
<file path=[Content_Types].xml><?xml version="1.0" encoding="utf-8"?>
<Types xmlns="http://schemas.openxmlformats.org/package/2006/content-types">
  <Default Extension="bin" ContentType="image/x-emf"/>
  <Default Extension="rels" ContentType="application/vnd.openxmlformats-package.relationships+xml"/>
  <Default Extension="xml" ContentType="application/vnd.openxmlformats-officedocument.wordprocessingml.document.main+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settings.xml" ContentType="application/vnd.openxmlformats-officedocument.wordprocessingml.settings+xml"/>
  <Override PartName="/word/footnotes.xml" ContentType="application/vnd.openxmlformats-officedocument.wordprocessingml.footnotes+xml"/>
  <Override PartName="/word/endnotes.xml" ContentType="application/vnd.openxmlformats-officedocument.wordprocessingml.endnotes+xml"/>
  <Override PartName="/word/webSettings.xml" ContentType="application/vnd.openxmlformats-officedocument.wordprocessingml.webSettings+xml"/>
  <Override PartName="/word/theme/theme1.xml" ContentType="application/vnd.openxmlformats-officedocument.theme+xml"/>
  <Override PartName="/word/styles.xml" ContentType="application/vnd.openxmlformats-officedocument.wordprocessingml.styles+xml"/>
  <Override PartName="/word/numbering.xml" ContentType="application/vnd.openxmlformats-officedocument.wordprocessingml.numbering+xml"/>
  <Override PartName="/word/fontTable.xml" ContentType="application/vnd.openxmlformats-officedocument.wordprocessingml.fontTable+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header14.xml" ContentType="application/vnd.openxmlformats-officedocument.wordprocessingml.header+xml"/>
  <Override PartName="/word/header15.xml" ContentType="application/vnd.openxmlformats-officedocument.wordprocessingml.header+xml"/>
  <Override PartName="/word/footer14.xml" ContentType="application/vnd.openxmlformats-officedocument.wordprocessingml.footer+xml"/>
  <Override PartName="/word/footer15.xml" ContentType="application/vnd.openxmlformats-officedocument.wordprocessingml.foot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footer16.xml" ContentType="application/vnd.openxmlformats-officedocument.wordprocessingml.footer+xml"/>
  <Override PartName="/word/footer17.xml" ContentType="application/vnd.openxmlformats-officedocument.wordprocessingml.footer+xml"/>
  <Override PartName="/word/footer18.xml" ContentType="application/vnd.openxmlformats-officedocument.wordprocessingml.footer+xml"/>
  <Override PartName="/word/header19.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footer19.xml" ContentType="application/vnd.openxmlformats-officedocument.wordprocessingml.footer+xml"/>
  <Override PartName="/word/footer20.xml" ContentType="application/vnd.openxmlformats-officedocument.wordprocessingml.footer+xml"/>
  <Override PartName="/word/footer21.xml" ContentType="application/vnd.openxmlformats-officedocument.wordprocessingml.footer+xml"/>
  <Override PartName="/word/header22.xml" ContentType="application/vnd.openxmlformats-officedocument.wordprocessingml.header+xml"/>
  <Override PartName="/word/header23.xml" ContentType="application/vnd.openxmlformats-officedocument.wordprocessingml.header+xml"/>
  <Override PartName="/word/header24.xml" ContentType="application/vnd.openxmlformats-officedocument.wordprocessingml.header+xml"/>
  <Override PartName="/word/footer22.xml" ContentType="application/vnd.openxmlformats-officedocument.wordprocessingml.footer+xml"/>
  <Override PartName="/word/footer23.xml" ContentType="application/vnd.openxmlformats-officedocument.wordprocessingml.footer+xml"/>
  <Override PartName="/word/footer24.xml" ContentType="application/vnd.openxmlformats-officedocument.wordprocessingml.footer+xml"/>
  <Override PartName="/word/header25.xml" ContentType="application/vnd.openxmlformats-officedocument.wordprocessingml.header+xml"/>
  <Override PartName="/word/header26.xml" ContentType="application/vnd.openxmlformats-officedocument.wordprocessingml.header+xml"/>
  <Override PartName="/word/header27.xml" ContentType="application/vnd.openxmlformats-officedocument.wordprocessingml.header+xml"/>
  <Override PartName="/word/footer25.xml" ContentType="application/vnd.openxmlformats-officedocument.wordprocessingml.footer+xml"/>
  <Override PartName="/word/footer26.xml" ContentType="application/vnd.openxmlformats-officedocument.wordprocessingml.footer+xml"/>
  <Override PartName="/word/footer27.xml" ContentType="application/vnd.openxmlformats-officedocument.wordprocessingml.footer+xml"/>
  <Override PartName="/word/header28.xml" ContentType="application/vnd.openxmlformats-officedocument.wordprocessingml.header+xml"/>
  <Override PartName="/word/header29.xml" ContentType="application/vnd.openxmlformats-officedocument.wordprocessingml.header+xml"/>
  <Override PartName="/word/header30.xml" ContentType="application/vnd.openxmlformats-officedocument.wordprocessingml.header+xml"/>
  <Override PartName="/word/footer28.xml" ContentType="application/vnd.openxmlformats-officedocument.wordprocessingml.footer+xml"/>
  <Override PartName="/word/footer29.xml" ContentType="application/vnd.openxmlformats-officedocument.wordprocessingml.footer+xml"/>
  <Override PartName="/word/footer30.xml" ContentType="application/vnd.openxmlformats-officedocument.wordprocessingml.footer+xml"/>
  <Override PartName="/word/header31.xml" ContentType="application/vnd.openxmlformats-officedocument.wordprocessingml.header+xml"/>
  <Override PartName="/word/header32.xml" ContentType="application/vnd.openxmlformats-officedocument.wordprocessingml.header+xml"/>
  <Override PartName="/word/header33.xml" ContentType="application/vnd.openxmlformats-officedocument.wordprocessingml.header+xml"/>
  <Override PartName="/word/footer31.xml" ContentType="application/vnd.openxmlformats-officedocument.wordprocessingml.footer+xml"/>
  <Override PartName="/word/footer32.xml" ContentType="application/vnd.openxmlformats-officedocument.wordprocessingml.footer+xml"/>
  <Override PartName="/word/footer33.xml" ContentType="application/vnd.openxmlformats-officedocument.wordprocessingml.footer+xml"/>
  <Override PartName="/word/header34.xml" ContentType="application/vnd.openxmlformats-officedocument.wordprocessingml.header+xml"/>
  <Override PartName="/word/header35.xml" ContentType="application/vnd.openxmlformats-officedocument.wordprocessingml.header+xml"/>
  <Override PartName="/word/header36.xml" ContentType="application/vnd.openxmlformats-officedocument.wordprocessingml.header+xml"/>
  <Override PartName="/word/footer34.xml" ContentType="application/vnd.openxmlformats-officedocument.wordprocessingml.footer+xml"/>
  <Override PartName="/word/footer35.xml" ContentType="application/vnd.openxmlformats-officedocument.wordprocessingml.footer+xml"/>
  <Override PartName="/word/footer36.xml" ContentType="application/vnd.openxmlformats-officedocument.wordprocessingml.footer+xml"/>
  <Override PartName="/word/header37.xml" ContentType="application/vnd.openxmlformats-officedocument.wordprocessingml.header+xml"/>
  <Override PartName="/word/header38.xml" ContentType="application/vnd.openxmlformats-officedocument.wordprocessingml.header+xml"/>
  <Override PartName="/word/header39.xml" ContentType="application/vnd.openxmlformats-officedocument.wordprocessingml.header+xml"/>
  <Override PartName="/word/footer37.xml" ContentType="application/vnd.openxmlformats-officedocument.wordprocessingml.footer+xml"/>
  <Override PartName="/word/footer38.xml" ContentType="application/vnd.openxmlformats-officedocument.wordprocessingml.footer+xml"/>
  <Override PartName="/word/footer39.xml" ContentType="application/vnd.openxmlformats-officedocument.wordprocessingml.footer+xml"/>
  <Override PartName="/word/header40.xml" ContentType="application/vnd.openxmlformats-officedocument.wordprocessingml.header+xml"/>
  <Override PartName="/word/header41.xml" ContentType="application/vnd.openxmlformats-officedocument.wordprocessingml.header+xml"/>
  <Override PartName="/word/header42.xml" ContentType="application/vnd.openxmlformats-officedocument.wordprocessingml.header+xml"/>
  <Override PartName="/word/footer40.xml" ContentType="application/vnd.openxmlformats-officedocument.wordprocessingml.footer+xml"/>
  <Override PartName="/word/footer41.xml" ContentType="application/vnd.openxmlformats-officedocument.wordprocessingml.footer+xml"/>
  <Override PartName="/word/footer42.xml" ContentType="application/vnd.openxmlformats-officedocument.wordprocessingml.footer+xml"/>
  <Override PartName="/word/header43.xml" ContentType="application/vnd.openxmlformats-officedocument.wordprocessingml.header+xml"/>
  <Override PartName="/word/header44.xml" ContentType="application/vnd.openxmlformats-officedocument.wordprocessingml.header+xml"/>
  <Override PartName="/word/header45.xml" ContentType="application/vnd.openxmlformats-officedocument.wordprocessingml.header+xml"/>
  <Override PartName="/word/footer43.xml" ContentType="application/vnd.openxmlformats-officedocument.wordprocessingml.footer+xml"/>
  <Override PartName="/word/footer44.xml" ContentType="application/vnd.openxmlformats-officedocument.wordprocessingml.footer+xml"/>
  <Override PartName="/word/footer45.xml" ContentType="application/vnd.openxmlformats-officedocument.wordprocessingml.footer+xml"/>
  <Override PartName="/word/header46.xml" ContentType="application/vnd.openxmlformats-officedocument.wordprocessingml.header+xml"/>
  <Override PartName="/word/header47.xml" ContentType="application/vnd.openxmlformats-officedocument.wordprocessingml.header+xml"/>
  <Override PartName="/word/header48.xml" ContentType="application/vnd.openxmlformats-officedocument.wordprocessingml.header+xml"/>
  <Override PartName="/word/footer46.xml" ContentType="application/vnd.openxmlformats-officedocument.wordprocessingml.footer+xml"/>
  <Override PartName="/word/footer47.xml" ContentType="application/vnd.openxmlformats-officedocument.wordprocessingml.footer+xml"/>
  <Override PartName="/word/footer48.xml" ContentType="application/vnd.openxmlformats-officedocument.wordprocessingml.footer+xml"/>
  <Override PartName="/word/header49.xml" ContentType="application/vnd.openxmlformats-officedocument.wordprocessingml.header+xml"/>
  <Override PartName="/word/header50.xml" ContentType="application/vnd.openxmlformats-officedocument.wordprocessingml.header+xml"/>
  <Override PartName="/word/header51.xml" ContentType="application/vnd.openxmlformats-officedocument.wordprocessingml.header+xml"/>
  <Override PartName="/word/footer49.xml" ContentType="application/vnd.openxmlformats-officedocument.wordprocessingml.footer+xml"/>
  <Override PartName="/word/footer50.xml" ContentType="application/vnd.openxmlformats-officedocument.wordprocessingml.footer+xml"/>
  <Override PartName="/word/footer51.xml" ContentType="application/vnd.openxmlformats-officedocument.wordprocessingml.footer+xml"/>
  <Override PartName="/word/header53.xml" ContentType="application/vnd.openxmlformats-officedocument.wordprocessingml.header+xml"/>
  <Override PartName="/word/header54.xml" ContentType="application/vnd.openxmlformats-officedocument.wordprocessingml.header+xml"/>
  <Override PartName="/word/footer53.xml" ContentType="application/vnd.openxmlformats-officedocument.wordprocessingml.footer+xml"/>
  <Override PartName="/word/footer54.xml" ContentType="application/vnd.openxmlformats-officedocument.wordprocessingml.footer+xml"/>
  <Override PartName="/word/header55.xml" ContentType="application/vnd.openxmlformats-officedocument.wordprocessingml.header+xml"/>
  <Override PartName="/word/header56.xml" ContentType="application/vnd.openxmlformats-officedocument.wordprocessingml.header+xml"/>
  <Override PartName="/word/header57.xml" ContentType="application/vnd.openxmlformats-officedocument.wordprocessingml.header+xml"/>
  <Override PartName="/word/footer55.xml" ContentType="application/vnd.openxmlformats-officedocument.wordprocessingml.footer+xml"/>
  <Override PartName="/word/footer56.xml" ContentType="application/vnd.openxmlformats-officedocument.wordprocessingml.footer+xml"/>
  <Override PartName="/word/footer57.xml" ContentType="application/vnd.openxmlformats-officedocument.wordprocessingml.footer+xml"/>
  <Override PartName="/word/header58.xml" ContentType="application/vnd.openxmlformats-officedocument.wordprocessingml.header+xml"/>
  <Override PartName="/word/header59.xml" ContentType="application/vnd.openxmlformats-officedocument.wordprocessingml.header+xml"/>
  <Override PartName="/word/header60.xml" ContentType="application/vnd.openxmlformats-officedocument.wordprocessingml.header+xml"/>
  <Override PartName="/word/footer58.xml" ContentType="application/vnd.openxmlformats-officedocument.wordprocessingml.footer+xml"/>
  <Override PartName="/word/footer59.xml" ContentType="application/vnd.openxmlformats-officedocument.wordprocessingml.footer+xml"/>
  <Override PartName="/word/footer60.xml" ContentType="application/vnd.openxmlformats-officedocument.wordprocessingml.footer+xml"/>
  <Override PartName="/word/header61.xml" ContentType="application/vnd.openxmlformats-officedocument.wordprocessingml.header+xml"/>
  <Override PartName="/word/header62.xml" ContentType="application/vnd.openxmlformats-officedocument.wordprocessingml.header+xml"/>
  <Override PartName="/word/header63.xml" ContentType="application/vnd.openxmlformats-officedocument.wordprocessingml.header+xml"/>
  <Override PartName="/word/footer61.xml" ContentType="application/vnd.openxmlformats-officedocument.wordprocessingml.footer+xml"/>
  <Override PartName="/word/footer62.xml" ContentType="application/vnd.openxmlformats-officedocument.wordprocessingml.footer+xml"/>
  <Override PartName="/word/footer63.xml" ContentType="application/vnd.openxmlformats-officedocument.wordprocessingml.footer+xml"/>
  <Override PartName="/word/header64.xml" ContentType="application/vnd.openxmlformats-officedocument.wordprocessingml.header+xml"/>
  <Override PartName="/word/header65.xml" ContentType="application/vnd.openxmlformats-officedocument.wordprocessingml.header+xml"/>
  <Override PartName="/word/header66.xml" ContentType="application/vnd.openxmlformats-officedocument.wordprocessingml.header+xml"/>
  <Override PartName="/word/footer64.xml" ContentType="application/vnd.openxmlformats-officedocument.wordprocessingml.footer+xml"/>
  <Override PartName="/word/footer65.xml" ContentType="application/vnd.openxmlformats-officedocument.wordprocessingml.footer+xml"/>
  <Override PartName="/word/footer66.xml" ContentType="application/vnd.openxmlformats-officedocument.wordprocessingml.footer+xml"/>
  <Override PartName="/word/header67.xml" ContentType="application/vnd.openxmlformats-officedocument.wordprocessingml.header+xml"/>
  <Override PartName="/word/header68.xml" ContentType="application/vnd.openxmlformats-officedocument.wordprocessingml.header+xml"/>
  <Override PartName="/word/header69.xml" ContentType="application/vnd.openxmlformats-officedocument.wordprocessingml.header+xml"/>
  <Override PartName="/word/footer67.xml" ContentType="application/vnd.openxmlformats-officedocument.wordprocessingml.footer+xml"/>
  <Override PartName="/word/footer68.xml" ContentType="application/vnd.openxmlformats-officedocument.wordprocessingml.footer+xml"/>
  <Override PartName="/word/footer69.xml" ContentType="application/vnd.openxmlformats-officedocument.wordprocessingml.footer+xml"/>
  <Override PartName="/word/header70.xml" ContentType="application/vnd.openxmlformats-officedocument.wordprocessingml.header+xml"/>
  <Override PartName="/word/header71.xml" ContentType="application/vnd.openxmlformats-officedocument.wordprocessingml.header+xml"/>
  <Override PartName="/word/header72.xml" ContentType="application/vnd.openxmlformats-officedocument.wordprocessingml.header+xml"/>
  <Override PartName="/word/footer70.xml" ContentType="application/vnd.openxmlformats-officedocument.wordprocessingml.footer+xml"/>
  <Override PartName="/word/footer71.xml" ContentType="application/vnd.openxmlformats-officedocument.wordprocessingml.footer+xml"/>
  <Override PartName="/word/footer72.xml" ContentType="application/vnd.openxmlformats-officedocument.wordprocessingml.footer+xml"/>
  <Override PartName="/word/header74.xml" ContentType="application/vnd.openxmlformats-officedocument.wordprocessingml.header+xml"/>
  <Override PartName="/word/header75.xml" ContentType="application/vnd.openxmlformats-officedocument.wordprocessingml.header+xml"/>
  <Override PartName="/word/footer74.xml" ContentType="application/vnd.openxmlformats-officedocument.wordprocessingml.footer+xml"/>
  <Override PartName="/word/footer75.xml" ContentType="application/vnd.openxmlformats-officedocument.wordprocessingml.footer+xml"/>
  <Override PartName="/word/header76.xml" ContentType="application/vnd.openxmlformats-officedocument.wordprocessingml.header+xml"/>
  <Override PartName="/word/header77.xml" ContentType="application/vnd.openxmlformats-officedocument.wordprocessingml.header+xml"/>
  <Override PartName="/word/header78.xml" ContentType="application/vnd.openxmlformats-officedocument.wordprocessingml.header+xml"/>
  <Override PartName="/word/footer76.xml" ContentType="application/vnd.openxmlformats-officedocument.wordprocessingml.footer+xml"/>
  <Override PartName="/word/footer77.xml" ContentType="application/vnd.openxmlformats-officedocument.wordprocessingml.footer+xml"/>
  <Override PartName="/word/footer78.xml" ContentType="application/vnd.openxmlformats-officedocument.wordprocessingml.footer+xml"/>
  <Override PartName="/word/header79.xml" ContentType="application/vnd.openxmlformats-officedocument.wordprocessingml.header+xml"/>
  <Override PartName="/word/header80.xml" ContentType="application/vnd.openxmlformats-officedocument.wordprocessingml.header+xml"/>
  <Override PartName="/word/header81.xml" ContentType="application/vnd.openxmlformats-officedocument.wordprocessingml.header+xml"/>
  <Override PartName="/word/footer79.xml" ContentType="application/vnd.openxmlformats-officedocument.wordprocessingml.footer+xml"/>
  <Override PartName="/word/footer80.xml" ContentType="application/vnd.openxmlformats-officedocument.wordprocessingml.footer+xml"/>
  <Override PartName="/word/footer81.xml" ContentType="application/vnd.openxmlformats-officedocument.wordprocessingml.footer+xml"/>
  <Override PartName="/word/header82.xml" ContentType="application/vnd.openxmlformats-officedocument.wordprocessingml.header+xml"/>
  <Override PartName="/word/header83.xml" ContentType="application/vnd.openxmlformats-officedocument.wordprocessingml.header+xml"/>
  <Override PartName="/word/header84.xml" ContentType="application/vnd.openxmlformats-officedocument.wordprocessingml.header+xml"/>
  <Override PartName="/word/footer82.xml" ContentType="application/vnd.openxmlformats-officedocument.wordprocessingml.footer+xml"/>
  <Override PartName="/word/footer83.xml" ContentType="application/vnd.openxmlformats-officedocument.wordprocessingml.footer+xml"/>
  <Override PartName="/word/footer84.xml" ContentType="application/vnd.openxmlformats-officedocument.wordprocessingml.footer+xml"/>
  <Override PartName="/word/header85.xml" ContentType="application/vnd.openxmlformats-officedocument.wordprocessingml.header+xml"/>
  <Override PartName="/word/header86.xml" ContentType="application/vnd.openxmlformats-officedocument.wordprocessingml.header+xml"/>
  <Override PartName="/word/header87.xml" ContentType="application/vnd.openxmlformats-officedocument.wordprocessingml.header+xml"/>
  <Override PartName="/word/footer85.xml" ContentType="application/vnd.openxmlformats-officedocument.wordprocessingml.footer+xml"/>
  <Override PartName="/word/footer86.xml" ContentType="application/vnd.openxmlformats-officedocument.wordprocessingml.footer+xml"/>
  <Override PartName="/word/footer87.xml" ContentType="application/vnd.openxmlformats-officedocument.wordprocessingml.footer+xml"/>
  <Override PartName="/word/header88.xml" ContentType="application/vnd.openxmlformats-officedocument.wordprocessingml.header+xml"/>
  <Override PartName="/word/header89.xml" ContentType="application/vnd.openxmlformats-officedocument.wordprocessingml.header+xml"/>
  <Override PartName="/word/header90.xml" ContentType="application/vnd.openxmlformats-officedocument.wordprocessingml.header+xml"/>
  <Override PartName="/word/footer88.xml" ContentType="application/vnd.openxmlformats-officedocument.wordprocessingml.footer+xml"/>
  <Override PartName="/word/footer89.xml" ContentType="application/vnd.openxmlformats-officedocument.wordprocessingml.footer+xml"/>
  <Override PartName="/word/footer90.xml" ContentType="application/vnd.openxmlformats-officedocument.wordprocessingml.footer+xml"/>
  <Override PartName="/word/header91.xml" ContentType="application/vnd.openxmlformats-officedocument.wordprocessingml.header+xml"/>
  <Override PartName="/word/header92.xml" ContentType="application/vnd.openxmlformats-officedocument.wordprocessingml.header+xml"/>
  <Override PartName="/word/header93.xml" ContentType="application/vnd.openxmlformats-officedocument.wordprocessingml.header+xml"/>
  <Override PartName="/word/footer91.xml" ContentType="application/vnd.openxmlformats-officedocument.wordprocessingml.footer+xml"/>
  <Override PartName="/word/footer92.xml" ContentType="application/vnd.openxmlformats-officedocument.wordprocessingml.footer+xml"/>
  <Override PartName="/word/footer93.xml" ContentType="application/vnd.openxmlformats-officedocument.wordprocessingml.footer+xml"/>
  <Override PartName="/word/header95.xml" ContentType="application/vnd.openxmlformats-officedocument.wordprocessingml.header+xml"/>
  <Override PartName="/word/header96.xml" ContentType="application/vnd.openxmlformats-officedocument.wordprocessingml.header+xml"/>
  <Override PartName="/word/footer95.xml" ContentType="application/vnd.openxmlformats-officedocument.wordprocessingml.footer+xml"/>
  <Override PartName="/word/footer96.xml" ContentType="application/vnd.openxmlformats-officedocument.wordprocessingml.footer+xml"/>
  <Override PartName="/word/header97.xml" ContentType="application/vnd.openxmlformats-officedocument.wordprocessingml.header+xml"/>
  <Override PartName="/word/header98.xml" ContentType="application/vnd.openxmlformats-officedocument.wordprocessingml.header+xml"/>
  <Override PartName="/word/header99.xml" ContentType="application/vnd.openxmlformats-officedocument.wordprocessingml.header+xml"/>
  <Override PartName="/word/footer97.xml" ContentType="application/vnd.openxmlformats-officedocument.wordprocessingml.footer+xml"/>
  <Override PartName="/word/footer98.xml" ContentType="application/vnd.openxmlformats-officedocument.wordprocessingml.footer+xml"/>
  <Override PartName="/word/footer99.xml" ContentType="application/vnd.openxmlformats-officedocument.wordprocessingml.footer+xml"/>
  <Override PartName="/word/header100.xml" ContentType="application/vnd.openxmlformats-officedocument.wordprocessingml.header+xml"/>
  <Override PartName="/word/header101.xml" ContentType="application/vnd.openxmlformats-officedocument.wordprocessingml.header+xml"/>
  <Override PartName="/word/header102.xml" ContentType="application/vnd.openxmlformats-officedocument.wordprocessingml.header+xml"/>
  <Override PartName="/word/footer100.xml" ContentType="application/vnd.openxmlformats-officedocument.wordprocessingml.footer+xml"/>
  <Override PartName="/word/footer101.xml" ContentType="application/vnd.openxmlformats-officedocument.wordprocessingml.footer+xml"/>
  <Override PartName="/word/footer102.xml" ContentType="application/vnd.openxmlformats-officedocument.wordprocessingml.footer+xml"/>
  <Override PartName="/word/header103.xml" ContentType="application/vnd.openxmlformats-officedocument.wordprocessingml.header+xml"/>
  <Override PartName="/word/header104.xml" ContentType="application/vnd.openxmlformats-officedocument.wordprocessingml.header+xml"/>
  <Override PartName="/word/header105.xml" ContentType="application/vnd.openxmlformats-officedocument.wordprocessingml.header+xml"/>
  <Override PartName="/word/footer103.xml" ContentType="application/vnd.openxmlformats-officedocument.wordprocessingml.footer+xml"/>
  <Override PartName="/word/footer104.xml" ContentType="application/vnd.openxmlformats-officedocument.wordprocessingml.footer+xml"/>
  <Override PartName="/word/footer105.xml" ContentType="application/vnd.openxmlformats-officedocument.wordprocessingml.footer+xml"/>
  <Override PartName="/word/header106.xml" ContentType="application/vnd.openxmlformats-officedocument.wordprocessingml.header+xml"/>
  <Override PartName="/word/header107.xml" ContentType="application/vnd.openxmlformats-officedocument.wordprocessingml.header+xml"/>
  <Override PartName="/word/header108.xml" ContentType="application/vnd.openxmlformats-officedocument.wordprocessingml.header+xml"/>
  <Override PartName="/word/footer106.xml" ContentType="application/vnd.openxmlformats-officedocument.wordprocessingml.footer+xml"/>
  <Override PartName="/word/footer107.xml" ContentType="application/vnd.openxmlformats-officedocument.wordprocessingml.footer+xml"/>
  <Override PartName="/word/footer108.xml" ContentType="application/vnd.openxmlformats-officedocument.wordprocessingml.footer+xml"/>
  <Override PartName="/word/header110.xml" ContentType="application/vnd.openxmlformats-officedocument.wordprocessingml.header+xml"/>
  <Override PartName="/word/header111.xml" ContentType="application/vnd.openxmlformats-officedocument.wordprocessingml.header+xml"/>
  <Override PartName="/word/footer110.xml" ContentType="application/vnd.openxmlformats-officedocument.wordprocessingml.footer+xml"/>
  <Override PartName="/word/footer111.xml" ContentType="application/vnd.openxmlformats-officedocument.wordprocessingml.footer+xml"/>
  <Override PartName="/word/header112.xml" ContentType="application/vnd.openxmlformats-officedocument.wordprocessingml.header+xml"/>
  <Override PartName="/word/header113.xml" ContentType="application/vnd.openxmlformats-officedocument.wordprocessingml.header+xml"/>
  <Override PartName="/word/header114.xml" ContentType="application/vnd.openxmlformats-officedocument.wordprocessingml.header+xml"/>
  <Override PartName="/word/footer112.xml" ContentType="application/vnd.openxmlformats-officedocument.wordprocessingml.footer+xml"/>
  <Override PartName="/word/footer113.xml" ContentType="application/vnd.openxmlformats-officedocument.wordprocessingml.footer+xml"/>
  <Override PartName="/word/footer114.xml" ContentType="application/vnd.openxmlformats-officedocument.wordprocessingml.footer+xml"/>
  <Override PartName="/word/header115.xml" ContentType="application/vnd.openxmlformats-officedocument.wordprocessingml.header+xml"/>
  <Override PartName="/word/header116.xml" ContentType="application/vnd.openxmlformats-officedocument.wordprocessingml.header+xml"/>
  <Override PartName="/word/header117.xml" ContentType="application/vnd.openxmlformats-officedocument.wordprocessingml.header+xml"/>
  <Override PartName="/word/footer115.xml" ContentType="application/vnd.openxmlformats-officedocument.wordprocessingml.footer+xml"/>
  <Override PartName="/word/footer116.xml" ContentType="application/vnd.openxmlformats-officedocument.wordprocessingml.footer+xml"/>
  <Override PartName="/word/footer117.xml" ContentType="application/vnd.openxmlformats-officedocument.wordprocessingml.footer+xml"/>
  <Override PartName="/word/header118.xml" ContentType="application/vnd.openxmlformats-officedocument.wordprocessingml.header+xml"/>
  <Override PartName="/word/header119.xml" ContentType="application/vnd.openxmlformats-officedocument.wordprocessingml.header+xml"/>
  <Override PartName="/word/header120.xml" ContentType="application/vnd.openxmlformats-officedocument.wordprocessingml.header+xml"/>
  <Override PartName="/word/footer118.xml" ContentType="application/vnd.openxmlformats-officedocument.wordprocessingml.footer+xml"/>
  <Override PartName="/word/footer119.xml" ContentType="application/vnd.openxmlformats-officedocument.wordprocessingml.footer+xml"/>
  <Override PartName="/word/footer120.xml" ContentType="application/vnd.openxmlformats-officedocument.wordprocessingml.footer+xml"/>
  <Override PartName="/word/header121.xml" ContentType="application/vnd.openxmlformats-officedocument.wordprocessingml.header+xml"/>
  <Override PartName="/word/header122.xml" ContentType="application/vnd.openxmlformats-officedocument.wordprocessingml.header+xml"/>
  <Override PartName="/word/header123.xml" ContentType="application/vnd.openxmlformats-officedocument.wordprocessingml.header+xml"/>
  <Override PartName="/word/footer121.xml" ContentType="application/vnd.openxmlformats-officedocument.wordprocessingml.footer+xml"/>
  <Override PartName="/word/footer122.xml" ContentType="application/vnd.openxmlformats-officedocument.wordprocessingml.footer+xml"/>
  <Override PartName="/word/footer123.xml" ContentType="application/vnd.openxmlformats-officedocument.wordprocessingml.footer+xml"/>
  <Override PartName="/word/header124.xml" ContentType="application/vnd.openxmlformats-officedocument.wordprocessingml.header+xml"/>
  <Override PartName="/word/header125.xml" ContentType="application/vnd.openxmlformats-officedocument.wordprocessingml.header+xml"/>
  <Override PartName="/word/header126.xml" ContentType="application/vnd.openxmlformats-officedocument.wordprocessingml.header+xml"/>
  <Override PartName="/word/footer124.xml" ContentType="application/vnd.openxmlformats-officedocument.wordprocessingml.footer+xml"/>
  <Override PartName="/word/footer125.xml" ContentType="application/vnd.openxmlformats-officedocument.wordprocessingml.footer+xml"/>
  <Override PartName="/word/footer126.xml" ContentType="application/vnd.openxmlformats-officedocument.wordprocessingml.footer+xml"/>
  <Override PartName="/word/header127.xml" ContentType="application/vnd.openxmlformats-officedocument.wordprocessingml.header+xml"/>
  <Override PartName="/word/header128.xml" ContentType="application/vnd.openxmlformats-officedocument.wordprocessingml.header+xml"/>
  <Override PartName="/word/header129.xml" ContentType="application/vnd.openxmlformats-officedocument.wordprocessingml.header+xml"/>
  <Override PartName="/word/footer127.xml" ContentType="application/vnd.openxmlformats-officedocument.wordprocessingml.footer+xml"/>
  <Override PartName="/word/footer128.xml" ContentType="application/vnd.openxmlformats-officedocument.wordprocessingml.footer+xml"/>
  <Override PartName="/word/footer129.xml" ContentType="application/vnd.openxmlformats-officedocument.wordprocessingml.footer+xml"/>
  <Override PartName="/word/header130.xml" ContentType="application/vnd.openxmlformats-officedocument.wordprocessingml.header+xml"/>
  <Override PartName="/word/header131.xml" ContentType="application/vnd.openxmlformats-officedocument.wordprocessingml.header+xml"/>
  <Override PartName="/word/header132.xml" ContentType="application/vnd.openxmlformats-officedocument.wordprocessingml.header+xml"/>
  <Override PartName="/word/footer130.xml" ContentType="application/vnd.openxmlformats-officedocument.wordprocessingml.footer+xml"/>
  <Override PartName="/word/footer131.xml" ContentType="application/vnd.openxmlformats-officedocument.wordprocessingml.footer+xml"/>
  <Override PartName="/word/footer132.xml" ContentType="application/vnd.openxmlformats-officedocument.wordprocessingml.footer+xml"/>
  <Override PartName="/word/header133.xml" ContentType="application/vnd.openxmlformats-officedocument.wordprocessingml.header+xml"/>
  <Override PartName="/word/header134.xml" ContentType="application/vnd.openxmlformats-officedocument.wordprocessingml.header+xml"/>
  <Override PartName="/word/header135.xml" ContentType="application/vnd.openxmlformats-officedocument.wordprocessingml.header+xml"/>
  <Override PartName="/word/footer133.xml" ContentType="application/vnd.openxmlformats-officedocument.wordprocessingml.footer+xml"/>
  <Override PartName="/word/footer134.xml" ContentType="application/vnd.openxmlformats-officedocument.wordprocessingml.footer+xml"/>
  <Override PartName="/word/footer135.xml" ContentType="application/vnd.openxmlformats-officedocument.wordprocessingml.footer+xml"/>
  <Override PartName="/word/header136.xml" ContentType="application/vnd.openxmlformats-officedocument.wordprocessingml.header+xml"/>
  <Override PartName="/word/header137.xml" ContentType="application/vnd.openxmlformats-officedocument.wordprocessingml.header+xml"/>
  <Override PartName="/word/header138.xml" ContentType="application/vnd.openxmlformats-officedocument.wordprocessingml.header+xml"/>
  <Override PartName="/word/footer136.xml" ContentType="application/vnd.openxmlformats-officedocument.wordprocessingml.footer+xml"/>
  <Override PartName="/word/footer137.xml" ContentType="application/vnd.openxmlformats-officedocument.wordprocessingml.footer+xml"/>
  <Override PartName="/word/footer138.xml" ContentType="application/vnd.openxmlformats-officedocument.wordprocessingml.footer+xml"/>
  <Override PartName="/word/header139.xml" ContentType="application/vnd.openxmlformats-officedocument.wordprocessingml.header+xml"/>
  <Override PartName="/word/header140.xml" ContentType="application/vnd.openxmlformats-officedocument.wordprocessingml.header+xml"/>
  <Override PartName="/word/header141.xml" ContentType="application/vnd.openxmlformats-officedocument.wordprocessingml.header+xml"/>
  <Override PartName="/word/footer139.xml" ContentType="application/vnd.openxmlformats-officedocument.wordprocessingml.footer+xml"/>
  <Override PartName="/word/footer140.xml" ContentType="application/vnd.openxmlformats-officedocument.wordprocessingml.footer+xml"/>
  <Override PartName="/word/footer141.xml" ContentType="application/vnd.openxmlformats-officedocument.wordprocessingml.footer+xml"/>
  <Override PartName="/word/header142.xml" ContentType="application/vnd.openxmlformats-officedocument.wordprocessingml.header+xml"/>
  <Override PartName="/word/header143.xml" ContentType="application/vnd.openxmlformats-officedocument.wordprocessingml.header+xml"/>
  <Override PartName="/word/header144.xml" ContentType="application/vnd.openxmlformats-officedocument.wordprocessingml.header+xml"/>
  <Override PartName="/word/footer142.xml" ContentType="application/vnd.openxmlformats-officedocument.wordprocessingml.footer+xml"/>
  <Override PartName="/word/footer143.xml" ContentType="application/vnd.openxmlformats-officedocument.wordprocessingml.footer+xml"/>
  <Override PartName="/word/footer144.xml" ContentType="application/vnd.openxmlformats-officedocument.wordprocessingml.footer+xml"/>
  <Override PartName="/word/header145.xml" ContentType="application/vnd.openxmlformats-officedocument.wordprocessingml.header+xml"/>
  <Override PartName="/word/header146.xml" ContentType="application/vnd.openxmlformats-officedocument.wordprocessingml.header+xml"/>
  <Override PartName="/word/header147.xml" ContentType="application/vnd.openxmlformats-officedocument.wordprocessingml.header+xml"/>
  <Override PartName="/word/footer145.xml" ContentType="application/vnd.openxmlformats-officedocument.wordprocessingml.footer+xml"/>
  <Override PartName="/word/footer146.xml" ContentType="application/vnd.openxmlformats-officedocument.wordprocessingml.footer+xml"/>
  <Override PartName="/word/footer147.xml" ContentType="application/vnd.openxmlformats-officedocument.wordprocessingml.footer+xml"/>
  <Override PartName="/word/header148.xml" ContentType="application/vnd.openxmlformats-officedocument.wordprocessingml.header+xml"/>
  <Override PartName="/word/header149.xml" ContentType="application/vnd.openxmlformats-officedocument.wordprocessingml.header+xml"/>
  <Override PartName="/word/header150.xml" ContentType="application/vnd.openxmlformats-officedocument.wordprocessingml.header+xml"/>
  <Override PartName="/word/footer148.xml" ContentType="application/vnd.openxmlformats-officedocument.wordprocessingml.footer+xml"/>
  <Override PartName="/word/footer149.xml" ContentType="application/vnd.openxmlformats-officedocument.wordprocessingml.footer+xml"/>
  <Override PartName="/word/footer150.xml" ContentType="application/vnd.openxmlformats-officedocument.wordprocessingml.footer+xml"/>
  <Override PartName="/word/header151.xml" ContentType="application/vnd.openxmlformats-officedocument.wordprocessingml.header+xml"/>
  <Override PartName="/word/header152.xml" ContentType="application/vnd.openxmlformats-officedocument.wordprocessingml.header+xml"/>
  <Override PartName="/word/header153.xml" ContentType="application/vnd.openxmlformats-officedocument.wordprocessingml.header+xml"/>
  <Override PartName="/word/footer151.xml" ContentType="application/vnd.openxmlformats-officedocument.wordprocessingml.footer+xml"/>
  <Override PartName="/word/footer152.xml" ContentType="application/vnd.openxmlformats-officedocument.wordprocessingml.footer+xml"/>
  <Override PartName="/word/footer153.xml" ContentType="application/vnd.openxmlformats-officedocument.wordprocessingml.footer+xml"/>
  <Override PartName="/word/header154.xml" ContentType="application/vnd.openxmlformats-officedocument.wordprocessingml.header+xml"/>
  <Override PartName="/word/header155.xml" ContentType="application/vnd.openxmlformats-officedocument.wordprocessingml.header+xml"/>
  <Override PartName="/word/header156.xml" ContentType="application/vnd.openxmlformats-officedocument.wordprocessingml.header+xml"/>
  <Override PartName="/word/footer154.xml" ContentType="application/vnd.openxmlformats-officedocument.wordprocessingml.footer+xml"/>
  <Override PartName="/word/footer155.xml" ContentType="application/vnd.openxmlformats-officedocument.wordprocessingml.footer+xml"/>
  <Override PartName="/word/footer156.xml" ContentType="application/vnd.openxmlformats-officedocument.wordprocessingml.footer+xml"/>
  <Override PartName="/word/header157.xml" ContentType="application/vnd.openxmlformats-officedocument.wordprocessingml.header+xml"/>
  <Override PartName="/word/header158.xml" ContentType="application/vnd.openxmlformats-officedocument.wordprocessingml.header+xml"/>
  <Override PartName="/word/header159.xml" ContentType="application/vnd.openxmlformats-officedocument.wordprocessingml.header+xml"/>
  <Override PartName="/word/footer157.xml" ContentType="application/vnd.openxmlformats-officedocument.wordprocessingml.footer+xml"/>
  <Override PartName="/word/footer158.xml" ContentType="application/vnd.openxmlformats-officedocument.wordprocessingml.footer+xml"/>
  <Override PartName="/word/footer159.xml" ContentType="application/vnd.openxmlformats-officedocument.wordprocessingml.footer+xml"/>
  <Override PartName="/word/header160.xml" ContentType="application/vnd.openxmlformats-officedocument.wordprocessingml.header+xml"/>
  <Override PartName="/word/header161.xml" ContentType="application/vnd.openxmlformats-officedocument.wordprocessingml.header+xml"/>
  <Override PartName="/word/header162.xml" ContentType="application/vnd.openxmlformats-officedocument.wordprocessingml.header+xml"/>
  <Override PartName="/word/footer160.xml" ContentType="application/vnd.openxmlformats-officedocument.wordprocessingml.footer+xml"/>
  <Override PartName="/word/footer161.xml" ContentType="application/vnd.openxmlformats-officedocument.wordprocessingml.footer+xml"/>
  <Override PartName="/word/footer162.xml" ContentType="application/vnd.openxmlformats-officedocument.wordprocessingml.footer+xml"/>
  <Override PartName="/word/header163.xml" ContentType="application/vnd.openxmlformats-officedocument.wordprocessingml.header+xml"/>
  <Override PartName="/word/header164.xml" ContentType="application/vnd.openxmlformats-officedocument.wordprocessingml.header+xml"/>
  <Override PartName="/word/header165.xml" ContentType="application/vnd.openxmlformats-officedocument.wordprocessingml.header+xml"/>
  <Override PartName="/word/footer163.xml" ContentType="application/vnd.openxmlformats-officedocument.wordprocessingml.footer+xml"/>
  <Override PartName="/word/footer164.xml" ContentType="application/vnd.openxmlformats-officedocument.wordprocessingml.footer+xml"/>
  <Override PartName="/word/footer165.xml" ContentType="application/vnd.openxmlformats-officedocument.wordprocessingml.footer+xml"/>
  <Override PartName="/word/header167.xml" ContentType="application/vnd.openxmlformats-officedocument.wordprocessingml.header+xml"/>
  <Override PartName="/word/header168.xml" ContentType="application/vnd.openxmlformats-officedocument.wordprocessingml.header+xml"/>
  <Override PartName="/word/footer167.xml" ContentType="application/vnd.openxmlformats-officedocument.wordprocessingml.footer+xml"/>
  <Override PartName="/word/footer168.xml" ContentType="application/vnd.openxmlformats-officedocument.wordprocessingml.footer+xml"/>
  <Override PartName="/word/header169.xml" ContentType="application/vnd.openxmlformats-officedocument.wordprocessingml.header+xml"/>
  <Override PartName="/word/header170.xml" ContentType="application/vnd.openxmlformats-officedocument.wordprocessingml.header+xml"/>
  <Override PartName="/word/header171.xml" ContentType="application/vnd.openxmlformats-officedocument.wordprocessingml.header+xml"/>
  <Override PartName="/word/footer169.xml" ContentType="application/vnd.openxmlformats-officedocument.wordprocessingml.footer+xml"/>
  <Override PartName="/word/footer170.xml" ContentType="application/vnd.openxmlformats-officedocument.wordprocessingml.footer+xml"/>
  <Override PartName="/word/footer171.xml" ContentType="application/vnd.openxmlformats-officedocument.wordprocessingml.footer+xml"/>
  <Override PartName="/word/header172.xml" ContentType="application/vnd.openxmlformats-officedocument.wordprocessingml.header+xml"/>
  <Override PartName="/word/header173.xml" ContentType="application/vnd.openxmlformats-officedocument.wordprocessingml.header+xml"/>
  <Override PartName="/word/header174.xml" ContentType="application/vnd.openxmlformats-officedocument.wordprocessingml.header+xml"/>
  <Override PartName="/word/footer172.xml" ContentType="application/vnd.openxmlformats-officedocument.wordprocessingml.footer+xml"/>
  <Override PartName="/word/footer173.xml" ContentType="application/vnd.openxmlformats-officedocument.wordprocessingml.footer+xml"/>
  <Override PartName="/word/footer174.xml" ContentType="application/vnd.openxmlformats-officedocument.wordprocessingml.footer+xml"/>
  <Override PartName="/word/header175.xml" ContentType="application/vnd.openxmlformats-officedocument.wordprocessingml.header+xml"/>
  <Override PartName="/word/header176.xml" ContentType="application/vnd.openxmlformats-officedocument.wordprocessingml.header+xml"/>
  <Override PartName="/word/header177.xml" ContentType="application/vnd.openxmlformats-officedocument.wordprocessingml.header+xml"/>
  <Override PartName="/word/footer175.xml" ContentType="application/vnd.openxmlformats-officedocument.wordprocessingml.footer+xml"/>
  <Override PartName="/word/footer176.xml" ContentType="application/vnd.openxmlformats-officedocument.wordprocessingml.footer+xml"/>
  <Override PartName="/word/footer177.xml" ContentType="application/vnd.openxmlformats-officedocument.wordprocessingml.footer+xml"/>
  <Override PartName="/word/header178.xml" ContentType="application/vnd.openxmlformats-officedocument.wordprocessingml.header+xml"/>
  <Override PartName="/word/header179.xml" ContentType="application/vnd.openxmlformats-officedocument.wordprocessingml.header+xml"/>
  <Override PartName="/word/header180.xml" ContentType="application/vnd.openxmlformats-officedocument.wordprocessingml.header+xml"/>
  <Override PartName="/word/footer178.xml" ContentType="application/vnd.openxmlformats-officedocument.wordprocessingml.footer+xml"/>
  <Override PartName="/word/footer179.xml" ContentType="application/vnd.openxmlformats-officedocument.wordprocessingml.footer+xml"/>
  <Override PartName="/word/footer180.xml" ContentType="application/vnd.openxmlformats-officedocument.wordprocessingml.footer+xml"/>
  <Override PartName="/word/header181.xml" ContentType="application/vnd.openxmlformats-officedocument.wordprocessingml.header+xml"/>
  <Override PartName="/word/header182.xml" ContentType="application/vnd.openxmlformats-officedocument.wordprocessingml.header+xml"/>
  <Override PartName="/word/header183.xml" ContentType="application/vnd.openxmlformats-officedocument.wordprocessingml.header+xml"/>
  <Override PartName="/word/footer181.xml" ContentType="application/vnd.openxmlformats-officedocument.wordprocessingml.footer+xml"/>
  <Override PartName="/word/footer182.xml" ContentType="application/vnd.openxmlformats-officedocument.wordprocessingml.footer+xml"/>
  <Override PartName="/word/footer183.xml" ContentType="application/vnd.openxmlformats-officedocument.wordprocessingml.footer+xml"/>
  <Override PartName="/word/header184.xml" ContentType="application/vnd.openxmlformats-officedocument.wordprocessingml.header+xml"/>
  <Override PartName="/word/header185.xml" ContentType="application/vnd.openxmlformats-officedocument.wordprocessingml.header+xml"/>
  <Override PartName="/word/header186.xml" ContentType="application/vnd.openxmlformats-officedocument.wordprocessingml.header+xml"/>
  <Override PartName="/word/footer184.xml" ContentType="application/vnd.openxmlformats-officedocument.wordprocessingml.footer+xml"/>
  <Override PartName="/word/footer185.xml" ContentType="application/vnd.openxmlformats-officedocument.wordprocessingml.footer+xml"/>
  <Override PartName="/word/footer186.xml" ContentType="application/vnd.openxmlformats-officedocument.wordprocessingml.footer+xml"/>
  <Override PartName="/word/header187.xml" ContentType="application/vnd.openxmlformats-officedocument.wordprocessingml.header+xml"/>
  <Override PartName="/word/header188.xml" ContentType="application/vnd.openxmlformats-officedocument.wordprocessingml.header+xml"/>
  <Override PartName="/word/header189.xml" ContentType="application/vnd.openxmlformats-officedocument.wordprocessingml.header+xml"/>
  <Override PartName="/word/footer187.xml" ContentType="application/vnd.openxmlformats-officedocument.wordprocessingml.footer+xml"/>
  <Override PartName="/word/footer188.xml" ContentType="application/vnd.openxmlformats-officedocument.wordprocessingml.footer+xml"/>
  <Override PartName="/word/footer189.xml" ContentType="application/vnd.openxmlformats-officedocument.wordprocessingml.footer+xml"/>
  <Override PartName="/word/header190.xml" ContentType="application/vnd.openxmlformats-officedocument.wordprocessingml.header+xml"/>
  <Override PartName="/word/header191.xml" ContentType="application/vnd.openxmlformats-officedocument.wordprocessingml.header+xml"/>
  <Override PartName="/word/header192.xml" ContentType="application/vnd.openxmlformats-officedocument.wordprocessingml.header+xml"/>
  <Override PartName="/word/footer190.xml" ContentType="application/vnd.openxmlformats-officedocument.wordprocessingml.footer+xml"/>
  <Override PartName="/word/footer191.xml" ContentType="application/vnd.openxmlformats-officedocument.wordprocessingml.footer+xml"/>
  <Override PartName="/word/footer192.xml" ContentType="application/vnd.openxmlformats-officedocument.wordprocessingml.footer+xml"/>
  <Override PartName="/word/header193.xml" ContentType="application/vnd.openxmlformats-officedocument.wordprocessingml.header+xml"/>
  <Override PartName="/word/header194.xml" ContentType="application/vnd.openxmlformats-officedocument.wordprocessingml.header+xml"/>
  <Override PartName="/word/header195.xml" ContentType="application/vnd.openxmlformats-officedocument.wordprocessingml.header+xml"/>
  <Override PartName="/word/footer193.xml" ContentType="application/vnd.openxmlformats-officedocument.wordprocessingml.footer+xml"/>
  <Override PartName="/word/footer194.xml" ContentType="application/vnd.openxmlformats-officedocument.wordprocessingml.footer+xml"/>
  <Override PartName="/word/footer195.xml" ContentType="application/vnd.openxmlformats-officedocument.wordprocessingml.footer+xml"/>
  <Override PartName="/word/header196.xml" ContentType="application/vnd.openxmlformats-officedocument.wordprocessingml.header+xml"/>
  <Override PartName="/word/header197.xml" ContentType="application/vnd.openxmlformats-officedocument.wordprocessingml.header+xml"/>
  <Override PartName="/word/header198.xml" ContentType="application/vnd.openxmlformats-officedocument.wordprocessingml.header+xml"/>
  <Override PartName="/word/footer196.xml" ContentType="application/vnd.openxmlformats-officedocument.wordprocessingml.footer+xml"/>
  <Override PartName="/word/footer197.xml" ContentType="application/vnd.openxmlformats-officedocument.wordprocessingml.footer+xml"/>
  <Override PartName="/word/footer198.xml" ContentType="application/vnd.openxmlformats-officedocument.wordprocessingml.footer+xml"/>
  <Override PartName="/word/header200.xml" ContentType="application/vnd.openxmlformats-officedocument.wordprocessingml.header+xml"/>
  <Override PartName="/word/header201.xml" ContentType="application/vnd.openxmlformats-officedocument.wordprocessingml.header+xml"/>
  <Override PartName="/word/footer200.xml" ContentType="application/vnd.openxmlformats-officedocument.wordprocessingml.footer+xml"/>
  <Override PartName="/word/footer201.xml" ContentType="application/vnd.openxmlformats-officedocument.wordprocessingml.footer+xml"/>
  <Override PartName="/word/header202.xml" ContentType="application/vnd.openxmlformats-officedocument.wordprocessingml.header+xml"/>
  <Override PartName="/word/header203.xml" ContentType="application/vnd.openxmlformats-officedocument.wordprocessingml.header+xml"/>
  <Override PartName="/word/header204.xml" ContentType="application/vnd.openxmlformats-officedocument.wordprocessingml.header+xml"/>
  <Override PartName="/word/footer202.xml" ContentType="application/vnd.openxmlformats-officedocument.wordprocessingml.footer+xml"/>
  <Override PartName="/word/footer203.xml" ContentType="application/vnd.openxmlformats-officedocument.wordprocessingml.footer+xml"/>
  <Override PartName="/word/footer204.xml" ContentType="application/vnd.openxmlformats-officedocument.wordprocessingml.footer+xml"/>
  <Override PartName="/word/header205.xml" ContentType="application/vnd.openxmlformats-officedocument.wordprocessingml.header+xml"/>
  <Override PartName="/word/header206.xml" ContentType="application/vnd.openxmlformats-officedocument.wordprocessingml.header+xml"/>
  <Override PartName="/word/header207.xml" ContentType="application/vnd.openxmlformats-officedocument.wordprocessingml.header+xml"/>
  <Override PartName="/word/footer205.xml" ContentType="application/vnd.openxmlformats-officedocument.wordprocessingml.footer+xml"/>
  <Override PartName="/word/footer206.xml" ContentType="application/vnd.openxmlformats-officedocument.wordprocessingml.footer+xml"/>
  <Override PartName="/word/footer207.xml" ContentType="application/vnd.openxmlformats-officedocument.wordprocessingml.footer+xml"/>
  <Override PartName="/word/header208.xml" ContentType="application/vnd.openxmlformats-officedocument.wordprocessingml.header+xml"/>
  <Override PartName="/word/header209.xml" ContentType="application/vnd.openxmlformats-officedocument.wordprocessingml.header+xml"/>
  <Override PartName="/word/header210.xml" ContentType="application/vnd.openxmlformats-officedocument.wordprocessingml.header+xml"/>
  <Override PartName="/word/footer208.xml" ContentType="application/vnd.openxmlformats-officedocument.wordprocessingml.footer+xml"/>
  <Override PartName="/word/footer209.xml" ContentType="application/vnd.openxmlformats-officedocument.wordprocessingml.footer+xml"/>
  <Override PartName="/word/footer210.xml" ContentType="application/vnd.openxmlformats-officedocument.wordprocessingml.footer+xml"/>
  <Override PartName="/word/header211.xml" ContentType="application/vnd.openxmlformats-officedocument.wordprocessingml.header+xml"/>
  <Override PartName="/word/header212.xml" ContentType="application/vnd.openxmlformats-officedocument.wordprocessingml.header+xml"/>
  <Override PartName="/word/header213.xml" ContentType="application/vnd.openxmlformats-officedocument.wordprocessingml.header+xml"/>
  <Override PartName="/word/footer211.xml" ContentType="application/vnd.openxmlformats-officedocument.wordprocessingml.footer+xml"/>
  <Override PartName="/word/footer212.xml" ContentType="application/vnd.openxmlformats-officedocument.wordprocessingml.footer+xml"/>
  <Override PartName="/word/footer213.xml" ContentType="application/vnd.openxmlformats-officedocument.wordprocessingml.footer+xml"/>
  <Override PartName="/word/header214.xml" ContentType="application/vnd.openxmlformats-officedocument.wordprocessingml.header+xml"/>
  <Override PartName="/word/header215.xml" ContentType="application/vnd.openxmlformats-officedocument.wordprocessingml.header+xml"/>
  <Override PartName="/word/header216.xml" ContentType="application/vnd.openxmlformats-officedocument.wordprocessingml.header+xml"/>
  <Override PartName="/word/footer214.xml" ContentType="application/vnd.openxmlformats-officedocument.wordprocessingml.footer+xml"/>
  <Override PartName="/word/footer215.xml" ContentType="application/vnd.openxmlformats-officedocument.wordprocessingml.footer+xml"/>
  <Override PartName="/word/footer216.xml" ContentType="application/vnd.openxmlformats-officedocument.wordprocessingml.footer+xml"/>
  <Override PartName="/word/header217.xml" ContentType="application/vnd.openxmlformats-officedocument.wordprocessingml.header+xml"/>
  <Override PartName="/word/header218.xml" ContentType="application/vnd.openxmlformats-officedocument.wordprocessingml.header+xml"/>
  <Override PartName="/word/header219.xml" ContentType="application/vnd.openxmlformats-officedocument.wordprocessingml.header+xml"/>
  <Override PartName="/word/footer217.xml" ContentType="application/vnd.openxmlformats-officedocument.wordprocessingml.footer+xml"/>
  <Override PartName="/word/footer218.xml" ContentType="application/vnd.openxmlformats-officedocument.wordprocessingml.footer+xml"/>
  <Override PartName="/word/footer219.xml" ContentType="application/vnd.openxmlformats-officedocument.wordprocessingml.footer+xml"/>
  <Override PartName="/word/header220.xml" ContentType="application/vnd.openxmlformats-officedocument.wordprocessingml.header+xml"/>
  <Override PartName="/word/header221.xml" ContentType="application/vnd.openxmlformats-officedocument.wordprocessingml.header+xml"/>
  <Override PartName="/word/header222.xml" ContentType="application/vnd.openxmlformats-officedocument.wordprocessingml.header+xml"/>
  <Override PartName="/word/footer220.xml" ContentType="application/vnd.openxmlformats-officedocument.wordprocessingml.footer+xml"/>
  <Override PartName="/word/footer221.xml" ContentType="application/vnd.openxmlformats-officedocument.wordprocessingml.footer+xml"/>
  <Override PartName="/word/footer222.xml" ContentType="application/vnd.openxmlformats-officedocument.wordprocessingml.footer+xml"/>
  <Override PartName="/word/header223.xml" ContentType="application/vnd.openxmlformats-officedocument.wordprocessingml.header+xml"/>
  <Override PartName="/word/header224.xml" ContentType="application/vnd.openxmlformats-officedocument.wordprocessingml.header+xml"/>
  <Override PartName="/word/header225.xml" ContentType="application/vnd.openxmlformats-officedocument.wordprocessingml.header+xml"/>
  <Override PartName="/word/footer223.xml" ContentType="application/vnd.openxmlformats-officedocument.wordprocessingml.footer+xml"/>
  <Override PartName="/word/footer224.xml" ContentType="application/vnd.openxmlformats-officedocument.wordprocessingml.footer+xml"/>
  <Override PartName="/word/footer225.xml" ContentType="application/vnd.openxmlformats-officedocument.wordprocessingml.footer+xml"/>
  <Override PartName="/word/header226.xml" ContentType="application/vnd.openxmlformats-officedocument.wordprocessingml.header+xml"/>
  <Override PartName="/word/header227.xml" ContentType="application/vnd.openxmlformats-officedocument.wordprocessingml.header+xml"/>
  <Override PartName="/word/header228.xml" ContentType="application/vnd.openxmlformats-officedocument.wordprocessingml.header+xml"/>
  <Override PartName="/word/footer226.xml" ContentType="application/vnd.openxmlformats-officedocument.wordprocessingml.footer+xml"/>
  <Override PartName="/word/footer227.xml" ContentType="application/vnd.openxmlformats-officedocument.wordprocessingml.footer+xml"/>
  <Override PartName="/word/footer228.xml" ContentType="application/vnd.openxmlformats-officedocument.wordprocessingml.footer+xml"/>
  <Override PartName="/word/header229.xml" ContentType="application/vnd.openxmlformats-officedocument.wordprocessingml.header+xml"/>
  <Override PartName="/word/header230.xml" ContentType="application/vnd.openxmlformats-officedocument.wordprocessingml.header+xml"/>
  <Override PartName="/word/header231.xml" ContentType="application/vnd.openxmlformats-officedocument.wordprocessingml.header+xml"/>
  <Override PartName="/word/footer229.xml" ContentType="application/vnd.openxmlformats-officedocument.wordprocessingml.footer+xml"/>
  <Override PartName="/word/footer230.xml" ContentType="application/vnd.openxmlformats-officedocument.wordprocessingml.footer+xml"/>
  <Override PartName="/word/footer231.xml" ContentType="application/vnd.openxmlformats-officedocument.wordprocessingml.footer+xml"/>
  <Override PartName="/word/header232.xml" ContentType="application/vnd.openxmlformats-officedocument.wordprocessingml.header+xml"/>
  <Override PartName="/word/header233.xml" ContentType="application/vnd.openxmlformats-officedocument.wordprocessingml.header+xml"/>
  <Override PartName="/word/header234.xml" ContentType="application/vnd.openxmlformats-officedocument.wordprocessingml.header+xml"/>
  <Override PartName="/word/footer232.xml" ContentType="application/vnd.openxmlformats-officedocument.wordprocessingml.footer+xml"/>
  <Override PartName="/word/footer233.xml" ContentType="application/vnd.openxmlformats-officedocument.wordprocessingml.footer+xml"/>
  <Override PartName="/word/footer234.xml" ContentType="application/vnd.openxmlformats-officedocument.wordprocessingml.footer+xml"/>
  <Override PartName="/word/header235.xml" ContentType="application/vnd.openxmlformats-officedocument.wordprocessingml.header+xml"/>
  <Override PartName="/word/header236.xml" ContentType="application/vnd.openxmlformats-officedocument.wordprocessingml.header+xml"/>
  <Override PartName="/word/header237.xml" ContentType="application/vnd.openxmlformats-officedocument.wordprocessingml.header+xml"/>
  <Override PartName="/word/footer235.xml" ContentType="application/vnd.openxmlformats-officedocument.wordprocessingml.footer+xml"/>
  <Override PartName="/word/footer236.xml" ContentType="application/vnd.openxmlformats-officedocument.wordprocessingml.footer+xml"/>
  <Override PartName="/word/footer237.xml" ContentType="application/vnd.openxmlformats-officedocument.wordprocessingml.footer+xml"/>
  <Override PartName="/word/header238.xml" ContentType="application/vnd.openxmlformats-officedocument.wordprocessingml.header+xml"/>
  <Override PartName="/word/header239.xml" ContentType="application/vnd.openxmlformats-officedocument.wordprocessingml.header+xml"/>
  <Override PartName="/word/header240.xml" ContentType="application/vnd.openxmlformats-officedocument.wordprocessingml.header+xml"/>
  <Override PartName="/word/footer238.xml" ContentType="application/vnd.openxmlformats-officedocument.wordprocessingml.footer+xml"/>
  <Override PartName="/word/footer239.xml" ContentType="application/vnd.openxmlformats-officedocument.wordprocessingml.footer+xml"/>
  <Override PartName="/word/footer240.xml" ContentType="application/vnd.openxmlformats-officedocument.wordprocessingml.footer+xml"/>
  <Override PartName="/word/header241.xml" ContentType="application/vnd.openxmlformats-officedocument.wordprocessingml.header+xml"/>
  <Override PartName="/word/header242.xml" ContentType="application/vnd.openxmlformats-officedocument.wordprocessingml.header+xml"/>
  <Override PartName="/word/header243.xml" ContentType="application/vnd.openxmlformats-officedocument.wordprocessingml.header+xml"/>
  <Override PartName="/word/footer241.xml" ContentType="application/vnd.openxmlformats-officedocument.wordprocessingml.footer+xml"/>
  <Override PartName="/word/footer242.xml" ContentType="application/vnd.openxmlformats-officedocument.wordprocessingml.footer+xml"/>
  <Override PartName="/word/footer243.xml" ContentType="application/vnd.openxmlformats-officedocument.wordprocessingml.footer+xml"/>
  <Override PartName="/word/header244.xml" ContentType="application/vnd.openxmlformats-officedocument.wordprocessingml.header+xml"/>
  <Override PartName="/word/header245.xml" ContentType="application/vnd.openxmlformats-officedocument.wordprocessingml.header+xml"/>
  <Override PartName="/word/header246.xml" ContentType="application/vnd.openxmlformats-officedocument.wordprocessingml.header+xml"/>
  <Override PartName="/word/footer244.xml" ContentType="application/vnd.openxmlformats-officedocument.wordprocessingml.footer+xml"/>
  <Override PartName="/word/footer245.xml" ContentType="application/vnd.openxmlformats-officedocument.wordprocessingml.footer+xml"/>
  <Override PartName="/word/footer246.xml" ContentType="application/vnd.openxmlformats-officedocument.wordprocessingml.footer+xml"/>
  <Override PartName="/word/header247.xml" ContentType="application/vnd.openxmlformats-officedocument.wordprocessingml.header+xml"/>
  <Override PartName="/word/header248.xml" ContentType="application/vnd.openxmlformats-officedocument.wordprocessingml.header+xml"/>
  <Override PartName="/word/header249.xml" ContentType="application/vnd.openxmlformats-officedocument.wordprocessingml.header+xml"/>
  <Override PartName="/word/footer247.xml" ContentType="application/vnd.openxmlformats-officedocument.wordprocessingml.footer+xml"/>
  <Override PartName="/word/footer248.xml" ContentType="application/vnd.openxmlformats-officedocument.wordprocessingml.footer+xml"/>
  <Override PartName="/word/footer249.xml" ContentType="application/vnd.openxmlformats-officedocument.wordprocessingml.footer+xml"/>
  <Override PartName="/word/header250.xml" ContentType="application/vnd.openxmlformats-officedocument.wordprocessingml.header+xml"/>
  <Override PartName="/word/header251.xml" ContentType="application/vnd.openxmlformats-officedocument.wordprocessingml.header+xml"/>
  <Override PartName="/word/header252.xml" ContentType="application/vnd.openxmlformats-officedocument.wordprocessingml.header+xml"/>
  <Override PartName="/word/footer250.xml" ContentType="application/vnd.openxmlformats-officedocument.wordprocessingml.footer+xml"/>
  <Override PartName="/word/footer251.xml" ContentType="application/vnd.openxmlformats-officedocument.wordprocessingml.footer+xml"/>
  <Override PartName="/word/footer252.xml" ContentType="application/vnd.openxmlformats-officedocument.wordprocessingml.footer+xml"/>
  <Override PartName="/word/header253.xml" ContentType="application/vnd.openxmlformats-officedocument.wordprocessingml.header+xml"/>
  <Override PartName="/word/header254.xml" ContentType="application/vnd.openxmlformats-officedocument.wordprocessingml.header+xml"/>
  <Override PartName="/word/header255.xml" ContentType="application/vnd.openxmlformats-officedocument.wordprocessingml.header+xml"/>
  <Override PartName="/word/footer253.xml" ContentType="application/vnd.openxmlformats-officedocument.wordprocessingml.footer+xml"/>
  <Override PartName="/word/footer254.xml" ContentType="application/vnd.openxmlformats-officedocument.wordprocessingml.footer+xml"/>
  <Override PartName="/word/footer255.xml" ContentType="application/vnd.openxmlformats-officedocument.wordprocessingml.footer+xml"/>
  <Override PartName="/word/header256.xml" ContentType="application/vnd.openxmlformats-officedocument.wordprocessingml.header+xml"/>
  <Override PartName="/word/header257.xml" ContentType="application/vnd.openxmlformats-officedocument.wordprocessingml.header+xml"/>
  <Override PartName="/word/header258.xml" ContentType="application/vnd.openxmlformats-officedocument.wordprocessingml.header+xml"/>
  <Override PartName="/word/footer256.xml" ContentType="application/vnd.openxmlformats-officedocument.wordprocessingml.footer+xml"/>
  <Override PartName="/word/footer257.xml" ContentType="application/vnd.openxmlformats-officedocument.wordprocessingml.footer+xml"/>
  <Override PartName="/word/footer258.xml" ContentType="application/vnd.openxmlformats-officedocument.wordprocessingml.footer+xml"/>
  <Override PartName="/word/header259.xml" ContentType="application/vnd.openxmlformats-officedocument.wordprocessingml.header+xml"/>
  <Override PartName="/word/header260.xml" ContentType="application/vnd.openxmlformats-officedocument.wordprocessingml.header+xml"/>
  <Override PartName="/word/header261.xml" ContentType="application/vnd.openxmlformats-officedocument.wordprocessingml.header+xml"/>
  <Override PartName="/word/footer259.xml" ContentType="application/vnd.openxmlformats-officedocument.wordprocessingml.footer+xml"/>
  <Override PartName="/word/footer260.xml" ContentType="application/vnd.openxmlformats-officedocument.wordprocessingml.footer+xml"/>
  <Override PartName="/word/footer261.xml" ContentType="application/vnd.openxmlformats-officedocument.wordprocessingml.footer+xml"/>
  <Override PartName="/word/header262.xml" ContentType="application/vnd.openxmlformats-officedocument.wordprocessingml.header+xml"/>
  <Override PartName="/word/header263.xml" ContentType="application/vnd.openxmlformats-officedocument.wordprocessingml.header+xml"/>
  <Override PartName="/word/header264.xml" ContentType="application/vnd.openxmlformats-officedocument.wordprocessingml.header+xml"/>
  <Override PartName="/word/footer262.xml" ContentType="application/vnd.openxmlformats-officedocument.wordprocessingml.footer+xml"/>
  <Override PartName="/word/footer263.xml" ContentType="application/vnd.openxmlformats-officedocument.wordprocessingml.footer+xml"/>
  <Override PartName="/word/footer264.xml" ContentType="application/vnd.openxmlformats-officedocument.wordprocessingml.footer+xml"/>
  <Override PartName="/word/header265.xml" ContentType="application/vnd.openxmlformats-officedocument.wordprocessingml.header+xml"/>
  <Override PartName="/word/header266.xml" ContentType="application/vnd.openxmlformats-officedocument.wordprocessingml.header+xml"/>
  <Override PartName="/word/header267.xml" ContentType="application/vnd.openxmlformats-officedocument.wordprocessingml.header+xml"/>
  <Override PartName="/word/footer265.xml" ContentType="application/vnd.openxmlformats-officedocument.wordprocessingml.footer+xml"/>
  <Override PartName="/word/footer266.xml" ContentType="application/vnd.openxmlformats-officedocument.wordprocessingml.footer+xml"/>
  <Override PartName="/word/footer267.xml" ContentType="application/vnd.openxmlformats-officedocument.wordprocessingml.footer+xml"/>
  <Override PartName="/word/header269.xml" ContentType="application/vnd.openxmlformats-officedocument.wordprocessingml.header+xml"/>
  <Override PartName="/word/header270.xml" ContentType="application/vnd.openxmlformats-officedocument.wordprocessingml.header+xml"/>
  <Override PartName="/word/footer269.xml" ContentType="application/vnd.openxmlformats-officedocument.wordprocessingml.footer+xml"/>
  <Override PartName="/word/footer270.xml" ContentType="application/vnd.openxmlformats-officedocument.wordprocessingml.footer+xml"/>
  <Override PartName="/word/header272.xml" ContentType="application/vnd.openxmlformats-officedocument.wordprocessingml.header+xml"/>
  <Override PartName="/word/header273.xml" ContentType="application/vnd.openxmlformats-officedocument.wordprocessingml.header+xml"/>
  <Override PartName="/word/footer272.xml" ContentType="application/vnd.openxmlformats-officedocument.wordprocessingml.footer+xml"/>
  <Override PartName="/word/footer273.xml" ContentType="application/vnd.openxmlformats-officedocument.wordprocessingml.footer+xml"/>
  <Override PartName="/word/header275.xml" ContentType="application/vnd.openxmlformats-officedocument.wordprocessingml.header+xml"/>
  <Override PartName="/word/header276.xml" ContentType="application/vnd.openxmlformats-officedocument.wordprocessingml.header+xml"/>
  <Override PartName="/word/footer275.xml" ContentType="application/vnd.openxmlformats-officedocument.wordprocessingml.footer+xml"/>
  <Override PartName="/word/footer276.xml" ContentType="application/vnd.openxmlformats-officedocument.wordprocessingml.footer+xml"/>
  <Override PartName="/word/glossary/document.xml" ContentType="application/vnd.openxmlformats-officedocument.wordprocessingml.document.glossary+xml"/>
  <Override PartName="/word/glossary/styles2.xml" ContentType="application/vnd.openxmlformats-officedocument.wordprocessingml.styles+xml"/>
  <Override PartName="/word/glossary/fontTable2.xml" ContentType="application/vnd.openxmlformats-officedocument.wordprocessingml.fontTable+xml"/>
  <Override PartName="/word/glossary/settings2.xml" ContentType="application/vnd.openxmlformats-officedocument.wordprocessingml.settings+xml"/>
  <Override PartName="/word/glossary/webSettings2.xml" ContentType="application/vnd.openxmlformats-officedocument.wordprocessingml.webSettings+xml"/>
  <Override PartName="/customXml/item1.xml" ContentType="application/xml"/>
  <Override PartName="/customXml/itemProps2.xml" ContentType="application/vnd.openxmlformats-officedocument.customXmlProperties+xml"/>
  <Override PartName="/customXml/item2.xml" ContentType="application/xml"/>
  <Override PartName="/customXml/itemProps1.xml" ContentType="application/vnd.openxmlformats-officedocument.customXmlProperties+xml"/>
  <Override PartName="/customXml/item3.xml" ContentType="application/xml"/>
  <Override PartName="/customXml/itemProps3.xml" ContentType="application/vnd.openxmlformats-officedocument.customXmlProperties+xml"/>
</Types>
</file>

<file path=_rels/.rels>&#65279;<?xml version="1.0" encoding="utf-8"?><Relationships xmlns="http://schemas.openxmlformats.org/package/2006/relationships"><Relationship Type="http://schemas.openxmlformats.org/officeDocument/2006/relationships/officeDocument" Target="/word/document.xml" Id="Rc4a0adc6f69741e9" /><Relationship Type="http://schemas.openxmlformats.org/package/2006/relationships/metadata/core-properties" Target="/docProps/core.xml" Id="Rcc55ec0fbebc463f" /><Relationship Type="http://schemas.openxmlformats.org/officeDocument/2006/relationships/extended-properties" Target="/docProps/app.xml" Id="Rd0dc948ba58b4111" /><Relationship Type="http://schemas.openxmlformats.org/officeDocument/2006/relationships/custom-properties" Target="/docProps/custom.xml" Id="R1ba6b38469104d21" /></Relationships>
</file>

<file path=word/document.xml><?xml version="1.0" encoding="utf-8"?>
<w:document xmlns:a="http://schemas.openxmlformats.org/drawingml/2006/main" xmlns:pic="http://schemas.openxmlformats.org/drawingml/2006/picture" xmlns:a14="http://schemas.microsoft.com/office/drawing/2010/main"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sdt>
      <w:sdtPr>
        <w:alias w:val="TechnicalBlock"/>
        <w:tag w:val="LCK:TechnicalBlock"/>
        <w:placeholder/>
        <w:lock w:val="sdtContentLocked"/>
      </w:sdtPr>
      <w:sdtEndPr/>
      <w:sdtContent>
        <w:tbl>
          <w:tblPr>
            <w:tblW w:w="11344" w:type="dxa"/>
            <w:tblLayout w:type="fixed"/>
            <w:tblCellMar>
              <w:left w:w="0" w:type="dxa"/>
              <w:right w:w="0" w:type="dxa"/>
            </w:tblCellMar>
            <w:tblLook w:val="0000" w:firstRow="0" w:lastRow="0" w:firstColumn="0" w:lastColumn="0" w:noHBand="0" w:noVBand="0"/>
            <w:jc w:val="center"/>
          </w:tblPr>
          <w:tblGrid>
            <w:gridCol w:w="850"/>
            <w:gridCol w:w="970"/>
            <w:gridCol w:w="2862"/>
            <w:gridCol w:w="1696"/>
            <w:gridCol w:w="147"/>
            <w:gridCol w:w="4819"/>
          </w:tblGrid>
          <w:tr w:rsidRPr="005F5A6B" w:rsidR="003558E4" w:rsidTr="00524601" w14:paraId="5F661EC3" w14:textId="77777777">
            <w:trPr>
              <w:cantSplit/>
              <w:trHeight w:val="510"/>
            </w:trPr>
            <w:tc>
              <w:tcPr>
                <w:tcW w:w="11344" w:type="dxa"/>
                <w:gridSpan w:val="6"/>
                <w:vAlign w:val="bottom"/>
              </w:tcPr>
              <w:p w:rsidRPr="005F5A6B" w:rsidR="003558E4" w:rsidP="00524601" w:rsidRDefault="003558E4" w14:paraId="0CA635AE" w14:textId="77777777">
                <w:pPr>
                  <w:pStyle w:val="TBNormalTechnicalBlock"/>
                  <w:jc w:val="right"/>
                  <w:rPr>
                    <w:b w:val="0"/>
                    <w:bCs/>
                  </w:rPr>
                </w:pPr>
              </w:p>
            </w:tc>
          </w:tr>
          <w:tr w:rsidRPr="006720F9" w:rsidR="003558E4" w:rsidTr="00524601" w14:paraId="770D6090" w14:textId="77777777">
            <w:trPr>
              <w:cantSplit/>
              <w:trHeight w:val="567"/>
            </w:trPr>
            <w:tc>
              <w:tcPr>
                <w:tcW w:w="1820" w:type="dxa"/>
                <w:gridSpan w:val="2"/>
                <w:vAlign w:val="bottom"/>
              </w:tcPr>
              <w:p w:rsidRPr="006C5D93" w:rsidR="003558E4" w:rsidP="00524601" w:rsidRDefault="003558E4" w14:paraId="6BB714C6" w14:textId="77777777">
                <w:pPr>
                  <w:pStyle w:val="TBEntInstit"/>
                </w:pPr>
                <w:r w:rsidRPr="006C5D93">
                  <w:rPr>
                    <w:noProof/>
                  </w:rPr>
                  <w:drawing>
                    <wp:inline distT="0" distB="0" distL="0" distR="0" wp14:anchorId="2332012A" wp14:editId="50637A3B">
                      <wp:extent cx="626400" cy="522000"/>
                      <wp:effectExtent l="0" t="0" r="254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a:picLocks noChangeAspect="1" noChangeArrowheads="1"/>
                              </pic:cNvPicPr>
                            </pic:nvPicPr>
                            <pic:blipFill>
                              <a:blip r:embed="Rdb98a7c245dc48ff" cstate="print">
                                <a:extLst>
                                  <a:ext uri="{28A0092B-C50C-407E-A947-70E740481C1C}">
                                    <a14:useLocalDpi xmlns:a14="http://schemas.microsoft.com/office/drawing/2010/main" val="0"/>
                                  </a:ext>
                                </a:extLst>
                              </a:blip>
                              <a:stretch>
                                <a:fillRect/>
                              </a:stretch>
                            </pic:blipFill>
                            <pic:spPr bwMode="auto">
                              <a:xfrm>
                                <a:off x="0" y="0"/>
                                <a:ext cx="626400" cy="522000"/>
                              </a:xfrm>
                              <a:prstGeom prst="rect">
                                <a:avLst/>
                              </a:prstGeom>
                            </pic:spPr>
                          </pic:pic>
                        </a:graphicData>
                      </a:graphic>
                    </wp:inline>
                  </w:drawing>
                </w:r>
              </w:p>
            </w:tc>
            <w:tc>
              <w:tcPr>
                <w:tcW w:w="9524" w:type="dxa"/>
                <w:gridSpan w:val="4"/>
                <w:tcMar>
                  <w:left w:w="85" w:type="dxa"/>
                </w:tcMar>
                <w:vAlign w:val="bottom"/>
              </w:tcPr>
              <w:p w:rsidRPr="008414C3" w:rsidR="003558E4" w:rsidP="00524601" w:rsidRDefault="00000000" w14:paraId="69A4EC62" w14:textId="77777777">
                <w:pPr>
                  <w:pStyle w:val="TBInstitution"/>
                </w:pPr>
                <w:r>
                  <w:t xml:space="preserve">Council of the</w:t>
                  <w:br/>
                  <w:t xml:space="preserve">European Union</w:t>
                </w:r>
              </w:p>
            </w:tc>
          </w:tr>
          <w:tr w:rsidRPr="006720F9" w:rsidR="003558E4" w:rsidTr="00524601" w14:paraId="48CA9711" w14:textId="77777777">
            <w:trPr>
              <w:gridBefore w:val="2"/>
              <w:wBefore w:w="1820" w:type="dxa"/>
              <w:cantSplit/>
              <w:trHeight w:val="1191"/>
            </w:trPr>
            <w:tc>
              <w:tcPr>
                <w:tcW w:w="4558" w:type="dxa"/>
                <w:gridSpan w:val="2"/>
                <w:tcMar>
                  <w:top w:w="28" w:type="dxa"/>
                  <w:left w:w="85" w:type="dxa"/>
                </w:tcMar>
              </w:tcPr>
              <w:p w:rsidRPr="00327887" w:rsidR="003558E4" w:rsidP="00524601" w:rsidRDefault="00000000" w14:paraId="573E62E8" w14:textId="77777777">
                <w:pPr>
                  <w:pStyle w:val="TBInstitutionSubwordmark"/>
                </w:pPr>
              </w:p>
            </w:tc>
            <w:tc>
              <w:tcPr>
                <w:tcW w:w="147" w:type="dxa"/>
                <w:vAlign w:val="bottom"/>
              </w:tcPr>
              <w:p w:rsidRPr="00093255" w:rsidR="003558E4" w:rsidP="00524601" w:rsidRDefault="003558E4" w14:paraId="0F653C05" w14:textId="77777777">
                <w:pPr>
                  <w:pStyle w:val="TBNormalTechnicalBlock"/>
                  <w:jc w:val="right"/>
                  <w:rPr>
                    <w:b w:val="0"/>
                    <w:bCs/>
                  </w:rPr>
                </w:pPr>
              </w:p>
            </w:tc>
            <w:tc>
              <w:tcPr>
                <w:tcW w:w="4819" w:type="dxa"/>
                <w:vMerge w:val="restart"/>
                <w:tcMar>
                  <w:top w:w="0" w:type="dxa"/>
                </w:tcMar>
              </w:tcPr>
              <w:p w:rsidRPr="0012121B" w:rsidR="003558E4" w:rsidP="00524601" w:rsidRDefault="00000000" w14:paraId="39BC4836" w14:textId="77777777">
                <w:pPr>
                  <w:pStyle w:val="TBNormalTechnicalBlock"/>
                </w:pPr>
                <w:r>
                  <w:t xml:space="preserve">Brussels</w:t>
                </w:r>
                <w:r>
                  <w:t xml:space="preserve">, 2 July 2025</w:t>
                </w:r>
              </w:p>
              <w:p w:rsidRPr="00871A20" w:rsidR="003558E4" w:rsidP="00524601" w:rsidRDefault="003558E4" w14:paraId="072B0288" w14:textId="77777777">
                <w:pPr>
                  <w:pStyle w:val="TBNormalTechnicalBlock"/>
                  <w:rPr>
                    <w:bCs/>
                  </w:rPr>
                </w:pPr>
                <w:r w:rsidRPr="00E60683">
                  <w:rPr>
                    <w:bCs/>
                  </w:rPr>
                  <w:t xml:space="preserve">(OR. </w:t>
                </w:r>
                <w:r>
                  <w:rPr>
                    <w:bCs/>
                  </w:rPr>
                  <w:t xml:space="preserve">en</w:t>
                </w:r>
                <w:r w:rsidRPr="00871A20">
                  <w:rPr>
                    <w:bCs/>
                  </w:rPr>
                  <w:t>)</w:t>
                </w:r>
              </w:p>
              <w:p w:rsidRPr="00871A20" w:rsidR="003558E4" w:rsidP="00524601" w:rsidRDefault="003558E4" w14:paraId="180CD6C1" w14:textId="77777777">
                <w:pPr>
                  <w:pStyle w:val="TBNormalTechnicalBlock"/>
                  <w:jc w:val="right"/>
                </w:pPr>
              </w:p>
              <w:p w:rsidRPr="00871A20" w:rsidR="003558E4" w:rsidP="00524601" w:rsidRDefault="003558E4" w14:paraId="3F975832" w14:textId="77777777">
                <w:pPr>
                  <w:pStyle w:val="TBNormalTechnicalBlock"/>
                  <w:jc w:val="right"/>
                </w:pPr>
              </w:p>
              <w:p w:rsidRPr="00F65A71" w:rsidR="003558E4" w:rsidP="00524601" w:rsidRDefault="00000000" w14:paraId="2C1F44D7" w14:textId="77777777">
                <w:pPr>
                  <w:pStyle w:val="TBNormalTechnicalBlock"/>
                  <w:rPr>
                    <w:bCs/>
                    <w:lang w:val="en-US"/>
                  </w:rPr>
                </w:pPr>
                <w:r>
                  <w:rPr>
                    <w:bCs/>
                    <w:lang w:val="en-US"/>
                  </w:rPr>
                  <w:t xml:space="preserve">10509</w:t>
                </w:r>
                <w:r w:rsidRPr="00F65A71" w:rsidR="003558E4">
                  <w:rPr>
                    <w:bCs/>
                    <w:lang w:val="en-US"/>
                  </w:rPr>
                  <w:t>/</w:t>
                </w:r>
                <w:r>
                  <w:rPr>
                    <w:bCs/>
                    <w:lang w:val="en-US"/>
                  </w:rPr>
                  <w:t xml:space="preserve">25</w:t>
                </w:r>
              </w:p>
              <w:p w:rsidRPr="00F65A71" w:rsidR="003558E4" w:rsidP="00524601" w:rsidRDefault="00000000" w14:paraId="46A0BB4E" w14:textId="77777777">
                <w:pPr>
                  <w:pStyle w:val="TBNormalTechnicalBlock"/>
                  <w:rPr>
                    <w:lang w:val="en-US"/>
                  </w:rPr>
                </w:pPr>
                <w:r>
                  <w:rPr>
                    <w:lang w:val="en-US"/>
                  </w:rPr>
                  <w:t xml:space="preserve">ADD 1 REV 1</w:t>
                </w:r>
              </w:p>
              <w:p w:rsidRPr="00F65A71" w:rsidR="003558E4" w:rsidP="00524601" w:rsidRDefault="003558E4" w14:paraId="1F3E78F4" w14:textId="77777777">
                <w:pPr>
                  <w:pStyle w:val="TBNormalTechnicalBlock"/>
                  <w:jc w:val="right"/>
                  <w:rPr>
                    <w:lang w:val="en-US"/>
                  </w:rPr>
                </w:pPr>
              </w:p>
              <w:p w:rsidR="003558E4" w:rsidP="00524601" w:rsidRDefault="00000000" w14:paraId="3AB2E568" w14:textId="77777777">
                <w:pPr>
                  <w:pStyle w:val="TBNormalTechnicalBlock"/>
                </w:pPr>
              </w:p>
              <w:p w:rsidR="003558E4" w:rsidP="00524601" w:rsidRDefault="003558E4" w14:paraId="7C17AC88" w14:textId="77777777">
                <w:pPr>
                  <w:pStyle w:val="TBNormalTechnicalBlock"/>
                  <w:jc w:val="right"/>
                </w:pPr>
              </w:p>
              <w:p>
                <w:pPr>
                  <w:pStyle w:val="TBEntRefer"/>
                  <w:tabs>
                    <w:tab w:val="left" w:pos="2265"/>
                  </w:tabs>
                </w:pPr>
                <w:r>
                  <w:t xml:space="preserve">ECOFIN 836</w:t>
                </w:r>
              </w:p>
              <w:p>
                <w:pPr>
                  <w:pStyle w:val="TBEntRefer"/>
                  <w:tabs>
                    <w:tab w:val="left" w:pos="2265"/>
                  </w:tabs>
                </w:pPr>
                <w:r>
                  <w:t xml:space="preserve">UEM 327</w:t>
                </w:r>
              </w:p>
              <w:p>
                <w:pPr>
                  <w:pStyle w:val="TBEntRefer"/>
                  <w:tabs>
                    <w:tab w:val="left" w:pos="2265"/>
                  </w:tabs>
                </w:pPr>
                <w:r>
                  <w:t xml:space="preserve">FIN 717</w:t>
                </w:r>
              </w:p>
              <w:p w:rsidRPr="00073AB8" w:rsidR="003558E4" w:rsidP="00524601" w:rsidRDefault="00000000" w14:paraId="2553D168" w14:textId="77777777">
                <w:pPr>
                  <w:pStyle w:val="TBEntRefer"/>
                  <w:tabs>
                    <w:tab w:val="left" w:pos="2262"/>
                  </w:tabs>
                  <w:rPr>
                    <w:sz w:val="4"/>
                    <w:szCs w:val="4"/>
                  </w:rPr>
                </w:pPr>
              </w:p>
              <w:p>
                <w:pPr>
                  <w:pStyle w:val="TBDistrbMarkers"/>
                </w:pPr>
                <w:r>
                  <w:t xml:space="preserve">ECB</w:t>
                </w:r>
              </w:p>
              <w:p>
                <w:pPr>
                  <w:pStyle w:val="TBDistrbMarkers"/>
                </w:pPr>
                <w:r>
                  <w:t xml:space="preserve">EIB</w:t>
                </w:r>
              </w:p>
            </w:tc>
          </w:tr>
          <w:tr w:rsidRPr="006720F9" w:rsidR="003558E4" w:rsidTr="00524601" w14:paraId="1D7B6A6F" w14:textId="77777777">
            <w:trPr>
              <w:gridBefore w:val="1"/>
              <w:wBefore w:w="850" w:type="dxa"/>
              <w:cantSplit/>
              <w:trHeight w:val="837"/>
            </w:trPr>
            <w:tc>
              <w:tcPr>
                <w:tcW w:w="3832" w:type="dxa"/>
                <w:gridSpan w:val="2"/>
                <w:vAlign w:val="center"/>
              </w:tcPr>
              <w:p>
                <w:pPr>
                  <w:pStyle w:val="TBEntReferNew"/>
                  <w:pBdr>
                    <w:top w:val="double" w:color="auto" w:sz="6" w:space="2"/>
                    <w:bottom w:val="double" w:color="auto" w:sz="6" w:space="2"/>
                  </w:pBdr>
                  <w:rPr>
                    <w:sz w:val="23"/>
                    <w:szCs w:val="23"/>
                  </w:rPr>
                </w:pPr>
                <w:r>
                  <w:rPr>
                    <w:sz w:val="23"/>
                    <w:szCs w:val="23"/>
                  </w:rPr>
                  <w:t xml:space="preserve">Interinstitutional File:</w:t>
                </w:r>
              </w:p>
              <w:p>
                <w:pPr>
                  <w:pStyle w:val="TBEntReferNew"/>
                  <w:pBdr>
                    <w:top w:val="double" w:color="auto" w:sz="6" w:space="2"/>
                    <w:bottom w:val="double" w:color="auto" w:sz="6" w:space="2"/>
                  </w:pBdr>
                  <w:rPr>
                    <w:sz w:val="23"/>
                    <w:szCs w:val="23"/>
                  </w:rPr>
                </w:pPr>
                <w:r>
                  <w:rPr>
                    <w:sz w:val="23"/>
                    <w:szCs w:val="23"/>
                  </w:rPr>
                  <w:t xml:space="preserve">2005/0170 (NLE)</w:t>
                </w:r>
              </w:p>
            </w:tc>
            <w:tc>
              <w:tcPr>
                <w:tcW w:w="1843" w:type="dxa"/>
                <w:gridSpan w:val="2"/>
                <w:vMerge w:val="restart"/>
                <w:vAlign w:val="bottom"/>
              </w:tcPr>
              <w:p w:rsidRPr="008F6E25" w:rsidR="003558E4" w:rsidP="00524601" w:rsidRDefault="003558E4" w14:paraId="1BC217B4" w14:textId="77777777">
                <w:pPr>
                  <w:pStyle w:val="TBNormalTechnicalBlock"/>
                  <w:jc w:val="right"/>
                  <w:rPr>
                    <w:b w:val="0"/>
                    <w:bCs/>
                  </w:rPr>
                </w:pPr>
              </w:p>
            </w:tc>
            <w:tc>
              <w:tcPr>
                <w:tcW w:w="4819" w:type="dxa"/>
                <w:vMerge/>
              </w:tcPr>
              <w:p w:rsidRPr="00F26BF3" w:rsidR="003558E4" w:rsidP="00524601" w:rsidRDefault="003558E4" w14:paraId="00141522" w14:textId="77777777">
                <w:pPr>
                  <w:pStyle w:val="TBEntRefer"/>
                  <w:rPr>
                    <w:szCs w:val="23"/>
                  </w:rPr>
                </w:pPr>
              </w:p>
            </w:tc>
          </w:tr>
          <w:tr w:rsidRPr="007D65B2" w:rsidR="003558E4" w:rsidTr="00524601" w14:paraId="5155D011" w14:textId="77777777">
            <w:trPr>
              <w:gridBefore w:val="1"/>
              <w:wBefore w:w="850" w:type="dxa"/>
              <w:cantSplit/>
              <w:trHeight w:val="998"/>
            </w:trPr>
            <w:tc>
              <w:tcPr>
                <w:tcW w:w="3832" w:type="dxa"/>
                <w:gridSpan w:val="2"/>
                <w:vAlign w:val="center"/>
              </w:tcPr>
              <w:p w:rsidRPr="007D65B2" w:rsidR="003558E4" w:rsidP="00524601" w:rsidRDefault="00000000" w14:paraId="22AED6D4" w14:textId="77777777">
                <w:pPr>
                  <w:pStyle w:val="TBSousEmbargo"/>
                </w:pPr>
              </w:p>
            </w:tc>
            <w:tc>
              <w:tcPr>
                <w:tcW w:w="1843" w:type="dxa"/>
                <w:gridSpan w:val="2"/>
                <w:vMerge/>
                <w:vAlign w:val="center"/>
              </w:tcPr>
              <w:p w:rsidRPr="008F6E25" w:rsidR="003558E4" w:rsidP="00524601" w:rsidRDefault="003558E4" w14:paraId="28745477" w14:textId="77777777">
                <w:pPr>
                  <w:pStyle w:val="TBNormalTechnicalBlock"/>
                  <w:rPr>
                    <w:b w:val="0"/>
                    <w:bCs/>
                  </w:rPr>
                </w:pPr>
              </w:p>
            </w:tc>
            <w:tc>
              <w:tcPr>
                <w:tcW w:w="4819" w:type="dxa"/>
                <w:vMerge/>
              </w:tcPr>
              <w:p w:rsidRPr="007D65B2" w:rsidR="003558E4" w:rsidP="00524601" w:rsidRDefault="003558E4" w14:paraId="11D91DB8" w14:textId="77777777">
                <w:pPr>
                  <w:pStyle w:val="TBEntRefer"/>
                  <w:rPr>
                    <w:szCs w:val="23"/>
                  </w:rPr>
                </w:pPr>
              </w:p>
            </w:tc>
          </w:tr>
        </w:tbl>
        <w:p w:rsidRPr="007D65B2" w:rsidR="003558E4" w:rsidP="003558E4" w:rsidRDefault="003558E4" w14:paraId="641C0D2A" w14:textId="77777777">
          <w:pPr>
            <w:pStyle w:val="TBEntRefer"/>
            <w:rPr>
              <w:sz w:val="2"/>
              <w:szCs w:val="2"/>
            </w:rPr>
          </w:pPr>
        </w:p>
        <w:tbl>
          <w:tblPr>
            <w:tblW w:w="9640" w:type="dxa"/>
            <w:tblInd w:w="851" w:type="dxa"/>
            <w:tblLayout w:type="fixed"/>
            <w:tblCellMar>
              <w:left w:w="0" w:type="dxa"/>
              <w:right w:w="0" w:type="dxa"/>
            </w:tblCellMar>
            <w:tblLook w:val="0000" w:firstRow="0" w:lastRow="0" w:firstColumn="0" w:lastColumn="0" w:noHBand="0" w:noVBand="0"/>
            <w:jc w:val="center"/>
          </w:tblPr>
          <w:tblGrid>
            <w:gridCol w:w="9640"/>
          </w:tblGrid>
          <w:tr xmlns:w14="http://schemas.microsoft.com/office/word/2010/wordml" xmlns:w="http://schemas.openxmlformats.org/wordprocessingml/2006/main" w:rsidRPr="008C093D" w:rsidR="002D3C08" w:rsidTr="00072A32" w14:paraId="53BBC257" w14:textId="77777777">
            <w:tc>
              <w:tcPr>
                <w:tcW w:w="9640" w:type="dxa"/>
              </w:tcPr>
              <w:p w:rsidRPr="008C093D" w:rsidR="002D3C08" w:rsidP="00072A32" w:rsidRDefault="00000000" w14:paraId="14E296B1" w14:textId="77777777">
                <w:pPr>
                  <w:pStyle w:val="TBHeadingTable"/>
                </w:pPr>
                <w:r>
                  <w:t xml:space="preserve">NOTE</w:t>
                </w:r>
              </w:p>
            </w:tc>
          </w:tr>
        </w:tbl>
        <w:tbl>
          <w:tblPr>
            <w:tblW w:w="9645" w:type="dxa"/>
            <w:tblInd w:w="851" w:type="dxa"/>
            <w:tblLayout w:type="fixed"/>
            <w:tblCellMar>
              <w:left w:w="0" w:type="dxa"/>
              <w:right w:w="0" w:type="dxa"/>
            </w:tblCellMar>
            <w:tblLook w:val="0000" w:firstRow="0" w:lastRow="0" w:firstColumn="0" w:lastColumn="0" w:noHBand="0" w:noVBand="0"/>
            <w:jc w:val="center"/>
          </w:tblPr>
          <w:tblGrid>
            <w:gridCol w:w="1985"/>
            <w:gridCol w:w="7660"/>
          </w:tblGrid>
          <w:tr xmlns:w14="http://schemas.microsoft.com/office/word/2010/wordml" xmlns:w="http://schemas.openxmlformats.org/wordprocessingml/2006/main" w:rsidRPr="00F13D39" w:rsidR="002D3C08" w:rsidTr="00072A32" w14:paraId="374A8075" w14:textId="77777777">
            <w:tc>
              <w:tcPr>
                <w:tcW w:w="1985" w:type="dxa"/>
                <w:tcBorders>
                  <w:top w:val="single" w:color="auto" w:sz="4" w:space="0"/>
                  <w:bottom w:val="nil"/>
                </w:tcBorders>
              </w:tcPr>
              <w:p w:rsidRPr="00F13D39" w:rsidR="002D3C08" w:rsidP="00072A32" w:rsidRDefault="00000000" w14:paraId="2E7D0831" w14:textId="77777777">
                <w:pPr>
                  <w:pStyle w:val="TBSubjectTable"/>
                </w:pPr>
                <w:r>
                  <w:t xml:space="preserve">From:</w:t>
                </w:r>
              </w:p>
            </w:tc>
            <w:tc>
              <w:tcPr>
                <w:tcW w:w="7660" w:type="dxa"/>
                <w:tcBorders>
                  <w:top w:val="single" w:color="auto" w:sz="4" w:space="0"/>
                  <w:bottom w:val="nil"/>
                </w:tcBorders>
              </w:tcPr>
              <w:p w:rsidRPr="00F13D39" w:rsidR="002D3C08" w:rsidP="00072A32" w:rsidRDefault="00000000" w14:paraId="0DB0160C" w14:textId="77777777">
                <w:pPr>
                  <w:pStyle w:val="TBSubjectTable"/>
                </w:pPr>
                <w:r>
                  <w:t xml:space="preserve">General Secretariat of the Council</w:t>
                </w:r>
              </w:p>
            </w:tc>
          </w:tr>
          <w:tr xmlns:w14="http://schemas.microsoft.com/office/word/2010/wordml" xmlns:w="http://schemas.openxmlformats.org/wordprocessingml/2006/main" w:rsidRPr="00F13D39" w:rsidR="002D3C08" w:rsidTr="00072A32" w14:paraId="3DF3CACF" w14:textId="77777777">
            <w:tc>
              <w:tcPr>
                <w:tcW w:w="1985" w:type="dxa"/>
                <w:tcBorders>
                  <w:bottom w:val="single" w:color="auto" w:sz="4" w:space="0"/>
                </w:tcBorders>
              </w:tcPr>
              <w:p w:rsidRPr="00F13D39" w:rsidR="002D3C08" w:rsidP="00072A32" w:rsidRDefault="00000000" w14:paraId="54062E45" w14:textId="77777777">
                <w:pPr>
                  <w:pStyle w:val="TBSubjectTable"/>
                </w:pPr>
                <w:r>
                  <w:t xml:space="preserve">To:</w:t>
                </w:r>
              </w:p>
            </w:tc>
            <w:tc>
              <w:tcPr>
                <w:tcW w:w="7660" w:type="dxa"/>
                <w:tcBorders>
                  <w:bottom w:val="single" w:color="auto" w:sz="4" w:space="0"/>
                </w:tcBorders>
              </w:tcPr>
              <w:p w:rsidRPr="00F13D39" w:rsidR="002D3C08" w:rsidP="00072A32" w:rsidRDefault="00000000" w14:paraId="0C29E2F0" w14:textId="77777777">
                <w:pPr>
                  <w:pStyle w:val="TBSubjectTable"/>
                </w:pPr>
                <w:r>
                  <w:t xml:space="preserve">Delegations</w:t>
                </w:r>
              </w:p>
            </w:tc>
          </w:tr>
          <w:tr xmlns:w14="http://schemas.microsoft.com/office/word/2010/wordml" xmlns:w="http://schemas.openxmlformats.org/wordprocessingml/2006/main" w:rsidRPr="00F13D39" w:rsidR="002D3C08" w:rsidTr="00072A32" w14:paraId="08715429" w14:textId="77777777">
            <w:tc>
              <w:tcPr>
                <w:tcW w:w="1985" w:type="dxa"/>
                <w:tcBorders>
                  <w:top w:val="single" w:color="auto" w:sz="4" w:space="0"/>
                  <w:bottom w:val="single" w:color="auto" w:sz="4" w:space="0"/>
                </w:tcBorders>
              </w:tcPr>
              <w:p w:rsidRPr="00F13D39" w:rsidR="002D3C08" w:rsidP="00072A32" w:rsidRDefault="00000000" w14:paraId="7676D586" w14:textId="77777777">
                <w:pPr>
                  <w:pStyle w:val="TBSubjectTable"/>
                </w:pPr>
                <w:r>
                  <w:t xml:space="preserve">Subject:</w:t>
                </w:r>
              </w:p>
            </w:tc>
            <w:bookmarkStart w:name="SplitParasInCell_1" w:id="1"/>
            <w:bookmarkEnd w:id="1"/>
            <w:tc>
              <w:tcPr>
                <w:tcW w:w="7660" w:type="dxa"/>
                <w:tcBorders>
                  <w:top w:val="single" w:color="auto" w:sz="4" w:space="0"/>
                  <w:bottom w:val="single" w:color="auto" w:sz="4" w:space="0"/>
                </w:tcBorders>
              </w:tcPr>
              <w:p w:rsidRPr="00F13D39" w:rsidR="002D3C08" w:rsidP="00072A32" w:rsidRDefault="00000000" w14:paraId="47EA7402" w14:textId="77777777">
                <w:pPr>
                  <w:pStyle w:val="TBSubjectText"/>
                </w:pPr>
                <w:r>
                  <w:t xml:space="preserve">ANNEX to the COUNCIL IMPLEMENTING DECISION amending the Implementing Decision of 8 September 2021 on the approval of the assessment of the recovery and resilience plan for Czechia</w:t>
                </w:r>
              </w:p>
            </w:tc>
          </w:tr>
        </w:tbl>
        <w:p w:rsidRPr="002D3C08" w:rsidR="002D3C08" w:rsidP="002D3C08" w:rsidRDefault="002D3C08" w14:paraId="2DF89B2C" w14:textId="77777777">
          <w:pPr>
            <w:spacing w:before="20" w:after="240" w:line="20" w:lineRule="exact"/>
            <w:rPr>
              <w:sz w:val="2"/>
              <w:szCs w:val="2"/>
              <w:lang w:val="fr-FR"/>
            </w:rPr>
          </w:pPr>
        </w:p>
      </w:sdtContent>
    </w:sdt>
    <w:p w:rsidR="008C7A9F" w:rsidP="00C630F5" w:rsidRDefault="00C630F5" w14:paraId="4BFC1CF1" w14:textId="48BF0873">
      <w:r w:rsidRPr="00C630F5">
        <w:t>Delegations will find attached the above-mentioned annex to the amending Council Implementing Decision.</w:t>
      </w:r>
    </w:p>
    <w:p w:rsidR="008C7A9F" w:rsidRDefault="008C7A9F" w14:paraId="4BFC1CF2" w14:textId="77777777">
      <w:pPr>
        <w:pStyle w:val="FinalLine"/>
      </w:pPr>
    </w:p>
    <w:p w:rsidR="00C630F5" w:rsidRDefault="00C630F5" w14:paraId="75BC0286" w14:textId="48B9D63A">
      <w:pPr>
        <w:spacing w:before="0" w:after="200" w:line="276" w:lineRule="auto"/>
      </w:pPr>
      <w:r>
        <w:br w:type="page"/>
      </w:r>
    </w:p>
    <w:p w:rsidRPr="002B5F4C" w:rsidR="00C630F5" w:rsidP="00C630F5" w:rsidRDefault="00C630F5" w14:paraId="781AA0A8" w14:textId="77777777">
      <w:pPr>
        <w:keepNext/>
        <w:tabs>
          <w:tab w:val="left" w:pos="850"/>
        </w:tabs>
        <w:spacing w:line="240" w:lineRule="auto"/>
        <w:jc w:val="center"/>
        <w:outlineLvl w:val="0"/>
        <w:rPr>
          <w:b/>
          <w:bCs/>
          <w:smallCaps/>
          <w:noProof/>
          <w:szCs w:val="24"/>
          <w:u w:val="single"/>
          <w:lang w:val="en-IE"/>
        </w:rPr>
      </w:pPr>
      <w:r w:rsidRPr="002B5F4C">
        <w:rPr>
          <w:b/>
          <w:bCs/>
          <w:smallCaps/>
          <w:noProof/>
          <w:szCs w:val="24"/>
          <w:u w:val="single"/>
          <w:lang w:val="en-IE"/>
        </w:rPr>
        <w:lastRenderedPageBreak/>
        <w:t>ANNEX</w:t>
      </w:r>
    </w:p>
    <w:p w:rsidR="00C630F5" w:rsidP="00C630F5" w:rsidRDefault="00C630F5" w14:paraId="30923FAC" w14:textId="77777777">
      <w:pPr>
        <w:keepNext/>
        <w:tabs>
          <w:tab w:val="left" w:pos="850"/>
        </w:tabs>
        <w:spacing w:line="240" w:lineRule="auto"/>
        <w:jc w:val="center"/>
        <w:outlineLvl w:val="0"/>
        <w:rPr>
          <w:b/>
          <w:bCs/>
          <w:smallCaps/>
          <w:noProof/>
          <w:szCs w:val="24"/>
          <w:lang w:val="en-IE"/>
        </w:rPr>
      </w:pPr>
    </w:p>
    <w:p w:rsidRPr="00D627E5" w:rsidR="00C630F5" w:rsidP="00C630F5" w:rsidRDefault="00C630F5" w14:paraId="75A18006" w14:textId="77777777">
      <w:pPr>
        <w:keepNext/>
        <w:tabs>
          <w:tab w:val="left" w:pos="850"/>
        </w:tabs>
        <w:spacing w:line="240" w:lineRule="auto"/>
        <w:jc w:val="both"/>
        <w:outlineLvl w:val="0"/>
        <w:rPr>
          <w:b/>
          <w:bCs/>
          <w:smallCaps/>
          <w:noProof/>
          <w:color w:val="4F81BD"/>
          <w:lang w:val="en-IE"/>
        </w:rPr>
      </w:pPr>
      <w:r w:rsidRPr="1DEAA1FD">
        <w:rPr>
          <w:b/>
          <w:bCs/>
          <w:smallCaps/>
          <w:noProof/>
          <w:lang w:val="en-IE"/>
        </w:rPr>
        <w:t>A. COMPONENT 1.1: Digital Services to Citizens and Businesses</w:t>
      </w:r>
    </w:p>
    <w:p w:rsidRPr="00D627E5" w:rsidR="00C630F5" w:rsidP="00C630F5" w:rsidRDefault="00C630F5" w14:paraId="4FB95E84" w14:textId="77777777">
      <w:pPr>
        <w:spacing w:line="240" w:lineRule="auto"/>
        <w:jc w:val="both"/>
        <w:rPr>
          <w:noProof/>
          <w:lang w:val="en-IE"/>
        </w:rPr>
      </w:pPr>
      <w:r w:rsidRPr="00D627E5">
        <w:rPr>
          <w:noProof/>
          <w:lang w:val="en-IE"/>
        </w:rPr>
        <w:t xml:space="preserve">This </w:t>
      </w:r>
      <w:r w:rsidRPr="2C78972F">
        <w:rPr>
          <w:noProof/>
          <w:lang w:val="en-IE"/>
        </w:rPr>
        <w:t>component</w:t>
      </w:r>
      <w:r w:rsidRPr="00D627E5">
        <w:rPr>
          <w:noProof/>
          <w:lang w:val="en-IE"/>
        </w:rPr>
        <w:t xml:space="preserve"> of the Czech plan shall support addressing the challenge of the incipient provision of digital public services, by increasing the number and user-friendliness of digital public services provided to citizens and businesses, and ensuring consistent, high-quality data management in the public administration. According to the results of the Digital Economy and Society Index (DESI 2020), Czechia presents a below average level of provision of digital public servi</w:t>
      </w:r>
      <w:r>
        <w:rPr>
          <w:noProof/>
          <w:lang w:val="en-IE"/>
        </w:rPr>
        <w:t>ces to citizens and businesses.</w:t>
      </w:r>
    </w:p>
    <w:p w:rsidRPr="00D627E5" w:rsidR="00C630F5" w:rsidP="00C630F5" w:rsidRDefault="00C630F5" w14:paraId="156BBD01" w14:textId="77777777">
      <w:pPr>
        <w:spacing w:line="240" w:lineRule="auto"/>
        <w:jc w:val="both"/>
        <w:rPr>
          <w:rFonts w:eastAsia="Times New Roman"/>
          <w:noProof/>
          <w:szCs w:val="24"/>
          <w:lang w:val="en-IE"/>
        </w:rPr>
      </w:pPr>
      <w:r w:rsidRPr="00D627E5">
        <w:rPr>
          <w:rFonts w:eastAsia="Times New Roman"/>
          <w:noProof/>
          <w:szCs w:val="24"/>
          <w:lang w:val="en-IE"/>
        </w:rPr>
        <w:t>The aim of this component is to create client orientated portals (Citizens, Justice, Entrepreneur, Healthcare) and promote the facilitation of data sharing and management within the administration to align with the once-only principle.</w:t>
      </w:r>
    </w:p>
    <w:p w:rsidRPr="00D627E5" w:rsidR="00C630F5" w:rsidP="00C630F5" w:rsidRDefault="00C630F5" w14:paraId="613E9B0A" w14:textId="77777777">
      <w:pPr>
        <w:spacing w:line="240" w:lineRule="auto"/>
        <w:jc w:val="both"/>
        <w:rPr>
          <w:rFonts w:eastAsia="Times New Roman"/>
          <w:noProof/>
          <w:szCs w:val="24"/>
          <w:lang w:val="en-IE"/>
        </w:rPr>
      </w:pPr>
      <w:r w:rsidRPr="00D627E5">
        <w:rPr>
          <w:rFonts w:eastAsia="Times New Roman"/>
          <w:noProof/>
          <w:szCs w:val="24"/>
          <w:lang w:val="en-IE"/>
        </w:rPr>
        <w:t>The implementation of the reforms under this component shall ensure the conditions for the sound management of databases and for controlled access to data. They shall also facilitate the provision of eHealth solutions, including the development of an eHealth portal, increased interconnectivity and interoperability of healthcare providers and central records, telemedicine and secondary use of health data.</w:t>
      </w:r>
    </w:p>
    <w:p w:rsidRPr="00D627E5" w:rsidR="00C630F5" w:rsidP="00C630F5" w:rsidRDefault="00C630F5" w14:paraId="39CEBA01" w14:textId="77777777">
      <w:pPr>
        <w:spacing w:line="256" w:lineRule="auto"/>
        <w:jc w:val="both"/>
        <w:rPr>
          <w:rFonts w:eastAsia="Times New Roman"/>
          <w:noProof/>
          <w:lang w:val="en-IE" w:eastAsia="en-IE"/>
        </w:rPr>
      </w:pPr>
      <w:r w:rsidRPr="00D627E5">
        <w:rPr>
          <w:rFonts w:eastAsia="Times New Roman"/>
          <w:noProof/>
          <w:lang w:val="en-IE"/>
        </w:rPr>
        <w:t xml:space="preserve">The investments aim at implementing 22 projects improving eGovernment services provided </w:t>
      </w:r>
      <w:r w:rsidRPr="00213C99">
        <w:rPr>
          <w:rFonts w:eastAsia="Times New Roman"/>
          <w:noProof/>
          <w:lang w:val="en-IE"/>
        </w:rPr>
        <w:t>to end users and five projects increasing access to open data in public admin</w:t>
      </w:r>
      <w:r w:rsidRPr="00D627E5">
        <w:rPr>
          <w:rFonts w:eastAsia="Times New Roman"/>
          <w:noProof/>
          <w:lang w:val="en-IE"/>
        </w:rPr>
        <w:t>istration. The component shall also increase the digitalisation of the justice system by equipping courts with audio-visual recording and data production facilities and by creating a Justice Portal providing easy access and digital services to concerned parties.</w:t>
      </w:r>
    </w:p>
    <w:p w:rsidRPr="00D627E5" w:rsidR="00C630F5" w:rsidP="00C630F5" w:rsidRDefault="00C630F5" w14:paraId="4AC29D5E" w14:textId="77777777">
      <w:pPr>
        <w:spacing w:line="240" w:lineRule="auto"/>
        <w:jc w:val="both"/>
        <w:rPr>
          <w:noProof/>
          <w:lang w:val="en-IE"/>
        </w:rPr>
      </w:pPr>
      <w:r w:rsidRPr="00D627E5">
        <w:rPr>
          <w:rFonts w:eastAsia="Times New Roman"/>
          <w:noProof/>
          <w:color w:val="000000"/>
          <w:lang w:val="en-IE" w:eastAsia="en-IE"/>
        </w:rPr>
        <w:t xml:space="preserve">The component </w:t>
      </w:r>
      <w:r w:rsidRPr="00D627E5">
        <w:rPr>
          <w:rFonts w:eastAsia="Times New Roman"/>
          <w:noProof/>
          <w:lang w:val="en-IE" w:eastAsia="en-GB"/>
        </w:rPr>
        <w:t xml:space="preserve">supports addressing </w:t>
      </w:r>
      <w:r w:rsidRPr="00D627E5">
        <w:rPr>
          <w:noProof/>
          <w:lang w:val="en-IE"/>
        </w:rPr>
        <w:t xml:space="preserve">Country Specific Recommendation 3 </w:t>
      </w:r>
      <w:r w:rsidRPr="00D627E5">
        <w:rPr>
          <w:rFonts w:eastAsia="Times New Roman"/>
          <w:noProof/>
          <w:lang w:val="en-IE" w:eastAsia="en-GB"/>
        </w:rPr>
        <w:t>2019, according to which Czechia shall</w:t>
      </w:r>
      <w:r w:rsidRPr="00D627E5">
        <w:rPr>
          <w:noProof/>
          <w:lang w:val="en-IE"/>
        </w:rPr>
        <w:t xml:space="preserve"> focus investment-related economic policy on digital infrastructure, Country Specific Recommendation 1 2020</w:t>
      </w:r>
      <w:r w:rsidRPr="00D627E5">
        <w:rPr>
          <w:rFonts w:eastAsia="Times New Roman"/>
          <w:noProof/>
          <w:color w:val="000000"/>
          <w:lang w:val="en-IE" w:eastAsia="en-IE"/>
        </w:rPr>
        <w:t xml:space="preserve">, according to which Czechia shall </w:t>
      </w:r>
      <w:r w:rsidRPr="00D627E5">
        <w:rPr>
          <w:i/>
          <w:iCs/>
          <w:noProof/>
          <w:color w:val="000000"/>
          <w:lang w:val="en-IE"/>
        </w:rPr>
        <w:t xml:space="preserve">strengthen the deployment of e-health services, and </w:t>
      </w:r>
      <w:r w:rsidRPr="00D627E5">
        <w:rPr>
          <w:noProof/>
          <w:lang w:val="en-IE"/>
        </w:rPr>
        <w:t xml:space="preserve">Country Specific Recommendation 3 </w:t>
      </w:r>
      <w:r w:rsidRPr="00D627E5">
        <w:rPr>
          <w:rFonts w:eastAsia="Times New Roman"/>
          <w:noProof/>
          <w:lang w:val="en-IE" w:eastAsia="en-GB"/>
        </w:rPr>
        <w:t>2020</w:t>
      </w:r>
      <w:r w:rsidRPr="00D627E5">
        <w:rPr>
          <w:rFonts w:eastAsia="Times New Roman"/>
          <w:noProof/>
          <w:color w:val="000000"/>
          <w:lang w:val="en-IE" w:eastAsia="en-IE"/>
        </w:rPr>
        <w:t>, according to which Czechia shall</w:t>
      </w:r>
      <w:r w:rsidRPr="00D627E5">
        <w:rPr>
          <w:i/>
          <w:iCs/>
          <w:noProof/>
          <w:color w:val="000000"/>
          <w:lang w:val="en-IE"/>
        </w:rPr>
        <w:t xml:space="preserve"> </w:t>
      </w:r>
      <w:r w:rsidRPr="00D627E5">
        <w:rPr>
          <w:noProof/>
          <w:lang w:val="en-IE"/>
        </w:rPr>
        <w:t>support small and medium-sized enterprises by reducing the administrative burden and focus investment on the digital transition.</w:t>
      </w:r>
    </w:p>
    <w:p w:rsidRPr="004F1648" w:rsidR="00C630F5" w:rsidP="00C630F5" w:rsidRDefault="00C630F5" w14:paraId="271BF34B" w14:textId="77777777">
      <w:pPr>
        <w:spacing w:line="276" w:lineRule="auto"/>
        <w:jc w:val="both"/>
        <w:rPr>
          <w:rFonts w:eastAsia="Times New Roman"/>
          <w:noProof/>
          <w:color w:val="000000"/>
          <w:lang w:val="en-IE" w:eastAsia="en-IE"/>
        </w:rPr>
      </w:pPr>
      <w:r w:rsidRPr="004F1648">
        <w:rPr>
          <w:rFonts w:eastAsia="Times New Roman"/>
          <w:noProof/>
          <w:color w:val="000000"/>
          <w:lang w:val="en-IE" w:eastAsia="en-IE"/>
        </w:rPr>
        <w:t>It is expected that no measure in this component does significant harm to environmental objectives within the meaning of Article 17 of Regulation (EU) 2020/852, taking into account the description of the measures and the mitigating steps set out in the recovery and resilience plan in accordance with the DNSH Technical Guidance (2021/C58/01).</w:t>
      </w:r>
    </w:p>
    <w:p w:rsidRPr="00D627E5" w:rsidR="00C630F5" w:rsidP="00C630F5" w:rsidRDefault="00C630F5" w14:paraId="76515D68" w14:textId="77777777">
      <w:pPr>
        <w:spacing w:line="240" w:lineRule="auto"/>
        <w:jc w:val="both"/>
        <w:rPr>
          <w:b/>
          <w:bCs/>
          <w:noProof/>
          <w:u w:val="single"/>
          <w:lang w:val="en-IE"/>
        </w:rPr>
      </w:pPr>
      <w:r w:rsidRPr="00D627E5">
        <w:rPr>
          <w:b/>
          <w:bCs/>
          <w:noProof/>
          <w:u w:val="single"/>
          <w:lang w:val="en-IE"/>
        </w:rPr>
        <w:t>A.1. Description of the reforms and investments for non-repayable financial support</w:t>
      </w:r>
    </w:p>
    <w:p w:rsidRPr="00D627E5" w:rsidR="00C630F5" w:rsidP="00C630F5" w:rsidRDefault="00C630F5" w14:paraId="2A7964D4" w14:textId="77777777">
      <w:pPr>
        <w:spacing w:line="240" w:lineRule="auto"/>
        <w:rPr>
          <w:b/>
          <w:bCs/>
          <w:noProof/>
          <w:lang w:val="en-IE"/>
        </w:rPr>
      </w:pPr>
      <w:r w:rsidRPr="00D627E5">
        <w:rPr>
          <w:b/>
          <w:bCs/>
          <w:noProof/>
          <w:lang w:val="en-IE"/>
        </w:rPr>
        <w:t>Reform 1: Conditions for quality data pool management and ensuring controlled data access</w:t>
      </w:r>
    </w:p>
    <w:p w:rsidRPr="00D627E5" w:rsidR="00C630F5" w:rsidP="00C630F5" w:rsidRDefault="00C630F5" w14:paraId="0E1DF136" w14:textId="77777777">
      <w:pPr>
        <w:spacing w:line="240" w:lineRule="auto"/>
        <w:jc w:val="both"/>
        <w:rPr>
          <w:noProof/>
          <w:lang w:val="en-IE"/>
        </w:rPr>
      </w:pPr>
      <w:r w:rsidRPr="00D627E5">
        <w:rPr>
          <w:noProof/>
          <w:lang w:val="en-IE"/>
        </w:rPr>
        <w:t xml:space="preserve">The reform </w:t>
      </w:r>
      <w:r w:rsidRPr="73011B49">
        <w:rPr>
          <w:noProof/>
          <w:lang w:val="en-IE"/>
        </w:rPr>
        <w:t>aims to</w:t>
      </w:r>
      <w:r w:rsidRPr="00D627E5">
        <w:rPr>
          <w:noProof/>
          <w:lang w:val="en-IE"/>
        </w:rPr>
        <w:t xml:space="preserve"> establish a </w:t>
      </w:r>
      <w:r w:rsidRPr="52BC386C">
        <w:rPr>
          <w:noProof/>
          <w:lang w:val="en-IE"/>
        </w:rPr>
        <w:t>comprehensive legislative</w:t>
      </w:r>
      <w:r w:rsidRPr="00D627E5">
        <w:rPr>
          <w:noProof/>
          <w:lang w:val="en-IE"/>
        </w:rPr>
        <w:t>, standardisation and organisational framework for high-quality governance and public administration data management. The reform shall lead to the creation of a data-sharing (</w:t>
      </w:r>
      <w:r>
        <w:rPr>
          <w:noProof/>
          <w:lang w:val="en-IE"/>
        </w:rPr>
        <w:t>“</w:t>
      </w:r>
      <w:r w:rsidRPr="00D627E5">
        <w:rPr>
          <w:noProof/>
          <w:lang w:val="en-IE"/>
        </w:rPr>
        <w:t xml:space="preserve">managed access”) </w:t>
      </w:r>
      <w:r w:rsidRPr="36095420">
        <w:rPr>
          <w:noProof/>
          <w:lang w:val="en-IE"/>
        </w:rPr>
        <w:t xml:space="preserve">methodologies </w:t>
      </w:r>
      <w:r w:rsidRPr="2BB02530">
        <w:rPr>
          <w:noProof/>
          <w:lang w:val="en-IE"/>
        </w:rPr>
        <w:t>to</w:t>
      </w:r>
      <w:r w:rsidRPr="00D627E5">
        <w:rPr>
          <w:noProof/>
          <w:lang w:val="en-IE"/>
        </w:rPr>
        <w:t xml:space="preserve"> allow other parts of the public administration, as well as qualified third entities, access to non-public government data in line with the FAIR principles (Findability, Accessibility, Interoperability and Reusability).</w:t>
      </w:r>
    </w:p>
    <w:p w:rsidRPr="00D627E5" w:rsidR="00C630F5" w:rsidP="00C630F5" w:rsidRDefault="00C630F5" w14:paraId="2DBB5014" w14:textId="77777777">
      <w:pPr>
        <w:tabs>
          <w:tab w:val="right" w:pos="9639"/>
        </w:tabs>
        <w:spacing w:line="240" w:lineRule="auto"/>
        <w:jc w:val="both"/>
        <w:rPr>
          <w:noProof/>
          <w:color w:val="000000"/>
          <w:szCs w:val="24"/>
          <w:lang w:val="en-IE"/>
        </w:rPr>
      </w:pPr>
      <w:r w:rsidRPr="00D627E5">
        <w:rPr>
          <w:noProof/>
          <w:szCs w:val="24"/>
          <w:lang w:val="en-IE"/>
        </w:rPr>
        <w:t>The implementation of this measure shall be completed by 31 December 2025.</w:t>
      </w:r>
    </w:p>
    <w:p w:rsidRPr="00D627E5" w:rsidR="00C630F5" w:rsidP="00C630F5" w:rsidRDefault="00C630F5" w14:paraId="05FBD03B" w14:textId="77777777">
      <w:pPr>
        <w:spacing w:line="240" w:lineRule="auto"/>
        <w:jc w:val="both"/>
        <w:rPr>
          <w:b/>
          <w:bCs/>
          <w:noProof/>
          <w:lang w:val="en-IE"/>
        </w:rPr>
      </w:pPr>
      <w:r w:rsidRPr="00D627E5">
        <w:rPr>
          <w:b/>
          <w:bCs/>
          <w:noProof/>
          <w:lang w:val="en-IE"/>
        </w:rPr>
        <w:lastRenderedPageBreak/>
        <w:t>Reform 2: eHealth services</w:t>
      </w:r>
    </w:p>
    <w:p w:rsidRPr="00D627E5" w:rsidR="00C630F5" w:rsidP="00C630F5" w:rsidRDefault="00C630F5" w14:paraId="28702D6B" w14:textId="77777777">
      <w:pPr>
        <w:spacing w:line="240" w:lineRule="auto"/>
        <w:jc w:val="both"/>
        <w:rPr>
          <w:noProof/>
          <w:lang w:val="en-IE"/>
        </w:rPr>
      </w:pPr>
      <w:r w:rsidRPr="00D627E5">
        <w:rPr>
          <w:noProof/>
          <w:lang w:val="en-IE"/>
        </w:rPr>
        <w:t>This reform shall increase the digitalisation of the health sector by implementing the following activities:</w:t>
      </w:r>
    </w:p>
    <w:p w:rsidRPr="00D627E5" w:rsidR="00C630F5" w:rsidP="00C630F5" w:rsidRDefault="00C630F5" w14:paraId="728B2E5F" w14:textId="77777777">
      <w:pPr>
        <w:numPr>
          <w:ilvl w:val="0"/>
          <w:numId w:val="40"/>
        </w:numPr>
        <w:spacing w:line="240" w:lineRule="auto"/>
        <w:ind w:left="360"/>
        <w:jc w:val="both"/>
        <w:rPr>
          <w:noProof/>
          <w:lang w:val="en-IE"/>
        </w:rPr>
      </w:pPr>
      <w:r w:rsidRPr="00D627E5">
        <w:rPr>
          <w:noProof/>
          <w:lang w:val="en-IE"/>
        </w:rPr>
        <w:t>definition of interoperability standards in accordance with the European Interoperability Framework for eHealth and definition of rules governing telemedicine;</w:t>
      </w:r>
    </w:p>
    <w:p w:rsidRPr="00D627E5" w:rsidR="00C630F5" w:rsidP="00C630F5" w:rsidRDefault="00C630F5" w14:paraId="607EDDCF" w14:textId="77777777">
      <w:pPr>
        <w:numPr>
          <w:ilvl w:val="0"/>
          <w:numId w:val="40"/>
        </w:numPr>
        <w:spacing w:line="240" w:lineRule="auto"/>
        <w:ind w:left="360"/>
        <w:jc w:val="both"/>
        <w:rPr>
          <w:noProof/>
          <w:lang w:val="en-IE"/>
        </w:rPr>
      </w:pPr>
      <w:r w:rsidRPr="00D627E5">
        <w:rPr>
          <w:noProof/>
          <w:lang w:val="en-IE"/>
        </w:rPr>
        <w:t>creation of a service catalogue, including the following new eHealth services</w:t>
      </w:r>
      <w:r w:rsidRPr="092C7459">
        <w:rPr>
          <w:noProof/>
          <w:lang w:val="en-IE"/>
        </w:rPr>
        <w:t xml:space="preserve"> through software solutions</w:t>
      </w:r>
      <w:r w:rsidRPr="00D627E5">
        <w:rPr>
          <w:noProof/>
          <w:lang w:val="en-IE"/>
        </w:rPr>
        <w:t xml:space="preserve">: (i) Activity Journal; (ii) </w:t>
      </w:r>
      <w:r w:rsidRPr="092C7459">
        <w:rPr>
          <w:noProof/>
          <w:lang w:val="en-IE"/>
        </w:rPr>
        <w:t>National dataset catalogue</w:t>
      </w:r>
      <w:r w:rsidRPr="00D627E5">
        <w:rPr>
          <w:noProof/>
          <w:lang w:val="en-IE"/>
        </w:rPr>
        <w:t xml:space="preserve"> </w:t>
      </w:r>
      <w:r w:rsidRPr="092C7459">
        <w:rPr>
          <w:noProof/>
          <w:lang w:val="en-IE"/>
        </w:rPr>
        <w:t xml:space="preserve"> for secondary use of health data</w:t>
      </w:r>
      <w:r w:rsidRPr="00D627E5">
        <w:rPr>
          <w:noProof/>
          <w:lang w:val="en-IE"/>
        </w:rPr>
        <w:t xml:space="preserve">; (iii)  </w:t>
      </w:r>
      <w:r w:rsidRPr="092C7459">
        <w:rPr>
          <w:noProof/>
          <w:lang w:val="en-IE"/>
        </w:rPr>
        <w:t xml:space="preserve">Core medical </w:t>
      </w:r>
      <w:r w:rsidRPr="00D627E5">
        <w:rPr>
          <w:noProof/>
          <w:lang w:val="en-IE"/>
        </w:rPr>
        <w:t>regist</w:t>
      </w:r>
      <w:r w:rsidRPr="092C7459">
        <w:rPr>
          <w:noProof/>
          <w:lang w:val="en-IE"/>
        </w:rPr>
        <w:t>ry</w:t>
      </w:r>
      <w:r w:rsidRPr="00D627E5">
        <w:rPr>
          <w:noProof/>
          <w:lang w:val="en-IE"/>
        </w:rPr>
        <w:t xml:space="preserve"> of health professionals; (iv) Patient </w:t>
      </w:r>
      <w:r w:rsidRPr="092C7459">
        <w:rPr>
          <w:noProof/>
          <w:lang w:val="en-IE"/>
        </w:rPr>
        <w:t>core medical</w:t>
      </w:r>
      <w:r w:rsidRPr="00D627E5">
        <w:rPr>
          <w:noProof/>
          <w:lang w:val="en-IE"/>
        </w:rPr>
        <w:t xml:space="preserve"> regist</w:t>
      </w:r>
      <w:r w:rsidRPr="092C7459">
        <w:rPr>
          <w:noProof/>
          <w:lang w:val="en-IE"/>
        </w:rPr>
        <w:t>ry</w:t>
      </w:r>
      <w:r w:rsidRPr="00D627E5">
        <w:rPr>
          <w:noProof/>
          <w:lang w:val="en-IE"/>
        </w:rPr>
        <w:t xml:space="preserve">; (v) Identification/authentication services for patients and health care professionals; (vi) Patient Information Services; (vii) </w:t>
      </w:r>
      <w:r w:rsidRPr="092C7459">
        <w:rPr>
          <w:noProof/>
          <w:lang w:val="en-IE"/>
        </w:rPr>
        <w:t>Core medical</w:t>
      </w:r>
      <w:r w:rsidRPr="00D627E5">
        <w:rPr>
          <w:noProof/>
          <w:lang w:val="en-IE"/>
        </w:rPr>
        <w:t xml:space="preserve"> registr</w:t>
      </w:r>
      <w:r w:rsidRPr="092C7459">
        <w:rPr>
          <w:noProof/>
          <w:lang w:val="en-IE"/>
        </w:rPr>
        <w:t>y</w:t>
      </w:r>
      <w:r w:rsidRPr="00D627E5">
        <w:rPr>
          <w:noProof/>
          <w:lang w:val="en-IE"/>
        </w:rPr>
        <w:t xml:space="preserve"> of health service providers;</w:t>
      </w:r>
    </w:p>
    <w:p w:rsidRPr="00D627E5" w:rsidR="00C630F5" w:rsidP="00C630F5" w:rsidRDefault="00C630F5" w14:paraId="7E102C3B" w14:textId="77777777">
      <w:pPr>
        <w:numPr>
          <w:ilvl w:val="0"/>
          <w:numId w:val="40"/>
        </w:numPr>
        <w:spacing w:line="240" w:lineRule="auto"/>
        <w:ind w:left="360"/>
        <w:jc w:val="both"/>
        <w:rPr>
          <w:noProof/>
          <w:lang w:val="en-IE"/>
        </w:rPr>
      </w:pPr>
      <w:r w:rsidRPr="00D627E5">
        <w:rPr>
          <w:noProof/>
          <w:lang w:val="en-IE"/>
        </w:rPr>
        <w:t xml:space="preserve">connection of </w:t>
      </w:r>
      <w:r w:rsidRPr="31DEC002">
        <w:rPr>
          <w:rFonts w:eastAsia="Times New Roman"/>
          <w:noProof/>
          <w:lang w:val="en-IE"/>
        </w:rPr>
        <w:t>healthcare</w:t>
      </w:r>
      <w:r w:rsidRPr="00D627E5">
        <w:rPr>
          <w:rFonts w:eastAsia="Times New Roman"/>
          <w:noProof/>
          <w:lang w:val="en-IE"/>
        </w:rPr>
        <w:t xml:space="preserve"> providers to the interoperability system according to interoperability rules for eHealth services;</w:t>
      </w:r>
    </w:p>
    <w:p w:rsidRPr="00D627E5" w:rsidR="00C630F5" w:rsidP="00C630F5" w:rsidRDefault="00C630F5" w14:paraId="4D7DD210" w14:textId="77777777">
      <w:pPr>
        <w:numPr>
          <w:ilvl w:val="0"/>
          <w:numId w:val="40"/>
        </w:numPr>
        <w:spacing w:line="240" w:lineRule="auto"/>
        <w:ind w:left="360"/>
        <w:jc w:val="both"/>
        <w:rPr>
          <w:noProof/>
          <w:lang w:val="en-IE"/>
        </w:rPr>
      </w:pPr>
      <w:r w:rsidRPr="00D627E5">
        <w:rPr>
          <w:noProof/>
          <w:lang w:val="en-IE"/>
        </w:rPr>
        <w:t>increase the number of telemedicine services available to patients.</w:t>
      </w:r>
    </w:p>
    <w:p w:rsidRPr="00D627E5" w:rsidR="00C630F5" w:rsidP="00C630F5" w:rsidRDefault="00C630F5" w14:paraId="6EF088C0" w14:textId="77777777">
      <w:pPr>
        <w:spacing w:line="240" w:lineRule="auto"/>
        <w:jc w:val="both"/>
        <w:rPr>
          <w:noProof/>
          <w:lang w:val="en-IE"/>
        </w:rPr>
      </w:pPr>
      <w:r w:rsidRPr="00D627E5">
        <w:rPr>
          <w:noProof/>
          <w:lang w:val="en-IE"/>
        </w:rPr>
        <w:t>The reform shall be completed by 31 December 2025.</w:t>
      </w:r>
    </w:p>
    <w:p w:rsidRPr="00D627E5" w:rsidR="00C630F5" w:rsidP="00C630F5" w:rsidRDefault="00C630F5" w14:paraId="1CBB1EE5" w14:textId="77777777">
      <w:pPr>
        <w:spacing w:line="240" w:lineRule="auto"/>
        <w:jc w:val="both"/>
        <w:rPr>
          <w:b/>
          <w:bCs/>
          <w:noProof/>
          <w:lang w:val="en-IE"/>
        </w:rPr>
      </w:pPr>
      <w:r w:rsidRPr="00D627E5">
        <w:rPr>
          <w:b/>
          <w:bCs/>
          <w:noProof/>
          <w:lang w:val="en-IE"/>
        </w:rPr>
        <w:t xml:space="preserve">Investment 1: Digital services </w:t>
      </w:r>
      <w:r w:rsidRPr="00213C99">
        <w:rPr>
          <w:b/>
          <w:bCs/>
          <w:noProof/>
          <w:lang w:val="en-IE"/>
        </w:rPr>
        <w:t>for end users</w:t>
      </w:r>
    </w:p>
    <w:p w:rsidRPr="00D627E5" w:rsidR="00C630F5" w:rsidP="00C630F5" w:rsidRDefault="00C630F5" w14:paraId="519CF575" w14:textId="77777777">
      <w:pPr>
        <w:spacing w:line="240" w:lineRule="auto"/>
        <w:jc w:val="both"/>
        <w:rPr>
          <w:noProof/>
          <w:lang w:val="en-IE"/>
        </w:rPr>
      </w:pPr>
      <w:r w:rsidRPr="67FAC61F">
        <w:rPr>
          <w:noProof/>
          <w:lang w:val="en-IE"/>
        </w:rPr>
        <w:t xml:space="preserve">The investment implements interconnected projects in order to increase the number of eGovernment services available through Citizens’ and Entrepreneurs’ portals and the number of forms pre-filled based on the information stored in the information system in the public administration. The investment aims to simplify access for citizens and business to digital public services via a single platform of federated portals and to the connection of information systems. As a result, an increased number of digital services shall become available to end users via a single login platform and the number of pre-filled forms and electronic submission to public administration shall increase. </w:t>
      </w:r>
    </w:p>
    <w:p w:rsidRPr="00D627E5" w:rsidR="00C630F5" w:rsidP="00C630F5" w:rsidRDefault="00C630F5" w14:paraId="0D81612C" w14:textId="77777777">
      <w:pPr>
        <w:spacing w:line="240" w:lineRule="auto"/>
        <w:jc w:val="both"/>
        <w:rPr>
          <w:noProof/>
          <w:lang w:val="en-IE"/>
        </w:rPr>
      </w:pPr>
      <w:r w:rsidRPr="00D627E5">
        <w:rPr>
          <w:noProof/>
          <w:lang w:val="en-IE"/>
        </w:rPr>
        <w:t>This investment shall be completed by 31 March 2026.</w:t>
      </w:r>
    </w:p>
    <w:p w:rsidRPr="00D627E5" w:rsidR="00C630F5" w:rsidP="00C630F5" w:rsidRDefault="00C630F5" w14:paraId="37799C64" w14:textId="77777777">
      <w:pPr>
        <w:spacing w:line="240" w:lineRule="auto"/>
        <w:jc w:val="both"/>
        <w:rPr>
          <w:b/>
          <w:bCs/>
          <w:noProof/>
          <w:lang w:val="en-IE"/>
        </w:rPr>
      </w:pPr>
      <w:r w:rsidRPr="00D627E5">
        <w:rPr>
          <w:b/>
          <w:bCs/>
          <w:noProof/>
          <w:lang w:val="en-IE"/>
        </w:rPr>
        <w:t>Investment 2: Development of open data and a public data fund</w:t>
      </w:r>
    </w:p>
    <w:p w:rsidRPr="00D627E5" w:rsidR="00C630F5" w:rsidP="00C630F5" w:rsidRDefault="00C630F5" w14:paraId="4F718623" w14:textId="77777777">
      <w:pPr>
        <w:spacing w:line="240" w:lineRule="auto"/>
        <w:jc w:val="both"/>
        <w:rPr>
          <w:noProof/>
          <w:lang w:val="en-IE"/>
        </w:rPr>
      </w:pPr>
      <w:r w:rsidRPr="00D627E5">
        <w:rPr>
          <w:noProof/>
          <w:lang w:val="en-IE"/>
        </w:rPr>
        <w:t xml:space="preserve">The investment </w:t>
      </w:r>
      <w:r>
        <w:rPr>
          <w:noProof/>
          <w:lang w:val="en-IE"/>
        </w:rPr>
        <w:t xml:space="preserve">finances </w:t>
      </w:r>
      <w:r w:rsidRPr="00D627E5">
        <w:rPr>
          <w:noProof/>
          <w:lang w:val="en-IE"/>
        </w:rPr>
        <w:t xml:space="preserve">projects aimed at </w:t>
      </w:r>
      <w:r w:rsidRPr="61B1C192">
        <w:rPr>
          <w:noProof/>
          <w:lang w:val="en-IE"/>
        </w:rPr>
        <w:t>improving the quality of the National Open Data Catalogue:</w:t>
      </w:r>
      <w:r w:rsidRPr="00D627E5">
        <w:rPr>
          <w:noProof/>
          <w:lang w:val="en-IE"/>
        </w:rPr>
        <w:t xml:space="preserve"> the publication of code lists used in public administration in public databases</w:t>
      </w:r>
      <w:r w:rsidRPr="00D627E5" w:rsidDel="2FBB8620">
        <w:rPr>
          <w:noProof/>
          <w:lang w:val="en-IE"/>
        </w:rPr>
        <w:t>,</w:t>
      </w:r>
      <w:r w:rsidRPr="00D627E5">
        <w:rPr>
          <w:noProof/>
          <w:lang w:val="en-IE"/>
        </w:rPr>
        <w:t xml:space="preserve"> the development of a national open data catalogue</w:t>
      </w:r>
      <w:r w:rsidRPr="381E5ECB">
        <w:rPr>
          <w:noProof/>
          <w:lang w:val="en-IE"/>
        </w:rPr>
        <w:t xml:space="preserve"> and</w:t>
      </w:r>
      <w:r w:rsidRPr="00D627E5">
        <w:rPr>
          <w:noProof/>
          <w:lang w:val="en-IE"/>
        </w:rPr>
        <w:t xml:space="preserve"> the improvement of tools for </w:t>
      </w:r>
      <w:r w:rsidRPr="61B1C192">
        <w:rPr>
          <w:noProof/>
          <w:lang w:val="en-IE"/>
        </w:rPr>
        <w:t xml:space="preserve">increasing the number of open data producers in the public </w:t>
      </w:r>
      <w:r w:rsidRPr="1C18879B">
        <w:rPr>
          <w:noProof/>
          <w:lang w:val="en-IE"/>
        </w:rPr>
        <w:t>administration</w:t>
      </w:r>
      <w:r>
        <w:rPr>
          <w:noProof/>
          <w:lang w:val="en-IE"/>
        </w:rPr>
        <w:t xml:space="preserve"> publishing open data in the National Open Data Catalogue.</w:t>
      </w:r>
    </w:p>
    <w:p w:rsidRPr="00D627E5" w:rsidR="00C630F5" w:rsidP="00C630F5" w:rsidRDefault="00C630F5" w14:paraId="5133D670" w14:textId="77777777">
      <w:pPr>
        <w:spacing w:line="240" w:lineRule="auto"/>
        <w:jc w:val="both"/>
        <w:rPr>
          <w:noProof/>
          <w:lang w:val="en-IE"/>
        </w:rPr>
      </w:pPr>
      <w:r w:rsidRPr="00D627E5">
        <w:rPr>
          <w:noProof/>
          <w:lang w:val="en-IE"/>
        </w:rPr>
        <w:t>This investment shall be implemented by 31 December 2024.</w:t>
      </w:r>
    </w:p>
    <w:p w:rsidRPr="00D627E5" w:rsidR="00C630F5" w:rsidP="00C630F5" w:rsidRDefault="00C630F5" w14:paraId="4CB66BD7" w14:textId="77777777">
      <w:pPr>
        <w:spacing w:line="240" w:lineRule="auto"/>
        <w:jc w:val="both"/>
        <w:rPr>
          <w:b/>
          <w:bCs/>
          <w:noProof/>
          <w:lang w:val="en-IE"/>
        </w:rPr>
      </w:pPr>
      <w:r w:rsidRPr="00D627E5">
        <w:rPr>
          <w:b/>
          <w:bCs/>
          <w:noProof/>
          <w:lang w:val="en-IE"/>
        </w:rPr>
        <w:t>Investment 3: Digital services for justice</w:t>
      </w:r>
    </w:p>
    <w:p w:rsidRPr="00D627E5" w:rsidR="00C630F5" w:rsidP="00C630F5" w:rsidRDefault="00C630F5" w14:paraId="0D53F931" w14:textId="77777777">
      <w:pPr>
        <w:spacing w:line="240" w:lineRule="auto"/>
        <w:jc w:val="both"/>
        <w:rPr>
          <w:noProof/>
          <w:lang w:val="en-IE"/>
        </w:rPr>
      </w:pPr>
      <w:r w:rsidRPr="00D627E5">
        <w:rPr>
          <w:noProof/>
          <w:lang w:val="en-IE"/>
        </w:rPr>
        <w:t xml:space="preserve">The investment has the objective to increase transparency of the national justice system by creating an </w:t>
      </w:r>
      <w:r w:rsidRPr="00213C99">
        <w:rPr>
          <w:noProof/>
          <w:lang w:val="en-IE"/>
        </w:rPr>
        <w:t>Justice Portal</w:t>
      </w:r>
      <w:r w:rsidRPr="00D627E5">
        <w:rPr>
          <w:noProof/>
          <w:lang w:val="en-IE"/>
        </w:rPr>
        <w:t xml:space="preserve"> that meets cybersecurity </w:t>
      </w:r>
      <w:r w:rsidRPr="00213C99">
        <w:rPr>
          <w:noProof/>
          <w:lang w:val="en-IE"/>
        </w:rPr>
        <w:t>requirements</w:t>
      </w:r>
      <w:r w:rsidRPr="00D627E5">
        <w:rPr>
          <w:noProof/>
          <w:lang w:val="en-IE"/>
        </w:rPr>
        <w:t xml:space="preserve"> and provides online services and access to information to </w:t>
      </w:r>
      <w:r w:rsidRPr="00213C99">
        <w:rPr>
          <w:noProof/>
          <w:lang w:val="en-IE"/>
        </w:rPr>
        <w:t>end users</w:t>
      </w:r>
      <w:r w:rsidRPr="00D627E5">
        <w:rPr>
          <w:noProof/>
          <w:lang w:val="en-IE"/>
        </w:rPr>
        <w:t>. This portal shall be interconnected with the Citizen’s Portal. Moreover, transparency and efficiency shall be further increased by equipping court hearing rooms with audio-visual data recorders</w:t>
      </w:r>
      <w:r>
        <w:rPr>
          <w:noProof/>
          <w:lang w:val="en-IE"/>
        </w:rPr>
        <w:t xml:space="preserve"> in order to enable digitalising the records of court hearings</w:t>
      </w:r>
      <w:r w:rsidRPr="00D627E5">
        <w:rPr>
          <w:noProof/>
          <w:lang w:val="en-IE"/>
        </w:rPr>
        <w:t>.</w:t>
      </w:r>
    </w:p>
    <w:p w:rsidRPr="00D627E5" w:rsidR="00C630F5" w:rsidP="00C630F5" w:rsidRDefault="00C630F5" w14:paraId="698B775C" w14:textId="77777777">
      <w:pPr>
        <w:pBdr>
          <w:top w:val="nil"/>
          <w:left w:val="nil"/>
          <w:bottom w:val="nil"/>
          <w:right w:val="nil"/>
          <w:between w:val="nil"/>
        </w:pBdr>
        <w:spacing w:line="240" w:lineRule="auto"/>
        <w:rPr>
          <w:b/>
          <w:bCs/>
          <w:noProof/>
          <w:lang w:val="en-IE"/>
        </w:rPr>
      </w:pPr>
      <w:r w:rsidRPr="00D627E5">
        <w:rPr>
          <w:noProof/>
          <w:lang w:val="en-IE"/>
        </w:rPr>
        <w:t>This investment shall be implemented by 31 December 2023.</w:t>
      </w:r>
    </w:p>
    <w:p w:rsidR="00C630F5" w:rsidP="00C630F5" w:rsidRDefault="00C630F5" w14:paraId="266EE4DB" w14:textId="77777777">
      <w:pPr>
        <w:pBdr>
          <w:top w:val="nil"/>
          <w:left w:val="nil"/>
          <w:bottom w:val="nil"/>
          <w:right w:val="nil"/>
          <w:between w:val="nil"/>
        </w:pBdr>
        <w:spacing w:line="240" w:lineRule="auto"/>
        <w:rPr>
          <w:rFonts w:eastAsia="Times New Roman"/>
          <w:b/>
          <w:bCs/>
          <w:noProof/>
          <w:szCs w:val="24"/>
          <w:lang w:val="en-IE"/>
        </w:rPr>
      </w:pPr>
    </w:p>
    <w:p w:rsidR="00C630F5" w:rsidP="00C630F5" w:rsidRDefault="00C630F5" w14:paraId="074E76A3" w14:textId="77777777">
      <w:pPr>
        <w:pBdr>
          <w:top w:val="nil"/>
          <w:left w:val="nil"/>
          <w:bottom w:val="nil"/>
          <w:right w:val="nil"/>
          <w:between w:val="nil"/>
        </w:pBdr>
        <w:spacing w:line="240" w:lineRule="auto"/>
        <w:rPr>
          <w:rFonts w:eastAsia="Times New Roman"/>
          <w:b/>
          <w:bCs/>
          <w:noProof/>
          <w:szCs w:val="24"/>
          <w:lang w:val="en-IE"/>
        </w:rPr>
      </w:pPr>
      <w:r w:rsidRPr="00CC2BFE">
        <w:rPr>
          <w:rFonts w:eastAsia="Times New Roman"/>
          <w:b/>
          <w:bCs/>
          <w:noProof/>
          <w:szCs w:val="24"/>
          <w:lang w:val="en-IE"/>
        </w:rPr>
        <w:lastRenderedPageBreak/>
        <w:t xml:space="preserve">Investment 4: Digital services for end users in social area </w:t>
      </w:r>
    </w:p>
    <w:p w:rsidR="00C630F5" w:rsidP="00C630F5" w:rsidRDefault="00C630F5" w14:paraId="6829ECDB" w14:textId="77777777">
      <w:pPr>
        <w:pBdr>
          <w:top w:val="nil"/>
          <w:left w:val="nil"/>
          <w:bottom w:val="nil"/>
          <w:right w:val="nil"/>
          <w:between w:val="nil"/>
        </w:pBdr>
        <w:spacing w:line="240" w:lineRule="auto"/>
        <w:rPr>
          <w:noProof/>
        </w:rPr>
      </w:pPr>
      <w:r w:rsidRPr="60EF6D65">
        <w:rPr>
          <w:rFonts w:eastAsia="Times New Roman"/>
          <w:noProof/>
          <w:szCs w:val="24"/>
          <w:lang w:val="en-IE"/>
        </w:rPr>
        <w:t xml:space="preserve">The investment shall consist in the upgrade of the self-service portal for the Labour Office by establishing the Client Zone II, implementing new functionalities for the end users. In particular, it shall support online application for housing benefits, full electronic exchange of data with end users as well as selected processes in the employment agenda. </w:t>
      </w:r>
    </w:p>
    <w:p w:rsidR="00C630F5" w:rsidP="00C630F5" w:rsidRDefault="00C630F5" w14:paraId="2B707CC1" w14:textId="77777777">
      <w:pPr>
        <w:pBdr>
          <w:top w:val="nil"/>
          <w:left w:val="nil"/>
          <w:bottom w:val="nil"/>
          <w:right w:val="nil"/>
          <w:between w:val="nil"/>
        </w:pBdr>
        <w:spacing w:line="240" w:lineRule="auto"/>
        <w:rPr>
          <w:noProof/>
        </w:rPr>
      </w:pPr>
      <w:r w:rsidRPr="60EF6D65">
        <w:rPr>
          <w:rFonts w:eastAsia="Times New Roman"/>
          <w:noProof/>
          <w:szCs w:val="24"/>
          <w:lang w:val="en-IE"/>
        </w:rPr>
        <w:t>This investment shall be implemented by 30 June 2026</w:t>
      </w:r>
    </w:p>
    <w:p w:rsidRPr="00D627E5" w:rsidR="00C630F5" w:rsidP="00C630F5" w:rsidRDefault="00C630F5" w14:paraId="156EC0DF" w14:textId="77777777">
      <w:pPr>
        <w:pBdr>
          <w:top w:val="nil"/>
          <w:left w:val="nil"/>
          <w:bottom w:val="nil"/>
          <w:right w:val="nil"/>
          <w:between w:val="nil"/>
        </w:pBdr>
        <w:spacing w:line="240" w:lineRule="auto"/>
        <w:rPr>
          <w:b/>
          <w:noProof/>
          <w:lang w:val="en-IE"/>
        </w:rPr>
        <w:sectPr w:rsidRPr="00D627E5" w:rsidR="00C630F5" w:rsidSect="00C630F5">
          <w:footerReference w:type="default" r:id="R301832e58d4844eb"/>
          <w:headerReference w:type="default" r:id="R24af81c2d40b4373"/>
          <w:footerReference w:type="first" r:id="Ra60b1086cb4e4a36"/>
          <w:footerReference w:type="even" r:id="R3f753e2b14cd4270"/>
          <w:headerReference w:type="first" r:id="R671ca45b023b4ad8"/>
          <w:headerReference w:type="even" r:id="Rc36d6f90a28d487d"/>
          <w:pgSz w:w="11907" w:h="16839"/>
          <w:pgMar w:top="624" w:right="1134" w:bottom="1134" w:left="1134" w:header="567" w:footer="567" w:gutter="0"/>
          <w:cols w:space="720"/>
          <w:docGrid w:linePitch="360"/>
          <w:pgSz w:w="11907" w:h="16840" w:code="9"/>
          <w:titlePg/>
          <w:pgNumType w:start="1"/>
          <w:pgSz w:w="11907" w:h="16840" w:code="9"/>
          <w:pgSz w:w="11907" w:h="16840" w:code="9"/>
          <w:pgSz w:w="11907" w:h="16840" w:code="9"/>
          <w:pgSz w:w="11907" w:h="16840" w:code="9"/>
          <w:pgSz w:w="11907" w:h="16840" w:code="9"/>
          <w:pgSz w:w="11907" w:h="16840" w:code="9"/>
        </w:sectPr>
      </w:pPr>
    </w:p>
    <w:p w:rsidRPr="00D627E5" w:rsidR="00C630F5" w:rsidP="00C630F5" w:rsidRDefault="00C630F5" w14:paraId="54E9ECCC" w14:textId="77777777">
      <w:pPr>
        <w:pBdr>
          <w:top w:val="nil"/>
          <w:left w:val="nil"/>
          <w:bottom w:val="nil"/>
          <w:right w:val="nil"/>
          <w:between w:val="nil"/>
        </w:pBdr>
        <w:tabs>
          <w:tab w:val="left" w:pos="993"/>
        </w:tabs>
        <w:spacing w:line="240" w:lineRule="auto"/>
        <w:rPr>
          <w:rFonts w:ascii="Calibri" w:hAnsi="Calibri"/>
          <w:noProof/>
          <w:color w:val="000000"/>
          <w:sz w:val="22"/>
          <w:lang w:val="en-IE"/>
        </w:rPr>
      </w:pPr>
      <w:r w:rsidRPr="00D627E5">
        <w:rPr>
          <w:b/>
          <w:noProof/>
          <w:color w:val="000000"/>
          <w:szCs w:val="24"/>
          <w:u w:val="single"/>
          <w:lang w:val="en-IE"/>
        </w:rPr>
        <w:lastRenderedPageBreak/>
        <w:t xml:space="preserve">A.2. Milestones, targets, indicators, and timetable for monitoring and implementation for non-repayable financial support </w:t>
      </w:r>
    </w:p>
    <w:tbl>
      <w:tblPr>
        <w:tblW w:w="15016" w:type="dxa"/>
        <w:jc w:val="center"/>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Layout w:type="fixed"/>
        <w:tblLook w:val="0400" w:firstRow="0" w:lastRow="0" w:firstColumn="0" w:lastColumn="0" w:noHBand="0" w:noVBand="1"/>
      </w:tblPr>
      <w:tblGrid>
        <w:gridCol w:w="699"/>
        <w:gridCol w:w="1299"/>
        <w:gridCol w:w="996"/>
        <w:gridCol w:w="1689"/>
        <w:gridCol w:w="1261"/>
        <w:gridCol w:w="1417"/>
        <w:gridCol w:w="1134"/>
        <w:gridCol w:w="1134"/>
        <w:gridCol w:w="851"/>
        <w:gridCol w:w="729"/>
        <w:gridCol w:w="3807"/>
      </w:tblGrid>
      <w:tr w:rsidRPr="00FE48E2" w:rsidR="00C630F5" w:rsidTr="00545A8D" w14:paraId="0386D585" w14:textId="77777777">
        <w:trPr>
          <w:trHeight w:val="331"/>
          <w:tblHeader/>
          <w:jc w:val="center"/>
        </w:trPr>
        <w:tc>
          <w:tcPr>
            <w:tcW w:w="699" w:type="dxa"/>
            <w:vMerge w:val="restart"/>
            <w:tcBorders>
              <w:top w:val="single" w:color="000000" w:themeColor="text1" w:sz="8" w:space="0"/>
              <w:left w:val="single" w:color="000000" w:themeColor="text1" w:sz="8" w:space="0"/>
              <w:bottom w:val="single" w:color="000000" w:themeColor="text1" w:sz="4" w:space="0"/>
              <w:right w:val="single" w:color="000000" w:themeColor="text1" w:sz="8" w:space="0"/>
            </w:tcBorders>
            <w:shd w:val="clear" w:color="auto" w:fill="BDD7EE"/>
            <w:vAlign w:val="center"/>
            <w:hideMark/>
          </w:tcPr>
          <w:p w:rsidRPr="00D627E5" w:rsidR="00C630F5" w:rsidP="00545A8D" w:rsidRDefault="00C630F5" w14:paraId="2D2E3A62" w14:textId="77777777">
            <w:pPr>
              <w:spacing w:line="240" w:lineRule="auto"/>
              <w:jc w:val="center"/>
              <w:rPr>
                <w:rFonts w:eastAsia="Times New Roman"/>
                <w:noProof/>
                <w:sz w:val="18"/>
                <w:szCs w:val="18"/>
                <w:lang w:val="en-IE"/>
              </w:rPr>
            </w:pPr>
            <w:r w:rsidRPr="00D627E5">
              <w:rPr>
                <w:rFonts w:eastAsia="Times New Roman"/>
                <w:b/>
                <w:noProof/>
                <w:sz w:val="18"/>
                <w:szCs w:val="18"/>
                <w:lang w:val="en-IE"/>
              </w:rPr>
              <w:t>Seq. Num.</w:t>
            </w:r>
          </w:p>
        </w:tc>
        <w:tc>
          <w:tcPr>
            <w:tcW w:w="1299" w:type="dxa"/>
            <w:vMerge w:val="restart"/>
            <w:tcBorders>
              <w:top w:val="single" w:color="000000" w:themeColor="text1" w:sz="8" w:space="0"/>
              <w:left w:val="single" w:color="000000" w:themeColor="text1" w:sz="8" w:space="0"/>
              <w:bottom w:val="single" w:color="000000" w:themeColor="text1" w:sz="4" w:space="0"/>
              <w:right w:val="single" w:color="000000" w:themeColor="text1" w:sz="8" w:space="0"/>
            </w:tcBorders>
            <w:shd w:val="clear" w:color="auto" w:fill="BDD7EE"/>
            <w:vAlign w:val="center"/>
            <w:hideMark/>
          </w:tcPr>
          <w:p w:rsidRPr="00D627E5" w:rsidR="00C630F5" w:rsidP="00545A8D" w:rsidRDefault="00C630F5" w14:paraId="61828722" w14:textId="77777777">
            <w:pPr>
              <w:spacing w:line="240" w:lineRule="auto"/>
              <w:jc w:val="center"/>
              <w:rPr>
                <w:rFonts w:eastAsia="Times New Roman"/>
                <w:noProof/>
                <w:sz w:val="18"/>
                <w:szCs w:val="18"/>
                <w:lang w:val="en-IE"/>
              </w:rPr>
            </w:pPr>
            <w:r w:rsidRPr="00D627E5">
              <w:rPr>
                <w:rFonts w:eastAsia="Times New Roman"/>
                <w:b/>
                <w:noProof/>
                <w:sz w:val="18"/>
                <w:szCs w:val="18"/>
                <w:lang w:val="en-IE"/>
              </w:rPr>
              <w:t xml:space="preserve">Related measure (Reform or Investment) </w:t>
            </w:r>
          </w:p>
        </w:tc>
        <w:tc>
          <w:tcPr>
            <w:tcW w:w="996" w:type="dxa"/>
            <w:vMerge w:val="restart"/>
            <w:tcBorders>
              <w:top w:val="single" w:color="000000" w:themeColor="text1" w:sz="8" w:space="0"/>
              <w:left w:val="single" w:color="000000" w:themeColor="text1" w:sz="8" w:space="0"/>
              <w:bottom w:val="single" w:color="000000" w:themeColor="text1" w:sz="4" w:space="0"/>
              <w:right w:val="single" w:color="000000" w:themeColor="text1" w:sz="8" w:space="0"/>
            </w:tcBorders>
            <w:shd w:val="clear" w:color="auto" w:fill="BDD7EE"/>
            <w:vAlign w:val="center"/>
            <w:hideMark/>
          </w:tcPr>
          <w:p w:rsidRPr="00D627E5" w:rsidR="00C630F5" w:rsidP="00545A8D" w:rsidRDefault="00C630F5" w14:paraId="678712C5" w14:textId="77777777">
            <w:pPr>
              <w:spacing w:line="240" w:lineRule="auto"/>
              <w:jc w:val="center"/>
              <w:rPr>
                <w:rFonts w:eastAsia="Times New Roman"/>
                <w:noProof/>
                <w:sz w:val="18"/>
                <w:szCs w:val="18"/>
                <w:lang w:val="en-IE"/>
              </w:rPr>
            </w:pPr>
            <w:r w:rsidRPr="00D627E5">
              <w:rPr>
                <w:rFonts w:eastAsia="Times New Roman"/>
                <w:b/>
                <w:noProof/>
                <w:sz w:val="18"/>
                <w:szCs w:val="18"/>
                <w:lang w:val="en-IE"/>
              </w:rPr>
              <w:t xml:space="preserve">Milestone / Target </w:t>
            </w:r>
          </w:p>
        </w:tc>
        <w:tc>
          <w:tcPr>
            <w:tcW w:w="1689" w:type="dxa"/>
            <w:vMerge w:val="restart"/>
            <w:tcBorders>
              <w:top w:val="single" w:color="000000" w:themeColor="text1" w:sz="8" w:space="0"/>
              <w:left w:val="single" w:color="000000" w:themeColor="text1" w:sz="8" w:space="0"/>
              <w:bottom w:val="single" w:color="000000" w:themeColor="text1" w:sz="4" w:space="0"/>
              <w:right w:val="single" w:color="000000" w:themeColor="text1" w:sz="8" w:space="0"/>
            </w:tcBorders>
            <w:shd w:val="clear" w:color="auto" w:fill="BDD7EE"/>
            <w:vAlign w:val="center"/>
            <w:hideMark/>
          </w:tcPr>
          <w:p w:rsidRPr="00D627E5" w:rsidR="00C630F5" w:rsidP="00545A8D" w:rsidRDefault="00C630F5" w14:paraId="43E7ED3A" w14:textId="77777777">
            <w:pPr>
              <w:spacing w:line="240" w:lineRule="auto"/>
              <w:jc w:val="center"/>
              <w:rPr>
                <w:rFonts w:eastAsia="Times New Roman"/>
                <w:noProof/>
                <w:sz w:val="18"/>
                <w:szCs w:val="18"/>
                <w:lang w:val="en-IE"/>
              </w:rPr>
            </w:pPr>
            <w:r w:rsidRPr="00D627E5">
              <w:rPr>
                <w:rFonts w:eastAsia="Times New Roman"/>
                <w:b/>
                <w:noProof/>
                <w:sz w:val="18"/>
                <w:szCs w:val="18"/>
                <w:lang w:val="en-IE"/>
              </w:rPr>
              <w:t xml:space="preserve">Name </w:t>
            </w:r>
          </w:p>
        </w:tc>
        <w:tc>
          <w:tcPr>
            <w:tcW w:w="1261" w:type="dxa"/>
            <w:vMerge w:val="restart"/>
            <w:tcBorders>
              <w:top w:val="single" w:color="000000" w:themeColor="text1" w:sz="8" w:space="0"/>
              <w:left w:val="single" w:color="000000" w:themeColor="text1" w:sz="8" w:space="0"/>
              <w:bottom w:val="single" w:color="000000" w:themeColor="text1" w:sz="4" w:space="0"/>
              <w:right w:val="single" w:color="000000" w:themeColor="text1" w:sz="8" w:space="0"/>
            </w:tcBorders>
            <w:shd w:val="clear" w:color="auto" w:fill="BDD7EE"/>
            <w:vAlign w:val="center"/>
            <w:hideMark/>
          </w:tcPr>
          <w:p w:rsidRPr="00D627E5" w:rsidR="00C630F5" w:rsidP="00545A8D" w:rsidRDefault="00C630F5" w14:paraId="3384A5DC" w14:textId="77777777">
            <w:pPr>
              <w:spacing w:line="240" w:lineRule="auto"/>
              <w:jc w:val="center"/>
              <w:rPr>
                <w:rFonts w:eastAsia="Times New Roman"/>
                <w:noProof/>
                <w:sz w:val="18"/>
                <w:szCs w:val="18"/>
                <w:lang w:val="en-IE"/>
              </w:rPr>
            </w:pPr>
            <w:r w:rsidRPr="00D627E5">
              <w:rPr>
                <w:rFonts w:eastAsia="Times New Roman"/>
                <w:b/>
                <w:noProof/>
                <w:sz w:val="18"/>
                <w:szCs w:val="18"/>
                <w:lang w:val="en-IE"/>
              </w:rPr>
              <w:t>Qualitative indicators</w:t>
            </w:r>
            <w:r w:rsidRPr="00D627E5">
              <w:rPr>
                <w:rFonts w:eastAsia="Times New Roman"/>
                <w:noProof/>
                <w:sz w:val="18"/>
                <w:szCs w:val="18"/>
                <w:lang w:val="en-IE"/>
              </w:rPr>
              <w:br/>
            </w:r>
            <w:r w:rsidRPr="00D627E5">
              <w:rPr>
                <w:rFonts w:eastAsia="Times New Roman"/>
                <w:b/>
                <w:noProof/>
                <w:sz w:val="18"/>
                <w:szCs w:val="18"/>
                <w:lang w:val="en-IE"/>
              </w:rPr>
              <w:t xml:space="preserve"> (for milestones)</w:t>
            </w:r>
          </w:p>
        </w:tc>
        <w:tc>
          <w:tcPr>
            <w:tcW w:w="3685" w:type="dxa"/>
            <w:gridSpan w:val="3"/>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BDD7EE"/>
            <w:vAlign w:val="center"/>
            <w:hideMark/>
          </w:tcPr>
          <w:p w:rsidRPr="00D627E5" w:rsidR="00C630F5" w:rsidP="00545A8D" w:rsidRDefault="00C630F5" w14:paraId="02DBAFF5" w14:textId="77777777">
            <w:pPr>
              <w:spacing w:line="240" w:lineRule="auto"/>
              <w:jc w:val="center"/>
              <w:rPr>
                <w:rFonts w:eastAsia="Times New Roman"/>
                <w:noProof/>
                <w:sz w:val="18"/>
                <w:szCs w:val="18"/>
                <w:lang w:val="en-IE"/>
              </w:rPr>
            </w:pPr>
            <w:r w:rsidRPr="00D627E5">
              <w:rPr>
                <w:rFonts w:eastAsia="Times New Roman"/>
                <w:b/>
                <w:noProof/>
                <w:sz w:val="18"/>
                <w:szCs w:val="18"/>
                <w:lang w:val="en-IE"/>
              </w:rPr>
              <w:t>Quantitative indicators</w:t>
            </w:r>
            <w:r w:rsidRPr="00D627E5">
              <w:rPr>
                <w:rFonts w:eastAsia="Times New Roman"/>
                <w:noProof/>
                <w:sz w:val="18"/>
                <w:szCs w:val="18"/>
                <w:lang w:val="en-IE"/>
              </w:rPr>
              <w:br/>
            </w:r>
            <w:r w:rsidRPr="00D627E5">
              <w:rPr>
                <w:rFonts w:eastAsia="Times New Roman"/>
                <w:b/>
                <w:noProof/>
                <w:sz w:val="18"/>
                <w:szCs w:val="18"/>
                <w:lang w:val="en-IE"/>
              </w:rPr>
              <w:t xml:space="preserve"> (for targets)</w:t>
            </w:r>
          </w:p>
        </w:tc>
        <w:tc>
          <w:tcPr>
            <w:tcW w:w="1580" w:type="dxa"/>
            <w:gridSpan w:val="2"/>
            <w:tcBorders>
              <w:top w:val="single" w:color="000000" w:themeColor="text1" w:sz="8" w:space="0"/>
              <w:left w:val="nil"/>
              <w:bottom w:val="single" w:color="000000" w:themeColor="text1" w:sz="8" w:space="0"/>
              <w:right w:val="single" w:color="000000" w:themeColor="text1" w:sz="8" w:space="0"/>
            </w:tcBorders>
            <w:shd w:val="clear" w:color="auto" w:fill="BDD7EE"/>
            <w:vAlign w:val="center"/>
            <w:hideMark/>
          </w:tcPr>
          <w:p w:rsidRPr="00D627E5" w:rsidR="00C630F5" w:rsidP="00545A8D" w:rsidRDefault="00C630F5" w14:paraId="40FA04F9" w14:textId="77777777">
            <w:pPr>
              <w:spacing w:line="240" w:lineRule="auto"/>
              <w:jc w:val="center"/>
              <w:rPr>
                <w:rFonts w:eastAsia="Times New Roman"/>
                <w:noProof/>
                <w:sz w:val="18"/>
                <w:szCs w:val="18"/>
                <w:lang w:val="en-IE"/>
              </w:rPr>
            </w:pPr>
            <w:r w:rsidRPr="00D627E5">
              <w:rPr>
                <w:rFonts w:eastAsia="Times New Roman"/>
                <w:b/>
                <w:noProof/>
                <w:sz w:val="18"/>
                <w:szCs w:val="18"/>
                <w:lang w:val="en-IE"/>
              </w:rPr>
              <w:t xml:space="preserve">Indicative timeline for completion </w:t>
            </w:r>
          </w:p>
        </w:tc>
        <w:tc>
          <w:tcPr>
            <w:tcW w:w="3807" w:type="dxa"/>
            <w:vMerge w:val="restart"/>
            <w:tcBorders>
              <w:top w:val="single" w:color="000000" w:themeColor="text1" w:sz="8" w:space="0"/>
              <w:left w:val="nil"/>
              <w:bottom w:val="single" w:color="000000" w:themeColor="text1" w:sz="4" w:space="0"/>
              <w:right w:val="single" w:color="000000" w:themeColor="text1" w:sz="8" w:space="0"/>
            </w:tcBorders>
            <w:shd w:val="clear" w:color="auto" w:fill="BDD7EE"/>
            <w:vAlign w:val="center"/>
            <w:hideMark/>
          </w:tcPr>
          <w:p w:rsidRPr="00D627E5" w:rsidR="00C630F5" w:rsidP="00545A8D" w:rsidRDefault="00C630F5" w14:paraId="529D9C6D" w14:textId="77777777">
            <w:pPr>
              <w:spacing w:line="240" w:lineRule="auto"/>
              <w:jc w:val="center"/>
              <w:rPr>
                <w:rFonts w:eastAsia="Times New Roman"/>
                <w:noProof/>
                <w:sz w:val="18"/>
                <w:szCs w:val="18"/>
                <w:lang w:val="en-IE"/>
              </w:rPr>
            </w:pPr>
            <w:r w:rsidRPr="00D627E5">
              <w:rPr>
                <w:rFonts w:eastAsia="Times New Roman"/>
                <w:b/>
                <w:noProof/>
                <w:sz w:val="18"/>
                <w:szCs w:val="18"/>
                <w:lang w:val="en-IE"/>
              </w:rPr>
              <w:t>Description and clear definition of each milestone and target</w:t>
            </w:r>
          </w:p>
        </w:tc>
      </w:tr>
      <w:tr w:rsidRPr="00FE48E2" w:rsidR="00C630F5" w:rsidTr="00545A8D" w14:paraId="1B6AC2C3" w14:textId="77777777">
        <w:trPr>
          <w:trHeight w:val="416"/>
          <w:tblHeader/>
          <w:jc w:val="center"/>
        </w:trPr>
        <w:tc>
          <w:tcPr>
            <w:tcW w:w="699" w:type="dxa"/>
            <w:vMerge/>
            <w:vAlign w:val="center"/>
            <w:hideMark/>
          </w:tcPr>
          <w:p w:rsidRPr="00D627E5" w:rsidR="00C630F5" w:rsidP="00545A8D" w:rsidRDefault="00C630F5" w14:paraId="66BA1393" w14:textId="77777777">
            <w:pPr>
              <w:spacing w:before="0" w:after="0" w:line="240" w:lineRule="auto"/>
              <w:rPr>
                <w:rFonts w:eastAsia="Times New Roman"/>
                <w:noProof/>
                <w:sz w:val="18"/>
                <w:szCs w:val="18"/>
                <w:lang w:val="en-IE"/>
              </w:rPr>
            </w:pPr>
          </w:p>
        </w:tc>
        <w:tc>
          <w:tcPr>
            <w:tcW w:w="1299" w:type="dxa"/>
            <w:vMerge/>
            <w:vAlign w:val="center"/>
            <w:hideMark/>
          </w:tcPr>
          <w:p w:rsidRPr="00D627E5" w:rsidR="00C630F5" w:rsidP="00545A8D" w:rsidRDefault="00C630F5" w14:paraId="0B8DDA74" w14:textId="77777777">
            <w:pPr>
              <w:spacing w:before="0" w:after="0" w:line="240" w:lineRule="auto"/>
              <w:rPr>
                <w:rFonts w:eastAsia="Times New Roman"/>
                <w:noProof/>
                <w:sz w:val="18"/>
                <w:szCs w:val="18"/>
                <w:lang w:val="en-IE"/>
              </w:rPr>
            </w:pPr>
          </w:p>
        </w:tc>
        <w:tc>
          <w:tcPr>
            <w:tcW w:w="996" w:type="dxa"/>
            <w:vMerge/>
            <w:vAlign w:val="center"/>
            <w:hideMark/>
          </w:tcPr>
          <w:p w:rsidRPr="00D627E5" w:rsidR="00C630F5" w:rsidP="00545A8D" w:rsidRDefault="00C630F5" w14:paraId="5C0244C5" w14:textId="77777777">
            <w:pPr>
              <w:spacing w:before="0" w:after="0" w:line="240" w:lineRule="auto"/>
              <w:rPr>
                <w:rFonts w:eastAsia="Times New Roman"/>
                <w:noProof/>
                <w:sz w:val="18"/>
                <w:szCs w:val="18"/>
                <w:lang w:val="en-IE"/>
              </w:rPr>
            </w:pPr>
          </w:p>
        </w:tc>
        <w:tc>
          <w:tcPr>
            <w:tcW w:w="1689" w:type="dxa"/>
            <w:vMerge/>
            <w:vAlign w:val="center"/>
            <w:hideMark/>
          </w:tcPr>
          <w:p w:rsidRPr="00D627E5" w:rsidR="00C630F5" w:rsidP="00545A8D" w:rsidRDefault="00C630F5" w14:paraId="5E150EFC" w14:textId="77777777">
            <w:pPr>
              <w:spacing w:before="0" w:after="0" w:line="240" w:lineRule="auto"/>
              <w:rPr>
                <w:rFonts w:eastAsia="Times New Roman"/>
                <w:noProof/>
                <w:sz w:val="18"/>
                <w:szCs w:val="18"/>
                <w:lang w:val="en-IE"/>
              </w:rPr>
            </w:pPr>
          </w:p>
        </w:tc>
        <w:tc>
          <w:tcPr>
            <w:tcW w:w="1261" w:type="dxa"/>
            <w:vMerge/>
            <w:vAlign w:val="center"/>
            <w:hideMark/>
          </w:tcPr>
          <w:p w:rsidRPr="00D627E5" w:rsidR="00C630F5" w:rsidP="00545A8D" w:rsidRDefault="00C630F5" w14:paraId="68ECB615" w14:textId="77777777">
            <w:pPr>
              <w:spacing w:before="0" w:after="0" w:line="240" w:lineRule="auto"/>
              <w:rPr>
                <w:rFonts w:eastAsia="Times New Roman"/>
                <w:noProof/>
                <w:sz w:val="18"/>
                <w:szCs w:val="18"/>
                <w:lang w:val="en-IE"/>
              </w:rPr>
            </w:pPr>
          </w:p>
        </w:tc>
        <w:tc>
          <w:tcPr>
            <w:tcW w:w="1417"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BDD7EE"/>
            <w:vAlign w:val="center"/>
            <w:hideMark/>
          </w:tcPr>
          <w:p w:rsidRPr="00275E81" w:rsidR="00C630F5" w:rsidP="00545A8D" w:rsidRDefault="00C630F5" w14:paraId="5C1229FB" w14:textId="77777777">
            <w:pPr>
              <w:spacing w:line="240" w:lineRule="auto"/>
              <w:jc w:val="center"/>
              <w:rPr>
                <w:rFonts w:eastAsia="Times New Roman"/>
                <w:noProof/>
                <w:sz w:val="18"/>
                <w:szCs w:val="18"/>
                <w:lang w:val="en-IE"/>
              </w:rPr>
            </w:pPr>
            <w:r w:rsidRPr="00275E81">
              <w:rPr>
                <w:rFonts w:eastAsia="Times New Roman"/>
                <w:b/>
                <w:noProof/>
                <w:sz w:val="18"/>
                <w:szCs w:val="18"/>
                <w:lang w:val="en-IE"/>
              </w:rPr>
              <w:t>Unit of measure</w:t>
            </w:r>
          </w:p>
        </w:tc>
        <w:tc>
          <w:tcPr>
            <w:tcW w:w="1134" w:type="dxa"/>
            <w:tcBorders>
              <w:top w:val="nil"/>
              <w:left w:val="single" w:color="000000" w:themeColor="text1" w:sz="8" w:space="0"/>
              <w:bottom w:val="single" w:color="000000" w:themeColor="text1" w:sz="8" w:space="0"/>
              <w:right w:val="single" w:color="000000" w:themeColor="text1" w:sz="8" w:space="0"/>
            </w:tcBorders>
            <w:shd w:val="clear" w:color="auto" w:fill="BDD7EE"/>
            <w:vAlign w:val="center"/>
            <w:hideMark/>
          </w:tcPr>
          <w:p w:rsidRPr="00275E81" w:rsidR="00C630F5" w:rsidP="00545A8D" w:rsidRDefault="00C630F5" w14:paraId="3FE160AB" w14:textId="77777777">
            <w:pPr>
              <w:spacing w:line="240" w:lineRule="auto"/>
              <w:jc w:val="center"/>
              <w:rPr>
                <w:rFonts w:eastAsia="Times New Roman"/>
                <w:noProof/>
                <w:sz w:val="18"/>
                <w:szCs w:val="18"/>
                <w:lang w:val="en-IE"/>
              </w:rPr>
            </w:pPr>
            <w:r w:rsidRPr="00275E81">
              <w:rPr>
                <w:rFonts w:eastAsia="Times New Roman"/>
                <w:b/>
                <w:noProof/>
                <w:sz w:val="18"/>
                <w:szCs w:val="18"/>
                <w:lang w:val="en-IE"/>
              </w:rPr>
              <w:t>Baseline</w:t>
            </w:r>
          </w:p>
        </w:tc>
        <w:tc>
          <w:tcPr>
            <w:tcW w:w="1134" w:type="dxa"/>
            <w:tcBorders>
              <w:top w:val="nil"/>
              <w:left w:val="single" w:color="000000" w:themeColor="text1" w:sz="8" w:space="0"/>
              <w:bottom w:val="single" w:color="000000" w:themeColor="text1" w:sz="8" w:space="0"/>
              <w:right w:val="single" w:color="000000" w:themeColor="text1" w:sz="8" w:space="0"/>
            </w:tcBorders>
            <w:shd w:val="clear" w:color="auto" w:fill="BDD7EE"/>
            <w:vAlign w:val="center"/>
            <w:hideMark/>
          </w:tcPr>
          <w:p w:rsidRPr="00275E81" w:rsidR="00C630F5" w:rsidP="00545A8D" w:rsidRDefault="00C630F5" w14:paraId="44465BD5" w14:textId="77777777">
            <w:pPr>
              <w:spacing w:line="240" w:lineRule="auto"/>
              <w:jc w:val="center"/>
              <w:rPr>
                <w:rFonts w:eastAsia="Times New Roman"/>
                <w:noProof/>
                <w:sz w:val="18"/>
                <w:szCs w:val="18"/>
                <w:lang w:val="en-IE"/>
              </w:rPr>
            </w:pPr>
            <w:r w:rsidRPr="00275E81">
              <w:rPr>
                <w:rFonts w:eastAsia="Times New Roman"/>
                <w:b/>
                <w:noProof/>
                <w:sz w:val="18"/>
                <w:szCs w:val="18"/>
                <w:lang w:val="en-IE"/>
              </w:rPr>
              <w:t>Goal</w:t>
            </w:r>
          </w:p>
        </w:tc>
        <w:tc>
          <w:tcPr>
            <w:tcW w:w="851"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BDD7EE"/>
            <w:vAlign w:val="center"/>
            <w:hideMark/>
          </w:tcPr>
          <w:p w:rsidRPr="00275E81" w:rsidR="00C630F5" w:rsidP="00545A8D" w:rsidRDefault="00C630F5" w14:paraId="5A3DE0CE" w14:textId="77777777">
            <w:pPr>
              <w:spacing w:line="240" w:lineRule="auto"/>
              <w:jc w:val="center"/>
              <w:rPr>
                <w:rFonts w:eastAsia="Times New Roman"/>
                <w:noProof/>
                <w:sz w:val="18"/>
                <w:szCs w:val="18"/>
                <w:lang w:val="en-IE"/>
              </w:rPr>
            </w:pPr>
            <w:r w:rsidRPr="00275E81">
              <w:rPr>
                <w:rFonts w:eastAsia="Times New Roman"/>
                <w:b/>
                <w:noProof/>
                <w:sz w:val="18"/>
                <w:szCs w:val="18"/>
                <w:lang w:val="en-IE"/>
              </w:rPr>
              <w:t>Quarter</w:t>
            </w:r>
          </w:p>
        </w:tc>
        <w:tc>
          <w:tcPr>
            <w:tcW w:w="729" w:type="dxa"/>
            <w:tcBorders>
              <w:top w:val="nil"/>
              <w:left w:val="single" w:color="000000" w:themeColor="text1" w:sz="8" w:space="0"/>
              <w:bottom w:val="single" w:color="000000" w:themeColor="text1" w:sz="8" w:space="0"/>
              <w:right w:val="single" w:color="000000" w:themeColor="text1" w:sz="8" w:space="0"/>
            </w:tcBorders>
            <w:shd w:val="clear" w:color="auto" w:fill="BDD7EE"/>
            <w:vAlign w:val="center"/>
            <w:hideMark/>
          </w:tcPr>
          <w:p w:rsidRPr="00275E81" w:rsidR="00C630F5" w:rsidP="00545A8D" w:rsidRDefault="00C630F5" w14:paraId="12E6244B" w14:textId="77777777">
            <w:pPr>
              <w:spacing w:line="240" w:lineRule="auto"/>
              <w:jc w:val="center"/>
              <w:rPr>
                <w:rFonts w:eastAsia="Times New Roman"/>
                <w:noProof/>
                <w:sz w:val="18"/>
                <w:szCs w:val="18"/>
                <w:lang w:val="en-IE"/>
              </w:rPr>
            </w:pPr>
            <w:r w:rsidRPr="00275E81">
              <w:rPr>
                <w:rFonts w:eastAsia="Times New Roman"/>
                <w:b/>
                <w:noProof/>
                <w:sz w:val="18"/>
                <w:szCs w:val="18"/>
                <w:lang w:val="en-IE"/>
              </w:rPr>
              <w:t>Year</w:t>
            </w:r>
          </w:p>
        </w:tc>
        <w:tc>
          <w:tcPr>
            <w:tcW w:w="3807" w:type="dxa"/>
            <w:vMerge/>
            <w:vAlign w:val="center"/>
            <w:hideMark/>
          </w:tcPr>
          <w:p w:rsidRPr="00D627E5" w:rsidR="00C630F5" w:rsidP="00545A8D" w:rsidRDefault="00C630F5" w14:paraId="220B027A" w14:textId="77777777">
            <w:pPr>
              <w:spacing w:before="0" w:after="0" w:line="240" w:lineRule="auto"/>
              <w:rPr>
                <w:rFonts w:eastAsia="Times New Roman"/>
                <w:noProof/>
                <w:sz w:val="18"/>
                <w:szCs w:val="18"/>
                <w:lang w:val="en-IE"/>
              </w:rPr>
            </w:pPr>
          </w:p>
        </w:tc>
      </w:tr>
      <w:tr w:rsidRPr="00FE48E2" w:rsidR="00C630F5" w:rsidTr="00545A8D" w14:paraId="1AFDDE53" w14:textId="77777777">
        <w:trPr>
          <w:trHeight w:val="945"/>
          <w:jc w:val="center"/>
        </w:trPr>
        <w:tc>
          <w:tcPr>
            <w:tcW w:w="699"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hideMark/>
          </w:tcPr>
          <w:p w:rsidRPr="00D627E5" w:rsidR="00C630F5" w:rsidP="00545A8D" w:rsidRDefault="00C630F5" w14:paraId="69BE6E68" w14:textId="77777777">
            <w:pPr>
              <w:spacing w:before="0" w:line="240" w:lineRule="auto"/>
              <w:rPr>
                <w:rFonts w:eastAsia="Times New Roman"/>
                <w:noProof/>
                <w:color w:val="006100"/>
                <w:sz w:val="18"/>
                <w:szCs w:val="18"/>
                <w:lang w:val="en-IE"/>
              </w:rPr>
            </w:pPr>
            <w:r w:rsidRPr="00D627E5">
              <w:rPr>
                <w:rFonts w:eastAsia="Times New Roman"/>
                <w:noProof/>
                <w:color w:val="006100"/>
                <w:sz w:val="18"/>
                <w:szCs w:val="18"/>
                <w:lang w:val="en-IE" w:eastAsia="en-GB"/>
              </w:rPr>
              <w:t>1</w:t>
            </w:r>
          </w:p>
        </w:tc>
        <w:tc>
          <w:tcPr>
            <w:tcW w:w="1299"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hideMark/>
          </w:tcPr>
          <w:p w:rsidRPr="00D627E5" w:rsidR="00C630F5" w:rsidP="00545A8D" w:rsidRDefault="00C630F5" w14:paraId="499E7521" w14:textId="77777777">
            <w:pPr>
              <w:spacing w:before="0" w:line="240" w:lineRule="auto"/>
              <w:rPr>
                <w:rFonts w:eastAsia="Times New Roman"/>
                <w:noProof/>
                <w:color w:val="006100"/>
                <w:sz w:val="18"/>
                <w:szCs w:val="18"/>
                <w:lang w:val="en-IE"/>
              </w:rPr>
            </w:pPr>
            <w:r w:rsidRPr="00D627E5">
              <w:rPr>
                <w:rFonts w:eastAsia="Times New Roman"/>
                <w:noProof/>
                <w:color w:val="006100"/>
                <w:sz w:val="18"/>
                <w:szCs w:val="18"/>
                <w:lang w:val="en-IE" w:eastAsia="en-GB"/>
              </w:rPr>
              <w:t>Reform 1: Conditions for quality data pool management and ensuring controlled data access</w:t>
            </w:r>
          </w:p>
        </w:tc>
        <w:tc>
          <w:tcPr>
            <w:tcW w:w="996"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hideMark/>
          </w:tcPr>
          <w:p w:rsidRPr="00D627E5" w:rsidR="00C630F5" w:rsidP="00545A8D" w:rsidRDefault="00C630F5" w14:paraId="5F005BA9" w14:textId="77777777">
            <w:pPr>
              <w:spacing w:before="0" w:line="240" w:lineRule="auto"/>
              <w:rPr>
                <w:rFonts w:eastAsia="Times New Roman"/>
                <w:noProof/>
                <w:color w:val="006100"/>
                <w:sz w:val="18"/>
                <w:szCs w:val="18"/>
                <w:lang w:val="en-IE"/>
              </w:rPr>
            </w:pPr>
            <w:r w:rsidRPr="00D627E5">
              <w:rPr>
                <w:rFonts w:eastAsia="Times New Roman"/>
                <w:noProof/>
                <w:color w:val="006100"/>
                <w:sz w:val="18"/>
                <w:szCs w:val="18"/>
                <w:lang w:val="en-IE" w:eastAsia="en-GB"/>
              </w:rPr>
              <w:t>Milestone</w:t>
            </w:r>
          </w:p>
        </w:tc>
        <w:tc>
          <w:tcPr>
            <w:tcW w:w="1689"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hideMark/>
          </w:tcPr>
          <w:p w:rsidRPr="00D627E5" w:rsidR="00C630F5" w:rsidP="00545A8D" w:rsidRDefault="00C630F5" w14:paraId="2BC95915" w14:textId="77777777">
            <w:pPr>
              <w:spacing w:before="0" w:line="240" w:lineRule="auto"/>
              <w:rPr>
                <w:rFonts w:eastAsia="Times New Roman"/>
                <w:noProof/>
                <w:color w:val="006100"/>
                <w:sz w:val="18"/>
                <w:szCs w:val="18"/>
                <w:lang w:val="en-IE"/>
              </w:rPr>
            </w:pPr>
            <w:r w:rsidRPr="00D627E5">
              <w:rPr>
                <w:rFonts w:eastAsia="Times New Roman"/>
                <w:noProof/>
                <w:color w:val="006100"/>
                <w:sz w:val="18"/>
                <w:szCs w:val="18"/>
                <w:lang w:val="en-IE" w:eastAsia="en-GB"/>
              </w:rPr>
              <w:t xml:space="preserve">Finalisation of data audit at the levels of the central government, and adoption of the conceptual document “Strategy of controlled access to data to ensure conditions for quality management of the public administration data collection” by the </w:t>
            </w:r>
            <w:r w:rsidRPr="0013041D">
              <w:rPr>
                <w:rFonts w:eastAsia="Times New Roman"/>
                <w:noProof/>
                <w:color w:val="006100"/>
                <w:sz w:val="18"/>
                <w:szCs w:val="18"/>
                <w:lang w:val="en-IE" w:eastAsia="en-GB"/>
              </w:rPr>
              <w:t>Government</w:t>
            </w:r>
            <w:r w:rsidRPr="00AE0427" w:rsidDel="00424B93">
              <w:rPr>
                <w:rFonts w:eastAsia="Times New Roman"/>
                <w:noProof/>
                <w:color w:val="006100"/>
                <w:sz w:val="18"/>
                <w:szCs w:val="18"/>
                <w:lang w:val="en-IE" w:eastAsia="en-GB"/>
              </w:rPr>
              <w:t>, forming a basis for new data management legislation</w:t>
            </w:r>
          </w:p>
        </w:tc>
        <w:tc>
          <w:tcPr>
            <w:tcW w:w="1261"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hideMark/>
          </w:tcPr>
          <w:p w:rsidRPr="00D627E5" w:rsidR="00C630F5" w:rsidP="00545A8D" w:rsidRDefault="00C630F5" w14:paraId="666B49AD" w14:textId="77777777">
            <w:pPr>
              <w:spacing w:before="0" w:line="240" w:lineRule="auto"/>
              <w:rPr>
                <w:rFonts w:eastAsia="Times New Roman"/>
                <w:noProof/>
                <w:color w:val="006100"/>
                <w:sz w:val="18"/>
                <w:szCs w:val="18"/>
                <w:lang w:val="en-IE" w:eastAsia="en-GB"/>
              </w:rPr>
            </w:pPr>
            <w:r w:rsidRPr="00D627E5">
              <w:rPr>
                <w:rFonts w:eastAsia="Times New Roman"/>
                <w:noProof/>
                <w:color w:val="006100"/>
                <w:sz w:val="18"/>
                <w:szCs w:val="18"/>
                <w:lang w:val="en-IE" w:eastAsia="en-GB"/>
              </w:rPr>
              <w:t>Conclusion of data audit of central government bodies (a total of 32 institutions), and adoption of the strategy conceptual document by the government</w:t>
            </w:r>
          </w:p>
        </w:tc>
        <w:tc>
          <w:tcPr>
            <w:tcW w:w="1417"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D627E5" w:rsidR="00C630F5" w:rsidP="00545A8D" w:rsidRDefault="00C630F5" w14:paraId="3CF663E4" w14:textId="77777777">
            <w:pPr>
              <w:spacing w:line="240" w:lineRule="auto"/>
              <w:rPr>
                <w:rFonts w:eastAsia="Times New Roman"/>
                <w:noProof/>
                <w:color w:val="006100"/>
                <w:sz w:val="18"/>
                <w:szCs w:val="18"/>
                <w:lang w:val="en-IE"/>
              </w:rPr>
            </w:pPr>
          </w:p>
        </w:tc>
        <w:tc>
          <w:tcPr>
            <w:tcW w:w="1134"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D627E5" w:rsidR="00C630F5" w:rsidP="00545A8D" w:rsidRDefault="00C630F5" w14:paraId="5362E6D6" w14:textId="77777777">
            <w:pPr>
              <w:spacing w:line="240" w:lineRule="auto"/>
              <w:rPr>
                <w:rFonts w:eastAsia="Times New Roman"/>
                <w:noProof/>
                <w:color w:val="006100"/>
                <w:sz w:val="18"/>
                <w:szCs w:val="18"/>
                <w:lang w:val="en-IE"/>
              </w:rPr>
            </w:pPr>
          </w:p>
        </w:tc>
        <w:tc>
          <w:tcPr>
            <w:tcW w:w="1134"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D627E5" w:rsidR="00C630F5" w:rsidP="00545A8D" w:rsidRDefault="00C630F5" w14:paraId="143E84C0" w14:textId="77777777">
            <w:pPr>
              <w:spacing w:line="240" w:lineRule="auto"/>
              <w:rPr>
                <w:rFonts w:eastAsia="Times New Roman"/>
                <w:noProof/>
                <w:color w:val="006100"/>
                <w:sz w:val="18"/>
                <w:szCs w:val="18"/>
                <w:lang w:val="en-IE"/>
              </w:rPr>
            </w:pPr>
          </w:p>
        </w:tc>
        <w:tc>
          <w:tcPr>
            <w:tcW w:w="851"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hideMark/>
          </w:tcPr>
          <w:p w:rsidRPr="00D627E5" w:rsidR="00C630F5" w:rsidP="00545A8D" w:rsidRDefault="00C630F5" w14:paraId="3D776788" w14:textId="77777777">
            <w:pPr>
              <w:spacing w:before="0" w:line="240" w:lineRule="auto"/>
              <w:rPr>
                <w:rFonts w:eastAsia="Times New Roman"/>
                <w:noProof/>
                <w:color w:val="006100"/>
                <w:sz w:val="18"/>
                <w:szCs w:val="18"/>
                <w:lang w:val="en-IE"/>
              </w:rPr>
            </w:pPr>
            <w:r w:rsidRPr="00D627E5">
              <w:rPr>
                <w:rFonts w:eastAsia="Times New Roman"/>
                <w:noProof/>
                <w:color w:val="006100"/>
                <w:sz w:val="18"/>
                <w:szCs w:val="18"/>
                <w:lang w:val="en-IE"/>
              </w:rPr>
              <w:t>Q4</w:t>
            </w:r>
          </w:p>
        </w:tc>
        <w:tc>
          <w:tcPr>
            <w:tcW w:w="729"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hideMark/>
          </w:tcPr>
          <w:p w:rsidRPr="00D627E5" w:rsidR="00C630F5" w:rsidP="00545A8D" w:rsidRDefault="00C630F5" w14:paraId="28CBA593" w14:textId="77777777">
            <w:pPr>
              <w:spacing w:before="0" w:line="240" w:lineRule="auto"/>
              <w:rPr>
                <w:rFonts w:eastAsia="Times New Roman"/>
                <w:noProof/>
                <w:color w:val="006100"/>
                <w:sz w:val="18"/>
                <w:szCs w:val="18"/>
                <w:lang w:val="en-IE"/>
              </w:rPr>
            </w:pPr>
            <w:r w:rsidRPr="00D627E5">
              <w:rPr>
                <w:rFonts w:eastAsia="Times New Roman"/>
                <w:noProof/>
                <w:color w:val="006100"/>
                <w:sz w:val="18"/>
                <w:szCs w:val="18"/>
                <w:lang w:val="en-IE"/>
              </w:rPr>
              <w:t>2023</w:t>
            </w:r>
          </w:p>
        </w:tc>
        <w:tc>
          <w:tcPr>
            <w:tcW w:w="3807"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hideMark/>
          </w:tcPr>
          <w:p w:rsidRPr="00D627E5" w:rsidR="00C630F5" w:rsidP="00545A8D" w:rsidRDefault="00C630F5" w14:paraId="279BB1B9" w14:textId="77777777">
            <w:pPr>
              <w:spacing w:before="0" w:line="240" w:lineRule="auto"/>
              <w:rPr>
                <w:rFonts w:eastAsia="Times New Roman"/>
                <w:noProof/>
                <w:color w:val="006100"/>
                <w:sz w:val="18"/>
                <w:szCs w:val="18"/>
                <w:lang w:val="en-IE"/>
              </w:rPr>
            </w:pPr>
            <w:r w:rsidRPr="2E0A61C4" w:rsidDel="00516D21">
              <w:rPr>
                <w:rFonts w:eastAsia="Times New Roman"/>
                <w:noProof/>
                <w:color w:val="006100"/>
                <w:sz w:val="18"/>
                <w:szCs w:val="18"/>
                <w:lang w:val="en-IE" w:eastAsia="en-GB"/>
              </w:rPr>
              <w:t>T</w:t>
            </w:r>
            <w:r w:rsidRPr="2E0A61C4">
              <w:rPr>
                <w:rFonts w:eastAsia="Times New Roman"/>
                <w:noProof/>
                <w:color w:val="006100"/>
                <w:sz w:val="18"/>
                <w:szCs w:val="18"/>
                <w:lang w:val="en-IE" w:eastAsia="en-GB"/>
              </w:rPr>
              <w:t>he data audit</w:t>
            </w:r>
            <w:r w:rsidRPr="2E0A61C4" w:rsidDel="00516D21">
              <w:rPr>
                <w:rFonts w:eastAsia="Times New Roman"/>
                <w:noProof/>
                <w:color w:val="006100"/>
                <w:sz w:val="18"/>
                <w:szCs w:val="18"/>
                <w:lang w:val="en-IE" w:eastAsia="en-GB"/>
              </w:rPr>
              <w:t xml:space="preserve"> and the consequent strategy shall serve as a basis for the preparation of legislative changes to incorporate good data management in public administration </w:t>
            </w:r>
            <w:r w:rsidRPr="2E0A61C4">
              <w:rPr>
                <w:rFonts w:eastAsia="Times New Roman"/>
                <w:noProof/>
                <w:color w:val="006100"/>
                <w:sz w:val="18"/>
                <w:szCs w:val="18"/>
                <w:lang w:val="en-IE" w:eastAsia="en-GB"/>
              </w:rPr>
              <w:t>in line with the FAIR principles and in line with the envisaged European Data Governance Act.</w:t>
            </w:r>
          </w:p>
        </w:tc>
      </w:tr>
      <w:tr w:rsidRPr="00FE48E2" w:rsidR="00C630F5" w:rsidTr="00545A8D" w14:paraId="746DBB59" w14:textId="77777777">
        <w:trPr>
          <w:trHeight w:val="945"/>
          <w:jc w:val="center"/>
        </w:trPr>
        <w:tc>
          <w:tcPr>
            <w:tcW w:w="699"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hideMark/>
          </w:tcPr>
          <w:p w:rsidRPr="00D627E5" w:rsidR="00C630F5" w:rsidP="00545A8D" w:rsidRDefault="00C630F5" w14:paraId="1846E102" w14:textId="77777777">
            <w:pPr>
              <w:spacing w:before="0" w:line="240" w:lineRule="auto"/>
              <w:rPr>
                <w:rFonts w:eastAsia="Times New Roman"/>
                <w:noProof/>
                <w:color w:val="006100"/>
                <w:sz w:val="18"/>
                <w:szCs w:val="18"/>
                <w:lang w:val="en-IE"/>
              </w:rPr>
            </w:pPr>
            <w:r w:rsidRPr="00D627E5">
              <w:rPr>
                <w:rFonts w:eastAsia="Times New Roman"/>
                <w:noProof/>
                <w:color w:val="006100"/>
                <w:sz w:val="18"/>
                <w:szCs w:val="18"/>
                <w:lang w:val="en-IE" w:eastAsia="en-GB"/>
              </w:rPr>
              <w:t>2</w:t>
            </w:r>
          </w:p>
        </w:tc>
        <w:tc>
          <w:tcPr>
            <w:tcW w:w="1299"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hideMark/>
          </w:tcPr>
          <w:p w:rsidRPr="00D627E5" w:rsidR="00C630F5" w:rsidP="00545A8D" w:rsidRDefault="00C630F5" w14:paraId="7232CECF" w14:textId="77777777">
            <w:pPr>
              <w:spacing w:before="0" w:line="240" w:lineRule="auto"/>
              <w:rPr>
                <w:rFonts w:eastAsia="Times New Roman"/>
                <w:noProof/>
                <w:color w:val="006100"/>
                <w:sz w:val="18"/>
                <w:szCs w:val="18"/>
                <w:lang w:val="en-IE" w:eastAsia="en-GB"/>
              </w:rPr>
            </w:pPr>
            <w:r w:rsidRPr="00D627E5">
              <w:rPr>
                <w:rFonts w:eastAsia="Times New Roman"/>
                <w:noProof/>
                <w:color w:val="006100"/>
                <w:sz w:val="18"/>
                <w:szCs w:val="18"/>
                <w:lang w:val="en-IE" w:eastAsia="en-GB"/>
              </w:rPr>
              <w:t>Reform 1: Conditions for quality data pool management and ensuring controlled data access</w:t>
            </w:r>
          </w:p>
        </w:tc>
        <w:tc>
          <w:tcPr>
            <w:tcW w:w="996"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hideMark/>
          </w:tcPr>
          <w:p w:rsidRPr="00D627E5" w:rsidR="00C630F5" w:rsidP="00545A8D" w:rsidRDefault="00C630F5" w14:paraId="2234C72C" w14:textId="77777777">
            <w:pPr>
              <w:spacing w:before="0" w:line="240" w:lineRule="auto"/>
              <w:rPr>
                <w:rFonts w:eastAsia="Times New Roman"/>
                <w:noProof/>
                <w:color w:val="006100"/>
                <w:sz w:val="18"/>
                <w:szCs w:val="18"/>
                <w:lang w:val="en-IE" w:eastAsia="en-GB"/>
              </w:rPr>
            </w:pPr>
            <w:r w:rsidRPr="00D627E5">
              <w:rPr>
                <w:rFonts w:eastAsia="Times New Roman"/>
                <w:noProof/>
                <w:color w:val="006100"/>
                <w:sz w:val="18"/>
                <w:szCs w:val="18"/>
                <w:lang w:val="en-IE" w:eastAsia="en-GB"/>
              </w:rPr>
              <w:t>Target</w:t>
            </w:r>
          </w:p>
        </w:tc>
        <w:tc>
          <w:tcPr>
            <w:tcW w:w="1689"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hideMark/>
          </w:tcPr>
          <w:p w:rsidRPr="00D627E5" w:rsidR="00C630F5" w:rsidP="00545A8D" w:rsidRDefault="00C630F5" w14:paraId="5DC9B315" w14:textId="77777777">
            <w:pPr>
              <w:spacing w:before="0" w:line="240" w:lineRule="auto"/>
              <w:rPr>
                <w:rFonts w:eastAsia="Times New Roman"/>
                <w:noProof/>
                <w:color w:val="006100"/>
                <w:sz w:val="18"/>
                <w:szCs w:val="18"/>
                <w:lang w:val="en-IE" w:eastAsia="en-GB"/>
              </w:rPr>
            </w:pPr>
            <w:r w:rsidRPr="00D627E5">
              <w:rPr>
                <w:rFonts w:eastAsia="Times New Roman"/>
                <w:noProof/>
                <w:color w:val="006100"/>
                <w:sz w:val="18"/>
                <w:szCs w:val="18"/>
                <w:lang w:val="en-IE" w:eastAsia="en-GB"/>
              </w:rPr>
              <w:t>Introduction of new data management methodologies in public administration</w:t>
            </w:r>
          </w:p>
        </w:tc>
        <w:tc>
          <w:tcPr>
            <w:tcW w:w="1261"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hideMark/>
          </w:tcPr>
          <w:p w:rsidRPr="00D627E5" w:rsidR="00C630F5" w:rsidP="00545A8D" w:rsidRDefault="00C630F5" w14:paraId="1DE80D24" w14:textId="77777777">
            <w:pPr>
              <w:spacing w:line="240" w:lineRule="auto"/>
              <w:rPr>
                <w:rFonts w:eastAsia="Times New Roman"/>
                <w:noProof/>
                <w:color w:val="006100"/>
                <w:sz w:val="18"/>
                <w:szCs w:val="18"/>
                <w:lang w:val="en-IE"/>
              </w:rPr>
            </w:pPr>
          </w:p>
        </w:tc>
        <w:tc>
          <w:tcPr>
            <w:tcW w:w="1417"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D627E5" w:rsidR="00C630F5" w:rsidP="00545A8D" w:rsidRDefault="00C630F5" w14:paraId="6A4CCFC1" w14:textId="77777777">
            <w:pPr>
              <w:spacing w:before="0" w:line="240" w:lineRule="auto"/>
              <w:rPr>
                <w:rFonts w:eastAsia="Times New Roman"/>
                <w:noProof/>
                <w:color w:val="006100"/>
                <w:sz w:val="18"/>
                <w:szCs w:val="18"/>
                <w:lang w:val="en-IE" w:eastAsia="en-GB"/>
              </w:rPr>
            </w:pPr>
            <w:r w:rsidRPr="00D627E5">
              <w:rPr>
                <w:rFonts w:eastAsia="Times New Roman"/>
                <w:noProof/>
                <w:color w:val="006100"/>
                <w:sz w:val="18"/>
                <w:szCs w:val="18"/>
                <w:lang w:val="en-IE" w:eastAsia="en-GB"/>
              </w:rPr>
              <w:t xml:space="preserve">Number </w:t>
            </w:r>
            <w:r w:rsidRPr="00D627E5" w:rsidDel="009330D8">
              <w:rPr>
                <w:rFonts w:eastAsia="Times New Roman"/>
                <w:noProof/>
                <w:color w:val="006100"/>
                <w:sz w:val="18"/>
                <w:szCs w:val="18"/>
                <w:lang w:val="en-IE" w:eastAsia="en-GB"/>
              </w:rPr>
              <w:t>of public administration authorities</w:t>
            </w:r>
          </w:p>
        </w:tc>
        <w:tc>
          <w:tcPr>
            <w:tcW w:w="1134"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D627E5" w:rsidR="00C630F5" w:rsidP="00545A8D" w:rsidRDefault="00C630F5" w14:paraId="1FCB095D" w14:textId="77777777">
            <w:pPr>
              <w:spacing w:before="0" w:line="240" w:lineRule="auto"/>
              <w:rPr>
                <w:rFonts w:eastAsia="Times New Roman"/>
                <w:noProof/>
                <w:color w:val="006100"/>
                <w:sz w:val="18"/>
                <w:szCs w:val="18"/>
                <w:lang w:val="en-IE" w:eastAsia="en-GB"/>
              </w:rPr>
            </w:pPr>
            <w:r w:rsidRPr="00D627E5">
              <w:rPr>
                <w:rFonts w:eastAsia="Times New Roman"/>
                <w:noProof/>
                <w:color w:val="006100"/>
                <w:sz w:val="18"/>
                <w:szCs w:val="18"/>
                <w:lang w:val="en-IE" w:eastAsia="en-GB"/>
              </w:rPr>
              <w:t>0</w:t>
            </w:r>
          </w:p>
        </w:tc>
        <w:tc>
          <w:tcPr>
            <w:tcW w:w="1134"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D627E5" w:rsidR="00C630F5" w:rsidP="00545A8D" w:rsidRDefault="00C630F5" w14:paraId="4B32FDFD" w14:textId="77777777">
            <w:pPr>
              <w:spacing w:before="0" w:line="240" w:lineRule="auto"/>
              <w:rPr>
                <w:rFonts w:eastAsia="Times New Roman"/>
                <w:noProof/>
                <w:color w:val="006100"/>
                <w:sz w:val="18"/>
                <w:szCs w:val="18"/>
                <w:lang w:val="en-IE" w:eastAsia="en-GB"/>
              </w:rPr>
            </w:pPr>
            <w:r w:rsidRPr="00D627E5">
              <w:rPr>
                <w:rFonts w:eastAsia="Times New Roman"/>
                <w:noProof/>
                <w:color w:val="006100"/>
                <w:sz w:val="18"/>
                <w:szCs w:val="18"/>
                <w:lang w:val="en-IE" w:eastAsia="en-GB"/>
              </w:rPr>
              <w:t>32</w:t>
            </w:r>
          </w:p>
        </w:tc>
        <w:tc>
          <w:tcPr>
            <w:tcW w:w="851"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hideMark/>
          </w:tcPr>
          <w:p w:rsidRPr="00D627E5" w:rsidR="00C630F5" w:rsidP="00545A8D" w:rsidRDefault="00C630F5" w14:paraId="7E46BE81" w14:textId="77777777">
            <w:pPr>
              <w:spacing w:before="0" w:line="240" w:lineRule="auto"/>
              <w:rPr>
                <w:rFonts w:eastAsia="Times New Roman"/>
                <w:noProof/>
                <w:color w:val="006100"/>
                <w:sz w:val="18"/>
                <w:szCs w:val="18"/>
                <w:lang w:val="en-IE"/>
              </w:rPr>
            </w:pPr>
            <w:r w:rsidRPr="00D627E5">
              <w:rPr>
                <w:rFonts w:eastAsia="Times New Roman"/>
                <w:noProof/>
                <w:color w:val="006100"/>
                <w:sz w:val="18"/>
                <w:szCs w:val="18"/>
                <w:lang w:val="en-IE"/>
              </w:rPr>
              <w:t>Q4</w:t>
            </w:r>
          </w:p>
        </w:tc>
        <w:tc>
          <w:tcPr>
            <w:tcW w:w="729"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hideMark/>
          </w:tcPr>
          <w:p w:rsidRPr="00D627E5" w:rsidR="00C630F5" w:rsidP="00545A8D" w:rsidRDefault="00C630F5" w14:paraId="7B0754C5" w14:textId="77777777">
            <w:pPr>
              <w:spacing w:before="0" w:line="240" w:lineRule="auto"/>
              <w:rPr>
                <w:rFonts w:eastAsia="Times New Roman"/>
                <w:noProof/>
                <w:color w:val="006100"/>
                <w:sz w:val="18"/>
                <w:szCs w:val="18"/>
                <w:lang w:val="en-IE"/>
              </w:rPr>
            </w:pPr>
            <w:r w:rsidRPr="00D627E5">
              <w:rPr>
                <w:rFonts w:eastAsia="Times New Roman"/>
                <w:noProof/>
                <w:color w:val="006100"/>
                <w:sz w:val="18"/>
                <w:szCs w:val="18"/>
                <w:lang w:val="en-IE"/>
              </w:rPr>
              <w:t>2025</w:t>
            </w:r>
          </w:p>
        </w:tc>
        <w:tc>
          <w:tcPr>
            <w:tcW w:w="3807"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hideMark/>
          </w:tcPr>
          <w:p w:rsidRPr="00D627E5" w:rsidR="00C630F5" w:rsidP="00545A8D" w:rsidRDefault="00C630F5" w14:paraId="634BF7C9" w14:textId="77777777">
            <w:pPr>
              <w:spacing w:before="0" w:line="240" w:lineRule="auto"/>
              <w:rPr>
                <w:rFonts w:eastAsia="Times New Roman"/>
                <w:noProof/>
                <w:color w:val="006100"/>
                <w:sz w:val="18"/>
                <w:szCs w:val="18"/>
                <w:lang w:val="en-IE"/>
              </w:rPr>
            </w:pPr>
            <w:r w:rsidRPr="00D627E5">
              <w:rPr>
                <w:rFonts w:eastAsia="Times New Roman"/>
                <w:noProof/>
                <w:color w:val="006100"/>
                <w:sz w:val="18"/>
                <w:szCs w:val="18"/>
                <w:lang w:val="en-IE" w:eastAsia="en-GB"/>
              </w:rPr>
              <w:t xml:space="preserve">Standards for good data management in line with the FAIR principle to be developed for application in public administration, which shall be adopted </w:t>
            </w:r>
            <w:r w:rsidRPr="00D627E5" w:rsidDel="003239E4">
              <w:rPr>
                <w:rFonts w:eastAsia="Times New Roman"/>
                <w:noProof/>
                <w:color w:val="006100"/>
                <w:sz w:val="18"/>
                <w:szCs w:val="18"/>
                <w:lang w:val="en-IE" w:eastAsia="en-GB"/>
              </w:rPr>
              <w:t xml:space="preserve">and implemented </w:t>
            </w:r>
            <w:r w:rsidRPr="00D627E5">
              <w:rPr>
                <w:rFonts w:eastAsia="Times New Roman"/>
                <w:noProof/>
                <w:color w:val="006100"/>
                <w:sz w:val="18"/>
                <w:szCs w:val="18"/>
                <w:lang w:val="en-IE" w:eastAsia="en-GB"/>
              </w:rPr>
              <w:t xml:space="preserve">by the authorities. </w:t>
            </w:r>
          </w:p>
        </w:tc>
      </w:tr>
      <w:tr w:rsidRPr="00FE48E2" w:rsidR="00C630F5" w:rsidTr="00545A8D" w14:paraId="6217FC3B" w14:textId="77777777">
        <w:trPr>
          <w:trHeight w:val="373"/>
          <w:jc w:val="center"/>
        </w:trPr>
        <w:tc>
          <w:tcPr>
            <w:tcW w:w="699"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hideMark/>
          </w:tcPr>
          <w:p w:rsidRPr="00D627E5" w:rsidR="00C630F5" w:rsidP="00545A8D" w:rsidRDefault="00C630F5" w14:paraId="30B943AA" w14:textId="77777777">
            <w:pPr>
              <w:spacing w:before="0" w:line="240" w:lineRule="auto"/>
              <w:rPr>
                <w:rFonts w:eastAsia="Times New Roman"/>
                <w:noProof/>
                <w:color w:val="006100"/>
                <w:sz w:val="18"/>
                <w:szCs w:val="18"/>
                <w:lang w:val="en-IE"/>
              </w:rPr>
            </w:pPr>
            <w:r w:rsidRPr="00D627E5">
              <w:rPr>
                <w:rFonts w:eastAsia="Times New Roman"/>
                <w:noProof/>
                <w:color w:val="006100"/>
                <w:sz w:val="18"/>
                <w:szCs w:val="18"/>
                <w:lang w:val="en-IE" w:eastAsia="en-GB"/>
              </w:rPr>
              <w:t>3</w:t>
            </w:r>
          </w:p>
        </w:tc>
        <w:tc>
          <w:tcPr>
            <w:tcW w:w="1299"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hideMark/>
          </w:tcPr>
          <w:p w:rsidRPr="00D627E5" w:rsidR="00C630F5" w:rsidP="00545A8D" w:rsidRDefault="00C630F5" w14:paraId="4E658DD3" w14:textId="77777777">
            <w:pPr>
              <w:spacing w:before="0" w:line="240" w:lineRule="auto"/>
              <w:rPr>
                <w:rFonts w:eastAsia="Times New Roman"/>
                <w:noProof/>
                <w:color w:val="006100"/>
                <w:sz w:val="18"/>
                <w:szCs w:val="18"/>
                <w:lang w:val="en-IE"/>
              </w:rPr>
            </w:pPr>
            <w:r w:rsidRPr="00D627E5">
              <w:rPr>
                <w:rFonts w:eastAsia="Times New Roman"/>
                <w:noProof/>
                <w:color w:val="006100"/>
                <w:sz w:val="18"/>
                <w:szCs w:val="18"/>
                <w:lang w:val="en-IE" w:eastAsia="en-GB"/>
              </w:rPr>
              <w:t>Reform 2: eHealth</w:t>
            </w:r>
            <w:r>
              <w:rPr>
                <w:rFonts w:eastAsia="Times New Roman"/>
                <w:noProof/>
                <w:color w:val="006100"/>
                <w:sz w:val="18"/>
                <w:szCs w:val="18"/>
                <w:lang w:val="en-IE" w:eastAsia="en-GB"/>
              </w:rPr>
              <w:t xml:space="preserve"> </w:t>
            </w:r>
            <w:r w:rsidRPr="00213C99">
              <w:rPr>
                <w:rFonts w:eastAsia="Times New Roman"/>
                <w:noProof/>
                <w:color w:val="006100"/>
                <w:sz w:val="18"/>
                <w:szCs w:val="18"/>
                <w:lang w:val="en-IE" w:eastAsia="en-GB"/>
              </w:rPr>
              <w:t>services</w:t>
            </w:r>
          </w:p>
        </w:tc>
        <w:tc>
          <w:tcPr>
            <w:tcW w:w="996"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hideMark/>
          </w:tcPr>
          <w:p w:rsidRPr="00D627E5" w:rsidR="00C630F5" w:rsidP="00545A8D" w:rsidRDefault="00C630F5" w14:paraId="28FEB2EB" w14:textId="77777777">
            <w:pPr>
              <w:spacing w:before="0" w:line="240" w:lineRule="auto"/>
              <w:rPr>
                <w:rFonts w:eastAsia="Times New Roman"/>
                <w:noProof/>
                <w:color w:val="006100"/>
                <w:sz w:val="18"/>
                <w:szCs w:val="18"/>
                <w:lang w:val="en-IE" w:eastAsia="en-GB"/>
              </w:rPr>
            </w:pPr>
            <w:r w:rsidRPr="00D627E5">
              <w:rPr>
                <w:rFonts w:eastAsia="Times New Roman"/>
                <w:noProof/>
                <w:color w:val="006100"/>
                <w:sz w:val="18"/>
                <w:szCs w:val="18"/>
                <w:lang w:val="en-IE" w:eastAsia="en-GB"/>
              </w:rPr>
              <w:t>Milestone</w:t>
            </w:r>
          </w:p>
        </w:tc>
        <w:tc>
          <w:tcPr>
            <w:tcW w:w="1689"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hideMark/>
          </w:tcPr>
          <w:p w:rsidRPr="00D627E5" w:rsidR="00C630F5" w:rsidP="00545A8D" w:rsidRDefault="00C630F5" w14:paraId="4E229DFD" w14:textId="77777777">
            <w:pPr>
              <w:spacing w:before="0" w:line="240" w:lineRule="auto"/>
              <w:rPr>
                <w:rFonts w:eastAsia="Times New Roman"/>
                <w:noProof/>
                <w:color w:val="006100"/>
                <w:sz w:val="18"/>
                <w:szCs w:val="18"/>
                <w:lang w:val="en-IE" w:eastAsia="en-GB"/>
              </w:rPr>
            </w:pPr>
            <w:r w:rsidRPr="00D627E5">
              <w:rPr>
                <w:rFonts w:eastAsia="Times New Roman"/>
                <w:noProof/>
                <w:color w:val="006100"/>
                <w:sz w:val="18"/>
                <w:szCs w:val="18"/>
                <w:lang w:val="en-IE" w:eastAsia="en-GB"/>
              </w:rPr>
              <w:t xml:space="preserve">Definition of interoperability standards in accordance with the European Interoperability Framework for </w:t>
            </w:r>
            <w:r w:rsidRPr="00D627E5">
              <w:rPr>
                <w:rFonts w:eastAsia="Times New Roman"/>
                <w:noProof/>
                <w:color w:val="006100"/>
                <w:sz w:val="18"/>
                <w:szCs w:val="18"/>
                <w:lang w:val="en-IE" w:eastAsia="en-GB"/>
              </w:rPr>
              <w:lastRenderedPageBreak/>
              <w:t>eHealth and definition of rules governing telemedicine</w:t>
            </w:r>
          </w:p>
        </w:tc>
        <w:tc>
          <w:tcPr>
            <w:tcW w:w="1261"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hideMark/>
          </w:tcPr>
          <w:p w:rsidRPr="00D627E5" w:rsidR="00C630F5" w:rsidP="00545A8D" w:rsidRDefault="00C630F5" w14:paraId="2113CABA" w14:textId="77777777">
            <w:pPr>
              <w:spacing w:before="0" w:line="240" w:lineRule="auto"/>
              <w:rPr>
                <w:rFonts w:eastAsia="Times New Roman"/>
                <w:noProof/>
                <w:color w:val="006100"/>
                <w:sz w:val="18"/>
                <w:szCs w:val="18"/>
                <w:lang w:val="en-IE"/>
              </w:rPr>
            </w:pPr>
            <w:r w:rsidRPr="00D627E5">
              <w:rPr>
                <w:rFonts w:eastAsia="Times New Roman"/>
                <w:noProof/>
                <w:color w:val="006100"/>
                <w:sz w:val="18"/>
                <w:szCs w:val="18"/>
                <w:lang w:val="en-IE" w:eastAsia="en-GB"/>
              </w:rPr>
              <w:lastRenderedPageBreak/>
              <w:t>Adoption of standards and rules by the Ministry of Health</w:t>
            </w:r>
          </w:p>
        </w:tc>
        <w:tc>
          <w:tcPr>
            <w:tcW w:w="1417"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D627E5" w:rsidR="00C630F5" w:rsidP="00545A8D" w:rsidRDefault="00C630F5" w14:paraId="0F5516EB" w14:textId="77777777">
            <w:pPr>
              <w:spacing w:line="240" w:lineRule="auto"/>
              <w:rPr>
                <w:rFonts w:eastAsia="Times New Roman"/>
                <w:noProof/>
                <w:color w:val="006100"/>
                <w:sz w:val="18"/>
                <w:szCs w:val="18"/>
                <w:lang w:val="en-IE"/>
              </w:rPr>
            </w:pPr>
          </w:p>
        </w:tc>
        <w:tc>
          <w:tcPr>
            <w:tcW w:w="1134"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D627E5" w:rsidR="00C630F5" w:rsidP="00545A8D" w:rsidRDefault="00C630F5" w14:paraId="4E5CE493" w14:textId="77777777">
            <w:pPr>
              <w:spacing w:line="240" w:lineRule="auto"/>
              <w:rPr>
                <w:rFonts w:eastAsia="Times New Roman"/>
                <w:noProof/>
                <w:color w:val="006100"/>
                <w:sz w:val="18"/>
                <w:szCs w:val="18"/>
                <w:lang w:val="en-IE"/>
              </w:rPr>
            </w:pPr>
          </w:p>
        </w:tc>
        <w:tc>
          <w:tcPr>
            <w:tcW w:w="1134"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D627E5" w:rsidR="00C630F5" w:rsidP="00545A8D" w:rsidRDefault="00C630F5" w14:paraId="5CB9C5E0" w14:textId="77777777">
            <w:pPr>
              <w:spacing w:line="240" w:lineRule="auto"/>
              <w:rPr>
                <w:rFonts w:eastAsia="Times New Roman"/>
                <w:noProof/>
                <w:color w:val="006100"/>
                <w:sz w:val="18"/>
                <w:szCs w:val="18"/>
                <w:lang w:val="en-IE"/>
              </w:rPr>
            </w:pPr>
          </w:p>
        </w:tc>
        <w:tc>
          <w:tcPr>
            <w:tcW w:w="851"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hideMark/>
          </w:tcPr>
          <w:p w:rsidRPr="00D627E5" w:rsidR="00C630F5" w:rsidP="00545A8D" w:rsidRDefault="00C630F5" w14:paraId="5DE9007C" w14:textId="77777777">
            <w:pPr>
              <w:spacing w:before="0" w:line="240" w:lineRule="auto"/>
              <w:rPr>
                <w:rFonts w:eastAsia="Times New Roman"/>
                <w:noProof/>
                <w:color w:val="006100"/>
                <w:sz w:val="18"/>
                <w:szCs w:val="18"/>
                <w:lang w:val="en-IE"/>
              </w:rPr>
            </w:pPr>
            <w:r w:rsidRPr="00D627E5">
              <w:rPr>
                <w:rFonts w:eastAsia="Times New Roman"/>
                <w:noProof/>
                <w:color w:val="006100"/>
                <w:sz w:val="18"/>
                <w:szCs w:val="18"/>
                <w:lang w:val="en-IE"/>
              </w:rPr>
              <w:t>Q1</w:t>
            </w:r>
          </w:p>
        </w:tc>
        <w:tc>
          <w:tcPr>
            <w:tcW w:w="729"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hideMark/>
          </w:tcPr>
          <w:p w:rsidRPr="00D627E5" w:rsidR="00C630F5" w:rsidP="00545A8D" w:rsidRDefault="00C630F5" w14:paraId="4EC47448" w14:textId="77777777">
            <w:pPr>
              <w:spacing w:before="0" w:line="240" w:lineRule="auto"/>
              <w:rPr>
                <w:rFonts w:eastAsia="Times New Roman"/>
                <w:noProof/>
                <w:color w:val="006100"/>
                <w:sz w:val="18"/>
                <w:szCs w:val="18"/>
                <w:lang w:val="en-IE"/>
              </w:rPr>
            </w:pPr>
            <w:r w:rsidRPr="00D627E5">
              <w:rPr>
                <w:rFonts w:eastAsia="Times New Roman"/>
                <w:noProof/>
                <w:color w:val="006100"/>
                <w:sz w:val="18"/>
                <w:szCs w:val="18"/>
                <w:lang w:val="en-IE"/>
              </w:rPr>
              <w:t>2022</w:t>
            </w:r>
          </w:p>
        </w:tc>
        <w:tc>
          <w:tcPr>
            <w:tcW w:w="3807"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hideMark/>
          </w:tcPr>
          <w:p w:rsidRPr="00D627E5" w:rsidR="00C630F5" w:rsidP="00545A8D" w:rsidRDefault="00C630F5" w14:paraId="61ADC2D3" w14:textId="77777777">
            <w:pPr>
              <w:spacing w:before="0" w:line="240" w:lineRule="auto"/>
              <w:rPr>
                <w:rFonts w:eastAsia="Times New Roman"/>
                <w:noProof/>
                <w:color w:val="006100"/>
                <w:sz w:val="18"/>
                <w:szCs w:val="18"/>
                <w:lang w:val="en-IE"/>
              </w:rPr>
            </w:pPr>
            <w:r w:rsidRPr="00D627E5">
              <w:rPr>
                <w:rFonts w:eastAsia="Times New Roman"/>
                <w:noProof/>
                <w:color w:val="006100"/>
                <w:sz w:val="18"/>
                <w:szCs w:val="18"/>
                <w:lang w:val="en-IE" w:eastAsia="en-GB"/>
              </w:rPr>
              <w:t xml:space="preserve">The measure shall lay down the standards, rules and requirements governing interoperability by healthcare providers and shall serve as a basis for adaptation of the health systems. Rules governing telemedicine services shall be laid down to define the conditions of providing such services. </w:t>
            </w:r>
          </w:p>
        </w:tc>
      </w:tr>
      <w:tr w:rsidRPr="00FE48E2" w:rsidR="00C630F5" w:rsidTr="00545A8D" w14:paraId="20D8DE83" w14:textId="77777777">
        <w:trPr>
          <w:trHeight w:val="945"/>
          <w:jc w:val="center"/>
        </w:trPr>
        <w:tc>
          <w:tcPr>
            <w:tcW w:w="699"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hideMark/>
          </w:tcPr>
          <w:p w:rsidRPr="00D627E5" w:rsidR="00C630F5" w:rsidP="00545A8D" w:rsidRDefault="00C630F5" w14:paraId="4D344CA2" w14:textId="77777777">
            <w:pPr>
              <w:spacing w:before="0" w:line="240" w:lineRule="auto"/>
              <w:rPr>
                <w:rFonts w:eastAsia="Times New Roman"/>
                <w:noProof/>
                <w:color w:val="006100"/>
                <w:sz w:val="18"/>
                <w:szCs w:val="18"/>
                <w:lang w:val="en-IE" w:eastAsia="en-GB"/>
              </w:rPr>
            </w:pPr>
            <w:r w:rsidRPr="00D627E5">
              <w:rPr>
                <w:rFonts w:eastAsia="Times New Roman"/>
                <w:noProof/>
                <w:color w:val="006100"/>
                <w:sz w:val="18"/>
                <w:szCs w:val="18"/>
                <w:lang w:val="en-IE" w:eastAsia="en-GB"/>
              </w:rPr>
              <w:t>4</w:t>
            </w:r>
          </w:p>
        </w:tc>
        <w:tc>
          <w:tcPr>
            <w:tcW w:w="1299"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hideMark/>
          </w:tcPr>
          <w:p w:rsidRPr="00D627E5" w:rsidR="00C630F5" w:rsidP="00545A8D" w:rsidRDefault="00C630F5" w14:paraId="6A6CBD96" w14:textId="77777777">
            <w:pPr>
              <w:spacing w:before="0" w:line="240" w:lineRule="auto"/>
              <w:rPr>
                <w:rFonts w:eastAsia="Times New Roman"/>
                <w:noProof/>
                <w:color w:val="006100"/>
                <w:sz w:val="18"/>
                <w:szCs w:val="18"/>
                <w:lang w:val="en-IE" w:eastAsia="en-GB"/>
              </w:rPr>
            </w:pPr>
            <w:r w:rsidRPr="00D627E5">
              <w:rPr>
                <w:rFonts w:eastAsia="Times New Roman"/>
                <w:noProof/>
                <w:color w:val="006100"/>
                <w:sz w:val="18"/>
                <w:szCs w:val="18"/>
                <w:lang w:val="en-IE" w:eastAsia="en-GB"/>
              </w:rPr>
              <w:t>Reform 2: eHealth</w:t>
            </w:r>
            <w:r>
              <w:rPr>
                <w:rFonts w:eastAsia="Times New Roman"/>
                <w:noProof/>
                <w:color w:val="006100"/>
                <w:sz w:val="18"/>
                <w:szCs w:val="18"/>
                <w:lang w:val="en-IE" w:eastAsia="en-GB"/>
              </w:rPr>
              <w:t xml:space="preserve"> </w:t>
            </w:r>
            <w:r w:rsidRPr="00213C99">
              <w:rPr>
                <w:rFonts w:eastAsia="Times New Roman"/>
                <w:noProof/>
                <w:color w:val="006100"/>
                <w:sz w:val="18"/>
                <w:szCs w:val="18"/>
                <w:lang w:val="en-IE" w:eastAsia="en-GB"/>
              </w:rPr>
              <w:t>services</w:t>
            </w:r>
          </w:p>
        </w:tc>
        <w:tc>
          <w:tcPr>
            <w:tcW w:w="996"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hideMark/>
          </w:tcPr>
          <w:p w:rsidRPr="00D627E5" w:rsidR="00C630F5" w:rsidP="00545A8D" w:rsidRDefault="00C630F5" w14:paraId="68B2226B" w14:textId="77777777">
            <w:pPr>
              <w:spacing w:before="0" w:line="240" w:lineRule="auto"/>
              <w:rPr>
                <w:rFonts w:eastAsia="Times New Roman"/>
                <w:noProof/>
                <w:color w:val="006100"/>
                <w:sz w:val="18"/>
                <w:szCs w:val="18"/>
                <w:lang w:val="en-IE" w:eastAsia="en-GB"/>
              </w:rPr>
            </w:pPr>
            <w:r w:rsidRPr="00D627E5">
              <w:rPr>
                <w:rFonts w:eastAsia="Times New Roman"/>
                <w:noProof/>
                <w:color w:val="006100"/>
                <w:sz w:val="18"/>
                <w:szCs w:val="18"/>
                <w:lang w:val="en-IE" w:eastAsia="en-GB"/>
              </w:rPr>
              <w:t>Target</w:t>
            </w:r>
          </w:p>
        </w:tc>
        <w:tc>
          <w:tcPr>
            <w:tcW w:w="1689"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hideMark/>
          </w:tcPr>
          <w:p w:rsidRPr="00D627E5" w:rsidR="00C630F5" w:rsidP="00545A8D" w:rsidRDefault="00C630F5" w14:paraId="14DF578A" w14:textId="77777777">
            <w:pPr>
              <w:spacing w:before="0" w:line="259" w:lineRule="auto"/>
              <w:rPr>
                <w:rFonts w:eastAsia="Times New Roman"/>
                <w:noProof/>
                <w:color w:val="006100"/>
                <w:sz w:val="18"/>
                <w:szCs w:val="18"/>
                <w:lang w:val="en-IE" w:eastAsia="en-GB"/>
              </w:rPr>
            </w:pPr>
            <w:r w:rsidRPr="00D627E5">
              <w:rPr>
                <w:rFonts w:eastAsia="Times New Roman"/>
                <w:noProof/>
                <w:color w:val="006100"/>
                <w:sz w:val="18"/>
                <w:szCs w:val="18"/>
                <w:lang w:val="en-IE" w:eastAsia="en-GB"/>
              </w:rPr>
              <w:t>Number of new telemedicine services introduced and made available to patients</w:t>
            </w:r>
          </w:p>
        </w:tc>
        <w:tc>
          <w:tcPr>
            <w:tcW w:w="1261"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D627E5" w:rsidR="00C630F5" w:rsidP="00545A8D" w:rsidRDefault="00C630F5" w14:paraId="572DF57D" w14:textId="77777777">
            <w:pPr>
              <w:spacing w:before="0" w:line="240" w:lineRule="auto"/>
              <w:rPr>
                <w:rFonts w:eastAsia="Times New Roman"/>
                <w:noProof/>
                <w:color w:val="006100"/>
                <w:sz w:val="18"/>
                <w:szCs w:val="18"/>
                <w:lang w:val="en-IE" w:eastAsia="en-GB"/>
              </w:rPr>
            </w:pPr>
          </w:p>
        </w:tc>
        <w:tc>
          <w:tcPr>
            <w:tcW w:w="1417"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hideMark/>
          </w:tcPr>
          <w:p w:rsidRPr="00D627E5" w:rsidR="00C630F5" w:rsidP="00545A8D" w:rsidRDefault="00C630F5" w14:paraId="192FAAA2" w14:textId="77777777">
            <w:pPr>
              <w:spacing w:before="0" w:line="240" w:lineRule="auto"/>
              <w:rPr>
                <w:rFonts w:eastAsia="Times New Roman"/>
                <w:noProof/>
                <w:color w:val="006100"/>
                <w:sz w:val="18"/>
                <w:szCs w:val="18"/>
                <w:lang w:val="en-IE" w:eastAsia="en-GB"/>
              </w:rPr>
            </w:pPr>
            <w:r w:rsidRPr="00D627E5">
              <w:rPr>
                <w:rFonts w:eastAsia="Times New Roman"/>
                <w:noProof/>
                <w:color w:val="006100"/>
                <w:sz w:val="18"/>
                <w:szCs w:val="18"/>
                <w:lang w:val="en-IE" w:eastAsia="en-GB"/>
              </w:rPr>
              <w:t>Number</w:t>
            </w:r>
          </w:p>
        </w:tc>
        <w:tc>
          <w:tcPr>
            <w:tcW w:w="1134"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hideMark/>
          </w:tcPr>
          <w:p w:rsidRPr="00D627E5" w:rsidR="00C630F5" w:rsidP="00545A8D" w:rsidRDefault="00C630F5" w14:paraId="54B1C3BF" w14:textId="77777777">
            <w:pPr>
              <w:spacing w:before="0" w:line="240" w:lineRule="auto"/>
              <w:rPr>
                <w:rFonts w:eastAsia="Times New Roman"/>
                <w:noProof/>
                <w:color w:val="006100"/>
                <w:sz w:val="18"/>
                <w:szCs w:val="18"/>
                <w:lang w:val="en-IE" w:eastAsia="en-GB"/>
              </w:rPr>
            </w:pPr>
            <w:r w:rsidRPr="00D627E5">
              <w:rPr>
                <w:rFonts w:eastAsia="Times New Roman"/>
                <w:noProof/>
                <w:color w:val="006100"/>
                <w:sz w:val="18"/>
                <w:szCs w:val="18"/>
                <w:lang w:val="en-IE" w:eastAsia="en-GB"/>
              </w:rPr>
              <w:t>0</w:t>
            </w:r>
          </w:p>
        </w:tc>
        <w:tc>
          <w:tcPr>
            <w:tcW w:w="1134"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hideMark/>
          </w:tcPr>
          <w:p w:rsidRPr="00D627E5" w:rsidR="00C630F5" w:rsidP="00545A8D" w:rsidRDefault="00C630F5" w14:paraId="42AF4762" w14:textId="77777777">
            <w:pPr>
              <w:spacing w:before="0" w:line="240" w:lineRule="auto"/>
              <w:rPr>
                <w:rFonts w:eastAsia="Times New Roman"/>
                <w:noProof/>
                <w:color w:val="006100"/>
                <w:sz w:val="18"/>
                <w:szCs w:val="18"/>
                <w:lang w:val="en-IE" w:eastAsia="en-GB"/>
              </w:rPr>
            </w:pPr>
            <w:r w:rsidRPr="00D627E5">
              <w:rPr>
                <w:rFonts w:eastAsia="Times New Roman"/>
                <w:noProof/>
                <w:color w:val="006100"/>
                <w:sz w:val="18"/>
                <w:szCs w:val="18"/>
                <w:lang w:val="en-IE" w:eastAsia="en-GB"/>
              </w:rPr>
              <w:t>5</w:t>
            </w:r>
          </w:p>
        </w:tc>
        <w:tc>
          <w:tcPr>
            <w:tcW w:w="851"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hideMark/>
          </w:tcPr>
          <w:p w:rsidRPr="00D627E5" w:rsidR="00C630F5" w:rsidP="00545A8D" w:rsidRDefault="00C630F5" w14:paraId="59526200" w14:textId="77777777">
            <w:pPr>
              <w:spacing w:before="0" w:line="240" w:lineRule="auto"/>
              <w:rPr>
                <w:rFonts w:eastAsia="Times New Roman"/>
                <w:noProof/>
                <w:color w:val="006100"/>
                <w:sz w:val="18"/>
                <w:szCs w:val="18"/>
                <w:lang w:val="en-IE" w:eastAsia="en-GB"/>
              </w:rPr>
            </w:pPr>
            <w:r w:rsidRPr="00D627E5">
              <w:rPr>
                <w:rFonts w:eastAsia="Times New Roman"/>
                <w:noProof/>
                <w:color w:val="006100"/>
                <w:sz w:val="18"/>
                <w:szCs w:val="18"/>
                <w:lang w:val="en-IE" w:eastAsia="en-GB"/>
              </w:rPr>
              <w:t>Q4</w:t>
            </w:r>
          </w:p>
        </w:tc>
        <w:tc>
          <w:tcPr>
            <w:tcW w:w="729"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hideMark/>
          </w:tcPr>
          <w:p w:rsidRPr="00D627E5" w:rsidR="00C630F5" w:rsidP="00545A8D" w:rsidRDefault="00C630F5" w14:paraId="48868D50" w14:textId="77777777">
            <w:pPr>
              <w:spacing w:before="0" w:line="240" w:lineRule="auto"/>
              <w:rPr>
                <w:rFonts w:eastAsia="Times New Roman"/>
                <w:noProof/>
                <w:color w:val="006100"/>
                <w:sz w:val="18"/>
                <w:szCs w:val="18"/>
                <w:lang w:val="en-IE" w:eastAsia="en-GB"/>
              </w:rPr>
            </w:pPr>
            <w:r w:rsidRPr="00D627E5">
              <w:rPr>
                <w:rFonts w:eastAsia="Times New Roman"/>
                <w:noProof/>
                <w:color w:val="006100"/>
                <w:sz w:val="18"/>
                <w:szCs w:val="18"/>
                <w:lang w:val="en-IE" w:eastAsia="en-GB"/>
              </w:rPr>
              <w:t>2025</w:t>
            </w:r>
          </w:p>
        </w:tc>
        <w:tc>
          <w:tcPr>
            <w:tcW w:w="3807"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hideMark/>
          </w:tcPr>
          <w:p w:rsidRPr="00D627E5" w:rsidR="00C630F5" w:rsidP="00545A8D" w:rsidRDefault="00C630F5" w14:paraId="6CE824CE" w14:textId="77777777">
            <w:pPr>
              <w:spacing w:before="0" w:line="259" w:lineRule="auto"/>
              <w:rPr>
                <w:rFonts w:eastAsia="Times New Roman"/>
                <w:noProof/>
                <w:color w:val="006100"/>
                <w:sz w:val="18"/>
                <w:szCs w:val="18"/>
                <w:lang w:val="en-IE" w:eastAsia="en-GB"/>
              </w:rPr>
            </w:pPr>
            <w:r w:rsidRPr="00D627E5">
              <w:rPr>
                <w:rFonts w:eastAsia="Times New Roman"/>
                <w:noProof/>
                <w:color w:val="006100"/>
                <w:sz w:val="18"/>
                <w:szCs w:val="18"/>
                <w:lang w:val="en-IE" w:eastAsia="en-GB"/>
              </w:rPr>
              <w:t>New telemedicine services developed and made available to patients following the approval of project delivery by the Ministry of Health.</w:t>
            </w:r>
          </w:p>
        </w:tc>
      </w:tr>
      <w:tr w:rsidRPr="00FE48E2" w:rsidR="00C630F5" w:rsidTr="00545A8D" w14:paraId="672D9129" w14:textId="77777777">
        <w:trPr>
          <w:trHeight w:val="945"/>
          <w:jc w:val="center"/>
        </w:trPr>
        <w:tc>
          <w:tcPr>
            <w:tcW w:w="699"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hideMark/>
          </w:tcPr>
          <w:p w:rsidRPr="00D627E5" w:rsidR="00C630F5" w:rsidP="00545A8D" w:rsidRDefault="00C630F5" w14:paraId="3ADCFBD1" w14:textId="77777777">
            <w:pPr>
              <w:spacing w:before="0" w:line="240" w:lineRule="auto"/>
              <w:rPr>
                <w:rFonts w:eastAsia="Times New Roman"/>
                <w:noProof/>
                <w:color w:val="006100"/>
                <w:sz w:val="18"/>
                <w:szCs w:val="18"/>
                <w:lang w:val="en-IE" w:eastAsia="en-GB"/>
              </w:rPr>
            </w:pPr>
            <w:r w:rsidRPr="00D627E5">
              <w:rPr>
                <w:rFonts w:eastAsia="Times New Roman"/>
                <w:noProof/>
                <w:color w:val="006100"/>
                <w:sz w:val="18"/>
                <w:szCs w:val="18"/>
                <w:lang w:val="en-IE" w:eastAsia="en-GB"/>
              </w:rPr>
              <w:t>5</w:t>
            </w:r>
          </w:p>
        </w:tc>
        <w:tc>
          <w:tcPr>
            <w:tcW w:w="1299"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hideMark/>
          </w:tcPr>
          <w:p w:rsidRPr="00D627E5" w:rsidR="00C630F5" w:rsidP="00545A8D" w:rsidRDefault="00C630F5" w14:paraId="4AB54B8E" w14:textId="77777777">
            <w:pPr>
              <w:spacing w:before="0" w:line="240" w:lineRule="auto"/>
              <w:rPr>
                <w:rFonts w:eastAsia="Times New Roman"/>
                <w:noProof/>
                <w:color w:val="006100"/>
                <w:sz w:val="18"/>
                <w:szCs w:val="18"/>
                <w:lang w:val="en-IE" w:eastAsia="en-GB"/>
              </w:rPr>
            </w:pPr>
            <w:r w:rsidRPr="00D627E5">
              <w:rPr>
                <w:rFonts w:eastAsia="Times New Roman"/>
                <w:noProof/>
                <w:color w:val="006100"/>
                <w:sz w:val="18"/>
                <w:szCs w:val="18"/>
                <w:lang w:val="en-IE" w:eastAsia="en-GB"/>
              </w:rPr>
              <w:t>Reform 2: eHealth</w:t>
            </w:r>
            <w:r>
              <w:rPr>
                <w:rFonts w:eastAsia="Times New Roman"/>
                <w:noProof/>
                <w:color w:val="006100"/>
                <w:sz w:val="18"/>
                <w:szCs w:val="18"/>
                <w:lang w:val="en-IE" w:eastAsia="en-GB"/>
              </w:rPr>
              <w:t xml:space="preserve"> </w:t>
            </w:r>
            <w:r w:rsidRPr="00213C99">
              <w:rPr>
                <w:rFonts w:eastAsia="Times New Roman"/>
                <w:noProof/>
                <w:color w:val="006100"/>
                <w:sz w:val="18"/>
                <w:szCs w:val="18"/>
                <w:lang w:val="en-IE" w:eastAsia="en-GB"/>
              </w:rPr>
              <w:t>services</w:t>
            </w:r>
          </w:p>
        </w:tc>
        <w:tc>
          <w:tcPr>
            <w:tcW w:w="996"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hideMark/>
          </w:tcPr>
          <w:p w:rsidRPr="00D627E5" w:rsidR="00C630F5" w:rsidP="00545A8D" w:rsidRDefault="00C630F5" w14:paraId="28205D21" w14:textId="77777777">
            <w:pPr>
              <w:spacing w:before="0" w:line="240" w:lineRule="auto"/>
              <w:rPr>
                <w:rFonts w:eastAsia="Times New Roman"/>
                <w:noProof/>
                <w:color w:val="006100"/>
                <w:sz w:val="18"/>
                <w:szCs w:val="18"/>
                <w:lang w:val="en-IE" w:eastAsia="en-GB"/>
              </w:rPr>
            </w:pPr>
            <w:r w:rsidRPr="00D627E5">
              <w:rPr>
                <w:rFonts w:eastAsia="Times New Roman"/>
                <w:noProof/>
                <w:color w:val="006100"/>
                <w:sz w:val="18"/>
                <w:szCs w:val="18"/>
                <w:lang w:val="en-IE" w:eastAsia="en-GB"/>
              </w:rPr>
              <w:t>Target</w:t>
            </w:r>
          </w:p>
        </w:tc>
        <w:tc>
          <w:tcPr>
            <w:tcW w:w="1689"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hideMark/>
          </w:tcPr>
          <w:p w:rsidRPr="00D627E5" w:rsidR="00C630F5" w:rsidP="00545A8D" w:rsidRDefault="00C630F5" w14:paraId="7CA18CF5" w14:textId="77777777">
            <w:pPr>
              <w:spacing w:before="0" w:line="240" w:lineRule="auto"/>
              <w:rPr>
                <w:rFonts w:eastAsia="Times New Roman"/>
                <w:noProof/>
                <w:color w:val="006100"/>
                <w:sz w:val="18"/>
                <w:szCs w:val="18"/>
                <w:lang w:val="en-IE" w:eastAsia="en-GB"/>
              </w:rPr>
            </w:pPr>
            <w:r w:rsidRPr="00D627E5">
              <w:rPr>
                <w:rFonts w:eastAsia="Times New Roman"/>
                <w:noProof/>
                <w:color w:val="006100"/>
                <w:sz w:val="18"/>
                <w:szCs w:val="18"/>
                <w:lang w:val="en-IE" w:eastAsia="en-GB"/>
              </w:rPr>
              <w:t>Completion of projects leading to the implementation of new digital health services</w:t>
            </w:r>
          </w:p>
        </w:tc>
        <w:tc>
          <w:tcPr>
            <w:tcW w:w="1261"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D627E5" w:rsidR="00C630F5" w:rsidP="00545A8D" w:rsidRDefault="00C630F5" w14:paraId="5CA98844" w14:textId="77777777">
            <w:pPr>
              <w:spacing w:before="0" w:line="240" w:lineRule="auto"/>
              <w:rPr>
                <w:rFonts w:eastAsia="Times New Roman"/>
                <w:noProof/>
                <w:color w:val="006100"/>
                <w:sz w:val="18"/>
                <w:szCs w:val="18"/>
                <w:lang w:val="en-IE" w:eastAsia="en-GB"/>
              </w:rPr>
            </w:pPr>
          </w:p>
        </w:tc>
        <w:tc>
          <w:tcPr>
            <w:tcW w:w="1417"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hideMark/>
          </w:tcPr>
          <w:p w:rsidRPr="00D627E5" w:rsidR="00C630F5" w:rsidP="00545A8D" w:rsidRDefault="00C630F5" w14:paraId="6EDD7CE1" w14:textId="77777777">
            <w:pPr>
              <w:spacing w:before="0" w:line="240" w:lineRule="auto"/>
              <w:rPr>
                <w:rFonts w:eastAsia="Times New Roman"/>
                <w:noProof/>
                <w:color w:val="006100"/>
                <w:sz w:val="18"/>
                <w:szCs w:val="18"/>
                <w:lang w:val="en-IE" w:eastAsia="en-GB"/>
              </w:rPr>
            </w:pPr>
            <w:r w:rsidRPr="00D627E5">
              <w:rPr>
                <w:rFonts w:eastAsia="Times New Roman"/>
                <w:noProof/>
                <w:color w:val="006100"/>
                <w:sz w:val="18"/>
                <w:szCs w:val="18"/>
                <w:lang w:val="en-IE" w:eastAsia="en-GB"/>
              </w:rPr>
              <w:t>Number</w:t>
            </w:r>
          </w:p>
        </w:tc>
        <w:tc>
          <w:tcPr>
            <w:tcW w:w="1134"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hideMark/>
          </w:tcPr>
          <w:p w:rsidRPr="00D627E5" w:rsidR="00C630F5" w:rsidP="00545A8D" w:rsidRDefault="00C630F5" w14:paraId="420CBE52" w14:textId="77777777">
            <w:pPr>
              <w:spacing w:before="0" w:line="240" w:lineRule="auto"/>
              <w:rPr>
                <w:rFonts w:eastAsia="Times New Roman"/>
                <w:noProof/>
                <w:color w:val="006100"/>
                <w:sz w:val="18"/>
                <w:szCs w:val="18"/>
                <w:lang w:val="en-IE" w:eastAsia="en-GB"/>
              </w:rPr>
            </w:pPr>
            <w:r w:rsidRPr="78232BEA">
              <w:rPr>
                <w:rFonts w:eastAsia="Times New Roman"/>
                <w:noProof/>
                <w:color w:val="006100"/>
                <w:sz w:val="18"/>
                <w:szCs w:val="18"/>
                <w:lang w:val="en-IE" w:eastAsia="en-GB"/>
              </w:rPr>
              <w:t>0</w:t>
            </w:r>
          </w:p>
        </w:tc>
        <w:tc>
          <w:tcPr>
            <w:tcW w:w="1134"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hideMark/>
          </w:tcPr>
          <w:p w:rsidRPr="00D627E5" w:rsidR="00C630F5" w:rsidP="00545A8D" w:rsidRDefault="00C630F5" w14:paraId="7DEE2FEB" w14:textId="77777777">
            <w:pPr>
              <w:spacing w:before="0" w:line="240" w:lineRule="auto"/>
              <w:rPr>
                <w:rFonts w:eastAsia="Times New Roman"/>
                <w:noProof/>
                <w:color w:val="006100"/>
                <w:sz w:val="18"/>
                <w:szCs w:val="18"/>
                <w:lang w:val="en-IE" w:eastAsia="en-GB"/>
              </w:rPr>
            </w:pPr>
            <w:r w:rsidRPr="78232BEA">
              <w:rPr>
                <w:rFonts w:eastAsia="Times New Roman"/>
                <w:noProof/>
                <w:color w:val="006100"/>
                <w:sz w:val="18"/>
                <w:szCs w:val="18"/>
                <w:lang w:val="en-IE" w:eastAsia="en-GB"/>
              </w:rPr>
              <w:t>7</w:t>
            </w:r>
          </w:p>
        </w:tc>
        <w:tc>
          <w:tcPr>
            <w:tcW w:w="851"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hideMark/>
          </w:tcPr>
          <w:p w:rsidRPr="00D627E5" w:rsidR="00C630F5" w:rsidP="00545A8D" w:rsidRDefault="00C630F5" w14:paraId="35B14C4C" w14:textId="77777777">
            <w:pPr>
              <w:spacing w:before="0" w:line="240" w:lineRule="auto"/>
              <w:rPr>
                <w:rFonts w:eastAsia="Times New Roman"/>
                <w:noProof/>
                <w:color w:val="006100"/>
                <w:sz w:val="18"/>
                <w:szCs w:val="18"/>
                <w:lang w:val="en-IE" w:eastAsia="en-GB"/>
              </w:rPr>
            </w:pPr>
            <w:r w:rsidRPr="00D627E5">
              <w:rPr>
                <w:rFonts w:eastAsia="Times New Roman"/>
                <w:noProof/>
                <w:color w:val="006100"/>
                <w:sz w:val="18"/>
                <w:szCs w:val="18"/>
                <w:lang w:val="en-IE" w:eastAsia="en-GB"/>
              </w:rPr>
              <w:t>Q4</w:t>
            </w:r>
          </w:p>
        </w:tc>
        <w:tc>
          <w:tcPr>
            <w:tcW w:w="729"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hideMark/>
          </w:tcPr>
          <w:p w:rsidRPr="00D627E5" w:rsidR="00C630F5" w:rsidP="00545A8D" w:rsidRDefault="00C630F5" w14:paraId="6DC8D83F" w14:textId="77777777">
            <w:pPr>
              <w:spacing w:before="0" w:line="240" w:lineRule="auto"/>
              <w:rPr>
                <w:rFonts w:eastAsia="Times New Roman"/>
                <w:noProof/>
                <w:color w:val="006100"/>
                <w:sz w:val="18"/>
                <w:szCs w:val="18"/>
                <w:lang w:val="en-IE" w:eastAsia="en-GB"/>
              </w:rPr>
            </w:pPr>
            <w:r w:rsidRPr="00D627E5">
              <w:rPr>
                <w:rFonts w:eastAsia="Times New Roman"/>
                <w:noProof/>
                <w:color w:val="006100"/>
                <w:sz w:val="18"/>
                <w:szCs w:val="18"/>
                <w:lang w:val="en-IE" w:eastAsia="en-GB"/>
              </w:rPr>
              <w:t>2025</w:t>
            </w:r>
          </w:p>
        </w:tc>
        <w:tc>
          <w:tcPr>
            <w:tcW w:w="3807"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hideMark/>
          </w:tcPr>
          <w:p w:rsidRPr="00D627E5" w:rsidR="00C630F5" w:rsidP="00545A8D" w:rsidRDefault="00C630F5" w14:paraId="4D1CE485" w14:textId="77777777">
            <w:pPr>
              <w:spacing w:before="0" w:line="240" w:lineRule="auto"/>
              <w:rPr>
                <w:rFonts w:eastAsia="Times New Roman"/>
                <w:noProof/>
                <w:color w:val="006100"/>
                <w:sz w:val="18"/>
                <w:szCs w:val="18"/>
                <w:lang w:val="en-IE" w:eastAsia="en-GB"/>
              </w:rPr>
            </w:pPr>
            <w:r w:rsidRPr="00D627E5">
              <w:rPr>
                <w:rFonts w:eastAsia="Times New Roman"/>
                <w:noProof/>
                <w:color w:val="006100"/>
                <w:sz w:val="18"/>
                <w:szCs w:val="18"/>
                <w:lang w:val="en-IE" w:eastAsia="en-GB"/>
              </w:rPr>
              <w:t>Completed projects shall include Smart quarantine 2.0; promotion of digital health services; eHealth portal solutions and secondary use of health data. These projects shall lead to the introduction of the following services</w:t>
            </w:r>
            <w:r w:rsidRPr="78232BEA">
              <w:rPr>
                <w:rFonts w:eastAsia="Times New Roman"/>
                <w:noProof/>
                <w:color w:val="006100"/>
                <w:sz w:val="18"/>
                <w:szCs w:val="18"/>
                <w:lang w:val="en-IE" w:eastAsia="en-GB"/>
              </w:rPr>
              <w:t xml:space="preserve"> through software solution</w:t>
            </w:r>
            <w:r w:rsidRPr="00D627E5">
              <w:rPr>
                <w:rFonts w:eastAsia="Times New Roman"/>
                <w:noProof/>
                <w:color w:val="006100"/>
                <w:sz w:val="18"/>
                <w:szCs w:val="18"/>
                <w:lang w:val="en-IE" w:eastAsia="en-GB"/>
              </w:rPr>
              <w:t>:</w:t>
            </w:r>
            <w:r w:rsidRPr="00062C72">
              <w:rPr>
                <w:rFonts w:eastAsia="Times New Roman"/>
                <w:noProof/>
                <w:color w:val="006100"/>
                <w:sz w:val="18"/>
                <w:szCs w:val="18"/>
                <w:lang w:val="en-IE" w:eastAsia="en-GB"/>
              </w:rPr>
              <w:br/>
            </w:r>
            <w:r w:rsidRPr="00D627E5">
              <w:rPr>
                <w:rFonts w:eastAsia="Times New Roman"/>
                <w:noProof/>
                <w:color w:val="006100"/>
                <w:sz w:val="18"/>
                <w:szCs w:val="18"/>
                <w:lang w:val="en-IE" w:eastAsia="en-GB"/>
              </w:rPr>
              <w:t xml:space="preserve">(1) Activity Journal, </w:t>
            </w:r>
          </w:p>
          <w:p w:rsidRPr="00D627E5" w:rsidR="00C630F5" w:rsidP="00545A8D" w:rsidRDefault="00C630F5" w14:paraId="68779110" w14:textId="77777777">
            <w:pPr>
              <w:spacing w:before="0" w:line="240" w:lineRule="auto"/>
              <w:rPr>
                <w:rFonts w:eastAsia="Times New Roman"/>
                <w:noProof/>
                <w:color w:val="006100"/>
                <w:sz w:val="18"/>
                <w:szCs w:val="18"/>
                <w:lang w:val="en-IE" w:eastAsia="en-GB"/>
              </w:rPr>
            </w:pPr>
            <w:r w:rsidRPr="00D627E5">
              <w:rPr>
                <w:rFonts w:eastAsia="Times New Roman"/>
                <w:noProof/>
                <w:color w:val="006100"/>
                <w:sz w:val="18"/>
                <w:szCs w:val="18"/>
                <w:lang w:val="en-IE" w:eastAsia="en-GB"/>
              </w:rPr>
              <w:t xml:space="preserve">(2) </w:t>
            </w:r>
            <w:r w:rsidRPr="092C7459">
              <w:rPr>
                <w:rFonts w:eastAsia="Times New Roman"/>
                <w:noProof/>
                <w:color w:val="006100"/>
                <w:sz w:val="18"/>
                <w:szCs w:val="18"/>
                <w:lang w:val="en-IE" w:eastAsia="en-GB"/>
              </w:rPr>
              <w:t>National dataset catalogue</w:t>
            </w:r>
            <w:r w:rsidRPr="00D627E5">
              <w:rPr>
                <w:rFonts w:eastAsia="Times New Roman"/>
                <w:noProof/>
                <w:color w:val="006100"/>
                <w:sz w:val="18"/>
                <w:szCs w:val="18"/>
                <w:lang w:val="en-IE" w:eastAsia="en-GB"/>
              </w:rPr>
              <w:t xml:space="preserve"> </w:t>
            </w:r>
            <w:r w:rsidRPr="092C7459">
              <w:rPr>
                <w:rFonts w:eastAsia="Times New Roman"/>
                <w:noProof/>
                <w:color w:val="006100"/>
                <w:sz w:val="18"/>
                <w:szCs w:val="18"/>
                <w:lang w:val="en-IE" w:eastAsia="en-GB"/>
              </w:rPr>
              <w:t xml:space="preserve">for secondary use of health data  </w:t>
            </w:r>
          </w:p>
          <w:p w:rsidRPr="00D627E5" w:rsidR="00C630F5" w:rsidP="00545A8D" w:rsidRDefault="00C630F5" w14:paraId="4E050F58" w14:textId="77777777">
            <w:pPr>
              <w:spacing w:before="0" w:line="240" w:lineRule="auto"/>
              <w:rPr>
                <w:rFonts w:eastAsia="Times New Roman"/>
                <w:noProof/>
                <w:color w:val="006100"/>
                <w:sz w:val="18"/>
                <w:szCs w:val="18"/>
                <w:lang w:val="en-IE" w:eastAsia="en-GB"/>
              </w:rPr>
            </w:pPr>
            <w:r w:rsidRPr="00D627E5">
              <w:rPr>
                <w:rFonts w:eastAsia="Times New Roman"/>
                <w:noProof/>
                <w:color w:val="006100"/>
                <w:sz w:val="18"/>
                <w:szCs w:val="18"/>
                <w:lang w:val="en-IE" w:eastAsia="en-GB"/>
              </w:rPr>
              <w:t xml:space="preserve">(3) </w:t>
            </w:r>
            <w:r w:rsidRPr="092C7459">
              <w:rPr>
                <w:rFonts w:eastAsia="Times New Roman"/>
                <w:noProof/>
                <w:color w:val="006100"/>
                <w:sz w:val="18"/>
                <w:szCs w:val="18"/>
                <w:lang w:val="en-IE" w:eastAsia="en-GB"/>
              </w:rPr>
              <w:t>Core medical</w:t>
            </w:r>
            <w:r w:rsidRPr="00D627E5">
              <w:rPr>
                <w:rFonts w:eastAsia="Times New Roman"/>
                <w:noProof/>
                <w:color w:val="006100"/>
                <w:sz w:val="18"/>
                <w:szCs w:val="18"/>
                <w:lang w:val="en-IE" w:eastAsia="en-GB"/>
              </w:rPr>
              <w:t xml:space="preserve"> registr</w:t>
            </w:r>
            <w:r w:rsidRPr="092C7459">
              <w:rPr>
                <w:rFonts w:eastAsia="Times New Roman"/>
                <w:noProof/>
                <w:color w:val="006100"/>
                <w:sz w:val="18"/>
                <w:szCs w:val="18"/>
                <w:lang w:val="en-IE" w:eastAsia="en-GB"/>
              </w:rPr>
              <w:t>y</w:t>
            </w:r>
            <w:r w:rsidRPr="00D627E5">
              <w:rPr>
                <w:rFonts w:eastAsia="Times New Roman"/>
                <w:noProof/>
                <w:color w:val="006100"/>
                <w:sz w:val="18"/>
                <w:szCs w:val="18"/>
                <w:lang w:val="en-IE" w:eastAsia="en-GB"/>
              </w:rPr>
              <w:t xml:space="preserve"> of health professionals </w:t>
            </w:r>
          </w:p>
          <w:p w:rsidRPr="00D627E5" w:rsidR="00C630F5" w:rsidP="00545A8D" w:rsidRDefault="00C630F5" w14:paraId="332A7877" w14:textId="77777777">
            <w:pPr>
              <w:spacing w:before="0" w:line="240" w:lineRule="auto"/>
              <w:rPr>
                <w:rFonts w:eastAsia="Times New Roman"/>
                <w:noProof/>
                <w:color w:val="006100"/>
                <w:sz w:val="18"/>
                <w:szCs w:val="18"/>
                <w:lang w:val="en-IE" w:eastAsia="en-GB"/>
              </w:rPr>
            </w:pPr>
            <w:r w:rsidRPr="00D627E5">
              <w:rPr>
                <w:rFonts w:eastAsia="Times New Roman"/>
                <w:noProof/>
                <w:color w:val="006100"/>
                <w:sz w:val="18"/>
                <w:szCs w:val="18"/>
                <w:lang w:val="en-IE" w:eastAsia="en-GB"/>
              </w:rPr>
              <w:t xml:space="preserve">(4) Patient </w:t>
            </w:r>
            <w:r w:rsidRPr="092C7459">
              <w:rPr>
                <w:rFonts w:eastAsia="Times New Roman"/>
                <w:noProof/>
                <w:color w:val="006100"/>
                <w:sz w:val="18"/>
                <w:szCs w:val="18"/>
                <w:lang w:val="en-IE" w:eastAsia="en-GB"/>
              </w:rPr>
              <w:t>core medical</w:t>
            </w:r>
            <w:r w:rsidRPr="00D627E5">
              <w:rPr>
                <w:rFonts w:eastAsia="Times New Roman"/>
                <w:noProof/>
                <w:color w:val="006100"/>
                <w:sz w:val="18"/>
                <w:szCs w:val="18"/>
                <w:lang w:val="en-IE" w:eastAsia="en-GB"/>
              </w:rPr>
              <w:t xml:space="preserve"> regist</w:t>
            </w:r>
            <w:r w:rsidRPr="092C7459">
              <w:rPr>
                <w:rFonts w:eastAsia="Times New Roman"/>
                <w:noProof/>
                <w:color w:val="006100"/>
                <w:sz w:val="18"/>
                <w:szCs w:val="18"/>
                <w:lang w:val="en-IE" w:eastAsia="en-GB"/>
              </w:rPr>
              <w:t>ry</w:t>
            </w:r>
            <w:r w:rsidRPr="00D627E5">
              <w:rPr>
                <w:rFonts w:eastAsia="Times New Roman"/>
                <w:noProof/>
                <w:color w:val="006100"/>
                <w:sz w:val="18"/>
                <w:szCs w:val="18"/>
                <w:lang w:val="en-IE" w:eastAsia="en-GB"/>
              </w:rPr>
              <w:t xml:space="preserve"> </w:t>
            </w:r>
          </w:p>
          <w:p w:rsidRPr="00D627E5" w:rsidR="00C630F5" w:rsidP="00545A8D" w:rsidRDefault="00C630F5" w14:paraId="7F5C2A5E" w14:textId="77777777">
            <w:pPr>
              <w:spacing w:before="0" w:line="240" w:lineRule="auto"/>
              <w:rPr>
                <w:rFonts w:eastAsia="Times New Roman"/>
                <w:noProof/>
                <w:color w:val="006100"/>
                <w:sz w:val="18"/>
                <w:szCs w:val="18"/>
                <w:lang w:val="en-IE" w:eastAsia="en-GB"/>
              </w:rPr>
            </w:pPr>
            <w:r w:rsidRPr="00D627E5">
              <w:rPr>
                <w:rFonts w:eastAsia="Times New Roman"/>
                <w:noProof/>
                <w:color w:val="006100"/>
                <w:sz w:val="18"/>
                <w:szCs w:val="18"/>
                <w:lang w:val="en-IE" w:eastAsia="en-GB"/>
              </w:rPr>
              <w:t xml:space="preserve">(5) Identification/authentication services for patients and health care professionals, </w:t>
            </w:r>
          </w:p>
          <w:p w:rsidRPr="00D627E5" w:rsidR="00C630F5" w:rsidP="00545A8D" w:rsidRDefault="00C630F5" w14:paraId="0DD260BF" w14:textId="77777777">
            <w:pPr>
              <w:spacing w:before="0" w:line="240" w:lineRule="auto"/>
              <w:rPr>
                <w:rFonts w:eastAsia="Times New Roman"/>
                <w:noProof/>
                <w:color w:val="006100"/>
                <w:sz w:val="18"/>
                <w:szCs w:val="18"/>
                <w:lang w:val="en-IE" w:eastAsia="en-GB"/>
              </w:rPr>
            </w:pPr>
            <w:r w:rsidRPr="00D627E5">
              <w:rPr>
                <w:rFonts w:eastAsia="Times New Roman"/>
                <w:noProof/>
                <w:color w:val="006100"/>
                <w:sz w:val="18"/>
                <w:szCs w:val="18"/>
                <w:lang w:val="en-IE" w:eastAsia="en-GB"/>
              </w:rPr>
              <w:t xml:space="preserve">(6) Patient Information Services, </w:t>
            </w:r>
          </w:p>
          <w:p w:rsidRPr="00D627E5" w:rsidR="00C630F5" w:rsidP="00545A8D" w:rsidRDefault="00C630F5" w14:paraId="5AD637F5" w14:textId="77777777">
            <w:pPr>
              <w:spacing w:before="0" w:line="240" w:lineRule="auto"/>
              <w:rPr>
                <w:rFonts w:eastAsia="Times New Roman"/>
                <w:noProof/>
                <w:color w:val="006100"/>
                <w:sz w:val="18"/>
                <w:szCs w:val="18"/>
                <w:lang w:val="en-IE" w:eastAsia="en-GB"/>
              </w:rPr>
            </w:pPr>
            <w:r w:rsidRPr="00D627E5">
              <w:rPr>
                <w:rFonts w:eastAsia="Times New Roman"/>
                <w:noProof/>
                <w:color w:val="006100"/>
                <w:sz w:val="18"/>
                <w:szCs w:val="18"/>
                <w:lang w:val="en-IE" w:eastAsia="en-GB"/>
              </w:rPr>
              <w:t xml:space="preserve">(7) </w:t>
            </w:r>
            <w:r w:rsidRPr="092C7459">
              <w:rPr>
                <w:rFonts w:eastAsia="Times New Roman"/>
                <w:noProof/>
                <w:color w:val="006100"/>
                <w:sz w:val="18"/>
                <w:szCs w:val="18"/>
                <w:lang w:val="en-IE" w:eastAsia="en-GB"/>
              </w:rPr>
              <w:t>Core medical</w:t>
            </w:r>
            <w:r w:rsidRPr="00D627E5">
              <w:rPr>
                <w:rFonts w:eastAsia="Times New Roman"/>
                <w:noProof/>
                <w:color w:val="006100"/>
                <w:sz w:val="18"/>
                <w:szCs w:val="18"/>
                <w:lang w:val="en-IE" w:eastAsia="en-GB"/>
              </w:rPr>
              <w:t xml:space="preserve"> registr</w:t>
            </w:r>
            <w:r w:rsidRPr="092C7459">
              <w:rPr>
                <w:rFonts w:eastAsia="Times New Roman"/>
                <w:noProof/>
                <w:color w:val="006100"/>
                <w:sz w:val="18"/>
                <w:szCs w:val="18"/>
                <w:lang w:val="en-IE" w:eastAsia="en-GB"/>
              </w:rPr>
              <w:t>y</w:t>
            </w:r>
            <w:r w:rsidRPr="00D627E5">
              <w:rPr>
                <w:rFonts w:eastAsia="Times New Roman"/>
                <w:noProof/>
                <w:color w:val="006100"/>
                <w:sz w:val="18"/>
                <w:szCs w:val="18"/>
                <w:lang w:val="en-IE" w:eastAsia="en-GB"/>
              </w:rPr>
              <w:t xml:space="preserve"> of health service providers.</w:t>
            </w:r>
          </w:p>
        </w:tc>
      </w:tr>
      <w:tr w:rsidRPr="00FE48E2" w:rsidR="00C630F5" w:rsidTr="00545A8D" w14:paraId="42B98691" w14:textId="77777777">
        <w:trPr>
          <w:trHeight w:val="338"/>
          <w:jc w:val="center"/>
        </w:trPr>
        <w:tc>
          <w:tcPr>
            <w:tcW w:w="699"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hideMark/>
          </w:tcPr>
          <w:p w:rsidRPr="00D627E5" w:rsidR="00C630F5" w:rsidP="00545A8D" w:rsidRDefault="00C630F5" w14:paraId="5A26C5F5" w14:textId="77777777">
            <w:pPr>
              <w:spacing w:before="0" w:line="240" w:lineRule="auto"/>
              <w:rPr>
                <w:rFonts w:eastAsia="Times New Roman"/>
                <w:noProof/>
                <w:color w:val="006100"/>
                <w:sz w:val="18"/>
                <w:szCs w:val="18"/>
                <w:lang w:val="en-IE" w:eastAsia="en-GB"/>
              </w:rPr>
            </w:pPr>
            <w:r w:rsidRPr="00D627E5">
              <w:rPr>
                <w:rFonts w:eastAsia="Times New Roman"/>
                <w:noProof/>
                <w:color w:val="006100"/>
                <w:sz w:val="18"/>
                <w:szCs w:val="18"/>
                <w:lang w:val="en-IE" w:eastAsia="en-GB"/>
              </w:rPr>
              <w:t>6</w:t>
            </w:r>
          </w:p>
        </w:tc>
        <w:tc>
          <w:tcPr>
            <w:tcW w:w="1299"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hideMark/>
          </w:tcPr>
          <w:p w:rsidRPr="00D627E5" w:rsidR="00C630F5" w:rsidP="00545A8D" w:rsidRDefault="00C630F5" w14:paraId="1C852FB5" w14:textId="77777777">
            <w:pPr>
              <w:spacing w:before="0" w:line="240" w:lineRule="auto"/>
              <w:rPr>
                <w:rFonts w:eastAsia="Times New Roman"/>
                <w:noProof/>
                <w:color w:val="006100"/>
                <w:sz w:val="18"/>
                <w:szCs w:val="18"/>
                <w:lang w:val="en-IE" w:eastAsia="en-GB"/>
              </w:rPr>
            </w:pPr>
            <w:r w:rsidRPr="00D627E5">
              <w:rPr>
                <w:rFonts w:eastAsia="Times New Roman"/>
                <w:noProof/>
                <w:color w:val="006100"/>
                <w:sz w:val="18"/>
                <w:szCs w:val="18"/>
                <w:lang w:val="en-IE" w:eastAsia="en-GB"/>
              </w:rPr>
              <w:t>Reform 2: eHealth</w:t>
            </w:r>
            <w:r>
              <w:rPr>
                <w:rFonts w:eastAsia="Times New Roman"/>
                <w:noProof/>
                <w:color w:val="006100"/>
                <w:sz w:val="18"/>
                <w:szCs w:val="18"/>
                <w:lang w:val="en-IE" w:eastAsia="en-GB"/>
              </w:rPr>
              <w:t xml:space="preserve"> </w:t>
            </w:r>
            <w:r w:rsidRPr="0010754C">
              <w:rPr>
                <w:rFonts w:eastAsia="Times New Roman"/>
                <w:noProof/>
                <w:color w:val="006100"/>
                <w:sz w:val="18"/>
                <w:szCs w:val="18"/>
                <w:lang w:val="en-IE" w:eastAsia="en-GB"/>
              </w:rPr>
              <w:t>services</w:t>
            </w:r>
          </w:p>
        </w:tc>
        <w:tc>
          <w:tcPr>
            <w:tcW w:w="996"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hideMark/>
          </w:tcPr>
          <w:p w:rsidRPr="00D627E5" w:rsidR="00C630F5" w:rsidP="00545A8D" w:rsidRDefault="00C630F5" w14:paraId="3C83F537" w14:textId="77777777">
            <w:pPr>
              <w:spacing w:before="0" w:line="240" w:lineRule="auto"/>
              <w:rPr>
                <w:rFonts w:eastAsia="Times New Roman"/>
                <w:noProof/>
                <w:color w:val="006100"/>
                <w:sz w:val="18"/>
                <w:szCs w:val="18"/>
                <w:lang w:val="en-IE" w:eastAsia="en-GB"/>
              </w:rPr>
            </w:pPr>
            <w:r w:rsidRPr="00D627E5">
              <w:rPr>
                <w:rFonts w:eastAsia="Times New Roman"/>
                <w:noProof/>
                <w:color w:val="006100"/>
                <w:sz w:val="18"/>
                <w:szCs w:val="18"/>
                <w:lang w:val="en-IE" w:eastAsia="en-GB"/>
              </w:rPr>
              <w:t>Target</w:t>
            </w:r>
          </w:p>
        </w:tc>
        <w:tc>
          <w:tcPr>
            <w:tcW w:w="1689"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D627E5" w:rsidR="00C630F5" w:rsidP="00545A8D" w:rsidRDefault="00C630F5" w14:paraId="2D631D3E" w14:textId="77777777">
            <w:pPr>
              <w:spacing w:before="0" w:line="240" w:lineRule="auto"/>
              <w:rPr>
                <w:rFonts w:eastAsia="Times New Roman"/>
                <w:noProof/>
                <w:color w:val="006100"/>
                <w:sz w:val="18"/>
                <w:szCs w:val="18"/>
                <w:lang w:val="en-IE" w:eastAsia="en-GB"/>
              </w:rPr>
            </w:pPr>
            <w:r w:rsidRPr="00D627E5">
              <w:rPr>
                <w:rFonts w:eastAsia="Times New Roman"/>
                <w:noProof/>
                <w:color w:val="006100"/>
                <w:sz w:val="18"/>
                <w:szCs w:val="18"/>
                <w:lang w:val="en-IE" w:eastAsia="en-GB"/>
              </w:rPr>
              <w:t xml:space="preserve">Connection of </w:t>
            </w:r>
            <w:r w:rsidRPr="5B4939CF">
              <w:rPr>
                <w:rFonts w:eastAsia="Times New Roman"/>
                <w:noProof/>
                <w:color w:val="006100"/>
                <w:sz w:val="18"/>
                <w:szCs w:val="18"/>
                <w:lang w:val="en-IE" w:eastAsia="en-GB"/>
              </w:rPr>
              <w:t>healthcare</w:t>
            </w:r>
            <w:r w:rsidRPr="00D627E5">
              <w:rPr>
                <w:rFonts w:eastAsia="Times New Roman"/>
                <w:noProof/>
                <w:color w:val="006100"/>
                <w:sz w:val="18"/>
                <w:szCs w:val="18"/>
                <w:lang w:val="en-IE" w:eastAsia="en-GB"/>
              </w:rPr>
              <w:t xml:space="preserve"> </w:t>
            </w:r>
            <w:r w:rsidRPr="0D961C8A">
              <w:rPr>
                <w:rFonts w:eastAsia="Times New Roman"/>
                <w:noProof/>
                <w:color w:val="006100"/>
                <w:sz w:val="18"/>
                <w:szCs w:val="18"/>
                <w:lang w:val="en-IE" w:eastAsia="en-GB"/>
              </w:rPr>
              <w:t>providers to</w:t>
            </w:r>
            <w:r w:rsidRPr="00D627E5">
              <w:rPr>
                <w:rFonts w:eastAsia="Times New Roman"/>
                <w:noProof/>
                <w:color w:val="006100"/>
                <w:sz w:val="18"/>
                <w:szCs w:val="18"/>
                <w:lang w:val="en-IE" w:eastAsia="en-GB"/>
              </w:rPr>
              <w:t xml:space="preserve"> the interoperability system according to interoperability </w:t>
            </w:r>
            <w:r w:rsidRPr="00D627E5">
              <w:rPr>
                <w:rFonts w:eastAsia="Times New Roman"/>
                <w:noProof/>
                <w:color w:val="006100"/>
                <w:sz w:val="18"/>
                <w:szCs w:val="18"/>
                <w:lang w:val="en-IE" w:eastAsia="en-GB"/>
              </w:rPr>
              <w:lastRenderedPageBreak/>
              <w:t xml:space="preserve">rules for eHealth services </w:t>
            </w:r>
          </w:p>
        </w:tc>
        <w:tc>
          <w:tcPr>
            <w:tcW w:w="1261"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hideMark/>
          </w:tcPr>
          <w:p w:rsidRPr="00D627E5" w:rsidR="00C630F5" w:rsidP="00545A8D" w:rsidRDefault="00C630F5" w14:paraId="4E659A55" w14:textId="77777777">
            <w:pPr>
              <w:spacing w:before="0" w:line="240" w:lineRule="auto"/>
              <w:rPr>
                <w:rFonts w:eastAsia="Times New Roman"/>
                <w:noProof/>
                <w:color w:val="006100"/>
                <w:sz w:val="18"/>
                <w:szCs w:val="18"/>
                <w:lang w:val="en-IE" w:eastAsia="en-GB"/>
              </w:rPr>
            </w:pPr>
          </w:p>
        </w:tc>
        <w:tc>
          <w:tcPr>
            <w:tcW w:w="1417"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D627E5" w:rsidR="00C630F5" w:rsidP="00545A8D" w:rsidRDefault="00C630F5" w14:paraId="2ADE7B4F" w14:textId="77777777">
            <w:pPr>
              <w:spacing w:before="0" w:line="240" w:lineRule="auto"/>
              <w:rPr>
                <w:rFonts w:eastAsia="Times New Roman"/>
                <w:noProof/>
                <w:color w:val="006100"/>
                <w:sz w:val="18"/>
                <w:szCs w:val="18"/>
                <w:lang w:val="en-IE" w:eastAsia="en-GB"/>
              </w:rPr>
            </w:pPr>
          </w:p>
        </w:tc>
        <w:tc>
          <w:tcPr>
            <w:tcW w:w="1134"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D627E5" w:rsidR="00C630F5" w:rsidP="00545A8D" w:rsidRDefault="00C630F5" w14:paraId="342D43AA" w14:textId="77777777">
            <w:pPr>
              <w:spacing w:before="0" w:line="240" w:lineRule="auto"/>
              <w:rPr>
                <w:rFonts w:eastAsia="Times New Roman"/>
                <w:noProof/>
                <w:color w:val="006100"/>
                <w:sz w:val="18"/>
                <w:szCs w:val="18"/>
                <w:lang w:val="en-IE" w:eastAsia="en-GB"/>
              </w:rPr>
            </w:pPr>
            <w:r w:rsidRPr="00D627E5">
              <w:rPr>
                <w:rFonts w:eastAsia="Times New Roman"/>
                <w:noProof/>
                <w:color w:val="006100"/>
                <w:sz w:val="18"/>
                <w:szCs w:val="18"/>
                <w:lang w:val="en-IE" w:eastAsia="en-GB"/>
              </w:rPr>
              <w:t>0</w:t>
            </w:r>
          </w:p>
        </w:tc>
        <w:tc>
          <w:tcPr>
            <w:tcW w:w="1134"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D627E5" w:rsidR="00C630F5" w:rsidP="00545A8D" w:rsidRDefault="00C630F5" w14:paraId="4789B2EA" w14:textId="77777777">
            <w:pPr>
              <w:spacing w:before="0" w:line="240" w:lineRule="auto"/>
              <w:rPr>
                <w:rFonts w:eastAsia="Times New Roman"/>
                <w:noProof/>
                <w:color w:val="006100"/>
                <w:sz w:val="18"/>
                <w:szCs w:val="18"/>
                <w:lang w:val="en-IE" w:eastAsia="en-GB"/>
              </w:rPr>
            </w:pPr>
            <w:r w:rsidRPr="00D627E5">
              <w:rPr>
                <w:rFonts w:eastAsia="Times New Roman"/>
                <w:noProof/>
                <w:color w:val="006100"/>
                <w:sz w:val="18"/>
                <w:szCs w:val="18"/>
                <w:lang w:val="en-IE" w:eastAsia="en-GB"/>
              </w:rPr>
              <w:t>15</w:t>
            </w:r>
          </w:p>
        </w:tc>
        <w:tc>
          <w:tcPr>
            <w:tcW w:w="851"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hideMark/>
          </w:tcPr>
          <w:p w:rsidRPr="00D627E5" w:rsidR="00C630F5" w:rsidP="00545A8D" w:rsidRDefault="00C630F5" w14:paraId="08A192E7" w14:textId="77777777">
            <w:pPr>
              <w:spacing w:before="0" w:line="240" w:lineRule="auto"/>
              <w:rPr>
                <w:rFonts w:eastAsia="Times New Roman"/>
                <w:noProof/>
                <w:color w:val="006100"/>
                <w:sz w:val="18"/>
                <w:szCs w:val="18"/>
                <w:lang w:val="en-IE" w:eastAsia="en-GB"/>
              </w:rPr>
            </w:pPr>
            <w:r w:rsidRPr="00D627E5">
              <w:rPr>
                <w:rFonts w:eastAsia="Times New Roman"/>
                <w:noProof/>
                <w:color w:val="006100"/>
                <w:sz w:val="18"/>
                <w:szCs w:val="18"/>
                <w:lang w:val="en-IE" w:eastAsia="en-GB"/>
              </w:rPr>
              <w:t>Q4</w:t>
            </w:r>
          </w:p>
        </w:tc>
        <w:tc>
          <w:tcPr>
            <w:tcW w:w="729"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hideMark/>
          </w:tcPr>
          <w:p w:rsidRPr="00D627E5" w:rsidR="00C630F5" w:rsidP="00545A8D" w:rsidRDefault="00C630F5" w14:paraId="398D5DDE" w14:textId="77777777">
            <w:pPr>
              <w:spacing w:before="0" w:line="240" w:lineRule="auto"/>
              <w:rPr>
                <w:rFonts w:eastAsia="Times New Roman"/>
                <w:noProof/>
                <w:color w:val="006100"/>
                <w:sz w:val="18"/>
                <w:szCs w:val="18"/>
                <w:lang w:val="en-IE" w:eastAsia="en-GB"/>
              </w:rPr>
            </w:pPr>
            <w:r w:rsidRPr="00D627E5">
              <w:rPr>
                <w:rFonts w:eastAsia="Times New Roman"/>
                <w:noProof/>
                <w:color w:val="006100"/>
                <w:sz w:val="18"/>
                <w:szCs w:val="18"/>
                <w:lang w:val="en-IE" w:eastAsia="en-GB"/>
              </w:rPr>
              <w:t>2025</w:t>
            </w:r>
          </w:p>
        </w:tc>
        <w:tc>
          <w:tcPr>
            <w:tcW w:w="3807"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hideMark/>
          </w:tcPr>
          <w:p w:rsidRPr="00D627E5" w:rsidR="00C630F5" w:rsidP="00545A8D" w:rsidRDefault="00C630F5" w14:paraId="7F56DF18" w14:textId="77777777">
            <w:pPr>
              <w:spacing w:before="0" w:line="240" w:lineRule="auto"/>
              <w:rPr>
                <w:rFonts w:eastAsia="Times New Roman"/>
                <w:noProof/>
                <w:color w:val="006100"/>
                <w:sz w:val="18"/>
                <w:szCs w:val="18"/>
                <w:lang w:val="en-IE" w:eastAsia="en-GB"/>
              </w:rPr>
            </w:pPr>
            <w:r w:rsidRPr="00D627E5">
              <w:rPr>
                <w:rFonts w:eastAsia="Times New Roman"/>
                <w:noProof/>
                <w:color w:val="006100"/>
                <w:sz w:val="18"/>
                <w:szCs w:val="18"/>
                <w:lang w:val="en-IE" w:eastAsia="en-GB"/>
              </w:rPr>
              <w:t xml:space="preserve">The measure should result in connecting healthcare providers </w:t>
            </w:r>
            <w:r w:rsidRPr="4F789E36">
              <w:rPr>
                <w:rFonts w:eastAsia="Times New Roman"/>
                <w:noProof/>
                <w:color w:val="006100"/>
                <w:sz w:val="18"/>
                <w:szCs w:val="18"/>
                <w:lang w:val="en-IE" w:eastAsia="en-GB"/>
              </w:rPr>
              <w:t>to an</w:t>
            </w:r>
            <w:r w:rsidRPr="00D627E5">
              <w:rPr>
                <w:rFonts w:eastAsia="Times New Roman"/>
                <w:noProof/>
                <w:color w:val="006100"/>
                <w:sz w:val="18"/>
                <w:szCs w:val="18"/>
                <w:lang w:val="en-IE" w:eastAsia="en-GB"/>
              </w:rPr>
              <w:t xml:space="preserve"> interoperable system according to interoperability rules </w:t>
            </w:r>
            <w:r w:rsidRPr="4F789E36">
              <w:rPr>
                <w:rFonts w:eastAsia="Times New Roman"/>
                <w:noProof/>
                <w:color w:val="006100"/>
                <w:sz w:val="18"/>
                <w:szCs w:val="18"/>
                <w:lang w:val="en-IE" w:eastAsia="en-GB"/>
              </w:rPr>
              <w:t xml:space="preserve">for </w:t>
            </w:r>
            <w:r w:rsidRPr="00D627E5">
              <w:rPr>
                <w:rFonts w:eastAsia="Times New Roman"/>
                <w:noProof/>
                <w:color w:val="006100"/>
                <w:sz w:val="18"/>
                <w:szCs w:val="18"/>
                <w:lang w:val="en-IE" w:eastAsia="en-GB"/>
              </w:rPr>
              <w:t>eHealth services.</w:t>
            </w:r>
          </w:p>
        </w:tc>
      </w:tr>
      <w:tr w:rsidRPr="00FE48E2" w:rsidR="00C630F5" w:rsidTr="00545A8D" w14:paraId="0D8DAEB9" w14:textId="77777777">
        <w:trPr>
          <w:trHeight w:val="945"/>
          <w:jc w:val="center"/>
        </w:trPr>
        <w:tc>
          <w:tcPr>
            <w:tcW w:w="699"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hideMark/>
          </w:tcPr>
          <w:p w:rsidRPr="00D627E5" w:rsidR="00C630F5" w:rsidP="00545A8D" w:rsidRDefault="00C630F5" w14:paraId="626C436A" w14:textId="77777777">
            <w:pPr>
              <w:spacing w:before="0" w:line="240" w:lineRule="auto"/>
              <w:rPr>
                <w:rFonts w:eastAsia="Times New Roman"/>
                <w:noProof/>
                <w:color w:val="006100"/>
                <w:sz w:val="18"/>
                <w:szCs w:val="18"/>
                <w:lang w:val="en-IE" w:eastAsia="en-GB"/>
              </w:rPr>
            </w:pPr>
            <w:r w:rsidRPr="00D627E5">
              <w:rPr>
                <w:rFonts w:eastAsia="Times New Roman"/>
                <w:noProof/>
                <w:color w:val="006100"/>
                <w:sz w:val="18"/>
                <w:szCs w:val="18"/>
                <w:lang w:val="en-IE" w:eastAsia="en-GB"/>
              </w:rPr>
              <w:t>7</w:t>
            </w:r>
          </w:p>
        </w:tc>
        <w:tc>
          <w:tcPr>
            <w:tcW w:w="1299"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hideMark/>
          </w:tcPr>
          <w:p w:rsidRPr="00D627E5" w:rsidR="00C630F5" w:rsidP="00545A8D" w:rsidRDefault="00C630F5" w14:paraId="6E631212" w14:textId="77777777">
            <w:pPr>
              <w:spacing w:before="0" w:line="240" w:lineRule="auto"/>
              <w:rPr>
                <w:rFonts w:eastAsia="Times New Roman"/>
                <w:noProof/>
                <w:color w:val="006100"/>
                <w:sz w:val="18"/>
                <w:szCs w:val="18"/>
                <w:lang w:val="en-IE" w:eastAsia="en-GB"/>
              </w:rPr>
            </w:pPr>
            <w:r w:rsidRPr="00D627E5">
              <w:rPr>
                <w:rFonts w:eastAsia="Times New Roman"/>
                <w:noProof/>
                <w:color w:val="006100"/>
                <w:sz w:val="18"/>
                <w:szCs w:val="18"/>
                <w:lang w:val="en-IE" w:eastAsia="en-GB"/>
              </w:rPr>
              <w:t>Investment 1: Digital services for end users</w:t>
            </w:r>
          </w:p>
        </w:tc>
        <w:tc>
          <w:tcPr>
            <w:tcW w:w="996"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hideMark/>
          </w:tcPr>
          <w:p w:rsidRPr="00D627E5" w:rsidR="00C630F5" w:rsidP="00545A8D" w:rsidRDefault="00C630F5" w14:paraId="69B93133" w14:textId="77777777">
            <w:pPr>
              <w:spacing w:before="0" w:line="240" w:lineRule="auto"/>
              <w:rPr>
                <w:rFonts w:eastAsia="Times New Roman"/>
                <w:noProof/>
                <w:color w:val="006100"/>
                <w:sz w:val="18"/>
                <w:szCs w:val="18"/>
                <w:lang w:val="en-IE" w:eastAsia="en-GB"/>
              </w:rPr>
            </w:pPr>
            <w:r w:rsidRPr="00D627E5">
              <w:rPr>
                <w:rFonts w:eastAsia="Times New Roman"/>
                <w:noProof/>
                <w:color w:val="006100"/>
                <w:sz w:val="18"/>
                <w:szCs w:val="18"/>
                <w:lang w:val="en-IE" w:eastAsia="en-GB"/>
              </w:rPr>
              <w:t>Milestone</w:t>
            </w:r>
          </w:p>
        </w:tc>
        <w:tc>
          <w:tcPr>
            <w:tcW w:w="1689"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hideMark/>
          </w:tcPr>
          <w:p w:rsidRPr="00D627E5" w:rsidR="00C630F5" w:rsidP="00545A8D" w:rsidRDefault="00C630F5" w14:paraId="00A16AB1" w14:textId="77777777">
            <w:pPr>
              <w:spacing w:before="0" w:line="240" w:lineRule="auto"/>
              <w:rPr>
                <w:rFonts w:eastAsia="Times New Roman"/>
                <w:noProof/>
                <w:color w:val="006100"/>
                <w:sz w:val="18"/>
                <w:szCs w:val="18"/>
                <w:lang w:val="en-IE" w:eastAsia="en-GB"/>
              </w:rPr>
            </w:pPr>
            <w:r w:rsidRPr="00D627E5">
              <w:rPr>
                <w:rFonts w:eastAsia="Times New Roman"/>
                <w:noProof/>
                <w:color w:val="006100"/>
                <w:sz w:val="18"/>
                <w:szCs w:val="18"/>
                <w:lang w:val="en-IE" w:eastAsia="en-GB"/>
              </w:rPr>
              <w:t>Full operation of the Single Digital Gateway</w:t>
            </w:r>
          </w:p>
        </w:tc>
        <w:tc>
          <w:tcPr>
            <w:tcW w:w="1261"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hideMark/>
          </w:tcPr>
          <w:p w:rsidRPr="00D627E5" w:rsidR="00C630F5" w:rsidP="00545A8D" w:rsidRDefault="00C630F5" w14:paraId="4B86B0C3" w14:textId="77777777">
            <w:pPr>
              <w:spacing w:before="0" w:line="240" w:lineRule="auto"/>
              <w:rPr>
                <w:rFonts w:eastAsia="Times New Roman"/>
                <w:noProof/>
                <w:color w:val="006100"/>
                <w:sz w:val="18"/>
                <w:szCs w:val="18"/>
                <w:lang w:val="en-IE" w:eastAsia="en-GB"/>
              </w:rPr>
            </w:pPr>
            <w:r w:rsidRPr="00D627E5">
              <w:rPr>
                <w:rFonts w:eastAsia="Times New Roman"/>
                <w:noProof/>
                <w:color w:val="006100"/>
                <w:sz w:val="18"/>
                <w:szCs w:val="18"/>
                <w:lang w:val="en-IE" w:eastAsia="en-GB"/>
              </w:rPr>
              <w:t xml:space="preserve">Entry into operation of the Single Digital Gateway providing the services to citizens and businesses </w:t>
            </w:r>
          </w:p>
        </w:tc>
        <w:tc>
          <w:tcPr>
            <w:tcW w:w="1417"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D627E5" w:rsidR="00C630F5" w:rsidP="00545A8D" w:rsidRDefault="00C630F5" w14:paraId="093805FB" w14:textId="77777777">
            <w:pPr>
              <w:spacing w:before="0" w:line="240" w:lineRule="auto"/>
              <w:rPr>
                <w:rFonts w:eastAsia="Times New Roman"/>
                <w:noProof/>
                <w:color w:val="006100"/>
                <w:sz w:val="18"/>
                <w:szCs w:val="18"/>
                <w:lang w:val="en-IE" w:eastAsia="en-GB"/>
              </w:rPr>
            </w:pPr>
          </w:p>
        </w:tc>
        <w:tc>
          <w:tcPr>
            <w:tcW w:w="1134"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D627E5" w:rsidR="00C630F5" w:rsidP="00545A8D" w:rsidRDefault="00C630F5" w14:paraId="454A24A8" w14:textId="77777777">
            <w:pPr>
              <w:spacing w:before="0" w:line="240" w:lineRule="auto"/>
              <w:rPr>
                <w:rFonts w:eastAsia="Times New Roman"/>
                <w:noProof/>
                <w:color w:val="006100"/>
                <w:sz w:val="18"/>
                <w:szCs w:val="18"/>
                <w:lang w:val="en-IE" w:eastAsia="en-GB"/>
              </w:rPr>
            </w:pPr>
          </w:p>
        </w:tc>
        <w:tc>
          <w:tcPr>
            <w:tcW w:w="1134"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D627E5" w:rsidR="00C630F5" w:rsidP="00545A8D" w:rsidRDefault="00C630F5" w14:paraId="486D1CE5" w14:textId="77777777">
            <w:pPr>
              <w:spacing w:before="0" w:line="240" w:lineRule="auto"/>
              <w:rPr>
                <w:rFonts w:eastAsia="Times New Roman"/>
                <w:noProof/>
                <w:color w:val="006100"/>
                <w:sz w:val="18"/>
                <w:szCs w:val="18"/>
                <w:lang w:val="en-IE" w:eastAsia="en-GB"/>
              </w:rPr>
            </w:pPr>
          </w:p>
        </w:tc>
        <w:tc>
          <w:tcPr>
            <w:tcW w:w="851"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hideMark/>
          </w:tcPr>
          <w:p w:rsidRPr="00D627E5" w:rsidR="00C630F5" w:rsidP="00545A8D" w:rsidRDefault="00C630F5" w14:paraId="1CFA4B32" w14:textId="77777777">
            <w:pPr>
              <w:spacing w:before="0" w:line="240" w:lineRule="auto"/>
              <w:rPr>
                <w:rFonts w:eastAsia="Times New Roman"/>
                <w:noProof/>
                <w:color w:val="006100"/>
                <w:sz w:val="18"/>
                <w:szCs w:val="18"/>
                <w:lang w:val="en-IE" w:eastAsia="en-GB"/>
              </w:rPr>
            </w:pPr>
            <w:r w:rsidRPr="4F789E36">
              <w:rPr>
                <w:rFonts w:eastAsia="Times New Roman"/>
                <w:noProof/>
                <w:color w:val="006100"/>
                <w:sz w:val="18"/>
                <w:szCs w:val="18"/>
                <w:lang w:val="en-IE" w:eastAsia="en-GB"/>
              </w:rPr>
              <w:t>Q4</w:t>
            </w:r>
          </w:p>
        </w:tc>
        <w:tc>
          <w:tcPr>
            <w:tcW w:w="729"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hideMark/>
          </w:tcPr>
          <w:p w:rsidRPr="00D627E5" w:rsidR="00C630F5" w:rsidP="00545A8D" w:rsidRDefault="00C630F5" w14:paraId="49237403" w14:textId="77777777">
            <w:pPr>
              <w:spacing w:before="0" w:line="240" w:lineRule="auto"/>
              <w:rPr>
                <w:rFonts w:eastAsia="Times New Roman"/>
                <w:noProof/>
                <w:color w:val="006100"/>
                <w:sz w:val="18"/>
                <w:szCs w:val="18"/>
                <w:lang w:val="en-IE" w:eastAsia="en-GB"/>
              </w:rPr>
            </w:pPr>
            <w:r w:rsidRPr="00D627E5">
              <w:rPr>
                <w:rFonts w:eastAsia="Times New Roman"/>
                <w:noProof/>
                <w:color w:val="006100"/>
                <w:sz w:val="18"/>
                <w:szCs w:val="18"/>
                <w:lang w:val="en-IE" w:eastAsia="en-GB"/>
              </w:rPr>
              <w:t>2023</w:t>
            </w:r>
          </w:p>
        </w:tc>
        <w:tc>
          <w:tcPr>
            <w:tcW w:w="3807"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hideMark/>
          </w:tcPr>
          <w:p w:rsidRPr="00D627E5" w:rsidR="00C630F5" w:rsidP="00545A8D" w:rsidRDefault="00C630F5" w14:paraId="70266F6D" w14:textId="77777777">
            <w:pPr>
              <w:spacing w:before="0" w:line="240" w:lineRule="auto"/>
              <w:rPr>
                <w:rFonts w:eastAsia="Times New Roman"/>
                <w:noProof/>
                <w:color w:val="006100"/>
                <w:sz w:val="18"/>
                <w:szCs w:val="18"/>
                <w:lang w:val="en-IE" w:eastAsia="en-GB"/>
              </w:rPr>
            </w:pPr>
            <w:r w:rsidRPr="00D627E5">
              <w:rPr>
                <w:rFonts w:eastAsia="Times New Roman"/>
                <w:noProof/>
                <w:color w:val="006100"/>
                <w:sz w:val="18"/>
                <w:szCs w:val="18"/>
                <w:lang w:val="en-IE" w:eastAsia="en-GB"/>
              </w:rPr>
              <w:t>A single platform for citizens and businesses enabling at least: submission of an initial application for admission to a public higher education institution; application for designation of applicable legislation in accordance with Title II of Regulation (EC) No 883/2004 on the coordination of social security systems; application for a pension from compulsory schemes; application for funding for higher education, for example in the form of a scholarship and loan from a public authority or institution.</w:t>
            </w:r>
          </w:p>
        </w:tc>
      </w:tr>
      <w:tr w:rsidRPr="00FE48E2" w:rsidR="00C630F5" w:rsidTr="00545A8D" w14:paraId="0A5202A5" w14:textId="77777777">
        <w:trPr>
          <w:trHeight w:val="573"/>
          <w:jc w:val="center"/>
        </w:trPr>
        <w:tc>
          <w:tcPr>
            <w:tcW w:w="699"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hideMark/>
          </w:tcPr>
          <w:p w:rsidRPr="00D627E5" w:rsidR="00C630F5" w:rsidP="00545A8D" w:rsidRDefault="00C630F5" w14:paraId="0F74A815" w14:textId="77777777">
            <w:pPr>
              <w:spacing w:before="0" w:line="240" w:lineRule="auto"/>
              <w:rPr>
                <w:rFonts w:eastAsia="Times New Roman"/>
                <w:noProof/>
                <w:color w:val="006100"/>
                <w:sz w:val="18"/>
                <w:szCs w:val="18"/>
                <w:lang w:val="en-IE" w:eastAsia="en-GB"/>
              </w:rPr>
            </w:pPr>
            <w:r w:rsidRPr="00D627E5">
              <w:rPr>
                <w:rFonts w:eastAsia="Times New Roman"/>
                <w:noProof/>
                <w:color w:val="006100"/>
                <w:sz w:val="18"/>
                <w:szCs w:val="18"/>
                <w:lang w:val="en-IE" w:eastAsia="en-GB"/>
              </w:rPr>
              <w:t>8</w:t>
            </w:r>
          </w:p>
        </w:tc>
        <w:tc>
          <w:tcPr>
            <w:tcW w:w="1299"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hideMark/>
          </w:tcPr>
          <w:p w:rsidRPr="00D627E5" w:rsidR="00C630F5" w:rsidP="00545A8D" w:rsidRDefault="00C630F5" w14:paraId="0960DBF0" w14:textId="77777777">
            <w:pPr>
              <w:spacing w:before="0" w:line="240" w:lineRule="auto"/>
              <w:rPr>
                <w:rFonts w:eastAsia="Times New Roman"/>
                <w:noProof/>
                <w:color w:val="006100"/>
                <w:sz w:val="18"/>
                <w:szCs w:val="18"/>
                <w:lang w:val="en-IE" w:eastAsia="en-GB"/>
              </w:rPr>
            </w:pPr>
            <w:r w:rsidRPr="00D627E5">
              <w:rPr>
                <w:rFonts w:eastAsia="Times New Roman"/>
                <w:noProof/>
                <w:color w:val="006100"/>
                <w:sz w:val="18"/>
                <w:szCs w:val="18"/>
                <w:lang w:val="en-IE" w:eastAsia="en-GB"/>
              </w:rPr>
              <w:t>Investment 1: Digital services for end users</w:t>
            </w:r>
          </w:p>
        </w:tc>
        <w:tc>
          <w:tcPr>
            <w:tcW w:w="996"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hideMark/>
          </w:tcPr>
          <w:p w:rsidRPr="00D627E5" w:rsidR="00C630F5" w:rsidP="00545A8D" w:rsidRDefault="00C630F5" w14:paraId="63E24367" w14:textId="77777777">
            <w:pPr>
              <w:spacing w:before="0" w:line="240" w:lineRule="auto"/>
              <w:rPr>
                <w:rFonts w:eastAsia="Times New Roman"/>
                <w:noProof/>
                <w:color w:val="006100"/>
                <w:sz w:val="18"/>
                <w:szCs w:val="18"/>
                <w:lang w:val="en-IE" w:eastAsia="en-GB"/>
              </w:rPr>
            </w:pPr>
            <w:r w:rsidRPr="00D627E5">
              <w:rPr>
                <w:rFonts w:eastAsia="Times New Roman"/>
                <w:noProof/>
                <w:color w:val="006100"/>
                <w:sz w:val="18"/>
                <w:szCs w:val="18"/>
                <w:lang w:val="en-IE" w:eastAsia="en-GB"/>
              </w:rPr>
              <w:t>Milestone</w:t>
            </w:r>
          </w:p>
        </w:tc>
        <w:tc>
          <w:tcPr>
            <w:tcW w:w="1689"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hideMark/>
          </w:tcPr>
          <w:p w:rsidRPr="00D627E5" w:rsidR="00C630F5" w:rsidP="00545A8D" w:rsidRDefault="00C630F5" w14:paraId="7A40AF9D" w14:textId="77777777">
            <w:pPr>
              <w:spacing w:before="0" w:line="240" w:lineRule="auto"/>
              <w:rPr>
                <w:rFonts w:eastAsia="Times New Roman"/>
                <w:noProof/>
                <w:color w:val="006100"/>
                <w:sz w:val="18"/>
                <w:szCs w:val="18"/>
                <w:lang w:val="en-IE" w:eastAsia="en-GB"/>
              </w:rPr>
            </w:pPr>
            <w:r w:rsidRPr="4DDDAE84">
              <w:rPr>
                <w:rFonts w:eastAsia="Times New Roman"/>
                <w:noProof/>
                <w:color w:val="006100"/>
                <w:sz w:val="18"/>
                <w:szCs w:val="18"/>
                <w:lang w:val="en-IE" w:eastAsia="en-GB"/>
              </w:rPr>
              <w:t xml:space="preserve">Completion of </w:t>
            </w:r>
            <w:r w:rsidRPr="6B004FF2">
              <w:rPr>
                <w:rFonts w:eastAsia="Times New Roman"/>
                <w:noProof/>
                <w:color w:val="006100"/>
                <w:sz w:val="18"/>
                <w:szCs w:val="18"/>
                <w:lang w:val="en-IE" w:eastAsia="en-GB"/>
              </w:rPr>
              <w:t>new</w:t>
            </w:r>
            <w:r w:rsidRPr="4DDDAE84">
              <w:rPr>
                <w:rFonts w:eastAsia="Times New Roman"/>
                <w:noProof/>
                <w:color w:val="006100"/>
                <w:sz w:val="18"/>
                <w:szCs w:val="18"/>
                <w:lang w:val="en-IE" w:eastAsia="en-GB"/>
              </w:rPr>
              <w:t xml:space="preserve"> </w:t>
            </w:r>
            <w:r w:rsidRPr="594DF625">
              <w:rPr>
                <w:rFonts w:eastAsia="Times New Roman"/>
                <w:noProof/>
                <w:color w:val="006100"/>
                <w:sz w:val="18"/>
                <w:szCs w:val="18"/>
                <w:lang w:val="en-IE" w:eastAsia="en-GB"/>
              </w:rPr>
              <w:t xml:space="preserve">information </w:t>
            </w:r>
            <w:r w:rsidRPr="4DDDAE84">
              <w:rPr>
                <w:rFonts w:eastAsia="Times New Roman"/>
                <w:noProof/>
                <w:color w:val="006100"/>
                <w:sz w:val="18"/>
                <w:szCs w:val="18"/>
                <w:lang w:val="en-IE" w:eastAsia="en-GB"/>
              </w:rPr>
              <w:t>systems</w:t>
            </w:r>
          </w:p>
        </w:tc>
        <w:tc>
          <w:tcPr>
            <w:tcW w:w="1261"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hideMark/>
          </w:tcPr>
          <w:p w:rsidRPr="00D627E5" w:rsidR="00C630F5" w:rsidP="00545A8D" w:rsidRDefault="00C630F5" w14:paraId="1E9E1B24" w14:textId="77777777">
            <w:pPr>
              <w:spacing w:before="0" w:line="240" w:lineRule="auto"/>
              <w:rPr>
                <w:rFonts w:eastAsia="Times New Roman"/>
                <w:noProof/>
                <w:color w:val="006100"/>
                <w:sz w:val="18"/>
                <w:szCs w:val="18"/>
                <w:lang w:val="en-IE" w:eastAsia="en-GB"/>
              </w:rPr>
            </w:pPr>
            <w:r w:rsidRPr="00D627E5">
              <w:rPr>
                <w:rFonts w:eastAsia="Times New Roman"/>
                <w:noProof/>
                <w:color w:val="006100"/>
                <w:sz w:val="18"/>
                <w:szCs w:val="18"/>
                <w:lang w:val="en-IE" w:eastAsia="en-GB"/>
              </w:rPr>
              <w:t xml:space="preserve">Successful </w:t>
            </w:r>
            <w:r w:rsidRPr="49EED92B">
              <w:rPr>
                <w:rFonts w:eastAsia="Times New Roman"/>
                <w:noProof/>
                <w:color w:val="006100"/>
                <w:sz w:val="18"/>
                <w:szCs w:val="18"/>
                <w:lang w:val="en-IE" w:eastAsia="en-GB"/>
              </w:rPr>
              <w:t xml:space="preserve">upgrade </w:t>
            </w:r>
            <w:r w:rsidRPr="00D627E5">
              <w:rPr>
                <w:rFonts w:eastAsia="Times New Roman"/>
                <w:noProof/>
                <w:color w:val="006100"/>
                <w:sz w:val="18"/>
                <w:szCs w:val="18"/>
                <w:lang w:val="en-IE" w:eastAsia="en-GB"/>
              </w:rPr>
              <w:t>of existing systems and development of new systems</w:t>
            </w:r>
          </w:p>
        </w:tc>
        <w:tc>
          <w:tcPr>
            <w:tcW w:w="1417"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D627E5" w:rsidR="00C630F5" w:rsidP="00545A8D" w:rsidRDefault="00C630F5" w14:paraId="3283E65B" w14:textId="77777777">
            <w:pPr>
              <w:spacing w:before="0" w:line="240" w:lineRule="auto"/>
              <w:rPr>
                <w:rFonts w:eastAsia="Times New Roman"/>
                <w:noProof/>
                <w:color w:val="006100"/>
                <w:sz w:val="18"/>
                <w:szCs w:val="18"/>
                <w:lang w:val="en-IE" w:eastAsia="en-GB"/>
              </w:rPr>
            </w:pPr>
          </w:p>
        </w:tc>
        <w:tc>
          <w:tcPr>
            <w:tcW w:w="1134"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D627E5" w:rsidR="00C630F5" w:rsidP="00545A8D" w:rsidRDefault="00C630F5" w14:paraId="09290655" w14:textId="77777777">
            <w:pPr>
              <w:spacing w:before="0" w:line="240" w:lineRule="auto"/>
              <w:rPr>
                <w:rFonts w:eastAsia="Times New Roman"/>
                <w:noProof/>
                <w:color w:val="006100"/>
                <w:sz w:val="18"/>
                <w:szCs w:val="18"/>
                <w:lang w:val="en-IE" w:eastAsia="en-GB"/>
              </w:rPr>
            </w:pPr>
          </w:p>
        </w:tc>
        <w:tc>
          <w:tcPr>
            <w:tcW w:w="1134"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D627E5" w:rsidR="00C630F5" w:rsidP="00545A8D" w:rsidRDefault="00C630F5" w14:paraId="05E4931F" w14:textId="77777777">
            <w:pPr>
              <w:spacing w:before="0" w:line="240" w:lineRule="auto"/>
              <w:rPr>
                <w:rFonts w:eastAsia="Times New Roman"/>
                <w:noProof/>
                <w:color w:val="006100"/>
                <w:sz w:val="18"/>
                <w:szCs w:val="18"/>
                <w:lang w:val="en-IE" w:eastAsia="en-GB"/>
              </w:rPr>
            </w:pPr>
          </w:p>
        </w:tc>
        <w:tc>
          <w:tcPr>
            <w:tcW w:w="851"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hideMark/>
          </w:tcPr>
          <w:p w:rsidRPr="00D627E5" w:rsidR="00C630F5" w:rsidP="00545A8D" w:rsidRDefault="00C630F5" w14:paraId="2CECAE21" w14:textId="77777777">
            <w:pPr>
              <w:spacing w:before="0" w:line="240" w:lineRule="auto"/>
              <w:rPr>
                <w:rFonts w:eastAsia="Times New Roman"/>
                <w:noProof/>
                <w:color w:val="006100"/>
                <w:sz w:val="18"/>
                <w:szCs w:val="18"/>
                <w:lang w:val="en-IE" w:eastAsia="en-GB"/>
              </w:rPr>
            </w:pPr>
            <w:r w:rsidRPr="00D627E5">
              <w:rPr>
                <w:rFonts w:eastAsia="Times New Roman"/>
                <w:noProof/>
                <w:color w:val="006100"/>
                <w:sz w:val="18"/>
                <w:szCs w:val="18"/>
                <w:lang w:val="en-IE" w:eastAsia="en-GB"/>
              </w:rPr>
              <w:t>Q4</w:t>
            </w:r>
          </w:p>
        </w:tc>
        <w:tc>
          <w:tcPr>
            <w:tcW w:w="729"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hideMark/>
          </w:tcPr>
          <w:p w:rsidRPr="00D627E5" w:rsidR="00C630F5" w:rsidP="00545A8D" w:rsidRDefault="00C630F5" w14:paraId="0EE105BA" w14:textId="77777777">
            <w:pPr>
              <w:spacing w:before="0" w:line="240" w:lineRule="auto"/>
              <w:rPr>
                <w:rFonts w:eastAsia="Times New Roman"/>
                <w:noProof/>
                <w:color w:val="006100"/>
                <w:sz w:val="18"/>
                <w:szCs w:val="18"/>
                <w:lang w:val="en-IE" w:eastAsia="en-GB"/>
              </w:rPr>
            </w:pPr>
            <w:r w:rsidRPr="00D627E5">
              <w:rPr>
                <w:rFonts w:eastAsia="Times New Roman"/>
                <w:noProof/>
                <w:color w:val="006100"/>
                <w:sz w:val="18"/>
                <w:szCs w:val="18"/>
                <w:lang w:val="en-IE" w:eastAsia="en-GB"/>
              </w:rPr>
              <w:t>2023</w:t>
            </w:r>
          </w:p>
        </w:tc>
        <w:tc>
          <w:tcPr>
            <w:tcW w:w="3807"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hideMark/>
          </w:tcPr>
          <w:p w:rsidRPr="00D627E5" w:rsidR="00C630F5" w:rsidP="00545A8D" w:rsidRDefault="00C630F5" w14:paraId="69A56CF6" w14:textId="77777777">
            <w:pPr>
              <w:spacing w:before="0" w:line="240" w:lineRule="auto"/>
              <w:rPr>
                <w:rFonts w:eastAsia="Times New Roman"/>
                <w:noProof/>
                <w:color w:val="006100"/>
                <w:sz w:val="18"/>
                <w:szCs w:val="18"/>
                <w:lang w:val="en-IE" w:eastAsia="en-GB"/>
              </w:rPr>
            </w:pPr>
            <w:r w:rsidRPr="19C04FBB">
              <w:rPr>
                <w:rFonts w:eastAsia="Times New Roman"/>
                <w:noProof/>
                <w:color w:val="006100"/>
                <w:sz w:val="18"/>
                <w:szCs w:val="18"/>
                <w:lang w:val="en-IE" w:eastAsia="en-GB"/>
              </w:rPr>
              <w:t xml:space="preserve">Completion of new information systems </w:t>
            </w:r>
            <w:r w:rsidRPr="30789B0A">
              <w:rPr>
                <w:rFonts w:eastAsia="Times New Roman"/>
                <w:noProof/>
                <w:color w:val="006100"/>
                <w:sz w:val="18"/>
                <w:szCs w:val="18"/>
                <w:lang w:val="en-IE" w:eastAsia="en-GB"/>
              </w:rPr>
              <w:t>for the following projects</w:t>
            </w:r>
            <w:r w:rsidRPr="00D627E5">
              <w:rPr>
                <w:rFonts w:eastAsia="Times New Roman"/>
                <w:noProof/>
                <w:color w:val="006100"/>
                <w:sz w:val="18"/>
                <w:szCs w:val="18"/>
                <w:lang w:val="en-IE" w:eastAsia="en-GB"/>
              </w:rPr>
              <w:t>: DIP – Information Obligations Database, List of forensic experts and interpreters, Client zone, Creation of registration authority at the Ministry of Interior.</w:t>
            </w:r>
          </w:p>
        </w:tc>
      </w:tr>
      <w:tr w:rsidRPr="00FE48E2" w:rsidR="00C630F5" w:rsidTr="00545A8D" w14:paraId="6435B154" w14:textId="77777777">
        <w:trPr>
          <w:trHeight w:val="339"/>
          <w:jc w:val="center"/>
        </w:trPr>
        <w:tc>
          <w:tcPr>
            <w:tcW w:w="699"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hideMark/>
          </w:tcPr>
          <w:p w:rsidRPr="00D627E5" w:rsidR="00C630F5" w:rsidP="00545A8D" w:rsidRDefault="00C630F5" w14:paraId="073C2F4A" w14:textId="77777777">
            <w:pPr>
              <w:spacing w:before="0" w:line="240" w:lineRule="auto"/>
              <w:rPr>
                <w:rFonts w:eastAsia="Times New Roman"/>
                <w:noProof/>
                <w:color w:val="006100"/>
                <w:sz w:val="18"/>
                <w:szCs w:val="18"/>
                <w:lang w:val="en-IE" w:eastAsia="en-GB"/>
              </w:rPr>
            </w:pPr>
            <w:r w:rsidRPr="00D627E5">
              <w:rPr>
                <w:rFonts w:eastAsia="Times New Roman"/>
                <w:noProof/>
                <w:color w:val="006100"/>
                <w:sz w:val="18"/>
                <w:szCs w:val="18"/>
                <w:lang w:val="en-IE" w:eastAsia="en-GB"/>
              </w:rPr>
              <w:t>9</w:t>
            </w:r>
          </w:p>
        </w:tc>
        <w:tc>
          <w:tcPr>
            <w:tcW w:w="1299"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hideMark/>
          </w:tcPr>
          <w:p w:rsidRPr="00D627E5" w:rsidR="00C630F5" w:rsidP="00545A8D" w:rsidRDefault="00C630F5" w14:paraId="2AEED7F7" w14:textId="77777777">
            <w:pPr>
              <w:spacing w:before="0" w:line="240" w:lineRule="auto"/>
              <w:rPr>
                <w:rFonts w:eastAsia="Times New Roman"/>
                <w:noProof/>
                <w:color w:val="006100"/>
                <w:sz w:val="18"/>
                <w:szCs w:val="18"/>
                <w:lang w:val="en-IE" w:eastAsia="en-GB"/>
              </w:rPr>
            </w:pPr>
            <w:r w:rsidRPr="00D627E5">
              <w:rPr>
                <w:rFonts w:eastAsia="Times New Roman"/>
                <w:noProof/>
                <w:color w:val="006100"/>
                <w:sz w:val="18"/>
                <w:szCs w:val="18"/>
                <w:lang w:val="en-IE" w:eastAsia="en-GB"/>
              </w:rPr>
              <w:t>Investment 1: Digital services for end users</w:t>
            </w:r>
          </w:p>
        </w:tc>
        <w:tc>
          <w:tcPr>
            <w:tcW w:w="996"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hideMark/>
          </w:tcPr>
          <w:p w:rsidRPr="00D627E5" w:rsidR="00C630F5" w:rsidP="00545A8D" w:rsidRDefault="00C630F5" w14:paraId="27DFED68" w14:textId="77777777">
            <w:pPr>
              <w:spacing w:before="0" w:line="240" w:lineRule="auto"/>
              <w:rPr>
                <w:rFonts w:eastAsia="Times New Roman"/>
                <w:noProof/>
                <w:color w:val="006100"/>
                <w:sz w:val="18"/>
                <w:szCs w:val="18"/>
                <w:lang w:val="en-IE" w:eastAsia="en-GB"/>
              </w:rPr>
            </w:pPr>
            <w:r w:rsidRPr="00D627E5">
              <w:rPr>
                <w:rFonts w:eastAsia="Times New Roman"/>
                <w:noProof/>
                <w:color w:val="006100"/>
                <w:sz w:val="18"/>
                <w:szCs w:val="18"/>
                <w:lang w:val="en-IE" w:eastAsia="en-GB"/>
              </w:rPr>
              <w:t>Milestone</w:t>
            </w:r>
          </w:p>
        </w:tc>
        <w:tc>
          <w:tcPr>
            <w:tcW w:w="1689"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hideMark/>
          </w:tcPr>
          <w:p w:rsidRPr="00D627E5" w:rsidR="00C630F5" w:rsidP="00545A8D" w:rsidRDefault="00C630F5" w14:paraId="54A37DFB" w14:textId="77777777">
            <w:pPr>
              <w:spacing w:before="0" w:line="240" w:lineRule="auto"/>
              <w:rPr>
                <w:rFonts w:eastAsia="Times New Roman"/>
                <w:noProof/>
                <w:color w:val="006100"/>
                <w:sz w:val="18"/>
                <w:szCs w:val="18"/>
                <w:lang w:val="en-IE" w:eastAsia="en-GB"/>
              </w:rPr>
            </w:pPr>
            <w:r w:rsidRPr="00960C10">
              <w:rPr>
                <w:rFonts w:eastAsia="Times New Roman"/>
                <w:noProof/>
                <w:color w:val="006100"/>
                <w:sz w:val="18"/>
                <w:szCs w:val="18"/>
                <w:lang w:val="en-IE" w:eastAsia="en-GB"/>
              </w:rPr>
              <w:t xml:space="preserve">Entry into </w:t>
            </w:r>
            <w:r w:rsidRPr="00A97067">
              <w:rPr>
                <w:rFonts w:eastAsia="Times New Roman"/>
                <w:noProof/>
                <w:color w:val="006100"/>
                <w:sz w:val="18"/>
                <w:szCs w:val="18"/>
                <w:lang w:val="en-IE" w:eastAsia="en-GB"/>
              </w:rPr>
              <w:t xml:space="preserve">operation </w:t>
            </w:r>
            <w:r w:rsidRPr="00062C72">
              <w:rPr>
                <w:rFonts w:eastAsia="Times New Roman"/>
                <w:noProof/>
                <w:color w:val="006100"/>
                <w:sz w:val="18"/>
                <w:szCs w:val="18"/>
                <w:lang w:val="en-IE" w:eastAsia="en-GB"/>
              </w:rPr>
              <w:t>of 4 information sy</w:t>
            </w:r>
            <w:r w:rsidRPr="00A97067">
              <w:rPr>
                <w:rFonts w:eastAsia="Times New Roman"/>
                <w:noProof/>
                <w:color w:val="006100"/>
                <w:sz w:val="18"/>
                <w:szCs w:val="18"/>
                <w:lang w:val="en-IE" w:eastAsia="en-GB"/>
              </w:rPr>
              <w:t>stems</w:t>
            </w:r>
          </w:p>
        </w:tc>
        <w:tc>
          <w:tcPr>
            <w:tcW w:w="1261"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hideMark/>
          </w:tcPr>
          <w:p w:rsidRPr="00D627E5" w:rsidR="00C630F5" w:rsidP="00545A8D" w:rsidRDefault="00C630F5" w14:paraId="1F24DFCD" w14:textId="77777777">
            <w:pPr>
              <w:spacing w:before="0" w:line="240" w:lineRule="auto"/>
              <w:rPr>
                <w:rFonts w:eastAsia="Times New Roman"/>
                <w:noProof/>
                <w:color w:val="006100"/>
                <w:sz w:val="18"/>
                <w:szCs w:val="18"/>
                <w:lang w:val="en-IE" w:eastAsia="en-GB"/>
              </w:rPr>
            </w:pPr>
            <w:r w:rsidRPr="00D627E5">
              <w:rPr>
                <w:rFonts w:eastAsia="Times New Roman"/>
                <w:noProof/>
                <w:color w:val="006100"/>
                <w:sz w:val="18"/>
                <w:szCs w:val="18"/>
                <w:lang w:val="en-IE" w:eastAsia="en-GB"/>
              </w:rPr>
              <w:t xml:space="preserve">Entry into operation of the four developed information systems providing services to </w:t>
            </w:r>
            <w:r w:rsidRPr="0010754C">
              <w:rPr>
                <w:rFonts w:eastAsia="Times New Roman"/>
                <w:noProof/>
                <w:color w:val="006100"/>
                <w:sz w:val="18"/>
                <w:szCs w:val="18"/>
                <w:lang w:val="en-IE" w:eastAsia="en-GB"/>
              </w:rPr>
              <w:t>end users</w:t>
            </w:r>
          </w:p>
        </w:tc>
        <w:tc>
          <w:tcPr>
            <w:tcW w:w="1417"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D627E5" w:rsidR="00C630F5" w:rsidP="00545A8D" w:rsidRDefault="00C630F5" w14:paraId="64AA783D" w14:textId="77777777">
            <w:pPr>
              <w:spacing w:before="0" w:line="240" w:lineRule="auto"/>
              <w:rPr>
                <w:rFonts w:eastAsia="Times New Roman"/>
                <w:noProof/>
                <w:color w:val="006100"/>
                <w:sz w:val="18"/>
                <w:szCs w:val="18"/>
                <w:lang w:val="en-IE" w:eastAsia="en-GB"/>
              </w:rPr>
            </w:pPr>
          </w:p>
        </w:tc>
        <w:tc>
          <w:tcPr>
            <w:tcW w:w="1134"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D627E5" w:rsidR="00C630F5" w:rsidP="00545A8D" w:rsidRDefault="00C630F5" w14:paraId="7AD3A1E9" w14:textId="77777777">
            <w:pPr>
              <w:spacing w:before="0" w:line="240" w:lineRule="auto"/>
              <w:rPr>
                <w:rFonts w:eastAsia="Times New Roman"/>
                <w:noProof/>
                <w:color w:val="006100"/>
                <w:sz w:val="18"/>
                <w:szCs w:val="18"/>
                <w:lang w:val="en-IE" w:eastAsia="en-GB"/>
              </w:rPr>
            </w:pPr>
          </w:p>
        </w:tc>
        <w:tc>
          <w:tcPr>
            <w:tcW w:w="1134"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D627E5" w:rsidR="00C630F5" w:rsidP="00545A8D" w:rsidRDefault="00C630F5" w14:paraId="23F75B1C" w14:textId="77777777">
            <w:pPr>
              <w:spacing w:before="0" w:line="240" w:lineRule="auto"/>
              <w:rPr>
                <w:rFonts w:eastAsia="Times New Roman"/>
                <w:noProof/>
                <w:color w:val="006100"/>
                <w:sz w:val="18"/>
                <w:szCs w:val="18"/>
                <w:lang w:val="en-IE" w:eastAsia="en-GB"/>
              </w:rPr>
            </w:pPr>
          </w:p>
        </w:tc>
        <w:tc>
          <w:tcPr>
            <w:tcW w:w="851"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hideMark/>
          </w:tcPr>
          <w:p w:rsidRPr="00D627E5" w:rsidR="00C630F5" w:rsidP="00545A8D" w:rsidRDefault="00C630F5" w14:paraId="636F1790" w14:textId="77777777">
            <w:pPr>
              <w:spacing w:before="0" w:line="240" w:lineRule="auto"/>
              <w:rPr>
                <w:rFonts w:eastAsia="Times New Roman"/>
                <w:noProof/>
                <w:color w:val="006100"/>
                <w:sz w:val="18"/>
                <w:szCs w:val="18"/>
                <w:lang w:val="en-IE" w:eastAsia="en-GB"/>
              </w:rPr>
            </w:pPr>
            <w:r w:rsidRPr="00D627E5">
              <w:rPr>
                <w:rFonts w:eastAsia="Times New Roman"/>
                <w:noProof/>
                <w:color w:val="006100"/>
                <w:sz w:val="18"/>
                <w:szCs w:val="18"/>
                <w:lang w:val="en-IE" w:eastAsia="en-GB"/>
              </w:rPr>
              <w:t>Q4</w:t>
            </w:r>
          </w:p>
        </w:tc>
        <w:tc>
          <w:tcPr>
            <w:tcW w:w="729"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hideMark/>
          </w:tcPr>
          <w:p w:rsidRPr="00D627E5" w:rsidR="00C630F5" w:rsidP="00545A8D" w:rsidRDefault="00C630F5" w14:paraId="37E7D9B6" w14:textId="77777777">
            <w:pPr>
              <w:spacing w:before="0" w:line="240" w:lineRule="auto"/>
              <w:rPr>
                <w:rFonts w:eastAsia="Times New Roman"/>
                <w:noProof/>
                <w:color w:val="006100"/>
                <w:sz w:val="18"/>
                <w:szCs w:val="18"/>
                <w:lang w:val="en-IE" w:eastAsia="en-GB"/>
              </w:rPr>
            </w:pPr>
            <w:r w:rsidRPr="00D627E5">
              <w:rPr>
                <w:rFonts w:eastAsia="Times New Roman"/>
                <w:noProof/>
                <w:color w:val="006100"/>
                <w:sz w:val="18"/>
                <w:szCs w:val="18"/>
                <w:lang w:val="en-IE" w:eastAsia="en-GB"/>
              </w:rPr>
              <w:t>2024</w:t>
            </w:r>
          </w:p>
        </w:tc>
        <w:tc>
          <w:tcPr>
            <w:tcW w:w="3807"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hideMark/>
          </w:tcPr>
          <w:p w:rsidRPr="00D627E5" w:rsidR="00C630F5" w:rsidP="00545A8D" w:rsidRDefault="00C630F5" w14:paraId="5497F242" w14:textId="77777777">
            <w:pPr>
              <w:spacing w:before="0" w:line="259" w:lineRule="auto"/>
              <w:rPr>
                <w:rFonts w:eastAsia="Times New Roman"/>
                <w:noProof/>
                <w:color w:val="006100"/>
                <w:sz w:val="18"/>
                <w:szCs w:val="18"/>
                <w:lang w:val="en-IE" w:eastAsia="en-GB"/>
              </w:rPr>
            </w:pPr>
            <w:r w:rsidRPr="64F069CB">
              <w:rPr>
                <w:rFonts w:eastAsia="Times New Roman"/>
                <w:noProof/>
                <w:color w:val="006100"/>
                <w:sz w:val="18"/>
                <w:szCs w:val="18"/>
                <w:lang w:val="en-IE" w:eastAsia="en-GB"/>
              </w:rPr>
              <w:t xml:space="preserve">At least the following projects shall be completed: Digital Registry development; Single Control Record Portal (JePEK); SIS_2 Tools for the Central Processing of Statistical </w:t>
            </w:r>
            <w:r w:rsidRPr="00633CA2">
              <w:rPr>
                <w:rFonts w:eastAsia="Times New Roman"/>
                <w:noProof/>
                <w:color w:val="006100"/>
                <w:sz w:val="18"/>
                <w:szCs w:val="18"/>
                <w:lang w:val="en-IE" w:eastAsia="en-GB"/>
              </w:rPr>
              <w:t xml:space="preserve">Task; </w:t>
            </w:r>
            <w:r w:rsidRPr="00960C10">
              <w:rPr>
                <w:rFonts w:eastAsia="Times New Roman"/>
                <w:noProof/>
                <w:color w:val="006100"/>
                <w:sz w:val="18"/>
                <w:szCs w:val="18"/>
                <w:lang w:val="en-IE" w:eastAsia="en-GB"/>
              </w:rPr>
              <w:t>the public part (phase 1) of the</w:t>
            </w:r>
            <w:r w:rsidRPr="00633CA2">
              <w:rPr>
                <w:rFonts w:eastAsia="Times New Roman"/>
                <w:noProof/>
                <w:color w:val="006100"/>
                <w:sz w:val="18"/>
                <w:szCs w:val="18"/>
                <w:lang w:val="en-IE" w:eastAsia="en-GB"/>
              </w:rPr>
              <w:t xml:space="preserve"> NUKIB P</w:t>
            </w:r>
            <w:r w:rsidRPr="64F069CB">
              <w:rPr>
                <w:rFonts w:eastAsia="Times New Roman"/>
                <w:noProof/>
                <w:color w:val="006100"/>
                <w:sz w:val="18"/>
                <w:szCs w:val="18"/>
                <w:lang w:val="en-IE" w:eastAsia="en-GB"/>
              </w:rPr>
              <w:t>ortal.</w:t>
            </w:r>
          </w:p>
        </w:tc>
      </w:tr>
      <w:tr w:rsidRPr="00FE48E2" w:rsidR="00C630F5" w:rsidTr="00545A8D" w14:paraId="37949C90" w14:textId="77777777">
        <w:trPr>
          <w:trHeight w:val="945"/>
          <w:jc w:val="center"/>
        </w:trPr>
        <w:tc>
          <w:tcPr>
            <w:tcW w:w="699"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hideMark/>
          </w:tcPr>
          <w:p w:rsidRPr="00D627E5" w:rsidR="00C630F5" w:rsidP="00545A8D" w:rsidRDefault="00C630F5" w14:paraId="7AE0DE2C" w14:textId="77777777">
            <w:pPr>
              <w:spacing w:before="0" w:line="240" w:lineRule="auto"/>
              <w:rPr>
                <w:rFonts w:eastAsia="Times New Roman"/>
                <w:noProof/>
                <w:color w:val="006100"/>
                <w:sz w:val="18"/>
                <w:szCs w:val="18"/>
                <w:lang w:val="en-IE" w:eastAsia="en-GB"/>
              </w:rPr>
            </w:pPr>
            <w:r w:rsidRPr="00D627E5">
              <w:rPr>
                <w:rFonts w:eastAsia="Times New Roman"/>
                <w:noProof/>
                <w:color w:val="006100"/>
                <w:sz w:val="18"/>
                <w:szCs w:val="18"/>
                <w:lang w:val="en-IE" w:eastAsia="en-GB"/>
              </w:rPr>
              <w:t>10</w:t>
            </w:r>
          </w:p>
        </w:tc>
        <w:tc>
          <w:tcPr>
            <w:tcW w:w="1299"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hideMark/>
          </w:tcPr>
          <w:p w:rsidRPr="00D627E5" w:rsidR="00C630F5" w:rsidP="00545A8D" w:rsidRDefault="00C630F5" w14:paraId="1FB82517" w14:textId="77777777">
            <w:pPr>
              <w:spacing w:before="0" w:line="240" w:lineRule="auto"/>
              <w:rPr>
                <w:rFonts w:eastAsia="Times New Roman"/>
                <w:noProof/>
                <w:color w:val="006100"/>
                <w:sz w:val="18"/>
                <w:szCs w:val="18"/>
                <w:lang w:val="en-IE" w:eastAsia="en-GB"/>
              </w:rPr>
            </w:pPr>
            <w:r w:rsidRPr="00D627E5">
              <w:rPr>
                <w:rFonts w:eastAsia="Times New Roman"/>
                <w:noProof/>
                <w:color w:val="006100"/>
                <w:sz w:val="18"/>
                <w:szCs w:val="18"/>
                <w:lang w:val="en-IE" w:eastAsia="en-GB"/>
              </w:rPr>
              <w:t>Investment 1: Digital services for end users</w:t>
            </w:r>
          </w:p>
        </w:tc>
        <w:tc>
          <w:tcPr>
            <w:tcW w:w="996"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hideMark/>
          </w:tcPr>
          <w:p w:rsidRPr="00D627E5" w:rsidR="00C630F5" w:rsidP="00545A8D" w:rsidRDefault="00C630F5" w14:paraId="7673946E" w14:textId="77777777">
            <w:pPr>
              <w:spacing w:before="0" w:line="240" w:lineRule="auto"/>
              <w:rPr>
                <w:rFonts w:eastAsia="Times New Roman"/>
                <w:noProof/>
                <w:color w:val="006100"/>
                <w:sz w:val="18"/>
                <w:szCs w:val="18"/>
                <w:lang w:val="en-IE" w:eastAsia="en-GB"/>
              </w:rPr>
            </w:pPr>
            <w:r w:rsidRPr="00D627E5">
              <w:rPr>
                <w:rFonts w:eastAsia="Times New Roman"/>
                <w:noProof/>
                <w:color w:val="006100"/>
                <w:sz w:val="18"/>
                <w:szCs w:val="18"/>
                <w:lang w:val="en-IE" w:eastAsia="en-GB"/>
              </w:rPr>
              <w:t> Target</w:t>
            </w:r>
          </w:p>
        </w:tc>
        <w:tc>
          <w:tcPr>
            <w:tcW w:w="1689"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hideMark/>
          </w:tcPr>
          <w:p w:rsidRPr="00D627E5" w:rsidR="00C630F5" w:rsidP="00545A8D" w:rsidRDefault="00C630F5" w14:paraId="4B123F30" w14:textId="77777777">
            <w:pPr>
              <w:spacing w:before="0" w:line="240" w:lineRule="auto"/>
              <w:rPr>
                <w:rFonts w:eastAsia="Times New Roman"/>
                <w:noProof/>
                <w:color w:val="006100"/>
                <w:sz w:val="18"/>
                <w:szCs w:val="18"/>
                <w:lang w:val="en-IE" w:eastAsia="en-GB"/>
              </w:rPr>
            </w:pPr>
            <w:r w:rsidRPr="00D627E5">
              <w:rPr>
                <w:rFonts w:eastAsia="Times New Roman"/>
                <w:noProof/>
                <w:color w:val="006100"/>
                <w:sz w:val="18"/>
                <w:szCs w:val="18"/>
                <w:lang w:val="en-IE" w:eastAsia="en-GB"/>
              </w:rPr>
              <w:t xml:space="preserve">Completion of the listed projects leading to  </w:t>
            </w:r>
            <w:r w:rsidRPr="78232BEA">
              <w:rPr>
                <w:rFonts w:eastAsia="Times New Roman"/>
                <w:noProof/>
                <w:color w:val="006100"/>
                <w:sz w:val="18"/>
                <w:szCs w:val="18"/>
                <w:lang w:val="en-IE" w:eastAsia="en-GB"/>
              </w:rPr>
              <w:t>13 942 7</w:t>
            </w:r>
            <w:r w:rsidRPr="00633CA2">
              <w:rPr>
                <w:rFonts w:eastAsia="Times New Roman"/>
                <w:noProof/>
                <w:color w:val="006100"/>
                <w:sz w:val="18"/>
                <w:szCs w:val="18"/>
                <w:lang w:val="en-IE" w:eastAsia="en-GB"/>
              </w:rPr>
              <w:t xml:space="preserve">22 </w:t>
            </w:r>
            <w:r w:rsidRPr="00960C10">
              <w:rPr>
                <w:rFonts w:eastAsia="Times New Roman"/>
                <w:noProof/>
                <w:color w:val="006100"/>
                <w:sz w:val="18"/>
                <w:szCs w:val="18"/>
                <w:lang w:val="en-IE" w:eastAsia="en-GB"/>
              </w:rPr>
              <w:t>new</w:t>
            </w:r>
            <w:r w:rsidRPr="78232BEA">
              <w:rPr>
                <w:rFonts w:eastAsia="Times New Roman"/>
                <w:noProof/>
                <w:color w:val="006100"/>
                <w:sz w:val="18"/>
                <w:szCs w:val="18"/>
                <w:lang w:val="en-IE" w:eastAsia="en-GB"/>
              </w:rPr>
              <w:t xml:space="preserve">  </w:t>
            </w:r>
            <w:r w:rsidRPr="00D627E5">
              <w:rPr>
                <w:rFonts w:eastAsia="Times New Roman"/>
                <w:noProof/>
                <w:color w:val="006100"/>
                <w:sz w:val="18"/>
                <w:szCs w:val="18"/>
                <w:lang w:val="en-IE" w:eastAsia="en-GB"/>
              </w:rPr>
              <w:t xml:space="preserve">filled forms sent by </w:t>
            </w:r>
            <w:r w:rsidRPr="00D627E5">
              <w:rPr>
                <w:rFonts w:eastAsia="Times New Roman"/>
                <w:noProof/>
                <w:color w:val="006100"/>
                <w:sz w:val="18"/>
                <w:szCs w:val="18"/>
                <w:lang w:val="en-IE" w:eastAsia="en-GB"/>
              </w:rPr>
              <w:lastRenderedPageBreak/>
              <w:t>natural and legal persons to state authorities in a digital way (through portals or digital mailboxes)</w:t>
            </w:r>
          </w:p>
        </w:tc>
        <w:tc>
          <w:tcPr>
            <w:tcW w:w="1261"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hideMark/>
          </w:tcPr>
          <w:p w:rsidRPr="00D627E5" w:rsidR="00C630F5" w:rsidP="00545A8D" w:rsidRDefault="00C630F5" w14:paraId="160EFEC3" w14:textId="77777777">
            <w:pPr>
              <w:spacing w:before="0" w:line="240" w:lineRule="auto"/>
              <w:rPr>
                <w:rFonts w:eastAsia="Times New Roman"/>
                <w:noProof/>
                <w:color w:val="006100"/>
                <w:sz w:val="18"/>
                <w:szCs w:val="18"/>
                <w:lang w:val="en-IE" w:eastAsia="en-GB"/>
              </w:rPr>
            </w:pPr>
            <w:r w:rsidRPr="00D627E5">
              <w:rPr>
                <w:rFonts w:eastAsia="Times New Roman"/>
                <w:noProof/>
                <w:color w:val="006100"/>
                <w:sz w:val="18"/>
                <w:szCs w:val="18"/>
                <w:lang w:val="en-IE" w:eastAsia="en-GB"/>
              </w:rPr>
              <w:lastRenderedPageBreak/>
              <w:t> </w:t>
            </w:r>
          </w:p>
        </w:tc>
        <w:tc>
          <w:tcPr>
            <w:tcW w:w="1417"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hideMark/>
          </w:tcPr>
          <w:p w:rsidRPr="00D627E5" w:rsidR="00C630F5" w:rsidP="00545A8D" w:rsidRDefault="00C630F5" w14:paraId="58504F03" w14:textId="77777777">
            <w:pPr>
              <w:spacing w:before="0" w:line="240" w:lineRule="auto"/>
              <w:rPr>
                <w:rFonts w:eastAsia="Times New Roman"/>
                <w:noProof/>
                <w:color w:val="006100"/>
                <w:sz w:val="18"/>
                <w:szCs w:val="18"/>
                <w:lang w:val="en-IE" w:eastAsia="en-GB"/>
              </w:rPr>
            </w:pPr>
            <w:r w:rsidRPr="00D627E5">
              <w:rPr>
                <w:rFonts w:eastAsia="Times New Roman"/>
                <w:noProof/>
                <w:color w:val="006100"/>
                <w:sz w:val="18"/>
                <w:szCs w:val="18"/>
                <w:lang w:val="en-IE" w:eastAsia="en-GB"/>
              </w:rPr>
              <w:t>Number</w:t>
            </w:r>
          </w:p>
        </w:tc>
        <w:tc>
          <w:tcPr>
            <w:tcW w:w="1134"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hideMark/>
          </w:tcPr>
          <w:p w:rsidRPr="00D627E5" w:rsidR="00C630F5" w:rsidP="00545A8D" w:rsidRDefault="00C630F5" w14:paraId="1BF40D91" w14:textId="77777777">
            <w:pPr>
              <w:spacing w:before="0" w:line="240" w:lineRule="auto"/>
              <w:rPr>
                <w:rFonts w:eastAsia="Times New Roman"/>
                <w:noProof/>
                <w:color w:val="006100"/>
                <w:sz w:val="18"/>
                <w:szCs w:val="18"/>
                <w:lang w:val="en-IE" w:eastAsia="en-GB"/>
              </w:rPr>
            </w:pPr>
            <w:r w:rsidRPr="78232BEA">
              <w:rPr>
                <w:rFonts w:eastAsia="Times New Roman"/>
                <w:noProof/>
                <w:color w:val="006100"/>
                <w:sz w:val="18"/>
                <w:szCs w:val="18"/>
                <w:lang w:val="en-IE" w:eastAsia="en-GB"/>
              </w:rPr>
              <w:t>0</w:t>
            </w:r>
          </w:p>
        </w:tc>
        <w:tc>
          <w:tcPr>
            <w:tcW w:w="1134"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hideMark/>
          </w:tcPr>
          <w:p w:rsidRPr="00D627E5" w:rsidR="00C630F5" w:rsidP="00545A8D" w:rsidRDefault="00C630F5" w14:paraId="7CB94798" w14:textId="77777777">
            <w:pPr>
              <w:spacing w:before="0" w:line="240" w:lineRule="auto"/>
              <w:rPr>
                <w:rFonts w:eastAsia="Times New Roman"/>
                <w:noProof/>
                <w:color w:val="006100"/>
                <w:sz w:val="18"/>
                <w:szCs w:val="18"/>
                <w:lang w:val="en-IE" w:eastAsia="en-GB"/>
              </w:rPr>
            </w:pPr>
            <w:r w:rsidRPr="78232BEA">
              <w:rPr>
                <w:rFonts w:eastAsia="Times New Roman"/>
                <w:noProof/>
                <w:color w:val="006100"/>
                <w:sz w:val="18"/>
                <w:szCs w:val="18"/>
                <w:lang w:val="en-IE" w:eastAsia="en-GB"/>
              </w:rPr>
              <w:t>13</w:t>
            </w:r>
            <w:r w:rsidRPr="00062C72">
              <w:rPr>
                <w:rFonts w:eastAsia="Times New Roman"/>
                <w:noProof/>
                <w:color w:val="006100"/>
                <w:sz w:val="18"/>
                <w:szCs w:val="18"/>
                <w:lang w:val="en-IE" w:eastAsia="en-GB"/>
              </w:rPr>
              <w:t> </w:t>
            </w:r>
            <w:r w:rsidRPr="78232BEA">
              <w:rPr>
                <w:rFonts w:eastAsia="Times New Roman"/>
                <w:noProof/>
                <w:color w:val="006100"/>
                <w:sz w:val="18"/>
                <w:szCs w:val="18"/>
                <w:lang w:val="en-IE" w:eastAsia="en-GB"/>
              </w:rPr>
              <w:t>942</w:t>
            </w:r>
            <w:r w:rsidRPr="00062C72">
              <w:rPr>
                <w:rFonts w:eastAsia="Times New Roman"/>
                <w:noProof/>
                <w:color w:val="006100"/>
                <w:sz w:val="18"/>
                <w:szCs w:val="18"/>
                <w:lang w:val="en-IE" w:eastAsia="en-GB"/>
              </w:rPr>
              <w:t> </w:t>
            </w:r>
            <w:r w:rsidRPr="78232BEA">
              <w:rPr>
                <w:rFonts w:eastAsia="Times New Roman"/>
                <w:noProof/>
                <w:color w:val="006100"/>
                <w:sz w:val="18"/>
                <w:szCs w:val="18"/>
                <w:lang w:val="en-IE" w:eastAsia="en-GB"/>
              </w:rPr>
              <w:t>722</w:t>
            </w:r>
          </w:p>
          <w:p w:rsidRPr="00D627E5" w:rsidR="00C630F5" w:rsidP="00545A8D" w:rsidRDefault="00C630F5" w14:paraId="6AFC7CD7" w14:textId="77777777">
            <w:pPr>
              <w:spacing w:before="0" w:line="240" w:lineRule="auto"/>
              <w:rPr>
                <w:rFonts w:eastAsia="Times New Roman"/>
                <w:noProof/>
                <w:color w:val="006100"/>
                <w:sz w:val="18"/>
                <w:szCs w:val="18"/>
                <w:lang w:val="en-IE" w:eastAsia="en-GB"/>
              </w:rPr>
            </w:pPr>
          </w:p>
        </w:tc>
        <w:tc>
          <w:tcPr>
            <w:tcW w:w="851"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hideMark/>
          </w:tcPr>
          <w:p w:rsidRPr="00D627E5" w:rsidR="00C630F5" w:rsidP="00545A8D" w:rsidRDefault="00C630F5" w14:paraId="734E3039" w14:textId="77777777">
            <w:pPr>
              <w:spacing w:before="0" w:line="240" w:lineRule="auto"/>
              <w:rPr>
                <w:rFonts w:eastAsia="Times New Roman"/>
                <w:noProof/>
                <w:color w:val="006100"/>
                <w:sz w:val="18"/>
                <w:szCs w:val="18"/>
                <w:lang w:val="en-IE" w:eastAsia="en-GB"/>
              </w:rPr>
            </w:pPr>
            <w:r w:rsidRPr="00D627E5">
              <w:rPr>
                <w:rFonts w:eastAsia="Times New Roman"/>
                <w:noProof/>
                <w:color w:val="006100"/>
                <w:sz w:val="18"/>
                <w:szCs w:val="18"/>
                <w:lang w:val="en-IE" w:eastAsia="en-GB"/>
              </w:rPr>
              <w:t>Q1 </w:t>
            </w:r>
          </w:p>
        </w:tc>
        <w:tc>
          <w:tcPr>
            <w:tcW w:w="729"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hideMark/>
          </w:tcPr>
          <w:p w:rsidRPr="00D627E5" w:rsidR="00C630F5" w:rsidP="00545A8D" w:rsidRDefault="00C630F5" w14:paraId="199CFF1C" w14:textId="77777777">
            <w:pPr>
              <w:spacing w:before="0" w:line="240" w:lineRule="auto"/>
              <w:rPr>
                <w:rFonts w:eastAsia="Times New Roman"/>
                <w:noProof/>
                <w:color w:val="006100"/>
                <w:sz w:val="18"/>
                <w:szCs w:val="18"/>
                <w:lang w:val="en-IE" w:eastAsia="en-GB"/>
              </w:rPr>
            </w:pPr>
            <w:r w:rsidRPr="00D627E5">
              <w:rPr>
                <w:rFonts w:eastAsia="Times New Roman"/>
                <w:noProof/>
                <w:color w:val="006100"/>
                <w:sz w:val="18"/>
                <w:szCs w:val="18"/>
                <w:lang w:val="en-IE" w:eastAsia="en-GB"/>
              </w:rPr>
              <w:t>2026 </w:t>
            </w:r>
          </w:p>
        </w:tc>
        <w:tc>
          <w:tcPr>
            <w:tcW w:w="3807"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hideMark/>
          </w:tcPr>
          <w:p w:rsidRPr="00D627E5" w:rsidR="00C630F5" w:rsidP="00545A8D" w:rsidRDefault="00C630F5" w14:paraId="36F38726" w14:textId="77777777">
            <w:pPr>
              <w:spacing w:before="0" w:line="240" w:lineRule="auto"/>
              <w:rPr>
                <w:rFonts w:eastAsia="Times New Roman"/>
                <w:noProof/>
                <w:color w:val="006100"/>
                <w:sz w:val="18"/>
                <w:szCs w:val="18"/>
                <w:lang w:val="en-IE" w:eastAsia="en-GB"/>
              </w:rPr>
            </w:pPr>
            <w:r w:rsidRPr="00D627E5">
              <w:rPr>
                <w:rFonts w:eastAsia="Times New Roman"/>
                <w:noProof/>
                <w:color w:val="006100"/>
                <w:sz w:val="18"/>
                <w:szCs w:val="18"/>
                <w:lang w:val="en-IE" w:eastAsia="en-GB"/>
              </w:rPr>
              <w:t xml:space="preserve">The measures shall lead to </w:t>
            </w:r>
            <w:r w:rsidRPr="092C7459">
              <w:rPr>
                <w:rFonts w:eastAsia="Times New Roman"/>
                <w:noProof/>
                <w:color w:val="006100"/>
                <w:sz w:val="18"/>
                <w:szCs w:val="18"/>
                <w:lang w:val="en-IE" w:eastAsia="en-GB"/>
              </w:rPr>
              <w:t xml:space="preserve">13 942 722  new </w:t>
            </w:r>
            <w:r w:rsidRPr="00D627E5">
              <w:rPr>
                <w:rFonts w:eastAsia="Times New Roman"/>
                <w:noProof/>
                <w:color w:val="006100"/>
                <w:sz w:val="18"/>
                <w:szCs w:val="18"/>
                <w:lang w:val="en-IE" w:eastAsia="en-GB"/>
              </w:rPr>
              <w:t>electronic</w:t>
            </w:r>
            <w:r w:rsidRPr="092C7459">
              <w:rPr>
                <w:rFonts w:eastAsia="Times New Roman"/>
                <w:noProof/>
                <w:color w:val="006100"/>
                <w:sz w:val="18"/>
                <w:szCs w:val="18"/>
                <w:lang w:val="en-IE" w:eastAsia="en-GB"/>
              </w:rPr>
              <w:t>ally</w:t>
            </w:r>
            <w:r w:rsidRPr="00D627E5">
              <w:rPr>
                <w:rFonts w:eastAsia="Times New Roman"/>
                <w:noProof/>
                <w:color w:val="006100"/>
                <w:sz w:val="18"/>
                <w:szCs w:val="18"/>
                <w:lang w:val="en-IE" w:eastAsia="en-GB"/>
              </w:rPr>
              <w:t xml:space="preserve"> filled forms submitted through portals and data mailboxes.</w:t>
            </w:r>
            <w:r w:rsidRPr="4D16805A">
              <w:rPr>
                <w:rFonts w:eastAsia="Times New Roman"/>
                <w:noProof/>
                <w:color w:val="006100"/>
                <w:sz w:val="18"/>
                <w:szCs w:val="18"/>
                <w:lang w:val="en-IE" w:eastAsia="en-GB"/>
              </w:rPr>
              <w:t xml:space="preserve"> </w:t>
            </w:r>
            <w:r w:rsidRPr="00D627E5">
              <w:rPr>
                <w:rFonts w:eastAsia="Times New Roman"/>
                <w:noProof/>
                <w:color w:val="006100"/>
                <w:sz w:val="18"/>
                <w:szCs w:val="18"/>
                <w:lang w:val="en-IE" w:eastAsia="en-GB"/>
              </w:rPr>
              <w:t xml:space="preserve">This shall be achieved by the completion of the following underlying projects: implementation of </w:t>
            </w:r>
            <w:r w:rsidRPr="00D627E5">
              <w:rPr>
                <w:rFonts w:eastAsia="Times New Roman"/>
                <w:noProof/>
                <w:color w:val="006100"/>
                <w:sz w:val="18"/>
                <w:szCs w:val="18"/>
                <w:lang w:val="en-IE" w:eastAsia="en-GB"/>
              </w:rPr>
              <w:lastRenderedPageBreak/>
              <w:t xml:space="preserve">legislative changes in Real Estate Cadastre Information System (ISKN); new digital services for small organisations; Digital service under the Integrated Information System of the Czech Social Security Administration (IIS ČSSZ); Investment screening system; </w:t>
            </w:r>
            <w:r w:rsidRPr="00E6515D">
              <w:rPr>
                <w:rFonts w:eastAsia="Times New Roman"/>
                <w:noProof/>
                <w:color w:val="006100"/>
                <w:sz w:val="18"/>
                <w:szCs w:val="18"/>
                <w:lang w:val="en-IE" w:eastAsia="en-GB"/>
              </w:rPr>
              <w:t>National Electronic Tool; Journal of Public Contracts</w:t>
            </w:r>
            <w:r>
              <w:rPr>
                <w:rFonts w:eastAsia="Times New Roman"/>
                <w:noProof/>
                <w:color w:val="006100"/>
                <w:sz w:val="18"/>
                <w:szCs w:val="18"/>
                <w:lang w:val="en-IE" w:eastAsia="en-GB"/>
              </w:rPr>
              <w:t xml:space="preserve"> – services for suppliers</w:t>
            </w:r>
            <w:r w:rsidRPr="00E6515D">
              <w:rPr>
                <w:rFonts w:eastAsia="Times New Roman"/>
                <w:noProof/>
                <w:color w:val="006100"/>
                <w:sz w:val="18"/>
                <w:szCs w:val="18"/>
                <w:lang w:val="en-IE" w:eastAsia="en-GB"/>
              </w:rPr>
              <w:t>; List of Qualified Suppliers;</w:t>
            </w:r>
            <w:r w:rsidRPr="00D627E5">
              <w:rPr>
                <w:rFonts w:eastAsia="Times New Roman"/>
                <w:noProof/>
                <w:color w:val="006100"/>
                <w:sz w:val="18"/>
                <w:szCs w:val="18"/>
                <w:lang w:val="en-IE" w:eastAsia="en-GB"/>
              </w:rPr>
              <w:t xml:space="preserve"> Entrepreneur’s portal; Public Administration Portal 2.0 (Citizen’s Portal); SIS1_Single Point of Collection – Uniform Interface for data provision; Technical and patent information system services;  </w:t>
            </w:r>
            <w:r w:rsidRPr="4D16805A">
              <w:rPr>
                <w:rFonts w:eastAsia="Times New Roman"/>
                <w:noProof/>
                <w:color w:val="006100"/>
                <w:sz w:val="18"/>
                <w:szCs w:val="18"/>
                <w:lang w:val="en-IE" w:eastAsia="en-GB"/>
              </w:rPr>
              <w:t xml:space="preserve">The Transportation Portal; </w:t>
            </w:r>
            <w:r w:rsidRPr="00D627E5">
              <w:rPr>
                <w:rFonts w:eastAsia="Times New Roman"/>
                <w:noProof/>
                <w:color w:val="006100"/>
                <w:sz w:val="18"/>
                <w:szCs w:val="18"/>
                <w:lang w:val="en-IE" w:eastAsia="en-GB"/>
              </w:rPr>
              <w:t>development of submissions to Czech Social Security Administration and the link to digital services to the public administration; further development of the Czech Social Security Administration – Information and communication interface – Unified portal solution for work and social affairs and its connection of the digital service to public administration</w:t>
            </w:r>
            <w:r w:rsidRPr="0010754C">
              <w:rPr>
                <w:rFonts w:eastAsia="Times New Roman"/>
                <w:noProof/>
                <w:color w:val="006100"/>
                <w:sz w:val="18"/>
                <w:szCs w:val="18"/>
                <w:lang w:val="en-IE" w:eastAsia="en-GB"/>
              </w:rPr>
              <w:t>.</w:t>
            </w:r>
            <w:r w:rsidRPr="4D16805A">
              <w:rPr>
                <w:rFonts w:eastAsia="Times New Roman"/>
                <w:noProof/>
                <w:color w:val="006100"/>
                <w:sz w:val="18"/>
                <w:szCs w:val="18"/>
                <w:lang w:val="en-IE" w:eastAsia="en-GB"/>
              </w:rPr>
              <w:t xml:space="preserve"> Portal of the Railway Office. </w:t>
            </w:r>
          </w:p>
        </w:tc>
      </w:tr>
      <w:tr w:rsidRPr="00FE48E2" w:rsidR="00C630F5" w:rsidTr="00545A8D" w14:paraId="34F7E633" w14:textId="77777777">
        <w:trPr>
          <w:trHeight w:val="450"/>
          <w:jc w:val="center"/>
        </w:trPr>
        <w:tc>
          <w:tcPr>
            <w:tcW w:w="699"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hideMark/>
          </w:tcPr>
          <w:p w:rsidRPr="00D627E5" w:rsidR="00C630F5" w:rsidP="00545A8D" w:rsidRDefault="00C630F5" w14:paraId="5B471F65" w14:textId="77777777">
            <w:pPr>
              <w:spacing w:before="0" w:line="240" w:lineRule="auto"/>
              <w:rPr>
                <w:rFonts w:eastAsia="Times New Roman"/>
                <w:noProof/>
                <w:color w:val="006100"/>
                <w:sz w:val="18"/>
                <w:szCs w:val="18"/>
                <w:lang w:val="en-IE" w:eastAsia="en-GB"/>
              </w:rPr>
            </w:pPr>
            <w:r w:rsidRPr="00D627E5">
              <w:rPr>
                <w:rFonts w:eastAsia="Times New Roman"/>
                <w:noProof/>
                <w:color w:val="006100"/>
                <w:sz w:val="18"/>
                <w:szCs w:val="18"/>
                <w:lang w:val="en-IE" w:eastAsia="en-GB"/>
              </w:rPr>
              <w:lastRenderedPageBreak/>
              <w:t> 11</w:t>
            </w:r>
          </w:p>
        </w:tc>
        <w:tc>
          <w:tcPr>
            <w:tcW w:w="1299"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hideMark/>
          </w:tcPr>
          <w:p w:rsidRPr="00D627E5" w:rsidR="00C630F5" w:rsidP="00545A8D" w:rsidRDefault="00C630F5" w14:paraId="528C52C9" w14:textId="77777777">
            <w:pPr>
              <w:spacing w:before="0" w:line="240" w:lineRule="auto"/>
              <w:rPr>
                <w:rFonts w:eastAsia="Times New Roman"/>
                <w:noProof/>
                <w:color w:val="006100"/>
                <w:sz w:val="18"/>
                <w:szCs w:val="18"/>
                <w:lang w:val="en-IE" w:eastAsia="en-GB"/>
              </w:rPr>
            </w:pPr>
            <w:r w:rsidRPr="00D627E5">
              <w:rPr>
                <w:rFonts w:eastAsia="Times New Roman"/>
                <w:noProof/>
                <w:color w:val="006100"/>
                <w:sz w:val="18"/>
                <w:szCs w:val="18"/>
                <w:lang w:val="en-IE" w:eastAsia="en-GB"/>
              </w:rPr>
              <w:t xml:space="preserve">Investment 2: Development of open data </w:t>
            </w:r>
            <w:r w:rsidRPr="0010754C">
              <w:rPr>
                <w:rFonts w:eastAsia="Times New Roman"/>
                <w:noProof/>
                <w:color w:val="006100"/>
                <w:sz w:val="18"/>
                <w:szCs w:val="18"/>
                <w:lang w:val="en-IE" w:eastAsia="en-GB"/>
              </w:rPr>
              <w:t>and a public data fund</w:t>
            </w:r>
          </w:p>
        </w:tc>
        <w:tc>
          <w:tcPr>
            <w:tcW w:w="996"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hideMark/>
          </w:tcPr>
          <w:p w:rsidRPr="00D627E5" w:rsidR="00C630F5" w:rsidP="00545A8D" w:rsidRDefault="00C630F5" w14:paraId="6C50D4D7" w14:textId="77777777">
            <w:pPr>
              <w:spacing w:before="0" w:line="240" w:lineRule="auto"/>
              <w:rPr>
                <w:rFonts w:eastAsia="Times New Roman"/>
                <w:noProof/>
                <w:color w:val="006100"/>
                <w:sz w:val="18"/>
                <w:szCs w:val="18"/>
                <w:lang w:val="en-IE" w:eastAsia="en-GB"/>
              </w:rPr>
            </w:pPr>
            <w:r w:rsidRPr="00D627E5">
              <w:rPr>
                <w:rFonts w:eastAsia="Times New Roman"/>
                <w:noProof/>
                <w:color w:val="006100"/>
                <w:sz w:val="18"/>
                <w:szCs w:val="18"/>
                <w:lang w:val="en-IE" w:eastAsia="en-GB"/>
              </w:rPr>
              <w:t> Milestone</w:t>
            </w:r>
          </w:p>
        </w:tc>
        <w:tc>
          <w:tcPr>
            <w:tcW w:w="1689"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hideMark/>
          </w:tcPr>
          <w:p w:rsidRPr="00062C72" w:rsidR="00C630F5" w:rsidP="00545A8D" w:rsidRDefault="00C630F5" w14:paraId="7402248D" w14:textId="77777777">
            <w:pPr>
              <w:spacing w:before="0" w:line="240" w:lineRule="auto"/>
              <w:rPr>
                <w:rFonts w:eastAsia="Times New Roman"/>
                <w:noProof/>
                <w:color w:val="006100"/>
                <w:sz w:val="18"/>
                <w:szCs w:val="18"/>
                <w:lang w:val="en-IE" w:eastAsia="en-GB"/>
              </w:rPr>
            </w:pPr>
            <w:r w:rsidRPr="00D627E5">
              <w:rPr>
                <w:rFonts w:eastAsia="Times New Roman"/>
                <w:noProof/>
                <w:color w:val="006100"/>
                <w:sz w:val="18"/>
                <w:szCs w:val="18"/>
                <w:lang w:val="en-IE" w:eastAsia="en-GB"/>
              </w:rPr>
              <w:t xml:space="preserve">Extension of National Open Data Catalogue with advanced functionalities </w:t>
            </w:r>
          </w:p>
        </w:tc>
        <w:tc>
          <w:tcPr>
            <w:tcW w:w="1261"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hideMark/>
          </w:tcPr>
          <w:p w:rsidRPr="00633CA2" w:rsidR="00C630F5" w:rsidP="00545A8D" w:rsidRDefault="00C630F5" w14:paraId="11413D85" w14:textId="77777777">
            <w:pPr>
              <w:spacing w:before="0" w:line="240" w:lineRule="auto"/>
              <w:rPr>
                <w:rFonts w:eastAsia="Times New Roman"/>
                <w:noProof/>
                <w:color w:val="006100"/>
                <w:sz w:val="18"/>
                <w:szCs w:val="18"/>
                <w:lang w:val="en-IE" w:eastAsia="en-GB"/>
              </w:rPr>
            </w:pPr>
            <w:r w:rsidRPr="00111744">
              <w:rPr>
                <w:rFonts w:eastAsia="Times New Roman"/>
                <w:noProof/>
                <w:color w:val="006100"/>
                <w:sz w:val="18"/>
                <w:szCs w:val="18"/>
                <w:lang w:val="en-IE" w:eastAsia="en-GB"/>
              </w:rPr>
              <w:t>Extended</w:t>
            </w:r>
            <w:r w:rsidRPr="00062C72">
              <w:rPr>
                <w:rFonts w:eastAsia="Times New Roman"/>
                <w:noProof/>
                <w:color w:val="006100"/>
                <w:sz w:val="18"/>
                <w:szCs w:val="18"/>
                <w:lang w:val="en-IE" w:eastAsia="en-GB"/>
              </w:rPr>
              <w:t xml:space="preserve"> </w:t>
            </w:r>
            <w:r w:rsidRPr="00633CA2">
              <w:rPr>
                <w:rFonts w:eastAsia="Times New Roman"/>
                <w:noProof/>
                <w:color w:val="006100"/>
                <w:sz w:val="18"/>
                <w:szCs w:val="18"/>
                <w:lang w:val="en-IE" w:eastAsia="en-GB"/>
              </w:rPr>
              <w:t xml:space="preserve">National Open Data Catalogue with advanced functionalities and services </w:t>
            </w:r>
          </w:p>
        </w:tc>
        <w:tc>
          <w:tcPr>
            <w:tcW w:w="1417"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hideMark/>
          </w:tcPr>
          <w:p w:rsidRPr="00D627E5" w:rsidR="00C630F5" w:rsidP="00545A8D" w:rsidRDefault="00C630F5" w14:paraId="0EE1DA61" w14:textId="77777777">
            <w:pPr>
              <w:spacing w:before="0" w:line="240" w:lineRule="auto"/>
              <w:rPr>
                <w:rFonts w:eastAsia="Times New Roman"/>
                <w:noProof/>
                <w:color w:val="006100"/>
                <w:sz w:val="18"/>
                <w:szCs w:val="18"/>
                <w:lang w:val="en-IE" w:eastAsia="en-GB"/>
              </w:rPr>
            </w:pPr>
            <w:r w:rsidRPr="00D627E5">
              <w:rPr>
                <w:rFonts w:eastAsia="Times New Roman"/>
                <w:noProof/>
                <w:color w:val="006100"/>
                <w:sz w:val="18"/>
                <w:szCs w:val="18"/>
                <w:lang w:val="en-IE" w:eastAsia="en-GB"/>
              </w:rPr>
              <w:t> </w:t>
            </w:r>
          </w:p>
        </w:tc>
        <w:tc>
          <w:tcPr>
            <w:tcW w:w="1134"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hideMark/>
          </w:tcPr>
          <w:p w:rsidRPr="00D627E5" w:rsidR="00C630F5" w:rsidP="00545A8D" w:rsidRDefault="00C630F5" w14:paraId="09838486" w14:textId="77777777">
            <w:pPr>
              <w:spacing w:before="0" w:line="240" w:lineRule="auto"/>
              <w:rPr>
                <w:rFonts w:eastAsia="Times New Roman"/>
                <w:noProof/>
                <w:color w:val="006100"/>
                <w:sz w:val="18"/>
                <w:szCs w:val="18"/>
                <w:lang w:val="en-IE" w:eastAsia="en-GB"/>
              </w:rPr>
            </w:pPr>
            <w:r w:rsidRPr="00D627E5">
              <w:rPr>
                <w:rFonts w:eastAsia="Times New Roman"/>
                <w:noProof/>
                <w:color w:val="006100"/>
                <w:sz w:val="18"/>
                <w:szCs w:val="18"/>
                <w:lang w:val="en-IE" w:eastAsia="en-GB"/>
              </w:rPr>
              <w:t> </w:t>
            </w:r>
          </w:p>
        </w:tc>
        <w:tc>
          <w:tcPr>
            <w:tcW w:w="1134"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hideMark/>
          </w:tcPr>
          <w:p w:rsidRPr="00D627E5" w:rsidR="00C630F5" w:rsidP="00545A8D" w:rsidRDefault="00C630F5" w14:paraId="157FAE85" w14:textId="77777777">
            <w:pPr>
              <w:spacing w:before="0" w:line="240" w:lineRule="auto"/>
              <w:rPr>
                <w:rFonts w:eastAsia="Times New Roman"/>
                <w:noProof/>
                <w:color w:val="006100"/>
                <w:sz w:val="18"/>
                <w:szCs w:val="18"/>
                <w:lang w:val="en-IE" w:eastAsia="en-GB"/>
              </w:rPr>
            </w:pPr>
            <w:r w:rsidRPr="00D627E5">
              <w:rPr>
                <w:rFonts w:eastAsia="Times New Roman"/>
                <w:noProof/>
                <w:color w:val="006100"/>
                <w:sz w:val="18"/>
                <w:szCs w:val="18"/>
                <w:lang w:val="en-IE" w:eastAsia="en-GB"/>
              </w:rPr>
              <w:t> </w:t>
            </w:r>
          </w:p>
        </w:tc>
        <w:tc>
          <w:tcPr>
            <w:tcW w:w="851"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hideMark/>
          </w:tcPr>
          <w:p w:rsidRPr="00D627E5" w:rsidR="00C630F5" w:rsidP="00545A8D" w:rsidRDefault="00C630F5" w14:paraId="5E56F3BD" w14:textId="77777777">
            <w:pPr>
              <w:spacing w:before="0" w:line="240" w:lineRule="auto"/>
              <w:rPr>
                <w:rFonts w:eastAsia="Times New Roman"/>
                <w:noProof/>
                <w:color w:val="006100"/>
                <w:sz w:val="18"/>
                <w:szCs w:val="18"/>
                <w:lang w:val="en-IE" w:eastAsia="en-GB"/>
              </w:rPr>
            </w:pPr>
            <w:r w:rsidRPr="00D627E5">
              <w:rPr>
                <w:rFonts w:eastAsia="Times New Roman"/>
                <w:noProof/>
                <w:color w:val="006100"/>
                <w:sz w:val="18"/>
                <w:szCs w:val="18"/>
                <w:lang w:val="en-IE" w:eastAsia="en-GB"/>
              </w:rPr>
              <w:t> Q4</w:t>
            </w:r>
          </w:p>
        </w:tc>
        <w:tc>
          <w:tcPr>
            <w:tcW w:w="729"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hideMark/>
          </w:tcPr>
          <w:p w:rsidRPr="00D627E5" w:rsidR="00C630F5" w:rsidP="00545A8D" w:rsidRDefault="00C630F5" w14:paraId="48D1882E" w14:textId="77777777">
            <w:pPr>
              <w:spacing w:before="0" w:line="240" w:lineRule="auto"/>
              <w:rPr>
                <w:rFonts w:eastAsia="Times New Roman"/>
                <w:noProof/>
                <w:color w:val="006100"/>
                <w:sz w:val="18"/>
                <w:szCs w:val="18"/>
                <w:lang w:val="en-IE" w:eastAsia="en-GB"/>
              </w:rPr>
            </w:pPr>
            <w:r w:rsidRPr="00D627E5">
              <w:rPr>
                <w:rFonts w:eastAsia="Times New Roman"/>
                <w:noProof/>
                <w:color w:val="006100"/>
                <w:sz w:val="18"/>
                <w:szCs w:val="18"/>
                <w:lang w:val="en-IE" w:eastAsia="en-GB"/>
              </w:rPr>
              <w:t>2024 </w:t>
            </w:r>
          </w:p>
        </w:tc>
        <w:tc>
          <w:tcPr>
            <w:tcW w:w="3807"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hideMark/>
          </w:tcPr>
          <w:p w:rsidRPr="00D627E5" w:rsidR="00C630F5" w:rsidP="00545A8D" w:rsidRDefault="00C630F5" w14:paraId="2962237B" w14:textId="77777777">
            <w:pPr>
              <w:spacing w:before="0" w:line="259" w:lineRule="auto"/>
              <w:rPr>
                <w:rFonts w:eastAsia="Times New Roman"/>
                <w:noProof/>
                <w:color w:val="006100"/>
                <w:sz w:val="18"/>
                <w:szCs w:val="18"/>
                <w:lang w:val="en-IE" w:eastAsia="en-GB"/>
              </w:rPr>
            </w:pPr>
            <w:r w:rsidRPr="00D627E5">
              <w:rPr>
                <w:rFonts w:eastAsia="Times New Roman"/>
                <w:noProof/>
                <w:color w:val="006100"/>
                <w:sz w:val="18"/>
                <w:szCs w:val="18"/>
                <w:lang w:val="en-IE" w:eastAsia="en-GB"/>
              </w:rPr>
              <w:t>The National catalogue of open data shall register and publish open and public data and information from the whole public administration in one place. It shall have advanced functionalities for searching and services</w:t>
            </w:r>
            <w:r w:rsidRPr="6575CD71">
              <w:rPr>
                <w:rFonts w:eastAsia="Times New Roman"/>
                <w:noProof/>
                <w:color w:val="006100"/>
                <w:sz w:val="18"/>
                <w:szCs w:val="18"/>
                <w:lang w:val="en-IE" w:eastAsia="en-GB"/>
              </w:rPr>
              <w:t>,</w:t>
            </w:r>
            <w:r w:rsidRPr="00D627E5">
              <w:rPr>
                <w:rFonts w:eastAsia="Times New Roman"/>
                <w:noProof/>
                <w:color w:val="006100"/>
                <w:sz w:val="18"/>
                <w:szCs w:val="18"/>
                <w:lang w:val="en-IE" w:eastAsia="en-GB"/>
              </w:rPr>
              <w:t xml:space="preserve"> including the publication of code lists in a public data fund.</w:t>
            </w:r>
          </w:p>
        </w:tc>
      </w:tr>
      <w:tr w:rsidRPr="00FE48E2" w:rsidR="00C630F5" w:rsidTr="00545A8D" w14:paraId="74152D43" w14:textId="77777777">
        <w:trPr>
          <w:trHeight w:val="287"/>
          <w:jc w:val="center"/>
        </w:trPr>
        <w:tc>
          <w:tcPr>
            <w:tcW w:w="699"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hideMark/>
          </w:tcPr>
          <w:p w:rsidRPr="00D627E5" w:rsidR="00C630F5" w:rsidP="00545A8D" w:rsidRDefault="00C630F5" w14:paraId="2546F511" w14:textId="77777777">
            <w:pPr>
              <w:spacing w:before="0" w:line="240" w:lineRule="auto"/>
              <w:rPr>
                <w:rFonts w:eastAsia="Times New Roman"/>
                <w:noProof/>
                <w:color w:val="006100"/>
                <w:sz w:val="18"/>
                <w:szCs w:val="18"/>
                <w:lang w:val="en-IE" w:eastAsia="en-GB"/>
              </w:rPr>
            </w:pPr>
            <w:r w:rsidRPr="00D627E5">
              <w:rPr>
                <w:rFonts w:eastAsia="Times New Roman"/>
                <w:noProof/>
                <w:color w:val="006100"/>
                <w:sz w:val="18"/>
                <w:szCs w:val="18"/>
                <w:lang w:val="en-IE" w:eastAsia="en-GB"/>
              </w:rPr>
              <w:t> 12</w:t>
            </w:r>
          </w:p>
        </w:tc>
        <w:tc>
          <w:tcPr>
            <w:tcW w:w="1299"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hideMark/>
          </w:tcPr>
          <w:p w:rsidRPr="00D627E5" w:rsidR="00C630F5" w:rsidP="00545A8D" w:rsidRDefault="00C630F5" w14:paraId="2E344C0B" w14:textId="77777777">
            <w:pPr>
              <w:spacing w:before="0" w:line="240" w:lineRule="auto"/>
              <w:rPr>
                <w:rFonts w:eastAsia="Times New Roman"/>
                <w:noProof/>
                <w:color w:val="006100"/>
                <w:sz w:val="18"/>
                <w:szCs w:val="18"/>
                <w:lang w:val="en-IE" w:eastAsia="en-GB"/>
              </w:rPr>
            </w:pPr>
            <w:r w:rsidRPr="00D627E5">
              <w:rPr>
                <w:rFonts w:eastAsia="Times New Roman"/>
                <w:noProof/>
                <w:color w:val="006100"/>
                <w:sz w:val="18"/>
                <w:szCs w:val="18"/>
                <w:lang w:val="en-IE" w:eastAsia="en-GB"/>
              </w:rPr>
              <w:t xml:space="preserve">Investment 2: Development of open data and </w:t>
            </w:r>
            <w:r w:rsidRPr="0010754C">
              <w:rPr>
                <w:rFonts w:eastAsia="Times New Roman"/>
                <w:noProof/>
                <w:color w:val="006100"/>
                <w:sz w:val="18"/>
                <w:szCs w:val="18"/>
                <w:lang w:val="en-IE" w:eastAsia="en-GB"/>
              </w:rPr>
              <w:t>a public data fund</w:t>
            </w:r>
          </w:p>
        </w:tc>
        <w:tc>
          <w:tcPr>
            <w:tcW w:w="996"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hideMark/>
          </w:tcPr>
          <w:p w:rsidRPr="00D627E5" w:rsidR="00C630F5" w:rsidP="00545A8D" w:rsidRDefault="00C630F5" w14:paraId="275604AF" w14:textId="77777777">
            <w:pPr>
              <w:spacing w:before="0" w:line="240" w:lineRule="auto"/>
              <w:rPr>
                <w:rFonts w:eastAsia="Times New Roman"/>
                <w:noProof/>
                <w:color w:val="006100"/>
                <w:sz w:val="18"/>
                <w:szCs w:val="18"/>
                <w:lang w:val="en-IE" w:eastAsia="en-GB"/>
              </w:rPr>
            </w:pPr>
            <w:r w:rsidRPr="00D627E5">
              <w:rPr>
                <w:rFonts w:eastAsia="Times New Roman"/>
                <w:noProof/>
                <w:color w:val="006100"/>
                <w:sz w:val="18"/>
                <w:szCs w:val="18"/>
                <w:lang w:val="en-IE" w:eastAsia="en-GB"/>
              </w:rPr>
              <w:t> Target</w:t>
            </w:r>
          </w:p>
        </w:tc>
        <w:tc>
          <w:tcPr>
            <w:tcW w:w="1689"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hideMark/>
          </w:tcPr>
          <w:p w:rsidRPr="00D627E5" w:rsidR="00C630F5" w:rsidP="00545A8D" w:rsidRDefault="00C630F5" w14:paraId="29FE7A61" w14:textId="77777777">
            <w:pPr>
              <w:spacing w:before="0" w:line="240" w:lineRule="auto"/>
              <w:rPr>
                <w:rFonts w:eastAsia="Times New Roman"/>
                <w:noProof/>
                <w:color w:val="006100"/>
                <w:sz w:val="18"/>
                <w:szCs w:val="18"/>
                <w:lang w:val="en-IE" w:eastAsia="en-GB"/>
              </w:rPr>
            </w:pPr>
            <w:r w:rsidRPr="00D627E5">
              <w:rPr>
                <w:rFonts w:eastAsia="Times New Roman"/>
                <w:noProof/>
                <w:color w:val="006100"/>
                <w:sz w:val="18"/>
                <w:szCs w:val="18"/>
                <w:lang w:val="en-IE" w:eastAsia="en-GB"/>
              </w:rPr>
              <w:t xml:space="preserve">Increase in the number of open data producers in the public administration publishing open data in the National </w:t>
            </w:r>
            <w:r w:rsidRPr="00D627E5">
              <w:rPr>
                <w:rFonts w:eastAsia="Times New Roman"/>
                <w:noProof/>
                <w:color w:val="006100"/>
                <w:sz w:val="18"/>
                <w:szCs w:val="18"/>
                <w:lang w:val="en-IE" w:eastAsia="en-GB"/>
              </w:rPr>
              <w:lastRenderedPageBreak/>
              <w:t>Open Data Catalogue</w:t>
            </w:r>
          </w:p>
        </w:tc>
        <w:tc>
          <w:tcPr>
            <w:tcW w:w="1261"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hideMark/>
          </w:tcPr>
          <w:p w:rsidRPr="00D627E5" w:rsidR="00C630F5" w:rsidP="00545A8D" w:rsidRDefault="00C630F5" w14:paraId="22A995AF" w14:textId="77777777">
            <w:pPr>
              <w:spacing w:before="0" w:line="240" w:lineRule="auto"/>
              <w:rPr>
                <w:rFonts w:eastAsia="Times New Roman"/>
                <w:noProof/>
                <w:color w:val="006100"/>
                <w:sz w:val="18"/>
                <w:szCs w:val="18"/>
                <w:lang w:val="en-IE" w:eastAsia="en-GB"/>
              </w:rPr>
            </w:pPr>
            <w:r w:rsidRPr="00D627E5">
              <w:rPr>
                <w:rFonts w:eastAsia="Times New Roman"/>
                <w:noProof/>
                <w:color w:val="006100"/>
                <w:sz w:val="18"/>
                <w:szCs w:val="18"/>
                <w:lang w:val="en-IE" w:eastAsia="en-GB"/>
              </w:rPr>
              <w:lastRenderedPageBreak/>
              <w:t> </w:t>
            </w:r>
          </w:p>
        </w:tc>
        <w:tc>
          <w:tcPr>
            <w:tcW w:w="1417"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hideMark/>
          </w:tcPr>
          <w:p w:rsidRPr="00D627E5" w:rsidR="00C630F5" w:rsidP="00545A8D" w:rsidRDefault="00C630F5" w14:paraId="5EE02820" w14:textId="77777777">
            <w:pPr>
              <w:spacing w:before="0" w:line="240" w:lineRule="auto"/>
              <w:rPr>
                <w:rFonts w:eastAsia="Times New Roman"/>
                <w:noProof/>
                <w:color w:val="006100"/>
                <w:sz w:val="18"/>
                <w:szCs w:val="18"/>
                <w:lang w:val="en-IE" w:eastAsia="en-GB"/>
              </w:rPr>
            </w:pPr>
            <w:r w:rsidRPr="00D627E5">
              <w:rPr>
                <w:rFonts w:eastAsia="Times New Roman"/>
                <w:noProof/>
                <w:color w:val="006100"/>
                <w:sz w:val="18"/>
                <w:szCs w:val="18"/>
                <w:lang w:val="en-IE" w:eastAsia="en-GB"/>
              </w:rPr>
              <w:t>Number of new public entities</w:t>
            </w:r>
          </w:p>
        </w:tc>
        <w:tc>
          <w:tcPr>
            <w:tcW w:w="1134"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hideMark/>
          </w:tcPr>
          <w:p w:rsidRPr="00D627E5" w:rsidR="00C630F5" w:rsidP="00545A8D" w:rsidRDefault="00C630F5" w14:paraId="58702D63" w14:textId="77777777">
            <w:pPr>
              <w:spacing w:before="0" w:line="240" w:lineRule="auto"/>
              <w:rPr>
                <w:rFonts w:eastAsia="Times New Roman"/>
                <w:noProof/>
                <w:color w:val="006100"/>
                <w:sz w:val="18"/>
                <w:szCs w:val="18"/>
                <w:lang w:val="en-IE" w:eastAsia="en-GB"/>
              </w:rPr>
            </w:pPr>
            <w:r w:rsidRPr="00D627E5">
              <w:rPr>
                <w:rFonts w:eastAsia="Times New Roman"/>
                <w:noProof/>
                <w:color w:val="006100"/>
                <w:sz w:val="18"/>
                <w:szCs w:val="18"/>
                <w:lang w:val="en-IE" w:eastAsia="en-GB"/>
              </w:rPr>
              <w:t>23 </w:t>
            </w:r>
          </w:p>
        </w:tc>
        <w:tc>
          <w:tcPr>
            <w:tcW w:w="1134"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hideMark/>
          </w:tcPr>
          <w:p w:rsidRPr="00D627E5" w:rsidR="00C630F5" w:rsidP="00545A8D" w:rsidRDefault="00C630F5" w14:paraId="628A2008" w14:textId="77777777">
            <w:pPr>
              <w:spacing w:before="0" w:line="240" w:lineRule="auto"/>
              <w:rPr>
                <w:rFonts w:eastAsia="Times New Roman"/>
                <w:noProof/>
                <w:color w:val="006100"/>
                <w:sz w:val="18"/>
                <w:szCs w:val="18"/>
                <w:lang w:val="en-IE" w:eastAsia="en-GB"/>
              </w:rPr>
            </w:pPr>
            <w:r w:rsidRPr="00D627E5">
              <w:rPr>
                <w:rFonts w:eastAsia="Times New Roman"/>
                <w:noProof/>
                <w:color w:val="006100"/>
                <w:sz w:val="18"/>
                <w:szCs w:val="18"/>
                <w:lang w:val="en-IE" w:eastAsia="en-GB"/>
              </w:rPr>
              <w:t> 100</w:t>
            </w:r>
          </w:p>
        </w:tc>
        <w:tc>
          <w:tcPr>
            <w:tcW w:w="851"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hideMark/>
          </w:tcPr>
          <w:p w:rsidRPr="00D627E5" w:rsidR="00C630F5" w:rsidP="00545A8D" w:rsidRDefault="00C630F5" w14:paraId="67FBB06A" w14:textId="77777777">
            <w:pPr>
              <w:spacing w:before="0" w:line="240" w:lineRule="auto"/>
              <w:rPr>
                <w:rFonts w:eastAsia="Times New Roman"/>
                <w:noProof/>
                <w:color w:val="006100"/>
                <w:sz w:val="18"/>
                <w:szCs w:val="18"/>
                <w:lang w:val="en-IE" w:eastAsia="en-GB"/>
              </w:rPr>
            </w:pPr>
            <w:r w:rsidRPr="00D627E5">
              <w:rPr>
                <w:rFonts w:eastAsia="Times New Roman"/>
                <w:noProof/>
                <w:color w:val="006100"/>
                <w:sz w:val="18"/>
                <w:szCs w:val="18"/>
                <w:lang w:val="en-IE" w:eastAsia="en-GB"/>
              </w:rPr>
              <w:t> Q4</w:t>
            </w:r>
          </w:p>
        </w:tc>
        <w:tc>
          <w:tcPr>
            <w:tcW w:w="729"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hideMark/>
          </w:tcPr>
          <w:p w:rsidRPr="00D627E5" w:rsidR="00C630F5" w:rsidP="00545A8D" w:rsidRDefault="00C630F5" w14:paraId="3DABC6B9" w14:textId="77777777">
            <w:pPr>
              <w:spacing w:before="0" w:line="240" w:lineRule="auto"/>
              <w:rPr>
                <w:rFonts w:eastAsia="Times New Roman"/>
                <w:noProof/>
                <w:color w:val="006100"/>
                <w:sz w:val="18"/>
                <w:szCs w:val="18"/>
                <w:lang w:val="en-IE" w:eastAsia="en-GB"/>
              </w:rPr>
            </w:pPr>
            <w:r w:rsidRPr="00D627E5">
              <w:rPr>
                <w:rFonts w:eastAsia="Times New Roman"/>
                <w:noProof/>
                <w:color w:val="006100"/>
                <w:sz w:val="18"/>
                <w:szCs w:val="18"/>
                <w:lang w:val="en-IE" w:eastAsia="en-GB"/>
              </w:rPr>
              <w:t> 2022</w:t>
            </w:r>
          </w:p>
        </w:tc>
        <w:tc>
          <w:tcPr>
            <w:tcW w:w="3807"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hideMark/>
          </w:tcPr>
          <w:p w:rsidRPr="00D627E5" w:rsidR="00C630F5" w:rsidP="00545A8D" w:rsidRDefault="00C630F5" w14:paraId="01F3767C" w14:textId="77777777">
            <w:pPr>
              <w:spacing w:before="0" w:line="240" w:lineRule="auto"/>
              <w:rPr>
                <w:rFonts w:eastAsia="Times New Roman"/>
                <w:noProof/>
                <w:color w:val="006100"/>
                <w:sz w:val="18"/>
                <w:szCs w:val="18"/>
                <w:lang w:val="en-IE" w:eastAsia="en-GB"/>
              </w:rPr>
            </w:pPr>
            <w:r w:rsidRPr="00D627E5">
              <w:rPr>
                <w:rFonts w:eastAsia="Times New Roman"/>
                <w:noProof/>
                <w:color w:val="006100"/>
                <w:sz w:val="18"/>
                <w:szCs w:val="18"/>
                <w:lang w:val="en-IE" w:eastAsia="en-GB"/>
              </w:rPr>
              <w:t>The target shall lead to an increase of 77 new entities publishing open data in the public administration.</w:t>
            </w:r>
          </w:p>
        </w:tc>
      </w:tr>
      <w:tr w:rsidRPr="00FE48E2" w:rsidR="00C630F5" w:rsidTr="00545A8D" w14:paraId="58C2E4B3" w14:textId="77777777">
        <w:trPr>
          <w:trHeight w:val="287"/>
          <w:jc w:val="center"/>
        </w:trPr>
        <w:tc>
          <w:tcPr>
            <w:tcW w:w="699"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062C72" w:rsidR="00C630F5" w:rsidP="00545A8D" w:rsidRDefault="00C630F5" w14:paraId="6B7668B6" w14:textId="77777777">
            <w:pPr>
              <w:spacing w:before="0" w:line="240" w:lineRule="auto"/>
              <w:rPr>
                <w:rFonts w:eastAsia="Times New Roman"/>
                <w:noProof/>
                <w:color w:val="006100"/>
                <w:sz w:val="18"/>
                <w:szCs w:val="18"/>
                <w:lang w:val="en-IE" w:eastAsia="en-GB"/>
              </w:rPr>
            </w:pPr>
            <w:r w:rsidRPr="0EC00C30">
              <w:rPr>
                <w:rFonts w:eastAsia="Times New Roman"/>
                <w:noProof/>
                <w:color w:val="006100"/>
                <w:sz w:val="18"/>
                <w:szCs w:val="18"/>
                <w:lang w:val="en-IE" w:eastAsia="en-GB"/>
              </w:rPr>
              <w:t>245</w:t>
            </w:r>
          </w:p>
        </w:tc>
        <w:tc>
          <w:tcPr>
            <w:tcW w:w="1299"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062C72" w:rsidR="00C630F5" w:rsidP="00545A8D" w:rsidRDefault="00C630F5" w14:paraId="389C0B53" w14:textId="77777777">
            <w:pPr>
              <w:spacing w:before="0" w:line="240" w:lineRule="auto"/>
              <w:rPr>
                <w:rFonts w:eastAsia="Times New Roman"/>
                <w:noProof/>
                <w:color w:val="006100"/>
                <w:sz w:val="18"/>
                <w:szCs w:val="18"/>
                <w:lang w:val="en-IE" w:eastAsia="en-GB"/>
              </w:rPr>
            </w:pPr>
            <w:r w:rsidRPr="00D627E5">
              <w:rPr>
                <w:rFonts w:eastAsia="Times New Roman"/>
                <w:noProof/>
                <w:color w:val="006100"/>
                <w:sz w:val="18"/>
                <w:szCs w:val="18"/>
                <w:lang w:val="en-IE" w:eastAsia="en-GB"/>
              </w:rPr>
              <w:t xml:space="preserve">Investment 2: Development of open data and </w:t>
            </w:r>
            <w:r w:rsidRPr="0010754C">
              <w:rPr>
                <w:rFonts w:eastAsia="Times New Roman"/>
                <w:noProof/>
                <w:color w:val="006100"/>
                <w:sz w:val="18"/>
                <w:szCs w:val="18"/>
                <w:lang w:val="en-IE" w:eastAsia="en-GB"/>
              </w:rPr>
              <w:t>a public data fund</w:t>
            </w:r>
          </w:p>
        </w:tc>
        <w:tc>
          <w:tcPr>
            <w:tcW w:w="996"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D627E5" w:rsidR="00C630F5" w:rsidP="00545A8D" w:rsidRDefault="00C630F5" w14:paraId="556B36B5" w14:textId="77777777">
            <w:pPr>
              <w:spacing w:before="0" w:line="240" w:lineRule="auto"/>
              <w:rPr>
                <w:rFonts w:eastAsia="Times New Roman"/>
                <w:noProof/>
                <w:color w:val="006100"/>
                <w:sz w:val="18"/>
                <w:szCs w:val="18"/>
                <w:lang w:val="en-IE" w:eastAsia="en-GB"/>
              </w:rPr>
            </w:pPr>
            <w:r w:rsidRPr="00D627E5">
              <w:rPr>
                <w:rFonts w:eastAsia="Times New Roman"/>
                <w:noProof/>
                <w:color w:val="006100"/>
                <w:sz w:val="18"/>
                <w:szCs w:val="18"/>
                <w:lang w:val="en-IE" w:eastAsia="en-GB"/>
              </w:rPr>
              <w:t>Target</w:t>
            </w:r>
          </w:p>
        </w:tc>
        <w:tc>
          <w:tcPr>
            <w:tcW w:w="1689"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D627E5" w:rsidR="00C630F5" w:rsidP="00545A8D" w:rsidRDefault="00C630F5" w14:paraId="0D1EA981" w14:textId="77777777">
            <w:pPr>
              <w:spacing w:before="0" w:line="240" w:lineRule="auto"/>
              <w:rPr>
                <w:rFonts w:eastAsia="Times New Roman"/>
                <w:noProof/>
                <w:color w:val="006100"/>
                <w:sz w:val="18"/>
                <w:szCs w:val="18"/>
                <w:lang w:val="en-IE" w:eastAsia="en-GB"/>
              </w:rPr>
            </w:pPr>
            <w:r w:rsidRPr="00D627E5">
              <w:rPr>
                <w:rFonts w:eastAsia="Times New Roman"/>
                <w:noProof/>
                <w:color w:val="006100"/>
                <w:sz w:val="18"/>
                <w:szCs w:val="18"/>
                <w:lang w:val="en-IE" w:eastAsia="en-GB"/>
              </w:rPr>
              <w:t xml:space="preserve">Increase in the number of </w:t>
            </w:r>
            <w:r w:rsidRPr="4295E5A6">
              <w:rPr>
                <w:rFonts w:eastAsia="Times New Roman"/>
                <w:noProof/>
                <w:color w:val="006100"/>
                <w:sz w:val="18"/>
                <w:szCs w:val="18"/>
                <w:lang w:val="en-IE" w:eastAsia="en-GB"/>
              </w:rPr>
              <w:t xml:space="preserve">new or improved </w:t>
            </w:r>
            <w:r w:rsidRPr="00D627E5">
              <w:rPr>
                <w:rFonts w:eastAsia="Times New Roman"/>
                <w:noProof/>
                <w:color w:val="006100"/>
                <w:sz w:val="18"/>
                <w:szCs w:val="18"/>
                <w:lang w:val="en-IE" w:eastAsia="en-GB"/>
              </w:rPr>
              <w:t xml:space="preserve">open data sets published in the National Open Data Catalogue </w:t>
            </w:r>
          </w:p>
        </w:tc>
        <w:tc>
          <w:tcPr>
            <w:tcW w:w="1261"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D627E5" w:rsidR="00C630F5" w:rsidP="00545A8D" w:rsidRDefault="00C630F5" w14:paraId="6C5974FB" w14:textId="77777777">
            <w:pPr>
              <w:spacing w:before="0" w:line="240" w:lineRule="auto"/>
              <w:rPr>
                <w:rFonts w:eastAsia="Times New Roman"/>
                <w:noProof/>
                <w:color w:val="006100"/>
                <w:sz w:val="18"/>
                <w:szCs w:val="18"/>
                <w:lang w:val="en-IE" w:eastAsia="en-GB"/>
              </w:rPr>
            </w:pPr>
          </w:p>
        </w:tc>
        <w:tc>
          <w:tcPr>
            <w:tcW w:w="1417"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D627E5" w:rsidR="00C630F5" w:rsidP="00545A8D" w:rsidRDefault="00C630F5" w14:paraId="3EE9A716" w14:textId="77777777">
            <w:pPr>
              <w:spacing w:before="0" w:line="240" w:lineRule="auto"/>
              <w:rPr>
                <w:rFonts w:eastAsia="Times New Roman"/>
                <w:noProof/>
                <w:color w:val="006100"/>
                <w:sz w:val="18"/>
                <w:szCs w:val="18"/>
                <w:lang w:val="en-IE" w:eastAsia="en-GB"/>
              </w:rPr>
            </w:pPr>
            <w:r w:rsidRPr="00D627E5">
              <w:rPr>
                <w:rFonts w:eastAsia="Times New Roman"/>
                <w:noProof/>
                <w:color w:val="006100"/>
                <w:sz w:val="18"/>
                <w:szCs w:val="18"/>
                <w:lang w:val="en-IE" w:eastAsia="en-GB"/>
              </w:rPr>
              <w:t>Number of data sets</w:t>
            </w:r>
          </w:p>
        </w:tc>
        <w:tc>
          <w:tcPr>
            <w:tcW w:w="1134"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D627E5" w:rsidR="00C630F5" w:rsidP="00545A8D" w:rsidRDefault="00C630F5" w14:paraId="24BBD208" w14:textId="77777777">
            <w:pPr>
              <w:spacing w:before="0" w:line="240" w:lineRule="auto"/>
              <w:rPr>
                <w:rFonts w:eastAsia="Times New Roman"/>
                <w:noProof/>
                <w:color w:val="006100"/>
                <w:sz w:val="18"/>
                <w:szCs w:val="18"/>
                <w:lang w:val="en-IE" w:eastAsia="en-GB"/>
              </w:rPr>
            </w:pPr>
            <w:r w:rsidRPr="00D627E5">
              <w:rPr>
                <w:rFonts w:eastAsia="Times New Roman"/>
                <w:noProof/>
                <w:color w:val="006100"/>
                <w:sz w:val="18"/>
                <w:szCs w:val="18"/>
                <w:lang w:val="en-IE" w:eastAsia="en-GB"/>
              </w:rPr>
              <w:t>0</w:t>
            </w:r>
          </w:p>
        </w:tc>
        <w:tc>
          <w:tcPr>
            <w:tcW w:w="1134"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D627E5" w:rsidR="00C630F5" w:rsidP="00545A8D" w:rsidRDefault="00C630F5" w14:paraId="54754AFB" w14:textId="77777777">
            <w:pPr>
              <w:spacing w:before="0" w:line="240" w:lineRule="auto"/>
              <w:rPr>
                <w:rFonts w:eastAsia="Times New Roman"/>
                <w:noProof/>
                <w:color w:val="006100"/>
                <w:sz w:val="18"/>
                <w:szCs w:val="18"/>
                <w:lang w:val="en-IE" w:eastAsia="en-GB"/>
              </w:rPr>
            </w:pPr>
            <w:r w:rsidRPr="00D627E5">
              <w:rPr>
                <w:rFonts w:eastAsia="Times New Roman"/>
                <w:noProof/>
                <w:color w:val="006100"/>
                <w:sz w:val="18"/>
                <w:szCs w:val="18"/>
                <w:lang w:val="en-IE" w:eastAsia="en-GB"/>
              </w:rPr>
              <w:t>125</w:t>
            </w:r>
          </w:p>
        </w:tc>
        <w:tc>
          <w:tcPr>
            <w:tcW w:w="851"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D627E5" w:rsidR="00C630F5" w:rsidP="00545A8D" w:rsidRDefault="00C630F5" w14:paraId="32CA635D" w14:textId="77777777">
            <w:pPr>
              <w:spacing w:before="0" w:line="240" w:lineRule="auto"/>
              <w:rPr>
                <w:rFonts w:eastAsia="Times New Roman"/>
                <w:noProof/>
                <w:color w:val="006100"/>
                <w:sz w:val="18"/>
                <w:szCs w:val="18"/>
                <w:lang w:val="en-IE" w:eastAsia="en-GB"/>
              </w:rPr>
            </w:pPr>
            <w:r w:rsidRPr="00D627E5">
              <w:rPr>
                <w:rFonts w:eastAsia="Times New Roman"/>
                <w:noProof/>
                <w:color w:val="006100"/>
                <w:sz w:val="18"/>
                <w:szCs w:val="18"/>
                <w:lang w:val="en-IE" w:eastAsia="en-GB"/>
              </w:rPr>
              <w:t>Q4</w:t>
            </w:r>
          </w:p>
        </w:tc>
        <w:tc>
          <w:tcPr>
            <w:tcW w:w="729"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D627E5" w:rsidR="00C630F5" w:rsidP="00545A8D" w:rsidRDefault="00C630F5" w14:paraId="1952BB02" w14:textId="77777777">
            <w:pPr>
              <w:spacing w:before="0" w:line="240" w:lineRule="auto"/>
              <w:rPr>
                <w:rFonts w:eastAsia="Times New Roman"/>
                <w:noProof/>
                <w:color w:val="006100"/>
                <w:sz w:val="18"/>
                <w:szCs w:val="18"/>
                <w:lang w:val="en-IE" w:eastAsia="en-GB"/>
              </w:rPr>
            </w:pPr>
            <w:r w:rsidRPr="00D627E5">
              <w:rPr>
                <w:rFonts w:eastAsia="Times New Roman"/>
                <w:noProof/>
                <w:color w:val="006100"/>
                <w:sz w:val="18"/>
                <w:szCs w:val="18"/>
                <w:lang w:val="en-IE" w:eastAsia="en-GB"/>
              </w:rPr>
              <w:t>2024</w:t>
            </w:r>
          </w:p>
        </w:tc>
        <w:tc>
          <w:tcPr>
            <w:tcW w:w="3807"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D627E5" w:rsidR="00C630F5" w:rsidP="00545A8D" w:rsidRDefault="00C630F5" w14:paraId="15DCF580" w14:textId="77777777">
            <w:pPr>
              <w:spacing w:before="0" w:line="240" w:lineRule="auto"/>
              <w:rPr>
                <w:rFonts w:eastAsia="Times New Roman"/>
                <w:noProof/>
                <w:color w:val="006100"/>
                <w:sz w:val="18"/>
                <w:szCs w:val="18"/>
                <w:lang w:val="en-IE" w:eastAsia="en-GB"/>
              </w:rPr>
            </w:pPr>
            <w:bookmarkStart w:name="_Hlk136249708" w:id="2"/>
            <w:r w:rsidRPr="67FAC61F">
              <w:rPr>
                <w:rFonts w:eastAsia="Times New Roman"/>
                <w:noProof/>
                <w:color w:val="006100"/>
                <w:sz w:val="18"/>
                <w:szCs w:val="18"/>
                <w:lang w:val="en-IE" w:eastAsia="en-GB"/>
              </w:rPr>
              <w:t>125 new or improved open data sets (</w:t>
            </w:r>
            <w:r>
              <w:rPr>
                <w:rFonts w:eastAsia="Times New Roman"/>
                <w:noProof/>
                <w:color w:val="006100"/>
                <w:sz w:val="18"/>
                <w:szCs w:val="18"/>
                <w:lang w:val="en-IE" w:eastAsia="en-GB"/>
              </w:rPr>
              <w:t>for example</w:t>
            </w:r>
            <w:r w:rsidRPr="67FAC61F">
              <w:rPr>
                <w:rFonts w:eastAsia="Times New Roman"/>
                <w:noProof/>
                <w:color w:val="006100"/>
                <w:sz w:val="18"/>
                <w:szCs w:val="18"/>
                <w:lang w:val="en-IE" w:eastAsia="en-GB"/>
              </w:rPr>
              <w:t xml:space="preserve"> code lists, data binding</w:t>
            </w:r>
            <w:r>
              <w:rPr>
                <w:rFonts w:eastAsia="Times New Roman"/>
                <w:noProof/>
                <w:color w:val="006100"/>
                <w:sz w:val="18"/>
                <w:szCs w:val="18"/>
                <w:lang w:val="en-IE" w:eastAsia="en-GB"/>
              </w:rPr>
              <w:t xml:space="preserve"> or</w:t>
            </w:r>
            <w:r w:rsidRPr="67FAC61F">
              <w:rPr>
                <w:rFonts w:eastAsia="Times New Roman"/>
                <w:noProof/>
                <w:color w:val="006100"/>
                <w:sz w:val="18"/>
                <w:szCs w:val="18"/>
                <w:lang w:val="en-IE" w:eastAsia="en-GB"/>
              </w:rPr>
              <w:t xml:space="preserve"> statistical data) published in the National Open Data Catalogue.</w:t>
            </w:r>
            <w:bookmarkEnd w:id="2"/>
          </w:p>
        </w:tc>
      </w:tr>
      <w:tr w:rsidRPr="00FE48E2" w:rsidR="00C630F5" w:rsidTr="00545A8D" w14:paraId="62732F92" w14:textId="77777777">
        <w:trPr>
          <w:trHeight w:val="514"/>
          <w:jc w:val="center"/>
        </w:trPr>
        <w:tc>
          <w:tcPr>
            <w:tcW w:w="699"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hideMark/>
          </w:tcPr>
          <w:p w:rsidRPr="00D627E5" w:rsidR="00C630F5" w:rsidP="00545A8D" w:rsidRDefault="00C630F5" w14:paraId="47CC7F84" w14:textId="77777777">
            <w:pPr>
              <w:spacing w:before="0" w:line="240" w:lineRule="auto"/>
              <w:rPr>
                <w:rFonts w:eastAsia="Times New Roman"/>
                <w:noProof/>
                <w:color w:val="006100"/>
                <w:sz w:val="18"/>
                <w:szCs w:val="18"/>
                <w:lang w:val="en-IE" w:eastAsia="en-GB"/>
              </w:rPr>
            </w:pPr>
            <w:r w:rsidRPr="00D627E5">
              <w:rPr>
                <w:rFonts w:eastAsia="Times New Roman"/>
                <w:noProof/>
                <w:color w:val="006100"/>
                <w:sz w:val="18"/>
                <w:szCs w:val="18"/>
                <w:lang w:val="en-IE" w:eastAsia="en-GB"/>
              </w:rPr>
              <w:t>13</w:t>
            </w:r>
          </w:p>
        </w:tc>
        <w:tc>
          <w:tcPr>
            <w:tcW w:w="1299"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hideMark/>
          </w:tcPr>
          <w:p w:rsidRPr="00D627E5" w:rsidR="00C630F5" w:rsidP="00545A8D" w:rsidRDefault="00C630F5" w14:paraId="0B44D8A7" w14:textId="77777777">
            <w:pPr>
              <w:spacing w:before="0" w:line="240" w:lineRule="auto"/>
              <w:rPr>
                <w:rFonts w:eastAsia="Times New Roman"/>
                <w:noProof/>
                <w:color w:val="006100"/>
                <w:sz w:val="18"/>
                <w:szCs w:val="18"/>
                <w:lang w:val="en-IE" w:eastAsia="en-GB"/>
              </w:rPr>
            </w:pPr>
            <w:r w:rsidRPr="00D627E5">
              <w:rPr>
                <w:rFonts w:eastAsia="Times New Roman"/>
                <w:noProof/>
                <w:color w:val="006100"/>
                <w:sz w:val="18"/>
                <w:szCs w:val="18"/>
                <w:lang w:val="en-IE" w:eastAsia="en-GB"/>
              </w:rPr>
              <w:t>Investment 3: Digital service</w:t>
            </w:r>
            <w:r w:rsidRPr="0010754C">
              <w:rPr>
                <w:rFonts w:eastAsia="Times New Roman"/>
                <w:noProof/>
                <w:color w:val="006100"/>
                <w:sz w:val="18"/>
                <w:szCs w:val="18"/>
                <w:lang w:val="en-IE" w:eastAsia="en-GB"/>
              </w:rPr>
              <w:t>s</w:t>
            </w:r>
            <w:r w:rsidRPr="00D627E5">
              <w:rPr>
                <w:rFonts w:eastAsia="Times New Roman"/>
                <w:noProof/>
                <w:color w:val="006100"/>
                <w:sz w:val="18"/>
                <w:szCs w:val="18"/>
                <w:lang w:val="en-IE" w:eastAsia="en-GB"/>
              </w:rPr>
              <w:t xml:space="preserve"> for justice</w:t>
            </w:r>
          </w:p>
        </w:tc>
        <w:tc>
          <w:tcPr>
            <w:tcW w:w="996"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hideMark/>
          </w:tcPr>
          <w:p w:rsidRPr="00D627E5" w:rsidR="00C630F5" w:rsidP="00545A8D" w:rsidRDefault="00C630F5" w14:paraId="6B382F25" w14:textId="77777777">
            <w:pPr>
              <w:spacing w:before="0" w:line="240" w:lineRule="auto"/>
              <w:rPr>
                <w:rFonts w:eastAsia="Times New Roman"/>
                <w:noProof/>
                <w:color w:val="006100"/>
                <w:sz w:val="18"/>
                <w:szCs w:val="18"/>
                <w:lang w:val="en-IE" w:eastAsia="en-GB"/>
              </w:rPr>
            </w:pPr>
            <w:r w:rsidRPr="00D627E5">
              <w:rPr>
                <w:rFonts w:eastAsia="Times New Roman"/>
                <w:noProof/>
                <w:color w:val="006100"/>
                <w:sz w:val="18"/>
                <w:szCs w:val="18"/>
                <w:lang w:val="en-IE" w:eastAsia="en-GB"/>
              </w:rPr>
              <w:t>Milestone</w:t>
            </w:r>
          </w:p>
        </w:tc>
        <w:tc>
          <w:tcPr>
            <w:tcW w:w="1689"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hideMark/>
          </w:tcPr>
          <w:p w:rsidRPr="00D627E5" w:rsidR="00C630F5" w:rsidP="00545A8D" w:rsidRDefault="00C630F5" w14:paraId="65758C49" w14:textId="77777777">
            <w:pPr>
              <w:spacing w:before="0" w:line="240" w:lineRule="auto"/>
              <w:rPr>
                <w:rFonts w:eastAsia="Times New Roman"/>
                <w:noProof/>
                <w:color w:val="006100"/>
                <w:sz w:val="18"/>
                <w:szCs w:val="18"/>
                <w:lang w:val="en-IE" w:eastAsia="en-GB"/>
              </w:rPr>
            </w:pPr>
            <w:r w:rsidRPr="00D627E5">
              <w:rPr>
                <w:rFonts w:eastAsia="Times New Roman"/>
                <w:noProof/>
                <w:color w:val="006100"/>
                <w:sz w:val="18"/>
                <w:szCs w:val="18"/>
                <w:lang w:val="en-IE" w:eastAsia="en-GB"/>
              </w:rPr>
              <w:t>Deployment of a new technology platform of the Justice Portal, which shall make digital services available to citizens and shall be connected to the central Citizen’s Portal</w:t>
            </w:r>
          </w:p>
        </w:tc>
        <w:tc>
          <w:tcPr>
            <w:tcW w:w="1261"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hideMark/>
          </w:tcPr>
          <w:p w:rsidRPr="00D627E5" w:rsidR="00C630F5" w:rsidP="00545A8D" w:rsidRDefault="00C630F5" w14:paraId="6993B172" w14:textId="77777777">
            <w:pPr>
              <w:spacing w:before="0" w:line="240" w:lineRule="auto"/>
              <w:rPr>
                <w:rFonts w:eastAsia="Times New Roman"/>
                <w:noProof/>
                <w:color w:val="006100"/>
                <w:sz w:val="18"/>
                <w:szCs w:val="18"/>
                <w:lang w:val="en-IE" w:eastAsia="en-GB"/>
              </w:rPr>
            </w:pPr>
            <w:r w:rsidRPr="00D627E5">
              <w:rPr>
                <w:rFonts w:eastAsia="Times New Roman"/>
                <w:noProof/>
                <w:color w:val="006100"/>
                <w:sz w:val="18"/>
                <w:szCs w:val="18"/>
                <w:lang w:val="en-IE" w:eastAsia="en-GB"/>
              </w:rPr>
              <w:t>The update and full operation of the Justice Portal with extended functionalities</w:t>
            </w:r>
          </w:p>
        </w:tc>
        <w:tc>
          <w:tcPr>
            <w:tcW w:w="1417"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D627E5" w:rsidR="00C630F5" w:rsidP="00545A8D" w:rsidRDefault="00C630F5" w14:paraId="620B55F4" w14:textId="77777777">
            <w:pPr>
              <w:spacing w:before="0" w:line="240" w:lineRule="auto"/>
              <w:rPr>
                <w:rFonts w:eastAsia="Times New Roman"/>
                <w:noProof/>
                <w:color w:val="006100"/>
                <w:sz w:val="18"/>
                <w:szCs w:val="18"/>
                <w:lang w:val="en-IE" w:eastAsia="en-GB"/>
              </w:rPr>
            </w:pPr>
          </w:p>
        </w:tc>
        <w:tc>
          <w:tcPr>
            <w:tcW w:w="1134"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D627E5" w:rsidR="00C630F5" w:rsidP="00545A8D" w:rsidRDefault="00C630F5" w14:paraId="67ED4EED" w14:textId="77777777">
            <w:pPr>
              <w:spacing w:before="0" w:line="240" w:lineRule="auto"/>
              <w:rPr>
                <w:rFonts w:eastAsia="Times New Roman"/>
                <w:noProof/>
                <w:color w:val="006100"/>
                <w:sz w:val="18"/>
                <w:szCs w:val="18"/>
                <w:lang w:val="en-IE" w:eastAsia="en-GB"/>
              </w:rPr>
            </w:pPr>
          </w:p>
        </w:tc>
        <w:tc>
          <w:tcPr>
            <w:tcW w:w="1134"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D627E5" w:rsidR="00C630F5" w:rsidP="00545A8D" w:rsidRDefault="00C630F5" w14:paraId="15F9B969" w14:textId="77777777">
            <w:pPr>
              <w:spacing w:before="0" w:line="240" w:lineRule="auto"/>
              <w:rPr>
                <w:rFonts w:eastAsia="Times New Roman"/>
                <w:noProof/>
                <w:color w:val="006100"/>
                <w:sz w:val="18"/>
                <w:szCs w:val="18"/>
                <w:lang w:val="en-IE" w:eastAsia="en-GB"/>
              </w:rPr>
            </w:pPr>
          </w:p>
        </w:tc>
        <w:tc>
          <w:tcPr>
            <w:tcW w:w="851"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hideMark/>
          </w:tcPr>
          <w:p w:rsidRPr="00D627E5" w:rsidR="00C630F5" w:rsidP="00545A8D" w:rsidRDefault="00C630F5" w14:paraId="284AA66C" w14:textId="77777777">
            <w:pPr>
              <w:spacing w:before="0" w:line="240" w:lineRule="auto"/>
              <w:rPr>
                <w:rFonts w:eastAsia="Times New Roman"/>
                <w:noProof/>
                <w:color w:val="006100"/>
                <w:sz w:val="18"/>
                <w:szCs w:val="18"/>
                <w:lang w:val="en-IE" w:eastAsia="en-GB"/>
              </w:rPr>
            </w:pPr>
            <w:r w:rsidRPr="00D627E5">
              <w:rPr>
                <w:rFonts w:eastAsia="Times New Roman"/>
                <w:noProof/>
                <w:color w:val="006100"/>
                <w:sz w:val="18"/>
                <w:szCs w:val="18"/>
                <w:lang w:val="en-IE" w:eastAsia="en-GB"/>
              </w:rPr>
              <w:t>Q4</w:t>
            </w:r>
          </w:p>
        </w:tc>
        <w:tc>
          <w:tcPr>
            <w:tcW w:w="729"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hideMark/>
          </w:tcPr>
          <w:p w:rsidRPr="00D627E5" w:rsidR="00C630F5" w:rsidP="00545A8D" w:rsidRDefault="00C630F5" w14:paraId="52DF3654" w14:textId="77777777">
            <w:pPr>
              <w:spacing w:before="0" w:line="240" w:lineRule="auto"/>
              <w:rPr>
                <w:rFonts w:eastAsia="Times New Roman"/>
                <w:noProof/>
                <w:color w:val="006100"/>
                <w:sz w:val="18"/>
                <w:szCs w:val="18"/>
                <w:lang w:val="en-IE" w:eastAsia="en-GB"/>
              </w:rPr>
            </w:pPr>
            <w:r w:rsidRPr="00D627E5">
              <w:rPr>
                <w:rFonts w:eastAsia="Times New Roman"/>
                <w:noProof/>
                <w:color w:val="006100"/>
                <w:sz w:val="18"/>
                <w:szCs w:val="18"/>
                <w:lang w:val="en-IE" w:eastAsia="en-GB"/>
              </w:rPr>
              <w:t>2023</w:t>
            </w:r>
          </w:p>
        </w:tc>
        <w:tc>
          <w:tcPr>
            <w:tcW w:w="3807"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hideMark/>
          </w:tcPr>
          <w:p w:rsidRPr="00062C72" w:rsidR="00C630F5" w:rsidP="00545A8D" w:rsidRDefault="00C630F5" w14:paraId="58341E17" w14:textId="77777777">
            <w:pPr>
              <w:spacing w:before="0" w:line="240" w:lineRule="auto"/>
              <w:rPr>
                <w:rFonts w:eastAsia="Times New Roman"/>
                <w:noProof/>
                <w:color w:val="006100"/>
                <w:sz w:val="18"/>
                <w:szCs w:val="18"/>
                <w:lang w:val="en-IE" w:eastAsia="en-GB"/>
              </w:rPr>
            </w:pPr>
            <w:r w:rsidRPr="00D627E5">
              <w:rPr>
                <w:rFonts w:eastAsia="Times New Roman"/>
                <w:noProof/>
                <w:color w:val="006100"/>
                <w:sz w:val="18"/>
                <w:szCs w:val="18"/>
                <w:lang w:val="en-IE" w:eastAsia="en-GB"/>
              </w:rPr>
              <w:t xml:space="preserve">The measure shall create a new Justice portal connected to the Citizen’s portal. Functionalities and design shall be defined following needs assessment and user surveys. The redesign of justice.cz portal shall be implemented in 8 packages of thematically similar sites. Each package </w:t>
            </w:r>
            <w:r w:rsidRPr="6978C292">
              <w:rPr>
                <w:rFonts w:eastAsia="Times New Roman"/>
                <w:noProof/>
                <w:color w:val="006100"/>
                <w:sz w:val="18"/>
                <w:szCs w:val="18"/>
                <w:lang w:val="en-IE" w:eastAsia="en-GB"/>
              </w:rPr>
              <w:t>is expected to</w:t>
            </w:r>
            <w:r>
              <w:rPr>
                <w:rFonts w:eastAsia="Times New Roman"/>
                <w:noProof/>
                <w:color w:val="006100"/>
                <w:sz w:val="18"/>
                <w:szCs w:val="18"/>
                <w:lang w:val="en-IE" w:eastAsia="en-GB"/>
              </w:rPr>
              <w:t xml:space="preserve"> be composed of</w:t>
            </w:r>
            <w:r w:rsidRPr="00D627E5">
              <w:rPr>
                <w:rFonts w:eastAsia="Times New Roman"/>
                <w:noProof/>
                <w:color w:val="006100"/>
                <w:sz w:val="18"/>
                <w:szCs w:val="18"/>
                <w:lang w:val="en-IE" w:eastAsia="en-GB"/>
              </w:rPr>
              <w:t xml:space="preserve"> a user-oriented survey phase and design phase of the content. </w:t>
            </w:r>
          </w:p>
        </w:tc>
      </w:tr>
      <w:tr w:rsidRPr="00FE48E2" w:rsidR="00C630F5" w:rsidTr="00545A8D" w14:paraId="54929E54" w14:textId="77777777">
        <w:trPr>
          <w:trHeight w:val="945"/>
          <w:jc w:val="center"/>
        </w:trPr>
        <w:tc>
          <w:tcPr>
            <w:tcW w:w="699"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hideMark/>
          </w:tcPr>
          <w:p w:rsidRPr="00D627E5" w:rsidR="00C630F5" w:rsidP="00545A8D" w:rsidRDefault="00C630F5" w14:paraId="77F4DE5C" w14:textId="77777777">
            <w:pPr>
              <w:spacing w:before="0" w:line="240" w:lineRule="auto"/>
              <w:rPr>
                <w:rFonts w:eastAsia="Times New Roman"/>
                <w:noProof/>
                <w:color w:val="006100"/>
                <w:sz w:val="18"/>
                <w:szCs w:val="18"/>
                <w:lang w:val="en-IE" w:eastAsia="en-GB"/>
              </w:rPr>
            </w:pPr>
            <w:r w:rsidRPr="00D627E5">
              <w:rPr>
                <w:rFonts w:eastAsia="Times New Roman"/>
                <w:noProof/>
                <w:color w:val="006100"/>
                <w:sz w:val="18"/>
                <w:szCs w:val="18"/>
                <w:lang w:val="en-IE" w:eastAsia="en-GB"/>
              </w:rPr>
              <w:t>14</w:t>
            </w:r>
          </w:p>
        </w:tc>
        <w:tc>
          <w:tcPr>
            <w:tcW w:w="1299"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hideMark/>
          </w:tcPr>
          <w:p w:rsidRPr="00D627E5" w:rsidR="00C630F5" w:rsidP="00545A8D" w:rsidRDefault="00C630F5" w14:paraId="080365F6" w14:textId="77777777">
            <w:pPr>
              <w:spacing w:before="0" w:line="240" w:lineRule="auto"/>
              <w:rPr>
                <w:rFonts w:eastAsia="Times New Roman"/>
                <w:noProof/>
                <w:color w:val="006100"/>
                <w:sz w:val="18"/>
                <w:szCs w:val="18"/>
                <w:lang w:val="en-IE" w:eastAsia="en-GB"/>
              </w:rPr>
            </w:pPr>
            <w:r w:rsidRPr="00D627E5">
              <w:rPr>
                <w:rFonts w:eastAsia="Times New Roman"/>
                <w:noProof/>
                <w:color w:val="006100"/>
                <w:sz w:val="18"/>
                <w:szCs w:val="18"/>
                <w:lang w:val="en-IE" w:eastAsia="en-GB"/>
              </w:rPr>
              <w:t>Investment 3: Digital service</w:t>
            </w:r>
            <w:r w:rsidRPr="0010754C">
              <w:rPr>
                <w:rFonts w:eastAsia="Times New Roman"/>
                <w:noProof/>
                <w:color w:val="006100"/>
                <w:sz w:val="18"/>
                <w:szCs w:val="18"/>
                <w:lang w:val="en-IE" w:eastAsia="en-GB"/>
              </w:rPr>
              <w:t>s</w:t>
            </w:r>
            <w:r w:rsidRPr="00D627E5">
              <w:rPr>
                <w:rFonts w:eastAsia="Times New Roman"/>
                <w:noProof/>
                <w:color w:val="006100"/>
                <w:sz w:val="18"/>
                <w:szCs w:val="18"/>
                <w:lang w:val="en-IE" w:eastAsia="en-GB"/>
              </w:rPr>
              <w:t xml:space="preserve"> for justice</w:t>
            </w:r>
          </w:p>
        </w:tc>
        <w:tc>
          <w:tcPr>
            <w:tcW w:w="996"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hideMark/>
          </w:tcPr>
          <w:p w:rsidRPr="00D627E5" w:rsidR="00C630F5" w:rsidP="00545A8D" w:rsidRDefault="00C630F5" w14:paraId="056B4FA2" w14:textId="77777777">
            <w:pPr>
              <w:spacing w:before="0" w:line="240" w:lineRule="auto"/>
              <w:rPr>
                <w:rFonts w:eastAsia="Times New Roman"/>
                <w:noProof/>
                <w:color w:val="006100"/>
                <w:sz w:val="18"/>
                <w:szCs w:val="18"/>
                <w:lang w:val="en-IE" w:eastAsia="en-GB"/>
              </w:rPr>
            </w:pPr>
            <w:r w:rsidRPr="00D627E5">
              <w:rPr>
                <w:rFonts w:eastAsia="Times New Roman"/>
                <w:noProof/>
                <w:color w:val="006100"/>
                <w:sz w:val="18"/>
                <w:szCs w:val="18"/>
                <w:lang w:val="en-IE" w:eastAsia="en-GB"/>
              </w:rPr>
              <w:t>Target</w:t>
            </w:r>
          </w:p>
        </w:tc>
        <w:tc>
          <w:tcPr>
            <w:tcW w:w="1689"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hideMark/>
          </w:tcPr>
          <w:p w:rsidRPr="00D627E5" w:rsidR="00C630F5" w:rsidP="00545A8D" w:rsidRDefault="00C630F5" w14:paraId="00DAB559" w14:textId="77777777">
            <w:pPr>
              <w:spacing w:before="0" w:line="240" w:lineRule="auto"/>
              <w:rPr>
                <w:rFonts w:eastAsia="Times New Roman"/>
                <w:noProof/>
                <w:color w:val="006100"/>
                <w:sz w:val="18"/>
                <w:szCs w:val="18"/>
                <w:lang w:val="en-IE" w:eastAsia="en-GB"/>
              </w:rPr>
            </w:pPr>
            <w:r w:rsidRPr="00D627E5">
              <w:rPr>
                <w:rFonts w:eastAsia="Times New Roman"/>
                <w:noProof/>
                <w:color w:val="006100"/>
                <w:sz w:val="18"/>
                <w:szCs w:val="18"/>
                <w:lang w:val="en-IE" w:eastAsia="en-GB"/>
              </w:rPr>
              <w:t>Equipment of courtrooms with audio-visual data recorders</w:t>
            </w:r>
          </w:p>
        </w:tc>
        <w:tc>
          <w:tcPr>
            <w:tcW w:w="1261"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D627E5" w:rsidR="00C630F5" w:rsidP="00545A8D" w:rsidRDefault="00C630F5" w14:paraId="616BD359" w14:textId="77777777">
            <w:pPr>
              <w:spacing w:before="0" w:line="240" w:lineRule="auto"/>
              <w:rPr>
                <w:rFonts w:eastAsia="Times New Roman"/>
                <w:noProof/>
                <w:color w:val="006100"/>
                <w:sz w:val="18"/>
                <w:szCs w:val="18"/>
                <w:lang w:val="en-IE" w:eastAsia="en-GB"/>
              </w:rPr>
            </w:pPr>
          </w:p>
        </w:tc>
        <w:tc>
          <w:tcPr>
            <w:tcW w:w="1417"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hideMark/>
          </w:tcPr>
          <w:p w:rsidRPr="00D627E5" w:rsidR="00C630F5" w:rsidP="00545A8D" w:rsidRDefault="00C630F5" w14:paraId="0097EA22" w14:textId="77777777">
            <w:pPr>
              <w:spacing w:before="0" w:line="240" w:lineRule="auto"/>
              <w:rPr>
                <w:rFonts w:eastAsia="Times New Roman"/>
                <w:noProof/>
                <w:color w:val="006100"/>
                <w:sz w:val="18"/>
                <w:szCs w:val="18"/>
                <w:lang w:val="en-IE" w:eastAsia="en-GB"/>
              </w:rPr>
            </w:pPr>
            <w:r w:rsidRPr="00D627E5">
              <w:rPr>
                <w:rFonts w:eastAsia="Times New Roman"/>
                <w:noProof/>
                <w:color w:val="006100"/>
                <w:sz w:val="18"/>
                <w:szCs w:val="18"/>
                <w:lang w:val="en-IE" w:eastAsia="en-GB"/>
              </w:rPr>
              <w:t>Number of courtrooms</w:t>
            </w:r>
          </w:p>
        </w:tc>
        <w:tc>
          <w:tcPr>
            <w:tcW w:w="1134"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hideMark/>
          </w:tcPr>
          <w:p w:rsidRPr="00D627E5" w:rsidR="00C630F5" w:rsidP="00545A8D" w:rsidRDefault="00C630F5" w14:paraId="5EFDCF66" w14:textId="77777777">
            <w:pPr>
              <w:spacing w:before="0" w:line="240" w:lineRule="auto"/>
              <w:rPr>
                <w:rFonts w:eastAsia="Times New Roman"/>
                <w:noProof/>
                <w:color w:val="006100"/>
                <w:sz w:val="18"/>
                <w:szCs w:val="18"/>
                <w:lang w:val="en-IE" w:eastAsia="en-GB"/>
              </w:rPr>
            </w:pPr>
            <w:r w:rsidRPr="00D627E5">
              <w:rPr>
                <w:rFonts w:eastAsia="Times New Roman"/>
                <w:noProof/>
                <w:color w:val="006100"/>
                <w:sz w:val="18"/>
                <w:szCs w:val="18"/>
                <w:lang w:val="en-IE" w:eastAsia="en-GB"/>
              </w:rPr>
              <w:t>370</w:t>
            </w:r>
          </w:p>
        </w:tc>
        <w:tc>
          <w:tcPr>
            <w:tcW w:w="1134"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hideMark/>
          </w:tcPr>
          <w:p w:rsidRPr="00D627E5" w:rsidR="00C630F5" w:rsidP="00545A8D" w:rsidRDefault="00C630F5" w14:paraId="4A0A6CF9" w14:textId="77777777">
            <w:pPr>
              <w:spacing w:before="0" w:line="240" w:lineRule="auto"/>
              <w:rPr>
                <w:rFonts w:eastAsia="Times New Roman"/>
                <w:noProof/>
                <w:color w:val="006100"/>
                <w:sz w:val="18"/>
                <w:szCs w:val="18"/>
                <w:lang w:val="en-IE" w:eastAsia="en-GB"/>
              </w:rPr>
            </w:pPr>
            <w:r w:rsidRPr="00D627E5">
              <w:rPr>
                <w:rFonts w:eastAsia="Times New Roman"/>
                <w:noProof/>
                <w:color w:val="006100"/>
                <w:sz w:val="18"/>
                <w:szCs w:val="18"/>
                <w:lang w:val="en-IE" w:eastAsia="en-GB"/>
              </w:rPr>
              <w:t>1100</w:t>
            </w:r>
          </w:p>
        </w:tc>
        <w:tc>
          <w:tcPr>
            <w:tcW w:w="851"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hideMark/>
          </w:tcPr>
          <w:p w:rsidRPr="00D627E5" w:rsidR="00C630F5" w:rsidP="00545A8D" w:rsidRDefault="00C630F5" w14:paraId="0D036780" w14:textId="77777777">
            <w:pPr>
              <w:spacing w:before="0" w:line="240" w:lineRule="auto"/>
              <w:rPr>
                <w:rFonts w:eastAsia="Times New Roman"/>
                <w:noProof/>
                <w:color w:val="006100"/>
                <w:sz w:val="18"/>
                <w:szCs w:val="18"/>
                <w:lang w:val="en-IE" w:eastAsia="en-GB"/>
              </w:rPr>
            </w:pPr>
            <w:r w:rsidRPr="00D627E5">
              <w:rPr>
                <w:rFonts w:eastAsia="Times New Roman"/>
                <w:noProof/>
                <w:color w:val="006100"/>
                <w:sz w:val="18"/>
                <w:szCs w:val="18"/>
                <w:lang w:val="en-IE" w:eastAsia="en-GB"/>
              </w:rPr>
              <w:t>Q4</w:t>
            </w:r>
          </w:p>
        </w:tc>
        <w:tc>
          <w:tcPr>
            <w:tcW w:w="729"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hideMark/>
          </w:tcPr>
          <w:p w:rsidRPr="00D627E5" w:rsidR="00C630F5" w:rsidP="00545A8D" w:rsidRDefault="00C630F5" w14:paraId="56A64136" w14:textId="77777777">
            <w:pPr>
              <w:spacing w:before="0" w:line="240" w:lineRule="auto"/>
              <w:rPr>
                <w:rFonts w:eastAsia="Times New Roman"/>
                <w:noProof/>
                <w:color w:val="006100"/>
                <w:sz w:val="18"/>
                <w:szCs w:val="18"/>
                <w:lang w:val="en-IE" w:eastAsia="en-GB"/>
              </w:rPr>
            </w:pPr>
            <w:r w:rsidRPr="00D627E5">
              <w:rPr>
                <w:rFonts w:eastAsia="Times New Roman"/>
                <w:noProof/>
                <w:color w:val="006100"/>
                <w:sz w:val="18"/>
                <w:szCs w:val="18"/>
                <w:lang w:val="en-IE" w:eastAsia="en-GB"/>
              </w:rPr>
              <w:t>2023</w:t>
            </w:r>
          </w:p>
        </w:tc>
        <w:tc>
          <w:tcPr>
            <w:tcW w:w="3807"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hideMark/>
          </w:tcPr>
          <w:p w:rsidRPr="00D627E5" w:rsidR="00C630F5" w:rsidP="00545A8D" w:rsidRDefault="00C630F5" w14:paraId="432098CC" w14:textId="77777777">
            <w:pPr>
              <w:spacing w:before="0" w:line="240" w:lineRule="auto"/>
              <w:rPr>
                <w:rFonts w:eastAsia="Times New Roman"/>
                <w:noProof/>
                <w:color w:val="006100"/>
                <w:sz w:val="18"/>
                <w:szCs w:val="18"/>
                <w:lang w:val="en-IE" w:eastAsia="en-GB"/>
              </w:rPr>
            </w:pPr>
            <w:r w:rsidRPr="00D627E5">
              <w:rPr>
                <w:rFonts w:eastAsia="Times New Roman"/>
                <w:noProof/>
                <w:color w:val="006100"/>
                <w:sz w:val="18"/>
                <w:szCs w:val="18"/>
                <w:lang w:val="en-IE" w:eastAsia="en-GB"/>
              </w:rPr>
              <w:t>The measure shall procure audio-visual equipment for courtrooms in order to enable digital recording of hearings and procedures for greater transparency.</w:t>
            </w:r>
          </w:p>
        </w:tc>
      </w:tr>
      <w:tr w:rsidR="00C630F5" w:rsidTr="00545A8D" w14:paraId="25D35A03" w14:textId="77777777">
        <w:trPr>
          <w:trHeight w:val="945"/>
          <w:jc w:val="center"/>
        </w:trPr>
        <w:tc>
          <w:tcPr>
            <w:tcW w:w="699"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hideMark/>
          </w:tcPr>
          <w:p w:rsidR="00C630F5" w:rsidP="00545A8D" w:rsidRDefault="00C630F5" w14:paraId="17D0DCA7" w14:textId="77777777">
            <w:pPr>
              <w:spacing w:before="0" w:line="240" w:lineRule="auto"/>
              <w:rPr>
                <w:rFonts w:eastAsia="Times New Roman"/>
                <w:noProof/>
                <w:color w:val="006100"/>
                <w:sz w:val="18"/>
                <w:szCs w:val="18"/>
                <w:lang w:val="en-IE" w:eastAsia="en-GB"/>
              </w:rPr>
            </w:pPr>
            <w:r w:rsidRPr="60EF6D65">
              <w:rPr>
                <w:rFonts w:eastAsia="Times New Roman"/>
                <w:noProof/>
                <w:color w:val="006100"/>
                <w:sz w:val="18"/>
                <w:szCs w:val="18"/>
                <w:lang w:val="en-IE" w:eastAsia="en-GB"/>
              </w:rPr>
              <w:t>246</w:t>
            </w:r>
          </w:p>
        </w:tc>
        <w:tc>
          <w:tcPr>
            <w:tcW w:w="1299"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hideMark/>
          </w:tcPr>
          <w:p w:rsidR="00C630F5" w:rsidP="00545A8D" w:rsidRDefault="00C630F5" w14:paraId="42ADA7DE" w14:textId="77777777">
            <w:pPr>
              <w:spacing w:before="0" w:line="240" w:lineRule="auto"/>
              <w:rPr>
                <w:rFonts w:eastAsia="Times New Roman"/>
                <w:noProof/>
                <w:color w:val="006100"/>
                <w:sz w:val="18"/>
                <w:szCs w:val="18"/>
                <w:lang w:val="en-IE" w:eastAsia="en-GB"/>
              </w:rPr>
            </w:pPr>
            <w:r w:rsidRPr="60EF6D65">
              <w:rPr>
                <w:rFonts w:eastAsia="Times New Roman"/>
                <w:noProof/>
                <w:color w:val="006100"/>
                <w:sz w:val="18"/>
                <w:szCs w:val="18"/>
                <w:lang w:val="en-IE" w:eastAsia="en-GB"/>
              </w:rPr>
              <w:t>Investment 4: Digital services for end users in social area</w:t>
            </w:r>
          </w:p>
          <w:p w:rsidR="00C630F5" w:rsidP="00545A8D" w:rsidRDefault="00C630F5" w14:paraId="1B0DC824" w14:textId="77777777">
            <w:pPr>
              <w:spacing w:before="0" w:line="240" w:lineRule="auto"/>
              <w:rPr>
                <w:rFonts w:eastAsia="Times New Roman"/>
                <w:noProof/>
                <w:color w:val="006100"/>
                <w:sz w:val="18"/>
                <w:szCs w:val="18"/>
                <w:lang w:val="en-IE" w:eastAsia="en-GB"/>
              </w:rPr>
            </w:pPr>
          </w:p>
        </w:tc>
        <w:tc>
          <w:tcPr>
            <w:tcW w:w="996"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hideMark/>
          </w:tcPr>
          <w:p w:rsidR="00C630F5" w:rsidP="00545A8D" w:rsidRDefault="00C630F5" w14:paraId="7AC3D468" w14:textId="77777777">
            <w:pPr>
              <w:spacing w:before="0" w:line="240" w:lineRule="auto"/>
              <w:rPr>
                <w:rFonts w:eastAsia="Times New Roman"/>
                <w:noProof/>
                <w:color w:val="006100"/>
                <w:sz w:val="18"/>
                <w:szCs w:val="18"/>
                <w:lang w:val="en-IE" w:eastAsia="en-GB"/>
              </w:rPr>
            </w:pPr>
            <w:r w:rsidRPr="60EF6D65">
              <w:rPr>
                <w:rFonts w:eastAsia="Times New Roman"/>
                <w:noProof/>
                <w:color w:val="006100"/>
                <w:sz w:val="18"/>
                <w:szCs w:val="18"/>
                <w:lang w:val="en-IE" w:eastAsia="en-GB"/>
              </w:rPr>
              <w:t>Milestone</w:t>
            </w:r>
          </w:p>
        </w:tc>
        <w:tc>
          <w:tcPr>
            <w:tcW w:w="1689"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hideMark/>
          </w:tcPr>
          <w:p w:rsidR="00C630F5" w:rsidP="00545A8D" w:rsidRDefault="00C630F5" w14:paraId="45B896FD" w14:textId="77777777">
            <w:pPr>
              <w:spacing w:before="0" w:line="240" w:lineRule="auto"/>
              <w:rPr>
                <w:rFonts w:eastAsia="Times New Roman"/>
                <w:noProof/>
                <w:color w:val="006100"/>
                <w:sz w:val="18"/>
                <w:szCs w:val="18"/>
                <w:lang w:val="en-IE" w:eastAsia="en-GB"/>
              </w:rPr>
            </w:pPr>
            <w:r w:rsidRPr="00062C72">
              <w:rPr>
                <w:rFonts w:eastAsia="Times New Roman"/>
                <w:noProof/>
                <w:color w:val="006100"/>
                <w:sz w:val="18"/>
                <w:szCs w:val="18"/>
                <w:lang w:val="en-IE" w:eastAsia="en-GB"/>
              </w:rPr>
              <w:t>Upgraded self-service portal for the Labour Office – Client zone II </w:t>
            </w:r>
          </w:p>
        </w:tc>
        <w:tc>
          <w:tcPr>
            <w:tcW w:w="1261"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00C630F5" w:rsidP="00545A8D" w:rsidRDefault="00C630F5" w14:paraId="55852F77" w14:textId="77777777">
            <w:pPr>
              <w:spacing w:before="0" w:line="240" w:lineRule="auto"/>
              <w:rPr>
                <w:rFonts w:eastAsia="Times New Roman"/>
                <w:noProof/>
                <w:color w:val="006100"/>
                <w:sz w:val="18"/>
                <w:szCs w:val="18"/>
                <w:lang w:val="en-IE" w:eastAsia="en-GB"/>
              </w:rPr>
            </w:pPr>
            <w:r w:rsidRPr="00062C72">
              <w:rPr>
                <w:rFonts w:eastAsia="Times New Roman"/>
                <w:noProof/>
                <w:color w:val="006100"/>
                <w:sz w:val="18"/>
                <w:szCs w:val="18"/>
                <w:lang w:val="en-IE" w:eastAsia="en-GB"/>
              </w:rPr>
              <w:t>Entry into operation of  the upgraded self-service portal for the Labour Office</w:t>
            </w:r>
          </w:p>
        </w:tc>
        <w:tc>
          <w:tcPr>
            <w:tcW w:w="1417"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hideMark/>
          </w:tcPr>
          <w:p w:rsidR="00C630F5" w:rsidP="00545A8D" w:rsidRDefault="00C630F5" w14:paraId="717AD3FA" w14:textId="77777777">
            <w:pPr>
              <w:spacing w:before="0" w:line="240" w:lineRule="auto"/>
              <w:rPr>
                <w:rFonts w:eastAsia="Times New Roman"/>
                <w:noProof/>
                <w:color w:val="006100"/>
                <w:sz w:val="18"/>
                <w:szCs w:val="18"/>
                <w:lang w:val="en-IE" w:eastAsia="en-GB"/>
              </w:rPr>
            </w:pPr>
          </w:p>
        </w:tc>
        <w:tc>
          <w:tcPr>
            <w:tcW w:w="1134"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hideMark/>
          </w:tcPr>
          <w:p w:rsidR="00C630F5" w:rsidP="00545A8D" w:rsidRDefault="00C630F5" w14:paraId="1022FF4E" w14:textId="77777777">
            <w:pPr>
              <w:spacing w:before="0" w:line="240" w:lineRule="auto"/>
              <w:rPr>
                <w:rFonts w:eastAsia="Times New Roman"/>
                <w:noProof/>
                <w:color w:val="006100"/>
                <w:sz w:val="18"/>
                <w:szCs w:val="18"/>
                <w:lang w:val="en-IE" w:eastAsia="en-GB"/>
              </w:rPr>
            </w:pPr>
          </w:p>
        </w:tc>
        <w:tc>
          <w:tcPr>
            <w:tcW w:w="1134"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hideMark/>
          </w:tcPr>
          <w:p w:rsidR="00C630F5" w:rsidP="00545A8D" w:rsidRDefault="00C630F5" w14:paraId="29A912F4" w14:textId="77777777">
            <w:pPr>
              <w:spacing w:before="0" w:line="240" w:lineRule="auto"/>
              <w:rPr>
                <w:rFonts w:eastAsia="Times New Roman"/>
                <w:noProof/>
                <w:color w:val="006100"/>
                <w:sz w:val="18"/>
                <w:szCs w:val="18"/>
                <w:lang w:val="en-IE" w:eastAsia="en-GB"/>
              </w:rPr>
            </w:pPr>
          </w:p>
        </w:tc>
        <w:tc>
          <w:tcPr>
            <w:tcW w:w="851"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hideMark/>
          </w:tcPr>
          <w:p w:rsidR="00C630F5" w:rsidP="00545A8D" w:rsidRDefault="00C630F5" w14:paraId="5648D648" w14:textId="77777777">
            <w:pPr>
              <w:spacing w:before="0" w:line="240" w:lineRule="auto"/>
              <w:rPr>
                <w:rFonts w:eastAsia="Times New Roman"/>
                <w:noProof/>
                <w:color w:val="006100"/>
                <w:sz w:val="18"/>
                <w:szCs w:val="18"/>
                <w:lang w:val="en-IE" w:eastAsia="en-GB"/>
              </w:rPr>
            </w:pPr>
            <w:r w:rsidRPr="60EF6D65">
              <w:rPr>
                <w:rFonts w:eastAsia="Times New Roman"/>
                <w:noProof/>
                <w:color w:val="006100"/>
                <w:sz w:val="18"/>
                <w:szCs w:val="18"/>
                <w:lang w:val="en-IE" w:eastAsia="en-GB"/>
              </w:rPr>
              <w:t>Q2</w:t>
            </w:r>
          </w:p>
        </w:tc>
        <w:tc>
          <w:tcPr>
            <w:tcW w:w="729"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hideMark/>
          </w:tcPr>
          <w:p w:rsidR="00C630F5" w:rsidP="00545A8D" w:rsidRDefault="00C630F5" w14:paraId="43517879" w14:textId="77777777">
            <w:pPr>
              <w:spacing w:before="0" w:line="240" w:lineRule="auto"/>
              <w:rPr>
                <w:rFonts w:eastAsia="Times New Roman"/>
                <w:noProof/>
                <w:color w:val="006100"/>
                <w:sz w:val="18"/>
                <w:szCs w:val="18"/>
                <w:lang w:val="en-IE" w:eastAsia="en-GB"/>
              </w:rPr>
            </w:pPr>
            <w:r w:rsidRPr="60EF6D65">
              <w:rPr>
                <w:rFonts w:eastAsia="Times New Roman"/>
                <w:noProof/>
                <w:color w:val="006100"/>
                <w:sz w:val="18"/>
                <w:szCs w:val="18"/>
                <w:lang w:val="en-IE" w:eastAsia="en-GB"/>
              </w:rPr>
              <w:t>2026</w:t>
            </w:r>
          </w:p>
        </w:tc>
        <w:tc>
          <w:tcPr>
            <w:tcW w:w="3807"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hideMark/>
          </w:tcPr>
          <w:p w:rsidR="00C630F5" w:rsidP="00545A8D" w:rsidRDefault="00C630F5" w14:paraId="27879E83" w14:textId="77777777">
            <w:pPr>
              <w:spacing w:before="0" w:line="240" w:lineRule="auto"/>
              <w:rPr>
                <w:rFonts w:eastAsia="Times New Roman"/>
                <w:noProof/>
                <w:color w:val="006100"/>
                <w:sz w:val="18"/>
                <w:szCs w:val="18"/>
                <w:lang w:val="en-IE" w:eastAsia="en-GB"/>
              </w:rPr>
            </w:pPr>
            <w:r w:rsidRPr="60EF6D65">
              <w:rPr>
                <w:rFonts w:eastAsia="Times New Roman"/>
                <w:noProof/>
                <w:color w:val="006100"/>
                <w:sz w:val="18"/>
                <w:szCs w:val="18"/>
                <w:lang w:val="en-IE" w:eastAsia="en-GB"/>
              </w:rPr>
              <w:t xml:space="preserve">The upgraded </w:t>
            </w:r>
            <w:r w:rsidRPr="00062C72">
              <w:rPr>
                <w:rFonts w:eastAsia="Times New Roman"/>
                <w:noProof/>
                <w:color w:val="006100"/>
                <w:sz w:val="18"/>
                <w:szCs w:val="18"/>
                <w:lang w:val="en-IE" w:eastAsia="en-GB"/>
              </w:rPr>
              <w:t xml:space="preserve"> self-service portal for the Labour Office</w:t>
            </w:r>
            <w:r w:rsidRPr="60EF6D65">
              <w:rPr>
                <w:rFonts w:eastAsia="Times New Roman"/>
                <w:noProof/>
                <w:color w:val="006100"/>
                <w:sz w:val="18"/>
                <w:szCs w:val="18"/>
                <w:lang w:val="en-IE" w:eastAsia="en-GB"/>
              </w:rPr>
              <w:t xml:space="preserve"> shall be operational and support the following functionalities: </w:t>
            </w:r>
          </w:p>
          <w:p w:rsidR="00C630F5" w:rsidP="00545A8D" w:rsidRDefault="00C630F5" w14:paraId="18D8D84A" w14:textId="77777777">
            <w:pPr>
              <w:spacing w:before="0" w:line="240" w:lineRule="auto"/>
              <w:rPr>
                <w:rFonts w:eastAsia="Times New Roman"/>
                <w:noProof/>
                <w:color w:val="006100"/>
                <w:sz w:val="18"/>
                <w:szCs w:val="18"/>
                <w:lang w:val="en-IE" w:eastAsia="en-GB"/>
              </w:rPr>
            </w:pPr>
            <w:r w:rsidRPr="60EF6D65">
              <w:rPr>
                <w:rFonts w:eastAsia="Times New Roman"/>
                <w:noProof/>
                <w:color w:val="006100"/>
                <w:sz w:val="18"/>
                <w:szCs w:val="18"/>
                <w:lang w:val="en-IE" w:eastAsia="en-GB"/>
              </w:rPr>
              <w:t>- Online application for housing benefits, </w:t>
            </w:r>
          </w:p>
          <w:p w:rsidR="00C630F5" w:rsidP="00545A8D" w:rsidRDefault="00C630F5" w14:paraId="51EE5A69" w14:textId="77777777">
            <w:pPr>
              <w:spacing w:before="0" w:line="240" w:lineRule="auto"/>
              <w:rPr>
                <w:rFonts w:eastAsia="Times New Roman"/>
                <w:noProof/>
                <w:color w:val="006100"/>
                <w:sz w:val="18"/>
                <w:szCs w:val="18"/>
                <w:lang w:val="en-IE" w:eastAsia="en-GB"/>
              </w:rPr>
            </w:pPr>
            <w:r w:rsidRPr="60EF6D65">
              <w:rPr>
                <w:rFonts w:eastAsia="Times New Roman"/>
                <w:noProof/>
                <w:color w:val="006100"/>
                <w:sz w:val="18"/>
                <w:szCs w:val="18"/>
                <w:lang w:val="en-IE" w:eastAsia="en-GB"/>
              </w:rPr>
              <w:t>- Full electronic exchange of data with end users, </w:t>
            </w:r>
          </w:p>
          <w:p w:rsidR="00C630F5" w:rsidP="00545A8D" w:rsidRDefault="00C630F5" w14:paraId="400F4B95" w14:textId="77777777">
            <w:pPr>
              <w:spacing w:before="0" w:line="240" w:lineRule="auto"/>
              <w:rPr>
                <w:rFonts w:eastAsia="Times New Roman"/>
                <w:noProof/>
                <w:color w:val="006100"/>
                <w:sz w:val="18"/>
                <w:szCs w:val="18"/>
                <w:lang w:val="en-IE" w:eastAsia="en-GB"/>
              </w:rPr>
            </w:pPr>
            <w:r w:rsidRPr="60EF6D65">
              <w:rPr>
                <w:rFonts w:eastAsia="Times New Roman"/>
                <w:noProof/>
                <w:color w:val="006100"/>
                <w:sz w:val="18"/>
                <w:szCs w:val="18"/>
                <w:lang w:val="en-IE" w:eastAsia="en-GB"/>
              </w:rPr>
              <w:t>- Selected processes in the employment agenda. </w:t>
            </w:r>
          </w:p>
        </w:tc>
      </w:tr>
    </w:tbl>
    <w:p w:rsidRPr="00D627E5" w:rsidR="00C630F5" w:rsidP="00C630F5" w:rsidRDefault="00C630F5" w14:paraId="3830F87C" w14:textId="77777777">
      <w:pPr>
        <w:rPr>
          <w:noProof/>
          <w:lang w:val="en-IE"/>
        </w:rPr>
      </w:pPr>
    </w:p>
    <w:p w:rsidRPr="00D627E5" w:rsidR="00C630F5" w:rsidP="00C630F5" w:rsidRDefault="00C630F5" w14:paraId="49B98D41" w14:textId="77777777">
      <w:pPr>
        <w:pBdr>
          <w:top w:val="nil"/>
          <w:left w:val="nil"/>
          <w:bottom w:val="nil"/>
          <w:right w:val="nil"/>
          <w:between w:val="nil"/>
        </w:pBdr>
        <w:spacing w:line="240" w:lineRule="auto"/>
        <w:rPr>
          <w:b/>
          <w:bCs/>
          <w:noProof/>
          <w:lang w:val="en-IE"/>
        </w:rPr>
        <w:sectPr w:rsidRPr="00D627E5" w:rsidR="00C630F5" w:rsidSect="00C630F5">
          <w:footerReference w:type="default" r:id="Reaa9d0785d23402c"/>
          <w:headerReference w:type="even" r:id="Radc750e9a3c5443b"/>
          <w:headerReference w:type="default" r:id="R780a9b33bf8a401e"/>
          <w:footerReference w:type="even" r:id="R137b1232461e4963"/>
          <w:headerReference w:type="first" r:id="R08d1290bac7f4bfa"/>
          <w:footerReference w:type="first" r:id="R2cd0961a355b4598"/>
          <w:pgSz w:w="16839" w:h="11907" w:orient="landscape"/>
          <w:pgMar w:top="1134" w:right="1134" w:bottom="1134" w:left="1134" w:header="567" w:footer="567" w:gutter="0"/>
          <w:cols w:space="720"/>
          <w:docGrid w:linePitch="360"/>
        </w:sectPr>
      </w:pPr>
    </w:p>
    <w:p w:rsidRPr="00D627E5" w:rsidR="00C630F5" w:rsidP="00C630F5" w:rsidRDefault="00C630F5" w14:paraId="6E6CD924" w14:textId="77777777">
      <w:pPr>
        <w:keepNext/>
        <w:tabs>
          <w:tab w:val="left" w:pos="850"/>
        </w:tabs>
        <w:spacing w:before="360" w:line="240" w:lineRule="auto"/>
        <w:jc w:val="both"/>
        <w:outlineLvl w:val="0"/>
        <w:rPr>
          <w:b/>
          <w:smallCaps/>
          <w:noProof/>
          <w:lang w:val="en-IE"/>
        </w:rPr>
      </w:pPr>
      <w:r w:rsidRPr="00D627E5">
        <w:rPr>
          <w:b/>
          <w:smallCaps/>
          <w:noProof/>
          <w:lang w:val="en-IE"/>
        </w:rPr>
        <w:lastRenderedPageBreak/>
        <w:t>B. COMPONENT 1.2: Digital Public Administration Systems</w:t>
      </w:r>
    </w:p>
    <w:p w:rsidRPr="00D627E5" w:rsidR="00C630F5" w:rsidP="00C630F5" w:rsidRDefault="00C630F5" w14:paraId="60D334CF" w14:textId="77777777">
      <w:pPr>
        <w:spacing w:line="240" w:lineRule="auto"/>
        <w:jc w:val="both"/>
        <w:rPr>
          <w:noProof/>
          <w:szCs w:val="24"/>
          <w:lang w:val="en-IE"/>
        </w:rPr>
      </w:pPr>
      <w:r w:rsidRPr="00D627E5">
        <w:rPr>
          <w:noProof/>
          <w:szCs w:val="24"/>
          <w:lang w:val="en-IE"/>
        </w:rPr>
        <w:t>This component of the Czech recovery and resilience plan aims to address the challenge of stepping up the digital transformation in the Czech public administration and fostering collaboration and exchange between public institutions.</w:t>
      </w:r>
    </w:p>
    <w:p w:rsidRPr="00D627E5" w:rsidR="00C630F5" w:rsidP="00C630F5" w:rsidRDefault="00C630F5" w14:paraId="219DD76C" w14:textId="77777777">
      <w:pPr>
        <w:spacing w:line="240" w:lineRule="auto"/>
        <w:jc w:val="both"/>
        <w:rPr>
          <w:noProof/>
          <w:color w:val="000000"/>
          <w:lang w:val="en-IE"/>
        </w:rPr>
      </w:pPr>
      <w:r w:rsidRPr="41EDE7EF">
        <w:rPr>
          <w:noProof/>
          <w:color w:val="000000" w:themeColor="text1"/>
          <w:lang w:val="en-IE"/>
        </w:rPr>
        <w:t xml:space="preserve">It aims at ensuring the development of interconnected data pool of the public administration’s IT systems, supporting and enabling component 1.1, which supports the expansion of eGovernment services provided to end users. The component shall develop </w:t>
      </w:r>
      <w:r w:rsidRPr="41EDE7EF">
        <w:rPr>
          <w:noProof/>
          <w:lang w:val="en-IE"/>
        </w:rPr>
        <w:t xml:space="preserve">core </w:t>
      </w:r>
      <w:r w:rsidRPr="41EDE7EF">
        <w:rPr>
          <w:noProof/>
          <w:color w:val="000000" w:themeColor="text1"/>
          <w:lang w:val="en-IE"/>
        </w:rPr>
        <w:t>registr</w:t>
      </w:r>
      <w:r>
        <w:rPr>
          <w:noProof/>
          <w:color w:val="000000" w:themeColor="text1"/>
          <w:lang w:val="en-IE"/>
        </w:rPr>
        <w:t>ie</w:t>
      </w:r>
      <w:r w:rsidRPr="41EDE7EF">
        <w:rPr>
          <w:noProof/>
          <w:color w:val="000000" w:themeColor="text1"/>
          <w:lang w:val="en-IE"/>
        </w:rPr>
        <w:t xml:space="preserve">s, including health </w:t>
      </w:r>
      <w:r w:rsidRPr="0010754C">
        <w:rPr>
          <w:noProof/>
          <w:color w:val="000000" w:themeColor="text1"/>
          <w:lang w:val="en-IE"/>
        </w:rPr>
        <w:t>registries</w:t>
      </w:r>
      <w:r w:rsidRPr="41EDE7EF">
        <w:rPr>
          <w:noProof/>
          <w:color w:val="000000" w:themeColor="text1"/>
          <w:lang w:val="en-IE"/>
        </w:rPr>
        <w:t xml:space="preserve">, and connect public administration databases and relevant IT systems in order to reduce </w:t>
      </w:r>
      <w:r w:rsidRPr="41EDE7EF">
        <w:rPr>
          <w:noProof/>
          <w:lang w:val="en-IE"/>
        </w:rPr>
        <w:t xml:space="preserve">the </w:t>
      </w:r>
      <w:r w:rsidRPr="41EDE7EF">
        <w:rPr>
          <w:noProof/>
          <w:color w:val="000000" w:themeColor="text1"/>
          <w:lang w:val="en-IE"/>
        </w:rPr>
        <w:t xml:space="preserve">complexity of procedures for companies and citizens and ensure secure data-sharing within the public administration. </w:t>
      </w:r>
    </w:p>
    <w:p w:rsidRPr="00D627E5" w:rsidR="00C630F5" w:rsidP="00C630F5" w:rsidRDefault="00C630F5" w14:paraId="3F5E0521" w14:textId="77777777">
      <w:pPr>
        <w:spacing w:line="240" w:lineRule="auto"/>
        <w:jc w:val="both"/>
        <w:rPr>
          <w:noProof/>
          <w:color w:val="000000"/>
          <w:szCs w:val="24"/>
          <w:lang w:val="en-IE"/>
        </w:rPr>
      </w:pPr>
      <w:r w:rsidRPr="00D627E5">
        <w:rPr>
          <w:noProof/>
          <w:color w:val="000000"/>
          <w:szCs w:val="24"/>
          <w:lang w:val="en-IE"/>
        </w:rPr>
        <w:t>The implementation of the reforms under this component aims to ensure a standardised and coherent approach to the development of agenda information systems within the public administration. They shall provide expertise and consulting services via Competence Centres. They shall also develop and consolidate the fragmented health registries to prepare them for the provision of shared services and information exchange.</w:t>
      </w:r>
    </w:p>
    <w:p w:rsidRPr="00D627E5" w:rsidR="00C630F5" w:rsidP="00C630F5" w:rsidRDefault="00C630F5" w14:paraId="14F793FD" w14:textId="77777777">
      <w:pPr>
        <w:spacing w:line="240" w:lineRule="auto"/>
        <w:jc w:val="both"/>
        <w:rPr>
          <w:noProof/>
          <w:color w:val="000000"/>
          <w:szCs w:val="24"/>
          <w:lang w:val="en-IE"/>
        </w:rPr>
      </w:pPr>
      <w:r w:rsidRPr="00D627E5">
        <w:rPr>
          <w:noProof/>
          <w:color w:val="000000"/>
          <w:szCs w:val="24"/>
          <w:lang w:val="en-IE"/>
        </w:rPr>
        <w:t>Investments shall focus on developing and connecting core registries, on fostering the interconnection and update of age-related agenda information systems, on investing in equipment and infrastructure for eJustice services, and on improving the cybersecurity of the public administration.</w:t>
      </w:r>
    </w:p>
    <w:p w:rsidR="00C630F5" w:rsidP="00C630F5" w:rsidRDefault="00C630F5" w14:paraId="78F511F2" w14:textId="77777777">
      <w:pPr>
        <w:spacing w:line="240" w:lineRule="auto"/>
        <w:jc w:val="both"/>
        <w:rPr>
          <w:noProof/>
          <w:color w:val="000000"/>
          <w:lang w:val="en-IE"/>
        </w:rPr>
      </w:pPr>
      <w:r w:rsidRPr="00D627E5">
        <w:rPr>
          <w:rFonts w:eastAsia="Times New Roman"/>
          <w:noProof/>
          <w:color w:val="000000"/>
          <w:lang w:val="en-IE" w:eastAsia="en-IE"/>
        </w:rPr>
        <w:t xml:space="preserve">The component </w:t>
      </w:r>
      <w:r w:rsidRPr="00D627E5">
        <w:rPr>
          <w:rFonts w:eastAsia="Times New Roman"/>
          <w:noProof/>
          <w:lang w:val="en-IE" w:eastAsia="en-GB"/>
        </w:rPr>
        <w:t xml:space="preserve">supports addressing </w:t>
      </w:r>
      <w:r w:rsidRPr="00D627E5">
        <w:rPr>
          <w:noProof/>
          <w:lang w:val="en-IE"/>
        </w:rPr>
        <w:t xml:space="preserve">Country Specific Recommendation </w:t>
      </w:r>
      <w:r w:rsidRPr="00D627E5">
        <w:rPr>
          <w:rFonts w:eastAsia="Times New Roman"/>
          <w:noProof/>
          <w:lang w:val="en-IE" w:eastAsia="en-GB"/>
        </w:rPr>
        <w:t xml:space="preserve">2019 3, according to which Czechia shall </w:t>
      </w:r>
      <w:r w:rsidRPr="00D627E5">
        <w:rPr>
          <w:noProof/>
          <w:color w:val="000000"/>
          <w:lang w:val="en-IE"/>
        </w:rPr>
        <w:t>focus investment-related economic policy on digital infrastructure</w:t>
      </w:r>
      <w:r w:rsidRPr="00D627E5">
        <w:rPr>
          <w:noProof/>
          <w:lang w:val="en-IE"/>
        </w:rPr>
        <w:t xml:space="preserve">, Country Specific Recommendation </w:t>
      </w:r>
      <w:r w:rsidRPr="00D627E5">
        <w:rPr>
          <w:rFonts w:eastAsia="Times New Roman"/>
          <w:noProof/>
          <w:lang w:val="en-IE" w:eastAsia="en-GB"/>
        </w:rPr>
        <w:t>2020 1</w:t>
      </w:r>
      <w:r w:rsidRPr="00D627E5">
        <w:rPr>
          <w:rFonts w:eastAsia="Times New Roman"/>
          <w:noProof/>
          <w:color w:val="000000"/>
          <w:lang w:val="en-IE" w:eastAsia="en-IE"/>
        </w:rPr>
        <w:t>, according to which Czechia shall</w:t>
      </w:r>
      <w:r w:rsidRPr="00D627E5">
        <w:rPr>
          <w:i/>
          <w:iCs/>
          <w:noProof/>
          <w:color w:val="000000"/>
          <w:lang w:val="en-IE"/>
        </w:rPr>
        <w:t xml:space="preserve"> </w:t>
      </w:r>
      <w:r w:rsidRPr="00D627E5">
        <w:rPr>
          <w:noProof/>
          <w:color w:val="000000"/>
          <w:lang w:val="en-IE"/>
        </w:rPr>
        <w:t xml:space="preserve">strengthen the deployment of e-health services, and </w:t>
      </w:r>
      <w:r w:rsidRPr="00D627E5">
        <w:rPr>
          <w:noProof/>
          <w:lang w:val="en-IE"/>
        </w:rPr>
        <w:t xml:space="preserve">Country Specific Recommendation </w:t>
      </w:r>
      <w:r w:rsidRPr="00D627E5">
        <w:rPr>
          <w:rFonts w:eastAsia="Times New Roman"/>
          <w:noProof/>
          <w:lang w:val="en-IE" w:eastAsia="en-GB"/>
        </w:rPr>
        <w:t xml:space="preserve">2020 3, according to which Czechia shall </w:t>
      </w:r>
      <w:r w:rsidRPr="00D627E5">
        <w:rPr>
          <w:noProof/>
          <w:color w:val="000000"/>
          <w:lang w:val="en-IE"/>
        </w:rPr>
        <w:t>support small and medium-sized enterprises by reducing the administrative burden and focus investment on the digital transition.</w:t>
      </w:r>
    </w:p>
    <w:p w:rsidRPr="00653DBA" w:rsidR="00C630F5" w:rsidP="00C630F5" w:rsidRDefault="00C630F5" w14:paraId="6CBE643A" w14:textId="77777777">
      <w:pPr>
        <w:spacing w:line="276" w:lineRule="auto"/>
        <w:jc w:val="both"/>
        <w:rPr>
          <w:noProof/>
          <w:sz w:val="22"/>
          <w:lang w:val="en-IE"/>
        </w:rPr>
      </w:pPr>
      <w:r w:rsidRPr="007747A1">
        <w:rPr>
          <w:noProof/>
        </w:rPr>
        <w:t>It is expected that no measure in this component does significant harm to environmental objectives within the meaning of Article 17 of Regulation (EU) 2020/852, taking into account the description of the measures and the mitigating steps set out in the recovery and resilience plan in accordance with the DNSH Technical Guidance (2021/C58/01).</w:t>
      </w:r>
    </w:p>
    <w:p w:rsidRPr="00D627E5" w:rsidR="00C630F5" w:rsidP="00C630F5" w:rsidRDefault="00C630F5" w14:paraId="5F17F3E3" w14:textId="77777777">
      <w:pPr>
        <w:spacing w:line="240" w:lineRule="auto"/>
        <w:jc w:val="both"/>
        <w:rPr>
          <w:rFonts w:eastAsia="Times New Roman"/>
          <w:noProof/>
          <w:sz w:val="22"/>
          <w:lang w:val="en-IE" w:eastAsia="en-IE"/>
        </w:rPr>
      </w:pPr>
    </w:p>
    <w:p w:rsidRPr="00D627E5" w:rsidR="00C630F5" w:rsidP="00C630F5" w:rsidRDefault="00C630F5" w14:paraId="34F43E2E" w14:textId="77777777">
      <w:pPr>
        <w:spacing w:line="240" w:lineRule="auto"/>
        <w:jc w:val="both"/>
        <w:rPr>
          <w:b/>
          <w:i/>
          <w:noProof/>
          <w:szCs w:val="24"/>
          <w:lang w:val="en-IE"/>
        </w:rPr>
      </w:pPr>
      <w:r w:rsidRPr="00D627E5">
        <w:rPr>
          <w:b/>
          <w:noProof/>
          <w:color w:val="000000"/>
          <w:szCs w:val="24"/>
          <w:u w:val="single"/>
          <w:lang w:val="en-IE"/>
        </w:rPr>
        <w:t>B.1. Description of the reforms and investments for non-repayable financial support</w:t>
      </w:r>
    </w:p>
    <w:p w:rsidRPr="00D627E5" w:rsidR="00C630F5" w:rsidP="00C630F5" w:rsidRDefault="00C630F5" w14:paraId="19024813" w14:textId="77777777">
      <w:pPr>
        <w:spacing w:line="240" w:lineRule="auto"/>
        <w:jc w:val="both"/>
        <w:rPr>
          <w:b/>
          <w:noProof/>
          <w:color w:val="000000"/>
          <w:lang w:val="en-IE"/>
        </w:rPr>
      </w:pPr>
      <w:r w:rsidRPr="41EDE7EF">
        <w:rPr>
          <w:b/>
          <w:noProof/>
          <w:color w:val="000000" w:themeColor="text1"/>
          <w:lang w:val="en-IE"/>
        </w:rPr>
        <w:t xml:space="preserve">Investment 1: </w:t>
      </w:r>
      <w:r w:rsidRPr="0010754C">
        <w:rPr>
          <w:b/>
          <w:noProof/>
          <w:color w:val="000000" w:themeColor="text1"/>
          <w:lang w:val="en-IE"/>
        </w:rPr>
        <w:t>Development a</w:t>
      </w:r>
      <w:r w:rsidRPr="41EDE7EF">
        <w:rPr>
          <w:b/>
          <w:noProof/>
          <w:color w:val="000000" w:themeColor="text1"/>
          <w:lang w:val="en-IE"/>
        </w:rPr>
        <w:t>nd improving individual information systems</w:t>
      </w:r>
    </w:p>
    <w:p w:rsidRPr="007F7E74" w:rsidR="00C630F5" w:rsidP="00C630F5" w:rsidRDefault="00C630F5" w14:paraId="0793C0D2" w14:textId="77777777">
      <w:pPr>
        <w:spacing w:line="240" w:lineRule="auto"/>
        <w:jc w:val="both"/>
        <w:rPr>
          <w:noProof/>
          <w:color w:val="000000"/>
          <w:lang w:val="en-IE"/>
        </w:rPr>
      </w:pPr>
      <w:r w:rsidRPr="7062433F">
        <w:rPr>
          <w:noProof/>
          <w:color w:val="000000" w:themeColor="text1"/>
          <w:lang w:val="en-IE"/>
        </w:rPr>
        <w:t xml:space="preserve">The investment </w:t>
      </w:r>
      <w:r>
        <w:rPr>
          <w:noProof/>
          <w:color w:val="000000" w:themeColor="text1"/>
          <w:lang w:val="en-IE"/>
        </w:rPr>
        <w:t>supports</w:t>
      </w:r>
      <w:r w:rsidRPr="7062433F">
        <w:rPr>
          <w:noProof/>
          <w:color w:val="000000" w:themeColor="text1"/>
          <w:lang w:val="en-IE"/>
        </w:rPr>
        <w:t xml:space="preserve"> projects aiming at updating, improving and connecting back-end age-related information systems, </w:t>
      </w:r>
      <w:r>
        <w:rPr>
          <w:noProof/>
          <w:color w:val="000000" w:themeColor="text1"/>
          <w:lang w:val="en-IE"/>
        </w:rPr>
        <w:t>to</w:t>
      </w:r>
      <w:r w:rsidRPr="7062433F">
        <w:rPr>
          <w:noProof/>
          <w:color w:val="000000" w:themeColor="text1"/>
          <w:lang w:val="en-IE"/>
        </w:rPr>
        <w:t xml:space="preserve"> enable the provision of new and enhanced services to citizens and businesses in the areas of employment policy, social security, medical assessment, statistics, passport and visa and services as foreseen under component 1.1. </w:t>
      </w:r>
      <w:r w:rsidRPr="7062433F" w:rsidDel="007E03E8">
        <w:rPr>
          <w:noProof/>
          <w:color w:val="000000" w:themeColor="text1"/>
          <w:lang w:val="en-IE"/>
        </w:rPr>
        <w:t>These projects shall lead to the</w:t>
      </w:r>
      <w:r w:rsidRPr="7062433F">
        <w:rPr>
          <w:noProof/>
          <w:color w:val="000000" w:themeColor="text1"/>
          <w:lang w:val="en-IE"/>
        </w:rPr>
        <w:t xml:space="preserve"> development or</w:t>
      </w:r>
      <w:r w:rsidRPr="7062433F" w:rsidDel="007E03E8">
        <w:rPr>
          <w:noProof/>
          <w:color w:val="000000" w:themeColor="text1"/>
          <w:lang w:val="en-IE"/>
        </w:rPr>
        <w:t xml:space="preserve"> improvement of </w:t>
      </w:r>
      <w:r w:rsidRPr="7062433F">
        <w:rPr>
          <w:noProof/>
          <w:color w:val="000000" w:themeColor="text1"/>
          <w:lang w:val="en-IE"/>
        </w:rPr>
        <w:t xml:space="preserve">at least </w:t>
      </w:r>
      <w:r w:rsidRPr="7062433F" w:rsidDel="007E03E8">
        <w:rPr>
          <w:noProof/>
          <w:color w:val="000000" w:themeColor="text1"/>
          <w:lang w:val="en-IE"/>
        </w:rPr>
        <w:t>ten information systems in total.</w:t>
      </w:r>
    </w:p>
    <w:p w:rsidRPr="00D627E5" w:rsidR="00C630F5" w:rsidP="00C630F5" w:rsidRDefault="00C630F5" w14:paraId="4A58E971" w14:textId="77777777">
      <w:pPr>
        <w:spacing w:line="240" w:lineRule="auto"/>
        <w:jc w:val="both"/>
        <w:rPr>
          <w:noProof/>
          <w:color w:val="000000"/>
          <w:lang w:val="en-IE"/>
        </w:rPr>
      </w:pPr>
      <w:r w:rsidRPr="60EF6D65">
        <w:rPr>
          <w:noProof/>
          <w:color w:val="000000" w:themeColor="text1"/>
          <w:lang w:val="en-IE"/>
        </w:rPr>
        <w:t xml:space="preserve">The investment shall be implemented by 31 </w:t>
      </w:r>
      <w:r w:rsidRPr="78232BEA">
        <w:rPr>
          <w:noProof/>
          <w:color w:val="000000" w:themeColor="text1"/>
          <w:lang w:val="en-IE"/>
        </w:rPr>
        <w:t xml:space="preserve">March </w:t>
      </w:r>
      <w:r w:rsidRPr="60EF6D65">
        <w:rPr>
          <w:noProof/>
          <w:color w:val="000000" w:themeColor="text1"/>
          <w:lang w:val="en-IE"/>
        </w:rPr>
        <w:t>2026.</w:t>
      </w:r>
    </w:p>
    <w:p w:rsidRPr="00D627E5" w:rsidR="00C630F5" w:rsidP="00C630F5" w:rsidRDefault="00C630F5" w14:paraId="500073E2" w14:textId="77777777">
      <w:pPr>
        <w:keepNext/>
        <w:spacing w:line="240" w:lineRule="auto"/>
        <w:jc w:val="both"/>
        <w:rPr>
          <w:b/>
          <w:bCs/>
          <w:noProof/>
          <w:color w:val="000000"/>
          <w:szCs w:val="24"/>
          <w:lang w:val="en-IE"/>
        </w:rPr>
      </w:pPr>
      <w:r w:rsidRPr="00D627E5">
        <w:rPr>
          <w:b/>
          <w:bCs/>
          <w:noProof/>
          <w:color w:val="000000"/>
          <w:szCs w:val="24"/>
          <w:lang w:val="en-IE"/>
        </w:rPr>
        <w:lastRenderedPageBreak/>
        <w:t xml:space="preserve">Investment 2: </w:t>
      </w:r>
      <w:r w:rsidRPr="0010754C">
        <w:rPr>
          <w:b/>
          <w:bCs/>
          <w:noProof/>
          <w:color w:val="000000"/>
          <w:szCs w:val="24"/>
          <w:lang w:val="en-IE"/>
        </w:rPr>
        <w:t>Development of core</w:t>
      </w:r>
      <w:r w:rsidRPr="00D627E5">
        <w:rPr>
          <w:b/>
          <w:bCs/>
          <w:noProof/>
          <w:color w:val="000000"/>
          <w:szCs w:val="24"/>
          <w:lang w:val="en-IE"/>
        </w:rPr>
        <w:t xml:space="preserve"> registries and facilities for eGovernment</w:t>
      </w:r>
    </w:p>
    <w:p w:rsidRPr="00D627E5" w:rsidR="00C630F5" w:rsidP="00C630F5" w:rsidRDefault="00C630F5" w14:paraId="3C6A8B28" w14:textId="77777777">
      <w:pPr>
        <w:spacing w:line="240" w:lineRule="auto"/>
        <w:jc w:val="both"/>
        <w:rPr>
          <w:noProof/>
          <w:color w:val="000000"/>
          <w:lang w:val="en-IE"/>
        </w:rPr>
      </w:pPr>
      <w:r w:rsidRPr="67FAC61F">
        <w:rPr>
          <w:noProof/>
          <w:color w:val="000000" w:themeColor="text1"/>
          <w:lang w:val="en-IE"/>
        </w:rPr>
        <w:t>The investment aims to create and upgrade core registries in Czechia, notably the Registry of Individuals, Population Registry, Registry of Rights and Obligations, Registry of Territorial Identifications, Addresses and Real Estate</w:t>
      </w:r>
      <w:r w:rsidRPr="00DE440A">
        <w:rPr>
          <w:noProof/>
          <w:color w:val="000000" w:themeColor="text1"/>
          <w:lang w:val="en-IE"/>
        </w:rPr>
        <w:t xml:space="preserve">, </w:t>
      </w:r>
      <w:r w:rsidRPr="00960C10">
        <w:rPr>
          <w:noProof/>
          <w:color w:val="000000" w:themeColor="text1"/>
          <w:lang w:val="en-IE"/>
        </w:rPr>
        <w:t>RAZR</w:t>
      </w:r>
      <w:r w:rsidRPr="00DE440A">
        <w:rPr>
          <w:noProof/>
          <w:color w:val="000000" w:themeColor="text1"/>
          <w:lang w:val="en-IE"/>
        </w:rPr>
        <w:t xml:space="preserve"> Information</w:t>
      </w:r>
      <w:r w:rsidRPr="67FAC61F">
        <w:rPr>
          <w:noProof/>
          <w:color w:val="000000" w:themeColor="text1"/>
          <w:lang w:val="en-IE"/>
        </w:rPr>
        <w:t xml:space="preserve"> System, and shall include the development of a Shared Service Information System that connects data from different information systems into an interconnected data pool. </w:t>
      </w:r>
      <w:r w:rsidRPr="00DE440A">
        <w:rPr>
          <w:noProof/>
          <w:color w:val="000000" w:themeColor="text1"/>
          <w:lang w:val="en-IE"/>
        </w:rPr>
        <w:t>Beyond the registries</w:t>
      </w:r>
      <w:r w:rsidRPr="67FAC61F">
        <w:rPr>
          <w:noProof/>
          <w:color w:val="000000" w:themeColor="text1"/>
          <w:lang w:val="en-IE"/>
        </w:rPr>
        <w:t>, supported projects shall include a new data centre and the development of an eGovernment cloud for computing services and development of technological infrastructure of public administration.</w:t>
      </w:r>
    </w:p>
    <w:p w:rsidRPr="00D627E5" w:rsidR="00C630F5" w:rsidP="00C630F5" w:rsidRDefault="00C630F5" w14:paraId="5E694024" w14:textId="77777777">
      <w:pPr>
        <w:spacing w:line="240" w:lineRule="auto"/>
        <w:jc w:val="both"/>
        <w:rPr>
          <w:strike/>
          <w:noProof/>
          <w:color w:val="000000"/>
          <w:lang w:val="en-IE"/>
        </w:rPr>
      </w:pPr>
      <w:r w:rsidRPr="00D627E5">
        <w:rPr>
          <w:noProof/>
          <w:color w:val="000000" w:themeColor="text1"/>
          <w:lang w:val="en-IE"/>
        </w:rPr>
        <w:t>This investment shall be implemented by 30 June 2026.</w:t>
      </w:r>
    </w:p>
    <w:p w:rsidRPr="00D627E5" w:rsidR="00C630F5" w:rsidP="00C630F5" w:rsidRDefault="00C630F5" w14:paraId="06CE9147" w14:textId="77777777">
      <w:pPr>
        <w:spacing w:line="240" w:lineRule="auto"/>
        <w:jc w:val="both"/>
        <w:rPr>
          <w:b/>
          <w:noProof/>
          <w:color w:val="000000"/>
          <w:szCs w:val="24"/>
          <w:lang w:val="en-IE"/>
        </w:rPr>
      </w:pPr>
      <w:r w:rsidRPr="00D627E5">
        <w:rPr>
          <w:b/>
          <w:noProof/>
          <w:color w:val="000000"/>
          <w:szCs w:val="24"/>
          <w:lang w:val="en-IE"/>
        </w:rPr>
        <w:t>Investment 3: Cybersecurity</w:t>
      </w:r>
    </w:p>
    <w:p w:rsidRPr="00D627E5" w:rsidR="00C630F5" w:rsidP="00C630F5" w:rsidRDefault="00C630F5" w14:paraId="3DA80F5C" w14:textId="77777777">
      <w:pPr>
        <w:spacing w:line="240" w:lineRule="auto"/>
        <w:jc w:val="both"/>
        <w:rPr>
          <w:noProof/>
          <w:color w:val="000000"/>
          <w:lang w:val="en-IE"/>
        </w:rPr>
      </w:pPr>
      <w:r w:rsidRPr="4B1CB921">
        <w:rPr>
          <w:noProof/>
          <w:color w:val="000000" w:themeColor="text1"/>
          <w:lang w:val="en-IE"/>
        </w:rPr>
        <w:t>The investment aim</w:t>
      </w:r>
      <w:r>
        <w:rPr>
          <w:noProof/>
          <w:color w:val="000000" w:themeColor="text1"/>
          <w:lang w:val="en-IE"/>
        </w:rPr>
        <w:t>s</w:t>
      </w:r>
      <w:r w:rsidRPr="4B1CB921">
        <w:rPr>
          <w:noProof/>
          <w:color w:val="000000" w:themeColor="text1"/>
          <w:lang w:val="en-IE"/>
        </w:rPr>
        <w:t xml:space="preserve"> at increasing the cybersecurity of the public administration and healthcare ICT infrastructure and information systems, under the Cybersecurity Act, in line with the National Cybersecurity Strategy. The measure shall include projects</w:t>
      </w:r>
      <w:r>
        <w:rPr>
          <w:noProof/>
          <w:color w:val="000000" w:themeColor="text1"/>
          <w:lang w:val="en-IE"/>
        </w:rPr>
        <w:t xml:space="preserve"> </w:t>
      </w:r>
      <w:r w:rsidRPr="4B1CB921">
        <w:rPr>
          <w:noProof/>
          <w:color w:val="000000" w:themeColor="text1"/>
          <w:lang w:val="en-IE"/>
        </w:rPr>
        <w:t>lead</w:t>
      </w:r>
      <w:r>
        <w:rPr>
          <w:noProof/>
          <w:color w:val="000000" w:themeColor="text1"/>
          <w:lang w:val="en-IE"/>
        </w:rPr>
        <w:t xml:space="preserve">ing </w:t>
      </w:r>
      <w:r w:rsidRPr="4B1CB921">
        <w:rPr>
          <w:noProof/>
          <w:color w:val="000000" w:themeColor="text1"/>
          <w:lang w:val="en-IE"/>
        </w:rPr>
        <w:t xml:space="preserve">to i) the modernisation and expansion of police forces’ capacity in Czechia to detect, identify and respond to security and ICT incidents and to ii) the increased cybersecurity of at </w:t>
      </w:r>
      <w:r w:rsidRPr="00DE440A">
        <w:rPr>
          <w:noProof/>
          <w:color w:val="000000" w:themeColor="text1"/>
          <w:lang w:val="en-IE"/>
        </w:rPr>
        <w:t xml:space="preserve">least </w:t>
      </w:r>
      <w:r w:rsidRPr="00960C10">
        <w:rPr>
          <w:noProof/>
          <w:color w:val="000000" w:themeColor="text1"/>
          <w:lang w:val="en-IE"/>
        </w:rPr>
        <w:t>2</w:t>
      </w:r>
      <w:r>
        <w:rPr>
          <w:noProof/>
          <w:color w:val="000000" w:themeColor="text1"/>
          <w:lang w:val="en-IE"/>
        </w:rPr>
        <w:t>48</w:t>
      </w:r>
      <w:r w:rsidRPr="0542C858">
        <w:rPr>
          <w:noProof/>
          <w:color w:val="000000" w:themeColor="text1"/>
          <w:lang w:val="en-IE"/>
        </w:rPr>
        <w:t xml:space="preserve"> </w:t>
      </w:r>
      <w:r w:rsidRPr="4B1CB921">
        <w:rPr>
          <w:noProof/>
          <w:color w:val="000000" w:themeColor="text1"/>
          <w:lang w:val="en-IE"/>
        </w:rPr>
        <w:t>information systems.</w:t>
      </w:r>
    </w:p>
    <w:p w:rsidRPr="00D627E5" w:rsidR="00C630F5" w:rsidP="00C630F5" w:rsidRDefault="00C630F5" w14:paraId="73620998" w14:textId="77777777">
      <w:pPr>
        <w:spacing w:line="240" w:lineRule="auto"/>
        <w:jc w:val="both"/>
        <w:rPr>
          <w:noProof/>
          <w:color w:val="000000"/>
          <w:lang w:val="en-IE"/>
        </w:rPr>
      </w:pPr>
      <w:r w:rsidRPr="00D627E5">
        <w:rPr>
          <w:noProof/>
          <w:color w:val="000000" w:themeColor="text1"/>
          <w:lang w:val="en-IE"/>
        </w:rPr>
        <w:t>The investment shall be implemented by 31 December 2025.</w:t>
      </w:r>
    </w:p>
    <w:p w:rsidRPr="00D627E5" w:rsidR="00C630F5" w:rsidP="00C630F5" w:rsidRDefault="00C630F5" w14:paraId="13170FDF" w14:textId="77777777">
      <w:pPr>
        <w:spacing w:line="240" w:lineRule="auto"/>
        <w:jc w:val="both"/>
        <w:rPr>
          <w:b/>
          <w:noProof/>
          <w:color w:val="000000"/>
          <w:szCs w:val="24"/>
          <w:lang w:val="en-IE"/>
        </w:rPr>
      </w:pPr>
      <w:r w:rsidRPr="00D627E5">
        <w:rPr>
          <w:b/>
          <w:noProof/>
          <w:color w:val="000000"/>
          <w:szCs w:val="24"/>
          <w:lang w:val="en-IE"/>
        </w:rPr>
        <w:t>Reform 1: Centres of competence for supporting eGovernment, Cybersecurity and eHealth</w:t>
      </w:r>
    </w:p>
    <w:p w:rsidRPr="00D627E5" w:rsidR="00C630F5" w:rsidP="00C630F5" w:rsidRDefault="00C630F5" w14:paraId="76C89707" w14:textId="77777777">
      <w:pPr>
        <w:spacing w:line="240" w:lineRule="auto"/>
        <w:jc w:val="both"/>
        <w:rPr>
          <w:noProof/>
          <w:color w:val="000000"/>
          <w:lang w:val="en-IE"/>
        </w:rPr>
      </w:pPr>
      <w:r w:rsidRPr="00D627E5">
        <w:rPr>
          <w:noProof/>
          <w:color w:val="000000" w:themeColor="text1"/>
          <w:lang w:val="en-IE"/>
        </w:rPr>
        <w:t>The reform shall establish eGovernment competence centres, which shall provide guidance, expertise, consulting services and common standards across the public administration, in order to ensure the coherent implementation of the measures for digitalisation and modernisation of information systems envisaged under both components 1.1 and 1.2. This shall be implemented through three competence centres (Cybersecurity-; eHealth-; eGovernment Competence Centres) anchored in the public administration, delivering support to public authorities in areas of analysis, system architecture, user experience and user interface design, cybersecurity or portal solutions, and project management.</w:t>
      </w:r>
    </w:p>
    <w:p w:rsidRPr="00D627E5" w:rsidR="00C630F5" w:rsidP="00C630F5" w:rsidRDefault="00C630F5" w14:paraId="0856F084" w14:textId="77777777">
      <w:pPr>
        <w:spacing w:line="240" w:lineRule="auto"/>
        <w:jc w:val="both"/>
        <w:rPr>
          <w:b/>
          <w:noProof/>
          <w:color w:val="000000"/>
          <w:lang w:val="en-IE"/>
        </w:rPr>
      </w:pPr>
      <w:r w:rsidRPr="00D627E5">
        <w:rPr>
          <w:noProof/>
          <w:color w:val="000000" w:themeColor="text1"/>
          <w:lang w:val="en-IE"/>
        </w:rPr>
        <w:t>This reform shall be implemented by 31 December 2025.</w:t>
      </w:r>
    </w:p>
    <w:p w:rsidRPr="00D627E5" w:rsidR="00C630F5" w:rsidP="00C630F5" w:rsidRDefault="00C630F5" w14:paraId="0A55ACEE" w14:textId="77777777">
      <w:pPr>
        <w:spacing w:line="240" w:lineRule="auto"/>
        <w:jc w:val="both"/>
        <w:rPr>
          <w:b/>
          <w:noProof/>
          <w:color w:val="000000"/>
          <w:lang w:val="en-IE"/>
        </w:rPr>
      </w:pPr>
      <w:r w:rsidRPr="00D627E5" w:rsidDel="00F83C02">
        <w:rPr>
          <w:b/>
          <w:noProof/>
          <w:color w:val="000000" w:themeColor="text1"/>
          <w:lang w:val="en-IE"/>
        </w:rPr>
        <w:t>Reform 2</w:t>
      </w:r>
      <w:r w:rsidRPr="00D627E5">
        <w:rPr>
          <w:b/>
          <w:noProof/>
          <w:color w:val="000000" w:themeColor="text1"/>
          <w:lang w:val="en-IE"/>
        </w:rPr>
        <w:t xml:space="preserve">: </w:t>
      </w:r>
      <w:r w:rsidRPr="0010754C">
        <w:rPr>
          <w:b/>
          <w:noProof/>
          <w:color w:val="000000" w:themeColor="text1"/>
          <w:lang w:val="en-IE"/>
        </w:rPr>
        <w:t>Development of systems supporting  eHealth</w:t>
      </w:r>
    </w:p>
    <w:p w:rsidRPr="007F7E74" w:rsidR="00C630F5" w:rsidP="00C630F5" w:rsidRDefault="00C630F5" w14:paraId="13D7EA0D" w14:textId="77777777">
      <w:pPr>
        <w:spacing w:line="240" w:lineRule="auto"/>
        <w:jc w:val="both"/>
        <w:rPr>
          <w:noProof/>
          <w:color w:val="000000"/>
          <w:lang w:val="en-IE"/>
        </w:rPr>
      </w:pPr>
      <w:r w:rsidRPr="00D627E5">
        <w:rPr>
          <w:noProof/>
          <w:color w:val="000000" w:themeColor="text1"/>
          <w:lang w:val="en-IE"/>
        </w:rPr>
        <w:t xml:space="preserve">The </w:t>
      </w:r>
      <w:r w:rsidRPr="00D627E5" w:rsidDel="00706513">
        <w:rPr>
          <w:noProof/>
          <w:color w:val="000000" w:themeColor="text1"/>
          <w:lang w:val="en-IE"/>
        </w:rPr>
        <w:t>reform</w:t>
      </w:r>
      <w:r w:rsidRPr="00D627E5">
        <w:rPr>
          <w:noProof/>
          <w:color w:val="000000" w:themeColor="text1"/>
          <w:lang w:val="en-IE"/>
        </w:rPr>
        <w:t xml:space="preserve"> shall accelerate and facilitate the creation of a </w:t>
      </w:r>
      <w:r w:rsidRPr="0010754C">
        <w:rPr>
          <w:noProof/>
          <w:color w:val="000000" w:themeColor="text1"/>
          <w:lang w:val="en-IE"/>
        </w:rPr>
        <w:t>coherent eHealth</w:t>
      </w:r>
      <w:r w:rsidRPr="00D627E5">
        <w:rPr>
          <w:noProof/>
          <w:color w:val="000000" w:themeColor="text1"/>
          <w:lang w:val="en-IE"/>
        </w:rPr>
        <w:t xml:space="preserve"> infrastructure, including the stabilisation and standardisation of the healthcare data pool. The measure is divided into several interlinked projects implementing </w:t>
      </w:r>
      <w:r w:rsidRPr="7C8D9398">
        <w:rPr>
          <w:noProof/>
          <w:color w:val="000000" w:themeColor="text1"/>
          <w:lang w:val="en-IE"/>
        </w:rPr>
        <w:t>core</w:t>
      </w:r>
      <w:r w:rsidRPr="00D627E5">
        <w:rPr>
          <w:noProof/>
          <w:color w:val="000000" w:themeColor="text1"/>
          <w:lang w:val="en-IE"/>
        </w:rPr>
        <w:t xml:space="preserve"> </w:t>
      </w:r>
      <w:r w:rsidRPr="7C8D9398">
        <w:rPr>
          <w:noProof/>
          <w:color w:val="000000" w:themeColor="text1"/>
          <w:lang w:val="en-IE"/>
        </w:rPr>
        <w:t>medical registries</w:t>
      </w:r>
      <w:r w:rsidRPr="00D627E5">
        <w:rPr>
          <w:noProof/>
          <w:color w:val="000000" w:themeColor="text1"/>
          <w:lang w:val="en-IE"/>
        </w:rPr>
        <w:t xml:space="preserve"> of Health Service Providers, Health Professionals and Patients, interconnected with </w:t>
      </w:r>
      <w:r w:rsidRPr="00B94DFB">
        <w:rPr>
          <w:noProof/>
          <w:color w:val="000000" w:themeColor="text1"/>
          <w:lang w:val="en-IE"/>
        </w:rPr>
        <w:t xml:space="preserve">eGovernment </w:t>
      </w:r>
      <w:r w:rsidRPr="00E34F16">
        <w:rPr>
          <w:noProof/>
          <w:color w:val="000000" w:themeColor="text1"/>
          <w:lang w:val="en-IE"/>
        </w:rPr>
        <w:t>core</w:t>
      </w:r>
      <w:r w:rsidRPr="00B94DFB">
        <w:rPr>
          <w:noProof/>
          <w:color w:val="000000" w:themeColor="text1"/>
          <w:lang w:val="en-IE"/>
        </w:rPr>
        <w:t xml:space="preserve"> medical registries; health registries of the hygienic service and health registries of oncological</w:t>
      </w:r>
      <w:r w:rsidRPr="00D627E5">
        <w:rPr>
          <w:noProof/>
          <w:color w:val="000000" w:themeColor="text1"/>
          <w:lang w:val="en-IE"/>
        </w:rPr>
        <w:t xml:space="preserve">, cardiovascular and other diseases;  project to build information system for management support of Hygienic service in Czechia; extension of the existing functionality of ePrescription </w:t>
      </w:r>
      <w:r w:rsidRPr="7EEF2F22">
        <w:rPr>
          <w:noProof/>
          <w:color w:val="000000" w:themeColor="text1"/>
          <w:lang w:val="en-IE"/>
        </w:rPr>
        <w:t>by including</w:t>
      </w:r>
      <w:r w:rsidRPr="00D627E5">
        <w:rPr>
          <w:noProof/>
          <w:color w:val="000000" w:themeColor="text1"/>
          <w:lang w:val="en-IE"/>
        </w:rPr>
        <w:t xml:space="preserve"> prescriptions for narcotic drugs and psychotropic substances and the introduction of the electronic voucher service, building infrastructure supporting the system of care for patients with rare diseases.</w:t>
      </w:r>
      <w:r>
        <w:rPr>
          <w:noProof/>
          <w:color w:val="000000" w:themeColor="text1"/>
          <w:lang w:val="en-IE"/>
        </w:rPr>
        <w:t xml:space="preserve"> </w:t>
      </w:r>
      <w:r w:rsidRPr="00D627E5">
        <w:rPr>
          <w:noProof/>
          <w:color w:val="000000" w:themeColor="text1"/>
          <w:lang w:val="en-IE"/>
        </w:rPr>
        <w:t>The measure also includes the provision of training programmes to expand the use of eHealth and digital services in the health sector, aimed primarily at healthcare staff.</w:t>
      </w:r>
    </w:p>
    <w:p w:rsidRPr="00D627E5" w:rsidR="00C630F5" w:rsidP="00C630F5" w:rsidRDefault="00C630F5" w14:paraId="5D3AA20E" w14:textId="77777777">
      <w:pPr>
        <w:spacing w:line="240" w:lineRule="auto"/>
        <w:jc w:val="both"/>
        <w:rPr>
          <w:noProof/>
          <w:color w:val="000000"/>
          <w:lang w:val="en-IE"/>
        </w:rPr>
      </w:pPr>
      <w:r w:rsidRPr="00D627E5">
        <w:rPr>
          <w:noProof/>
          <w:color w:val="000000" w:themeColor="text1"/>
          <w:lang w:val="en-IE"/>
        </w:rPr>
        <w:t xml:space="preserve">The </w:t>
      </w:r>
      <w:r w:rsidRPr="7EEF2F22">
        <w:rPr>
          <w:noProof/>
          <w:color w:val="000000" w:themeColor="text1"/>
          <w:lang w:val="en-IE"/>
        </w:rPr>
        <w:t>reform shall</w:t>
      </w:r>
      <w:r w:rsidRPr="00D627E5">
        <w:rPr>
          <w:noProof/>
          <w:color w:val="000000" w:themeColor="text1"/>
          <w:lang w:val="en-IE"/>
        </w:rPr>
        <w:t xml:space="preserve"> be implemented by 31 December 2025.</w:t>
      </w:r>
    </w:p>
    <w:p w:rsidR="00C630F5" w:rsidP="00C630F5" w:rsidRDefault="00C630F5" w14:paraId="2D67C8CE" w14:textId="77777777">
      <w:pPr>
        <w:keepNext/>
        <w:spacing w:line="240" w:lineRule="auto"/>
        <w:jc w:val="both"/>
        <w:rPr>
          <w:b/>
          <w:noProof/>
          <w:color w:val="000000" w:themeColor="text1"/>
          <w:lang w:val="en-IE"/>
        </w:rPr>
        <w:sectPr w:rsidR="00C630F5" w:rsidSect="00C630F5">
          <w:headerReference w:type="even" r:id="R8ac7d6286e9d4ce8"/>
          <w:headerReference w:type="default" r:id="Rf90d477f9b024d59"/>
          <w:footerReference w:type="even" r:id="Rab7f836da6bc4964"/>
          <w:footerReference w:type="default" r:id="R822c07148c0a4f77"/>
          <w:headerReference w:type="first" r:id="R4056cc42cad1424c"/>
          <w:footerReference w:type="first" r:id="R5e8fdb6c3b494a21"/>
          <w:pgSz w:w="11907" w:h="16839"/>
          <w:pgMar w:top="1134" w:right="1134" w:bottom="1134" w:left="1134" w:header="567" w:footer="567" w:gutter="0"/>
          <w:cols w:space="720"/>
          <w:docGrid w:linePitch="326"/>
        </w:sectPr>
      </w:pPr>
    </w:p>
    <w:p w:rsidRPr="00D627E5" w:rsidR="00C630F5" w:rsidP="00C630F5" w:rsidRDefault="00C630F5" w14:paraId="018F58E3" w14:textId="77777777">
      <w:pPr>
        <w:keepNext/>
        <w:spacing w:line="240" w:lineRule="auto"/>
        <w:jc w:val="both"/>
        <w:rPr>
          <w:b/>
          <w:noProof/>
          <w:color w:val="000000"/>
          <w:lang w:val="en-IE"/>
        </w:rPr>
      </w:pPr>
      <w:r w:rsidRPr="7ABE7930">
        <w:rPr>
          <w:b/>
          <w:noProof/>
          <w:color w:val="000000" w:themeColor="text1"/>
          <w:lang w:val="en-IE"/>
        </w:rPr>
        <w:lastRenderedPageBreak/>
        <w:t xml:space="preserve">Investment </w:t>
      </w:r>
      <w:r w:rsidRPr="7ABE7930" w:rsidDel="00F83C02">
        <w:rPr>
          <w:b/>
          <w:noProof/>
          <w:color w:val="000000" w:themeColor="text1"/>
          <w:lang w:val="en-IE"/>
        </w:rPr>
        <w:t>4</w:t>
      </w:r>
      <w:r w:rsidRPr="7ABE7930">
        <w:rPr>
          <w:b/>
          <w:noProof/>
          <w:color w:val="000000" w:themeColor="text1"/>
          <w:lang w:val="en-IE"/>
        </w:rPr>
        <w:t>: Creating the conditions for digital justice</w:t>
      </w:r>
    </w:p>
    <w:p w:rsidRPr="00D627E5" w:rsidR="00C630F5" w:rsidP="00C630F5" w:rsidRDefault="00C630F5" w14:paraId="7351ABF7" w14:textId="77777777">
      <w:pPr>
        <w:spacing w:line="240" w:lineRule="auto"/>
        <w:jc w:val="both"/>
        <w:rPr>
          <w:noProof/>
          <w:color w:val="000000"/>
          <w:szCs w:val="24"/>
          <w:lang w:val="en-IE"/>
        </w:rPr>
      </w:pPr>
      <w:r w:rsidRPr="007F7E74">
        <w:rPr>
          <w:noProof/>
          <w:color w:val="000000" w:themeColor="text1"/>
          <w:lang w:val="en-IE"/>
        </w:rPr>
        <w:t>The investment aims to modernise the working environment of the judicial system and enable the continuation of work in times of limited physical contacts, thereby increasing the resilience of the national justice system. The investment consists of three interconnected projects, which shall include i) the analysis of the use of data and mapping the needs of digitalisation in the justice sector, along with the deployment of a data warehouse and increased storage capacity, ii) the capacity increase of infrastructure enabling remote access and iii) increasing the number of equipped videoconferencing rooms for the judiciary.</w:t>
      </w:r>
    </w:p>
    <w:p w:rsidRPr="00D627E5" w:rsidR="00C630F5" w:rsidP="00C630F5" w:rsidRDefault="00C630F5" w14:paraId="1F3F2915" w14:textId="77777777">
      <w:pPr>
        <w:pBdr>
          <w:top w:val="nil"/>
          <w:left w:val="nil"/>
          <w:bottom w:val="nil"/>
          <w:right w:val="nil"/>
          <w:between w:val="nil"/>
        </w:pBdr>
        <w:spacing w:line="240" w:lineRule="auto"/>
        <w:rPr>
          <w:noProof/>
          <w:color w:val="000000" w:themeColor="text1"/>
          <w:lang w:val="en-IE"/>
        </w:rPr>
      </w:pPr>
      <w:r w:rsidRPr="00D627E5">
        <w:rPr>
          <w:noProof/>
          <w:color w:val="000000" w:themeColor="text1"/>
          <w:lang w:val="en-IE"/>
        </w:rPr>
        <w:t>The investment shall be implemented by 31 December 2024.</w:t>
      </w:r>
    </w:p>
    <w:p w:rsidR="00C630F5" w:rsidP="00C630F5" w:rsidRDefault="00C630F5" w14:paraId="5517BD81" w14:textId="77777777">
      <w:pPr>
        <w:pBdr>
          <w:top w:val="nil"/>
          <w:left w:val="nil"/>
          <w:bottom w:val="nil"/>
          <w:right w:val="nil"/>
          <w:between w:val="nil"/>
        </w:pBdr>
        <w:spacing w:line="240" w:lineRule="auto"/>
        <w:rPr>
          <w:rFonts w:eastAsia="Times New Roman"/>
          <w:b/>
          <w:bCs/>
          <w:noProof/>
          <w:szCs w:val="24"/>
          <w:lang w:val="en-IE"/>
        </w:rPr>
      </w:pPr>
      <w:r w:rsidRPr="008227AE">
        <w:rPr>
          <w:rFonts w:eastAsia="Times New Roman"/>
          <w:b/>
          <w:bCs/>
          <w:noProof/>
          <w:szCs w:val="24"/>
          <w:lang w:val="en-IE"/>
        </w:rPr>
        <w:t xml:space="preserve">Investment 6: Development of information systems in social area </w:t>
      </w:r>
    </w:p>
    <w:p w:rsidR="00C630F5" w:rsidP="00C630F5" w:rsidRDefault="00C630F5" w14:paraId="0ACDE485" w14:textId="77777777">
      <w:pPr>
        <w:pBdr>
          <w:top w:val="nil"/>
          <w:left w:val="nil"/>
          <w:bottom w:val="nil"/>
          <w:right w:val="nil"/>
          <w:between w:val="nil"/>
        </w:pBdr>
        <w:spacing w:line="240" w:lineRule="auto"/>
        <w:rPr>
          <w:rFonts w:eastAsia="Times New Roman"/>
          <w:noProof/>
          <w:lang w:val="en-IE"/>
        </w:rPr>
      </w:pPr>
      <w:r w:rsidRPr="0AFC0E31">
        <w:rPr>
          <w:rFonts w:eastAsia="Times New Roman"/>
          <w:noProof/>
          <w:lang w:val="en-IE"/>
        </w:rPr>
        <w:t xml:space="preserve">The investment aims to modernise the information systems of the public administration in the area of social policy by upgrading at least six information systems, including the Electronic Exchange of Social Security Information (EESSI), the modernisation of software infrastructure at Ministry of Labour and Social Affairs, the digitalisation of retirement agenda (EDA) and </w:t>
      </w:r>
      <w:r w:rsidRPr="00AF1A47">
        <w:rPr>
          <w:rFonts w:eastAsia="Times New Roman"/>
          <w:noProof/>
          <w:lang w:val="en-IE"/>
        </w:rPr>
        <w:t>the Employer monthly uniform reporting</w:t>
      </w:r>
      <w:r>
        <w:rPr>
          <w:rFonts w:eastAsia="Times New Roman"/>
          <w:noProof/>
          <w:lang w:val="en-IE"/>
        </w:rPr>
        <w:t>.</w:t>
      </w:r>
    </w:p>
    <w:p w:rsidR="00C630F5" w:rsidP="00C630F5" w:rsidRDefault="00C630F5" w14:paraId="17C46FF3" w14:textId="77777777">
      <w:pPr>
        <w:pBdr>
          <w:top w:val="nil"/>
          <w:left w:val="nil"/>
          <w:bottom w:val="nil"/>
          <w:right w:val="nil"/>
          <w:between w:val="nil"/>
        </w:pBdr>
        <w:spacing w:line="240" w:lineRule="auto"/>
        <w:rPr>
          <w:noProof/>
        </w:rPr>
        <w:sectPr w:rsidR="00C630F5" w:rsidSect="00C630F5">
          <w:headerReference w:type="even" r:id="R57f5d7e65705436f"/>
          <w:footerReference w:type="even" r:id="R91cbe77f78d74d31"/>
          <w:headerReference w:type="first" r:id="Rff55e914ed1147b0"/>
          <w:footerReference w:type="first" r:id="Re4658d4ec9b5423c"/>
          <w:pgSz w:w="11907" w:h="16839"/>
          <w:pgMar w:top="1134" w:right="1134" w:bottom="1134" w:left="1134" w:header="567" w:footer="567" w:gutter="0"/>
          <w:cols w:space="720"/>
          <w:docGrid w:linePitch="326"/>
        </w:sectPr>
      </w:pPr>
      <w:r w:rsidRPr="60EF6D65">
        <w:rPr>
          <w:rFonts w:eastAsia="Times New Roman"/>
          <w:noProof/>
          <w:szCs w:val="24"/>
          <w:lang w:val="en-IE"/>
        </w:rPr>
        <w:t>The investment shall be implemented by 30 June 2026.</w:t>
      </w:r>
    </w:p>
    <w:p w:rsidRPr="00D627E5" w:rsidR="00C630F5" w:rsidP="00C630F5" w:rsidRDefault="00C630F5" w14:paraId="66078881" w14:textId="77777777">
      <w:pPr>
        <w:pBdr>
          <w:top w:val="nil"/>
          <w:left w:val="nil"/>
          <w:bottom w:val="nil"/>
          <w:right w:val="nil"/>
          <w:between w:val="nil"/>
        </w:pBdr>
        <w:spacing w:line="240" w:lineRule="auto"/>
        <w:rPr>
          <w:b/>
          <w:noProof/>
          <w:color w:val="000000"/>
          <w:szCs w:val="24"/>
          <w:u w:val="single"/>
          <w:lang w:val="en-IE"/>
        </w:rPr>
      </w:pPr>
      <w:r w:rsidRPr="00D627E5">
        <w:rPr>
          <w:b/>
          <w:noProof/>
          <w:color w:val="000000"/>
          <w:szCs w:val="24"/>
          <w:u w:val="single"/>
          <w:lang w:val="en-IE"/>
        </w:rPr>
        <w:lastRenderedPageBreak/>
        <w:t>B.2. Milestones, targets, indicators, and timetable for monitoring and implementation for non-repayable financial support</w:t>
      </w:r>
    </w:p>
    <w:tbl>
      <w:tblPr>
        <w:tblW w:w="1505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Look w:val="0400" w:firstRow="0" w:lastRow="0" w:firstColumn="0" w:lastColumn="0" w:noHBand="0" w:noVBand="1"/>
      </w:tblPr>
      <w:tblGrid>
        <w:gridCol w:w="704"/>
        <w:gridCol w:w="1276"/>
        <w:gridCol w:w="1134"/>
        <w:gridCol w:w="1559"/>
        <w:gridCol w:w="1701"/>
        <w:gridCol w:w="1559"/>
        <w:gridCol w:w="993"/>
        <w:gridCol w:w="1134"/>
        <w:gridCol w:w="850"/>
        <w:gridCol w:w="709"/>
        <w:gridCol w:w="3433"/>
      </w:tblGrid>
      <w:tr w:rsidRPr="00FE48E2" w:rsidR="00C630F5" w:rsidTr="00545A8D" w14:paraId="33ED0D7E" w14:textId="77777777">
        <w:trPr>
          <w:trHeight w:val="300"/>
          <w:tblHeader/>
          <w:jc w:val="center"/>
        </w:trPr>
        <w:tc>
          <w:tcPr>
            <w:tcW w:w="704" w:type="dxa"/>
            <w:vMerge w:val="restart"/>
            <w:shd w:val="clear" w:color="auto" w:fill="BDD7EE"/>
            <w:vAlign w:val="center"/>
            <w:hideMark/>
          </w:tcPr>
          <w:p w:rsidRPr="00D627E5" w:rsidR="00C630F5" w:rsidP="00545A8D" w:rsidRDefault="00C630F5" w14:paraId="4A0CA4CA" w14:textId="77777777">
            <w:pPr>
              <w:spacing w:before="0" w:after="0" w:line="240" w:lineRule="auto"/>
              <w:jc w:val="center"/>
              <w:rPr>
                <w:rFonts w:eastAsia="Times New Roman"/>
                <w:b/>
                <w:noProof/>
                <w:sz w:val="18"/>
                <w:szCs w:val="18"/>
                <w:lang w:val="en-IE"/>
              </w:rPr>
            </w:pPr>
            <w:r w:rsidRPr="00D627E5">
              <w:rPr>
                <w:rFonts w:eastAsia="Times New Roman"/>
                <w:b/>
                <w:noProof/>
                <w:sz w:val="18"/>
                <w:szCs w:val="18"/>
                <w:lang w:val="en-IE"/>
              </w:rPr>
              <w:t>Seq. Num.</w:t>
            </w:r>
          </w:p>
        </w:tc>
        <w:tc>
          <w:tcPr>
            <w:tcW w:w="1276" w:type="dxa"/>
            <w:vMerge w:val="restart"/>
            <w:shd w:val="clear" w:color="auto" w:fill="BDD7EE"/>
            <w:vAlign w:val="center"/>
            <w:hideMark/>
          </w:tcPr>
          <w:p w:rsidRPr="00D627E5" w:rsidR="00C630F5" w:rsidP="00545A8D" w:rsidRDefault="00C630F5" w14:paraId="621AB0BF" w14:textId="77777777">
            <w:pPr>
              <w:spacing w:before="0" w:after="0" w:line="240" w:lineRule="auto"/>
              <w:jc w:val="center"/>
              <w:rPr>
                <w:rFonts w:eastAsia="Times New Roman"/>
                <w:b/>
                <w:noProof/>
                <w:sz w:val="18"/>
                <w:szCs w:val="18"/>
                <w:lang w:val="en-IE"/>
              </w:rPr>
            </w:pPr>
            <w:r w:rsidRPr="00D627E5">
              <w:rPr>
                <w:rFonts w:eastAsia="Times New Roman"/>
                <w:b/>
                <w:noProof/>
                <w:sz w:val="18"/>
                <w:szCs w:val="18"/>
                <w:lang w:val="en-IE"/>
              </w:rPr>
              <w:t>Related Measure (Reform or Investment)</w:t>
            </w:r>
          </w:p>
        </w:tc>
        <w:tc>
          <w:tcPr>
            <w:tcW w:w="1134" w:type="dxa"/>
            <w:vMerge w:val="restart"/>
            <w:shd w:val="clear" w:color="auto" w:fill="BDD7EE"/>
            <w:vAlign w:val="center"/>
            <w:hideMark/>
          </w:tcPr>
          <w:p w:rsidRPr="00D627E5" w:rsidR="00C630F5" w:rsidP="00545A8D" w:rsidRDefault="00C630F5" w14:paraId="34FB87A6" w14:textId="77777777">
            <w:pPr>
              <w:spacing w:before="0" w:after="0" w:line="240" w:lineRule="auto"/>
              <w:jc w:val="center"/>
              <w:rPr>
                <w:rFonts w:eastAsia="Times New Roman"/>
                <w:b/>
                <w:noProof/>
                <w:sz w:val="18"/>
                <w:szCs w:val="18"/>
                <w:lang w:val="en-IE"/>
              </w:rPr>
            </w:pPr>
            <w:r w:rsidRPr="00D627E5">
              <w:rPr>
                <w:rFonts w:eastAsia="Times New Roman"/>
                <w:b/>
                <w:noProof/>
                <w:sz w:val="18"/>
                <w:szCs w:val="18"/>
                <w:lang w:val="en-IE"/>
              </w:rPr>
              <w:t>Milestone / Target</w:t>
            </w:r>
          </w:p>
        </w:tc>
        <w:tc>
          <w:tcPr>
            <w:tcW w:w="1559" w:type="dxa"/>
            <w:vMerge w:val="restart"/>
            <w:shd w:val="clear" w:color="auto" w:fill="BDD7EE"/>
            <w:vAlign w:val="center"/>
            <w:hideMark/>
          </w:tcPr>
          <w:p w:rsidRPr="00D627E5" w:rsidR="00C630F5" w:rsidP="00545A8D" w:rsidRDefault="00C630F5" w14:paraId="308FB33D" w14:textId="77777777">
            <w:pPr>
              <w:spacing w:before="0" w:after="0" w:line="240" w:lineRule="auto"/>
              <w:jc w:val="center"/>
              <w:rPr>
                <w:rFonts w:eastAsia="Times New Roman"/>
                <w:b/>
                <w:noProof/>
                <w:sz w:val="18"/>
                <w:szCs w:val="18"/>
                <w:lang w:val="en-IE"/>
              </w:rPr>
            </w:pPr>
            <w:r w:rsidRPr="00D627E5">
              <w:rPr>
                <w:rFonts w:eastAsia="Times New Roman"/>
                <w:b/>
                <w:noProof/>
                <w:sz w:val="18"/>
                <w:szCs w:val="18"/>
                <w:lang w:val="en-IE"/>
              </w:rPr>
              <w:t>Name</w:t>
            </w:r>
          </w:p>
        </w:tc>
        <w:tc>
          <w:tcPr>
            <w:tcW w:w="1701" w:type="dxa"/>
            <w:vMerge w:val="restart"/>
            <w:shd w:val="clear" w:color="auto" w:fill="BDD7EE"/>
            <w:vAlign w:val="center"/>
            <w:hideMark/>
          </w:tcPr>
          <w:p w:rsidRPr="00D627E5" w:rsidR="00C630F5" w:rsidP="00545A8D" w:rsidRDefault="00C630F5" w14:paraId="13DBED06" w14:textId="77777777">
            <w:pPr>
              <w:spacing w:before="0" w:after="0" w:line="240" w:lineRule="auto"/>
              <w:jc w:val="center"/>
              <w:rPr>
                <w:rFonts w:eastAsia="Times New Roman"/>
                <w:b/>
                <w:bCs/>
                <w:noProof/>
                <w:sz w:val="18"/>
                <w:szCs w:val="18"/>
                <w:lang w:val="en-IE"/>
              </w:rPr>
            </w:pPr>
            <w:r w:rsidRPr="00D627E5">
              <w:rPr>
                <w:rFonts w:eastAsia="Times New Roman"/>
                <w:b/>
                <w:bCs/>
                <w:noProof/>
                <w:sz w:val="18"/>
                <w:szCs w:val="18"/>
                <w:lang w:val="en-IE"/>
              </w:rPr>
              <w:t xml:space="preserve">Qualitative indicators </w:t>
            </w:r>
            <w:r w:rsidRPr="00D627E5">
              <w:rPr>
                <w:rFonts w:ascii="Calibri" w:hAnsi="Calibri"/>
                <w:noProof/>
                <w:sz w:val="18"/>
                <w:szCs w:val="18"/>
                <w:lang w:val="en-IE"/>
              </w:rPr>
              <w:br/>
            </w:r>
            <w:r w:rsidRPr="00D627E5">
              <w:rPr>
                <w:rFonts w:eastAsia="Times New Roman"/>
                <w:b/>
                <w:bCs/>
                <w:noProof/>
                <w:sz w:val="18"/>
                <w:szCs w:val="18"/>
                <w:lang w:val="en-IE"/>
              </w:rPr>
              <w:t>(for milestones)</w:t>
            </w:r>
          </w:p>
        </w:tc>
        <w:tc>
          <w:tcPr>
            <w:tcW w:w="3686" w:type="dxa"/>
            <w:gridSpan w:val="3"/>
            <w:shd w:val="clear" w:color="auto" w:fill="BDD7EE"/>
            <w:vAlign w:val="center"/>
            <w:hideMark/>
          </w:tcPr>
          <w:p w:rsidRPr="00D627E5" w:rsidR="00C630F5" w:rsidP="00545A8D" w:rsidRDefault="00C630F5" w14:paraId="7720CC0E" w14:textId="77777777">
            <w:pPr>
              <w:spacing w:before="0" w:after="0" w:line="240" w:lineRule="auto"/>
              <w:jc w:val="center"/>
              <w:rPr>
                <w:rFonts w:eastAsia="Times New Roman"/>
                <w:b/>
                <w:bCs/>
                <w:noProof/>
                <w:sz w:val="18"/>
                <w:szCs w:val="18"/>
                <w:lang w:val="en-IE"/>
              </w:rPr>
            </w:pPr>
            <w:r w:rsidRPr="00D627E5">
              <w:rPr>
                <w:rFonts w:eastAsia="Times New Roman"/>
                <w:b/>
                <w:bCs/>
                <w:noProof/>
                <w:sz w:val="18"/>
                <w:szCs w:val="18"/>
                <w:lang w:val="en-IE"/>
              </w:rPr>
              <w:t xml:space="preserve">Quantitative indicators </w:t>
            </w:r>
            <w:r w:rsidRPr="00D627E5">
              <w:rPr>
                <w:rFonts w:ascii="Calibri" w:hAnsi="Calibri"/>
                <w:noProof/>
                <w:sz w:val="18"/>
                <w:szCs w:val="18"/>
                <w:lang w:val="en-IE"/>
              </w:rPr>
              <w:br/>
            </w:r>
            <w:r w:rsidRPr="00D627E5">
              <w:rPr>
                <w:rFonts w:eastAsia="Times New Roman"/>
                <w:b/>
                <w:bCs/>
                <w:noProof/>
                <w:sz w:val="18"/>
                <w:szCs w:val="18"/>
                <w:lang w:val="en-IE"/>
              </w:rPr>
              <w:t>(for targets)</w:t>
            </w:r>
          </w:p>
        </w:tc>
        <w:tc>
          <w:tcPr>
            <w:tcW w:w="1559" w:type="dxa"/>
            <w:gridSpan w:val="2"/>
            <w:shd w:val="clear" w:color="auto" w:fill="BDD7EE"/>
            <w:vAlign w:val="center"/>
            <w:hideMark/>
          </w:tcPr>
          <w:p w:rsidRPr="00D627E5" w:rsidR="00C630F5" w:rsidP="00545A8D" w:rsidRDefault="00C630F5" w14:paraId="40411CDD" w14:textId="77777777">
            <w:pPr>
              <w:spacing w:before="0" w:after="0" w:line="240" w:lineRule="auto"/>
              <w:jc w:val="center"/>
              <w:rPr>
                <w:rFonts w:eastAsia="Times New Roman"/>
                <w:b/>
                <w:noProof/>
                <w:sz w:val="18"/>
                <w:szCs w:val="18"/>
                <w:lang w:val="en-IE"/>
              </w:rPr>
            </w:pPr>
            <w:r w:rsidRPr="00D627E5">
              <w:rPr>
                <w:rFonts w:eastAsia="Times New Roman"/>
                <w:b/>
                <w:noProof/>
                <w:sz w:val="18"/>
                <w:szCs w:val="18"/>
                <w:lang w:val="en-IE"/>
              </w:rPr>
              <w:t>Indicative timeline for completion</w:t>
            </w:r>
          </w:p>
        </w:tc>
        <w:tc>
          <w:tcPr>
            <w:tcW w:w="3433" w:type="dxa"/>
            <w:vMerge w:val="restart"/>
            <w:shd w:val="clear" w:color="auto" w:fill="BDD7EE"/>
            <w:vAlign w:val="center"/>
            <w:hideMark/>
          </w:tcPr>
          <w:p w:rsidRPr="00D627E5" w:rsidR="00C630F5" w:rsidP="00545A8D" w:rsidRDefault="00C630F5" w14:paraId="1CFD13CB" w14:textId="77777777">
            <w:pPr>
              <w:spacing w:before="0" w:after="0" w:line="240" w:lineRule="auto"/>
              <w:jc w:val="center"/>
              <w:rPr>
                <w:rFonts w:eastAsia="Times New Roman"/>
                <w:b/>
                <w:noProof/>
                <w:sz w:val="18"/>
                <w:szCs w:val="18"/>
                <w:lang w:val="en-IE"/>
              </w:rPr>
            </w:pPr>
            <w:r w:rsidRPr="00D627E5">
              <w:rPr>
                <w:rFonts w:eastAsia="Times New Roman"/>
                <w:b/>
                <w:noProof/>
                <w:sz w:val="18"/>
                <w:szCs w:val="18"/>
                <w:lang w:val="en-IE"/>
              </w:rPr>
              <w:t>Description of each milestone and target</w:t>
            </w:r>
          </w:p>
        </w:tc>
      </w:tr>
      <w:tr w:rsidRPr="00FE48E2" w:rsidR="00C630F5" w:rsidTr="00545A8D" w14:paraId="2C33B469" w14:textId="77777777">
        <w:trPr>
          <w:trHeight w:val="300"/>
          <w:tblHeader/>
          <w:jc w:val="center"/>
        </w:trPr>
        <w:tc>
          <w:tcPr>
            <w:tcW w:w="704" w:type="dxa"/>
            <w:vMerge/>
            <w:vAlign w:val="center"/>
            <w:hideMark/>
          </w:tcPr>
          <w:p w:rsidRPr="00D627E5" w:rsidR="00C630F5" w:rsidP="00545A8D" w:rsidRDefault="00C630F5" w14:paraId="282B5DD6" w14:textId="77777777">
            <w:pPr>
              <w:spacing w:before="0" w:after="0" w:line="240" w:lineRule="auto"/>
              <w:rPr>
                <w:rFonts w:eastAsia="Times New Roman"/>
                <w:b/>
                <w:noProof/>
                <w:sz w:val="18"/>
                <w:szCs w:val="18"/>
                <w:lang w:val="en-IE"/>
              </w:rPr>
            </w:pPr>
          </w:p>
        </w:tc>
        <w:tc>
          <w:tcPr>
            <w:tcW w:w="1276" w:type="dxa"/>
            <w:vMerge/>
            <w:vAlign w:val="center"/>
            <w:hideMark/>
          </w:tcPr>
          <w:p w:rsidRPr="00D627E5" w:rsidR="00C630F5" w:rsidP="00545A8D" w:rsidRDefault="00C630F5" w14:paraId="22BBA406" w14:textId="77777777">
            <w:pPr>
              <w:spacing w:before="0" w:after="0" w:line="240" w:lineRule="auto"/>
              <w:rPr>
                <w:rFonts w:eastAsia="Times New Roman"/>
                <w:b/>
                <w:noProof/>
                <w:sz w:val="18"/>
                <w:szCs w:val="18"/>
                <w:lang w:val="en-IE"/>
              </w:rPr>
            </w:pPr>
          </w:p>
        </w:tc>
        <w:tc>
          <w:tcPr>
            <w:tcW w:w="1134" w:type="dxa"/>
            <w:vMerge/>
            <w:vAlign w:val="center"/>
            <w:hideMark/>
          </w:tcPr>
          <w:p w:rsidRPr="00D627E5" w:rsidR="00C630F5" w:rsidP="00545A8D" w:rsidRDefault="00C630F5" w14:paraId="13904663" w14:textId="77777777">
            <w:pPr>
              <w:spacing w:before="0" w:after="0" w:line="240" w:lineRule="auto"/>
              <w:rPr>
                <w:rFonts w:eastAsia="Times New Roman"/>
                <w:b/>
                <w:noProof/>
                <w:sz w:val="18"/>
                <w:szCs w:val="18"/>
                <w:lang w:val="en-IE"/>
              </w:rPr>
            </w:pPr>
          </w:p>
        </w:tc>
        <w:tc>
          <w:tcPr>
            <w:tcW w:w="1559" w:type="dxa"/>
            <w:vMerge/>
            <w:vAlign w:val="center"/>
            <w:hideMark/>
          </w:tcPr>
          <w:p w:rsidRPr="00D627E5" w:rsidR="00C630F5" w:rsidP="00545A8D" w:rsidRDefault="00C630F5" w14:paraId="20E8ED07" w14:textId="77777777">
            <w:pPr>
              <w:spacing w:before="0" w:after="0" w:line="240" w:lineRule="auto"/>
              <w:rPr>
                <w:rFonts w:eastAsia="Times New Roman"/>
                <w:b/>
                <w:noProof/>
                <w:sz w:val="18"/>
                <w:szCs w:val="18"/>
                <w:lang w:val="en-IE"/>
              </w:rPr>
            </w:pPr>
          </w:p>
        </w:tc>
        <w:tc>
          <w:tcPr>
            <w:tcW w:w="1701" w:type="dxa"/>
            <w:vMerge/>
            <w:vAlign w:val="center"/>
            <w:hideMark/>
          </w:tcPr>
          <w:p w:rsidRPr="00D627E5" w:rsidR="00C630F5" w:rsidP="00545A8D" w:rsidRDefault="00C630F5" w14:paraId="22D9EDB3" w14:textId="77777777">
            <w:pPr>
              <w:spacing w:before="0" w:after="0" w:line="240" w:lineRule="auto"/>
              <w:rPr>
                <w:rFonts w:eastAsia="Times New Roman"/>
                <w:b/>
                <w:noProof/>
                <w:sz w:val="18"/>
                <w:szCs w:val="18"/>
                <w:lang w:val="en-IE"/>
              </w:rPr>
            </w:pPr>
          </w:p>
        </w:tc>
        <w:tc>
          <w:tcPr>
            <w:tcW w:w="1559" w:type="dxa"/>
            <w:shd w:val="clear" w:color="auto" w:fill="BDD7EE"/>
            <w:vAlign w:val="center"/>
            <w:hideMark/>
          </w:tcPr>
          <w:p w:rsidRPr="00275E81" w:rsidR="00C630F5" w:rsidP="00545A8D" w:rsidRDefault="00C630F5" w14:paraId="1D80C2CC" w14:textId="77777777">
            <w:pPr>
              <w:spacing w:before="0" w:after="0" w:line="240" w:lineRule="auto"/>
              <w:jc w:val="center"/>
              <w:rPr>
                <w:rFonts w:eastAsia="Times New Roman"/>
                <w:b/>
                <w:noProof/>
                <w:sz w:val="18"/>
                <w:szCs w:val="18"/>
                <w:lang w:val="en-IE"/>
              </w:rPr>
            </w:pPr>
            <w:r w:rsidRPr="00275E81">
              <w:rPr>
                <w:rFonts w:eastAsia="Times New Roman"/>
                <w:b/>
                <w:noProof/>
                <w:sz w:val="18"/>
                <w:szCs w:val="18"/>
                <w:lang w:val="en-IE"/>
              </w:rPr>
              <w:t>Unit of measure</w:t>
            </w:r>
          </w:p>
        </w:tc>
        <w:tc>
          <w:tcPr>
            <w:tcW w:w="993" w:type="dxa"/>
            <w:shd w:val="clear" w:color="auto" w:fill="BDD7EE"/>
            <w:vAlign w:val="center"/>
            <w:hideMark/>
          </w:tcPr>
          <w:p w:rsidRPr="00275E81" w:rsidR="00C630F5" w:rsidP="00545A8D" w:rsidRDefault="00C630F5" w14:paraId="6FBDCC9F" w14:textId="77777777">
            <w:pPr>
              <w:spacing w:before="0" w:after="0" w:line="240" w:lineRule="auto"/>
              <w:jc w:val="center"/>
              <w:rPr>
                <w:rFonts w:eastAsia="Times New Roman"/>
                <w:b/>
                <w:noProof/>
                <w:sz w:val="18"/>
                <w:szCs w:val="18"/>
                <w:lang w:val="en-IE"/>
              </w:rPr>
            </w:pPr>
            <w:r w:rsidRPr="00275E81">
              <w:rPr>
                <w:rFonts w:eastAsia="Times New Roman"/>
                <w:b/>
                <w:noProof/>
                <w:sz w:val="18"/>
                <w:szCs w:val="18"/>
                <w:lang w:val="en-IE"/>
              </w:rPr>
              <w:t xml:space="preserve">Baseline </w:t>
            </w:r>
          </w:p>
        </w:tc>
        <w:tc>
          <w:tcPr>
            <w:tcW w:w="1134" w:type="dxa"/>
            <w:shd w:val="clear" w:color="auto" w:fill="BDD7EE"/>
            <w:vAlign w:val="center"/>
            <w:hideMark/>
          </w:tcPr>
          <w:p w:rsidRPr="00275E81" w:rsidR="00C630F5" w:rsidP="00545A8D" w:rsidRDefault="00C630F5" w14:paraId="5F5FD8A9" w14:textId="77777777">
            <w:pPr>
              <w:spacing w:before="0" w:after="0" w:line="240" w:lineRule="auto"/>
              <w:jc w:val="center"/>
              <w:rPr>
                <w:rFonts w:eastAsia="Times New Roman"/>
                <w:b/>
                <w:noProof/>
                <w:sz w:val="18"/>
                <w:szCs w:val="18"/>
                <w:lang w:val="en-IE"/>
              </w:rPr>
            </w:pPr>
            <w:r w:rsidRPr="00275E81">
              <w:rPr>
                <w:rFonts w:eastAsia="Times New Roman"/>
                <w:b/>
                <w:noProof/>
                <w:sz w:val="18"/>
                <w:szCs w:val="18"/>
                <w:lang w:val="en-IE"/>
              </w:rPr>
              <w:t xml:space="preserve">Goal </w:t>
            </w:r>
          </w:p>
        </w:tc>
        <w:tc>
          <w:tcPr>
            <w:tcW w:w="850" w:type="dxa"/>
            <w:shd w:val="clear" w:color="auto" w:fill="BDD7EE"/>
            <w:vAlign w:val="center"/>
            <w:hideMark/>
          </w:tcPr>
          <w:p w:rsidRPr="00275E81" w:rsidR="00C630F5" w:rsidP="00545A8D" w:rsidRDefault="00C630F5" w14:paraId="7B07B09F" w14:textId="77777777">
            <w:pPr>
              <w:spacing w:before="0" w:after="0" w:line="240" w:lineRule="auto"/>
              <w:jc w:val="center"/>
              <w:rPr>
                <w:rFonts w:eastAsia="Times New Roman"/>
                <w:b/>
                <w:noProof/>
                <w:sz w:val="18"/>
                <w:szCs w:val="18"/>
                <w:lang w:val="en-IE"/>
              </w:rPr>
            </w:pPr>
            <w:r w:rsidRPr="00275E81">
              <w:rPr>
                <w:rFonts w:eastAsia="Times New Roman"/>
                <w:b/>
                <w:noProof/>
                <w:sz w:val="18"/>
                <w:szCs w:val="18"/>
                <w:lang w:val="en-IE"/>
              </w:rPr>
              <w:t>Quarter</w:t>
            </w:r>
          </w:p>
        </w:tc>
        <w:tc>
          <w:tcPr>
            <w:tcW w:w="709" w:type="dxa"/>
            <w:shd w:val="clear" w:color="auto" w:fill="BDD7EE"/>
            <w:vAlign w:val="center"/>
            <w:hideMark/>
          </w:tcPr>
          <w:p w:rsidRPr="00275E81" w:rsidR="00C630F5" w:rsidP="00545A8D" w:rsidRDefault="00C630F5" w14:paraId="710FACCF" w14:textId="77777777">
            <w:pPr>
              <w:spacing w:before="0" w:after="0" w:line="240" w:lineRule="auto"/>
              <w:jc w:val="center"/>
              <w:rPr>
                <w:rFonts w:eastAsia="Times New Roman"/>
                <w:b/>
                <w:noProof/>
                <w:sz w:val="18"/>
                <w:szCs w:val="18"/>
                <w:lang w:val="en-IE"/>
              </w:rPr>
            </w:pPr>
            <w:r w:rsidRPr="00275E81">
              <w:rPr>
                <w:rFonts w:eastAsia="Times New Roman"/>
                <w:b/>
                <w:noProof/>
                <w:sz w:val="18"/>
                <w:szCs w:val="18"/>
                <w:lang w:val="en-IE"/>
              </w:rPr>
              <w:t>Year</w:t>
            </w:r>
          </w:p>
        </w:tc>
        <w:tc>
          <w:tcPr>
            <w:tcW w:w="3433" w:type="dxa"/>
            <w:vMerge/>
            <w:vAlign w:val="center"/>
            <w:hideMark/>
          </w:tcPr>
          <w:p w:rsidRPr="00D627E5" w:rsidR="00C630F5" w:rsidP="00545A8D" w:rsidRDefault="00C630F5" w14:paraId="01657485" w14:textId="77777777">
            <w:pPr>
              <w:spacing w:before="0" w:after="0" w:line="240" w:lineRule="auto"/>
              <w:rPr>
                <w:rFonts w:eastAsia="Times New Roman"/>
                <w:b/>
                <w:noProof/>
                <w:sz w:val="18"/>
                <w:szCs w:val="18"/>
                <w:lang w:val="en-IE"/>
              </w:rPr>
            </w:pPr>
          </w:p>
        </w:tc>
      </w:tr>
      <w:tr w:rsidRPr="00FE48E2" w:rsidR="00C630F5" w:rsidTr="00545A8D" w14:paraId="3F7A54DA" w14:textId="77777777">
        <w:trPr>
          <w:trHeight w:val="300"/>
          <w:jc w:val="center"/>
        </w:trPr>
        <w:tc>
          <w:tcPr>
            <w:tcW w:w="704" w:type="dxa"/>
            <w:shd w:val="clear" w:color="auto" w:fill="C6EFCE"/>
            <w:hideMark/>
          </w:tcPr>
          <w:p w:rsidRPr="00D627E5" w:rsidR="00C630F5" w:rsidP="00545A8D" w:rsidRDefault="00C630F5" w14:paraId="569CEC6C" w14:textId="77777777">
            <w:pPr>
              <w:spacing w:before="0" w:after="0" w:line="240" w:lineRule="auto"/>
              <w:rPr>
                <w:rFonts w:eastAsia="Times New Roman"/>
                <w:noProof/>
                <w:color w:val="004300"/>
                <w:sz w:val="18"/>
                <w:szCs w:val="18"/>
                <w:lang w:val="en-IE"/>
              </w:rPr>
            </w:pPr>
            <w:r w:rsidRPr="00D627E5">
              <w:rPr>
                <w:rFonts w:eastAsia="Times New Roman"/>
                <w:noProof/>
                <w:color w:val="004300"/>
                <w:sz w:val="18"/>
                <w:szCs w:val="18"/>
                <w:lang w:val="en-IE"/>
              </w:rPr>
              <w:t>15</w:t>
            </w:r>
          </w:p>
        </w:tc>
        <w:tc>
          <w:tcPr>
            <w:tcW w:w="1276" w:type="dxa"/>
            <w:shd w:val="clear" w:color="auto" w:fill="C6EFCE"/>
            <w:hideMark/>
          </w:tcPr>
          <w:p w:rsidRPr="00D627E5" w:rsidR="00C630F5" w:rsidP="00545A8D" w:rsidRDefault="00C630F5" w14:paraId="5D26CD20" w14:textId="77777777">
            <w:pPr>
              <w:spacing w:before="0" w:after="0" w:line="240" w:lineRule="auto"/>
              <w:rPr>
                <w:noProof/>
                <w:color w:val="004300"/>
                <w:sz w:val="18"/>
                <w:szCs w:val="18"/>
                <w:lang w:val="en-IE"/>
              </w:rPr>
            </w:pPr>
            <w:r w:rsidRPr="00D627E5">
              <w:rPr>
                <w:noProof/>
                <w:color w:val="004300"/>
                <w:sz w:val="18"/>
                <w:szCs w:val="18"/>
                <w:lang w:val="en-IE"/>
              </w:rPr>
              <w:t>Investment 1:</w:t>
            </w:r>
          </w:p>
          <w:p w:rsidRPr="00D627E5" w:rsidR="00C630F5" w:rsidP="00545A8D" w:rsidRDefault="00C630F5" w14:paraId="34983DB6" w14:textId="77777777">
            <w:pPr>
              <w:spacing w:before="0" w:after="0" w:line="240" w:lineRule="auto"/>
              <w:rPr>
                <w:rFonts w:eastAsia="Times New Roman"/>
                <w:noProof/>
                <w:color w:val="004300"/>
                <w:sz w:val="18"/>
                <w:szCs w:val="18"/>
                <w:lang w:val="en-IE"/>
              </w:rPr>
            </w:pPr>
            <w:r w:rsidRPr="00D627E5">
              <w:rPr>
                <w:noProof/>
                <w:color w:val="004300"/>
                <w:sz w:val="18"/>
                <w:szCs w:val="18"/>
                <w:lang w:val="en-IE"/>
              </w:rPr>
              <w:t xml:space="preserve">Development </w:t>
            </w:r>
            <w:r w:rsidRPr="00AF1A47">
              <w:rPr>
                <w:noProof/>
                <w:color w:val="004300"/>
                <w:sz w:val="18"/>
                <w:szCs w:val="18"/>
                <w:lang w:val="en-IE"/>
              </w:rPr>
              <w:t>o</w:t>
            </w:r>
            <w:r w:rsidRPr="00A91FBD">
              <w:rPr>
                <w:noProof/>
                <w:color w:val="004300"/>
                <w:sz w:val="18"/>
                <w:lang w:val="en-IE"/>
              </w:rPr>
              <w:t>f</w:t>
            </w:r>
            <w:r>
              <w:rPr>
                <w:noProof/>
                <w:color w:val="004300"/>
                <w:sz w:val="18"/>
                <w:lang w:val="en-IE"/>
              </w:rPr>
              <w:t xml:space="preserve"> </w:t>
            </w:r>
            <w:r w:rsidRPr="00D627E5">
              <w:rPr>
                <w:noProof/>
                <w:color w:val="004300"/>
                <w:sz w:val="18"/>
                <w:szCs w:val="18"/>
                <w:lang w:val="en-IE"/>
              </w:rPr>
              <w:t>information systems</w:t>
            </w:r>
          </w:p>
        </w:tc>
        <w:tc>
          <w:tcPr>
            <w:tcW w:w="1134" w:type="dxa"/>
            <w:shd w:val="clear" w:color="auto" w:fill="C6EFCE"/>
            <w:hideMark/>
          </w:tcPr>
          <w:p w:rsidRPr="00D627E5" w:rsidR="00C630F5" w:rsidP="00545A8D" w:rsidRDefault="00C630F5" w14:paraId="4F8436F9" w14:textId="77777777">
            <w:pPr>
              <w:spacing w:before="0" w:after="0" w:line="240" w:lineRule="auto"/>
              <w:rPr>
                <w:rFonts w:eastAsia="Times New Roman"/>
                <w:noProof/>
                <w:color w:val="004300"/>
                <w:sz w:val="18"/>
                <w:szCs w:val="18"/>
                <w:lang w:val="en-IE"/>
              </w:rPr>
            </w:pPr>
            <w:r w:rsidRPr="00D627E5">
              <w:rPr>
                <w:noProof/>
                <w:color w:val="004300"/>
                <w:sz w:val="18"/>
                <w:szCs w:val="18"/>
                <w:lang w:val="en-IE"/>
              </w:rPr>
              <w:t>Milestone</w:t>
            </w:r>
          </w:p>
        </w:tc>
        <w:tc>
          <w:tcPr>
            <w:tcW w:w="1559" w:type="dxa"/>
            <w:shd w:val="clear" w:color="auto" w:fill="C6EFCE"/>
          </w:tcPr>
          <w:p w:rsidRPr="00D627E5" w:rsidR="00C630F5" w:rsidP="00545A8D" w:rsidRDefault="00C630F5" w14:paraId="1E3DCFB7" w14:textId="77777777">
            <w:pPr>
              <w:spacing w:before="0" w:after="0" w:line="240" w:lineRule="auto"/>
              <w:rPr>
                <w:noProof/>
                <w:color w:val="004300"/>
                <w:sz w:val="18"/>
                <w:szCs w:val="18"/>
                <w:lang w:val="en-IE"/>
              </w:rPr>
            </w:pPr>
            <w:r>
              <w:rPr>
                <w:noProof/>
                <w:color w:val="004300"/>
                <w:sz w:val="18"/>
                <w:szCs w:val="18"/>
                <w:lang w:val="en-IE"/>
              </w:rPr>
              <w:t>Implementation</w:t>
            </w:r>
            <w:r w:rsidRPr="00D627E5">
              <w:rPr>
                <w:noProof/>
                <w:color w:val="004300"/>
                <w:sz w:val="18"/>
                <w:szCs w:val="18"/>
                <w:lang w:val="en-IE"/>
              </w:rPr>
              <w:t xml:space="preserve"> and operation of </w:t>
            </w:r>
            <w:r>
              <w:rPr>
                <w:noProof/>
                <w:color w:val="004300"/>
                <w:sz w:val="18"/>
                <w:szCs w:val="18"/>
                <w:lang w:val="en-IE"/>
              </w:rPr>
              <w:t xml:space="preserve">the </w:t>
            </w:r>
            <w:r w:rsidRPr="002B6F96">
              <w:rPr>
                <w:noProof/>
                <w:color w:val="004300"/>
                <w:sz w:val="18"/>
                <w:szCs w:val="18"/>
                <w:lang w:val="en-IE"/>
              </w:rPr>
              <w:t xml:space="preserve">CzechPOINT 2.0 </w:t>
            </w:r>
            <w:r>
              <w:rPr>
                <w:noProof/>
                <w:color w:val="004300"/>
                <w:sz w:val="18"/>
                <w:szCs w:val="18"/>
                <w:lang w:val="en-IE"/>
              </w:rPr>
              <w:t xml:space="preserve">and the CAAIS </w:t>
            </w:r>
            <w:r w:rsidRPr="002B6F96">
              <w:rPr>
                <w:noProof/>
                <w:color w:val="004300"/>
                <w:sz w:val="18"/>
                <w:szCs w:val="18"/>
                <w:lang w:val="en-IE"/>
              </w:rPr>
              <w:t>system</w:t>
            </w:r>
            <w:r>
              <w:rPr>
                <w:noProof/>
                <w:color w:val="004300"/>
                <w:sz w:val="18"/>
                <w:szCs w:val="18"/>
                <w:lang w:val="en-IE"/>
              </w:rPr>
              <w:t>s</w:t>
            </w:r>
            <w:r w:rsidRPr="00D627E5">
              <w:rPr>
                <w:noProof/>
                <w:color w:val="004300"/>
                <w:sz w:val="18"/>
                <w:szCs w:val="18"/>
                <w:lang w:val="en-IE"/>
              </w:rPr>
              <w:t xml:space="preserve"> </w:t>
            </w:r>
          </w:p>
          <w:p w:rsidRPr="00D627E5" w:rsidR="00C630F5" w:rsidP="00545A8D" w:rsidRDefault="00C630F5" w14:paraId="4456707A" w14:textId="77777777">
            <w:pPr>
              <w:spacing w:before="0" w:after="0" w:line="240" w:lineRule="auto"/>
              <w:rPr>
                <w:rFonts w:eastAsia="Times New Roman"/>
                <w:noProof/>
                <w:color w:val="004300"/>
                <w:sz w:val="18"/>
                <w:szCs w:val="18"/>
                <w:lang w:val="en-IE"/>
              </w:rPr>
            </w:pPr>
          </w:p>
        </w:tc>
        <w:tc>
          <w:tcPr>
            <w:tcW w:w="1701" w:type="dxa"/>
            <w:shd w:val="clear" w:color="auto" w:fill="C6EFCE"/>
            <w:hideMark/>
          </w:tcPr>
          <w:p w:rsidRPr="00D627E5" w:rsidR="00C630F5" w:rsidP="00545A8D" w:rsidRDefault="00C630F5" w14:paraId="4325DFB9" w14:textId="77777777">
            <w:pPr>
              <w:spacing w:before="0" w:after="0" w:line="240" w:lineRule="auto"/>
              <w:rPr>
                <w:rFonts w:eastAsia="Times New Roman"/>
                <w:noProof/>
                <w:color w:val="004300"/>
                <w:sz w:val="18"/>
                <w:szCs w:val="18"/>
                <w:lang w:val="en-IE"/>
              </w:rPr>
            </w:pPr>
            <w:r>
              <w:rPr>
                <w:rFonts w:eastAsia="Times New Roman"/>
                <w:noProof/>
                <w:color w:val="004300"/>
                <w:sz w:val="18"/>
                <w:szCs w:val="18"/>
                <w:lang w:val="en-IE"/>
              </w:rPr>
              <w:t>T</w:t>
            </w:r>
            <w:r w:rsidRPr="00D627E5">
              <w:rPr>
                <w:rFonts w:eastAsia="Times New Roman"/>
                <w:noProof/>
                <w:color w:val="004300"/>
                <w:sz w:val="18"/>
                <w:szCs w:val="18"/>
                <w:lang w:val="en-IE"/>
              </w:rPr>
              <w:t>he CzechPOINT 2.0 system (in relation to citizens and officials) and the Central Authentication space of the public administration, the so called CAAIS (for officials)</w:t>
            </w:r>
            <w:r>
              <w:rPr>
                <w:rFonts w:eastAsia="Times New Roman"/>
                <w:noProof/>
                <w:color w:val="004300"/>
                <w:sz w:val="18"/>
                <w:szCs w:val="18"/>
                <w:lang w:val="en-IE"/>
              </w:rPr>
              <w:t xml:space="preserve"> are operational</w:t>
            </w:r>
          </w:p>
        </w:tc>
        <w:tc>
          <w:tcPr>
            <w:tcW w:w="1559" w:type="dxa"/>
            <w:shd w:val="clear" w:color="auto" w:fill="C6EFCE"/>
          </w:tcPr>
          <w:p w:rsidRPr="00D627E5" w:rsidR="00C630F5" w:rsidP="00545A8D" w:rsidRDefault="00C630F5" w14:paraId="1F048929" w14:textId="77777777">
            <w:pPr>
              <w:spacing w:before="0" w:after="0" w:line="240" w:lineRule="auto"/>
              <w:rPr>
                <w:rFonts w:eastAsia="Times New Roman"/>
                <w:noProof/>
                <w:color w:val="004300"/>
                <w:sz w:val="18"/>
                <w:szCs w:val="18"/>
                <w:lang w:val="en-IE"/>
              </w:rPr>
            </w:pPr>
          </w:p>
        </w:tc>
        <w:tc>
          <w:tcPr>
            <w:tcW w:w="993" w:type="dxa"/>
            <w:shd w:val="clear" w:color="auto" w:fill="C6EFCE"/>
          </w:tcPr>
          <w:p w:rsidRPr="00D627E5" w:rsidR="00C630F5" w:rsidP="00545A8D" w:rsidRDefault="00C630F5" w14:paraId="0C0EB247" w14:textId="77777777">
            <w:pPr>
              <w:spacing w:before="0" w:after="0" w:line="240" w:lineRule="auto"/>
              <w:rPr>
                <w:rFonts w:eastAsia="Times New Roman"/>
                <w:noProof/>
                <w:color w:val="004300"/>
                <w:sz w:val="18"/>
                <w:szCs w:val="18"/>
                <w:lang w:val="en-IE"/>
              </w:rPr>
            </w:pPr>
          </w:p>
        </w:tc>
        <w:tc>
          <w:tcPr>
            <w:tcW w:w="1134" w:type="dxa"/>
            <w:shd w:val="clear" w:color="auto" w:fill="C6EFCE"/>
          </w:tcPr>
          <w:p w:rsidRPr="00D627E5" w:rsidR="00C630F5" w:rsidP="00545A8D" w:rsidRDefault="00C630F5" w14:paraId="2ADA131A" w14:textId="77777777">
            <w:pPr>
              <w:spacing w:before="0" w:after="0" w:line="240" w:lineRule="auto"/>
              <w:rPr>
                <w:rFonts w:eastAsia="Times New Roman"/>
                <w:noProof/>
                <w:color w:val="004300"/>
                <w:sz w:val="18"/>
                <w:szCs w:val="18"/>
                <w:lang w:val="en-IE"/>
              </w:rPr>
            </w:pPr>
          </w:p>
        </w:tc>
        <w:tc>
          <w:tcPr>
            <w:tcW w:w="850" w:type="dxa"/>
            <w:shd w:val="clear" w:color="auto" w:fill="C6EFCE"/>
            <w:hideMark/>
          </w:tcPr>
          <w:p w:rsidRPr="00D627E5" w:rsidR="00C630F5" w:rsidP="00545A8D" w:rsidRDefault="00C630F5" w14:paraId="0B1BA6F6" w14:textId="77777777">
            <w:pPr>
              <w:spacing w:before="0" w:after="0" w:line="240" w:lineRule="auto"/>
              <w:rPr>
                <w:rFonts w:eastAsia="Times New Roman"/>
                <w:noProof/>
                <w:color w:val="004300"/>
                <w:sz w:val="18"/>
                <w:szCs w:val="18"/>
                <w:lang w:val="en-IE"/>
              </w:rPr>
            </w:pPr>
            <w:r w:rsidRPr="00D627E5">
              <w:rPr>
                <w:rFonts w:eastAsia="Times New Roman"/>
                <w:noProof/>
                <w:color w:val="004300"/>
                <w:sz w:val="18"/>
                <w:szCs w:val="18"/>
                <w:lang w:val="en-IE"/>
              </w:rPr>
              <w:t>Q4</w:t>
            </w:r>
          </w:p>
        </w:tc>
        <w:tc>
          <w:tcPr>
            <w:tcW w:w="709" w:type="dxa"/>
            <w:shd w:val="clear" w:color="auto" w:fill="C6EFCE"/>
            <w:hideMark/>
          </w:tcPr>
          <w:p w:rsidRPr="00D627E5" w:rsidR="00C630F5" w:rsidP="00545A8D" w:rsidRDefault="00C630F5" w14:paraId="3EE0EF07" w14:textId="77777777">
            <w:pPr>
              <w:spacing w:before="0" w:after="0" w:line="240" w:lineRule="auto"/>
              <w:rPr>
                <w:rFonts w:eastAsia="Times New Roman"/>
                <w:noProof/>
                <w:color w:val="004300"/>
                <w:sz w:val="18"/>
                <w:szCs w:val="18"/>
                <w:lang w:val="en-IE"/>
              </w:rPr>
            </w:pPr>
            <w:r w:rsidRPr="00D627E5">
              <w:rPr>
                <w:rFonts w:eastAsia="Times New Roman"/>
                <w:noProof/>
                <w:color w:val="004300"/>
                <w:sz w:val="18"/>
                <w:szCs w:val="18"/>
                <w:lang w:val="en-IE"/>
              </w:rPr>
              <w:t>2022</w:t>
            </w:r>
          </w:p>
        </w:tc>
        <w:tc>
          <w:tcPr>
            <w:tcW w:w="3433" w:type="dxa"/>
            <w:shd w:val="clear" w:color="auto" w:fill="C6EFCE"/>
            <w:hideMark/>
          </w:tcPr>
          <w:p w:rsidRPr="00D627E5" w:rsidR="00C630F5" w:rsidP="00545A8D" w:rsidRDefault="00C630F5" w14:paraId="563EBA35" w14:textId="77777777">
            <w:pPr>
              <w:spacing w:before="0" w:after="0" w:line="240" w:lineRule="auto"/>
              <w:rPr>
                <w:rFonts w:eastAsia="Times New Roman"/>
                <w:noProof/>
                <w:color w:val="004300"/>
                <w:sz w:val="18"/>
                <w:szCs w:val="18"/>
                <w:lang w:val="en-IE"/>
              </w:rPr>
            </w:pPr>
            <w:r w:rsidRPr="00D627E5">
              <w:rPr>
                <w:noProof/>
                <w:color w:val="004300"/>
                <w:sz w:val="18"/>
                <w:szCs w:val="18"/>
                <w:lang w:val="en-IE"/>
              </w:rPr>
              <w:t>The milestone shall implement the CzechPOINT 2.0 system providing the public with the range of assisted services, extracts from public administration information systems and the possibility to submit filled forms to or communicate with the state administration. The milestone shall also include the Information system for Central Authentication (called CAAIS). The milestone is considered fulfilled when both parts are implemented and available to end users.</w:t>
            </w:r>
          </w:p>
        </w:tc>
      </w:tr>
      <w:tr w:rsidRPr="00FE48E2" w:rsidR="00C630F5" w:rsidTr="00545A8D" w14:paraId="2B2E9AF6" w14:textId="77777777">
        <w:trPr>
          <w:trHeight w:val="300"/>
          <w:jc w:val="center"/>
        </w:trPr>
        <w:tc>
          <w:tcPr>
            <w:tcW w:w="704" w:type="dxa"/>
            <w:shd w:val="clear" w:color="auto" w:fill="C6EFCE"/>
            <w:hideMark/>
          </w:tcPr>
          <w:p w:rsidRPr="00D627E5" w:rsidR="00C630F5" w:rsidP="00545A8D" w:rsidRDefault="00C630F5" w14:paraId="5316019E" w14:textId="77777777">
            <w:pPr>
              <w:spacing w:line="240" w:lineRule="auto"/>
              <w:rPr>
                <w:noProof/>
                <w:color w:val="004300"/>
                <w:sz w:val="18"/>
                <w:szCs w:val="18"/>
                <w:lang w:val="en-IE"/>
              </w:rPr>
            </w:pPr>
            <w:r w:rsidRPr="00D627E5">
              <w:rPr>
                <w:noProof/>
                <w:color w:val="004300"/>
                <w:sz w:val="18"/>
                <w:szCs w:val="18"/>
                <w:lang w:val="en-IE"/>
              </w:rPr>
              <w:t>16</w:t>
            </w:r>
          </w:p>
        </w:tc>
        <w:tc>
          <w:tcPr>
            <w:tcW w:w="1276" w:type="dxa"/>
            <w:shd w:val="clear" w:color="auto" w:fill="C6EFCE"/>
            <w:hideMark/>
          </w:tcPr>
          <w:p w:rsidRPr="00D627E5" w:rsidR="00C630F5" w:rsidP="00545A8D" w:rsidRDefault="00C630F5" w14:paraId="0E48DCBF" w14:textId="77777777">
            <w:pPr>
              <w:spacing w:before="0" w:after="0" w:line="240" w:lineRule="auto"/>
              <w:rPr>
                <w:noProof/>
                <w:color w:val="004300"/>
                <w:sz w:val="18"/>
                <w:szCs w:val="18"/>
                <w:lang w:val="en-IE"/>
              </w:rPr>
            </w:pPr>
            <w:r w:rsidRPr="00D627E5">
              <w:rPr>
                <w:noProof/>
                <w:color w:val="004300"/>
                <w:sz w:val="18"/>
                <w:szCs w:val="18"/>
                <w:lang w:val="en-IE"/>
              </w:rPr>
              <w:t>Investment 1:</w:t>
            </w:r>
          </w:p>
          <w:p w:rsidRPr="00D627E5" w:rsidR="00C630F5" w:rsidP="00545A8D" w:rsidRDefault="00C630F5" w14:paraId="1C4956C4" w14:textId="77777777">
            <w:pPr>
              <w:spacing w:before="0" w:after="0" w:line="240" w:lineRule="auto"/>
              <w:rPr>
                <w:rFonts w:eastAsia="Times New Roman"/>
                <w:noProof/>
                <w:color w:val="004300"/>
                <w:sz w:val="18"/>
                <w:szCs w:val="18"/>
                <w:lang w:val="en-IE"/>
              </w:rPr>
            </w:pPr>
            <w:r w:rsidRPr="00D627E5">
              <w:rPr>
                <w:noProof/>
                <w:color w:val="004300"/>
                <w:sz w:val="18"/>
                <w:szCs w:val="18"/>
                <w:lang w:val="en-IE"/>
              </w:rPr>
              <w:t xml:space="preserve">Development </w:t>
            </w:r>
            <w:r w:rsidRPr="00AF1A47">
              <w:rPr>
                <w:noProof/>
                <w:color w:val="004300"/>
                <w:sz w:val="18"/>
                <w:szCs w:val="18"/>
                <w:lang w:val="en-IE"/>
              </w:rPr>
              <w:t>of</w:t>
            </w:r>
            <w:r w:rsidRPr="00960C10">
              <w:rPr>
                <w:noProof/>
                <w:color w:val="004300"/>
                <w:sz w:val="18"/>
                <w:lang w:val="en-IE"/>
              </w:rPr>
              <w:t xml:space="preserve"> </w:t>
            </w:r>
            <w:r w:rsidRPr="00D627E5">
              <w:rPr>
                <w:noProof/>
                <w:color w:val="004300"/>
                <w:sz w:val="18"/>
                <w:szCs w:val="18"/>
                <w:lang w:val="en-IE"/>
              </w:rPr>
              <w:t>information systems</w:t>
            </w:r>
          </w:p>
        </w:tc>
        <w:tc>
          <w:tcPr>
            <w:tcW w:w="1134" w:type="dxa"/>
            <w:shd w:val="clear" w:color="auto" w:fill="C6EFCE"/>
            <w:hideMark/>
          </w:tcPr>
          <w:p w:rsidRPr="00062C72" w:rsidR="00C630F5" w:rsidP="00545A8D" w:rsidRDefault="00C630F5" w14:paraId="44926CB4" w14:textId="77777777">
            <w:pPr>
              <w:spacing w:before="0" w:line="240" w:lineRule="auto"/>
              <w:rPr>
                <w:rFonts w:eastAsia="Times New Roman"/>
                <w:noProof/>
                <w:color w:val="006100"/>
                <w:sz w:val="18"/>
                <w:szCs w:val="18"/>
                <w:lang w:val="en-IE" w:eastAsia="en-GB"/>
              </w:rPr>
            </w:pPr>
            <w:r w:rsidRPr="00062C72">
              <w:rPr>
                <w:rFonts w:eastAsia="Times New Roman"/>
                <w:noProof/>
                <w:color w:val="006100"/>
                <w:sz w:val="18"/>
                <w:szCs w:val="18"/>
                <w:lang w:val="en-IE" w:eastAsia="en-GB"/>
              </w:rPr>
              <w:t>Milestone</w:t>
            </w:r>
          </w:p>
        </w:tc>
        <w:tc>
          <w:tcPr>
            <w:tcW w:w="1559" w:type="dxa"/>
            <w:shd w:val="clear" w:color="auto" w:fill="C6EFCE"/>
            <w:hideMark/>
          </w:tcPr>
          <w:p w:rsidRPr="00062C72" w:rsidR="00C630F5" w:rsidP="00545A8D" w:rsidRDefault="00C630F5" w14:paraId="40610484" w14:textId="77777777">
            <w:pPr>
              <w:spacing w:before="0" w:line="240" w:lineRule="auto"/>
              <w:rPr>
                <w:rFonts w:eastAsia="Times New Roman"/>
                <w:noProof/>
                <w:color w:val="006100"/>
                <w:sz w:val="18"/>
                <w:szCs w:val="18"/>
                <w:lang w:val="en-IE" w:eastAsia="en-GB"/>
              </w:rPr>
            </w:pPr>
            <w:r w:rsidRPr="00062C72">
              <w:rPr>
                <w:rFonts w:eastAsia="Times New Roman"/>
                <w:noProof/>
                <w:color w:val="006100"/>
                <w:sz w:val="18"/>
                <w:szCs w:val="18"/>
                <w:lang w:val="en-IE" w:eastAsia="en-GB"/>
              </w:rPr>
              <w:t>Successful upgrade and operation of ePassport (ePasy system) and EVC2 visa system</w:t>
            </w:r>
          </w:p>
        </w:tc>
        <w:tc>
          <w:tcPr>
            <w:tcW w:w="1701" w:type="dxa"/>
            <w:shd w:val="clear" w:color="auto" w:fill="C6EFCE"/>
            <w:hideMark/>
          </w:tcPr>
          <w:p w:rsidRPr="00062C72" w:rsidR="00C630F5" w:rsidP="00545A8D" w:rsidRDefault="00C630F5" w14:paraId="64F70E99" w14:textId="77777777">
            <w:pPr>
              <w:spacing w:before="0" w:line="240" w:lineRule="auto"/>
              <w:rPr>
                <w:rFonts w:eastAsia="Times New Roman"/>
                <w:noProof/>
                <w:color w:val="006100"/>
                <w:sz w:val="18"/>
                <w:szCs w:val="18"/>
                <w:lang w:val="en-IE" w:eastAsia="en-GB"/>
              </w:rPr>
            </w:pPr>
            <w:r w:rsidRPr="00062C72">
              <w:rPr>
                <w:rFonts w:eastAsia="Times New Roman"/>
                <w:noProof/>
                <w:color w:val="006100"/>
                <w:sz w:val="18"/>
                <w:szCs w:val="18"/>
                <w:lang w:val="en-IE" w:eastAsia="en-GB"/>
              </w:rPr>
              <w:t xml:space="preserve">Modification of ePasy system according to the amended Travel Documents Act and upgrade of the EVC2 visa system </w:t>
            </w:r>
          </w:p>
        </w:tc>
        <w:tc>
          <w:tcPr>
            <w:tcW w:w="1559" w:type="dxa"/>
            <w:shd w:val="clear" w:color="auto" w:fill="C6EFCE"/>
          </w:tcPr>
          <w:p w:rsidRPr="00062C72" w:rsidR="00C630F5" w:rsidP="00545A8D" w:rsidRDefault="00C630F5" w14:paraId="74F7EAD5" w14:textId="77777777">
            <w:pPr>
              <w:spacing w:before="0" w:line="240" w:lineRule="auto"/>
              <w:rPr>
                <w:rFonts w:eastAsia="Times New Roman"/>
                <w:noProof/>
                <w:color w:val="006100"/>
                <w:sz w:val="18"/>
                <w:szCs w:val="18"/>
                <w:lang w:val="en-IE" w:eastAsia="en-GB"/>
              </w:rPr>
            </w:pPr>
          </w:p>
        </w:tc>
        <w:tc>
          <w:tcPr>
            <w:tcW w:w="993" w:type="dxa"/>
            <w:shd w:val="clear" w:color="auto" w:fill="C6EFCE"/>
          </w:tcPr>
          <w:p w:rsidRPr="00062C72" w:rsidR="00C630F5" w:rsidP="00545A8D" w:rsidRDefault="00C630F5" w14:paraId="65F8D2C1" w14:textId="77777777">
            <w:pPr>
              <w:spacing w:before="0" w:line="240" w:lineRule="auto"/>
              <w:rPr>
                <w:rFonts w:eastAsia="Times New Roman"/>
                <w:noProof/>
                <w:color w:val="006100"/>
                <w:sz w:val="18"/>
                <w:szCs w:val="18"/>
                <w:lang w:val="en-IE" w:eastAsia="en-GB"/>
              </w:rPr>
            </w:pPr>
          </w:p>
        </w:tc>
        <w:tc>
          <w:tcPr>
            <w:tcW w:w="1134" w:type="dxa"/>
            <w:shd w:val="clear" w:color="auto" w:fill="C6EFCE"/>
          </w:tcPr>
          <w:p w:rsidRPr="00062C72" w:rsidR="00C630F5" w:rsidP="00545A8D" w:rsidRDefault="00C630F5" w14:paraId="15BA2D2D" w14:textId="77777777">
            <w:pPr>
              <w:spacing w:before="0" w:line="240" w:lineRule="auto"/>
              <w:rPr>
                <w:rFonts w:eastAsia="Times New Roman"/>
                <w:noProof/>
                <w:color w:val="006100"/>
                <w:sz w:val="18"/>
                <w:szCs w:val="18"/>
                <w:lang w:val="en-IE" w:eastAsia="en-GB"/>
              </w:rPr>
            </w:pPr>
          </w:p>
        </w:tc>
        <w:tc>
          <w:tcPr>
            <w:tcW w:w="850" w:type="dxa"/>
            <w:shd w:val="clear" w:color="auto" w:fill="C6EFCE"/>
            <w:hideMark/>
          </w:tcPr>
          <w:p w:rsidRPr="00062C72" w:rsidR="00C630F5" w:rsidP="00545A8D" w:rsidRDefault="00C630F5" w14:paraId="2263E2E1" w14:textId="77777777">
            <w:pPr>
              <w:spacing w:before="0" w:line="240" w:lineRule="auto"/>
              <w:rPr>
                <w:rFonts w:eastAsia="Times New Roman"/>
                <w:noProof/>
                <w:color w:val="006100"/>
                <w:sz w:val="18"/>
                <w:szCs w:val="18"/>
                <w:lang w:val="en-IE" w:eastAsia="en-GB"/>
              </w:rPr>
            </w:pPr>
            <w:r w:rsidRPr="00062C72">
              <w:rPr>
                <w:rFonts w:eastAsia="Times New Roman"/>
                <w:noProof/>
                <w:color w:val="006100"/>
                <w:sz w:val="18"/>
                <w:szCs w:val="18"/>
                <w:lang w:val="en-IE" w:eastAsia="en-GB"/>
              </w:rPr>
              <w:t>Q4</w:t>
            </w:r>
          </w:p>
        </w:tc>
        <w:tc>
          <w:tcPr>
            <w:tcW w:w="709" w:type="dxa"/>
            <w:shd w:val="clear" w:color="auto" w:fill="C6EFCE"/>
            <w:hideMark/>
          </w:tcPr>
          <w:p w:rsidRPr="00062C72" w:rsidR="00C630F5" w:rsidP="00545A8D" w:rsidRDefault="00C630F5" w14:paraId="6D0388CF" w14:textId="77777777">
            <w:pPr>
              <w:spacing w:before="0" w:line="240" w:lineRule="auto"/>
              <w:rPr>
                <w:rFonts w:eastAsia="Times New Roman"/>
                <w:noProof/>
                <w:color w:val="006100"/>
                <w:sz w:val="18"/>
                <w:szCs w:val="18"/>
                <w:lang w:val="en-IE" w:eastAsia="en-GB"/>
              </w:rPr>
            </w:pPr>
            <w:r w:rsidRPr="00062C72">
              <w:rPr>
                <w:rFonts w:eastAsia="Times New Roman"/>
                <w:noProof/>
                <w:color w:val="006100"/>
                <w:sz w:val="18"/>
                <w:szCs w:val="18"/>
                <w:lang w:val="en-IE" w:eastAsia="en-GB"/>
              </w:rPr>
              <w:t>2022</w:t>
            </w:r>
          </w:p>
        </w:tc>
        <w:tc>
          <w:tcPr>
            <w:tcW w:w="3433" w:type="dxa"/>
            <w:shd w:val="clear" w:color="auto" w:fill="C6EFCE"/>
            <w:hideMark/>
          </w:tcPr>
          <w:p w:rsidRPr="00062C72" w:rsidR="00C630F5" w:rsidP="00545A8D" w:rsidRDefault="00C630F5" w14:paraId="3BA45A72" w14:textId="77777777">
            <w:pPr>
              <w:spacing w:before="0" w:line="240" w:lineRule="auto"/>
              <w:rPr>
                <w:rFonts w:eastAsia="Times New Roman"/>
                <w:noProof/>
                <w:color w:val="006100"/>
                <w:sz w:val="18"/>
                <w:szCs w:val="18"/>
                <w:lang w:val="en-IE" w:eastAsia="en-GB"/>
              </w:rPr>
            </w:pPr>
            <w:r w:rsidRPr="00062C72">
              <w:rPr>
                <w:rFonts w:eastAsia="Times New Roman"/>
                <w:noProof/>
                <w:color w:val="006100"/>
                <w:sz w:val="18"/>
                <w:szCs w:val="18"/>
                <w:lang w:val="en-IE" w:eastAsia="en-GB"/>
              </w:rPr>
              <w:t xml:space="preserve">The agenda information system ePasy shall be modified according to the amendment of the Travel Documents Act No. 329/1999 Coll. and be available to the end users. The EVC2 visa system shall be upgraded with short- and long-term visa functionalities, in accordance with the entry/exit system (EES), and shall be available for testing according to the euINIS program. </w:t>
            </w:r>
          </w:p>
        </w:tc>
      </w:tr>
      <w:tr w:rsidRPr="00FE48E2" w:rsidR="00C630F5" w:rsidTr="00545A8D" w14:paraId="0E770985" w14:textId="77777777">
        <w:trPr>
          <w:trHeight w:val="300"/>
          <w:jc w:val="center"/>
        </w:trPr>
        <w:tc>
          <w:tcPr>
            <w:tcW w:w="704" w:type="dxa"/>
            <w:shd w:val="clear" w:color="auto" w:fill="C6EFCE"/>
            <w:hideMark/>
          </w:tcPr>
          <w:p w:rsidRPr="00D627E5" w:rsidR="00C630F5" w:rsidP="00545A8D" w:rsidRDefault="00C630F5" w14:paraId="35FB9726" w14:textId="77777777">
            <w:pPr>
              <w:spacing w:before="0" w:after="0" w:line="240" w:lineRule="auto"/>
              <w:rPr>
                <w:rFonts w:eastAsia="Times New Roman"/>
                <w:noProof/>
                <w:color w:val="004300"/>
                <w:sz w:val="18"/>
                <w:szCs w:val="18"/>
                <w:lang w:val="en-IE"/>
              </w:rPr>
            </w:pPr>
            <w:r w:rsidRPr="1B9041F6">
              <w:rPr>
                <w:rFonts w:eastAsia="Times New Roman"/>
                <w:noProof/>
                <w:color w:val="004300"/>
                <w:sz w:val="18"/>
                <w:szCs w:val="18"/>
                <w:lang w:val="en-IE"/>
              </w:rPr>
              <w:t>18</w:t>
            </w:r>
          </w:p>
        </w:tc>
        <w:tc>
          <w:tcPr>
            <w:tcW w:w="1276" w:type="dxa"/>
            <w:shd w:val="clear" w:color="auto" w:fill="C6EFCE"/>
            <w:hideMark/>
          </w:tcPr>
          <w:p w:rsidRPr="00AF03FA" w:rsidR="00C630F5" w:rsidP="00545A8D" w:rsidRDefault="00C630F5" w14:paraId="0FE26719" w14:textId="77777777">
            <w:pPr>
              <w:spacing w:before="0" w:after="0" w:line="240" w:lineRule="auto"/>
              <w:rPr>
                <w:noProof/>
                <w:color w:val="004300"/>
                <w:sz w:val="18"/>
                <w:szCs w:val="18"/>
                <w:lang w:val="en-IE"/>
              </w:rPr>
            </w:pPr>
            <w:r w:rsidRPr="00AF03FA">
              <w:rPr>
                <w:noProof/>
                <w:color w:val="004300"/>
                <w:sz w:val="18"/>
                <w:szCs w:val="18"/>
                <w:lang w:val="en-IE"/>
              </w:rPr>
              <w:t>Investment 1:</w:t>
            </w:r>
          </w:p>
          <w:p w:rsidRPr="00AF03FA" w:rsidR="00C630F5" w:rsidP="00545A8D" w:rsidRDefault="00C630F5" w14:paraId="7B99D8D5" w14:textId="77777777">
            <w:pPr>
              <w:spacing w:before="0" w:after="0" w:line="240" w:lineRule="auto"/>
              <w:rPr>
                <w:rFonts w:eastAsia="Times New Roman"/>
                <w:noProof/>
                <w:color w:val="004300"/>
                <w:sz w:val="18"/>
                <w:szCs w:val="18"/>
                <w:lang w:val="en-IE"/>
              </w:rPr>
            </w:pPr>
            <w:r w:rsidRPr="00AF03FA">
              <w:rPr>
                <w:noProof/>
                <w:color w:val="004300"/>
                <w:sz w:val="18"/>
                <w:szCs w:val="18"/>
                <w:lang w:val="en-IE"/>
              </w:rPr>
              <w:t xml:space="preserve">Development </w:t>
            </w:r>
            <w:r w:rsidRPr="00A91FBD">
              <w:rPr>
                <w:noProof/>
                <w:color w:val="004300"/>
                <w:sz w:val="18"/>
                <w:lang w:val="en-IE"/>
              </w:rPr>
              <w:t xml:space="preserve">of </w:t>
            </w:r>
            <w:r w:rsidRPr="00AF03FA">
              <w:rPr>
                <w:noProof/>
                <w:color w:val="004300"/>
                <w:sz w:val="18"/>
                <w:szCs w:val="18"/>
                <w:lang w:val="en-IE"/>
              </w:rPr>
              <w:t>information systems</w:t>
            </w:r>
          </w:p>
        </w:tc>
        <w:tc>
          <w:tcPr>
            <w:tcW w:w="1134" w:type="dxa"/>
            <w:shd w:val="clear" w:color="auto" w:fill="C6EFCE"/>
            <w:hideMark/>
          </w:tcPr>
          <w:p w:rsidRPr="00D627E5" w:rsidR="00C630F5" w:rsidP="00545A8D" w:rsidRDefault="00C630F5" w14:paraId="582070C4" w14:textId="77777777">
            <w:pPr>
              <w:spacing w:before="0" w:after="0" w:line="240" w:lineRule="auto"/>
              <w:rPr>
                <w:rFonts w:eastAsia="Times New Roman"/>
                <w:noProof/>
                <w:color w:val="004300"/>
                <w:sz w:val="18"/>
                <w:szCs w:val="18"/>
                <w:lang w:val="en-IE"/>
              </w:rPr>
            </w:pPr>
            <w:r w:rsidRPr="00D627E5">
              <w:rPr>
                <w:noProof/>
                <w:color w:val="004300"/>
                <w:sz w:val="18"/>
                <w:szCs w:val="18"/>
                <w:lang w:val="en-IE"/>
              </w:rPr>
              <w:t>Target</w:t>
            </w:r>
          </w:p>
        </w:tc>
        <w:tc>
          <w:tcPr>
            <w:tcW w:w="1559" w:type="dxa"/>
            <w:shd w:val="clear" w:color="auto" w:fill="C6EFCE"/>
          </w:tcPr>
          <w:p w:rsidRPr="00D627E5" w:rsidR="00C630F5" w:rsidP="00545A8D" w:rsidRDefault="00C630F5" w14:paraId="6F93061D" w14:textId="77777777">
            <w:pPr>
              <w:spacing w:before="0" w:after="0" w:line="240" w:lineRule="auto"/>
              <w:rPr>
                <w:rFonts w:eastAsia="Times New Roman"/>
                <w:noProof/>
                <w:color w:val="004300"/>
                <w:sz w:val="18"/>
                <w:szCs w:val="18"/>
                <w:lang w:val="en-IE"/>
              </w:rPr>
            </w:pPr>
            <w:r w:rsidRPr="00D627E5">
              <w:rPr>
                <w:noProof/>
                <w:color w:val="004300"/>
                <w:sz w:val="18"/>
                <w:szCs w:val="18"/>
                <w:lang w:val="en-IE"/>
              </w:rPr>
              <w:t>Contracting the execution of the listed information system projects forming the back-end basis of the information systems’ development for public administration</w:t>
            </w:r>
          </w:p>
        </w:tc>
        <w:tc>
          <w:tcPr>
            <w:tcW w:w="1701" w:type="dxa"/>
            <w:shd w:val="clear" w:color="auto" w:fill="C6EFCE"/>
          </w:tcPr>
          <w:p w:rsidRPr="00D627E5" w:rsidR="00C630F5" w:rsidP="00545A8D" w:rsidRDefault="00C630F5" w14:paraId="765E6A7D" w14:textId="77777777">
            <w:pPr>
              <w:spacing w:before="0" w:after="0" w:line="240" w:lineRule="auto"/>
              <w:rPr>
                <w:rFonts w:eastAsia="Times New Roman"/>
                <w:noProof/>
                <w:color w:val="004300"/>
                <w:sz w:val="18"/>
                <w:szCs w:val="18"/>
                <w:lang w:val="en-IE"/>
              </w:rPr>
            </w:pPr>
          </w:p>
        </w:tc>
        <w:tc>
          <w:tcPr>
            <w:tcW w:w="1559" w:type="dxa"/>
            <w:shd w:val="clear" w:color="auto" w:fill="C6EFCE"/>
            <w:hideMark/>
          </w:tcPr>
          <w:p w:rsidRPr="00D627E5" w:rsidR="00C630F5" w:rsidP="00545A8D" w:rsidRDefault="00C630F5" w14:paraId="1F28233D" w14:textId="77777777">
            <w:pPr>
              <w:spacing w:before="0" w:after="0" w:line="240" w:lineRule="auto"/>
              <w:rPr>
                <w:rFonts w:eastAsia="Times New Roman"/>
                <w:noProof/>
                <w:color w:val="004300"/>
                <w:sz w:val="18"/>
                <w:szCs w:val="18"/>
                <w:lang w:val="en-IE"/>
              </w:rPr>
            </w:pPr>
            <w:r w:rsidRPr="00D627E5">
              <w:rPr>
                <w:noProof/>
                <w:color w:val="004300"/>
                <w:sz w:val="18"/>
                <w:szCs w:val="18"/>
                <w:lang w:val="en-IE"/>
              </w:rPr>
              <w:t>Number</w:t>
            </w:r>
          </w:p>
        </w:tc>
        <w:tc>
          <w:tcPr>
            <w:tcW w:w="993" w:type="dxa"/>
            <w:shd w:val="clear" w:color="auto" w:fill="C6EFCE"/>
            <w:hideMark/>
          </w:tcPr>
          <w:p w:rsidRPr="00D627E5" w:rsidR="00C630F5" w:rsidP="00545A8D" w:rsidRDefault="00C630F5" w14:paraId="61DCAF4E" w14:textId="77777777">
            <w:pPr>
              <w:spacing w:before="0" w:after="0" w:line="240" w:lineRule="auto"/>
              <w:rPr>
                <w:rFonts w:eastAsia="Times New Roman"/>
                <w:noProof/>
                <w:color w:val="004300"/>
                <w:sz w:val="18"/>
                <w:szCs w:val="18"/>
                <w:lang w:val="en-IE"/>
              </w:rPr>
            </w:pPr>
            <w:r w:rsidRPr="00D627E5">
              <w:rPr>
                <w:rFonts w:eastAsia="Times New Roman"/>
                <w:noProof/>
                <w:color w:val="004300"/>
                <w:sz w:val="18"/>
                <w:szCs w:val="18"/>
                <w:lang w:val="en-IE"/>
              </w:rPr>
              <w:t>0</w:t>
            </w:r>
          </w:p>
        </w:tc>
        <w:tc>
          <w:tcPr>
            <w:tcW w:w="1134" w:type="dxa"/>
            <w:shd w:val="clear" w:color="auto" w:fill="C6EFCE"/>
            <w:hideMark/>
          </w:tcPr>
          <w:p w:rsidRPr="00D627E5" w:rsidR="00C630F5" w:rsidP="00545A8D" w:rsidRDefault="00C630F5" w14:paraId="6A3E1C80" w14:textId="77777777">
            <w:pPr>
              <w:spacing w:before="0" w:after="0" w:line="240" w:lineRule="auto"/>
              <w:rPr>
                <w:rFonts w:eastAsia="Times New Roman"/>
                <w:noProof/>
                <w:color w:val="004300"/>
                <w:sz w:val="18"/>
                <w:szCs w:val="18"/>
                <w:lang w:val="en-IE"/>
              </w:rPr>
            </w:pPr>
            <w:r w:rsidRPr="00D627E5">
              <w:rPr>
                <w:rFonts w:eastAsia="Times New Roman"/>
                <w:noProof/>
                <w:color w:val="004300"/>
                <w:sz w:val="18"/>
                <w:szCs w:val="18"/>
                <w:lang w:val="en-IE"/>
              </w:rPr>
              <w:t>8</w:t>
            </w:r>
          </w:p>
        </w:tc>
        <w:tc>
          <w:tcPr>
            <w:tcW w:w="850" w:type="dxa"/>
            <w:shd w:val="clear" w:color="auto" w:fill="C6EFCE"/>
            <w:hideMark/>
          </w:tcPr>
          <w:p w:rsidRPr="00D627E5" w:rsidR="00C630F5" w:rsidP="00545A8D" w:rsidRDefault="00C630F5" w14:paraId="6BD83A2E" w14:textId="77777777">
            <w:pPr>
              <w:spacing w:before="0" w:after="0" w:line="240" w:lineRule="auto"/>
              <w:rPr>
                <w:rFonts w:eastAsia="Times New Roman"/>
                <w:noProof/>
                <w:color w:val="004300"/>
                <w:sz w:val="18"/>
                <w:szCs w:val="18"/>
                <w:lang w:val="en-IE"/>
              </w:rPr>
            </w:pPr>
            <w:r w:rsidRPr="00D627E5">
              <w:rPr>
                <w:rFonts w:eastAsia="Times New Roman"/>
                <w:noProof/>
                <w:color w:val="004300"/>
                <w:sz w:val="18"/>
                <w:szCs w:val="18"/>
                <w:lang w:val="en-IE"/>
              </w:rPr>
              <w:t xml:space="preserve">Q2 </w:t>
            </w:r>
          </w:p>
        </w:tc>
        <w:tc>
          <w:tcPr>
            <w:tcW w:w="709" w:type="dxa"/>
            <w:shd w:val="clear" w:color="auto" w:fill="C6EFCE"/>
            <w:hideMark/>
          </w:tcPr>
          <w:p w:rsidRPr="00D627E5" w:rsidR="00C630F5" w:rsidP="00545A8D" w:rsidRDefault="00C630F5" w14:paraId="613CF530" w14:textId="77777777">
            <w:pPr>
              <w:spacing w:before="0" w:after="0" w:line="240" w:lineRule="auto"/>
              <w:rPr>
                <w:rFonts w:eastAsia="Times New Roman"/>
                <w:noProof/>
                <w:color w:val="004300"/>
                <w:sz w:val="18"/>
                <w:szCs w:val="18"/>
                <w:lang w:val="en-IE"/>
              </w:rPr>
            </w:pPr>
            <w:r w:rsidRPr="00D627E5">
              <w:rPr>
                <w:rFonts w:eastAsia="Times New Roman"/>
                <w:noProof/>
                <w:color w:val="004300"/>
                <w:sz w:val="18"/>
                <w:szCs w:val="18"/>
                <w:lang w:val="en-IE"/>
              </w:rPr>
              <w:t>2024</w:t>
            </w:r>
          </w:p>
        </w:tc>
        <w:tc>
          <w:tcPr>
            <w:tcW w:w="3433" w:type="dxa"/>
            <w:shd w:val="clear" w:color="auto" w:fill="C6EFCE"/>
            <w:hideMark/>
          </w:tcPr>
          <w:p w:rsidRPr="00D627E5" w:rsidR="00C630F5" w:rsidP="00545A8D" w:rsidRDefault="00C630F5" w14:paraId="7A9723A7" w14:textId="77777777">
            <w:pPr>
              <w:spacing w:before="0" w:after="0" w:line="240" w:lineRule="auto"/>
              <w:rPr>
                <w:noProof/>
                <w:color w:val="004300"/>
                <w:sz w:val="18"/>
                <w:szCs w:val="18"/>
                <w:lang w:val="en-IE"/>
              </w:rPr>
            </w:pPr>
            <w:r w:rsidRPr="00D627E5">
              <w:rPr>
                <w:noProof/>
                <w:color w:val="004300"/>
                <w:sz w:val="18"/>
                <w:szCs w:val="18"/>
                <w:lang w:val="en-IE"/>
              </w:rPr>
              <w:t xml:space="preserve">The target is being achieved upon contracting </w:t>
            </w:r>
            <w:r>
              <w:rPr>
                <w:noProof/>
                <w:color w:val="004300"/>
                <w:sz w:val="18"/>
                <w:szCs w:val="18"/>
                <w:lang w:val="en-IE"/>
              </w:rPr>
              <w:t xml:space="preserve">at least </w:t>
            </w:r>
            <w:r w:rsidRPr="00D627E5">
              <w:rPr>
                <w:noProof/>
                <w:color w:val="004300"/>
                <w:sz w:val="18"/>
                <w:szCs w:val="18"/>
                <w:lang w:val="en-IE"/>
              </w:rPr>
              <w:t xml:space="preserve">the following projects: </w:t>
            </w:r>
          </w:p>
          <w:p w:rsidRPr="00D627E5" w:rsidR="00C630F5" w:rsidP="00545A8D" w:rsidRDefault="00C630F5" w14:paraId="133FA91E" w14:textId="77777777">
            <w:pPr>
              <w:spacing w:before="0" w:after="0" w:line="240" w:lineRule="auto"/>
              <w:rPr>
                <w:noProof/>
                <w:color w:val="004300"/>
                <w:sz w:val="18"/>
                <w:szCs w:val="18"/>
                <w:lang w:val="en-IE"/>
              </w:rPr>
            </w:pPr>
            <w:r w:rsidRPr="00D627E5">
              <w:rPr>
                <w:noProof/>
                <w:color w:val="004300"/>
                <w:sz w:val="18"/>
                <w:szCs w:val="18"/>
                <w:lang w:val="en-IE"/>
              </w:rPr>
              <w:t>1. Centralisation of system for self-employed persons</w:t>
            </w:r>
          </w:p>
          <w:p w:rsidRPr="00D627E5" w:rsidR="00C630F5" w:rsidP="00545A8D" w:rsidRDefault="00C630F5" w14:paraId="0C47A9A9" w14:textId="77777777">
            <w:pPr>
              <w:spacing w:before="0" w:after="0" w:line="240" w:lineRule="auto"/>
              <w:rPr>
                <w:noProof/>
                <w:color w:val="004300"/>
                <w:sz w:val="18"/>
                <w:szCs w:val="18"/>
                <w:lang w:val="en-IE"/>
              </w:rPr>
            </w:pPr>
            <w:r w:rsidRPr="00D627E5">
              <w:rPr>
                <w:noProof/>
                <w:color w:val="004300"/>
                <w:sz w:val="18"/>
                <w:szCs w:val="18"/>
                <w:lang w:val="en-IE"/>
              </w:rPr>
              <w:t>2. Electronic Exchange of Social Security Information</w:t>
            </w:r>
          </w:p>
          <w:p w:rsidRPr="00D627E5" w:rsidR="00C630F5" w:rsidP="00545A8D" w:rsidRDefault="00C630F5" w14:paraId="34446FFE" w14:textId="77777777">
            <w:pPr>
              <w:spacing w:before="0" w:after="0" w:line="240" w:lineRule="auto"/>
              <w:rPr>
                <w:noProof/>
                <w:color w:val="004300"/>
                <w:sz w:val="18"/>
                <w:szCs w:val="18"/>
                <w:lang w:val="en-IE"/>
              </w:rPr>
            </w:pPr>
            <w:r w:rsidRPr="00D627E5">
              <w:rPr>
                <w:noProof/>
                <w:color w:val="004300"/>
                <w:sz w:val="18"/>
                <w:szCs w:val="18"/>
                <w:lang w:val="en-IE"/>
              </w:rPr>
              <w:t xml:space="preserve">3. </w:t>
            </w:r>
            <w:r>
              <w:rPr>
                <w:noProof/>
                <w:color w:val="004300"/>
                <w:sz w:val="18"/>
                <w:szCs w:val="18"/>
                <w:lang w:val="en-IE"/>
              </w:rPr>
              <w:t>Portal and forms solution for the Ministry of Interior</w:t>
            </w:r>
          </w:p>
          <w:p w:rsidRPr="00D627E5" w:rsidR="00C630F5" w:rsidP="00545A8D" w:rsidRDefault="00C630F5" w14:paraId="40893492" w14:textId="77777777">
            <w:pPr>
              <w:spacing w:before="0" w:after="0" w:line="240" w:lineRule="auto"/>
              <w:rPr>
                <w:noProof/>
                <w:color w:val="004300"/>
                <w:sz w:val="18"/>
                <w:szCs w:val="18"/>
                <w:lang w:val="en-IE"/>
              </w:rPr>
            </w:pPr>
            <w:r w:rsidRPr="00D627E5">
              <w:rPr>
                <w:noProof/>
                <w:color w:val="004300"/>
                <w:sz w:val="18"/>
                <w:szCs w:val="18"/>
                <w:lang w:val="en-IE"/>
              </w:rPr>
              <w:t>4. Medical Assessment Service</w:t>
            </w:r>
          </w:p>
          <w:p w:rsidRPr="00D627E5" w:rsidR="00C630F5" w:rsidP="00545A8D" w:rsidRDefault="00C630F5" w14:paraId="6AB2A1F3" w14:textId="77777777">
            <w:pPr>
              <w:spacing w:before="0" w:after="0" w:line="240" w:lineRule="auto"/>
              <w:rPr>
                <w:noProof/>
                <w:color w:val="004300"/>
                <w:sz w:val="18"/>
                <w:szCs w:val="18"/>
                <w:lang w:val="en-IE"/>
              </w:rPr>
            </w:pPr>
            <w:r w:rsidRPr="00D627E5">
              <w:rPr>
                <w:noProof/>
                <w:color w:val="004300"/>
                <w:sz w:val="18"/>
                <w:szCs w:val="18"/>
                <w:lang w:val="en-IE"/>
              </w:rPr>
              <w:t>5. Optimising data repository for social security administration</w:t>
            </w:r>
          </w:p>
          <w:p w:rsidRPr="00D627E5" w:rsidR="00C630F5" w:rsidP="00545A8D" w:rsidRDefault="00C630F5" w14:paraId="61FBCA1B" w14:textId="77777777">
            <w:pPr>
              <w:spacing w:before="0" w:after="0" w:line="240" w:lineRule="auto"/>
              <w:rPr>
                <w:noProof/>
                <w:color w:val="004300"/>
                <w:sz w:val="18"/>
                <w:szCs w:val="18"/>
                <w:lang w:val="en-IE"/>
              </w:rPr>
            </w:pPr>
            <w:r w:rsidRPr="00D627E5">
              <w:rPr>
                <w:noProof/>
                <w:color w:val="004300"/>
                <w:sz w:val="18"/>
                <w:szCs w:val="18"/>
                <w:lang w:val="en-IE"/>
              </w:rPr>
              <w:t xml:space="preserve">6. </w:t>
            </w:r>
            <w:r w:rsidRPr="001E522A">
              <w:rPr>
                <w:noProof/>
                <w:color w:val="004300"/>
                <w:sz w:val="18"/>
                <w:szCs w:val="18"/>
                <w:lang w:val="en-IE"/>
              </w:rPr>
              <w:t>Decision database and judicial anonymiser</w:t>
            </w:r>
            <w:r w:rsidRPr="00D627E5">
              <w:rPr>
                <w:noProof/>
                <w:color w:val="004300"/>
                <w:sz w:val="18"/>
                <w:szCs w:val="18"/>
                <w:lang w:val="en-IE"/>
              </w:rPr>
              <w:t xml:space="preserve"> </w:t>
            </w:r>
          </w:p>
          <w:p w:rsidRPr="00D627E5" w:rsidR="00C630F5" w:rsidP="00545A8D" w:rsidRDefault="00C630F5" w14:paraId="13855E0E" w14:textId="77777777">
            <w:pPr>
              <w:spacing w:before="0" w:after="0" w:line="240" w:lineRule="auto"/>
              <w:rPr>
                <w:noProof/>
                <w:color w:val="004300"/>
                <w:sz w:val="18"/>
                <w:szCs w:val="18"/>
                <w:lang w:val="en-IE"/>
              </w:rPr>
            </w:pPr>
            <w:r w:rsidRPr="00D627E5">
              <w:rPr>
                <w:noProof/>
                <w:color w:val="004300"/>
                <w:sz w:val="18"/>
                <w:szCs w:val="18"/>
                <w:lang w:val="en-IE"/>
              </w:rPr>
              <w:lastRenderedPageBreak/>
              <w:t xml:space="preserve">7. Central Authentication Point for Czech Statistical Office and the integration of statistical registries into connected data pool </w:t>
            </w:r>
          </w:p>
          <w:p w:rsidRPr="00D627E5" w:rsidR="00C630F5" w:rsidP="00545A8D" w:rsidRDefault="00C630F5" w14:paraId="7E75F64E" w14:textId="77777777">
            <w:pPr>
              <w:spacing w:before="0" w:after="0" w:line="240" w:lineRule="auto"/>
              <w:rPr>
                <w:noProof/>
                <w:color w:val="004300"/>
                <w:sz w:val="18"/>
                <w:szCs w:val="18"/>
                <w:lang w:val="en-IE"/>
              </w:rPr>
            </w:pPr>
            <w:r w:rsidRPr="00D627E5">
              <w:rPr>
                <w:noProof/>
                <w:color w:val="004300"/>
                <w:sz w:val="18"/>
                <w:szCs w:val="18"/>
                <w:lang w:val="en-IE"/>
              </w:rPr>
              <w:t>8. Museum Collections information system</w:t>
            </w:r>
          </w:p>
        </w:tc>
      </w:tr>
      <w:tr w:rsidRPr="00FE48E2" w:rsidR="00C630F5" w:rsidTr="00545A8D" w14:paraId="2CF2E134" w14:textId="77777777">
        <w:trPr>
          <w:trHeight w:val="300"/>
          <w:jc w:val="center"/>
        </w:trPr>
        <w:tc>
          <w:tcPr>
            <w:tcW w:w="704" w:type="dxa"/>
            <w:shd w:val="clear" w:color="auto" w:fill="C6EFCE"/>
            <w:hideMark/>
          </w:tcPr>
          <w:p w:rsidRPr="00D627E5" w:rsidR="00C630F5" w:rsidP="00545A8D" w:rsidRDefault="00C630F5" w14:paraId="07B4FE79" w14:textId="77777777">
            <w:pPr>
              <w:spacing w:before="0" w:after="0" w:line="240" w:lineRule="auto"/>
              <w:rPr>
                <w:rFonts w:eastAsia="Times New Roman"/>
                <w:noProof/>
                <w:color w:val="004300"/>
                <w:sz w:val="18"/>
                <w:szCs w:val="18"/>
                <w:lang w:val="en-IE"/>
              </w:rPr>
            </w:pPr>
            <w:r w:rsidRPr="6D021423">
              <w:rPr>
                <w:rFonts w:eastAsia="Times New Roman"/>
                <w:noProof/>
                <w:color w:val="004300"/>
                <w:sz w:val="18"/>
                <w:szCs w:val="18"/>
                <w:lang w:val="en-IE"/>
              </w:rPr>
              <w:lastRenderedPageBreak/>
              <w:t>19</w:t>
            </w:r>
          </w:p>
        </w:tc>
        <w:tc>
          <w:tcPr>
            <w:tcW w:w="1276" w:type="dxa"/>
            <w:shd w:val="clear" w:color="auto" w:fill="C6EFCE"/>
            <w:hideMark/>
          </w:tcPr>
          <w:p w:rsidRPr="00D627E5" w:rsidR="00C630F5" w:rsidP="00545A8D" w:rsidRDefault="00C630F5" w14:paraId="4593228D" w14:textId="77777777">
            <w:pPr>
              <w:spacing w:before="0" w:after="0" w:line="240" w:lineRule="auto"/>
              <w:rPr>
                <w:rFonts w:eastAsia="Times New Roman"/>
                <w:noProof/>
                <w:color w:val="004300"/>
                <w:sz w:val="18"/>
                <w:szCs w:val="18"/>
                <w:lang w:val="en-IE"/>
              </w:rPr>
            </w:pPr>
            <w:r w:rsidRPr="00D627E5">
              <w:rPr>
                <w:rFonts w:eastAsia="Times New Roman"/>
                <w:noProof/>
                <w:color w:val="004300"/>
                <w:sz w:val="18"/>
                <w:szCs w:val="18"/>
                <w:lang w:val="en-IE"/>
              </w:rPr>
              <w:t>Investment 1:</w:t>
            </w:r>
          </w:p>
          <w:p w:rsidRPr="00D627E5" w:rsidR="00C630F5" w:rsidP="00545A8D" w:rsidRDefault="00C630F5" w14:paraId="38A156B6" w14:textId="77777777">
            <w:pPr>
              <w:spacing w:before="0" w:after="0" w:line="240" w:lineRule="auto"/>
              <w:rPr>
                <w:rFonts w:eastAsia="Times New Roman"/>
                <w:noProof/>
                <w:color w:val="004300"/>
                <w:sz w:val="18"/>
                <w:szCs w:val="18"/>
                <w:lang w:val="en-IE"/>
              </w:rPr>
            </w:pPr>
            <w:r w:rsidRPr="00D627E5">
              <w:rPr>
                <w:rFonts w:eastAsia="Times New Roman"/>
                <w:noProof/>
                <w:color w:val="004300"/>
                <w:sz w:val="18"/>
                <w:szCs w:val="18"/>
                <w:lang w:val="en-IE"/>
              </w:rPr>
              <w:t xml:space="preserve">Development </w:t>
            </w:r>
            <w:r w:rsidRPr="00F06F5C">
              <w:rPr>
                <w:noProof/>
                <w:color w:val="004300"/>
                <w:sz w:val="18"/>
                <w:lang w:val="en-IE"/>
              </w:rPr>
              <w:t xml:space="preserve">of </w:t>
            </w:r>
            <w:r w:rsidRPr="00D627E5">
              <w:rPr>
                <w:rFonts w:eastAsia="Times New Roman"/>
                <w:noProof/>
                <w:color w:val="004300"/>
                <w:sz w:val="18"/>
                <w:szCs w:val="18"/>
                <w:lang w:val="en-IE"/>
              </w:rPr>
              <w:t>information systems</w:t>
            </w:r>
          </w:p>
        </w:tc>
        <w:tc>
          <w:tcPr>
            <w:tcW w:w="1134" w:type="dxa"/>
            <w:shd w:val="clear" w:color="auto" w:fill="C6EFCE"/>
            <w:hideMark/>
          </w:tcPr>
          <w:p w:rsidRPr="00D627E5" w:rsidR="00C630F5" w:rsidP="00545A8D" w:rsidRDefault="00C630F5" w14:paraId="208855A4" w14:textId="77777777">
            <w:pPr>
              <w:spacing w:before="0" w:after="0" w:line="240" w:lineRule="auto"/>
              <w:rPr>
                <w:rFonts w:eastAsia="Times New Roman"/>
                <w:noProof/>
                <w:color w:val="004300"/>
                <w:sz w:val="18"/>
                <w:szCs w:val="18"/>
                <w:lang w:val="en-IE"/>
              </w:rPr>
            </w:pPr>
            <w:r w:rsidRPr="00D627E5">
              <w:rPr>
                <w:rFonts w:eastAsia="Times New Roman"/>
                <w:noProof/>
                <w:color w:val="004300"/>
                <w:sz w:val="18"/>
                <w:szCs w:val="18"/>
                <w:lang w:val="en-IE"/>
              </w:rPr>
              <w:t> Target</w:t>
            </w:r>
          </w:p>
        </w:tc>
        <w:tc>
          <w:tcPr>
            <w:tcW w:w="1559" w:type="dxa"/>
            <w:shd w:val="clear" w:color="auto" w:fill="C6EFCE"/>
            <w:hideMark/>
          </w:tcPr>
          <w:p w:rsidRPr="00D627E5" w:rsidR="00C630F5" w:rsidP="00545A8D" w:rsidRDefault="00C630F5" w14:paraId="294A4008" w14:textId="77777777">
            <w:pPr>
              <w:spacing w:before="0" w:after="0" w:line="240" w:lineRule="auto"/>
              <w:rPr>
                <w:rFonts w:eastAsia="Times New Roman"/>
                <w:noProof/>
                <w:color w:val="004300"/>
                <w:sz w:val="18"/>
                <w:szCs w:val="18"/>
                <w:lang w:val="en-IE"/>
              </w:rPr>
            </w:pPr>
            <w:r w:rsidRPr="00D627E5">
              <w:rPr>
                <w:noProof/>
                <w:color w:val="004300"/>
                <w:sz w:val="18"/>
                <w:szCs w:val="18"/>
                <w:lang w:val="en-IE"/>
              </w:rPr>
              <w:t>Successful operation of new or upgraded information systems of public administration</w:t>
            </w:r>
            <w:r>
              <w:rPr>
                <w:noProof/>
                <w:color w:val="004300"/>
                <w:sz w:val="18"/>
                <w:szCs w:val="18"/>
                <w:lang w:val="en-IE"/>
              </w:rPr>
              <w:t xml:space="preserve"> (</w:t>
            </w:r>
            <w:r w:rsidRPr="00D627E5">
              <w:rPr>
                <w:noProof/>
                <w:color w:val="004300"/>
                <w:sz w:val="18"/>
                <w:szCs w:val="18"/>
                <w:lang w:val="en-IE"/>
              </w:rPr>
              <w:t xml:space="preserve">completion of the projects contracted under </w:t>
            </w:r>
            <w:r w:rsidRPr="00D627E5">
              <w:rPr>
                <w:noProof/>
                <w:color w:val="004300"/>
                <w:sz w:val="18"/>
                <w:szCs w:val="18"/>
                <w:u w:val="single"/>
                <w:lang w:val="en-IE"/>
              </w:rPr>
              <w:t>target 18</w:t>
            </w:r>
            <w:r>
              <w:rPr>
                <w:noProof/>
                <w:color w:val="004300"/>
                <w:sz w:val="18"/>
                <w:szCs w:val="18"/>
                <w:u w:val="single"/>
                <w:lang w:val="en-IE"/>
              </w:rPr>
              <w:t>)</w:t>
            </w:r>
          </w:p>
        </w:tc>
        <w:tc>
          <w:tcPr>
            <w:tcW w:w="1701" w:type="dxa"/>
            <w:shd w:val="clear" w:color="auto" w:fill="C6EFCE"/>
          </w:tcPr>
          <w:p w:rsidRPr="00D627E5" w:rsidR="00C630F5" w:rsidP="00545A8D" w:rsidRDefault="00C630F5" w14:paraId="20874960" w14:textId="77777777">
            <w:pPr>
              <w:spacing w:before="0" w:after="0" w:line="240" w:lineRule="auto"/>
              <w:rPr>
                <w:rFonts w:eastAsia="Times New Roman"/>
                <w:noProof/>
                <w:color w:val="004300"/>
                <w:sz w:val="18"/>
                <w:szCs w:val="18"/>
                <w:lang w:val="en-IE"/>
              </w:rPr>
            </w:pPr>
          </w:p>
        </w:tc>
        <w:tc>
          <w:tcPr>
            <w:tcW w:w="1559" w:type="dxa"/>
            <w:shd w:val="clear" w:color="auto" w:fill="C6EFCE"/>
            <w:hideMark/>
          </w:tcPr>
          <w:p w:rsidRPr="00D627E5" w:rsidR="00C630F5" w:rsidP="00545A8D" w:rsidRDefault="00C630F5" w14:paraId="0116B2E2" w14:textId="77777777">
            <w:pPr>
              <w:spacing w:before="0" w:after="0" w:line="240" w:lineRule="auto"/>
              <w:rPr>
                <w:rFonts w:eastAsia="Times New Roman"/>
                <w:noProof/>
                <w:color w:val="004300"/>
                <w:sz w:val="18"/>
                <w:szCs w:val="18"/>
                <w:lang w:val="en-IE"/>
              </w:rPr>
            </w:pPr>
            <w:r w:rsidRPr="00D627E5">
              <w:rPr>
                <w:rFonts w:eastAsia="Times New Roman"/>
                <w:noProof/>
                <w:color w:val="004300"/>
                <w:sz w:val="18"/>
                <w:szCs w:val="18"/>
                <w:lang w:val="en-IE"/>
              </w:rPr>
              <w:t>Number</w:t>
            </w:r>
          </w:p>
        </w:tc>
        <w:tc>
          <w:tcPr>
            <w:tcW w:w="993" w:type="dxa"/>
            <w:shd w:val="clear" w:color="auto" w:fill="C6EFCE"/>
            <w:hideMark/>
          </w:tcPr>
          <w:p w:rsidRPr="00D627E5" w:rsidR="00C630F5" w:rsidP="00545A8D" w:rsidRDefault="00C630F5" w14:paraId="5ED934C2" w14:textId="77777777">
            <w:pPr>
              <w:spacing w:before="0" w:after="0" w:line="240" w:lineRule="auto"/>
              <w:rPr>
                <w:rFonts w:eastAsia="Times New Roman"/>
                <w:noProof/>
                <w:color w:val="004300"/>
                <w:sz w:val="18"/>
                <w:szCs w:val="18"/>
                <w:lang w:val="en-IE"/>
              </w:rPr>
            </w:pPr>
            <w:r w:rsidRPr="00D627E5">
              <w:rPr>
                <w:rFonts w:eastAsia="Times New Roman"/>
                <w:noProof/>
                <w:color w:val="004300"/>
                <w:sz w:val="18"/>
                <w:szCs w:val="18"/>
                <w:lang w:val="en-IE"/>
              </w:rPr>
              <w:t>0</w:t>
            </w:r>
          </w:p>
        </w:tc>
        <w:tc>
          <w:tcPr>
            <w:tcW w:w="1134" w:type="dxa"/>
            <w:shd w:val="clear" w:color="auto" w:fill="C6EFCE"/>
            <w:hideMark/>
          </w:tcPr>
          <w:p w:rsidRPr="00D627E5" w:rsidR="00C630F5" w:rsidP="00545A8D" w:rsidRDefault="00C630F5" w14:paraId="4DC9DA35" w14:textId="77777777">
            <w:pPr>
              <w:spacing w:before="0" w:after="0" w:line="240" w:lineRule="auto"/>
              <w:rPr>
                <w:rFonts w:eastAsia="Times New Roman"/>
                <w:noProof/>
                <w:color w:val="004300"/>
                <w:sz w:val="18"/>
                <w:szCs w:val="18"/>
                <w:lang w:val="en-IE"/>
              </w:rPr>
            </w:pPr>
            <w:r w:rsidRPr="00D627E5">
              <w:rPr>
                <w:rFonts w:eastAsia="Times New Roman"/>
                <w:noProof/>
                <w:color w:val="004300"/>
                <w:sz w:val="18"/>
                <w:szCs w:val="18"/>
                <w:lang w:val="en-IE"/>
              </w:rPr>
              <w:t>8</w:t>
            </w:r>
          </w:p>
        </w:tc>
        <w:tc>
          <w:tcPr>
            <w:tcW w:w="850" w:type="dxa"/>
            <w:shd w:val="clear" w:color="auto" w:fill="C6EFCE"/>
            <w:hideMark/>
          </w:tcPr>
          <w:p w:rsidRPr="00D627E5" w:rsidR="00C630F5" w:rsidP="00545A8D" w:rsidRDefault="00C630F5" w14:paraId="53C4FF7D" w14:textId="77777777">
            <w:pPr>
              <w:spacing w:before="0" w:after="0" w:line="240" w:lineRule="auto"/>
              <w:rPr>
                <w:rFonts w:eastAsia="Times New Roman"/>
                <w:noProof/>
                <w:color w:val="004300"/>
                <w:sz w:val="18"/>
                <w:szCs w:val="18"/>
                <w:lang w:val="en-IE"/>
              </w:rPr>
            </w:pPr>
            <w:r w:rsidRPr="00D627E5">
              <w:rPr>
                <w:rFonts w:eastAsia="Times New Roman"/>
                <w:noProof/>
                <w:color w:val="004300"/>
                <w:sz w:val="18"/>
                <w:szCs w:val="18"/>
                <w:lang w:val="en-IE"/>
              </w:rPr>
              <w:t>Q4</w:t>
            </w:r>
          </w:p>
        </w:tc>
        <w:tc>
          <w:tcPr>
            <w:tcW w:w="709" w:type="dxa"/>
            <w:shd w:val="clear" w:color="auto" w:fill="C6EFCE"/>
            <w:hideMark/>
          </w:tcPr>
          <w:p w:rsidRPr="00D627E5" w:rsidR="00C630F5" w:rsidP="00545A8D" w:rsidRDefault="00C630F5" w14:paraId="478A4F41" w14:textId="77777777">
            <w:pPr>
              <w:spacing w:before="0" w:after="0" w:line="240" w:lineRule="auto"/>
              <w:rPr>
                <w:rFonts w:eastAsia="Times New Roman"/>
                <w:noProof/>
                <w:color w:val="004300"/>
                <w:sz w:val="18"/>
                <w:szCs w:val="18"/>
                <w:lang w:val="en-IE"/>
              </w:rPr>
            </w:pPr>
            <w:r w:rsidRPr="00D627E5">
              <w:rPr>
                <w:rFonts w:eastAsia="Times New Roman"/>
                <w:noProof/>
                <w:color w:val="004300"/>
                <w:sz w:val="18"/>
                <w:szCs w:val="18"/>
                <w:lang w:val="en-IE"/>
              </w:rPr>
              <w:t>2025</w:t>
            </w:r>
          </w:p>
        </w:tc>
        <w:tc>
          <w:tcPr>
            <w:tcW w:w="3433" w:type="dxa"/>
            <w:shd w:val="clear" w:color="auto" w:fill="C6EFCE"/>
            <w:hideMark/>
          </w:tcPr>
          <w:p w:rsidRPr="00D627E5" w:rsidR="00C630F5" w:rsidP="00545A8D" w:rsidRDefault="00C630F5" w14:paraId="200F3939" w14:textId="77777777">
            <w:pPr>
              <w:spacing w:before="0" w:after="0" w:line="240" w:lineRule="auto"/>
              <w:rPr>
                <w:noProof/>
                <w:color w:val="004300"/>
                <w:sz w:val="18"/>
                <w:szCs w:val="18"/>
                <w:lang w:val="en-IE"/>
              </w:rPr>
            </w:pPr>
            <w:r w:rsidRPr="00D627E5">
              <w:rPr>
                <w:noProof/>
                <w:color w:val="004300"/>
                <w:sz w:val="18"/>
                <w:szCs w:val="18"/>
                <w:lang w:val="en-IE"/>
              </w:rPr>
              <w:t xml:space="preserve">New or upgraded information systems </w:t>
            </w:r>
            <w:r w:rsidRPr="7EEF2F22">
              <w:rPr>
                <w:noProof/>
                <w:color w:val="004300"/>
                <w:sz w:val="18"/>
                <w:szCs w:val="18"/>
                <w:lang w:val="en-IE"/>
              </w:rPr>
              <w:t>shall be completed</w:t>
            </w:r>
            <w:r>
              <w:rPr>
                <w:noProof/>
                <w:color w:val="004300"/>
                <w:sz w:val="18"/>
                <w:szCs w:val="18"/>
                <w:lang w:val="en-IE"/>
              </w:rPr>
              <w:t xml:space="preserve"> with reference to</w:t>
            </w:r>
            <w:r w:rsidRPr="00D627E5">
              <w:rPr>
                <w:noProof/>
                <w:color w:val="004300"/>
                <w:sz w:val="18"/>
                <w:szCs w:val="18"/>
                <w:lang w:val="en-IE"/>
              </w:rPr>
              <w:t xml:space="preserve"> </w:t>
            </w:r>
            <w:r>
              <w:rPr>
                <w:noProof/>
                <w:color w:val="004300"/>
                <w:sz w:val="18"/>
                <w:szCs w:val="18"/>
                <w:lang w:val="en-IE"/>
              </w:rPr>
              <w:t>at least</w:t>
            </w:r>
            <w:r w:rsidRPr="00D627E5">
              <w:rPr>
                <w:noProof/>
                <w:color w:val="004300"/>
                <w:sz w:val="18"/>
                <w:szCs w:val="18"/>
                <w:lang w:val="en-IE"/>
              </w:rPr>
              <w:t xml:space="preserve"> the following </w:t>
            </w:r>
            <w:r>
              <w:rPr>
                <w:noProof/>
                <w:color w:val="004300"/>
                <w:sz w:val="18"/>
                <w:szCs w:val="18"/>
                <w:lang w:val="en-IE"/>
              </w:rPr>
              <w:t>projects</w:t>
            </w:r>
            <w:r w:rsidRPr="00D627E5">
              <w:rPr>
                <w:noProof/>
                <w:color w:val="004300"/>
                <w:sz w:val="18"/>
                <w:szCs w:val="18"/>
                <w:lang w:val="en-IE"/>
              </w:rPr>
              <w:t>:</w:t>
            </w:r>
          </w:p>
          <w:p w:rsidRPr="00D627E5" w:rsidR="00C630F5" w:rsidP="00545A8D" w:rsidRDefault="00C630F5" w14:paraId="0312F390" w14:textId="77777777">
            <w:pPr>
              <w:spacing w:before="0" w:after="0" w:line="240" w:lineRule="auto"/>
              <w:rPr>
                <w:noProof/>
                <w:color w:val="004300"/>
                <w:sz w:val="18"/>
                <w:szCs w:val="18"/>
                <w:lang w:val="en-IE"/>
              </w:rPr>
            </w:pPr>
            <w:r w:rsidRPr="00D627E5">
              <w:rPr>
                <w:noProof/>
                <w:color w:val="004300"/>
                <w:sz w:val="18"/>
                <w:szCs w:val="18"/>
                <w:lang w:val="en-IE"/>
              </w:rPr>
              <w:t>1. Centralisation of system for self-employed persons</w:t>
            </w:r>
          </w:p>
          <w:p w:rsidRPr="00D627E5" w:rsidR="00C630F5" w:rsidP="00545A8D" w:rsidRDefault="00C630F5" w14:paraId="0916831A" w14:textId="77777777">
            <w:pPr>
              <w:spacing w:before="0" w:after="0" w:line="240" w:lineRule="auto"/>
              <w:rPr>
                <w:noProof/>
                <w:color w:val="004300"/>
                <w:sz w:val="18"/>
                <w:szCs w:val="18"/>
                <w:lang w:val="en-IE"/>
              </w:rPr>
            </w:pPr>
            <w:r w:rsidRPr="00D627E5">
              <w:rPr>
                <w:noProof/>
                <w:color w:val="004300"/>
                <w:sz w:val="18"/>
                <w:szCs w:val="18"/>
                <w:lang w:val="en-IE"/>
              </w:rPr>
              <w:t>2. Electronic Exchange of Social Security Information</w:t>
            </w:r>
          </w:p>
          <w:p w:rsidRPr="00D627E5" w:rsidR="00C630F5" w:rsidP="00545A8D" w:rsidRDefault="00C630F5" w14:paraId="3FB0413B" w14:textId="77777777">
            <w:pPr>
              <w:spacing w:before="0" w:after="0" w:line="240" w:lineRule="auto"/>
              <w:rPr>
                <w:noProof/>
                <w:color w:val="004300"/>
                <w:sz w:val="18"/>
                <w:szCs w:val="18"/>
                <w:lang w:val="en-IE"/>
              </w:rPr>
            </w:pPr>
            <w:r w:rsidRPr="00D627E5">
              <w:rPr>
                <w:noProof/>
                <w:color w:val="004300"/>
                <w:sz w:val="18"/>
                <w:szCs w:val="18"/>
                <w:lang w:val="en-IE"/>
              </w:rPr>
              <w:t xml:space="preserve">3. </w:t>
            </w:r>
            <w:r>
              <w:rPr>
                <w:noProof/>
                <w:color w:val="004300"/>
                <w:sz w:val="18"/>
                <w:szCs w:val="18"/>
                <w:lang w:val="en-IE"/>
              </w:rPr>
              <w:t>Portal and forms solution for the Ministry of Interior</w:t>
            </w:r>
          </w:p>
          <w:p w:rsidRPr="00D627E5" w:rsidR="00C630F5" w:rsidP="00545A8D" w:rsidRDefault="00C630F5" w14:paraId="67C35B86" w14:textId="77777777">
            <w:pPr>
              <w:spacing w:before="0" w:after="0" w:line="240" w:lineRule="auto"/>
              <w:rPr>
                <w:noProof/>
                <w:color w:val="004300"/>
                <w:sz w:val="18"/>
                <w:szCs w:val="18"/>
                <w:lang w:val="en-IE"/>
              </w:rPr>
            </w:pPr>
            <w:r w:rsidRPr="00D627E5">
              <w:rPr>
                <w:noProof/>
                <w:color w:val="004300"/>
                <w:sz w:val="18"/>
                <w:szCs w:val="18"/>
                <w:lang w:val="en-IE"/>
              </w:rPr>
              <w:t>4. Medical Assessment Service</w:t>
            </w:r>
          </w:p>
          <w:p w:rsidRPr="00D627E5" w:rsidR="00C630F5" w:rsidP="00545A8D" w:rsidRDefault="00C630F5" w14:paraId="4C9B1233" w14:textId="77777777">
            <w:pPr>
              <w:spacing w:before="0" w:after="0" w:line="240" w:lineRule="auto"/>
              <w:rPr>
                <w:noProof/>
                <w:color w:val="004300"/>
                <w:sz w:val="18"/>
                <w:szCs w:val="18"/>
                <w:lang w:val="en-IE"/>
              </w:rPr>
            </w:pPr>
            <w:r w:rsidRPr="00D627E5">
              <w:rPr>
                <w:noProof/>
                <w:color w:val="004300"/>
                <w:sz w:val="18"/>
                <w:szCs w:val="18"/>
                <w:lang w:val="en-IE"/>
              </w:rPr>
              <w:t>5. Optimising data repository for social security administration</w:t>
            </w:r>
          </w:p>
          <w:p w:rsidRPr="00D627E5" w:rsidR="00C630F5" w:rsidP="00545A8D" w:rsidRDefault="00C630F5" w14:paraId="7416054B" w14:textId="77777777">
            <w:pPr>
              <w:spacing w:before="0" w:after="0" w:line="240" w:lineRule="auto"/>
              <w:rPr>
                <w:noProof/>
                <w:color w:val="004300"/>
                <w:sz w:val="18"/>
                <w:szCs w:val="18"/>
                <w:lang w:val="en-IE"/>
              </w:rPr>
            </w:pPr>
            <w:r w:rsidRPr="00D627E5">
              <w:rPr>
                <w:noProof/>
                <w:color w:val="004300"/>
                <w:sz w:val="18"/>
                <w:szCs w:val="18"/>
                <w:lang w:val="en-IE"/>
              </w:rPr>
              <w:t xml:space="preserve">6. </w:t>
            </w:r>
            <w:r w:rsidRPr="001E522A">
              <w:rPr>
                <w:noProof/>
                <w:color w:val="004300"/>
                <w:sz w:val="18"/>
                <w:szCs w:val="18"/>
                <w:lang w:val="en-IE"/>
              </w:rPr>
              <w:t>Decision database and judicial anonymiser</w:t>
            </w:r>
            <w:r w:rsidRPr="00D627E5">
              <w:rPr>
                <w:noProof/>
                <w:color w:val="004300"/>
                <w:sz w:val="18"/>
                <w:szCs w:val="18"/>
                <w:lang w:val="en-IE"/>
              </w:rPr>
              <w:t xml:space="preserve"> </w:t>
            </w:r>
          </w:p>
          <w:p w:rsidRPr="00D627E5" w:rsidR="00C630F5" w:rsidP="00545A8D" w:rsidRDefault="00C630F5" w14:paraId="0BD5F520" w14:textId="77777777">
            <w:pPr>
              <w:spacing w:before="0" w:after="0" w:line="240" w:lineRule="auto"/>
              <w:rPr>
                <w:noProof/>
                <w:color w:val="004300"/>
                <w:sz w:val="18"/>
                <w:szCs w:val="18"/>
                <w:lang w:val="en-IE"/>
              </w:rPr>
            </w:pPr>
            <w:r w:rsidRPr="00D627E5">
              <w:rPr>
                <w:noProof/>
                <w:color w:val="004300"/>
                <w:sz w:val="18"/>
                <w:szCs w:val="18"/>
                <w:lang w:val="en-IE"/>
              </w:rPr>
              <w:t xml:space="preserve">7. Central Authentication Point for Czech Statistical Office and the integration of statistical registries into connected data pool </w:t>
            </w:r>
          </w:p>
          <w:p w:rsidRPr="00D627E5" w:rsidR="00C630F5" w:rsidP="00545A8D" w:rsidRDefault="00C630F5" w14:paraId="2A298F3D" w14:textId="77777777">
            <w:pPr>
              <w:spacing w:before="0" w:after="0" w:line="240" w:lineRule="auto"/>
              <w:rPr>
                <w:noProof/>
                <w:color w:val="004300"/>
                <w:sz w:val="18"/>
                <w:szCs w:val="18"/>
                <w:lang w:val="en-IE"/>
              </w:rPr>
            </w:pPr>
            <w:r w:rsidRPr="00D627E5">
              <w:rPr>
                <w:noProof/>
                <w:color w:val="004300"/>
                <w:sz w:val="18"/>
                <w:szCs w:val="18"/>
                <w:lang w:val="en-IE"/>
              </w:rPr>
              <w:t>8. Museum Collections information system</w:t>
            </w:r>
          </w:p>
          <w:p w:rsidRPr="00D627E5" w:rsidR="00C630F5" w:rsidP="00545A8D" w:rsidRDefault="00C630F5" w14:paraId="1768DCFF" w14:textId="77777777">
            <w:pPr>
              <w:spacing w:before="0" w:after="0" w:line="240" w:lineRule="auto"/>
              <w:rPr>
                <w:noProof/>
                <w:color w:val="004300"/>
                <w:sz w:val="18"/>
                <w:szCs w:val="18"/>
                <w:lang w:val="en-IE"/>
              </w:rPr>
            </w:pPr>
          </w:p>
        </w:tc>
      </w:tr>
      <w:tr w:rsidRPr="00FE48E2" w:rsidR="00C630F5" w:rsidTr="00545A8D" w14:paraId="3D7ADF41" w14:textId="77777777">
        <w:trPr>
          <w:trHeight w:val="300"/>
          <w:jc w:val="center"/>
        </w:trPr>
        <w:tc>
          <w:tcPr>
            <w:tcW w:w="704" w:type="dxa"/>
            <w:shd w:val="clear" w:color="auto" w:fill="C6EFCE"/>
            <w:hideMark/>
          </w:tcPr>
          <w:p w:rsidRPr="00D627E5" w:rsidR="00C630F5" w:rsidP="00545A8D" w:rsidRDefault="00C630F5" w14:paraId="7CB65510" w14:textId="77777777">
            <w:pPr>
              <w:spacing w:before="0" w:after="0" w:line="240" w:lineRule="auto"/>
              <w:rPr>
                <w:rFonts w:eastAsia="Times New Roman"/>
                <w:noProof/>
                <w:color w:val="004300"/>
                <w:sz w:val="18"/>
                <w:szCs w:val="18"/>
                <w:lang w:val="en-IE"/>
              </w:rPr>
            </w:pPr>
            <w:r w:rsidRPr="00D627E5">
              <w:rPr>
                <w:rFonts w:eastAsia="Times New Roman"/>
                <w:noProof/>
                <w:color w:val="004300"/>
                <w:sz w:val="18"/>
                <w:szCs w:val="18"/>
                <w:lang w:val="en-IE"/>
              </w:rPr>
              <w:t>20</w:t>
            </w:r>
          </w:p>
        </w:tc>
        <w:tc>
          <w:tcPr>
            <w:tcW w:w="1276" w:type="dxa"/>
            <w:shd w:val="clear" w:color="auto" w:fill="C6EFCE"/>
            <w:hideMark/>
          </w:tcPr>
          <w:p w:rsidRPr="00D627E5" w:rsidR="00C630F5" w:rsidP="00545A8D" w:rsidRDefault="00C630F5" w14:paraId="79EA4A75" w14:textId="77777777">
            <w:pPr>
              <w:spacing w:before="0" w:after="0" w:line="240" w:lineRule="auto"/>
              <w:rPr>
                <w:rFonts w:eastAsia="Times New Roman"/>
                <w:noProof/>
                <w:color w:val="004300"/>
                <w:sz w:val="18"/>
                <w:szCs w:val="18"/>
                <w:lang w:val="en-IE"/>
              </w:rPr>
            </w:pPr>
            <w:r w:rsidRPr="00D627E5">
              <w:rPr>
                <w:rFonts w:eastAsia="Times New Roman"/>
                <w:noProof/>
                <w:color w:val="004300"/>
                <w:sz w:val="18"/>
                <w:szCs w:val="18"/>
                <w:lang w:val="en-IE"/>
              </w:rPr>
              <w:t>Investment 2:</w:t>
            </w:r>
          </w:p>
          <w:p w:rsidRPr="00D627E5" w:rsidR="00C630F5" w:rsidP="00545A8D" w:rsidRDefault="00C630F5" w14:paraId="2C377041" w14:textId="77777777">
            <w:pPr>
              <w:spacing w:before="0" w:after="0" w:line="240" w:lineRule="auto"/>
              <w:rPr>
                <w:rFonts w:eastAsia="Times New Roman"/>
                <w:noProof/>
                <w:color w:val="004300"/>
                <w:sz w:val="18"/>
                <w:szCs w:val="18"/>
                <w:lang w:val="en-IE"/>
              </w:rPr>
            </w:pPr>
            <w:r w:rsidRPr="00D627E5">
              <w:rPr>
                <w:rFonts w:eastAsia="Times New Roman"/>
                <w:noProof/>
                <w:color w:val="004300"/>
                <w:sz w:val="18"/>
                <w:szCs w:val="18"/>
                <w:lang w:val="en-IE"/>
              </w:rPr>
              <w:t xml:space="preserve">Development of core </w:t>
            </w:r>
            <w:r w:rsidRPr="41EDE7EF">
              <w:rPr>
                <w:rFonts w:eastAsia="Times New Roman"/>
                <w:noProof/>
                <w:color w:val="004300"/>
                <w:sz w:val="18"/>
                <w:szCs w:val="18"/>
                <w:lang w:val="en-IE"/>
              </w:rPr>
              <w:t>re</w:t>
            </w:r>
            <w:r w:rsidRPr="0010754C">
              <w:rPr>
                <w:rFonts w:eastAsia="Times New Roman"/>
                <w:noProof/>
                <w:color w:val="004300"/>
                <w:sz w:val="18"/>
                <w:szCs w:val="18"/>
                <w:lang w:val="en-IE"/>
              </w:rPr>
              <w:t>gistries</w:t>
            </w:r>
            <w:r w:rsidRPr="00D627E5">
              <w:rPr>
                <w:rFonts w:eastAsia="Times New Roman"/>
                <w:noProof/>
                <w:color w:val="004300"/>
                <w:sz w:val="18"/>
                <w:szCs w:val="18"/>
                <w:lang w:val="en-IE"/>
              </w:rPr>
              <w:t xml:space="preserve"> and facilities for eGovernment</w:t>
            </w:r>
          </w:p>
        </w:tc>
        <w:tc>
          <w:tcPr>
            <w:tcW w:w="1134" w:type="dxa"/>
            <w:shd w:val="clear" w:color="auto" w:fill="C6EFCE"/>
            <w:hideMark/>
          </w:tcPr>
          <w:p w:rsidRPr="00D627E5" w:rsidR="00C630F5" w:rsidP="00545A8D" w:rsidRDefault="00C630F5" w14:paraId="65DA29EE" w14:textId="77777777">
            <w:pPr>
              <w:spacing w:before="0" w:after="0" w:line="240" w:lineRule="auto"/>
              <w:rPr>
                <w:rFonts w:eastAsia="Times New Roman"/>
                <w:noProof/>
                <w:color w:val="004300"/>
                <w:sz w:val="18"/>
                <w:szCs w:val="18"/>
                <w:lang w:val="en-IE"/>
              </w:rPr>
            </w:pPr>
            <w:r w:rsidRPr="00D627E5">
              <w:rPr>
                <w:rFonts w:eastAsia="Times New Roman"/>
                <w:noProof/>
                <w:color w:val="004300"/>
                <w:sz w:val="18"/>
                <w:szCs w:val="18"/>
                <w:lang w:val="en-IE"/>
              </w:rPr>
              <w:t> Milestone</w:t>
            </w:r>
          </w:p>
        </w:tc>
        <w:tc>
          <w:tcPr>
            <w:tcW w:w="1559" w:type="dxa"/>
            <w:shd w:val="clear" w:color="auto" w:fill="C6EFCE"/>
            <w:hideMark/>
          </w:tcPr>
          <w:p w:rsidRPr="00D627E5" w:rsidR="00C630F5" w:rsidP="00545A8D" w:rsidRDefault="00C630F5" w14:paraId="7D8771C3" w14:textId="77777777">
            <w:pPr>
              <w:spacing w:before="0" w:after="0" w:line="240" w:lineRule="auto"/>
              <w:rPr>
                <w:rFonts w:eastAsia="Times New Roman"/>
                <w:noProof/>
                <w:color w:val="004300"/>
                <w:sz w:val="18"/>
                <w:szCs w:val="18"/>
                <w:lang w:val="en-IE"/>
              </w:rPr>
            </w:pPr>
            <w:r w:rsidRPr="00D627E5">
              <w:rPr>
                <w:rFonts w:eastAsia="Times New Roman"/>
                <w:noProof/>
                <w:color w:val="004300"/>
                <w:sz w:val="18"/>
                <w:szCs w:val="18"/>
                <w:lang w:val="en-IE"/>
              </w:rPr>
              <w:t>Completion of a fully operational software-defined data centre including data containers</w:t>
            </w:r>
          </w:p>
        </w:tc>
        <w:tc>
          <w:tcPr>
            <w:tcW w:w="1701" w:type="dxa"/>
            <w:shd w:val="clear" w:color="auto" w:fill="C6EFCE"/>
            <w:hideMark/>
          </w:tcPr>
          <w:p w:rsidRPr="00D627E5" w:rsidR="00C630F5" w:rsidP="00545A8D" w:rsidRDefault="00C630F5" w14:paraId="50245208" w14:textId="77777777">
            <w:pPr>
              <w:spacing w:before="0" w:after="0" w:line="240" w:lineRule="auto"/>
              <w:rPr>
                <w:noProof/>
                <w:color w:val="004300"/>
                <w:sz w:val="18"/>
                <w:szCs w:val="18"/>
                <w:lang w:val="en-IE"/>
              </w:rPr>
            </w:pPr>
            <w:r w:rsidRPr="00D627E5">
              <w:rPr>
                <w:noProof/>
                <w:color w:val="004300"/>
                <w:sz w:val="18"/>
                <w:szCs w:val="18"/>
                <w:lang w:val="en-IE"/>
              </w:rPr>
              <w:t>Successful testing and adoption of the delivery of a new data centre by the Ministry of Labour and Social Affairs</w:t>
            </w:r>
          </w:p>
        </w:tc>
        <w:tc>
          <w:tcPr>
            <w:tcW w:w="1559" w:type="dxa"/>
            <w:shd w:val="clear" w:color="auto" w:fill="C6EFCE"/>
            <w:hideMark/>
          </w:tcPr>
          <w:p w:rsidRPr="00D627E5" w:rsidR="00C630F5" w:rsidP="00545A8D" w:rsidRDefault="00C630F5" w14:paraId="1C6BD10E" w14:textId="77777777">
            <w:pPr>
              <w:spacing w:before="0" w:after="0" w:line="240" w:lineRule="auto"/>
              <w:rPr>
                <w:rFonts w:eastAsia="Times New Roman"/>
                <w:noProof/>
                <w:color w:val="004300"/>
                <w:sz w:val="18"/>
                <w:szCs w:val="18"/>
                <w:lang w:val="en-IE"/>
              </w:rPr>
            </w:pPr>
            <w:r w:rsidRPr="00D627E5">
              <w:rPr>
                <w:rFonts w:eastAsia="Times New Roman"/>
                <w:noProof/>
                <w:color w:val="004300"/>
                <w:sz w:val="18"/>
                <w:szCs w:val="18"/>
                <w:lang w:val="en-IE"/>
              </w:rPr>
              <w:t> </w:t>
            </w:r>
          </w:p>
        </w:tc>
        <w:tc>
          <w:tcPr>
            <w:tcW w:w="993" w:type="dxa"/>
            <w:shd w:val="clear" w:color="auto" w:fill="C6EFCE"/>
            <w:hideMark/>
          </w:tcPr>
          <w:p w:rsidRPr="00D627E5" w:rsidR="00C630F5" w:rsidP="00545A8D" w:rsidRDefault="00C630F5" w14:paraId="6F3FB8E3" w14:textId="77777777">
            <w:pPr>
              <w:spacing w:before="0" w:after="0" w:line="240" w:lineRule="auto"/>
              <w:rPr>
                <w:rFonts w:eastAsia="Times New Roman"/>
                <w:noProof/>
                <w:color w:val="004300"/>
                <w:sz w:val="18"/>
                <w:szCs w:val="18"/>
                <w:lang w:val="en-IE"/>
              </w:rPr>
            </w:pPr>
          </w:p>
        </w:tc>
        <w:tc>
          <w:tcPr>
            <w:tcW w:w="1134" w:type="dxa"/>
            <w:shd w:val="clear" w:color="auto" w:fill="C6EFCE"/>
            <w:hideMark/>
          </w:tcPr>
          <w:p w:rsidRPr="00D627E5" w:rsidR="00C630F5" w:rsidP="00545A8D" w:rsidRDefault="00C630F5" w14:paraId="7AA4BC25" w14:textId="77777777">
            <w:pPr>
              <w:spacing w:before="0" w:after="0" w:line="240" w:lineRule="auto"/>
              <w:rPr>
                <w:rFonts w:eastAsia="Times New Roman"/>
                <w:noProof/>
                <w:color w:val="004300"/>
                <w:sz w:val="18"/>
                <w:szCs w:val="18"/>
                <w:lang w:val="en-IE"/>
              </w:rPr>
            </w:pPr>
          </w:p>
        </w:tc>
        <w:tc>
          <w:tcPr>
            <w:tcW w:w="850" w:type="dxa"/>
            <w:shd w:val="clear" w:color="auto" w:fill="C6EFCE"/>
            <w:hideMark/>
          </w:tcPr>
          <w:p w:rsidRPr="00D627E5" w:rsidR="00C630F5" w:rsidP="00545A8D" w:rsidRDefault="00C630F5" w14:paraId="1CD2D5FF" w14:textId="77777777">
            <w:pPr>
              <w:spacing w:before="0" w:after="0" w:line="240" w:lineRule="auto"/>
              <w:rPr>
                <w:rFonts w:eastAsia="Times New Roman"/>
                <w:noProof/>
                <w:color w:val="004300"/>
                <w:sz w:val="18"/>
                <w:szCs w:val="18"/>
                <w:lang w:val="en-IE"/>
              </w:rPr>
            </w:pPr>
            <w:r w:rsidRPr="00D627E5">
              <w:rPr>
                <w:rFonts w:eastAsia="Times New Roman"/>
                <w:noProof/>
                <w:color w:val="004300"/>
                <w:sz w:val="18"/>
                <w:szCs w:val="18"/>
                <w:lang w:val="en-IE"/>
              </w:rPr>
              <w:t>Q4</w:t>
            </w:r>
          </w:p>
        </w:tc>
        <w:tc>
          <w:tcPr>
            <w:tcW w:w="709" w:type="dxa"/>
            <w:shd w:val="clear" w:color="auto" w:fill="C6EFCE"/>
            <w:hideMark/>
          </w:tcPr>
          <w:p w:rsidRPr="00D627E5" w:rsidR="00C630F5" w:rsidP="00545A8D" w:rsidRDefault="00C630F5" w14:paraId="5F686988" w14:textId="77777777">
            <w:pPr>
              <w:spacing w:before="0" w:after="0" w:line="240" w:lineRule="auto"/>
              <w:rPr>
                <w:rFonts w:eastAsia="Times New Roman"/>
                <w:noProof/>
                <w:color w:val="004300"/>
                <w:sz w:val="18"/>
                <w:szCs w:val="18"/>
                <w:lang w:val="en-IE"/>
              </w:rPr>
            </w:pPr>
            <w:r w:rsidRPr="00D627E5">
              <w:rPr>
                <w:rFonts w:eastAsia="Times New Roman"/>
                <w:noProof/>
                <w:color w:val="004300"/>
                <w:sz w:val="18"/>
                <w:szCs w:val="18"/>
                <w:lang w:val="en-IE"/>
              </w:rPr>
              <w:t>2022</w:t>
            </w:r>
          </w:p>
        </w:tc>
        <w:tc>
          <w:tcPr>
            <w:tcW w:w="3433" w:type="dxa"/>
            <w:shd w:val="clear" w:color="auto" w:fill="C6EFCE"/>
            <w:hideMark/>
          </w:tcPr>
          <w:p w:rsidRPr="00D627E5" w:rsidR="00C630F5" w:rsidP="00545A8D" w:rsidRDefault="00C630F5" w14:paraId="43A574B3" w14:textId="77777777">
            <w:pPr>
              <w:spacing w:before="0" w:after="0" w:line="240" w:lineRule="auto"/>
              <w:rPr>
                <w:rFonts w:eastAsia="Times New Roman"/>
                <w:noProof/>
                <w:color w:val="004300"/>
                <w:sz w:val="18"/>
                <w:szCs w:val="18"/>
                <w:lang w:val="en-IE"/>
              </w:rPr>
            </w:pPr>
            <w:r w:rsidRPr="00D627E5">
              <w:rPr>
                <w:noProof/>
                <w:color w:val="004300"/>
                <w:sz w:val="18"/>
                <w:szCs w:val="18"/>
                <w:lang w:val="en-IE"/>
              </w:rPr>
              <w:t>The milestone shall be considered achieved once the new data</w:t>
            </w:r>
            <w:r>
              <w:rPr>
                <w:noProof/>
                <w:color w:val="004300"/>
                <w:sz w:val="18"/>
                <w:szCs w:val="18"/>
                <w:lang w:val="en-IE"/>
              </w:rPr>
              <w:t xml:space="preserve"> </w:t>
            </w:r>
            <w:r w:rsidRPr="00D627E5">
              <w:rPr>
                <w:noProof/>
                <w:color w:val="004300"/>
                <w:sz w:val="18"/>
                <w:szCs w:val="18"/>
                <w:lang w:val="en-IE"/>
              </w:rPr>
              <w:t xml:space="preserve">centre is fully operational and has been made available to </w:t>
            </w:r>
            <w:r w:rsidRPr="0010754C">
              <w:rPr>
                <w:rFonts w:eastAsia="Times New Roman"/>
                <w:noProof/>
                <w:color w:val="004300"/>
                <w:sz w:val="18"/>
                <w:szCs w:val="18"/>
                <w:lang w:val="en-IE"/>
              </w:rPr>
              <w:t>end users.</w:t>
            </w:r>
          </w:p>
        </w:tc>
      </w:tr>
      <w:tr w:rsidRPr="00FE48E2" w:rsidR="00C630F5" w:rsidTr="00545A8D" w14:paraId="4E21F8FC" w14:textId="77777777">
        <w:trPr>
          <w:trHeight w:val="300"/>
          <w:jc w:val="center"/>
        </w:trPr>
        <w:tc>
          <w:tcPr>
            <w:tcW w:w="704" w:type="dxa"/>
            <w:shd w:val="clear" w:color="auto" w:fill="C6EFCE"/>
            <w:hideMark/>
          </w:tcPr>
          <w:p w:rsidRPr="00D627E5" w:rsidR="00C630F5" w:rsidP="00545A8D" w:rsidRDefault="00C630F5" w14:paraId="2DD38D7E" w14:textId="77777777">
            <w:pPr>
              <w:spacing w:before="0" w:after="0" w:line="240" w:lineRule="auto"/>
              <w:rPr>
                <w:rFonts w:eastAsia="Times New Roman"/>
                <w:noProof/>
                <w:color w:val="004300"/>
                <w:sz w:val="18"/>
                <w:szCs w:val="18"/>
                <w:lang w:val="en-IE"/>
              </w:rPr>
            </w:pPr>
            <w:r w:rsidRPr="00D627E5">
              <w:rPr>
                <w:rFonts w:eastAsia="Times New Roman"/>
                <w:noProof/>
                <w:color w:val="004300"/>
                <w:sz w:val="18"/>
                <w:szCs w:val="18"/>
                <w:lang w:val="en-IE"/>
              </w:rPr>
              <w:t>21</w:t>
            </w:r>
          </w:p>
        </w:tc>
        <w:tc>
          <w:tcPr>
            <w:tcW w:w="1276" w:type="dxa"/>
            <w:shd w:val="clear" w:color="auto" w:fill="C6EFCE"/>
            <w:hideMark/>
          </w:tcPr>
          <w:p w:rsidRPr="00D627E5" w:rsidR="00C630F5" w:rsidP="00545A8D" w:rsidRDefault="00C630F5" w14:paraId="27E7DC30" w14:textId="77777777">
            <w:pPr>
              <w:spacing w:before="0" w:after="0" w:line="240" w:lineRule="auto"/>
              <w:rPr>
                <w:rFonts w:eastAsia="Times New Roman"/>
                <w:noProof/>
                <w:color w:val="004300"/>
                <w:sz w:val="18"/>
                <w:szCs w:val="18"/>
                <w:lang w:val="en-IE"/>
              </w:rPr>
            </w:pPr>
            <w:r w:rsidRPr="00D627E5">
              <w:rPr>
                <w:rFonts w:eastAsia="Times New Roman"/>
                <w:noProof/>
                <w:color w:val="004300"/>
                <w:sz w:val="18"/>
                <w:szCs w:val="18"/>
                <w:lang w:val="en-IE"/>
              </w:rPr>
              <w:t>Investment 2:</w:t>
            </w:r>
          </w:p>
          <w:p w:rsidRPr="00D627E5" w:rsidR="00C630F5" w:rsidP="00545A8D" w:rsidRDefault="00C630F5" w14:paraId="04F6E6DF" w14:textId="77777777">
            <w:pPr>
              <w:spacing w:before="0" w:after="0" w:line="240" w:lineRule="auto"/>
              <w:rPr>
                <w:rFonts w:eastAsia="Times New Roman"/>
                <w:noProof/>
                <w:color w:val="004300"/>
                <w:sz w:val="18"/>
                <w:szCs w:val="18"/>
                <w:lang w:val="en-IE"/>
              </w:rPr>
            </w:pPr>
            <w:r w:rsidRPr="00D627E5">
              <w:rPr>
                <w:rFonts w:eastAsia="Times New Roman"/>
                <w:noProof/>
                <w:color w:val="004300"/>
                <w:sz w:val="18"/>
                <w:szCs w:val="18"/>
                <w:lang w:val="en-IE"/>
              </w:rPr>
              <w:t xml:space="preserve">Development of core </w:t>
            </w:r>
            <w:r w:rsidRPr="00BA4A15">
              <w:rPr>
                <w:rFonts w:eastAsia="Times New Roman"/>
                <w:noProof/>
                <w:color w:val="004300"/>
                <w:sz w:val="18"/>
                <w:szCs w:val="18"/>
                <w:lang w:val="en-IE"/>
              </w:rPr>
              <w:t>registries</w:t>
            </w:r>
            <w:r w:rsidRPr="00D627E5">
              <w:rPr>
                <w:rFonts w:eastAsia="Times New Roman"/>
                <w:noProof/>
                <w:color w:val="004300"/>
                <w:sz w:val="18"/>
                <w:szCs w:val="18"/>
                <w:lang w:val="en-IE"/>
              </w:rPr>
              <w:t xml:space="preserve"> and facilities for eGovernment</w:t>
            </w:r>
          </w:p>
        </w:tc>
        <w:tc>
          <w:tcPr>
            <w:tcW w:w="1134" w:type="dxa"/>
            <w:shd w:val="clear" w:color="auto" w:fill="C6EFCE"/>
            <w:hideMark/>
          </w:tcPr>
          <w:p w:rsidRPr="00D627E5" w:rsidR="00C630F5" w:rsidP="00545A8D" w:rsidRDefault="00C630F5" w14:paraId="0F03ACCA" w14:textId="77777777">
            <w:pPr>
              <w:spacing w:before="0" w:after="0" w:line="240" w:lineRule="auto"/>
              <w:rPr>
                <w:rFonts w:eastAsia="Times New Roman"/>
                <w:noProof/>
                <w:color w:val="004300"/>
                <w:sz w:val="18"/>
                <w:szCs w:val="18"/>
                <w:lang w:val="en-IE"/>
              </w:rPr>
            </w:pPr>
            <w:r w:rsidRPr="00D627E5">
              <w:rPr>
                <w:rFonts w:eastAsia="Times New Roman"/>
                <w:noProof/>
                <w:color w:val="004300"/>
                <w:sz w:val="18"/>
                <w:szCs w:val="18"/>
                <w:lang w:val="en-IE"/>
              </w:rPr>
              <w:t>Milestone</w:t>
            </w:r>
          </w:p>
        </w:tc>
        <w:tc>
          <w:tcPr>
            <w:tcW w:w="1559" w:type="dxa"/>
            <w:shd w:val="clear" w:color="auto" w:fill="C6EFCE"/>
            <w:hideMark/>
          </w:tcPr>
          <w:p w:rsidRPr="00D627E5" w:rsidR="00C630F5" w:rsidP="00545A8D" w:rsidRDefault="00C630F5" w14:paraId="1B088891" w14:textId="77777777">
            <w:pPr>
              <w:spacing w:before="0" w:after="0" w:line="240" w:lineRule="auto"/>
              <w:rPr>
                <w:rFonts w:eastAsia="Times New Roman"/>
                <w:noProof/>
                <w:color w:val="004300"/>
                <w:sz w:val="18"/>
                <w:szCs w:val="18"/>
                <w:lang w:val="en-IE"/>
              </w:rPr>
            </w:pPr>
            <w:r w:rsidRPr="00D627E5">
              <w:rPr>
                <w:noProof/>
                <w:color w:val="004300"/>
                <w:sz w:val="18"/>
                <w:szCs w:val="18"/>
                <w:lang w:val="en-IE"/>
              </w:rPr>
              <w:t xml:space="preserve">Completion of listed projects increasing the transmission capacity </w:t>
            </w:r>
            <w:r w:rsidRPr="00D627E5">
              <w:rPr>
                <w:rFonts w:eastAsia="Times New Roman"/>
                <w:noProof/>
                <w:color w:val="004300"/>
                <w:sz w:val="18"/>
                <w:szCs w:val="18"/>
                <w:lang w:val="en-IE"/>
              </w:rPr>
              <w:t>of the Central Point of Services and</w:t>
            </w:r>
            <w:r w:rsidRPr="00D627E5">
              <w:rPr>
                <w:rFonts w:eastAsia="Times New Roman"/>
                <w:noProof/>
                <w:sz w:val="18"/>
                <w:szCs w:val="18"/>
                <w:lang w:val="en-IE"/>
              </w:rPr>
              <w:t xml:space="preserve"> </w:t>
            </w:r>
            <w:r w:rsidRPr="00D627E5">
              <w:rPr>
                <w:noProof/>
                <w:color w:val="004300"/>
                <w:sz w:val="18"/>
                <w:szCs w:val="18"/>
                <w:lang w:val="en-IE"/>
              </w:rPr>
              <w:t xml:space="preserve">modernising and optimising communication </w:t>
            </w:r>
            <w:r w:rsidRPr="00D627E5">
              <w:rPr>
                <w:noProof/>
                <w:color w:val="004300"/>
                <w:sz w:val="18"/>
                <w:szCs w:val="18"/>
                <w:lang w:val="en-IE"/>
              </w:rPr>
              <w:lastRenderedPageBreak/>
              <w:t>and information infrastructure and information systems.</w:t>
            </w:r>
          </w:p>
        </w:tc>
        <w:tc>
          <w:tcPr>
            <w:tcW w:w="1701" w:type="dxa"/>
            <w:shd w:val="clear" w:color="auto" w:fill="C6EFCE"/>
            <w:hideMark/>
          </w:tcPr>
          <w:p w:rsidRPr="00D627E5" w:rsidR="00C630F5" w:rsidP="00545A8D" w:rsidRDefault="00C630F5" w14:paraId="316BEB95" w14:textId="77777777">
            <w:pPr>
              <w:spacing w:before="0" w:after="0" w:line="240" w:lineRule="auto"/>
              <w:rPr>
                <w:rFonts w:eastAsia="Times New Roman"/>
                <w:noProof/>
                <w:color w:val="004300"/>
                <w:sz w:val="18"/>
                <w:szCs w:val="18"/>
                <w:lang w:val="en-IE"/>
              </w:rPr>
            </w:pPr>
            <w:r w:rsidRPr="00D627E5">
              <w:rPr>
                <w:rFonts w:eastAsia="Times New Roman"/>
                <w:noProof/>
                <w:color w:val="004300"/>
                <w:sz w:val="18"/>
                <w:szCs w:val="18"/>
                <w:lang w:val="en-IE"/>
              </w:rPr>
              <w:lastRenderedPageBreak/>
              <w:t xml:space="preserve">The milestone is considered achieved when the Central Point of Services is upgraded, its capacity and security is increased and the projects to improve core registries </w:t>
            </w:r>
            <w:r w:rsidRPr="00D627E5">
              <w:rPr>
                <w:rFonts w:eastAsia="Times New Roman"/>
                <w:noProof/>
                <w:color w:val="004300"/>
                <w:sz w:val="18"/>
                <w:szCs w:val="18"/>
                <w:lang w:val="en-IE"/>
              </w:rPr>
              <w:lastRenderedPageBreak/>
              <w:t xml:space="preserve">communication and information systems have been concluded by the contracting/ implementing entities. </w:t>
            </w:r>
          </w:p>
        </w:tc>
        <w:tc>
          <w:tcPr>
            <w:tcW w:w="1559" w:type="dxa"/>
            <w:shd w:val="clear" w:color="auto" w:fill="C6EFCE"/>
          </w:tcPr>
          <w:p w:rsidR="00C630F5" w:rsidP="00545A8D" w:rsidRDefault="00C630F5" w14:paraId="143982DB" w14:textId="77777777">
            <w:pPr>
              <w:spacing w:before="0" w:after="0" w:line="240" w:lineRule="auto"/>
              <w:rPr>
                <w:rFonts w:eastAsia="Times New Roman"/>
                <w:noProof/>
                <w:color w:val="004300"/>
                <w:sz w:val="18"/>
                <w:szCs w:val="18"/>
                <w:lang w:val="en-IE"/>
              </w:rPr>
            </w:pPr>
          </w:p>
          <w:p w:rsidRPr="004F1648" w:rsidR="00C630F5" w:rsidP="00545A8D" w:rsidRDefault="00C630F5" w14:paraId="7D5DC939" w14:textId="77777777">
            <w:pPr>
              <w:rPr>
                <w:rFonts w:eastAsia="Times New Roman"/>
                <w:noProof/>
                <w:sz w:val="18"/>
                <w:szCs w:val="18"/>
                <w:lang w:val="en-IE"/>
              </w:rPr>
            </w:pPr>
          </w:p>
          <w:p w:rsidR="00C630F5" w:rsidP="00545A8D" w:rsidRDefault="00C630F5" w14:paraId="11FD7C5B" w14:textId="77777777">
            <w:pPr>
              <w:rPr>
                <w:rFonts w:eastAsia="Times New Roman"/>
                <w:noProof/>
                <w:color w:val="004300"/>
                <w:sz w:val="18"/>
                <w:szCs w:val="18"/>
                <w:lang w:val="en-IE"/>
              </w:rPr>
            </w:pPr>
          </w:p>
          <w:p w:rsidRPr="004F1648" w:rsidR="00C630F5" w:rsidP="00545A8D" w:rsidRDefault="00C630F5" w14:paraId="44987138" w14:textId="77777777">
            <w:pPr>
              <w:rPr>
                <w:rFonts w:eastAsia="Times New Roman"/>
                <w:noProof/>
                <w:sz w:val="18"/>
                <w:szCs w:val="18"/>
                <w:lang w:val="en-IE"/>
              </w:rPr>
            </w:pPr>
          </w:p>
        </w:tc>
        <w:tc>
          <w:tcPr>
            <w:tcW w:w="993" w:type="dxa"/>
            <w:shd w:val="clear" w:color="auto" w:fill="C6EFCE"/>
          </w:tcPr>
          <w:p w:rsidRPr="00D627E5" w:rsidR="00C630F5" w:rsidP="00545A8D" w:rsidRDefault="00C630F5" w14:paraId="273C5A18" w14:textId="77777777">
            <w:pPr>
              <w:spacing w:before="0" w:after="0" w:line="240" w:lineRule="auto"/>
              <w:rPr>
                <w:rFonts w:eastAsia="Times New Roman"/>
                <w:noProof/>
                <w:color w:val="004300"/>
                <w:sz w:val="18"/>
                <w:szCs w:val="18"/>
                <w:lang w:val="en-IE"/>
              </w:rPr>
            </w:pPr>
          </w:p>
        </w:tc>
        <w:tc>
          <w:tcPr>
            <w:tcW w:w="1134" w:type="dxa"/>
            <w:shd w:val="clear" w:color="auto" w:fill="C6EFCE"/>
          </w:tcPr>
          <w:p w:rsidRPr="00D627E5" w:rsidR="00C630F5" w:rsidP="00545A8D" w:rsidRDefault="00C630F5" w14:paraId="51592202" w14:textId="77777777">
            <w:pPr>
              <w:spacing w:before="0" w:after="0" w:line="240" w:lineRule="auto"/>
              <w:rPr>
                <w:rFonts w:eastAsia="Times New Roman"/>
                <w:noProof/>
                <w:color w:val="004300"/>
                <w:sz w:val="18"/>
                <w:szCs w:val="18"/>
                <w:lang w:val="en-IE"/>
              </w:rPr>
            </w:pPr>
          </w:p>
        </w:tc>
        <w:tc>
          <w:tcPr>
            <w:tcW w:w="850" w:type="dxa"/>
            <w:shd w:val="clear" w:color="auto" w:fill="C6EFCE"/>
            <w:hideMark/>
          </w:tcPr>
          <w:p w:rsidRPr="00D627E5" w:rsidR="00C630F5" w:rsidP="00545A8D" w:rsidRDefault="00C630F5" w14:paraId="637A9804" w14:textId="77777777">
            <w:pPr>
              <w:spacing w:before="0" w:after="0" w:line="240" w:lineRule="auto"/>
              <w:rPr>
                <w:rFonts w:eastAsia="Times New Roman"/>
                <w:noProof/>
                <w:color w:val="004300"/>
                <w:sz w:val="18"/>
                <w:szCs w:val="18"/>
                <w:lang w:val="en-IE"/>
              </w:rPr>
            </w:pPr>
            <w:r w:rsidRPr="00D627E5">
              <w:rPr>
                <w:rFonts w:eastAsia="Times New Roman"/>
                <w:noProof/>
                <w:color w:val="004300"/>
                <w:sz w:val="18"/>
                <w:szCs w:val="18"/>
                <w:lang w:val="en-IE"/>
              </w:rPr>
              <w:t>Q1</w:t>
            </w:r>
          </w:p>
        </w:tc>
        <w:tc>
          <w:tcPr>
            <w:tcW w:w="709" w:type="dxa"/>
            <w:shd w:val="clear" w:color="auto" w:fill="C6EFCE"/>
            <w:hideMark/>
          </w:tcPr>
          <w:p w:rsidRPr="00D627E5" w:rsidR="00C630F5" w:rsidP="00545A8D" w:rsidRDefault="00C630F5" w14:paraId="7126C3DE" w14:textId="77777777">
            <w:pPr>
              <w:spacing w:before="0" w:after="0" w:line="240" w:lineRule="auto"/>
              <w:rPr>
                <w:rFonts w:eastAsia="Times New Roman"/>
                <w:noProof/>
                <w:color w:val="004300"/>
                <w:sz w:val="18"/>
                <w:szCs w:val="18"/>
                <w:lang w:val="en-IE"/>
              </w:rPr>
            </w:pPr>
            <w:r w:rsidRPr="00D627E5">
              <w:rPr>
                <w:rFonts w:eastAsia="Times New Roman"/>
                <w:noProof/>
                <w:color w:val="004300"/>
                <w:sz w:val="18"/>
                <w:szCs w:val="18"/>
                <w:lang w:val="en-IE"/>
              </w:rPr>
              <w:t>2025</w:t>
            </w:r>
          </w:p>
        </w:tc>
        <w:tc>
          <w:tcPr>
            <w:tcW w:w="3433" w:type="dxa"/>
            <w:shd w:val="clear" w:color="auto" w:fill="C6EFCE"/>
            <w:hideMark/>
          </w:tcPr>
          <w:p w:rsidRPr="00D627E5" w:rsidR="00C630F5" w:rsidP="00545A8D" w:rsidRDefault="00C630F5" w14:paraId="7735037F" w14:textId="77777777">
            <w:pPr>
              <w:spacing w:before="0" w:after="0" w:line="240" w:lineRule="auto"/>
              <w:rPr>
                <w:noProof/>
                <w:color w:val="004300"/>
                <w:sz w:val="18"/>
                <w:szCs w:val="18"/>
                <w:lang w:val="en-IE"/>
              </w:rPr>
            </w:pPr>
            <w:r w:rsidRPr="00D627E5">
              <w:rPr>
                <w:noProof/>
                <w:color w:val="004300"/>
                <w:sz w:val="18"/>
                <w:szCs w:val="18"/>
                <w:lang w:val="en-IE"/>
              </w:rPr>
              <w:t xml:space="preserve">The measure shall constitute the development </w:t>
            </w:r>
            <w:r w:rsidRPr="00AF03FA">
              <w:rPr>
                <w:noProof/>
                <w:color w:val="004300"/>
                <w:sz w:val="18"/>
                <w:szCs w:val="18"/>
                <w:lang w:val="en-IE"/>
              </w:rPr>
              <w:t xml:space="preserve">of </w:t>
            </w:r>
            <w:r w:rsidRPr="00960C10">
              <w:rPr>
                <w:noProof/>
                <w:color w:val="004300"/>
                <w:sz w:val="18"/>
                <w:lang w:val="en-IE"/>
              </w:rPr>
              <w:t>core</w:t>
            </w:r>
            <w:r w:rsidRPr="00D627E5">
              <w:rPr>
                <w:noProof/>
                <w:color w:val="004300"/>
                <w:sz w:val="18"/>
                <w:szCs w:val="18"/>
                <w:lang w:val="en-IE"/>
              </w:rPr>
              <w:t xml:space="preserve"> </w:t>
            </w:r>
            <w:r w:rsidRPr="00BA4A15">
              <w:rPr>
                <w:noProof/>
                <w:color w:val="004300"/>
                <w:sz w:val="18"/>
                <w:szCs w:val="18"/>
                <w:lang w:val="en-IE"/>
              </w:rPr>
              <w:t>registries</w:t>
            </w:r>
            <w:r w:rsidRPr="00D627E5">
              <w:rPr>
                <w:noProof/>
                <w:color w:val="004300"/>
                <w:sz w:val="18"/>
                <w:szCs w:val="18"/>
                <w:lang w:val="en-IE"/>
              </w:rPr>
              <w:t xml:space="preserve"> and the development of the public administration’s technological infrastructure, including an increase in its transmission capacity and the implementation of new customer services and high transmission capacity-intensive services. The milestone shall be considered as fulfilled upon the completion of the following projects:</w:t>
            </w:r>
          </w:p>
          <w:p w:rsidRPr="00D627E5" w:rsidR="00C630F5" w:rsidP="00545A8D" w:rsidRDefault="00C630F5" w14:paraId="47D4160C" w14:textId="77777777">
            <w:pPr>
              <w:spacing w:before="0" w:after="0" w:line="240" w:lineRule="auto"/>
              <w:rPr>
                <w:noProof/>
                <w:color w:val="004300"/>
                <w:sz w:val="18"/>
                <w:szCs w:val="18"/>
                <w:lang w:val="en-IE"/>
              </w:rPr>
            </w:pPr>
            <w:r w:rsidRPr="00D627E5">
              <w:rPr>
                <w:noProof/>
                <w:color w:val="004300"/>
                <w:sz w:val="18"/>
                <w:szCs w:val="18"/>
                <w:lang w:val="en-IE"/>
              </w:rPr>
              <w:lastRenderedPageBreak/>
              <w:t>1. Capacity and security development of central point of Services</w:t>
            </w:r>
          </w:p>
          <w:p w:rsidRPr="00D627E5" w:rsidR="00C630F5" w:rsidP="00545A8D" w:rsidRDefault="00C630F5" w14:paraId="2E5EAE64" w14:textId="77777777">
            <w:pPr>
              <w:spacing w:before="0" w:after="0" w:line="240" w:lineRule="auto"/>
              <w:rPr>
                <w:noProof/>
                <w:color w:val="004300"/>
                <w:sz w:val="18"/>
                <w:szCs w:val="18"/>
                <w:lang w:val="en-IE"/>
              </w:rPr>
            </w:pPr>
            <w:r w:rsidRPr="00D627E5">
              <w:rPr>
                <w:noProof/>
                <w:color w:val="004300"/>
                <w:sz w:val="18"/>
                <w:szCs w:val="18"/>
                <w:lang w:val="en-IE"/>
              </w:rPr>
              <w:t>2. Modernisation and optimisation of the Multi-Protocol Label Switching (MPLS) Communication and Information Infrastructure</w:t>
            </w:r>
          </w:p>
          <w:p w:rsidRPr="00D627E5" w:rsidR="00C630F5" w:rsidP="00545A8D" w:rsidRDefault="00C630F5" w14:paraId="0154F89D" w14:textId="77777777">
            <w:pPr>
              <w:spacing w:before="0" w:after="0" w:line="240" w:lineRule="auto"/>
              <w:rPr>
                <w:noProof/>
                <w:color w:val="004300"/>
                <w:sz w:val="18"/>
                <w:szCs w:val="18"/>
                <w:lang w:val="en-IE"/>
              </w:rPr>
            </w:pPr>
            <w:r w:rsidRPr="00D627E5">
              <w:rPr>
                <w:noProof/>
                <w:color w:val="004300"/>
                <w:sz w:val="18"/>
                <w:szCs w:val="18"/>
                <w:lang w:val="en-IE"/>
              </w:rPr>
              <w:t>3. National Certification Authority to provide certifications to public administration entities</w:t>
            </w:r>
          </w:p>
          <w:p w:rsidR="00C630F5" w:rsidP="00545A8D" w:rsidRDefault="00C630F5" w14:paraId="33D2610C" w14:textId="77777777">
            <w:pPr>
              <w:spacing w:before="0" w:after="0" w:line="240" w:lineRule="auto"/>
              <w:rPr>
                <w:noProof/>
                <w:color w:val="004300"/>
                <w:sz w:val="18"/>
                <w:szCs w:val="18"/>
                <w:lang w:val="en-IE"/>
              </w:rPr>
            </w:pPr>
            <w:r w:rsidRPr="00D627E5">
              <w:rPr>
                <w:noProof/>
                <w:color w:val="004300"/>
                <w:sz w:val="18"/>
                <w:szCs w:val="18"/>
                <w:lang w:val="en-IE"/>
              </w:rPr>
              <w:t xml:space="preserve">4. Increasing the capacity of data centres </w:t>
            </w:r>
            <w:r w:rsidRPr="00AF03FA">
              <w:rPr>
                <w:noProof/>
                <w:color w:val="004300"/>
                <w:sz w:val="18"/>
                <w:szCs w:val="18"/>
                <w:lang w:val="en-IE"/>
              </w:rPr>
              <w:t>and data storage products</w:t>
            </w:r>
          </w:p>
          <w:p w:rsidRPr="00366DCF" w:rsidR="00C630F5" w:rsidP="00545A8D" w:rsidRDefault="00C630F5" w14:paraId="28E1E42D" w14:textId="77777777">
            <w:pPr>
              <w:spacing w:before="0" w:after="0" w:line="240" w:lineRule="auto"/>
              <w:rPr>
                <w:noProof/>
                <w:color w:val="004300"/>
                <w:sz w:val="18"/>
                <w:lang w:val="en-IE"/>
              </w:rPr>
            </w:pPr>
            <w:r w:rsidRPr="00366DCF">
              <w:rPr>
                <w:noProof/>
                <w:color w:val="004300"/>
                <w:sz w:val="18"/>
                <w:lang w:val="en-IE"/>
              </w:rPr>
              <w:t>5. Infrastructure of the reference interface of shared data</w:t>
            </w:r>
            <w:r w:rsidRPr="00AF03FA">
              <w:rPr>
                <w:rFonts w:eastAsia="Times New Roman"/>
                <w:noProof/>
                <w:color w:val="004300"/>
                <w:sz w:val="18"/>
                <w:szCs w:val="18"/>
                <w:lang w:val="en-IE"/>
              </w:rPr>
              <w:t xml:space="preserve"> </w:t>
            </w:r>
          </w:p>
          <w:p w:rsidRPr="00366DCF" w:rsidR="00C630F5" w:rsidP="00545A8D" w:rsidRDefault="00C630F5" w14:paraId="7CFB5704" w14:textId="77777777">
            <w:pPr>
              <w:spacing w:before="0" w:after="0" w:line="240" w:lineRule="auto"/>
              <w:rPr>
                <w:noProof/>
                <w:color w:val="004300"/>
                <w:sz w:val="18"/>
                <w:lang w:val="en-IE"/>
              </w:rPr>
            </w:pPr>
            <w:r w:rsidRPr="00366DCF">
              <w:rPr>
                <w:noProof/>
                <w:color w:val="004300"/>
                <w:sz w:val="18"/>
                <w:lang w:val="en-IE"/>
              </w:rPr>
              <w:t>6. Upgrade and improvement of Registr</w:t>
            </w:r>
            <w:r w:rsidRPr="00366DCF">
              <w:rPr>
                <w:rFonts w:eastAsia="Times New Roman"/>
                <w:noProof/>
                <w:color w:val="004300"/>
                <w:sz w:val="18"/>
                <w:szCs w:val="18"/>
                <w:lang w:val="en-IE"/>
              </w:rPr>
              <w:t>y</w:t>
            </w:r>
            <w:r w:rsidRPr="00366DCF">
              <w:rPr>
                <w:noProof/>
                <w:color w:val="004300"/>
                <w:sz w:val="18"/>
                <w:lang w:val="en-IE"/>
              </w:rPr>
              <w:t xml:space="preserve"> of Individuals</w:t>
            </w:r>
            <w:r w:rsidRPr="00AF03FA">
              <w:rPr>
                <w:rFonts w:eastAsia="Times New Roman"/>
                <w:noProof/>
                <w:color w:val="004300"/>
                <w:sz w:val="18"/>
                <w:szCs w:val="18"/>
                <w:lang w:val="en-IE"/>
              </w:rPr>
              <w:t xml:space="preserve"> </w:t>
            </w:r>
          </w:p>
          <w:p w:rsidRPr="00FB521F" w:rsidR="00C630F5" w:rsidP="00545A8D" w:rsidRDefault="00C630F5" w14:paraId="514633A5" w14:textId="77777777">
            <w:pPr>
              <w:spacing w:before="0" w:after="0" w:line="240" w:lineRule="auto"/>
              <w:rPr>
                <w:noProof/>
                <w:color w:val="004300"/>
                <w:sz w:val="18"/>
                <w:lang w:val="en-IE"/>
              </w:rPr>
            </w:pPr>
            <w:r w:rsidRPr="00366DCF">
              <w:rPr>
                <w:noProof/>
                <w:color w:val="004300"/>
                <w:sz w:val="18"/>
                <w:lang w:val="en-IE"/>
              </w:rPr>
              <w:t>7. Upgrade and improvement of Population Registr</w:t>
            </w:r>
            <w:r w:rsidRPr="00366DCF">
              <w:rPr>
                <w:rFonts w:eastAsia="Times New Roman"/>
                <w:noProof/>
                <w:color w:val="004300"/>
                <w:sz w:val="18"/>
                <w:szCs w:val="18"/>
                <w:lang w:val="en-IE"/>
              </w:rPr>
              <w:t>y</w:t>
            </w:r>
            <w:r w:rsidRPr="00AF03FA">
              <w:rPr>
                <w:rFonts w:eastAsia="Times New Roman"/>
                <w:noProof/>
                <w:color w:val="004300"/>
                <w:sz w:val="18"/>
                <w:szCs w:val="18"/>
                <w:lang w:val="en-IE"/>
              </w:rPr>
              <w:t xml:space="preserve"> </w:t>
            </w:r>
          </w:p>
          <w:p w:rsidRPr="00FB521F" w:rsidR="00C630F5" w:rsidP="00545A8D" w:rsidRDefault="00C630F5" w14:paraId="0D38147D" w14:textId="77777777">
            <w:pPr>
              <w:spacing w:before="0" w:after="0" w:line="240" w:lineRule="auto"/>
              <w:rPr>
                <w:noProof/>
                <w:color w:val="004300"/>
                <w:sz w:val="18"/>
                <w:lang w:val="en-IE"/>
              </w:rPr>
            </w:pPr>
            <w:r w:rsidRPr="00FB521F">
              <w:rPr>
                <w:noProof/>
                <w:color w:val="004300"/>
                <w:sz w:val="18"/>
                <w:lang w:val="en-IE"/>
              </w:rPr>
              <w:t>8. Upgrade and improvement of Registr</w:t>
            </w:r>
            <w:r w:rsidRPr="00FB521F">
              <w:rPr>
                <w:rFonts w:eastAsia="Times New Roman"/>
                <w:noProof/>
                <w:color w:val="004300"/>
                <w:sz w:val="18"/>
                <w:szCs w:val="18"/>
                <w:lang w:val="en-IE"/>
              </w:rPr>
              <w:t>y</w:t>
            </w:r>
            <w:r w:rsidRPr="00FB521F">
              <w:rPr>
                <w:noProof/>
                <w:color w:val="004300"/>
                <w:sz w:val="18"/>
                <w:lang w:val="en-IE"/>
              </w:rPr>
              <w:t xml:space="preserve"> of Territorial Identifications, Addresses and Real Estate</w:t>
            </w:r>
            <w:r w:rsidRPr="00AF03FA">
              <w:rPr>
                <w:rFonts w:eastAsia="Times New Roman"/>
                <w:noProof/>
                <w:color w:val="004300"/>
                <w:sz w:val="18"/>
                <w:szCs w:val="18"/>
                <w:lang w:val="en-IE"/>
              </w:rPr>
              <w:t xml:space="preserve"> </w:t>
            </w:r>
          </w:p>
          <w:p w:rsidRPr="00FB521F" w:rsidR="00C630F5" w:rsidP="00545A8D" w:rsidRDefault="00C630F5" w14:paraId="3B76C731" w14:textId="77777777">
            <w:pPr>
              <w:spacing w:before="0" w:after="0" w:line="240" w:lineRule="auto"/>
              <w:rPr>
                <w:rFonts w:eastAsia="Times New Roman"/>
                <w:noProof/>
                <w:color w:val="004300"/>
                <w:sz w:val="18"/>
                <w:szCs w:val="18"/>
                <w:lang w:val="en-IE"/>
              </w:rPr>
            </w:pPr>
            <w:r w:rsidRPr="00FB521F">
              <w:rPr>
                <w:noProof/>
                <w:color w:val="004300"/>
                <w:sz w:val="18"/>
                <w:lang w:val="en-IE"/>
              </w:rPr>
              <w:t>9. Related development and improvement of Integrated system of core registr</w:t>
            </w:r>
            <w:r w:rsidRPr="00FB521F">
              <w:rPr>
                <w:rFonts w:eastAsia="Times New Roman"/>
                <w:noProof/>
                <w:color w:val="004300"/>
                <w:sz w:val="18"/>
                <w:szCs w:val="18"/>
                <w:lang w:val="en-IE"/>
              </w:rPr>
              <w:t>ie</w:t>
            </w:r>
            <w:r w:rsidRPr="00FB521F">
              <w:rPr>
                <w:noProof/>
                <w:color w:val="004300"/>
                <w:sz w:val="18"/>
                <w:lang w:val="en-IE"/>
              </w:rPr>
              <w:t>s and Shared Service Information System</w:t>
            </w:r>
          </w:p>
          <w:p w:rsidRPr="00FB521F" w:rsidR="00C630F5" w:rsidP="00545A8D" w:rsidRDefault="00C630F5" w14:paraId="56C47D17" w14:textId="77777777">
            <w:pPr>
              <w:spacing w:before="0" w:after="0" w:line="240" w:lineRule="auto"/>
              <w:rPr>
                <w:noProof/>
                <w:color w:val="004300"/>
                <w:sz w:val="18"/>
                <w:lang w:val="en-IE"/>
              </w:rPr>
            </w:pPr>
            <w:r w:rsidRPr="00FB521F">
              <w:rPr>
                <w:noProof/>
                <w:color w:val="004300"/>
                <w:sz w:val="18"/>
                <w:lang w:val="en-IE"/>
              </w:rPr>
              <w:t>10. Improvement of National Identity and Authentication Point</w:t>
            </w:r>
            <w:r w:rsidRPr="00AF03FA">
              <w:rPr>
                <w:rFonts w:eastAsia="Times New Roman"/>
                <w:noProof/>
                <w:color w:val="004300"/>
                <w:sz w:val="18"/>
                <w:szCs w:val="18"/>
                <w:lang w:val="en-IE"/>
              </w:rPr>
              <w:t xml:space="preserve"> </w:t>
            </w:r>
          </w:p>
          <w:p w:rsidRPr="00636DF0" w:rsidR="00C630F5" w:rsidP="00545A8D" w:rsidRDefault="00C630F5" w14:paraId="4AFFB079" w14:textId="77777777">
            <w:pPr>
              <w:spacing w:before="0" w:after="0" w:line="240" w:lineRule="auto"/>
              <w:rPr>
                <w:noProof/>
                <w:color w:val="004300"/>
                <w:sz w:val="18"/>
                <w:highlight w:val="yellow"/>
                <w:lang w:val="en-IE"/>
              </w:rPr>
            </w:pPr>
            <w:r w:rsidRPr="00FB521F">
              <w:rPr>
                <w:noProof/>
                <w:color w:val="004300"/>
                <w:sz w:val="18"/>
                <w:lang w:val="en-IE"/>
              </w:rPr>
              <w:t>11. Development of a consolidated interface for core registries, including an upgrade and improvement of Register of Rights and Obligations, and RAZR information system</w:t>
            </w:r>
          </w:p>
        </w:tc>
      </w:tr>
      <w:tr w:rsidRPr="00FE48E2" w:rsidR="00C630F5" w:rsidTr="00545A8D" w14:paraId="327757E5" w14:textId="77777777">
        <w:trPr>
          <w:trHeight w:val="300"/>
          <w:jc w:val="center"/>
        </w:trPr>
        <w:tc>
          <w:tcPr>
            <w:tcW w:w="704" w:type="dxa"/>
            <w:shd w:val="clear" w:color="auto" w:fill="C6EFCE"/>
            <w:hideMark/>
          </w:tcPr>
          <w:p w:rsidRPr="00D627E5" w:rsidR="00C630F5" w:rsidP="00545A8D" w:rsidRDefault="00C630F5" w14:paraId="0859AC06" w14:textId="77777777">
            <w:pPr>
              <w:spacing w:before="0" w:after="0" w:line="240" w:lineRule="auto"/>
              <w:rPr>
                <w:rFonts w:eastAsia="Times New Roman"/>
                <w:noProof/>
                <w:color w:val="004300"/>
                <w:sz w:val="18"/>
                <w:szCs w:val="18"/>
                <w:lang w:val="en-IE"/>
              </w:rPr>
            </w:pPr>
            <w:r w:rsidRPr="00D627E5">
              <w:rPr>
                <w:rFonts w:eastAsia="Times New Roman"/>
                <w:noProof/>
                <w:color w:val="004300"/>
                <w:sz w:val="18"/>
                <w:szCs w:val="18"/>
                <w:lang w:val="en-IE"/>
              </w:rPr>
              <w:lastRenderedPageBreak/>
              <w:t>22</w:t>
            </w:r>
          </w:p>
        </w:tc>
        <w:tc>
          <w:tcPr>
            <w:tcW w:w="1276" w:type="dxa"/>
            <w:shd w:val="clear" w:color="auto" w:fill="C6EFCE"/>
            <w:hideMark/>
          </w:tcPr>
          <w:p w:rsidRPr="00D627E5" w:rsidR="00C630F5" w:rsidP="00545A8D" w:rsidRDefault="00C630F5" w14:paraId="732918CD" w14:textId="77777777">
            <w:pPr>
              <w:spacing w:before="0" w:after="0" w:line="240" w:lineRule="auto"/>
              <w:rPr>
                <w:noProof/>
                <w:color w:val="004300"/>
                <w:sz w:val="18"/>
                <w:szCs w:val="18"/>
                <w:lang w:val="en-IE"/>
              </w:rPr>
            </w:pPr>
            <w:r w:rsidRPr="00D627E5">
              <w:rPr>
                <w:noProof/>
                <w:color w:val="004300"/>
                <w:sz w:val="18"/>
                <w:szCs w:val="18"/>
                <w:lang w:val="en-IE"/>
              </w:rPr>
              <w:t>Investment 2:</w:t>
            </w:r>
          </w:p>
          <w:p w:rsidRPr="00BA4A15" w:rsidR="00C630F5" w:rsidP="00545A8D" w:rsidRDefault="00C630F5" w14:paraId="0AA95A46" w14:textId="77777777">
            <w:pPr>
              <w:spacing w:before="0" w:after="0" w:line="240" w:lineRule="auto"/>
              <w:rPr>
                <w:noProof/>
                <w:color w:val="004300"/>
                <w:sz w:val="18"/>
                <w:szCs w:val="18"/>
                <w:lang w:val="en-IE"/>
              </w:rPr>
            </w:pPr>
            <w:r w:rsidRPr="00D627E5">
              <w:rPr>
                <w:noProof/>
                <w:color w:val="004300"/>
                <w:sz w:val="18"/>
                <w:szCs w:val="18"/>
                <w:lang w:val="en-IE"/>
              </w:rPr>
              <w:t xml:space="preserve">Development of core </w:t>
            </w:r>
            <w:r w:rsidRPr="41EDE7EF">
              <w:rPr>
                <w:noProof/>
                <w:color w:val="004300"/>
                <w:sz w:val="18"/>
                <w:szCs w:val="18"/>
                <w:lang w:val="en-IE"/>
              </w:rPr>
              <w:t>reg</w:t>
            </w:r>
            <w:r w:rsidRPr="00BA4A15">
              <w:rPr>
                <w:noProof/>
                <w:color w:val="004300"/>
                <w:sz w:val="18"/>
                <w:szCs w:val="18"/>
                <w:lang w:val="en-IE"/>
              </w:rPr>
              <w:t>istries</w:t>
            </w:r>
            <w:r w:rsidRPr="00D627E5">
              <w:rPr>
                <w:noProof/>
                <w:color w:val="004300"/>
                <w:sz w:val="18"/>
                <w:szCs w:val="18"/>
                <w:lang w:val="en-IE"/>
              </w:rPr>
              <w:t xml:space="preserve"> and facilities for eGovernment</w:t>
            </w:r>
          </w:p>
        </w:tc>
        <w:tc>
          <w:tcPr>
            <w:tcW w:w="1134" w:type="dxa"/>
            <w:shd w:val="clear" w:color="auto" w:fill="C6EFCE"/>
            <w:hideMark/>
          </w:tcPr>
          <w:p w:rsidRPr="00D627E5" w:rsidR="00C630F5" w:rsidP="00545A8D" w:rsidRDefault="00C630F5" w14:paraId="1DF8F531" w14:textId="77777777">
            <w:pPr>
              <w:spacing w:before="0" w:after="0" w:line="240" w:lineRule="auto"/>
              <w:rPr>
                <w:rFonts w:eastAsia="Times New Roman"/>
                <w:noProof/>
                <w:color w:val="004300"/>
                <w:sz w:val="18"/>
                <w:szCs w:val="18"/>
                <w:lang w:val="en-IE"/>
              </w:rPr>
            </w:pPr>
            <w:r w:rsidRPr="00D627E5">
              <w:rPr>
                <w:noProof/>
                <w:color w:val="004300"/>
                <w:sz w:val="18"/>
                <w:szCs w:val="18"/>
                <w:lang w:val="en-IE"/>
              </w:rPr>
              <w:t>Milestone</w:t>
            </w:r>
          </w:p>
        </w:tc>
        <w:tc>
          <w:tcPr>
            <w:tcW w:w="1559" w:type="dxa"/>
            <w:shd w:val="clear" w:color="auto" w:fill="C6EFCE"/>
            <w:hideMark/>
          </w:tcPr>
          <w:p w:rsidRPr="00D627E5" w:rsidR="00C630F5" w:rsidP="00545A8D" w:rsidRDefault="00C630F5" w14:paraId="72E31065" w14:textId="77777777">
            <w:pPr>
              <w:spacing w:before="0" w:after="0" w:line="240" w:lineRule="auto"/>
              <w:rPr>
                <w:rFonts w:eastAsia="Times New Roman"/>
                <w:noProof/>
                <w:sz w:val="18"/>
                <w:szCs w:val="18"/>
                <w:lang w:val="en-IE"/>
              </w:rPr>
            </w:pPr>
            <w:r w:rsidRPr="00D627E5">
              <w:rPr>
                <w:rFonts w:eastAsia="Times New Roman"/>
                <w:noProof/>
                <w:color w:val="004300"/>
                <w:sz w:val="18"/>
                <w:szCs w:val="18"/>
                <w:lang w:val="en-IE"/>
              </w:rPr>
              <w:t>Provision of cloud computing services to public authorities</w:t>
            </w:r>
          </w:p>
        </w:tc>
        <w:tc>
          <w:tcPr>
            <w:tcW w:w="1701" w:type="dxa"/>
            <w:shd w:val="clear" w:color="auto" w:fill="C6EFCE"/>
            <w:hideMark/>
          </w:tcPr>
          <w:p w:rsidRPr="00D627E5" w:rsidR="00C630F5" w:rsidP="00545A8D" w:rsidRDefault="00C630F5" w14:paraId="0BF8EA5B" w14:textId="77777777">
            <w:pPr>
              <w:spacing w:before="0" w:after="0" w:line="240" w:lineRule="auto"/>
              <w:rPr>
                <w:rFonts w:eastAsia="Times New Roman"/>
                <w:noProof/>
                <w:color w:val="004300"/>
                <w:sz w:val="18"/>
                <w:szCs w:val="18"/>
                <w:lang w:val="en-IE"/>
              </w:rPr>
            </w:pPr>
            <w:r w:rsidRPr="00D627E5">
              <w:rPr>
                <w:noProof/>
                <w:color w:val="004300"/>
                <w:sz w:val="18"/>
                <w:szCs w:val="18"/>
                <w:lang w:val="en-IE"/>
              </w:rPr>
              <w:t xml:space="preserve">eGovernment cloud becomes available to </w:t>
            </w:r>
            <w:r w:rsidRPr="00BA4A15">
              <w:rPr>
                <w:noProof/>
                <w:color w:val="004300"/>
                <w:sz w:val="18"/>
                <w:szCs w:val="18"/>
                <w:lang w:val="en-IE"/>
              </w:rPr>
              <w:t>end users</w:t>
            </w:r>
            <w:r w:rsidRPr="00D627E5">
              <w:rPr>
                <w:noProof/>
                <w:color w:val="004300"/>
                <w:sz w:val="18"/>
                <w:szCs w:val="18"/>
                <w:lang w:val="en-IE"/>
              </w:rPr>
              <w:t xml:space="preserve"> and capable of providing cloud computing services to public administration </w:t>
            </w:r>
          </w:p>
        </w:tc>
        <w:tc>
          <w:tcPr>
            <w:tcW w:w="1559" w:type="dxa"/>
            <w:shd w:val="clear" w:color="auto" w:fill="C6EFCE"/>
          </w:tcPr>
          <w:p w:rsidRPr="00D627E5" w:rsidR="00C630F5" w:rsidP="00545A8D" w:rsidRDefault="00C630F5" w14:paraId="67435BAE" w14:textId="77777777">
            <w:pPr>
              <w:spacing w:before="0" w:after="0" w:line="240" w:lineRule="auto"/>
              <w:rPr>
                <w:rFonts w:eastAsia="Times New Roman"/>
                <w:noProof/>
                <w:color w:val="004300"/>
                <w:sz w:val="18"/>
                <w:szCs w:val="18"/>
                <w:lang w:val="en-IE"/>
              </w:rPr>
            </w:pPr>
          </w:p>
        </w:tc>
        <w:tc>
          <w:tcPr>
            <w:tcW w:w="993" w:type="dxa"/>
            <w:shd w:val="clear" w:color="auto" w:fill="C6EFCE"/>
          </w:tcPr>
          <w:p w:rsidRPr="00D627E5" w:rsidR="00C630F5" w:rsidP="00545A8D" w:rsidRDefault="00C630F5" w14:paraId="1E210C03" w14:textId="77777777">
            <w:pPr>
              <w:spacing w:before="0" w:after="0" w:line="240" w:lineRule="auto"/>
              <w:rPr>
                <w:rFonts w:eastAsia="Times New Roman"/>
                <w:noProof/>
                <w:color w:val="004300"/>
                <w:sz w:val="18"/>
                <w:szCs w:val="18"/>
                <w:lang w:val="en-IE"/>
              </w:rPr>
            </w:pPr>
          </w:p>
        </w:tc>
        <w:tc>
          <w:tcPr>
            <w:tcW w:w="1134" w:type="dxa"/>
            <w:shd w:val="clear" w:color="auto" w:fill="C6EFCE"/>
          </w:tcPr>
          <w:p w:rsidRPr="00D627E5" w:rsidR="00C630F5" w:rsidP="00545A8D" w:rsidRDefault="00C630F5" w14:paraId="74D694D8" w14:textId="77777777">
            <w:pPr>
              <w:spacing w:before="0" w:after="0" w:line="240" w:lineRule="auto"/>
              <w:rPr>
                <w:rFonts w:eastAsia="Times New Roman"/>
                <w:noProof/>
                <w:color w:val="004300"/>
                <w:sz w:val="18"/>
                <w:szCs w:val="18"/>
                <w:lang w:val="en-IE"/>
              </w:rPr>
            </w:pPr>
          </w:p>
        </w:tc>
        <w:tc>
          <w:tcPr>
            <w:tcW w:w="850" w:type="dxa"/>
            <w:shd w:val="clear" w:color="auto" w:fill="C6EFCE"/>
            <w:hideMark/>
          </w:tcPr>
          <w:p w:rsidRPr="00D627E5" w:rsidR="00C630F5" w:rsidP="00545A8D" w:rsidRDefault="00C630F5" w14:paraId="671926CA" w14:textId="77777777">
            <w:pPr>
              <w:spacing w:before="0" w:after="0" w:line="240" w:lineRule="auto"/>
              <w:rPr>
                <w:rFonts w:eastAsia="Times New Roman"/>
                <w:noProof/>
                <w:color w:val="004300"/>
                <w:sz w:val="18"/>
                <w:szCs w:val="18"/>
                <w:lang w:val="en-IE"/>
              </w:rPr>
            </w:pPr>
            <w:r w:rsidRPr="00D627E5">
              <w:rPr>
                <w:rFonts w:eastAsia="Times New Roman"/>
                <w:noProof/>
                <w:color w:val="004300"/>
                <w:sz w:val="18"/>
                <w:szCs w:val="18"/>
                <w:lang w:val="en-IE"/>
              </w:rPr>
              <w:t>Q2</w:t>
            </w:r>
          </w:p>
        </w:tc>
        <w:tc>
          <w:tcPr>
            <w:tcW w:w="709" w:type="dxa"/>
            <w:shd w:val="clear" w:color="auto" w:fill="C6EFCE"/>
            <w:hideMark/>
          </w:tcPr>
          <w:p w:rsidRPr="00D627E5" w:rsidR="00C630F5" w:rsidP="00545A8D" w:rsidRDefault="00C630F5" w14:paraId="4AF20B31" w14:textId="77777777">
            <w:pPr>
              <w:spacing w:before="0" w:after="0" w:line="240" w:lineRule="auto"/>
              <w:rPr>
                <w:rFonts w:eastAsia="Times New Roman"/>
                <w:noProof/>
                <w:color w:val="004300"/>
                <w:sz w:val="18"/>
                <w:szCs w:val="18"/>
                <w:lang w:val="en-IE"/>
              </w:rPr>
            </w:pPr>
            <w:r w:rsidRPr="00D627E5">
              <w:rPr>
                <w:rFonts w:eastAsia="Times New Roman"/>
                <w:noProof/>
                <w:color w:val="004300"/>
                <w:sz w:val="18"/>
                <w:szCs w:val="18"/>
                <w:lang w:val="en-IE"/>
              </w:rPr>
              <w:t>2026</w:t>
            </w:r>
          </w:p>
        </w:tc>
        <w:tc>
          <w:tcPr>
            <w:tcW w:w="3433" w:type="dxa"/>
            <w:shd w:val="clear" w:color="auto" w:fill="C6EFCE"/>
            <w:hideMark/>
          </w:tcPr>
          <w:p w:rsidRPr="00D627E5" w:rsidR="00C630F5" w:rsidP="00545A8D" w:rsidRDefault="00C630F5" w14:paraId="42A441A6" w14:textId="77777777">
            <w:pPr>
              <w:spacing w:before="0" w:after="0" w:line="240" w:lineRule="auto"/>
              <w:rPr>
                <w:rFonts w:eastAsia="Times New Roman"/>
                <w:noProof/>
                <w:color w:val="004300"/>
                <w:sz w:val="18"/>
                <w:szCs w:val="18"/>
                <w:lang w:val="en-IE"/>
              </w:rPr>
            </w:pPr>
            <w:r w:rsidRPr="00D627E5">
              <w:rPr>
                <w:noProof/>
                <w:color w:val="004300"/>
                <w:sz w:val="18"/>
                <w:szCs w:val="18"/>
                <w:lang w:val="en-IE"/>
              </w:rPr>
              <w:t xml:space="preserve">The project shall establish a communication and ICT infrastructure and software applications for an extended Zeleneč Data Centre in Czechia and information systems of Cloud computing and Portal of eGovernment cloud to provide data services to the eGovernment cloud for enabling cloud computing services (IaaS, SaaS) to public administration authorities. The milestone shall be considered as achieved </w:t>
            </w:r>
            <w:r w:rsidRPr="00D627E5">
              <w:rPr>
                <w:noProof/>
                <w:color w:val="004300"/>
                <w:sz w:val="18"/>
                <w:szCs w:val="18"/>
                <w:lang w:val="en-IE"/>
              </w:rPr>
              <w:lastRenderedPageBreak/>
              <w:t>when cloud computing services can be performed.</w:t>
            </w:r>
          </w:p>
        </w:tc>
      </w:tr>
      <w:tr w:rsidRPr="00FE48E2" w:rsidR="00C630F5" w:rsidTr="00545A8D" w14:paraId="7A3BDB0C" w14:textId="77777777">
        <w:trPr>
          <w:trHeight w:val="300"/>
          <w:jc w:val="center"/>
        </w:trPr>
        <w:tc>
          <w:tcPr>
            <w:tcW w:w="704" w:type="dxa"/>
            <w:shd w:val="clear" w:color="auto" w:fill="C6EFCE"/>
            <w:hideMark/>
          </w:tcPr>
          <w:p w:rsidRPr="00D627E5" w:rsidR="00C630F5" w:rsidP="00545A8D" w:rsidRDefault="00C630F5" w14:paraId="2773B6D2" w14:textId="77777777">
            <w:pPr>
              <w:spacing w:before="0" w:after="0" w:line="240" w:lineRule="auto"/>
              <w:rPr>
                <w:rFonts w:eastAsia="Times New Roman"/>
                <w:noProof/>
                <w:color w:val="004300"/>
                <w:sz w:val="18"/>
                <w:szCs w:val="18"/>
                <w:lang w:val="en-IE"/>
              </w:rPr>
            </w:pPr>
            <w:r w:rsidRPr="00D627E5">
              <w:rPr>
                <w:rFonts w:eastAsia="Times New Roman"/>
                <w:noProof/>
                <w:color w:val="004300"/>
                <w:sz w:val="18"/>
                <w:szCs w:val="18"/>
                <w:lang w:val="en-IE"/>
              </w:rPr>
              <w:lastRenderedPageBreak/>
              <w:t>23</w:t>
            </w:r>
          </w:p>
        </w:tc>
        <w:tc>
          <w:tcPr>
            <w:tcW w:w="1276" w:type="dxa"/>
            <w:shd w:val="clear" w:color="auto" w:fill="C6EFCE"/>
            <w:hideMark/>
          </w:tcPr>
          <w:p w:rsidRPr="00D627E5" w:rsidR="00C630F5" w:rsidP="00545A8D" w:rsidRDefault="00C630F5" w14:paraId="1D396CD5" w14:textId="77777777">
            <w:pPr>
              <w:spacing w:before="0" w:after="0" w:line="240" w:lineRule="auto"/>
              <w:rPr>
                <w:noProof/>
                <w:color w:val="004300"/>
                <w:sz w:val="18"/>
                <w:szCs w:val="18"/>
                <w:lang w:val="en-IE"/>
              </w:rPr>
            </w:pPr>
            <w:r w:rsidRPr="00D627E5">
              <w:rPr>
                <w:noProof/>
                <w:color w:val="004300"/>
                <w:sz w:val="18"/>
                <w:szCs w:val="18"/>
                <w:lang w:val="en-IE"/>
              </w:rPr>
              <w:t>Investment 3:</w:t>
            </w:r>
          </w:p>
          <w:p w:rsidRPr="00D627E5" w:rsidR="00C630F5" w:rsidP="00545A8D" w:rsidRDefault="00C630F5" w14:paraId="3F10F95A" w14:textId="77777777">
            <w:pPr>
              <w:spacing w:before="0" w:after="0" w:line="240" w:lineRule="auto"/>
              <w:rPr>
                <w:rFonts w:eastAsia="Times New Roman"/>
                <w:noProof/>
                <w:color w:val="004300"/>
                <w:sz w:val="18"/>
                <w:szCs w:val="18"/>
                <w:lang w:val="en-IE"/>
              </w:rPr>
            </w:pPr>
            <w:r w:rsidRPr="00BA4A15">
              <w:rPr>
                <w:noProof/>
                <w:color w:val="004300"/>
                <w:sz w:val="18"/>
                <w:szCs w:val="18"/>
                <w:lang w:val="en-IE"/>
              </w:rPr>
              <w:t>Cybersecurity</w:t>
            </w:r>
          </w:p>
        </w:tc>
        <w:tc>
          <w:tcPr>
            <w:tcW w:w="1134" w:type="dxa"/>
            <w:shd w:val="clear" w:color="auto" w:fill="C6EFCE"/>
            <w:hideMark/>
          </w:tcPr>
          <w:p w:rsidRPr="00D627E5" w:rsidR="00C630F5" w:rsidP="00545A8D" w:rsidRDefault="00C630F5" w14:paraId="093AC099" w14:textId="77777777">
            <w:pPr>
              <w:spacing w:before="0" w:after="0" w:line="240" w:lineRule="auto"/>
              <w:rPr>
                <w:rFonts w:eastAsia="Times New Roman"/>
                <w:noProof/>
                <w:color w:val="004300"/>
                <w:sz w:val="18"/>
                <w:szCs w:val="18"/>
                <w:lang w:val="en-IE"/>
              </w:rPr>
            </w:pPr>
            <w:r w:rsidRPr="00D627E5">
              <w:rPr>
                <w:noProof/>
                <w:color w:val="004300"/>
                <w:sz w:val="18"/>
                <w:szCs w:val="18"/>
                <w:lang w:val="en-IE"/>
              </w:rPr>
              <w:t>Milestone</w:t>
            </w:r>
          </w:p>
        </w:tc>
        <w:tc>
          <w:tcPr>
            <w:tcW w:w="1559" w:type="dxa"/>
            <w:shd w:val="clear" w:color="auto" w:fill="C6EFCE"/>
          </w:tcPr>
          <w:p w:rsidRPr="00D627E5" w:rsidR="00C630F5" w:rsidP="00545A8D" w:rsidRDefault="00C630F5" w14:paraId="2DFB6B53" w14:textId="77777777">
            <w:pPr>
              <w:spacing w:before="0" w:after="0" w:line="240" w:lineRule="auto"/>
              <w:rPr>
                <w:rFonts w:eastAsia="Times New Roman"/>
                <w:noProof/>
                <w:color w:val="004300"/>
                <w:sz w:val="18"/>
                <w:szCs w:val="18"/>
                <w:lang w:val="en-IE"/>
              </w:rPr>
            </w:pPr>
            <w:r w:rsidRPr="00D627E5">
              <w:rPr>
                <w:noProof/>
                <w:color w:val="004300"/>
                <w:sz w:val="18"/>
                <w:szCs w:val="18"/>
                <w:lang w:val="en-IE"/>
              </w:rPr>
              <w:t xml:space="preserve">Modernisation of the Security Information and Event Management System of the police of Czechia and extension of its use for cybersecurity protection of five </w:t>
            </w:r>
            <w:r>
              <w:rPr>
                <w:noProof/>
                <w:color w:val="004300"/>
                <w:sz w:val="18"/>
                <w:szCs w:val="18"/>
                <w:lang w:val="en-IE"/>
              </w:rPr>
              <w:t xml:space="preserve">additional </w:t>
            </w:r>
            <w:r w:rsidRPr="00D627E5">
              <w:rPr>
                <w:noProof/>
                <w:color w:val="004300"/>
                <w:sz w:val="18"/>
                <w:szCs w:val="18"/>
                <w:lang w:val="en-IE"/>
              </w:rPr>
              <w:t>information systems</w:t>
            </w:r>
          </w:p>
        </w:tc>
        <w:tc>
          <w:tcPr>
            <w:tcW w:w="1701" w:type="dxa"/>
            <w:shd w:val="clear" w:color="auto" w:fill="C6EFCE"/>
            <w:hideMark/>
          </w:tcPr>
          <w:p w:rsidRPr="00D627E5" w:rsidR="00C630F5" w:rsidP="00545A8D" w:rsidRDefault="00C630F5" w14:paraId="21511C68" w14:textId="77777777">
            <w:pPr>
              <w:spacing w:before="0" w:after="0" w:line="240" w:lineRule="auto"/>
              <w:rPr>
                <w:noProof/>
                <w:color w:val="004300"/>
                <w:sz w:val="18"/>
                <w:szCs w:val="18"/>
                <w:lang w:val="en-IE"/>
              </w:rPr>
            </w:pPr>
            <w:r w:rsidRPr="00D627E5">
              <w:rPr>
                <w:noProof/>
                <w:color w:val="004300"/>
                <w:sz w:val="18"/>
                <w:szCs w:val="18"/>
                <w:lang w:val="en-IE"/>
              </w:rPr>
              <w:t>Entry into operation of the fully functional and upgraded Security Information and Event Management system and of additional five information s</w:t>
            </w:r>
            <w:r>
              <w:rPr>
                <w:noProof/>
                <w:color w:val="004300"/>
                <w:sz w:val="18"/>
                <w:szCs w:val="18"/>
                <w:lang w:val="en-IE"/>
              </w:rPr>
              <w:t xml:space="preserve">ystems </w:t>
            </w:r>
            <w:r w:rsidRPr="00D627E5">
              <w:rPr>
                <w:noProof/>
                <w:color w:val="004300"/>
                <w:sz w:val="18"/>
                <w:szCs w:val="18"/>
                <w:lang w:val="en-IE"/>
              </w:rPr>
              <w:t>selected on the basis of a risk and feasibility study.</w:t>
            </w:r>
          </w:p>
        </w:tc>
        <w:tc>
          <w:tcPr>
            <w:tcW w:w="1559" w:type="dxa"/>
            <w:shd w:val="clear" w:color="auto" w:fill="C6EFCE"/>
          </w:tcPr>
          <w:p w:rsidRPr="00D627E5" w:rsidR="00C630F5" w:rsidP="00545A8D" w:rsidRDefault="00C630F5" w14:paraId="3FBB7FAC" w14:textId="77777777">
            <w:pPr>
              <w:spacing w:before="0" w:after="0" w:line="240" w:lineRule="auto"/>
              <w:rPr>
                <w:rFonts w:eastAsia="Times New Roman"/>
                <w:noProof/>
                <w:color w:val="004300"/>
                <w:sz w:val="18"/>
                <w:szCs w:val="18"/>
                <w:lang w:val="en-IE"/>
              </w:rPr>
            </w:pPr>
          </w:p>
        </w:tc>
        <w:tc>
          <w:tcPr>
            <w:tcW w:w="993" w:type="dxa"/>
            <w:shd w:val="clear" w:color="auto" w:fill="C6EFCE"/>
          </w:tcPr>
          <w:p w:rsidRPr="00D627E5" w:rsidR="00C630F5" w:rsidP="00545A8D" w:rsidRDefault="00C630F5" w14:paraId="171DC4AD" w14:textId="77777777">
            <w:pPr>
              <w:spacing w:before="0" w:after="0" w:line="240" w:lineRule="auto"/>
              <w:rPr>
                <w:rFonts w:eastAsia="Times New Roman"/>
                <w:noProof/>
                <w:color w:val="004300"/>
                <w:sz w:val="18"/>
                <w:szCs w:val="18"/>
                <w:lang w:val="en-IE"/>
              </w:rPr>
            </w:pPr>
          </w:p>
        </w:tc>
        <w:tc>
          <w:tcPr>
            <w:tcW w:w="1134" w:type="dxa"/>
            <w:shd w:val="clear" w:color="auto" w:fill="C6EFCE"/>
          </w:tcPr>
          <w:p w:rsidRPr="00D627E5" w:rsidR="00C630F5" w:rsidP="00545A8D" w:rsidRDefault="00C630F5" w14:paraId="6C0ED67E" w14:textId="77777777">
            <w:pPr>
              <w:spacing w:before="0" w:after="0" w:line="240" w:lineRule="auto"/>
              <w:rPr>
                <w:rFonts w:eastAsia="Times New Roman"/>
                <w:noProof/>
                <w:color w:val="004300"/>
                <w:sz w:val="18"/>
                <w:szCs w:val="18"/>
                <w:lang w:val="en-IE"/>
              </w:rPr>
            </w:pPr>
          </w:p>
        </w:tc>
        <w:tc>
          <w:tcPr>
            <w:tcW w:w="850" w:type="dxa"/>
            <w:shd w:val="clear" w:color="auto" w:fill="C6EFCE"/>
            <w:hideMark/>
          </w:tcPr>
          <w:p w:rsidRPr="00D627E5" w:rsidR="00C630F5" w:rsidP="00545A8D" w:rsidRDefault="00C630F5" w14:paraId="1047A214" w14:textId="77777777">
            <w:pPr>
              <w:spacing w:before="0" w:after="0" w:line="240" w:lineRule="auto"/>
              <w:rPr>
                <w:rFonts w:eastAsia="Times New Roman"/>
                <w:noProof/>
                <w:color w:val="004300"/>
                <w:sz w:val="18"/>
                <w:szCs w:val="18"/>
                <w:lang w:val="en-IE"/>
              </w:rPr>
            </w:pPr>
            <w:r w:rsidRPr="00D627E5">
              <w:rPr>
                <w:rFonts w:eastAsia="Times New Roman"/>
                <w:noProof/>
                <w:color w:val="004300"/>
                <w:sz w:val="18"/>
                <w:szCs w:val="18"/>
                <w:lang w:val="en-IE"/>
              </w:rPr>
              <w:t>Q4</w:t>
            </w:r>
          </w:p>
        </w:tc>
        <w:tc>
          <w:tcPr>
            <w:tcW w:w="709" w:type="dxa"/>
            <w:shd w:val="clear" w:color="auto" w:fill="C6EFCE"/>
            <w:hideMark/>
          </w:tcPr>
          <w:p w:rsidRPr="00D627E5" w:rsidR="00C630F5" w:rsidP="00545A8D" w:rsidRDefault="00C630F5" w14:paraId="272187F3" w14:textId="77777777">
            <w:pPr>
              <w:spacing w:before="0" w:after="0" w:line="240" w:lineRule="auto"/>
              <w:rPr>
                <w:rFonts w:eastAsia="Times New Roman"/>
                <w:noProof/>
                <w:color w:val="004300"/>
                <w:sz w:val="18"/>
                <w:szCs w:val="18"/>
                <w:lang w:val="en-IE"/>
              </w:rPr>
            </w:pPr>
            <w:r w:rsidRPr="00D627E5">
              <w:rPr>
                <w:rFonts w:eastAsia="Times New Roman"/>
                <w:noProof/>
                <w:color w:val="004300"/>
                <w:sz w:val="18"/>
                <w:szCs w:val="18"/>
                <w:lang w:val="en-IE"/>
              </w:rPr>
              <w:t>2022</w:t>
            </w:r>
          </w:p>
        </w:tc>
        <w:tc>
          <w:tcPr>
            <w:tcW w:w="3433" w:type="dxa"/>
            <w:shd w:val="clear" w:color="auto" w:fill="C6EFCE"/>
            <w:hideMark/>
          </w:tcPr>
          <w:p w:rsidRPr="00D627E5" w:rsidR="00C630F5" w:rsidP="00545A8D" w:rsidRDefault="00C630F5" w14:paraId="4C692EF9" w14:textId="77777777">
            <w:pPr>
              <w:spacing w:before="0" w:after="0" w:line="240" w:lineRule="auto"/>
              <w:rPr>
                <w:rFonts w:eastAsia="Times New Roman"/>
                <w:noProof/>
                <w:color w:val="004300"/>
                <w:sz w:val="18"/>
                <w:szCs w:val="18"/>
                <w:lang w:val="en-IE"/>
              </w:rPr>
            </w:pPr>
            <w:r w:rsidRPr="00D627E5">
              <w:rPr>
                <w:noProof/>
                <w:color w:val="004300"/>
                <w:sz w:val="18"/>
                <w:szCs w:val="18"/>
                <w:lang w:val="en-IE"/>
              </w:rPr>
              <w:t xml:space="preserve">The investment shall </w:t>
            </w:r>
            <w:r w:rsidRPr="00D627E5">
              <w:rPr>
                <w:rFonts w:eastAsia="Times New Roman"/>
                <w:noProof/>
                <w:color w:val="004300"/>
                <w:sz w:val="18"/>
                <w:szCs w:val="18"/>
                <w:lang w:val="en-IE"/>
              </w:rPr>
              <w:t xml:space="preserve">increase the availability of Security Information and Event Management security monitoring infrastructure capable of logging and evaluating security incidents </w:t>
            </w:r>
            <w:r w:rsidRPr="00D627E5">
              <w:rPr>
                <w:noProof/>
                <w:color w:val="004300"/>
                <w:sz w:val="18"/>
                <w:szCs w:val="18"/>
                <w:lang w:val="en-IE"/>
              </w:rPr>
              <w:t>and extend the capacities and abilities of the police and the Ministry of Interior in Czechia to identify and respond to security incidents and incidents in ICT even remotely when access to office infrastructure is limited.</w:t>
            </w:r>
          </w:p>
        </w:tc>
      </w:tr>
      <w:tr w:rsidRPr="00FE48E2" w:rsidR="00C630F5" w:rsidTr="00545A8D" w14:paraId="41E1598D" w14:textId="77777777">
        <w:trPr>
          <w:trHeight w:val="300"/>
          <w:jc w:val="center"/>
        </w:trPr>
        <w:tc>
          <w:tcPr>
            <w:tcW w:w="704" w:type="dxa"/>
            <w:shd w:val="clear" w:color="auto" w:fill="C6EFCE"/>
            <w:hideMark/>
          </w:tcPr>
          <w:p w:rsidRPr="00D627E5" w:rsidR="00C630F5" w:rsidP="00545A8D" w:rsidRDefault="00C630F5" w14:paraId="654F5E55" w14:textId="77777777">
            <w:pPr>
              <w:spacing w:before="0" w:after="0" w:line="240" w:lineRule="auto"/>
              <w:rPr>
                <w:rFonts w:eastAsia="Times New Roman"/>
                <w:noProof/>
                <w:color w:val="004300"/>
                <w:sz w:val="18"/>
                <w:szCs w:val="18"/>
                <w:lang w:val="en-IE"/>
              </w:rPr>
            </w:pPr>
            <w:r w:rsidRPr="00D627E5">
              <w:rPr>
                <w:rFonts w:eastAsia="Times New Roman"/>
                <w:noProof/>
                <w:color w:val="004300"/>
                <w:sz w:val="18"/>
                <w:szCs w:val="18"/>
                <w:lang w:val="en-IE"/>
              </w:rPr>
              <w:t>24</w:t>
            </w:r>
          </w:p>
        </w:tc>
        <w:tc>
          <w:tcPr>
            <w:tcW w:w="1276" w:type="dxa"/>
            <w:shd w:val="clear" w:color="auto" w:fill="C6EFCE"/>
            <w:hideMark/>
          </w:tcPr>
          <w:p w:rsidRPr="00D627E5" w:rsidR="00C630F5" w:rsidP="00545A8D" w:rsidRDefault="00C630F5" w14:paraId="30E2D033" w14:textId="77777777">
            <w:pPr>
              <w:spacing w:before="0" w:after="0" w:line="240" w:lineRule="auto"/>
              <w:rPr>
                <w:noProof/>
                <w:color w:val="004300"/>
                <w:sz w:val="18"/>
                <w:szCs w:val="18"/>
                <w:lang w:val="en-IE"/>
              </w:rPr>
            </w:pPr>
            <w:r w:rsidRPr="00D627E5">
              <w:rPr>
                <w:noProof/>
                <w:color w:val="004300"/>
                <w:sz w:val="18"/>
                <w:szCs w:val="18"/>
                <w:lang w:val="en-IE"/>
              </w:rPr>
              <w:t>Investment 3:</w:t>
            </w:r>
          </w:p>
          <w:p w:rsidRPr="00D627E5" w:rsidR="00C630F5" w:rsidP="00545A8D" w:rsidRDefault="00C630F5" w14:paraId="085A0EE5" w14:textId="77777777">
            <w:pPr>
              <w:spacing w:before="0" w:after="0" w:line="240" w:lineRule="auto"/>
              <w:rPr>
                <w:rFonts w:eastAsia="Times New Roman"/>
                <w:noProof/>
                <w:color w:val="004300"/>
                <w:sz w:val="18"/>
                <w:szCs w:val="18"/>
                <w:lang w:val="en-IE"/>
              </w:rPr>
            </w:pPr>
            <w:r w:rsidRPr="00BA4A15">
              <w:rPr>
                <w:noProof/>
                <w:color w:val="004300"/>
                <w:sz w:val="18"/>
                <w:szCs w:val="18"/>
                <w:lang w:val="en-IE"/>
              </w:rPr>
              <w:t>Cybersecurity</w:t>
            </w:r>
          </w:p>
        </w:tc>
        <w:tc>
          <w:tcPr>
            <w:tcW w:w="1134" w:type="dxa"/>
            <w:shd w:val="clear" w:color="auto" w:fill="C6EFCE"/>
            <w:hideMark/>
          </w:tcPr>
          <w:p w:rsidRPr="00D627E5" w:rsidR="00C630F5" w:rsidP="00545A8D" w:rsidRDefault="00C630F5" w14:paraId="01FA1CEB" w14:textId="77777777">
            <w:pPr>
              <w:spacing w:before="0" w:after="0" w:line="240" w:lineRule="auto"/>
              <w:rPr>
                <w:rFonts w:eastAsia="Times New Roman"/>
                <w:noProof/>
                <w:color w:val="004300"/>
                <w:sz w:val="18"/>
                <w:szCs w:val="18"/>
                <w:lang w:val="en-IE"/>
              </w:rPr>
            </w:pPr>
            <w:r w:rsidRPr="00D627E5">
              <w:rPr>
                <w:noProof/>
                <w:color w:val="004300"/>
                <w:sz w:val="18"/>
                <w:szCs w:val="18"/>
                <w:lang w:val="en-IE"/>
              </w:rPr>
              <w:t>Target</w:t>
            </w:r>
          </w:p>
        </w:tc>
        <w:tc>
          <w:tcPr>
            <w:tcW w:w="1559" w:type="dxa"/>
            <w:shd w:val="clear" w:color="auto" w:fill="C6EFCE"/>
            <w:hideMark/>
          </w:tcPr>
          <w:p w:rsidRPr="00D627E5" w:rsidR="00C630F5" w:rsidP="00545A8D" w:rsidRDefault="00C630F5" w14:paraId="73341FE9" w14:textId="77777777">
            <w:pPr>
              <w:spacing w:before="0" w:after="0" w:line="240" w:lineRule="auto"/>
              <w:rPr>
                <w:rFonts w:eastAsia="Times New Roman"/>
                <w:noProof/>
                <w:sz w:val="18"/>
                <w:szCs w:val="18"/>
                <w:lang w:val="en-IE"/>
              </w:rPr>
            </w:pPr>
            <w:r w:rsidRPr="00D627E5">
              <w:rPr>
                <w:rFonts w:eastAsia="Times New Roman"/>
                <w:noProof/>
                <w:color w:val="004300"/>
                <w:sz w:val="18"/>
                <w:szCs w:val="18"/>
                <w:lang w:val="en-IE"/>
              </w:rPr>
              <w:t>Number of information systems whose cybersecurity has been strengthened in line with Act No. 181/2014 Coll., on cybersecurity</w:t>
            </w:r>
          </w:p>
        </w:tc>
        <w:tc>
          <w:tcPr>
            <w:tcW w:w="1701" w:type="dxa"/>
            <w:shd w:val="clear" w:color="auto" w:fill="C6EFCE"/>
          </w:tcPr>
          <w:p w:rsidRPr="00D627E5" w:rsidR="00C630F5" w:rsidP="00545A8D" w:rsidRDefault="00C630F5" w14:paraId="31B924DC" w14:textId="77777777">
            <w:pPr>
              <w:spacing w:before="0" w:after="0" w:line="240" w:lineRule="auto"/>
              <w:rPr>
                <w:rFonts w:eastAsia="Times New Roman"/>
                <w:noProof/>
                <w:color w:val="004300"/>
                <w:sz w:val="18"/>
                <w:szCs w:val="18"/>
                <w:lang w:val="en-IE"/>
              </w:rPr>
            </w:pPr>
          </w:p>
        </w:tc>
        <w:tc>
          <w:tcPr>
            <w:tcW w:w="1559" w:type="dxa"/>
            <w:shd w:val="clear" w:color="auto" w:fill="C6EFCE"/>
            <w:hideMark/>
          </w:tcPr>
          <w:p w:rsidRPr="00D627E5" w:rsidR="00C630F5" w:rsidP="00545A8D" w:rsidRDefault="00C630F5" w14:paraId="26C7D607" w14:textId="77777777">
            <w:pPr>
              <w:spacing w:before="0" w:after="0" w:line="240" w:lineRule="auto"/>
              <w:rPr>
                <w:noProof/>
                <w:color w:val="004300"/>
                <w:sz w:val="18"/>
                <w:szCs w:val="18"/>
                <w:lang w:val="en-IE"/>
              </w:rPr>
            </w:pPr>
            <w:r w:rsidRPr="00D627E5">
              <w:rPr>
                <w:noProof/>
                <w:color w:val="004300"/>
                <w:sz w:val="18"/>
                <w:szCs w:val="18"/>
                <w:lang w:val="en-IE"/>
              </w:rPr>
              <w:t>Number</w:t>
            </w:r>
          </w:p>
        </w:tc>
        <w:tc>
          <w:tcPr>
            <w:tcW w:w="993" w:type="dxa"/>
            <w:shd w:val="clear" w:color="auto" w:fill="C6EFCE"/>
            <w:hideMark/>
          </w:tcPr>
          <w:p w:rsidRPr="00D627E5" w:rsidR="00C630F5" w:rsidP="00545A8D" w:rsidRDefault="00C630F5" w14:paraId="5B6A96AB" w14:textId="77777777">
            <w:pPr>
              <w:spacing w:before="0" w:after="0" w:line="240" w:lineRule="auto"/>
              <w:rPr>
                <w:rFonts w:eastAsia="Times New Roman"/>
                <w:noProof/>
                <w:color w:val="004300"/>
                <w:sz w:val="18"/>
                <w:szCs w:val="18"/>
                <w:lang w:val="en-IE"/>
              </w:rPr>
            </w:pPr>
            <w:r w:rsidRPr="00D627E5">
              <w:rPr>
                <w:rFonts w:eastAsia="Times New Roman"/>
                <w:noProof/>
                <w:color w:val="004300"/>
                <w:sz w:val="18"/>
                <w:szCs w:val="18"/>
                <w:lang w:val="en-IE"/>
              </w:rPr>
              <w:t>0</w:t>
            </w:r>
          </w:p>
        </w:tc>
        <w:tc>
          <w:tcPr>
            <w:tcW w:w="1134" w:type="dxa"/>
            <w:shd w:val="clear" w:color="auto" w:fill="C6EFCE"/>
            <w:hideMark/>
          </w:tcPr>
          <w:p w:rsidRPr="009B52CA" w:rsidR="00C630F5" w:rsidP="00545A8D" w:rsidRDefault="00C630F5" w14:paraId="23230CF1" w14:textId="77777777">
            <w:pPr>
              <w:spacing w:before="0" w:after="0" w:line="240" w:lineRule="auto"/>
              <w:rPr>
                <w:noProof/>
                <w:color w:val="004300"/>
                <w:sz w:val="18"/>
                <w:lang w:val="en-IE"/>
              </w:rPr>
            </w:pPr>
            <w:r w:rsidRPr="009B52CA">
              <w:rPr>
                <w:rFonts w:eastAsia="Times New Roman"/>
                <w:noProof/>
                <w:color w:val="004300"/>
                <w:sz w:val="18"/>
                <w:szCs w:val="18"/>
                <w:lang w:val="en-IE"/>
              </w:rPr>
              <w:t xml:space="preserve"> </w:t>
            </w:r>
            <w:r w:rsidRPr="00DD7051">
              <w:rPr>
                <w:rFonts w:eastAsia="Times New Roman"/>
                <w:noProof/>
                <w:color w:val="004300"/>
                <w:sz w:val="18"/>
                <w:szCs w:val="18"/>
                <w:lang w:val="en-IE"/>
              </w:rPr>
              <w:t>248</w:t>
            </w:r>
          </w:p>
        </w:tc>
        <w:tc>
          <w:tcPr>
            <w:tcW w:w="850" w:type="dxa"/>
            <w:shd w:val="clear" w:color="auto" w:fill="C6EFCE"/>
            <w:hideMark/>
          </w:tcPr>
          <w:p w:rsidRPr="009B52CA" w:rsidR="00C630F5" w:rsidP="00545A8D" w:rsidRDefault="00C630F5" w14:paraId="12B445D5" w14:textId="77777777">
            <w:pPr>
              <w:spacing w:before="0" w:after="0" w:line="240" w:lineRule="auto"/>
              <w:rPr>
                <w:rFonts w:eastAsia="Times New Roman"/>
                <w:noProof/>
                <w:color w:val="004300"/>
                <w:sz w:val="18"/>
                <w:szCs w:val="18"/>
                <w:lang w:val="en-IE"/>
              </w:rPr>
            </w:pPr>
            <w:r w:rsidRPr="009B52CA">
              <w:rPr>
                <w:rFonts w:eastAsia="Times New Roman"/>
                <w:noProof/>
                <w:color w:val="004300"/>
                <w:sz w:val="18"/>
                <w:szCs w:val="18"/>
                <w:lang w:val="en-IE"/>
              </w:rPr>
              <w:t>Q4</w:t>
            </w:r>
          </w:p>
        </w:tc>
        <w:tc>
          <w:tcPr>
            <w:tcW w:w="709" w:type="dxa"/>
            <w:shd w:val="clear" w:color="auto" w:fill="C6EFCE"/>
            <w:hideMark/>
          </w:tcPr>
          <w:p w:rsidRPr="009B52CA" w:rsidR="00C630F5" w:rsidP="00545A8D" w:rsidRDefault="00C630F5" w14:paraId="28E7AC69" w14:textId="77777777">
            <w:pPr>
              <w:spacing w:before="0" w:after="0" w:line="240" w:lineRule="auto"/>
              <w:rPr>
                <w:rFonts w:eastAsia="Times New Roman"/>
                <w:noProof/>
                <w:color w:val="004300"/>
                <w:sz w:val="18"/>
                <w:szCs w:val="18"/>
                <w:lang w:val="en-IE"/>
              </w:rPr>
            </w:pPr>
            <w:r w:rsidRPr="009B52CA">
              <w:rPr>
                <w:rFonts w:eastAsia="Times New Roman"/>
                <w:noProof/>
                <w:color w:val="004300"/>
                <w:sz w:val="18"/>
                <w:szCs w:val="18"/>
                <w:lang w:val="en-IE"/>
              </w:rPr>
              <w:t>2025</w:t>
            </w:r>
          </w:p>
        </w:tc>
        <w:tc>
          <w:tcPr>
            <w:tcW w:w="3433" w:type="dxa"/>
            <w:shd w:val="clear" w:color="auto" w:fill="C6EFCE"/>
          </w:tcPr>
          <w:p w:rsidRPr="009B52CA" w:rsidR="00C630F5" w:rsidP="00545A8D" w:rsidRDefault="00C630F5" w14:paraId="5ACDFC2E" w14:textId="77777777">
            <w:pPr>
              <w:spacing w:before="0" w:after="0" w:line="240" w:lineRule="auto"/>
              <w:rPr>
                <w:noProof/>
                <w:color w:val="004300"/>
                <w:sz w:val="18"/>
                <w:szCs w:val="18"/>
                <w:lang w:val="en-IE"/>
              </w:rPr>
            </w:pPr>
            <w:r w:rsidRPr="009B52CA">
              <w:rPr>
                <w:noProof/>
                <w:color w:val="004300"/>
                <w:sz w:val="18"/>
                <w:szCs w:val="18"/>
                <w:lang w:val="en-IE"/>
              </w:rPr>
              <w:t>The measure shall increase the cybersecurity of the selected information systems in accordance with the requirements of Act No. 181/2014 Coll., on cybersecurity.</w:t>
            </w:r>
          </w:p>
          <w:p w:rsidRPr="009B52CA" w:rsidR="00C630F5" w:rsidP="00545A8D" w:rsidRDefault="00C630F5" w14:paraId="2B5047DB" w14:textId="77777777">
            <w:pPr>
              <w:spacing w:before="0" w:after="0" w:line="240" w:lineRule="auto"/>
              <w:rPr>
                <w:rFonts w:eastAsia="Times New Roman"/>
                <w:noProof/>
                <w:color w:val="004300"/>
                <w:sz w:val="18"/>
                <w:szCs w:val="18"/>
                <w:lang w:val="en-IE"/>
              </w:rPr>
            </w:pPr>
            <w:r w:rsidRPr="009B52CA">
              <w:rPr>
                <w:noProof/>
                <w:color w:val="004300"/>
                <w:sz w:val="18"/>
                <w:szCs w:val="18"/>
                <w:lang w:val="en-IE"/>
              </w:rPr>
              <w:t xml:space="preserve">The </w:t>
            </w:r>
            <w:r w:rsidRPr="009B52CA">
              <w:rPr>
                <w:noProof/>
                <w:color w:val="004300"/>
                <w:sz w:val="18"/>
                <w:lang w:val="en-IE"/>
              </w:rPr>
              <w:t>target</w:t>
            </w:r>
            <w:r w:rsidRPr="009B52CA">
              <w:rPr>
                <w:noProof/>
                <w:color w:val="004300"/>
                <w:sz w:val="18"/>
                <w:szCs w:val="18"/>
                <w:lang w:val="en-IE"/>
              </w:rPr>
              <w:t xml:space="preserve"> shall be considered as achieved following the successful and documented testing and verification of compliance with cybersecurity requirements of the at least 2</w:t>
            </w:r>
            <w:r>
              <w:rPr>
                <w:noProof/>
                <w:color w:val="004300"/>
                <w:sz w:val="18"/>
                <w:szCs w:val="18"/>
                <w:lang w:val="en-IE"/>
              </w:rPr>
              <w:t>48</w:t>
            </w:r>
            <w:r w:rsidRPr="009B52CA">
              <w:rPr>
                <w:noProof/>
                <w:color w:val="004300"/>
                <w:sz w:val="18"/>
                <w:szCs w:val="18"/>
                <w:lang w:val="en-IE"/>
              </w:rPr>
              <w:t xml:space="preserve"> </w:t>
            </w:r>
            <w:r w:rsidRPr="009B52CA">
              <w:rPr>
                <w:noProof/>
                <w:color w:val="004300"/>
                <w:sz w:val="18"/>
                <w:lang w:val="en-IE"/>
              </w:rPr>
              <w:t>i</w:t>
            </w:r>
            <w:r w:rsidRPr="009B52CA">
              <w:rPr>
                <w:noProof/>
                <w:color w:val="004300"/>
                <w:sz w:val="18"/>
                <w:szCs w:val="18"/>
                <w:lang w:val="en-IE"/>
              </w:rPr>
              <w:t>nformation systems and the owner/</w:t>
            </w:r>
            <w:r w:rsidRPr="009B52CA">
              <w:rPr>
                <w:noProof/>
                <w:color w:val="004300"/>
                <w:sz w:val="18"/>
                <w:lang w:val="en-IE"/>
              </w:rPr>
              <w:t>operato</w:t>
            </w:r>
            <w:r w:rsidRPr="009B52CA">
              <w:rPr>
                <w:noProof/>
                <w:color w:val="004300"/>
                <w:sz w:val="18"/>
                <w:szCs w:val="18"/>
                <w:lang w:val="en-IE"/>
              </w:rPr>
              <w:t xml:space="preserve">r authorities of the respective systems have approved the delivery of the systems. </w:t>
            </w:r>
          </w:p>
        </w:tc>
      </w:tr>
      <w:tr w:rsidRPr="00FE48E2" w:rsidR="00C630F5" w:rsidTr="00545A8D" w14:paraId="7E6AB42E" w14:textId="77777777">
        <w:trPr>
          <w:trHeight w:val="300"/>
          <w:jc w:val="center"/>
        </w:trPr>
        <w:tc>
          <w:tcPr>
            <w:tcW w:w="704" w:type="dxa"/>
            <w:shd w:val="clear" w:color="auto" w:fill="C6EFCE"/>
            <w:hideMark/>
          </w:tcPr>
          <w:p w:rsidRPr="00D627E5" w:rsidR="00C630F5" w:rsidP="00545A8D" w:rsidRDefault="00C630F5" w14:paraId="7D354A83" w14:textId="77777777">
            <w:pPr>
              <w:spacing w:before="0" w:after="0" w:line="240" w:lineRule="auto"/>
              <w:rPr>
                <w:rFonts w:eastAsia="Times New Roman"/>
                <w:noProof/>
                <w:color w:val="004300"/>
                <w:sz w:val="18"/>
                <w:szCs w:val="18"/>
                <w:lang w:val="en-IE"/>
              </w:rPr>
            </w:pPr>
            <w:r w:rsidRPr="00D627E5">
              <w:rPr>
                <w:rFonts w:eastAsia="Times New Roman"/>
                <w:noProof/>
                <w:color w:val="004300"/>
                <w:sz w:val="18"/>
                <w:szCs w:val="18"/>
                <w:lang w:val="en-IE"/>
              </w:rPr>
              <w:t>25</w:t>
            </w:r>
          </w:p>
        </w:tc>
        <w:tc>
          <w:tcPr>
            <w:tcW w:w="1276" w:type="dxa"/>
            <w:shd w:val="clear" w:color="auto" w:fill="C6EFCE"/>
            <w:hideMark/>
          </w:tcPr>
          <w:p w:rsidRPr="00D627E5" w:rsidR="00C630F5" w:rsidP="00545A8D" w:rsidRDefault="00C630F5" w14:paraId="0078910F" w14:textId="77777777">
            <w:pPr>
              <w:spacing w:before="0" w:after="0" w:line="240" w:lineRule="auto"/>
              <w:rPr>
                <w:noProof/>
                <w:color w:val="004300"/>
                <w:sz w:val="18"/>
                <w:szCs w:val="18"/>
                <w:lang w:val="en-IE"/>
              </w:rPr>
            </w:pPr>
            <w:r w:rsidRPr="00D627E5">
              <w:rPr>
                <w:noProof/>
                <w:color w:val="004300"/>
                <w:sz w:val="18"/>
                <w:szCs w:val="18"/>
                <w:lang w:val="en-IE"/>
              </w:rPr>
              <w:t>Reforms 1:</w:t>
            </w:r>
          </w:p>
          <w:p w:rsidRPr="00D627E5" w:rsidR="00C630F5" w:rsidP="00545A8D" w:rsidRDefault="00C630F5" w14:paraId="2C619D87" w14:textId="77777777">
            <w:pPr>
              <w:spacing w:before="0" w:after="0" w:line="240" w:lineRule="auto"/>
              <w:rPr>
                <w:rFonts w:eastAsia="Times New Roman"/>
                <w:noProof/>
                <w:color w:val="004300"/>
                <w:sz w:val="18"/>
                <w:szCs w:val="18"/>
                <w:lang w:val="en-IE"/>
              </w:rPr>
            </w:pPr>
            <w:r w:rsidRPr="00D627E5" w:rsidDel="005765B6">
              <w:rPr>
                <w:noProof/>
                <w:color w:val="004300"/>
                <w:sz w:val="18"/>
                <w:szCs w:val="18"/>
                <w:lang w:val="en-IE"/>
              </w:rPr>
              <w:t>Centr</w:t>
            </w:r>
            <w:r>
              <w:rPr>
                <w:noProof/>
                <w:color w:val="004300"/>
                <w:sz w:val="18"/>
                <w:szCs w:val="18"/>
                <w:lang w:val="en-IE"/>
              </w:rPr>
              <w:t>e</w:t>
            </w:r>
            <w:r w:rsidRPr="00D627E5" w:rsidDel="005765B6">
              <w:rPr>
                <w:noProof/>
                <w:color w:val="004300"/>
                <w:sz w:val="18"/>
                <w:szCs w:val="18"/>
                <w:lang w:val="en-IE"/>
              </w:rPr>
              <w:t>s</w:t>
            </w:r>
            <w:r w:rsidRPr="00D627E5">
              <w:rPr>
                <w:noProof/>
                <w:color w:val="004300"/>
                <w:sz w:val="18"/>
                <w:szCs w:val="18"/>
                <w:lang w:val="en-IE"/>
              </w:rPr>
              <w:t xml:space="preserve"> of competence for supporting eGovernment, Cybersecurity and eHealth</w:t>
            </w:r>
          </w:p>
        </w:tc>
        <w:tc>
          <w:tcPr>
            <w:tcW w:w="1134" w:type="dxa"/>
            <w:shd w:val="clear" w:color="auto" w:fill="C6EFCE"/>
            <w:hideMark/>
          </w:tcPr>
          <w:p w:rsidRPr="00D627E5" w:rsidR="00C630F5" w:rsidP="00545A8D" w:rsidRDefault="00C630F5" w14:paraId="37E51CE9" w14:textId="77777777">
            <w:pPr>
              <w:spacing w:before="0" w:after="0" w:line="240" w:lineRule="auto"/>
              <w:rPr>
                <w:rFonts w:eastAsia="Times New Roman"/>
                <w:noProof/>
                <w:color w:val="004300"/>
                <w:sz w:val="18"/>
                <w:szCs w:val="18"/>
                <w:lang w:val="en-IE"/>
              </w:rPr>
            </w:pPr>
            <w:r w:rsidRPr="00D627E5">
              <w:rPr>
                <w:noProof/>
                <w:color w:val="004300"/>
                <w:sz w:val="18"/>
                <w:szCs w:val="18"/>
                <w:lang w:val="en-IE"/>
              </w:rPr>
              <w:t>Milestone</w:t>
            </w:r>
          </w:p>
        </w:tc>
        <w:tc>
          <w:tcPr>
            <w:tcW w:w="1559" w:type="dxa"/>
            <w:shd w:val="clear" w:color="auto" w:fill="C6EFCE"/>
            <w:hideMark/>
          </w:tcPr>
          <w:p w:rsidRPr="00D627E5" w:rsidR="00C630F5" w:rsidP="00545A8D" w:rsidRDefault="00C630F5" w14:paraId="6B92E5F4" w14:textId="77777777">
            <w:pPr>
              <w:spacing w:before="0" w:after="0" w:line="240" w:lineRule="auto"/>
              <w:rPr>
                <w:noProof/>
                <w:color w:val="004300"/>
                <w:sz w:val="18"/>
                <w:szCs w:val="18"/>
                <w:lang w:val="en-IE"/>
              </w:rPr>
            </w:pPr>
            <w:r w:rsidRPr="00D627E5">
              <w:rPr>
                <w:noProof/>
                <w:color w:val="004300"/>
                <w:sz w:val="18"/>
                <w:szCs w:val="18"/>
                <w:lang w:val="en-IE"/>
              </w:rPr>
              <w:t xml:space="preserve">Full operation of three competence centres providing consulting services to authorities implementing the changes in information systems and </w:t>
            </w:r>
            <w:r w:rsidRPr="00D627E5">
              <w:rPr>
                <w:noProof/>
                <w:color w:val="004300"/>
                <w:sz w:val="18"/>
                <w:szCs w:val="18"/>
                <w:lang w:val="en-IE"/>
              </w:rPr>
              <w:lastRenderedPageBreak/>
              <w:t>eGovernment ecosystem foreseen under component 1.1 and 1.2</w:t>
            </w:r>
          </w:p>
        </w:tc>
        <w:tc>
          <w:tcPr>
            <w:tcW w:w="1701" w:type="dxa"/>
            <w:shd w:val="clear" w:color="auto" w:fill="C6EFCE"/>
            <w:hideMark/>
          </w:tcPr>
          <w:p w:rsidRPr="00D627E5" w:rsidR="00C630F5" w:rsidP="00545A8D" w:rsidRDefault="00C630F5" w14:paraId="7D8CB8EC" w14:textId="77777777">
            <w:pPr>
              <w:spacing w:before="0" w:after="0" w:line="240" w:lineRule="auto"/>
              <w:rPr>
                <w:rFonts w:eastAsia="Times New Roman"/>
                <w:noProof/>
                <w:color w:val="004300"/>
                <w:sz w:val="18"/>
                <w:szCs w:val="18"/>
                <w:lang w:val="en-IE"/>
              </w:rPr>
            </w:pPr>
            <w:r w:rsidRPr="00D627E5">
              <w:rPr>
                <w:noProof/>
                <w:color w:val="004300"/>
                <w:sz w:val="18"/>
                <w:szCs w:val="18"/>
                <w:lang w:val="en-IE"/>
              </w:rPr>
              <w:lastRenderedPageBreak/>
              <w:t>Competence centres shall be considered fully operational as soon as public authorities have submitted and competence centres have approved official requests for consulting services</w:t>
            </w:r>
          </w:p>
        </w:tc>
        <w:tc>
          <w:tcPr>
            <w:tcW w:w="1559" w:type="dxa"/>
            <w:shd w:val="clear" w:color="auto" w:fill="C6EFCE"/>
          </w:tcPr>
          <w:p w:rsidRPr="00D627E5" w:rsidR="00C630F5" w:rsidP="00545A8D" w:rsidRDefault="00C630F5" w14:paraId="1A9F3C88" w14:textId="77777777">
            <w:pPr>
              <w:spacing w:before="0" w:after="0" w:line="240" w:lineRule="auto"/>
              <w:rPr>
                <w:rFonts w:eastAsia="Times New Roman"/>
                <w:noProof/>
                <w:color w:val="004300"/>
                <w:sz w:val="18"/>
                <w:szCs w:val="18"/>
                <w:lang w:val="en-IE"/>
              </w:rPr>
            </w:pPr>
          </w:p>
        </w:tc>
        <w:tc>
          <w:tcPr>
            <w:tcW w:w="993" w:type="dxa"/>
            <w:shd w:val="clear" w:color="auto" w:fill="C6EFCE"/>
          </w:tcPr>
          <w:p w:rsidRPr="00D627E5" w:rsidR="00C630F5" w:rsidP="00545A8D" w:rsidRDefault="00C630F5" w14:paraId="69E1FE8D" w14:textId="77777777">
            <w:pPr>
              <w:spacing w:before="0" w:after="0" w:line="240" w:lineRule="auto"/>
              <w:rPr>
                <w:rFonts w:eastAsia="Times New Roman"/>
                <w:noProof/>
                <w:color w:val="004300"/>
                <w:sz w:val="18"/>
                <w:szCs w:val="18"/>
                <w:lang w:val="en-IE"/>
              </w:rPr>
            </w:pPr>
          </w:p>
        </w:tc>
        <w:tc>
          <w:tcPr>
            <w:tcW w:w="1134" w:type="dxa"/>
            <w:shd w:val="clear" w:color="auto" w:fill="C6EFCE"/>
          </w:tcPr>
          <w:p w:rsidRPr="00D627E5" w:rsidR="00C630F5" w:rsidP="00545A8D" w:rsidRDefault="00C630F5" w14:paraId="1DEF5C90" w14:textId="77777777">
            <w:pPr>
              <w:spacing w:before="0" w:after="0" w:line="240" w:lineRule="auto"/>
              <w:rPr>
                <w:rFonts w:eastAsia="Times New Roman"/>
                <w:noProof/>
                <w:color w:val="004300"/>
                <w:sz w:val="18"/>
                <w:szCs w:val="18"/>
                <w:lang w:val="en-IE"/>
              </w:rPr>
            </w:pPr>
          </w:p>
        </w:tc>
        <w:tc>
          <w:tcPr>
            <w:tcW w:w="850" w:type="dxa"/>
            <w:shd w:val="clear" w:color="auto" w:fill="C6EFCE"/>
            <w:hideMark/>
          </w:tcPr>
          <w:p w:rsidRPr="00D627E5" w:rsidR="00C630F5" w:rsidP="00545A8D" w:rsidRDefault="00C630F5" w14:paraId="02BEC507" w14:textId="77777777">
            <w:pPr>
              <w:spacing w:before="0" w:after="0" w:line="240" w:lineRule="auto"/>
              <w:rPr>
                <w:rFonts w:eastAsia="Times New Roman"/>
                <w:noProof/>
                <w:color w:val="004300"/>
                <w:sz w:val="18"/>
                <w:szCs w:val="18"/>
                <w:lang w:val="en-IE"/>
              </w:rPr>
            </w:pPr>
            <w:r w:rsidRPr="00D627E5">
              <w:rPr>
                <w:rFonts w:eastAsia="Times New Roman"/>
                <w:noProof/>
                <w:color w:val="004300"/>
                <w:sz w:val="18"/>
                <w:szCs w:val="18"/>
                <w:lang w:val="en-IE"/>
              </w:rPr>
              <w:t>Q4</w:t>
            </w:r>
          </w:p>
        </w:tc>
        <w:tc>
          <w:tcPr>
            <w:tcW w:w="709" w:type="dxa"/>
            <w:shd w:val="clear" w:color="auto" w:fill="C6EFCE"/>
            <w:hideMark/>
          </w:tcPr>
          <w:p w:rsidRPr="00D627E5" w:rsidR="00C630F5" w:rsidP="00545A8D" w:rsidRDefault="00C630F5" w14:paraId="6B99404F" w14:textId="77777777">
            <w:pPr>
              <w:spacing w:before="0" w:after="0" w:line="240" w:lineRule="auto"/>
              <w:rPr>
                <w:rFonts w:eastAsia="Times New Roman"/>
                <w:noProof/>
                <w:color w:val="004300"/>
                <w:sz w:val="18"/>
                <w:szCs w:val="18"/>
                <w:lang w:val="en-IE"/>
              </w:rPr>
            </w:pPr>
            <w:r w:rsidRPr="00D627E5">
              <w:rPr>
                <w:rFonts w:eastAsia="Times New Roman"/>
                <w:noProof/>
                <w:color w:val="004300"/>
                <w:sz w:val="18"/>
                <w:szCs w:val="18"/>
                <w:lang w:val="en-IE"/>
              </w:rPr>
              <w:t>2022</w:t>
            </w:r>
          </w:p>
        </w:tc>
        <w:tc>
          <w:tcPr>
            <w:tcW w:w="3433" w:type="dxa"/>
            <w:shd w:val="clear" w:color="auto" w:fill="C6EFCE"/>
            <w:hideMark/>
          </w:tcPr>
          <w:p w:rsidRPr="00D627E5" w:rsidR="00C630F5" w:rsidP="00545A8D" w:rsidRDefault="00C630F5" w14:paraId="7144FB54" w14:textId="77777777">
            <w:pPr>
              <w:spacing w:before="0" w:after="0" w:line="240" w:lineRule="auto"/>
              <w:rPr>
                <w:noProof/>
                <w:color w:val="004300"/>
                <w:sz w:val="18"/>
                <w:szCs w:val="18"/>
                <w:lang w:val="en-IE"/>
              </w:rPr>
            </w:pPr>
            <w:r w:rsidRPr="00D627E5">
              <w:rPr>
                <w:rFonts w:eastAsia="Times New Roman"/>
                <w:noProof/>
                <w:color w:val="004300"/>
                <w:sz w:val="18"/>
                <w:szCs w:val="18"/>
                <w:lang w:val="en-IE"/>
              </w:rPr>
              <w:t>Three competence centres in eGovernment, cybersecurity and eHealth shall provide consulting and advisory services to authorities in implementing projects under component 1.1 and 1.2</w:t>
            </w:r>
            <w:r w:rsidRPr="00D627E5">
              <w:rPr>
                <w:noProof/>
                <w:color w:val="004300"/>
                <w:sz w:val="18"/>
                <w:szCs w:val="18"/>
                <w:lang w:val="en-IE"/>
              </w:rPr>
              <w:t xml:space="preserve"> </w:t>
            </w:r>
          </w:p>
        </w:tc>
      </w:tr>
      <w:tr w:rsidRPr="00FE48E2" w:rsidR="00C630F5" w:rsidTr="00545A8D" w14:paraId="2A369652" w14:textId="77777777">
        <w:trPr>
          <w:trHeight w:val="300"/>
          <w:jc w:val="center"/>
        </w:trPr>
        <w:tc>
          <w:tcPr>
            <w:tcW w:w="704" w:type="dxa"/>
            <w:shd w:val="clear" w:color="auto" w:fill="C6EFCE"/>
            <w:hideMark/>
          </w:tcPr>
          <w:p w:rsidRPr="00D627E5" w:rsidR="00C630F5" w:rsidP="00545A8D" w:rsidRDefault="00C630F5" w14:paraId="5E8F53DA" w14:textId="77777777">
            <w:pPr>
              <w:spacing w:before="0" w:after="0" w:line="240" w:lineRule="auto"/>
              <w:rPr>
                <w:rFonts w:eastAsia="Times New Roman"/>
                <w:noProof/>
                <w:color w:val="004300"/>
                <w:sz w:val="18"/>
                <w:szCs w:val="18"/>
                <w:lang w:val="en-IE"/>
              </w:rPr>
            </w:pPr>
            <w:r w:rsidRPr="00D627E5">
              <w:rPr>
                <w:rFonts w:eastAsia="Times New Roman"/>
                <w:noProof/>
                <w:color w:val="004300"/>
                <w:sz w:val="18"/>
                <w:szCs w:val="18"/>
                <w:lang w:val="en-IE"/>
              </w:rPr>
              <w:t>26</w:t>
            </w:r>
          </w:p>
        </w:tc>
        <w:tc>
          <w:tcPr>
            <w:tcW w:w="1276" w:type="dxa"/>
            <w:shd w:val="clear" w:color="auto" w:fill="C6EFCE"/>
            <w:hideMark/>
          </w:tcPr>
          <w:p w:rsidRPr="00D627E5" w:rsidR="00C630F5" w:rsidP="00545A8D" w:rsidRDefault="00C630F5" w14:paraId="3B90B7E0" w14:textId="77777777">
            <w:pPr>
              <w:spacing w:before="0" w:after="0" w:line="240" w:lineRule="auto"/>
              <w:rPr>
                <w:noProof/>
                <w:color w:val="004300"/>
                <w:sz w:val="18"/>
                <w:szCs w:val="18"/>
                <w:lang w:val="en-IE"/>
              </w:rPr>
            </w:pPr>
            <w:r w:rsidRPr="00D627E5">
              <w:rPr>
                <w:noProof/>
                <w:color w:val="004300"/>
                <w:sz w:val="18"/>
                <w:szCs w:val="18"/>
                <w:lang w:val="en-IE"/>
              </w:rPr>
              <w:t>Reform 1:</w:t>
            </w:r>
          </w:p>
          <w:p w:rsidRPr="00D627E5" w:rsidR="00C630F5" w:rsidP="00545A8D" w:rsidRDefault="00C630F5" w14:paraId="39EAD282" w14:textId="77777777">
            <w:pPr>
              <w:spacing w:before="0" w:after="0" w:line="240" w:lineRule="auto"/>
              <w:rPr>
                <w:rFonts w:eastAsia="Times New Roman"/>
                <w:noProof/>
                <w:color w:val="004300"/>
                <w:sz w:val="18"/>
                <w:szCs w:val="18"/>
                <w:lang w:val="en-IE"/>
              </w:rPr>
            </w:pPr>
            <w:r w:rsidRPr="00D627E5" w:rsidDel="005765B6">
              <w:rPr>
                <w:noProof/>
                <w:color w:val="004300"/>
                <w:sz w:val="18"/>
                <w:szCs w:val="18"/>
                <w:lang w:val="en-IE"/>
              </w:rPr>
              <w:t>Cent</w:t>
            </w:r>
            <w:r>
              <w:rPr>
                <w:noProof/>
                <w:color w:val="004300"/>
                <w:sz w:val="18"/>
                <w:szCs w:val="18"/>
                <w:lang w:val="en-IE"/>
              </w:rPr>
              <w:t>re</w:t>
            </w:r>
            <w:r w:rsidRPr="00D627E5" w:rsidDel="005765B6">
              <w:rPr>
                <w:noProof/>
                <w:color w:val="004300"/>
                <w:sz w:val="18"/>
                <w:szCs w:val="18"/>
                <w:lang w:val="en-IE"/>
              </w:rPr>
              <w:t>s</w:t>
            </w:r>
            <w:r w:rsidRPr="00D627E5">
              <w:rPr>
                <w:noProof/>
                <w:color w:val="004300"/>
                <w:sz w:val="18"/>
                <w:szCs w:val="18"/>
                <w:lang w:val="en-IE"/>
              </w:rPr>
              <w:t xml:space="preserve"> of competence for supporting eGovernment, Cybersecurity and eHealth</w:t>
            </w:r>
          </w:p>
        </w:tc>
        <w:tc>
          <w:tcPr>
            <w:tcW w:w="1134" w:type="dxa"/>
            <w:shd w:val="clear" w:color="auto" w:fill="C6EFCE"/>
            <w:hideMark/>
          </w:tcPr>
          <w:p w:rsidRPr="00D627E5" w:rsidR="00C630F5" w:rsidP="00545A8D" w:rsidRDefault="00C630F5" w14:paraId="009A9FAB" w14:textId="77777777">
            <w:pPr>
              <w:spacing w:before="0" w:after="0" w:line="240" w:lineRule="auto"/>
              <w:rPr>
                <w:rFonts w:eastAsia="Times New Roman"/>
                <w:noProof/>
                <w:color w:val="004300"/>
                <w:sz w:val="18"/>
                <w:szCs w:val="18"/>
                <w:lang w:val="en-IE"/>
              </w:rPr>
            </w:pPr>
            <w:r w:rsidRPr="00D627E5">
              <w:rPr>
                <w:noProof/>
                <w:color w:val="004300"/>
                <w:sz w:val="18"/>
                <w:szCs w:val="18"/>
                <w:lang w:val="en-IE"/>
              </w:rPr>
              <w:t>Target</w:t>
            </w:r>
          </w:p>
        </w:tc>
        <w:tc>
          <w:tcPr>
            <w:tcW w:w="1559" w:type="dxa"/>
            <w:shd w:val="clear" w:color="auto" w:fill="C6EFCE"/>
            <w:hideMark/>
          </w:tcPr>
          <w:p w:rsidRPr="00D627E5" w:rsidR="00C630F5" w:rsidP="00545A8D" w:rsidRDefault="00C630F5" w14:paraId="46EC1FD0" w14:textId="77777777">
            <w:pPr>
              <w:spacing w:before="0" w:after="0" w:line="240" w:lineRule="auto"/>
              <w:rPr>
                <w:rFonts w:eastAsia="Times New Roman"/>
                <w:noProof/>
                <w:color w:val="004300"/>
                <w:sz w:val="18"/>
                <w:szCs w:val="18"/>
                <w:lang w:val="en-IE"/>
              </w:rPr>
            </w:pPr>
            <w:r w:rsidRPr="00D627E5">
              <w:rPr>
                <w:noProof/>
                <w:color w:val="004300"/>
                <w:sz w:val="18"/>
                <w:szCs w:val="18"/>
                <w:lang w:val="en-IE"/>
              </w:rPr>
              <w:t>Consultations and assistance provided on topics related to the measures under component 1.1 and 1.2 in the scope of at least 5 man-days, provided to specific public administration bodies</w:t>
            </w:r>
          </w:p>
        </w:tc>
        <w:tc>
          <w:tcPr>
            <w:tcW w:w="1701" w:type="dxa"/>
            <w:shd w:val="clear" w:color="auto" w:fill="C6EFCE"/>
          </w:tcPr>
          <w:p w:rsidRPr="00D627E5" w:rsidR="00C630F5" w:rsidP="00545A8D" w:rsidRDefault="00C630F5" w14:paraId="6B8D4D58" w14:textId="77777777">
            <w:pPr>
              <w:spacing w:before="0" w:after="0" w:line="240" w:lineRule="auto"/>
              <w:rPr>
                <w:rFonts w:eastAsia="Times New Roman"/>
                <w:noProof/>
                <w:color w:val="004300"/>
                <w:sz w:val="18"/>
                <w:szCs w:val="18"/>
                <w:lang w:val="en-IE"/>
              </w:rPr>
            </w:pPr>
          </w:p>
        </w:tc>
        <w:tc>
          <w:tcPr>
            <w:tcW w:w="1559" w:type="dxa"/>
            <w:shd w:val="clear" w:color="auto" w:fill="C6EFCE"/>
            <w:hideMark/>
          </w:tcPr>
          <w:p w:rsidRPr="00D627E5" w:rsidR="00C630F5" w:rsidP="00545A8D" w:rsidRDefault="00C630F5" w14:paraId="26DD2C05" w14:textId="77777777">
            <w:pPr>
              <w:spacing w:before="0" w:after="0" w:line="240" w:lineRule="auto"/>
              <w:rPr>
                <w:rFonts w:eastAsia="Times New Roman"/>
                <w:noProof/>
                <w:color w:val="004300"/>
                <w:sz w:val="18"/>
                <w:szCs w:val="18"/>
                <w:lang w:val="en-IE"/>
              </w:rPr>
            </w:pPr>
            <w:r w:rsidRPr="00D627E5">
              <w:rPr>
                <w:noProof/>
                <w:color w:val="004300"/>
                <w:sz w:val="18"/>
                <w:szCs w:val="18"/>
                <w:lang w:val="en-IE"/>
              </w:rPr>
              <w:t xml:space="preserve">Number </w:t>
            </w:r>
            <w:r w:rsidRPr="7EEF2F22">
              <w:rPr>
                <w:noProof/>
                <w:color w:val="004300"/>
                <w:sz w:val="18"/>
                <w:szCs w:val="18"/>
                <w:lang w:val="en-IE"/>
              </w:rPr>
              <w:t xml:space="preserve">of </w:t>
            </w:r>
            <w:r w:rsidRPr="00D627E5">
              <w:rPr>
                <w:noProof/>
                <w:color w:val="004300"/>
                <w:sz w:val="18"/>
                <w:szCs w:val="18"/>
                <w:lang w:val="en-IE"/>
              </w:rPr>
              <w:t>consultations provided in scope of at least 5 man-days</w:t>
            </w:r>
          </w:p>
        </w:tc>
        <w:tc>
          <w:tcPr>
            <w:tcW w:w="993" w:type="dxa"/>
            <w:shd w:val="clear" w:color="auto" w:fill="C6EFCE"/>
            <w:hideMark/>
          </w:tcPr>
          <w:p w:rsidRPr="00D627E5" w:rsidR="00C630F5" w:rsidP="00545A8D" w:rsidRDefault="00C630F5" w14:paraId="0DEE89D2" w14:textId="77777777">
            <w:pPr>
              <w:spacing w:before="0" w:after="0" w:line="240" w:lineRule="auto"/>
              <w:rPr>
                <w:rFonts w:eastAsia="Times New Roman"/>
                <w:noProof/>
                <w:color w:val="004300"/>
                <w:sz w:val="18"/>
                <w:szCs w:val="18"/>
                <w:lang w:val="en-IE"/>
              </w:rPr>
            </w:pPr>
            <w:r w:rsidRPr="00D627E5">
              <w:rPr>
                <w:rFonts w:eastAsia="Times New Roman"/>
                <w:noProof/>
                <w:color w:val="004300"/>
                <w:sz w:val="18"/>
                <w:szCs w:val="18"/>
                <w:lang w:val="en-IE"/>
              </w:rPr>
              <w:t>0</w:t>
            </w:r>
          </w:p>
        </w:tc>
        <w:tc>
          <w:tcPr>
            <w:tcW w:w="1134" w:type="dxa"/>
            <w:shd w:val="clear" w:color="auto" w:fill="C6EFCE"/>
            <w:hideMark/>
          </w:tcPr>
          <w:p w:rsidRPr="00D627E5" w:rsidR="00C630F5" w:rsidP="00545A8D" w:rsidRDefault="00C630F5" w14:paraId="1329F424" w14:textId="77777777">
            <w:pPr>
              <w:spacing w:before="0" w:after="0" w:line="240" w:lineRule="auto"/>
              <w:rPr>
                <w:rFonts w:eastAsia="Times New Roman"/>
                <w:noProof/>
                <w:color w:val="004300"/>
                <w:sz w:val="18"/>
                <w:szCs w:val="18"/>
                <w:lang w:val="en-IE"/>
              </w:rPr>
            </w:pPr>
            <w:r w:rsidRPr="00D627E5">
              <w:rPr>
                <w:rFonts w:eastAsia="Times New Roman"/>
                <w:noProof/>
                <w:color w:val="004300"/>
                <w:sz w:val="18"/>
                <w:szCs w:val="18"/>
                <w:lang w:val="en-IE"/>
              </w:rPr>
              <w:t>50</w:t>
            </w:r>
          </w:p>
        </w:tc>
        <w:tc>
          <w:tcPr>
            <w:tcW w:w="850" w:type="dxa"/>
            <w:shd w:val="clear" w:color="auto" w:fill="C6EFCE"/>
            <w:hideMark/>
          </w:tcPr>
          <w:p w:rsidRPr="00D627E5" w:rsidR="00C630F5" w:rsidP="00545A8D" w:rsidRDefault="00C630F5" w14:paraId="4B87BB0E" w14:textId="77777777">
            <w:pPr>
              <w:spacing w:before="0" w:after="0" w:line="240" w:lineRule="auto"/>
              <w:rPr>
                <w:rFonts w:eastAsia="Times New Roman"/>
                <w:noProof/>
                <w:color w:val="004300"/>
                <w:sz w:val="18"/>
                <w:szCs w:val="18"/>
                <w:lang w:val="en-IE"/>
              </w:rPr>
            </w:pPr>
            <w:r w:rsidRPr="00D627E5">
              <w:rPr>
                <w:rFonts w:eastAsia="Times New Roman"/>
                <w:noProof/>
                <w:color w:val="004300"/>
                <w:sz w:val="18"/>
                <w:szCs w:val="18"/>
                <w:lang w:val="en-IE"/>
              </w:rPr>
              <w:t>Q4</w:t>
            </w:r>
          </w:p>
        </w:tc>
        <w:tc>
          <w:tcPr>
            <w:tcW w:w="709" w:type="dxa"/>
            <w:shd w:val="clear" w:color="auto" w:fill="C6EFCE"/>
            <w:hideMark/>
          </w:tcPr>
          <w:p w:rsidRPr="00D627E5" w:rsidR="00C630F5" w:rsidP="00545A8D" w:rsidRDefault="00C630F5" w14:paraId="311FE7D8" w14:textId="77777777">
            <w:pPr>
              <w:spacing w:before="0" w:after="0" w:line="240" w:lineRule="auto"/>
              <w:rPr>
                <w:rFonts w:eastAsia="Times New Roman"/>
                <w:noProof/>
                <w:color w:val="004300"/>
                <w:sz w:val="18"/>
                <w:szCs w:val="18"/>
                <w:lang w:val="en-IE"/>
              </w:rPr>
            </w:pPr>
            <w:r w:rsidRPr="00D627E5">
              <w:rPr>
                <w:rFonts w:eastAsia="Times New Roman"/>
                <w:noProof/>
                <w:color w:val="004300"/>
                <w:sz w:val="18"/>
                <w:szCs w:val="18"/>
                <w:lang w:val="en-IE"/>
              </w:rPr>
              <w:t>2025</w:t>
            </w:r>
          </w:p>
        </w:tc>
        <w:tc>
          <w:tcPr>
            <w:tcW w:w="3433" w:type="dxa"/>
            <w:shd w:val="clear" w:color="auto" w:fill="C6EFCE"/>
            <w:hideMark/>
          </w:tcPr>
          <w:p w:rsidRPr="00D627E5" w:rsidR="00C630F5" w:rsidP="00545A8D" w:rsidRDefault="00C630F5" w14:paraId="300E288E" w14:textId="77777777">
            <w:pPr>
              <w:spacing w:before="0" w:after="0" w:line="240" w:lineRule="auto"/>
              <w:rPr>
                <w:rFonts w:eastAsia="Times New Roman"/>
                <w:noProof/>
                <w:color w:val="004300"/>
                <w:sz w:val="18"/>
                <w:szCs w:val="18"/>
                <w:lang w:val="en-IE"/>
              </w:rPr>
            </w:pPr>
            <w:r w:rsidRPr="00D627E5">
              <w:rPr>
                <w:noProof/>
                <w:color w:val="004300"/>
                <w:sz w:val="18"/>
                <w:szCs w:val="18"/>
                <w:lang w:val="en-IE"/>
              </w:rPr>
              <w:t>The measure shall provide expertise for the implementation of investments and reforms under component 1.1 and 1.2 to public administration bodies. Only consultations requiring a minimum five man-days shall be counted towards the target.</w:t>
            </w:r>
          </w:p>
        </w:tc>
      </w:tr>
      <w:tr w:rsidRPr="00FE48E2" w:rsidR="00C630F5" w:rsidTr="00545A8D" w14:paraId="4932BED3" w14:textId="77777777">
        <w:trPr>
          <w:trHeight w:val="300"/>
          <w:jc w:val="center"/>
        </w:trPr>
        <w:tc>
          <w:tcPr>
            <w:tcW w:w="704" w:type="dxa"/>
            <w:shd w:val="clear" w:color="auto" w:fill="C6EFCE"/>
            <w:hideMark/>
          </w:tcPr>
          <w:p w:rsidRPr="00D627E5" w:rsidR="00C630F5" w:rsidP="00545A8D" w:rsidRDefault="00C630F5" w14:paraId="0B318D40" w14:textId="77777777">
            <w:pPr>
              <w:spacing w:before="0" w:after="0" w:line="240" w:lineRule="auto"/>
              <w:rPr>
                <w:rFonts w:eastAsia="Times New Roman"/>
                <w:noProof/>
                <w:color w:val="004300"/>
                <w:sz w:val="18"/>
                <w:szCs w:val="18"/>
                <w:lang w:val="en-IE"/>
              </w:rPr>
            </w:pPr>
            <w:r w:rsidRPr="00D627E5">
              <w:rPr>
                <w:rFonts w:eastAsia="Times New Roman"/>
                <w:noProof/>
                <w:color w:val="004300"/>
                <w:sz w:val="18"/>
                <w:szCs w:val="18"/>
                <w:lang w:val="en-IE"/>
              </w:rPr>
              <w:t>27</w:t>
            </w:r>
          </w:p>
        </w:tc>
        <w:tc>
          <w:tcPr>
            <w:tcW w:w="1276" w:type="dxa"/>
            <w:shd w:val="clear" w:color="auto" w:fill="C6EFCE"/>
            <w:hideMark/>
          </w:tcPr>
          <w:p w:rsidRPr="00D627E5" w:rsidR="00C630F5" w:rsidP="00545A8D" w:rsidRDefault="00C630F5" w14:paraId="07049257" w14:textId="77777777">
            <w:pPr>
              <w:spacing w:before="0" w:after="0" w:line="240" w:lineRule="auto"/>
              <w:rPr>
                <w:noProof/>
                <w:color w:val="004300"/>
                <w:sz w:val="18"/>
                <w:szCs w:val="18"/>
                <w:lang w:val="en-IE"/>
              </w:rPr>
            </w:pPr>
            <w:r w:rsidRPr="00D627E5" w:rsidDel="00B57D63">
              <w:rPr>
                <w:noProof/>
                <w:color w:val="004300"/>
                <w:sz w:val="18"/>
                <w:szCs w:val="18"/>
                <w:lang w:val="en-IE"/>
              </w:rPr>
              <w:t>Reform 2</w:t>
            </w:r>
            <w:r w:rsidRPr="00D627E5">
              <w:rPr>
                <w:noProof/>
                <w:color w:val="004300"/>
                <w:sz w:val="18"/>
                <w:szCs w:val="18"/>
                <w:lang w:val="en-IE"/>
              </w:rPr>
              <w:t>:</w:t>
            </w:r>
          </w:p>
          <w:p w:rsidRPr="00D627E5" w:rsidR="00C630F5" w:rsidP="00545A8D" w:rsidRDefault="00C630F5" w14:paraId="556ECF06" w14:textId="77777777">
            <w:pPr>
              <w:spacing w:before="0" w:after="0" w:line="240" w:lineRule="auto"/>
              <w:rPr>
                <w:rFonts w:eastAsia="Times New Roman"/>
                <w:noProof/>
                <w:color w:val="004300"/>
                <w:sz w:val="18"/>
                <w:szCs w:val="18"/>
                <w:lang w:val="en-IE"/>
              </w:rPr>
            </w:pPr>
            <w:r w:rsidRPr="00D627E5">
              <w:rPr>
                <w:noProof/>
                <w:color w:val="004300"/>
                <w:sz w:val="18"/>
                <w:szCs w:val="18"/>
                <w:lang w:val="en-IE"/>
              </w:rPr>
              <w:t>Development of systems supporting eHealth</w:t>
            </w:r>
          </w:p>
        </w:tc>
        <w:tc>
          <w:tcPr>
            <w:tcW w:w="1134" w:type="dxa"/>
            <w:shd w:val="clear" w:color="auto" w:fill="C6EFCE"/>
            <w:hideMark/>
          </w:tcPr>
          <w:p w:rsidRPr="00D627E5" w:rsidR="00C630F5" w:rsidP="00545A8D" w:rsidRDefault="00C630F5" w14:paraId="1708F498" w14:textId="77777777">
            <w:pPr>
              <w:spacing w:before="0" w:after="0" w:line="240" w:lineRule="auto"/>
              <w:rPr>
                <w:rFonts w:eastAsia="Times New Roman"/>
                <w:noProof/>
                <w:color w:val="004300"/>
                <w:sz w:val="18"/>
                <w:szCs w:val="18"/>
                <w:lang w:val="en-IE"/>
              </w:rPr>
            </w:pPr>
            <w:r w:rsidRPr="00D627E5">
              <w:rPr>
                <w:noProof/>
                <w:color w:val="004300"/>
                <w:sz w:val="18"/>
                <w:szCs w:val="18"/>
                <w:lang w:val="en-IE"/>
              </w:rPr>
              <w:t>Milestone</w:t>
            </w:r>
          </w:p>
        </w:tc>
        <w:tc>
          <w:tcPr>
            <w:tcW w:w="1559" w:type="dxa"/>
            <w:shd w:val="clear" w:color="auto" w:fill="C6EFCE"/>
            <w:hideMark/>
          </w:tcPr>
          <w:p w:rsidRPr="00D627E5" w:rsidR="00C630F5" w:rsidP="00545A8D" w:rsidRDefault="00C630F5" w14:paraId="4D9C35C6" w14:textId="77777777">
            <w:pPr>
              <w:spacing w:before="0" w:after="0" w:line="240" w:lineRule="auto"/>
              <w:rPr>
                <w:rFonts w:eastAsia="Times New Roman"/>
                <w:noProof/>
                <w:color w:val="004300"/>
                <w:sz w:val="18"/>
                <w:szCs w:val="18"/>
                <w:lang w:val="en-IE"/>
              </w:rPr>
            </w:pPr>
            <w:r w:rsidRPr="00D627E5">
              <w:rPr>
                <w:noProof/>
                <w:color w:val="004300"/>
                <w:sz w:val="18"/>
                <w:szCs w:val="18"/>
                <w:lang w:val="en-IE"/>
              </w:rPr>
              <w:t>Extension of Shared Drug Recording (ePrescription) to narcotics and psychotropic substances and to electronic vouchers for medical devices</w:t>
            </w:r>
          </w:p>
        </w:tc>
        <w:tc>
          <w:tcPr>
            <w:tcW w:w="1701" w:type="dxa"/>
            <w:shd w:val="clear" w:color="auto" w:fill="C6EFCE"/>
            <w:hideMark/>
          </w:tcPr>
          <w:p w:rsidRPr="00D627E5" w:rsidR="00C630F5" w:rsidP="00545A8D" w:rsidRDefault="00C630F5" w14:paraId="7CC7BC80" w14:textId="77777777">
            <w:pPr>
              <w:spacing w:before="0" w:after="0" w:line="240" w:lineRule="auto"/>
              <w:rPr>
                <w:rFonts w:eastAsia="Times New Roman"/>
                <w:noProof/>
                <w:color w:val="004300"/>
                <w:sz w:val="18"/>
                <w:szCs w:val="18"/>
                <w:lang w:val="en-IE"/>
              </w:rPr>
            </w:pPr>
            <w:r w:rsidRPr="00D627E5">
              <w:rPr>
                <w:noProof/>
                <w:color w:val="004300"/>
                <w:sz w:val="18"/>
                <w:szCs w:val="18"/>
                <w:lang w:val="en-IE"/>
              </w:rPr>
              <w:t>Functionalities of ePrescription are extended with prescriptions for narcotics and psychotropic substances and with the prescription of medical device vouchers</w:t>
            </w:r>
          </w:p>
        </w:tc>
        <w:tc>
          <w:tcPr>
            <w:tcW w:w="1559" w:type="dxa"/>
            <w:shd w:val="clear" w:color="auto" w:fill="C6EFCE"/>
          </w:tcPr>
          <w:p w:rsidRPr="00D627E5" w:rsidR="00C630F5" w:rsidP="00545A8D" w:rsidRDefault="00C630F5" w14:paraId="159776F5" w14:textId="77777777">
            <w:pPr>
              <w:spacing w:before="0" w:after="0" w:line="240" w:lineRule="auto"/>
              <w:rPr>
                <w:rFonts w:eastAsia="Times New Roman"/>
                <w:noProof/>
                <w:color w:val="004300"/>
                <w:sz w:val="18"/>
                <w:szCs w:val="18"/>
                <w:lang w:val="en-IE"/>
              </w:rPr>
            </w:pPr>
          </w:p>
        </w:tc>
        <w:tc>
          <w:tcPr>
            <w:tcW w:w="993" w:type="dxa"/>
            <w:shd w:val="clear" w:color="auto" w:fill="C6EFCE"/>
          </w:tcPr>
          <w:p w:rsidRPr="00D627E5" w:rsidR="00C630F5" w:rsidP="00545A8D" w:rsidRDefault="00C630F5" w14:paraId="6EBB639A" w14:textId="77777777">
            <w:pPr>
              <w:spacing w:before="0" w:after="0" w:line="240" w:lineRule="auto"/>
              <w:rPr>
                <w:rFonts w:eastAsia="Times New Roman"/>
                <w:noProof/>
                <w:color w:val="004300"/>
                <w:sz w:val="18"/>
                <w:szCs w:val="18"/>
                <w:lang w:val="en-IE"/>
              </w:rPr>
            </w:pPr>
          </w:p>
        </w:tc>
        <w:tc>
          <w:tcPr>
            <w:tcW w:w="1134" w:type="dxa"/>
            <w:shd w:val="clear" w:color="auto" w:fill="C6EFCE"/>
          </w:tcPr>
          <w:p w:rsidRPr="00D627E5" w:rsidR="00C630F5" w:rsidP="00545A8D" w:rsidRDefault="00C630F5" w14:paraId="25E8F98B" w14:textId="77777777">
            <w:pPr>
              <w:spacing w:before="0" w:after="0" w:line="240" w:lineRule="auto"/>
              <w:rPr>
                <w:rFonts w:eastAsia="Times New Roman"/>
                <w:noProof/>
                <w:color w:val="004300"/>
                <w:sz w:val="18"/>
                <w:szCs w:val="18"/>
                <w:lang w:val="en-IE"/>
              </w:rPr>
            </w:pPr>
          </w:p>
        </w:tc>
        <w:tc>
          <w:tcPr>
            <w:tcW w:w="850" w:type="dxa"/>
            <w:shd w:val="clear" w:color="auto" w:fill="C6EFCE"/>
            <w:hideMark/>
          </w:tcPr>
          <w:p w:rsidRPr="00D627E5" w:rsidR="00C630F5" w:rsidP="00545A8D" w:rsidRDefault="00C630F5" w14:paraId="75BA00DD" w14:textId="77777777">
            <w:pPr>
              <w:spacing w:before="0" w:after="0" w:line="240" w:lineRule="auto"/>
              <w:rPr>
                <w:rFonts w:eastAsia="Times New Roman"/>
                <w:noProof/>
                <w:color w:val="004300"/>
                <w:sz w:val="18"/>
                <w:szCs w:val="18"/>
                <w:lang w:val="en-IE"/>
              </w:rPr>
            </w:pPr>
            <w:r w:rsidRPr="00D627E5">
              <w:rPr>
                <w:rFonts w:eastAsia="Times New Roman"/>
                <w:noProof/>
                <w:color w:val="004300"/>
                <w:sz w:val="18"/>
                <w:szCs w:val="18"/>
                <w:lang w:val="en-IE"/>
              </w:rPr>
              <w:t>Q4</w:t>
            </w:r>
          </w:p>
        </w:tc>
        <w:tc>
          <w:tcPr>
            <w:tcW w:w="709" w:type="dxa"/>
            <w:shd w:val="clear" w:color="auto" w:fill="C6EFCE"/>
            <w:hideMark/>
          </w:tcPr>
          <w:p w:rsidRPr="00D627E5" w:rsidR="00C630F5" w:rsidP="00545A8D" w:rsidRDefault="00C630F5" w14:paraId="7BC02767" w14:textId="77777777">
            <w:pPr>
              <w:spacing w:before="0" w:after="0" w:line="240" w:lineRule="auto"/>
              <w:rPr>
                <w:rFonts w:eastAsia="Times New Roman"/>
                <w:noProof/>
                <w:color w:val="004300"/>
                <w:sz w:val="18"/>
                <w:szCs w:val="18"/>
                <w:lang w:val="en-IE"/>
              </w:rPr>
            </w:pPr>
            <w:r w:rsidRPr="00D627E5">
              <w:rPr>
                <w:rFonts w:eastAsia="Times New Roman"/>
                <w:noProof/>
                <w:color w:val="004300"/>
                <w:sz w:val="18"/>
                <w:szCs w:val="18"/>
                <w:lang w:val="en-IE"/>
              </w:rPr>
              <w:t>2023</w:t>
            </w:r>
          </w:p>
        </w:tc>
        <w:tc>
          <w:tcPr>
            <w:tcW w:w="3433" w:type="dxa"/>
            <w:shd w:val="clear" w:color="auto" w:fill="C6EFCE"/>
            <w:hideMark/>
          </w:tcPr>
          <w:p w:rsidRPr="00D627E5" w:rsidR="00C630F5" w:rsidP="00545A8D" w:rsidRDefault="00C630F5" w14:paraId="15B483D8" w14:textId="77777777">
            <w:pPr>
              <w:spacing w:before="0" w:after="0" w:line="240" w:lineRule="auto"/>
              <w:rPr>
                <w:rFonts w:eastAsia="Times New Roman"/>
                <w:noProof/>
                <w:color w:val="004300"/>
                <w:sz w:val="18"/>
                <w:szCs w:val="18"/>
                <w:lang w:val="en-IE"/>
              </w:rPr>
            </w:pPr>
            <w:r w:rsidRPr="00D627E5">
              <w:rPr>
                <w:rFonts w:eastAsia="Times New Roman"/>
                <w:noProof/>
                <w:color w:val="004300"/>
                <w:sz w:val="18"/>
                <w:szCs w:val="18"/>
                <w:lang w:val="en-IE"/>
              </w:rPr>
              <w:t>The existing functionalities of the ePrescription shall be extended by this measure enabling the prescription of narcotics and psychotropic substances and vouchers for the purchase of medical devices.</w:t>
            </w:r>
          </w:p>
        </w:tc>
      </w:tr>
      <w:tr w:rsidRPr="00FE48E2" w:rsidR="00C630F5" w:rsidTr="00545A8D" w14:paraId="7D14A002" w14:textId="77777777">
        <w:trPr>
          <w:trHeight w:val="300"/>
          <w:jc w:val="center"/>
        </w:trPr>
        <w:tc>
          <w:tcPr>
            <w:tcW w:w="704" w:type="dxa"/>
            <w:shd w:val="clear" w:color="auto" w:fill="C6EFCE"/>
            <w:hideMark/>
          </w:tcPr>
          <w:p w:rsidRPr="00D627E5" w:rsidR="00C630F5" w:rsidP="00545A8D" w:rsidRDefault="00C630F5" w14:paraId="3ACF77D3" w14:textId="77777777">
            <w:pPr>
              <w:spacing w:before="0" w:after="0" w:line="240" w:lineRule="auto"/>
              <w:rPr>
                <w:rFonts w:eastAsia="Times New Roman"/>
                <w:noProof/>
                <w:color w:val="004300"/>
                <w:sz w:val="18"/>
                <w:szCs w:val="18"/>
                <w:lang w:val="en-IE"/>
              </w:rPr>
            </w:pPr>
            <w:r w:rsidRPr="00D627E5">
              <w:rPr>
                <w:rFonts w:eastAsia="Times New Roman"/>
                <w:noProof/>
                <w:color w:val="004300"/>
                <w:sz w:val="18"/>
                <w:szCs w:val="18"/>
                <w:lang w:val="en-IE"/>
              </w:rPr>
              <w:t>28</w:t>
            </w:r>
          </w:p>
        </w:tc>
        <w:tc>
          <w:tcPr>
            <w:tcW w:w="1276" w:type="dxa"/>
            <w:shd w:val="clear" w:color="auto" w:fill="C6EFCE"/>
            <w:hideMark/>
          </w:tcPr>
          <w:p w:rsidRPr="00D627E5" w:rsidR="00C630F5" w:rsidP="00545A8D" w:rsidRDefault="00C630F5" w14:paraId="4434A4F5" w14:textId="77777777">
            <w:pPr>
              <w:spacing w:before="0" w:after="0" w:line="240" w:lineRule="auto"/>
              <w:rPr>
                <w:noProof/>
                <w:color w:val="004300"/>
                <w:sz w:val="18"/>
                <w:szCs w:val="18"/>
                <w:lang w:val="en-IE"/>
              </w:rPr>
            </w:pPr>
            <w:r w:rsidRPr="00D627E5" w:rsidDel="00B57D63">
              <w:rPr>
                <w:noProof/>
                <w:color w:val="004300"/>
                <w:sz w:val="18"/>
                <w:szCs w:val="18"/>
                <w:lang w:val="en-IE"/>
              </w:rPr>
              <w:t>Reform 2</w:t>
            </w:r>
            <w:r w:rsidRPr="00D627E5">
              <w:rPr>
                <w:noProof/>
                <w:color w:val="004300"/>
                <w:sz w:val="18"/>
                <w:szCs w:val="18"/>
                <w:lang w:val="en-IE"/>
              </w:rPr>
              <w:t>:</w:t>
            </w:r>
          </w:p>
          <w:p w:rsidRPr="00D627E5" w:rsidR="00C630F5" w:rsidP="00545A8D" w:rsidRDefault="00C630F5" w14:paraId="32A91389" w14:textId="77777777">
            <w:pPr>
              <w:spacing w:before="0" w:after="0" w:line="240" w:lineRule="auto"/>
              <w:rPr>
                <w:rFonts w:eastAsia="Times New Roman"/>
                <w:noProof/>
                <w:color w:val="004300"/>
                <w:sz w:val="18"/>
                <w:szCs w:val="18"/>
                <w:lang w:val="en-IE"/>
              </w:rPr>
            </w:pPr>
            <w:r w:rsidRPr="00D627E5">
              <w:rPr>
                <w:noProof/>
                <w:color w:val="004300"/>
                <w:sz w:val="18"/>
                <w:szCs w:val="18"/>
                <w:lang w:val="en-IE"/>
              </w:rPr>
              <w:t>Development of systems supporting eHealth</w:t>
            </w:r>
          </w:p>
        </w:tc>
        <w:tc>
          <w:tcPr>
            <w:tcW w:w="1134" w:type="dxa"/>
            <w:shd w:val="clear" w:color="auto" w:fill="C6EFCE"/>
            <w:hideMark/>
          </w:tcPr>
          <w:p w:rsidRPr="00D627E5" w:rsidR="00C630F5" w:rsidP="00545A8D" w:rsidRDefault="00C630F5" w14:paraId="1B5F4204" w14:textId="77777777">
            <w:pPr>
              <w:spacing w:before="0" w:after="0" w:line="240" w:lineRule="auto"/>
              <w:rPr>
                <w:rFonts w:eastAsia="Times New Roman"/>
                <w:noProof/>
                <w:color w:val="004300"/>
                <w:sz w:val="18"/>
                <w:szCs w:val="18"/>
                <w:lang w:val="en-IE"/>
              </w:rPr>
            </w:pPr>
            <w:r w:rsidRPr="00D627E5">
              <w:rPr>
                <w:noProof/>
                <w:color w:val="004300"/>
                <w:sz w:val="18"/>
                <w:szCs w:val="18"/>
                <w:lang w:val="en-IE"/>
              </w:rPr>
              <w:t>Milestone</w:t>
            </w:r>
          </w:p>
        </w:tc>
        <w:tc>
          <w:tcPr>
            <w:tcW w:w="1559" w:type="dxa"/>
            <w:shd w:val="clear" w:color="auto" w:fill="C6EFCE"/>
          </w:tcPr>
          <w:p w:rsidRPr="00D627E5" w:rsidR="00C630F5" w:rsidP="00545A8D" w:rsidRDefault="00C630F5" w14:paraId="307465BA" w14:textId="77777777">
            <w:pPr>
              <w:spacing w:before="0" w:after="0" w:line="240" w:lineRule="auto"/>
              <w:rPr>
                <w:noProof/>
                <w:color w:val="004300"/>
                <w:sz w:val="18"/>
                <w:szCs w:val="18"/>
                <w:lang w:val="en-IE"/>
              </w:rPr>
            </w:pPr>
            <w:r w:rsidRPr="00D627E5">
              <w:rPr>
                <w:noProof/>
                <w:color w:val="004300"/>
                <w:sz w:val="18"/>
                <w:szCs w:val="18"/>
                <w:lang w:val="en-IE"/>
              </w:rPr>
              <w:t xml:space="preserve">Completion of projects consolidating and developing the electronic healthcare infrastructure in order to create interlinked databases and improve digital </w:t>
            </w:r>
            <w:r w:rsidRPr="00D627E5">
              <w:rPr>
                <w:noProof/>
                <w:color w:val="004300"/>
                <w:sz w:val="18"/>
                <w:szCs w:val="18"/>
                <w:lang w:val="en-IE"/>
              </w:rPr>
              <w:lastRenderedPageBreak/>
              <w:t>healthcare services</w:t>
            </w:r>
          </w:p>
          <w:p w:rsidRPr="00D627E5" w:rsidR="00C630F5" w:rsidP="00545A8D" w:rsidRDefault="00C630F5" w14:paraId="7C6F54FA" w14:textId="77777777">
            <w:pPr>
              <w:spacing w:before="0" w:after="0" w:line="240" w:lineRule="auto"/>
              <w:rPr>
                <w:rFonts w:eastAsia="Times New Roman"/>
                <w:noProof/>
                <w:color w:val="004300"/>
                <w:sz w:val="18"/>
                <w:szCs w:val="18"/>
                <w:lang w:val="en-IE"/>
              </w:rPr>
            </w:pPr>
          </w:p>
        </w:tc>
        <w:tc>
          <w:tcPr>
            <w:tcW w:w="1701" w:type="dxa"/>
            <w:shd w:val="clear" w:color="auto" w:fill="C6EFCE"/>
            <w:hideMark/>
          </w:tcPr>
          <w:p w:rsidRPr="00D627E5" w:rsidR="00C630F5" w:rsidP="00545A8D" w:rsidRDefault="00C630F5" w14:paraId="561BF4CD" w14:textId="77777777">
            <w:pPr>
              <w:spacing w:before="0" w:after="0" w:line="240" w:lineRule="auto"/>
              <w:rPr>
                <w:rFonts w:eastAsia="Times New Roman"/>
                <w:noProof/>
                <w:color w:val="004300"/>
                <w:sz w:val="18"/>
                <w:szCs w:val="18"/>
                <w:lang w:val="en-IE"/>
              </w:rPr>
            </w:pPr>
            <w:r w:rsidRPr="00D627E5">
              <w:rPr>
                <w:noProof/>
                <w:color w:val="004300"/>
                <w:sz w:val="18"/>
                <w:szCs w:val="18"/>
                <w:lang w:val="en-IE"/>
              </w:rPr>
              <w:lastRenderedPageBreak/>
              <w:t>The consolidated new services achieved by the projects are used by end users and registries are linked</w:t>
            </w:r>
          </w:p>
        </w:tc>
        <w:tc>
          <w:tcPr>
            <w:tcW w:w="1559" w:type="dxa"/>
            <w:shd w:val="clear" w:color="auto" w:fill="C6EFCE"/>
          </w:tcPr>
          <w:p w:rsidRPr="00D627E5" w:rsidR="00C630F5" w:rsidP="00545A8D" w:rsidRDefault="00C630F5" w14:paraId="098B5197" w14:textId="77777777">
            <w:pPr>
              <w:spacing w:before="0" w:after="0" w:line="240" w:lineRule="auto"/>
              <w:rPr>
                <w:rFonts w:eastAsia="Times New Roman"/>
                <w:noProof/>
                <w:color w:val="004300"/>
                <w:sz w:val="18"/>
                <w:szCs w:val="18"/>
                <w:lang w:val="en-IE"/>
              </w:rPr>
            </w:pPr>
          </w:p>
        </w:tc>
        <w:tc>
          <w:tcPr>
            <w:tcW w:w="993" w:type="dxa"/>
            <w:shd w:val="clear" w:color="auto" w:fill="C6EFCE"/>
          </w:tcPr>
          <w:p w:rsidRPr="00D627E5" w:rsidR="00C630F5" w:rsidP="00545A8D" w:rsidRDefault="00C630F5" w14:paraId="40C5BDA9" w14:textId="77777777">
            <w:pPr>
              <w:spacing w:before="0" w:after="0" w:line="240" w:lineRule="auto"/>
              <w:rPr>
                <w:rFonts w:eastAsia="Times New Roman"/>
                <w:noProof/>
                <w:color w:val="004300"/>
                <w:sz w:val="18"/>
                <w:szCs w:val="18"/>
                <w:lang w:val="en-IE"/>
              </w:rPr>
            </w:pPr>
          </w:p>
        </w:tc>
        <w:tc>
          <w:tcPr>
            <w:tcW w:w="1134" w:type="dxa"/>
            <w:shd w:val="clear" w:color="auto" w:fill="C6EFCE"/>
          </w:tcPr>
          <w:p w:rsidRPr="00D627E5" w:rsidR="00C630F5" w:rsidP="00545A8D" w:rsidRDefault="00C630F5" w14:paraId="7D09D1E2" w14:textId="77777777">
            <w:pPr>
              <w:spacing w:before="0" w:after="0" w:line="240" w:lineRule="auto"/>
              <w:rPr>
                <w:rFonts w:eastAsia="Times New Roman"/>
                <w:noProof/>
                <w:color w:val="004300"/>
                <w:sz w:val="18"/>
                <w:szCs w:val="18"/>
                <w:lang w:val="en-IE"/>
              </w:rPr>
            </w:pPr>
          </w:p>
        </w:tc>
        <w:tc>
          <w:tcPr>
            <w:tcW w:w="850" w:type="dxa"/>
            <w:shd w:val="clear" w:color="auto" w:fill="C6EFCE"/>
            <w:hideMark/>
          </w:tcPr>
          <w:p w:rsidRPr="00D627E5" w:rsidR="00C630F5" w:rsidP="00545A8D" w:rsidRDefault="00C630F5" w14:paraId="7CC5D4F7" w14:textId="77777777">
            <w:pPr>
              <w:spacing w:before="0" w:after="0" w:line="240" w:lineRule="auto"/>
              <w:rPr>
                <w:rFonts w:eastAsia="Times New Roman"/>
                <w:noProof/>
                <w:color w:val="004300"/>
                <w:sz w:val="18"/>
                <w:szCs w:val="18"/>
                <w:lang w:val="en-IE"/>
              </w:rPr>
            </w:pPr>
            <w:r w:rsidRPr="00D627E5">
              <w:rPr>
                <w:rFonts w:eastAsia="Times New Roman"/>
                <w:noProof/>
                <w:color w:val="004300"/>
                <w:sz w:val="18"/>
                <w:szCs w:val="18"/>
                <w:lang w:val="en-IE"/>
              </w:rPr>
              <w:t>Q4</w:t>
            </w:r>
          </w:p>
        </w:tc>
        <w:tc>
          <w:tcPr>
            <w:tcW w:w="709" w:type="dxa"/>
            <w:shd w:val="clear" w:color="auto" w:fill="C6EFCE"/>
            <w:hideMark/>
          </w:tcPr>
          <w:p w:rsidRPr="00D627E5" w:rsidR="00C630F5" w:rsidP="00545A8D" w:rsidRDefault="00C630F5" w14:paraId="4C881053" w14:textId="77777777">
            <w:pPr>
              <w:spacing w:before="0" w:after="0" w:line="240" w:lineRule="auto"/>
              <w:rPr>
                <w:rFonts w:eastAsia="Times New Roman"/>
                <w:noProof/>
                <w:color w:val="004300"/>
                <w:sz w:val="18"/>
                <w:szCs w:val="18"/>
                <w:lang w:val="en-IE"/>
              </w:rPr>
            </w:pPr>
            <w:r w:rsidRPr="00D627E5">
              <w:rPr>
                <w:rFonts w:eastAsia="Times New Roman"/>
                <w:noProof/>
                <w:color w:val="004300"/>
                <w:sz w:val="18"/>
                <w:szCs w:val="18"/>
                <w:lang w:val="en-IE"/>
              </w:rPr>
              <w:t>2025</w:t>
            </w:r>
          </w:p>
        </w:tc>
        <w:tc>
          <w:tcPr>
            <w:tcW w:w="3433" w:type="dxa"/>
            <w:shd w:val="clear" w:color="auto" w:fill="C6EFCE"/>
            <w:hideMark/>
          </w:tcPr>
          <w:p w:rsidRPr="00D627E5" w:rsidR="00C630F5" w:rsidP="00545A8D" w:rsidRDefault="00C630F5" w14:paraId="1AE71F17" w14:textId="77777777">
            <w:pPr>
              <w:spacing w:before="0" w:after="0" w:line="240" w:lineRule="auto"/>
              <w:rPr>
                <w:noProof/>
                <w:color w:val="004300"/>
                <w:sz w:val="18"/>
                <w:szCs w:val="18"/>
                <w:lang w:val="en-IE"/>
              </w:rPr>
            </w:pPr>
            <w:r w:rsidRPr="00D627E5">
              <w:rPr>
                <w:noProof/>
                <w:color w:val="004300"/>
                <w:sz w:val="18"/>
                <w:szCs w:val="18"/>
                <w:lang w:val="en-IE"/>
              </w:rPr>
              <w:t xml:space="preserve">The projects included in this measure shall consolidate the departmental system of health registries including the Information systems of regional Hygienic stations, the Hygienic </w:t>
            </w:r>
            <w:r w:rsidRPr="000C2E0F">
              <w:rPr>
                <w:noProof/>
                <w:color w:val="004300"/>
                <w:sz w:val="18"/>
                <w:szCs w:val="18"/>
                <w:lang w:val="en-IE"/>
              </w:rPr>
              <w:t>registr</w:t>
            </w:r>
            <w:r w:rsidRPr="000C2E0F">
              <w:rPr>
                <w:noProof/>
                <w:color w:val="004300"/>
                <w:sz w:val="18"/>
                <w:lang w:val="en-IE"/>
              </w:rPr>
              <w:t>i</w:t>
            </w:r>
            <w:r w:rsidRPr="000C2E0F">
              <w:rPr>
                <w:noProof/>
                <w:color w:val="004300"/>
                <w:sz w:val="18"/>
                <w:szCs w:val="18"/>
                <w:lang w:val="en-IE"/>
              </w:rPr>
              <w:t>es,</w:t>
            </w:r>
            <w:r w:rsidRPr="00D627E5">
              <w:rPr>
                <w:noProof/>
                <w:color w:val="004300"/>
                <w:sz w:val="18"/>
                <w:szCs w:val="18"/>
                <w:lang w:val="en-IE"/>
              </w:rPr>
              <w:t xml:space="preserve"> the National health information system, and the integrated educational platform. The relevant healthcare registries shall be linked to eGovernment services. The achievement of the milestone shall be verified by the successful testing performed and </w:t>
            </w:r>
            <w:r w:rsidRPr="00D627E5">
              <w:rPr>
                <w:noProof/>
                <w:color w:val="004300"/>
                <w:sz w:val="18"/>
                <w:szCs w:val="18"/>
                <w:lang w:val="en-IE"/>
              </w:rPr>
              <w:lastRenderedPageBreak/>
              <w:t>documented by the developer and by the contracting authority’s approval of project delivery following a successful pilot phase. Projects shall include:</w:t>
            </w:r>
          </w:p>
          <w:p w:rsidRPr="00D627E5" w:rsidR="00C630F5" w:rsidP="00545A8D" w:rsidRDefault="00C630F5" w14:paraId="2FA06E27" w14:textId="77777777">
            <w:pPr>
              <w:spacing w:before="0" w:after="0" w:line="240" w:lineRule="auto"/>
              <w:rPr>
                <w:noProof/>
                <w:color w:val="004300"/>
                <w:sz w:val="18"/>
                <w:szCs w:val="18"/>
                <w:lang w:val="en-IE"/>
              </w:rPr>
            </w:pPr>
            <w:r w:rsidRPr="00D627E5">
              <w:rPr>
                <w:noProof/>
                <w:color w:val="004300"/>
                <w:sz w:val="18"/>
                <w:szCs w:val="18"/>
                <w:lang w:val="en-IE"/>
              </w:rPr>
              <w:t>1. Optimisation of the healthcare system for rare disease patients</w:t>
            </w:r>
          </w:p>
          <w:p w:rsidRPr="00D627E5" w:rsidR="00C630F5" w:rsidP="00545A8D" w:rsidRDefault="00C630F5" w14:paraId="38AE9BDF" w14:textId="77777777">
            <w:pPr>
              <w:spacing w:before="0" w:after="0" w:line="240" w:lineRule="auto"/>
              <w:rPr>
                <w:noProof/>
                <w:color w:val="004300"/>
                <w:sz w:val="18"/>
                <w:szCs w:val="18"/>
                <w:lang w:val="en-IE"/>
              </w:rPr>
            </w:pPr>
            <w:r w:rsidRPr="1CB49F25">
              <w:rPr>
                <w:noProof/>
                <w:color w:val="004300"/>
                <w:sz w:val="18"/>
                <w:szCs w:val="18"/>
                <w:lang w:val="en-IE"/>
              </w:rPr>
              <w:t xml:space="preserve">2. </w:t>
            </w:r>
            <w:r w:rsidRPr="000C2E0F">
              <w:rPr>
                <w:noProof/>
                <w:color w:val="004300"/>
                <w:sz w:val="18"/>
                <w:szCs w:val="18"/>
                <w:lang w:val="en-IE"/>
              </w:rPr>
              <w:t>Development of hygienic registries by improving existing registries of the sanitary services and information systems</w:t>
            </w:r>
            <w:r w:rsidRPr="1CB49F25">
              <w:rPr>
                <w:noProof/>
                <w:color w:val="004300"/>
                <w:sz w:val="18"/>
                <w:szCs w:val="18"/>
                <w:lang w:val="en-IE"/>
              </w:rPr>
              <w:t xml:space="preserve"> related to the management of pandemic situations</w:t>
            </w:r>
          </w:p>
          <w:p w:rsidRPr="00D627E5" w:rsidR="00C630F5" w:rsidP="00545A8D" w:rsidRDefault="00C630F5" w14:paraId="1D9E7B5A" w14:textId="77777777">
            <w:pPr>
              <w:spacing w:before="0" w:after="0" w:line="240" w:lineRule="auto"/>
              <w:rPr>
                <w:noProof/>
                <w:color w:val="004300"/>
                <w:sz w:val="18"/>
                <w:szCs w:val="18"/>
                <w:lang w:val="en-IE"/>
              </w:rPr>
            </w:pPr>
            <w:r w:rsidRPr="00D627E5">
              <w:rPr>
                <w:noProof/>
                <w:color w:val="004300"/>
                <w:sz w:val="18"/>
                <w:szCs w:val="18"/>
                <w:lang w:val="en-IE"/>
              </w:rPr>
              <w:t xml:space="preserve">3. Development of </w:t>
            </w:r>
            <w:r w:rsidRPr="00D627E5" w:rsidDel="00463AF6">
              <w:rPr>
                <w:noProof/>
                <w:color w:val="004300"/>
                <w:sz w:val="18"/>
                <w:szCs w:val="18"/>
                <w:lang w:val="en-IE"/>
              </w:rPr>
              <w:t xml:space="preserve">an </w:t>
            </w:r>
            <w:r w:rsidRPr="00D627E5">
              <w:rPr>
                <w:noProof/>
                <w:color w:val="004300"/>
                <w:sz w:val="18"/>
                <w:szCs w:val="18"/>
                <w:lang w:val="en-IE"/>
              </w:rPr>
              <w:t>information system to support sanitation services of Czechia</w:t>
            </w:r>
          </w:p>
          <w:p w:rsidRPr="00D627E5" w:rsidR="00C630F5" w:rsidP="00545A8D" w:rsidRDefault="00C630F5" w14:paraId="63EEEE28" w14:textId="77777777">
            <w:pPr>
              <w:spacing w:before="0" w:after="0" w:line="240" w:lineRule="auto"/>
              <w:rPr>
                <w:noProof/>
                <w:color w:val="004300"/>
                <w:sz w:val="18"/>
                <w:szCs w:val="18"/>
                <w:lang w:val="en-IE"/>
              </w:rPr>
            </w:pPr>
            <w:r w:rsidRPr="00D627E5">
              <w:rPr>
                <w:noProof/>
                <w:color w:val="004300"/>
                <w:sz w:val="18"/>
                <w:szCs w:val="18"/>
                <w:lang w:val="en-IE"/>
              </w:rPr>
              <w:t xml:space="preserve">4. </w:t>
            </w:r>
            <w:r w:rsidRPr="000B5A02">
              <w:rPr>
                <w:noProof/>
                <w:color w:val="004300"/>
                <w:sz w:val="18"/>
                <w:szCs w:val="18"/>
                <w:lang w:val="en-IE"/>
              </w:rPr>
              <w:t xml:space="preserve">Development of the infrastructure of </w:t>
            </w:r>
            <w:r w:rsidRPr="000B5A02">
              <w:rPr>
                <w:noProof/>
                <w:color w:val="004300"/>
                <w:sz w:val="18"/>
                <w:lang w:val="en-IE"/>
              </w:rPr>
              <w:t xml:space="preserve"> </w:t>
            </w:r>
            <w:r w:rsidRPr="000B5A02">
              <w:rPr>
                <w:noProof/>
                <w:color w:val="004300"/>
                <w:sz w:val="18"/>
                <w:szCs w:val="18"/>
                <w:lang w:val="en-IE"/>
              </w:rPr>
              <w:t>core medical regist</w:t>
            </w:r>
            <w:r w:rsidRPr="000B5A02">
              <w:rPr>
                <w:noProof/>
                <w:color w:val="004300"/>
                <w:sz w:val="18"/>
                <w:lang w:val="en-IE"/>
              </w:rPr>
              <w:t>ries</w:t>
            </w:r>
            <w:r w:rsidRPr="000B5A02">
              <w:rPr>
                <w:noProof/>
                <w:color w:val="004300"/>
                <w:sz w:val="18"/>
                <w:szCs w:val="18"/>
                <w:lang w:val="en-IE"/>
              </w:rPr>
              <w:t xml:space="preserve"> of health</w:t>
            </w:r>
            <w:r w:rsidRPr="00D627E5">
              <w:rPr>
                <w:noProof/>
                <w:color w:val="004300"/>
                <w:sz w:val="18"/>
                <w:szCs w:val="18"/>
                <w:lang w:val="en-IE"/>
              </w:rPr>
              <w:t xml:space="preserve"> service providers, health professionals and patients and support systems</w:t>
            </w:r>
          </w:p>
          <w:p w:rsidRPr="00D627E5" w:rsidR="00C630F5" w:rsidP="00545A8D" w:rsidRDefault="00C630F5" w14:paraId="603352CA" w14:textId="77777777">
            <w:pPr>
              <w:spacing w:before="0" w:after="0" w:line="240" w:lineRule="auto"/>
              <w:rPr>
                <w:noProof/>
                <w:color w:val="004300"/>
                <w:sz w:val="18"/>
                <w:szCs w:val="18"/>
                <w:lang w:val="en-IE"/>
              </w:rPr>
            </w:pPr>
            <w:r w:rsidRPr="00D627E5">
              <w:rPr>
                <w:noProof/>
                <w:color w:val="004300"/>
                <w:sz w:val="18"/>
                <w:szCs w:val="18"/>
                <w:lang w:val="en-IE"/>
              </w:rPr>
              <w:t>5. Modernisation and capacity improvement of the National Health Information System</w:t>
            </w:r>
          </w:p>
          <w:p w:rsidRPr="00D627E5" w:rsidR="00C630F5" w:rsidP="00545A8D" w:rsidRDefault="00C630F5" w14:paraId="2BFBFC8E" w14:textId="77777777">
            <w:pPr>
              <w:spacing w:before="0" w:after="0" w:line="240" w:lineRule="auto"/>
              <w:rPr>
                <w:noProof/>
                <w:color w:val="004300"/>
                <w:sz w:val="18"/>
                <w:szCs w:val="18"/>
                <w:lang w:val="en-IE"/>
              </w:rPr>
            </w:pPr>
            <w:r w:rsidRPr="00D627E5">
              <w:rPr>
                <w:noProof/>
                <w:color w:val="004300"/>
                <w:sz w:val="18"/>
                <w:szCs w:val="18"/>
                <w:lang w:val="en-IE"/>
              </w:rPr>
              <w:t xml:space="preserve">6. Training programme for health professionals </w:t>
            </w:r>
            <w:r w:rsidRPr="00D627E5" w:rsidDel="00463AF6">
              <w:rPr>
                <w:noProof/>
                <w:color w:val="004300"/>
                <w:sz w:val="18"/>
                <w:szCs w:val="18"/>
                <w:lang w:val="en-IE"/>
              </w:rPr>
              <w:t>for the use of eHealth systems</w:t>
            </w:r>
          </w:p>
        </w:tc>
      </w:tr>
      <w:tr w:rsidRPr="00FE48E2" w:rsidR="00C630F5" w:rsidTr="00545A8D" w14:paraId="2E55FBD6" w14:textId="77777777">
        <w:trPr>
          <w:trHeight w:val="300"/>
          <w:jc w:val="center"/>
        </w:trPr>
        <w:tc>
          <w:tcPr>
            <w:tcW w:w="704" w:type="dxa"/>
            <w:shd w:val="clear" w:color="auto" w:fill="C6EFCE"/>
            <w:hideMark/>
          </w:tcPr>
          <w:p w:rsidRPr="00D627E5" w:rsidR="00C630F5" w:rsidP="00545A8D" w:rsidRDefault="00C630F5" w14:paraId="1B4B776C" w14:textId="77777777">
            <w:pPr>
              <w:spacing w:before="0" w:after="0" w:line="240" w:lineRule="auto"/>
              <w:rPr>
                <w:rFonts w:eastAsia="Times New Roman"/>
                <w:noProof/>
                <w:color w:val="004300"/>
                <w:sz w:val="18"/>
                <w:szCs w:val="18"/>
                <w:lang w:val="en-IE"/>
              </w:rPr>
            </w:pPr>
            <w:r w:rsidRPr="00D627E5">
              <w:rPr>
                <w:rFonts w:eastAsia="Times New Roman"/>
                <w:noProof/>
                <w:color w:val="004300"/>
                <w:sz w:val="18"/>
                <w:szCs w:val="18"/>
                <w:lang w:val="en-IE"/>
              </w:rPr>
              <w:lastRenderedPageBreak/>
              <w:t>29</w:t>
            </w:r>
          </w:p>
        </w:tc>
        <w:tc>
          <w:tcPr>
            <w:tcW w:w="1276" w:type="dxa"/>
            <w:shd w:val="clear" w:color="auto" w:fill="C6EFCE"/>
            <w:hideMark/>
          </w:tcPr>
          <w:p w:rsidRPr="00D627E5" w:rsidR="00C630F5" w:rsidP="00545A8D" w:rsidRDefault="00C630F5" w14:paraId="3931261A" w14:textId="77777777">
            <w:pPr>
              <w:spacing w:before="0" w:after="0" w:line="240" w:lineRule="auto"/>
              <w:rPr>
                <w:noProof/>
                <w:color w:val="004300"/>
                <w:sz w:val="18"/>
                <w:szCs w:val="18"/>
                <w:lang w:val="en-IE"/>
              </w:rPr>
            </w:pPr>
            <w:r w:rsidRPr="00D627E5">
              <w:rPr>
                <w:noProof/>
                <w:color w:val="004300"/>
                <w:sz w:val="18"/>
                <w:szCs w:val="18"/>
                <w:lang w:val="en-IE"/>
              </w:rPr>
              <w:t xml:space="preserve">Investment </w:t>
            </w:r>
            <w:r w:rsidRPr="00D627E5" w:rsidDel="00B57D63">
              <w:rPr>
                <w:noProof/>
                <w:color w:val="004300"/>
                <w:sz w:val="18"/>
                <w:szCs w:val="18"/>
                <w:lang w:val="en-IE"/>
              </w:rPr>
              <w:t>4</w:t>
            </w:r>
            <w:r w:rsidRPr="00D627E5">
              <w:rPr>
                <w:noProof/>
                <w:color w:val="004300"/>
                <w:sz w:val="18"/>
                <w:szCs w:val="18"/>
                <w:lang w:val="en-IE"/>
              </w:rPr>
              <w:t>:</w:t>
            </w:r>
          </w:p>
          <w:p w:rsidRPr="00D627E5" w:rsidR="00C630F5" w:rsidP="00545A8D" w:rsidRDefault="00C630F5" w14:paraId="2D8F924E" w14:textId="77777777">
            <w:pPr>
              <w:spacing w:before="0" w:after="0" w:line="240" w:lineRule="auto"/>
              <w:rPr>
                <w:rFonts w:eastAsia="Times New Roman"/>
                <w:noProof/>
                <w:color w:val="004300"/>
                <w:sz w:val="18"/>
                <w:szCs w:val="18"/>
                <w:lang w:val="en-IE"/>
              </w:rPr>
            </w:pPr>
            <w:r w:rsidRPr="00D627E5">
              <w:rPr>
                <w:noProof/>
                <w:color w:val="004300"/>
                <w:sz w:val="18"/>
                <w:szCs w:val="18"/>
                <w:lang w:val="en-IE"/>
              </w:rPr>
              <w:t>Creating the conditions for digital justice</w:t>
            </w:r>
          </w:p>
        </w:tc>
        <w:tc>
          <w:tcPr>
            <w:tcW w:w="1134" w:type="dxa"/>
            <w:shd w:val="clear" w:color="auto" w:fill="C6EFCE"/>
            <w:hideMark/>
          </w:tcPr>
          <w:p w:rsidRPr="00D627E5" w:rsidR="00C630F5" w:rsidP="00545A8D" w:rsidRDefault="00C630F5" w14:paraId="77EC9286" w14:textId="77777777">
            <w:pPr>
              <w:spacing w:before="0" w:after="0" w:line="240" w:lineRule="auto"/>
              <w:rPr>
                <w:rFonts w:eastAsia="Times New Roman"/>
                <w:noProof/>
                <w:color w:val="004300"/>
                <w:sz w:val="18"/>
                <w:szCs w:val="18"/>
                <w:lang w:val="en-IE"/>
              </w:rPr>
            </w:pPr>
            <w:r w:rsidRPr="00D627E5">
              <w:rPr>
                <w:noProof/>
                <w:color w:val="004300"/>
                <w:sz w:val="18"/>
                <w:szCs w:val="18"/>
                <w:lang w:val="en-IE"/>
              </w:rPr>
              <w:t>Milestone</w:t>
            </w:r>
          </w:p>
        </w:tc>
        <w:tc>
          <w:tcPr>
            <w:tcW w:w="1559" w:type="dxa"/>
            <w:shd w:val="clear" w:color="auto" w:fill="C6EFCE"/>
            <w:hideMark/>
          </w:tcPr>
          <w:p w:rsidRPr="00D627E5" w:rsidR="00C630F5" w:rsidP="00545A8D" w:rsidRDefault="00C630F5" w14:paraId="49BE16DD" w14:textId="77777777">
            <w:pPr>
              <w:spacing w:before="0" w:after="0" w:line="240" w:lineRule="auto"/>
              <w:rPr>
                <w:rFonts w:eastAsia="Times New Roman"/>
                <w:noProof/>
                <w:color w:val="004300"/>
                <w:sz w:val="18"/>
                <w:szCs w:val="18"/>
                <w:lang w:val="en-IE"/>
              </w:rPr>
            </w:pPr>
            <w:r w:rsidRPr="00D627E5">
              <w:rPr>
                <w:noProof/>
                <w:color w:val="004300"/>
                <w:sz w:val="18"/>
                <w:szCs w:val="18"/>
                <w:lang w:val="en-IE"/>
              </w:rPr>
              <w:t>Analysis of data management and use of data in the justice sector and the deployment of a data warehouse</w:t>
            </w:r>
          </w:p>
        </w:tc>
        <w:tc>
          <w:tcPr>
            <w:tcW w:w="1701" w:type="dxa"/>
            <w:shd w:val="clear" w:color="auto" w:fill="C6EFCE"/>
            <w:hideMark/>
          </w:tcPr>
          <w:p w:rsidRPr="00D627E5" w:rsidR="00C630F5" w:rsidP="00545A8D" w:rsidRDefault="00C630F5" w14:paraId="1C80039D" w14:textId="77777777">
            <w:pPr>
              <w:spacing w:before="0" w:after="0" w:line="240" w:lineRule="auto"/>
              <w:rPr>
                <w:rFonts w:eastAsia="Times New Roman"/>
                <w:noProof/>
                <w:color w:val="004300"/>
                <w:sz w:val="18"/>
                <w:szCs w:val="18"/>
                <w:lang w:val="en-IE"/>
              </w:rPr>
            </w:pPr>
            <w:r w:rsidRPr="00D627E5">
              <w:rPr>
                <w:noProof/>
                <w:color w:val="004300"/>
                <w:sz w:val="18"/>
                <w:szCs w:val="18"/>
                <w:lang w:val="en-IE"/>
              </w:rPr>
              <w:t>The analysis is approved by the Ministry of Justice and the data warehouse is deployed</w:t>
            </w:r>
          </w:p>
        </w:tc>
        <w:tc>
          <w:tcPr>
            <w:tcW w:w="1559" w:type="dxa"/>
            <w:shd w:val="clear" w:color="auto" w:fill="C6EFCE"/>
          </w:tcPr>
          <w:p w:rsidRPr="00D627E5" w:rsidR="00C630F5" w:rsidP="00545A8D" w:rsidRDefault="00C630F5" w14:paraId="76176404" w14:textId="77777777">
            <w:pPr>
              <w:spacing w:before="0" w:after="0" w:line="240" w:lineRule="auto"/>
              <w:rPr>
                <w:rFonts w:eastAsia="Times New Roman"/>
                <w:noProof/>
                <w:color w:val="004300"/>
                <w:sz w:val="18"/>
                <w:szCs w:val="18"/>
                <w:lang w:val="en-IE"/>
              </w:rPr>
            </w:pPr>
          </w:p>
        </w:tc>
        <w:tc>
          <w:tcPr>
            <w:tcW w:w="993" w:type="dxa"/>
            <w:shd w:val="clear" w:color="auto" w:fill="C6EFCE"/>
          </w:tcPr>
          <w:p w:rsidRPr="00D627E5" w:rsidR="00C630F5" w:rsidP="00545A8D" w:rsidRDefault="00C630F5" w14:paraId="7A64E051" w14:textId="77777777">
            <w:pPr>
              <w:spacing w:before="0" w:after="0" w:line="240" w:lineRule="auto"/>
              <w:rPr>
                <w:rFonts w:eastAsia="Times New Roman"/>
                <w:noProof/>
                <w:color w:val="004300"/>
                <w:sz w:val="18"/>
                <w:szCs w:val="18"/>
                <w:lang w:val="en-IE"/>
              </w:rPr>
            </w:pPr>
          </w:p>
        </w:tc>
        <w:tc>
          <w:tcPr>
            <w:tcW w:w="1134" w:type="dxa"/>
            <w:shd w:val="clear" w:color="auto" w:fill="C6EFCE"/>
          </w:tcPr>
          <w:p w:rsidRPr="00D627E5" w:rsidR="00C630F5" w:rsidP="00545A8D" w:rsidRDefault="00C630F5" w14:paraId="0AFE6ECD" w14:textId="77777777">
            <w:pPr>
              <w:spacing w:before="0" w:after="0" w:line="240" w:lineRule="auto"/>
              <w:rPr>
                <w:rFonts w:eastAsia="Times New Roman"/>
                <w:noProof/>
                <w:color w:val="004300"/>
                <w:sz w:val="18"/>
                <w:szCs w:val="18"/>
                <w:lang w:val="en-IE"/>
              </w:rPr>
            </w:pPr>
          </w:p>
        </w:tc>
        <w:tc>
          <w:tcPr>
            <w:tcW w:w="850" w:type="dxa"/>
            <w:shd w:val="clear" w:color="auto" w:fill="C6EFCE"/>
            <w:hideMark/>
          </w:tcPr>
          <w:p w:rsidRPr="00D627E5" w:rsidR="00C630F5" w:rsidP="00545A8D" w:rsidRDefault="00C630F5" w14:paraId="5DED6D30" w14:textId="77777777">
            <w:pPr>
              <w:spacing w:before="0" w:after="0" w:line="240" w:lineRule="auto"/>
              <w:rPr>
                <w:rFonts w:eastAsia="Times New Roman"/>
                <w:noProof/>
                <w:color w:val="004300"/>
                <w:sz w:val="18"/>
                <w:szCs w:val="18"/>
                <w:lang w:val="en-IE"/>
              </w:rPr>
            </w:pPr>
            <w:r w:rsidRPr="00D627E5">
              <w:rPr>
                <w:rFonts w:eastAsia="Times New Roman"/>
                <w:noProof/>
                <w:color w:val="004300"/>
                <w:sz w:val="18"/>
                <w:szCs w:val="18"/>
                <w:lang w:val="en-IE"/>
              </w:rPr>
              <w:t>Q2</w:t>
            </w:r>
          </w:p>
        </w:tc>
        <w:tc>
          <w:tcPr>
            <w:tcW w:w="709" w:type="dxa"/>
            <w:shd w:val="clear" w:color="auto" w:fill="C6EFCE"/>
            <w:hideMark/>
          </w:tcPr>
          <w:p w:rsidRPr="00D627E5" w:rsidR="00C630F5" w:rsidP="00545A8D" w:rsidRDefault="00C630F5" w14:paraId="7882A58C" w14:textId="77777777">
            <w:pPr>
              <w:spacing w:before="0" w:after="0" w:line="240" w:lineRule="auto"/>
              <w:rPr>
                <w:rFonts w:eastAsia="Times New Roman"/>
                <w:noProof/>
                <w:color w:val="004300"/>
                <w:sz w:val="18"/>
                <w:szCs w:val="18"/>
                <w:lang w:val="en-IE"/>
              </w:rPr>
            </w:pPr>
            <w:r w:rsidRPr="00D627E5">
              <w:rPr>
                <w:rFonts w:eastAsia="Times New Roman"/>
                <w:noProof/>
                <w:color w:val="004300"/>
                <w:sz w:val="18"/>
                <w:szCs w:val="18"/>
                <w:lang w:val="en-IE"/>
              </w:rPr>
              <w:t>2022</w:t>
            </w:r>
          </w:p>
        </w:tc>
        <w:tc>
          <w:tcPr>
            <w:tcW w:w="3433" w:type="dxa"/>
            <w:shd w:val="clear" w:color="auto" w:fill="C6EFCE"/>
            <w:hideMark/>
          </w:tcPr>
          <w:p w:rsidRPr="00D627E5" w:rsidR="00C630F5" w:rsidP="00545A8D" w:rsidRDefault="00C630F5" w14:paraId="4715E744" w14:textId="77777777">
            <w:pPr>
              <w:spacing w:before="0" w:after="0" w:line="240" w:lineRule="auto"/>
              <w:rPr>
                <w:rFonts w:eastAsia="Times New Roman"/>
                <w:noProof/>
                <w:color w:val="004300"/>
                <w:sz w:val="18"/>
                <w:szCs w:val="18"/>
                <w:lang w:val="en-IE"/>
              </w:rPr>
            </w:pPr>
            <w:r w:rsidRPr="00D627E5">
              <w:rPr>
                <w:noProof/>
                <w:color w:val="004300"/>
                <w:sz w:val="18"/>
                <w:szCs w:val="18"/>
                <w:lang w:val="en-IE"/>
              </w:rPr>
              <w:t>The milestone shall include an analysis mapping the data use and data management needs of the Justice sector and the Ministry of the Justice, which shall serve as a basis for the preparation of future projects aiming at the digitalisation of the sector and it shall also include the deployment of a data warehouse for the Ministry of Justice.</w:t>
            </w:r>
          </w:p>
        </w:tc>
      </w:tr>
      <w:tr w:rsidRPr="00FE48E2" w:rsidR="00C630F5" w:rsidTr="00545A8D" w14:paraId="7B9A7724" w14:textId="77777777">
        <w:trPr>
          <w:trHeight w:val="300"/>
          <w:jc w:val="center"/>
        </w:trPr>
        <w:tc>
          <w:tcPr>
            <w:tcW w:w="704" w:type="dxa"/>
            <w:shd w:val="clear" w:color="auto" w:fill="C6EFCE"/>
            <w:hideMark/>
          </w:tcPr>
          <w:p w:rsidRPr="00D627E5" w:rsidR="00C630F5" w:rsidP="00545A8D" w:rsidRDefault="00C630F5" w14:paraId="33AB1C4E" w14:textId="77777777">
            <w:pPr>
              <w:spacing w:before="0" w:after="0" w:line="240" w:lineRule="auto"/>
              <w:rPr>
                <w:rFonts w:eastAsia="Times New Roman"/>
                <w:noProof/>
                <w:color w:val="004300"/>
                <w:sz w:val="18"/>
                <w:szCs w:val="18"/>
                <w:lang w:val="en-IE"/>
              </w:rPr>
            </w:pPr>
            <w:r w:rsidRPr="00D627E5">
              <w:rPr>
                <w:rFonts w:eastAsia="Times New Roman"/>
                <w:noProof/>
                <w:color w:val="004300"/>
                <w:sz w:val="18"/>
                <w:szCs w:val="18"/>
                <w:lang w:val="en-IE"/>
              </w:rPr>
              <w:t>30</w:t>
            </w:r>
          </w:p>
        </w:tc>
        <w:tc>
          <w:tcPr>
            <w:tcW w:w="1276" w:type="dxa"/>
            <w:shd w:val="clear" w:color="auto" w:fill="C6EFCE"/>
            <w:hideMark/>
          </w:tcPr>
          <w:p w:rsidRPr="00D627E5" w:rsidR="00C630F5" w:rsidP="00545A8D" w:rsidRDefault="00C630F5" w14:paraId="4669B4D4" w14:textId="77777777">
            <w:pPr>
              <w:spacing w:before="0" w:after="0" w:line="240" w:lineRule="auto"/>
              <w:rPr>
                <w:rFonts w:eastAsia="Times New Roman"/>
                <w:noProof/>
                <w:color w:val="004300"/>
                <w:sz w:val="18"/>
                <w:szCs w:val="18"/>
                <w:lang w:val="en-IE"/>
              </w:rPr>
            </w:pPr>
            <w:r w:rsidRPr="00D627E5">
              <w:rPr>
                <w:rFonts w:eastAsia="Times New Roman"/>
                <w:noProof/>
                <w:color w:val="004300"/>
                <w:sz w:val="18"/>
                <w:szCs w:val="18"/>
                <w:lang w:val="en-IE"/>
              </w:rPr>
              <w:t xml:space="preserve">Investment </w:t>
            </w:r>
            <w:r w:rsidRPr="00D627E5" w:rsidDel="00B57D63">
              <w:rPr>
                <w:rFonts w:eastAsia="Times New Roman"/>
                <w:noProof/>
                <w:color w:val="004300"/>
                <w:sz w:val="18"/>
                <w:szCs w:val="18"/>
                <w:lang w:val="en-IE"/>
              </w:rPr>
              <w:t>4</w:t>
            </w:r>
            <w:r w:rsidRPr="00D627E5">
              <w:rPr>
                <w:rFonts w:eastAsia="Times New Roman"/>
                <w:noProof/>
                <w:color w:val="004300"/>
                <w:sz w:val="18"/>
                <w:szCs w:val="18"/>
                <w:lang w:val="en-IE"/>
              </w:rPr>
              <w:t>:</w:t>
            </w:r>
          </w:p>
          <w:p w:rsidRPr="00D627E5" w:rsidR="00C630F5" w:rsidP="00545A8D" w:rsidRDefault="00C630F5" w14:paraId="604AF059" w14:textId="77777777">
            <w:pPr>
              <w:spacing w:before="0" w:after="0" w:line="240" w:lineRule="auto"/>
              <w:rPr>
                <w:rFonts w:eastAsia="Times New Roman"/>
                <w:noProof/>
                <w:color w:val="004300"/>
                <w:sz w:val="18"/>
                <w:szCs w:val="18"/>
                <w:lang w:val="en-IE"/>
              </w:rPr>
            </w:pPr>
            <w:r w:rsidRPr="00D627E5">
              <w:rPr>
                <w:rFonts w:eastAsia="Times New Roman"/>
                <w:noProof/>
                <w:color w:val="004300"/>
                <w:sz w:val="18"/>
                <w:szCs w:val="18"/>
                <w:lang w:val="en-IE"/>
              </w:rPr>
              <w:t>Creating the conditions for digital justice</w:t>
            </w:r>
          </w:p>
        </w:tc>
        <w:tc>
          <w:tcPr>
            <w:tcW w:w="1134" w:type="dxa"/>
            <w:shd w:val="clear" w:color="auto" w:fill="C6EFCE"/>
            <w:hideMark/>
          </w:tcPr>
          <w:p w:rsidRPr="00D627E5" w:rsidR="00C630F5" w:rsidP="00545A8D" w:rsidRDefault="00C630F5" w14:paraId="35F35D2D" w14:textId="77777777">
            <w:pPr>
              <w:spacing w:before="0" w:after="0" w:line="240" w:lineRule="auto"/>
              <w:rPr>
                <w:rFonts w:eastAsia="Times New Roman"/>
                <w:noProof/>
                <w:color w:val="004300"/>
                <w:sz w:val="18"/>
                <w:szCs w:val="18"/>
                <w:lang w:val="en-IE"/>
              </w:rPr>
            </w:pPr>
            <w:r w:rsidRPr="00D627E5">
              <w:rPr>
                <w:rFonts w:eastAsia="Times New Roman"/>
                <w:noProof/>
                <w:color w:val="004300"/>
                <w:sz w:val="18"/>
                <w:szCs w:val="18"/>
                <w:lang w:val="en-IE"/>
              </w:rPr>
              <w:t>Target</w:t>
            </w:r>
          </w:p>
        </w:tc>
        <w:tc>
          <w:tcPr>
            <w:tcW w:w="1559" w:type="dxa"/>
            <w:shd w:val="clear" w:color="auto" w:fill="C6EFCE"/>
            <w:hideMark/>
          </w:tcPr>
          <w:p w:rsidRPr="00D627E5" w:rsidR="00C630F5" w:rsidP="00545A8D" w:rsidRDefault="00C630F5" w14:paraId="544A4ED4" w14:textId="77777777">
            <w:pPr>
              <w:spacing w:before="0" w:after="0" w:line="240" w:lineRule="auto"/>
              <w:rPr>
                <w:noProof/>
                <w:color w:val="004300"/>
                <w:sz w:val="18"/>
                <w:szCs w:val="18"/>
                <w:lang w:val="en-IE"/>
              </w:rPr>
            </w:pPr>
            <w:r w:rsidRPr="00D627E5">
              <w:rPr>
                <w:noProof/>
                <w:color w:val="004300"/>
                <w:sz w:val="18"/>
                <w:szCs w:val="18"/>
                <w:lang w:val="en-IE"/>
              </w:rPr>
              <w:t>Increase in the number of conferencing rooms in the Justice system newly equipped and connected to enable video conferencing</w:t>
            </w:r>
          </w:p>
        </w:tc>
        <w:tc>
          <w:tcPr>
            <w:tcW w:w="1701" w:type="dxa"/>
            <w:shd w:val="clear" w:color="auto" w:fill="C6EFCE"/>
          </w:tcPr>
          <w:p w:rsidRPr="00D627E5" w:rsidR="00C630F5" w:rsidP="00545A8D" w:rsidRDefault="00C630F5" w14:paraId="41BEFFCB" w14:textId="77777777">
            <w:pPr>
              <w:spacing w:before="0" w:after="0" w:line="240" w:lineRule="auto"/>
              <w:rPr>
                <w:rFonts w:eastAsia="Times New Roman"/>
                <w:noProof/>
                <w:color w:val="004300"/>
                <w:sz w:val="18"/>
                <w:szCs w:val="18"/>
                <w:lang w:val="en-IE"/>
              </w:rPr>
            </w:pPr>
          </w:p>
        </w:tc>
        <w:tc>
          <w:tcPr>
            <w:tcW w:w="1559" w:type="dxa"/>
            <w:shd w:val="clear" w:color="auto" w:fill="C6EFCE"/>
            <w:hideMark/>
          </w:tcPr>
          <w:p w:rsidRPr="00D627E5" w:rsidR="00C630F5" w:rsidP="00545A8D" w:rsidRDefault="00C630F5" w14:paraId="5767F459" w14:textId="77777777">
            <w:pPr>
              <w:spacing w:before="0" w:after="0" w:line="240" w:lineRule="auto"/>
              <w:rPr>
                <w:rFonts w:eastAsia="Times New Roman"/>
                <w:noProof/>
                <w:color w:val="004300"/>
                <w:sz w:val="18"/>
                <w:szCs w:val="18"/>
                <w:lang w:val="en-IE"/>
              </w:rPr>
            </w:pPr>
            <w:r w:rsidRPr="00D627E5">
              <w:rPr>
                <w:rFonts w:eastAsia="Times New Roman"/>
                <w:noProof/>
                <w:color w:val="004300"/>
                <w:sz w:val="18"/>
                <w:szCs w:val="18"/>
                <w:lang w:val="en-IE"/>
              </w:rPr>
              <w:t>Number of conference rooms</w:t>
            </w:r>
          </w:p>
        </w:tc>
        <w:tc>
          <w:tcPr>
            <w:tcW w:w="993" w:type="dxa"/>
            <w:shd w:val="clear" w:color="auto" w:fill="C6EFCE"/>
            <w:hideMark/>
          </w:tcPr>
          <w:p w:rsidRPr="00D627E5" w:rsidR="00C630F5" w:rsidP="00545A8D" w:rsidRDefault="00C630F5" w14:paraId="4A15DFDC" w14:textId="77777777">
            <w:pPr>
              <w:spacing w:before="0" w:after="0" w:line="240" w:lineRule="auto"/>
              <w:rPr>
                <w:rFonts w:eastAsia="Times New Roman"/>
                <w:noProof/>
                <w:color w:val="004300"/>
                <w:sz w:val="18"/>
                <w:szCs w:val="18"/>
                <w:lang w:val="en-IE"/>
              </w:rPr>
            </w:pPr>
            <w:r w:rsidRPr="00D627E5">
              <w:rPr>
                <w:rFonts w:eastAsia="Times New Roman"/>
                <w:noProof/>
                <w:color w:val="004300"/>
                <w:sz w:val="18"/>
                <w:szCs w:val="18"/>
                <w:lang w:val="en-IE"/>
              </w:rPr>
              <w:t>170</w:t>
            </w:r>
          </w:p>
        </w:tc>
        <w:tc>
          <w:tcPr>
            <w:tcW w:w="1134" w:type="dxa"/>
            <w:shd w:val="clear" w:color="auto" w:fill="C6EFCE"/>
            <w:hideMark/>
          </w:tcPr>
          <w:p w:rsidRPr="00D627E5" w:rsidR="00C630F5" w:rsidP="00545A8D" w:rsidRDefault="00C630F5" w14:paraId="4439D97B" w14:textId="77777777">
            <w:pPr>
              <w:spacing w:before="0" w:after="0" w:line="240" w:lineRule="auto"/>
              <w:rPr>
                <w:rFonts w:eastAsia="Times New Roman"/>
                <w:noProof/>
                <w:color w:val="004300"/>
                <w:sz w:val="18"/>
                <w:szCs w:val="18"/>
                <w:lang w:val="en-IE"/>
              </w:rPr>
            </w:pPr>
            <w:r w:rsidRPr="00D627E5">
              <w:rPr>
                <w:rFonts w:eastAsia="Times New Roman"/>
                <w:noProof/>
                <w:color w:val="004300"/>
                <w:sz w:val="18"/>
                <w:szCs w:val="18"/>
                <w:lang w:val="en-IE"/>
              </w:rPr>
              <w:t>470</w:t>
            </w:r>
          </w:p>
        </w:tc>
        <w:tc>
          <w:tcPr>
            <w:tcW w:w="850" w:type="dxa"/>
            <w:shd w:val="clear" w:color="auto" w:fill="C6EFCE"/>
            <w:hideMark/>
          </w:tcPr>
          <w:p w:rsidRPr="00D627E5" w:rsidR="00C630F5" w:rsidP="00545A8D" w:rsidRDefault="00C630F5" w14:paraId="7A59265C" w14:textId="77777777">
            <w:pPr>
              <w:spacing w:before="0" w:after="0" w:line="240" w:lineRule="auto"/>
              <w:rPr>
                <w:rFonts w:eastAsia="Times New Roman"/>
                <w:noProof/>
                <w:color w:val="004300"/>
                <w:sz w:val="18"/>
                <w:szCs w:val="18"/>
                <w:lang w:val="en-IE"/>
              </w:rPr>
            </w:pPr>
            <w:r w:rsidRPr="00D627E5">
              <w:rPr>
                <w:rFonts w:eastAsia="Times New Roman"/>
                <w:noProof/>
                <w:color w:val="004300"/>
                <w:sz w:val="18"/>
                <w:szCs w:val="18"/>
                <w:lang w:val="en-IE"/>
              </w:rPr>
              <w:t>Q4</w:t>
            </w:r>
          </w:p>
        </w:tc>
        <w:tc>
          <w:tcPr>
            <w:tcW w:w="709" w:type="dxa"/>
            <w:shd w:val="clear" w:color="auto" w:fill="C6EFCE"/>
            <w:hideMark/>
          </w:tcPr>
          <w:p w:rsidRPr="00D627E5" w:rsidR="00C630F5" w:rsidP="00545A8D" w:rsidRDefault="00C630F5" w14:paraId="4921A017" w14:textId="77777777">
            <w:pPr>
              <w:spacing w:before="0" w:after="0" w:line="240" w:lineRule="auto"/>
              <w:rPr>
                <w:rFonts w:eastAsia="Times New Roman"/>
                <w:noProof/>
                <w:color w:val="004300"/>
                <w:sz w:val="18"/>
                <w:szCs w:val="18"/>
                <w:lang w:val="en-IE"/>
              </w:rPr>
            </w:pPr>
            <w:r w:rsidRPr="00D627E5">
              <w:rPr>
                <w:rFonts w:eastAsia="Times New Roman"/>
                <w:noProof/>
                <w:color w:val="004300"/>
                <w:sz w:val="18"/>
                <w:szCs w:val="18"/>
                <w:lang w:val="en-IE"/>
              </w:rPr>
              <w:t>2022</w:t>
            </w:r>
          </w:p>
        </w:tc>
        <w:tc>
          <w:tcPr>
            <w:tcW w:w="3433" w:type="dxa"/>
            <w:shd w:val="clear" w:color="auto" w:fill="C6EFCE"/>
            <w:hideMark/>
          </w:tcPr>
          <w:p w:rsidRPr="00D627E5" w:rsidR="00C630F5" w:rsidP="00545A8D" w:rsidRDefault="00C630F5" w14:paraId="2A07782F" w14:textId="77777777">
            <w:pPr>
              <w:spacing w:before="0" w:after="0" w:line="240" w:lineRule="auto"/>
              <w:rPr>
                <w:rFonts w:eastAsia="Times New Roman"/>
                <w:noProof/>
                <w:color w:val="004300"/>
                <w:sz w:val="18"/>
                <w:szCs w:val="18"/>
                <w:lang w:val="en-IE"/>
              </w:rPr>
            </w:pPr>
            <w:r w:rsidRPr="00D627E5">
              <w:rPr>
                <w:rFonts w:eastAsia="Times New Roman"/>
                <w:noProof/>
                <w:color w:val="004300"/>
                <w:sz w:val="18"/>
                <w:szCs w:val="18"/>
                <w:lang w:val="en-IE"/>
              </w:rPr>
              <w:t>The measure shall increase the number of conference rooms equipped with videoconferencing tools.</w:t>
            </w:r>
          </w:p>
        </w:tc>
      </w:tr>
      <w:tr w:rsidRPr="00FE48E2" w:rsidR="00C630F5" w:rsidTr="00545A8D" w14:paraId="5BD8C3E5" w14:textId="77777777">
        <w:trPr>
          <w:trHeight w:val="300"/>
          <w:jc w:val="center"/>
        </w:trPr>
        <w:tc>
          <w:tcPr>
            <w:tcW w:w="704" w:type="dxa"/>
            <w:shd w:val="clear" w:color="auto" w:fill="C6EFCE"/>
            <w:hideMark/>
          </w:tcPr>
          <w:p w:rsidRPr="00D627E5" w:rsidR="00C630F5" w:rsidP="00545A8D" w:rsidRDefault="00C630F5" w14:paraId="6FD998A3" w14:textId="77777777">
            <w:pPr>
              <w:spacing w:before="0" w:after="0" w:line="240" w:lineRule="auto"/>
              <w:rPr>
                <w:rFonts w:eastAsia="Times New Roman"/>
                <w:noProof/>
                <w:color w:val="004300"/>
                <w:sz w:val="18"/>
                <w:szCs w:val="18"/>
                <w:lang w:val="en-IE"/>
              </w:rPr>
            </w:pPr>
            <w:r w:rsidRPr="00D627E5">
              <w:rPr>
                <w:rFonts w:eastAsia="Times New Roman"/>
                <w:noProof/>
                <w:color w:val="004300"/>
                <w:sz w:val="18"/>
                <w:szCs w:val="18"/>
                <w:lang w:val="en-IE"/>
              </w:rPr>
              <w:lastRenderedPageBreak/>
              <w:t>31</w:t>
            </w:r>
          </w:p>
        </w:tc>
        <w:tc>
          <w:tcPr>
            <w:tcW w:w="1276" w:type="dxa"/>
            <w:shd w:val="clear" w:color="auto" w:fill="C6EFCE"/>
            <w:hideMark/>
          </w:tcPr>
          <w:p w:rsidRPr="00D627E5" w:rsidR="00C630F5" w:rsidP="00545A8D" w:rsidRDefault="00C630F5" w14:paraId="09C18919" w14:textId="77777777">
            <w:pPr>
              <w:spacing w:before="0" w:after="0" w:line="240" w:lineRule="auto"/>
              <w:rPr>
                <w:rFonts w:eastAsia="Times New Roman"/>
                <w:noProof/>
                <w:color w:val="004300"/>
                <w:sz w:val="18"/>
                <w:szCs w:val="18"/>
                <w:lang w:val="en-IE"/>
              </w:rPr>
            </w:pPr>
            <w:r w:rsidRPr="00D627E5">
              <w:rPr>
                <w:rFonts w:eastAsia="Times New Roman"/>
                <w:noProof/>
                <w:color w:val="004300"/>
                <w:sz w:val="18"/>
                <w:szCs w:val="18"/>
                <w:lang w:val="en-IE"/>
              </w:rPr>
              <w:t xml:space="preserve">Investment </w:t>
            </w:r>
            <w:r w:rsidRPr="00D627E5" w:rsidDel="00B57D63">
              <w:rPr>
                <w:rFonts w:eastAsia="Times New Roman"/>
                <w:noProof/>
                <w:color w:val="004300"/>
                <w:sz w:val="18"/>
                <w:szCs w:val="18"/>
                <w:lang w:val="en-IE"/>
              </w:rPr>
              <w:t>4</w:t>
            </w:r>
            <w:r w:rsidRPr="00D627E5">
              <w:rPr>
                <w:rFonts w:eastAsia="Times New Roman"/>
                <w:noProof/>
                <w:color w:val="004300"/>
                <w:sz w:val="18"/>
                <w:szCs w:val="18"/>
                <w:lang w:val="en-IE"/>
              </w:rPr>
              <w:t>:</w:t>
            </w:r>
          </w:p>
          <w:p w:rsidRPr="00D627E5" w:rsidR="00C630F5" w:rsidP="00545A8D" w:rsidRDefault="00C630F5" w14:paraId="60B53C80" w14:textId="77777777">
            <w:pPr>
              <w:spacing w:before="0" w:after="0" w:line="240" w:lineRule="auto"/>
              <w:rPr>
                <w:rFonts w:eastAsia="Times New Roman"/>
                <w:noProof/>
                <w:color w:val="004300"/>
                <w:sz w:val="18"/>
                <w:szCs w:val="18"/>
                <w:lang w:val="en-IE"/>
              </w:rPr>
            </w:pPr>
            <w:r w:rsidRPr="00D627E5">
              <w:rPr>
                <w:rFonts w:eastAsia="Times New Roman"/>
                <w:noProof/>
                <w:color w:val="004300"/>
                <w:sz w:val="18"/>
                <w:szCs w:val="18"/>
                <w:lang w:val="en-IE"/>
              </w:rPr>
              <w:t>Creating the conditions for digital justice</w:t>
            </w:r>
          </w:p>
        </w:tc>
        <w:tc>
          <w:tcPr>
            <w:tcW w:w="1134" w:type="dxa"/>
            <w:shd w:val="clear" w:color="auto" w:fill="C6EFCE"/>
            <w:hideMark/>
          </w:tcPr>
          <w:p w:rsidRPr="00D627E5" w:rsidR="00C630F5" w:rsidP="00545A8D" w:rsidRDefault="00C630F5" w14:paraId="23DEF216" w14:textId="77777777">
            <w:pPr>
              <w:spacing w:before="0" w:after="0" w:line="240" w:lineRule="auto"/>
              <w:rPr>
                <w:rFonts w:eastAsia="Times New Roman"/>
                <w:noProof/>
                <w:color w:val="004300"/>
                <w:sz w:val="18"/>
                <w:szCs w:val="18"/>
                <w:lang w:val="en-IE"/>
              </w:rPr>
            </w:pPr>
            <w:r w:rsidRPr="00D627E5">
              <w:rPr>
                <w:rFonts w:eastAsia="Times New Roman"/>
                <w:noProof/>
                <w:color w:val="004300"/>
                <w:sz w:val="18"/>
                <w:szCs w:val="18"/>
                <w:lang w:val="en-IE"/>
              </w:rPr>
              <w:t>Target</w:t>
            </w:r>
          </w:p>
        </w:tc>
        <w:tc>
          <w:tcPr>
            <w:tcW w:w="1559" w:type="dxa"/>
            <w:shd w:val="clear" w:color="auto" w:fill="C6EFCE"/>
            <w:hideMark/>
          </w:tcPr>
          <w:p w:rsidRPr="00D627E5" w:rsidR="00C630F5" w:rsidP="00545A8D" w:rsidRDefault="00C630F5" w14:paraId="3AFA0BF0" w14:textId="77777777">
            <w:pPr>
              <w:spacing w:before="0" w:after="0" w:line="240" w:lineRule="auto"/>
              <w:rPr>
                <w:rFonts w:eastAsia="Times New Roman"/>
                <w:noProof/>
                <w:color w:val="004300"/>
                <w:sz w:val="18"/>
                <w:szCs w:val="18"/>
                <w:lang w:val="en-IE"/>
              </w:rPr>
            </w:pPr>
            <w:r w:rsidRPr="00D627E5">
              <w:rPr>
                <w:rFonts w:eastAsia="Times New Roman"/>
                <w:noProof/>
                <w:color w:val="004300"/>
                <w:sz w:val="18"/>
                <w:szCs w:val="18"/>
                <w:lang w:val="en-IE"/>
              </w:rPr>
              <w:t>Increase of the data storage capacity</w:t>
            </w:r>
          </w:p>
        </w:tc>
        <w:tc>
          <w:tcPr>
            <w:tcW w:w="1701" w:type="dxa"/>
            <w:shd w:val="clear" w:color="auto" w:fill="C6EFCE"/>
          </w:tcPr>
          <w:p w:rsidRPr="00D627E5" w:rsidR="00C630F5" w:rsidP="00545A8D" w:rsidRDefault="00C630F5" w14:paraId="25A8B6C7" w14:textId="77777777">
            <w:pPr>
              <w:spacing w:before="0" w:after="0" w:line="240" w:lineRule="auto"/>
              <w:rPr>
                <w:rFonts w:eastAsia="Times New Roman"/>
                <w:noProof/>
                <w:color w:val="004300"/>
                <w:sz w:val="18"/>
                <w:szCs w:val="18"/>
                <w:lang w:val="en-IE"/>
              </w:rPr>
            </w:pPr>
          </w:p>
        </w:tc>
        <w:tc>
          <w:tcPr>
            <w:tcW w:w="1559" w:type="dxa"/>
            <w:shd w:val="clear" w:color="auto" w:fill="C6EFCE"/>
            <w:hideMark/>
          </w:tcPr>
          <w:p w:rsidRPr="00D627E5" w:rsidR="00C630F5" w:rsidP="00545A8D" w:rsidRDefault="00C630F5" w14:paraId="5478B9CC" w14:textId="77777777">
            <w:pPr>
              <w:spacing w:before="0" w:after="0" w:line="240" w:lineRule="auto"/>
              <w:rPr>
                <w:rFonts w:eastAsia="Times New Roman"/>
                <w:noProof/>
                <w:color w:val="004300"/>
                <w:sz w:val="18"/>
                <w:szCs w:val="18"/>
                <w:lang w:val="en-IE"/>
              </w:rPr>
            </w:pPr>
            <w:r w:rsidRPr="00D627E5" w:rsidDel="00F836AA">
              <w:rPr>
                <w:rFonts w:eastAsia="Times New Roman"/>
                <w:noProof/>
                <w:color w:val="004300"/>
                <w:sz w:val="18"/>
                <w:szCs w:val="18"/>
                <w:lang w:val="en-IE"/>
              </w:rPr>
              <w:t>Petabyte</w:t>
            </w:r>
          </w:p>
        </w:tc>
        <w:tc>
          <w:tcPr>
            <w:tcW w:w="993" w:type="dxa"/>
            <w:shd w:val="clear" w:color="auto" w:fill="C6EFCE"/>
            <w:hideMark/>
          </w:tcPr>
          <w:p w:rsidRPr="008C7F7F" w:rsidR="00C630F5" w:rsidP="00545A8D" w:rsidRDefault="00C630F5" w14:paraId="367CA838" w14:textId="77777777">
            <w:pPr>
              <w:spacing w:before="0" w:after="0" w:line="240" w:lineRule="auto"/>
              <w:rPr>
                <w:noProof/>
                <w:sz w:val="18"/>
                <w:lang w:val="en-IE"/>
              </w:rPr>
            </w:pPr>
            <w:r w:rsidRPr="008C7F7F">
              <w:rPr>
                <w:noProof/>
                <w:color w:val="004300"/>
                <w:sz w:val="18"/>
                <w:lang w:val="en-IE"/>
              </w:rPr>
              <w:t>0</w:t>
            </w:r>
          </w:p>
        </w:tc>
        <w:tc>
          <w:tcPr>
            <w:tcW w:w="1134" w:type="dxa"/>
            <w:shd w:val="clear" w:color="auto" w:fill="C6EFCE"/>
            <w:hideMark/>
          </w:tcPr>
          <w:p w:rsidRPr="008C7F7F" w:rsidR="00C630F5" w:rsidP="00545A8D" w:rsidRDefault="00C630F5" w14:paraId="674E2F67" w14:textId="77777777">
            <w:pPr>
              <w:spacing w:before="0" w:after="0" w:line="240" w:lineRule="auto"/>
              <w:rPr>
                <w:noProof/>
                <w:color w:val="004300"/>
                <w:sz w:val="18"/>
                <w:lang w:val="en-IE"/>
              </w:rPr>
            </w:pPr>
            <w:r w:rsidRPr="008C7F7F">
              <w:rPr>
                <w:rFonts w:eastAsia="Times New Roman"/>
                <w:noProof/>
                <w:color w:val="004300"/>
                <w:sz w:val="18"/>
                <w:szCs w:val="18"/>
                <w:lang w:val="en-IE"/>
              </w:rPr>
              <w:t>2</w:t>
            </w:r>
          </w:p>
        </w:tc>
        <w:tc>
          <w:tcPr>
            <w:tcW w:w="850" w:type="dxa"/>
            <w:shd w:val="clear" w:color="auto" w:fill="C6EFCE"/>
            <w:hideMark/>
          </w:tcPr>
          <w:p w:rsidRPr="00D627E5" w:rsidR="00C630F5" w:rsidP="00545A8D" w:rsidRDefault="00C630F5" w14:paraId="3D7D7210" w14:textId="77777777">
            <w:pPr>
              <w:spacing w:before="0" w:after="0" w:line="240" w:lineRule="auto"/>
              <w:rPr>
                <w:rFonts w:eastAsia="Times New Roman"/>
                <w:noProof/>
                <w:color w:val="004300"/>
                <w:sz w:val="18"/>
                <w:szCs w:val="18"/>
                <w:lang w:val="en-IE"/>
              </w:rPr>
            </w:pPr>
            <w:r w:rsidRPr="00D627E5">
              <w:rPr>
                <w:rFonts w:eastAsia="Times New Roman"/>
                <w:noProof/>
                <w:color w:val="004300"/>
                <w:sz w:val="18"/>
                <w:szCs w:val="18"/>
                <w:lang w:val="en-IE"/>
              </w:rPr>
              <w:t>Q4</w:t>
            </w:r>
          </w:p>
        </w:tc>
        <w:tc>
          <w:tcPr>
            <w:tcW w:w="709" w:type="dxa"/>
            <w:shd w:val="clear" w:color="auto" w:fill="C6EFCE"/>
            <w:hideMark/>
          </w:tcPr>
          <w:p w:rsidRPr="00D627E5" w:rsidR="00C630F5" w:rsidP="00545A8D" w:rsidRDefault="00C630F5" w14:paraId="108D9C05" w14:textId="77777777">
            <w:pPr>
              <w:spacing w:before="0" w:after="0" w:line="240" w:lineRule="auto"/>
              <w:rPr>
                <w:rFonts w:eastAsia="Times New Roman"/>
                <w:noProof/>
                <w:color w:val="004300"/>
                <w:sz w:val="18"/>
                <w:szCs w:val="18"/>
                <w:lang w:val="en-IE"/>
              </w:rPr>
            </w:pPr>
            <w:r w:rsidRPr="00D627E5">
              <w:rPr>
                <w:rFonts w:eastAsia="Times New Roman"/>
                <w:noProof/>
                <w:color w:val="004300"/>
                <w:sz w:val="18"/>
                <w:szCs w:val="18"/>
                <w:lang w:val="en-IE"/>
              </w:rPr>
              <w:t>2024</w:t>
            </w:r>
          </w:p>
        </w:tc>
        <w:tc>
          <w:tcPr>
            <w:tcW w:w="3433" w:type="dxa"/>
            <w:shd w:val="clear" w:color="auto" w:fill="C6EFCE"/>
            <w:hideMark/>
          </w:tcPr>
          <w:p w:rsidRPr="00D627E5" w:rsidR="00C630F5" w:rsidP="00545A8D" w:rsidRDefault="00C630F5" w14:paraId="23A714E1" w14:textId="77777777">
            <w:pPr>
              <w:spacing w:before="0" w:after="0" w:line="240" w:lineRule="auto"/>
              <w:rPr>
                <w:rFonts w:eastAsia="Times New Roman"/>
                <w:noProof/>
                <w:color w:val="004300"/>
                <w:sz w:val="18"/>
                <w:szCs w:val="18"/>
                <w:lang w:val="en-IE"/>
              </w:rPr>
            </w:pPr>
            <w:r w:rsidRPr="00D627E5">
              <w:rPr>
                <w:rFonts w:eastAsia="Times New Roman"/>
                <w:noProof/>
                <w:color w:val="004300"/>
                <w:sz w:val="18"/>
                <w:szCs w:val="18"/>
                <w:lang w:val="en-IE"/>
              </w:rPr>
              <w:t>The measure shall increase the data storage capacity</w:t>
            </w:r>
            <w:r>
              <w:rPr>
                <w:rFonts w:eastAsia="Times New Roman"/>
                <w:noProof/>
                <w:color w:val="004300"/>
                <w:sz w:val="18"/>
                <w:szCs w:val="18"/>
                <w:lang w:val="en-IE"/>
              </w:rPr>
              <w:t xml:space="preserve"> </w:t>
            </w:r>
            <w:r w:rsidRPr="00D627E5">
              <w:rPr>
                <w:rFonts w:eastAsia="Times New Roman"/>
                <w:noProof/>
                <w:color w:val="004300"/>
                <w:sz w:val="18"/>
                <w:szCs w:val="18"/>
                <w:lang w:val="en-IE"/>
              </w:rPr>
              <w:t>of the Ministry of Justice</w:t>
            </w:r>
            <w:r>
              <w:rPr>
                <w:rFonts w:eastAsia="Times New Roman"/>
                <w:noProof/>
                <w:color w:val="004300"/>
                <w:sz w:val="18"/>
                <w:szCs w:val="18"/>
                <w:lang w:val="en-IE"/>
              </w:rPr>
              <w:t>,</w:t>
            </w:r>
            <w:r w:rsidRPr="00D627E5">
              <w:rPr>
                <w:rFonts w:eastAsia="Times New Roman"/>
                <w:noProof/>
                <w:color w:val="004300"/>
                <w:sz w:val="18"/>
                <w:szCs w:val="18"/>
                <w:lang w:val="en-IE"/>
              </w:rPr>
              <w:t xml:space="preserve"> strengthening the infrastructure for digital workplace and remote working.</w:t>
            </w:r>
          </w:p>
        </w:tc>
      </w:tr>
      <w:tr w:rsidR="00C630F5" w:rsidTr="00545A8D" w14:paraId="4DB18897" w14:textId="77777777">
        <w:trPr>
          <w:trHeight w:val="300"/>
          <w:jc w:val="center"/>
        </w:trPr>
        <w:tc>
          <w:tcPr>
            <w:tcW w:w="704" w:type="dxa"/>
            <w:shd w:val="clear" w:color="auto" w:fill="C6EFCE"/>
            <w:hideMark/>
          </w:tcPr>
          <w:p w:rsidRPr="008C7F7F" w:rsidR="00C630F5" w:rsidP="00545A8D" w:rsidRDefault="00C630F5" w14:paraId="25DFFEF6" w14:textId="77777777">
            <w:pPr>
              <w:spacing w:line="240" w:lineRule="auto"/>
              <w:rPr>
                <w:rFonts w:eastAsia="Times New Roman"/>
                <w:noProof/>
                <w:color w:val="004300"/>
                <w:sz w:val="18"/>
                <w:szCs w:val="18"/>
                <w:lang w:val="en-IE"/>
              </w:rPr>
            </w:pPr>
            <w:r w:rsidRPr="008C7F7F">
              <w:rPr>
                <w:rFonts w:eastAsia="Times New Roman"/>
                <w:noProof/>
                <w:color w:val="004300"/>
                <w:sz w:val="18"/>
                <w:szCs w:val="18"/>
                <w:lang w:val="en-IE"/>
              </w:rPr>
              <w:t>249</w:t>
            </w:r>
          </w:p>
        </w:tc>
        <w:tc>
          <w:tcPr>
            <w:tcW w:w="1276" w:type="dxa"/>
            <w:shd w:val="clear" w:color="auto" w:fill="C6EFCE"/>
            <w:hideMark/>
          </w:tcPr>
          <w:p w:rsidRPr="008C7F7F" w:rsidR="00C630F5" w:rsidP="00545A8D" w:rsidRDefault="00C630F5" w14:paraId="1D44E3E2" w14:textId="77777777">
            <w:pPr>
              <w:spacing w:before="0" w:after="0" w:line="240" w:lineRule="auto"/>
              <w:rPr>
                <w:noProof/>
                <w:color w:val="004300"/>
                <w:sz w:val="18"/>
                <w:szCs w:val="18"/>
                <w:lang w:val="en-IE"/>
              </w:rPr>
            </w:pPr>
            <w:r w:rsidRPr="008C7F7F">
              <w:rPr>
                <w:noProof/>
                <w:color w:val="004300"/>
                <w:sz w:val="18"/>
                <w:szCs w:val="18"/>
                <w:lang w:val="en-IE"/>
              </w:rPr>
              <w:t>Investment 6:Development of  information systems in social area</w:t>
            </w:r>
          </w:p>
        </w:tc>
        <w:tc>
          <w:tcPr>
            <w:tcW w:w="1134" w:type="dxa"/>
            <w:shd w:val="clear" w:color="auto" w:fill="C6EFCE"/>
            <w:hideMark/>
          </w:tcPr>
          <w:p w:rsidRPr="008C7F7F" w:rsidR="00C630F5" w:rsidP="00545A8D" w:rsidRDefault="00C630F5" w14:paraId="76E717A3" w14:textId="77777777">
            <w:pPr>
              <w:spacing w:before="0" w:after="0" w:line="240" w:lineRule="auto"/>
              <w:rPr>
                <w:noProof/>
                <w:color w:val="004300"/>
                <w:sz w:val="18"/>
                <w:szCs w:val="18"/>
                <w:lang w:val="en-IE"/>
              </w:rPr>
            </w:pPr>
            <w:r w:rsidRPr="008C7F7F">
              <w:rPr>
                <w:noProof/>
                <w:color w:val="004300"/>
                <w:sz w:val="18"/>
                <w:szCs w:val="18"/>
                <w:lang w:val="en-IE"/>
              </w:rPr>
              <w:t>Target</w:t>
            </w:r>
          </w:p>
        </w:tc>
        <w:tc>
          <w:tcPr>
            <w:tcW w:w="1559" w:type="dxa"/>
            <w:shd w:val="clear" w:color="auto" w:fill="C6EFCE"/>
            <w:hideMark/>
          </w:tcPr>
          <w:p w:rsidRPr="008C7F7F" w:rsidR="00C630F5" w:rsidP="00545A8D" w:rsidRDefault="00C630F5" w14:paraId="1A82AD72" w14:textId="77777777">
            <w:pPr>
              <w:spacing w:before="0" w:after="0" w:line="240" w:lineRule="auto"/>
              <w:rPr>
                <w:noProof/>
                <w:color w:val="004300"/>
                <w:sz w:val="18"/>
                <w:szCs w:val="18"/>
                <w:lang w:val="en-IE"/>
              </w:rPr>
            </w:pPr>
            <w:r w:rsidRPr="008C7F7F">
              <w:rPr>
                <w:noProof/>
                <w:color w:val="004300"/>
                <w:sz w:val="18"/>
                <w:szCs w:val="18"/>
                <w:lang w:val="en-IE"/>
              </w:rPr>
              <w:t>Upgraded information systems of public administration in the area of social policy</w:t>
            </w:r>
          </w:p>
        </w:tc>
        <w:tc>
          <w:tcPr>
            <w:tcW w:w="1701" w:type="dxa"/>
            <w:shd w:val="clear" w:color="auto" w:fill="C6EFCE"/>
          </w:tcPr>
          <w:p w:rsidRPr="008C7F7F" w:rsidR="00C630F5" w:rsidP="00545A8D" w:rsidRDefault="00C630F5" w14:paraId="2244B12D" w14:textId="77777777">
            <w:pPr>
              <w:spacing w:line="240" w:lineRule="auto"/>
              <w:rPr>
                <w:rFonts w:eastAsia="Times New Roman"/>
                <w:noProof/>
                <w:color w:val="004300"/>
                <w:sz w:val="18"/>
                <w:szCs w:val="18"/>
                <w:lang w:val="en-IE"/>
              </w:rPr>
            </w:pPr>
          </w:p>
        </w:tc>
        <w:tc>
          <w:tcPr>
            <w:tcW w:w="1559" w:type="dxa"/>
            <w:shd w:val="clear" w:color="auto" w:fill="C6EFCE"/>
            <w:hideMark/>
          </w:tcPr>
          <w:p w:rsidRPr="008C7F7F" w:rsidR="00C630F5" w:rsidP="00545A8D" w:rsidRDefault="00C630F5" w14:paraId="404DDF1E" w14:textId="77777777">
            <w:pPr>
              <w:spacing w:before="0" w:after="0" w:line="240" w:lineRule="auto"/>
              <w:rPr>
                <w:noProof/>
                <w:color w:val="004300"/>
                <w:sz w:val="18"/>
                <w:szCs w:val="18"/>
                <w:lang w:val="en-IE"/>
              </w:rPr>
            </w:pPr>
            <w:r w:rsidRPr="008C7F7F">
              <w:rPr>
                <w:noProof/>
                <w:color w:val="004300"/>
                <w:sz w:val="18"/>
                <w:szCs w:val="18"/>
                <w:lang w:val="en-IE"/>
              </w:rPr>
              <w:t>Number</w:t>
            </w:r>
          </w:p>
        </w:tc>
        <w:tc>
          <w:tcPr>
            <w:tcW w:w="993" w:type="dxa"/>
            <w:shd w:val="clear" w:color="auto" w:fill="C6EFCE"/>
            <w:hideMark/>
          </w:tcPr>
          <w:p w:rsidRPr="008C7F7F" w:rsidR="00C630F5" w:rsidP="00545A8D" w:rsidRDefault="00C630F5" w14:paraId="06755E97" w14:textId="77777777">
            <w:pPr>
              <w:spacing w:before="0" w:after="0" w:line="240" w:lineRule="auto"/>
              <w:rPr>
                <w:noProof/>
                <w:color w:val="004300"/>
                <w:sz w:val="18"/>
                <w:szCs w:val="18"/>
                <w:lang w:val="en-IE"/>
              </w:rPr>
            </w:pPr>
            <w:r w:rsidRPr="008C7F7F">
              <w:rPr>
                <w:noProof/>
                <w:color w:val="004300"/>
                <w:sz w:val="18"/>
                <w:szCs w:val="18"/>
                <w:lang w:val="en-IE"/>
              </w:rPr>
              <w:t>0</w:t>
            </w:r>
          </w:p>
        </w:tc>
        <w:tc>
          <w:tcPr>
            <w:tcW w:w="1134" w:type="dxa"/>
            <w:shd w:val="clear" w:color="auto" w:fill="C6EFCE"/>
            <w:hideMark/>
          </w:tcPr>
          <w:p w:rsidRPr="008C7F7F" w:rsidR="00C630F5" w:rsidP="00545A8D" w:rsidRDefault="00C630F5" w14:paraId="5FBA6E6A" w14:textId="77777777">
            <w:pPr>
              <w:spacing w:before="0" w:after="0" w:line="240" w:lineRule="auto"/>
              <w:rPr>
                <w:noProof/>
                <w:color w:val="004300"/>
                <w:sz w:val="18"/>
                <w:szCs w:val="18"/>
                <w:lang w:val="en-IE"/>
              </w:rPr>
            </w:pPr>
            <w:r w:rsidRPr="008C7F7F">
              <w:rPr>
                <w:noProof/>
                <w:color w:val="004300"/>
                <w:sz w:val="18"/>
                <w:szCs w:val="18"/>
                <w:lang w:val="en-IE"/>
              </w:rPr>
              <w:t>6</w:t>
            </w:r>
          </w:p>
        </w:tc>
        <w:tc>
          <w:tcPr>
            <w:tcW w:w="850" w:type="dxa"/>
            <w:shd w:val="clear" w:color="auto" w:fill="C6EFCE"/>
            <w:hideMark/>
          </w:tcPr>
          <w:p w:rsidRPr="008C7F7F" w:rsidR="00C630F5" w:rsidP="00545A8D" w:rsidRDefault="00C630F5" w14:paraId="0E2AD51E" w14:textId="77777777">
            <w:pPr>
              <w:spacing w:before="0" w:after="0" w:line="240" w:lineRule="auto"/>
              <w:rPr>
                <w:noProof/>
                <w:color w:val="004300"/>
                <w:sz w:val="18"/>
                <w:szCs w:val="18"/>
                <w:lang w:val="en-IE"/>
              </w:rPr>
            </w:pPr>
            <w:r w:rsidRPr="008C7F7F">
              <w:rPr>
                <w:noProof/>
                <w:color w:val="004300"/>
                <w:sz w:val="18"/>
                <w:szCs w:val="18"/>
                <w:lang w:val="en-IE"/>
              </w:rPr>
              <w:t>Q2</w:t>
            </w:r>
          </w:p>
        </w:tc>
        <w:tc>
          <w:tcPr>
            <w:tcW w:w="709" w:type="dxa"/>
            <w:shd w:val="clear" w:color="auto" w:fill="C6EFCE"/>
            <w:hideMark/>
          </w:tcPr>
          <w:p w:rsidRPr="008C7F7F" w:rsidR="00C630F5" w:rsidP="00545A8D" w:rsidRDefault="00C630F5" w14:paraId="1C3E9600" w14:textId="77777777">
            <w:pPr>
              <w:spacing w:before="0" w:after="0" w:line="240" w:lineRule="auto"/>
              <w:rPr>
                <w:noProof/>
                <w:color w:val="004300"/>
                <w:sz w:val="18"/>
                <w:szCs w:val="18"/>
                <w:lang w:val="en-IE"/>
              </w:rPr>
            </w:pPr>
            <w:r w:rsidRPr="008C7F7F">
              <w:rPr>
                <w:noProof/>
                <w:color w:val="004300"/>
                <w:sz w:val="18"/>
                <w:szCs w:val="18"/>
                <w:lang w:val="en-IE"/>
              </w:rPr>
              <w:t>2026</w:t>
            </w:r>
          </w:p>
        </w:tc>
        <w:tc>
          <w:tcPr>
            <w:tcW w:w="3433" w:type="dxa"/>
            <w:shd w:val="clear" w:color="auto" w:fill="C6EFCE"/>
            <w:hideMark/>
          </w:tcPr>
          <w:p w:rsidRPr="008C7F7F" w:rsidR="00C630F5" w:rsidP="00545A8D" w:rsidRDefault="00C630F5" w14:paraId="280D3706" w14:textId="77777777">
            <w:pPr>
              <w:spacing w:before="0" w:after="0" w:line="240" w:lineRule="auto"/>
              <w:rPr>
                <w:noProof/>
                <w:color w:val="004300"/>
                <w:sz w:val="18"/>
                <w:szCs w:val="18"/>
                <w:lang w:val="en-IE"/>
              </w:rPr>
            </w:pPr>
            <w:r w:rsidRPr="008C7F7F">
              <w:rPr>
                <w:noProof/>
                <w:color w:val="004300"/>
                <w:sz w:val="18"/>
                <w:szCs w:val="18"/>
                <w:lang w:val="en-IE"/>
              </w:rPr>
              <w:t xml:space="preserve">6 information systems shall be upgraded and operational in the area of social policy. </w:t>
            </w:r>
          </w:p>
          <w:p w:rsidRPr="008C7F7F" w:rsidR="00C630F5" w:rsidP="00545A8D" w:rsidRDefault="00C630F5" w14:paraId="1E049D6D" w14:textId="77777777">
            <w:pPr>
              <w:spacing w:before="0" w:after="0" w:line="240" w:lineRule="auto"/>
              <w:rPr>
                <w:noProof/>
                <w:color w:val="004300"/>
                <w:sz w:val="18"/>
                <w:szCs w:val="18"/>
                <w:lang w:val="en-IE"/>
              </w:rPr>
            </w:pPr>
            <w:r w:rsidRPr="008C7F7F">
              <w:rPr>
                <w:noProof/>
                <w:color w:val="004300"/>
                <w:sz w:val="18"/>
                <w:szCs w:val="18"/>
                <w:lang w:val="en-IE"/>
              </w:rPr>
              <w:t>These shall include at least:  </w:t>
            </w:r>
          </w:p>
          <w:p w:rsidRPr="008C7F7F" w:rsidR="00C630F5" w:rsidP="00C630F5" w:rsidRDefault="00C630F5" w14:paraId="32181393" w14:textId="77777777">
            <w:pPr>
              <w:pStyle w:val="ListParagraph"/>
              <w:numPr>
                <w:ilvl w:val="0"/>
                <w:numId w:val="41"/>
              </w:numPr>
              <w:spacing w:before="0" w:after="0" w:line="240" w:lineRule="auto"/>
              <w:rPr>
                <w:noProof/>
                <w:color w:val="004300"/>
                <w:sz w:val="18"/>
                <w:szCs w:val="18"/>
                <w:lang w:val="en-IE"/>
              </w:rPr>
            </w:pPr>
            <w:r w:rsidRPr="008C7F7F">
              <w:rPr>
                <w:rFonts w:ascii="Times New Roman" w:hAnsi="Times New Roman"/>
                <w:noProof/>
                <w:color w:val="004300"/>
                <w:sz w:val="18"/>
                <w:szCs w:val="18"/>
                <w:lang w:val="en-IE"/>
              </w:rPr>
              <w:t>Electronic Exchange of Social Security Information (EESSI), </w:t>
            </w:r>
          </w:p>
          <w:p w:rsidRPr="008C7F7F" w:rsidR="00C630F5" w:rsidP="00C630F5" w:rsidRDefault="00C630F5" w14:paraId="60B3B1FC" w14:textId="77777777">
            <w:pPr>
              <w:pStyle w:val="ListParagraph"/>
              <w:numPr>
                <w:ilvl w:val="0"/>
                <w:numId w:val="41"/>
              </w:numPr>
              <w:spacing w:before="0" w:after="0" w:line="240" w:lineRule="auto"/>
              <w:rPr>
                <w:noProof/>
                <w:color w:val="004300"/>
                <w:sz w:val="18"/>
                <w:szCs w:val="18"/>
                <w:lang w:val="en-IE"/>
              </w:rPr>
            </w:pPr>
            <w:r w:rsidRPr="008C7F7F">
              <w:rPr>
                <w:rFonts w:ascii="Times New Roman" w:hAnsi="Times New Roman"/>
                <w:noProof/>
                <w:color w:val="004300"/>
                <w:sz w:val="18"/>
                <w:szCs w:val="18"/>
                <w:lang w:val="en-IE"/>
              </w:rPr>
              <w:t>Modernisation of SW infrastructure at Ministry of Labour and social affairs, </w:t>
            </w:r>
          </w:p>
          <w:p w:rsidRPr="008C7F7F" w:rsidR="00C630F5" w:rsidP="00C630F5" w:rsidRDefault="00C630F5" w14:paraId="68C00A9A" w14:textId="77777777">
            <w:pPr>
              <w:pStyle w:val="ListParagraph"/>
              <w:numPr>
                <w:ilvl w:val="0"/>
                <w:numId w:val="41"/>
              </w:numPr>
              <w:spacing w:before="0" w:after="0" w:line="240" w:lineRule="auto"/>
              <w:rPr>
                <w:noProof/>
                <w:color w:val="004300"/>
                <w:sz w:val="18"/>
                <w:szCs w:val="18"/>
                <w:lang w:val="en-IE"/>
              </w:rPr>
            </w:pPr>
            <w:r w:rsidRPr="008C7F7F">
              <w:rPr>
                <w:rFonts w:ascii="Times New Roman" w:hAnsi="Times New Roman"/>
                <w:noProof/>
                <w:color w:val="004300"/>
                <w:sz w:val="18"/>
                <w:szCs w:val="18"/>
                <w:lang w:val="en-IE"/>
              </w:rPr>
              <w:t>Digitalisation of retirement agenda (EDA), </w:t>
            </w:r>
          </w:p>
          <w:p w:rsidRPr="003306B1" w:rsidR="00C630F5" w:rsidP="00C630F5" w:rsidRDefault="00C630F5" w14:paraId="2A63B207" w14:textId="77777777">
            <w:pPr>
              <w:pStyle w:val="ListParagraph"/>
              <w:numPr>
                <w:ilvl w:val="0"/>
                <w:numId w:val="41"/>
              </w:numPr>
              <w:spacing w:before="0" w:after="0" w:line="240" w:lineRule="auto"/>
              <w:rPr>
                <w:rFonts w:eastAsia="Times New Roman"/>
                <w:noProof/>
                <w:sz w:val="18"/>
                <w:szCs w:val="18"/>
                <w:lang w:val="en-IE"/>
              </w:rPr>
            </w:pPr>
            <w:r w:rsidRPr="003306B1">
              <w:rPr>
                <w:rFonts w:ascii="Times New Roman" w:hAnsi="Times New Roman"/>
                <w:noProof/>
                <w:color w:val="004300"/>
                <w:sz w:val="18"/>
                <w:szCs w:val="18"/>
                <w:lang w:val="en-IE"/>
              </w:rPr>
              <w:t>Employer monthly uniform reporting</w:t>
            </w:r>
          </w:p>
        </w:tc>
      </w:tr>
    </w:tbl>
    <w:p w:rsidRPr="00D627E5" w:rsidR="00C630F5" w:rsidP="00C630F5" w:rsidRDefault="00C630F5" w14:paraId="2ED1DEBA" w14:textId="77777777">
      <w:pPr>
        <w:pBdr>
          <w:top w:val="nil"/>
          <w:left w:val="nil"/>
          <w:bottom w:val="nil"/>
          <w:right w:val="nil"/>
          <w:between w:val="nil"/>
        </w:pBdr>
        <w:spacing w:line="240" w:lineRule="auto"/>
        <w:rPr>
          <w:rFonts w:ascii="Calibri" w:hAnsi="Calibri"/>
          <w:b/>
          <w:noProof/>
          <w:color w:val="000000"/>
          <w:sz w:val="22"/>
          <w:u w:val="single"/>
          <w:lang w:val="en-IE"/>
        </w:rPr>
        <w:sectPr w:rsidRPr="00D627E5" w:rsidR="00C630F5" w:rsidSect="00C630F5">
          <w:headerReference w:type="even" r:id="R63cc199473004887"/>
          <w:headerReference w:type="default" r:id="R2cb3fd3601ce4e10"/>
          <w:footerReference w:type="even" r:id="R16215afdfff84466"/>
          <w:footerReference w:type="default" r:id="Rdc3be6824e2e402f"/>
          <w:headerReference w:type="first" r:id="R68eac5e68c684623"/>
          <w:footerReference w:type="first" r:id="R07520e3f9967453c"/>
          <w:pgSz w:w="16839" w:h="11907" w:orient="landscape"/>
          <w:pgMar w:top="1134" w:right="1134" w:bottom="1134" w:left="1134" w:header="567" w:footer="567" w:gutter="0"/>
          <w:cols w:space="720"/>
          <w:docGrid w:linePitch="326"/>
        </w:sectPr>
      </w:pPr>
    </w:p>
    <w:p w:rsidRPr="00D627E5" w:rsidR="00C630F5" w:rsidP="00C630F5" w:rsidRDefault="00C630F5" w14:paraId="445A3F31" w14:textId="77777777">
      <w:pPr>
        <w:spacing w:line="240" w:lineRule="auto"/>
        <w:jc w:val="both"/>
        <w:rPr>
          <w:b/>
          <w:bCs/>
          <w:noProof/>
          <w:u w:val="single"/>
          <w:lang w:val="en-IE"/>
        </w:rPr>
      </w:pPr>
      <w:r w:rsidRPr="00D627E5">
        <w:rPr>
          <w:b/>
          <w:bCs/>
          <w:noProof/>
          <w:u w:val="single"/>
          <w:lang w:val="en-IE"/>
        </w:rPr>
        <w:lastRenderedPageBreak/>
        <w:t>B.3. Description of the reforms and investments for the loan</w:t>
      </w:r>
    </w:p>
    <w:p w:rsidRPr="00D627E5" w:rsidR="00C630F5" w:rsidP="00C630F5" w:rsidRDefault="00C630F5" w14:paraId="5537086D" w14:textId="77777777">
      <w:pPr>
        <w:pStyle w:val="P68B1DB1-Normln35"/>
        <w:widowControl w:val="0"/>
        <w:spacing w:after="0" w:line="240" w:lineRule="auto"/>
        <w:jc w:val="both"/>
        <w:rPr>
          <w:rFonts w:ascii="Times New Roman" w:hAnsi="Times New Roman" w:eastAsia="Times New Roman" w:cs="Times New Roman"/>
          <w:b/>
          <w:noProof/>
          <w:color w:val="000000" w:themeColor="text1"/>
          <w:lang w:val="en-IE"/>
        </w:rPr>
      </w:pPr>
      <w:r w:rsidRPr="41EDE7EF">
        <w:rPr>
          <w:rFonts w:ascii="Times New Roman" w:hAnsi="Times New Roman" w:eastAsia="Times New Roman" w:cs="Times New Roman"/>
          <w:b/>
          <w:noProof/>
          <w:color w:val="000000" w:themeColor="text1"/>
          <w:lang w:val="en-IE"/>
        </w:rPr>
        <w:t xml:space="preserve">Investment 5: Top-up of </w:t>
      </w:r>
      <w:r w:rsidRPr="00BA4A15">
        <w:rPr>
          <w:rFonts w:ascii="Times New Roman" w:hAnsi="Times New Roman" w:eastAsia="Times New Roman" w:cs="Times New Roman"/>
          <w:b/>
          <w:noProof/>
          <w:color w:val="000000" w:themeColor="text1"/>
          <w:lang w:val="en-IE"/>
        </w:rPr>
        <w:t>cybersecurity</w:t>
      </w:r>
      <w:r w:rsidRPr="41EDE7EF">
        <w:rPr>
          <w:rFonts w:ascii="Times New Roman" w:hAnsi="Times New Roman" w:eastAsia="Times New Roman" w:cs="Times New Roman"/>
          <w:b/>
          <w:noProof/>
          <w:color w:val="000000" w:themeColor="text1"/>
          <w:lang w:val="en-IE"/>
        </w:rPr>
        <w:t xml:space="preserve"> investment</w:t>
      </w:r>
    </w:p>
    <w:p w:rsidRPr="00D627E5" w:rsidR="00C630F5" w:rsidP="00C630F5" w:rsidRDefault="00C630F5" w14:paraId="3B4B1E55" w14:textId="77777777">
      <w:pPr>
        <w:spacing w:line="240" w:lineRule="auto"/>
        <w:jc w:val="both"/>
        <w:rPr>
          <w:noProof/>
          <w:color w:val="000000"/>
          <w:lang w:val="en-IE"/>
        </w:rPr>
      </w:pPr>
      <w:r w:rsidRPr="33012CC6">
        <w:rPr>
          <w:noProof/>
          <w:color w:val="000000" w:themeColor="text1"/>
          <w:lang w:val="en-IE"/>
        </w:rPr>
        <w:t xml:space="preserve">The investment aims to further strengthen the cybersecurity investment under the non-repayable financial support by increasing the number </w:t>
      </w:r>
      <w:r w:rsidRPr="00BA4A15">
        <w:rPr>
          <w:noProof/>
          <w:color w:val="000000" w:themeColor="text1"/>
          <w:lang w:val="en-IE"/>
        </w:rPr>
        <w:t>of information systems whose cybersecurity has been strengthened in line with Cybersecurity Act No. 181/2014 Co</w:t>
      </w:r>
      <w:r w:rsidRPr="00DD7051">
        <w:rPr>
          <w:noProof/>
          <w:color w:val="000000" w:themeColor="text1"/>
          <w:lang w:val="en-IE"/>
        </w:rPr>
        <w:t>ll. by 8</w:t>
      </w:r>
      <w:r>
        <w:rPr>
          <w:noProof/>
          <w:color w:val="000000" w:themeColor="text1"/>
          <w:lang w:val="en-IE"/>
        </w:rPr>
        <w:t>3</w:t>
      </w:r>
      <w:r w:rsidRPr="00DD7051">
        <w:rPr>
          <w:noProof/>
          <w:color w:val="000000" w:themeColor="text1"/>
          <w:lang w:val="en-IE"/>
        </w:rPr>
        <w:t xml:space="preserve"> public</w:t>
      </w:r>
      <w:r w:rsidRPr="33012CC6">
        <w:rPr>
          <w:noProof/>
          <w:color w:val="000000" w:themeColor="text1"/>
          <w:lang w:val="en-IE"/>
        </w:rPr>
        <w:t xml:space="preserve"> information systems.</w:t>
      </w:r>
    </w:p>
    <w:p w:rsidR="00C630F5" w:rsidP="00C630F5" w:rsidRDefault="00C630F5" w14:paraId="4BD76976" w14:textId="77777777">
      <w:pPr>
        <w:spacing w:line="240" w:lineRule="auto"/>
        <w:jc w:val="both"/>
        <w:rPr>
          <w:noProof/>
          <w:color w:val="000000"/>
          <w:szCs w:val="24"/>
          <w:lang w:val="en-IE"/>
        </w:rPr>
        <w:sectPr w:rsidR="00C630F5" w:rsidSect="00C630F5">
          <w:headerReference w:type="even" r:id="R7058ff3f90af4d78"/>
          <w:headerReference w:type="default" r:id="R76a5bfd26bb94b4d"/>
          <w:footerReference w:type="even" r:id="Rc83bfd11392243a8"/>
          <w:footerReference w:type="default" r:id="R06fd36ecbfc54a08"/>
          <w:headerReference w:type="first" r:id="R318eb2befa184593"/>
          <w:footerReference w:type="first" r:id="Rd18d6b1dcfdc44cf"/>
          <w:pgSz w:w="11907" w:h="16839"/>
          <w:pgMar w:top="1134" w:right="1134" w:bottom="1134" w:left="1134" w:header="567" w:footer="567" w:gutter="0"/>
          <w:cols w:space="720"/>
          <w:docGrid w:linePitch="360"/>
        </w:sectPr>
      </w:pPr>
      <w:r w:rsidRPr="00D627E5">
        <w:rPr>
          <w:noProof/>
          <w:color w:val="000000"/>
          <w:szCs w:val="24"/>
          <w:lang w:val="en-IE"/>
        </w:rPr>
        <w:t>The investment shall be implemented by 31 December 2025.</w:t>
      </w:r>
    </w:p>
    <w:p w:rsidRPr="002B5D13" w:rsidR="00C630F5" w:rsidP="00C630F5" w:rsidRDefault="00C630F5" w14:paraId="21F5B1C1" w14:textId="77777777">
      <w:pPr>
        <w:pBdr>
          <w:top w:val="nil"/>
          <w:left w:val="nil"/>
          <w:bottom w:val="nil"/>
          <w:right w:val="nil"/>
          <w:between w:val="nil"/>
        </w:pBdr>
        <w:spacing w:line="240" w:lineRule="auto"/>
        <w:jc w:val="both"/>
        <w:rPr>
          <w:b/>
          <w:noProof/>
          <w:color w:val="000000"/>
          <w:szCs w:val="24"/>
          <w:u w:val="single"/>
          <w:lang w:val="en-IE"/>
        </w:rPr>
      </w:pPr>
      <w:r w:rsidRPr="002B5D13">
        <w:rPr>
          <w:b/>
          <w:noProof/>
          <w:color w:val="000000"/>
          <w:szCs w:val="24"/>
          <w:u w:val="single"/>
          <w:lang w:val="en-IE"/>
        </w:rPr>
        <w:lastRenderedPageBreak/>
        <w:t>B.4. Milestones, targets, indicators, and timetable for monitoring and implementation for the loan</w:t>
      </w:r>
    </w:p>
    <w:tbl>
      <w:tblPr>
        <w:tblW w:w="14995"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Look w:val="0400" w:firstRow="0" w:lastRow="0" w:firstColumn="0" w:lastColumn="0" w:noHBand="0" w:noVBand="1"/>
      </w:tblPr>
      <w:tblGrid>
        <w:gridCol w:w="1062"/>
        <w:gridCol w:w="1330"/>
        <w:gridCol w:w="1046"/>
        <w:gridCol w:w="1557"/>
        <w:gridCol w:w="1174"/>
        <w:gridCol w:w="1455"/>
        <w:gridCol w:w="1046"/>
        <w:gridCol w:w="662"/>
        <w:gridCol w:w="918"/>
        <w:gridCol w:w="662"/>
        <w:gridCol w:w="4083"/>
      </w:tblGrid>
      <w:tr w:rsidRPr="00FE48E2" w:rsidR="00C630F5" w:rsidTr="00545A8D" w14:paraId="3E1BBFBA" w14:textId="77777777">
        <w:trPr>
          <w:trHeight w:val="615"/>
          <w:tblHeader/>
          <w:jc w:val="center"/>
        </w:trPr>
        <w:tc>
          <w:tcPr>
            <w:tcW w:w="1062" w:type="dxa"/>
            <w:vMerge w:val="restart"/>
            <w:shd w:val="clear" w:color="auto" w:fill="BDD7EE"/>
            <w:vAlign w:val="center"/>
          </w:tcPr>
          <w:p w:rsidRPr="00D627E5" w:rsidR="00C630F5" w:rsidP="00545A8D" w:rsidRDefault="00C630F5" w14:paraId="69B10371" w14:textId="77777777">
            <w:pPr>
              <w:spacing w:line="240" w:lineRule="auto"/>
              <w:jc w:val="center"/>
              <w:rPr>
                <w:rFonts w:eastAsia="Times New Roman"/>
                <w:noProof/>
                <w:sz w:val="18"/>
                <w:szCs w:val="18"/>
                <w:lang w:val="en-IE"/>
              </w:rPr>
            </w:pPr>
            <w:r w:rsidRPr="00D627E5">
              <w:rPr>
                <w:rFonts w:eastAsia="Times New Roman"/>
                <w:b/>
                <w:noProof/>
                <w:sz w:val="18"/>
                <w:szCs w:val="18"/>
                <w:lang w:val="en-IE"/>
              </w:rPr>
              <w:t xml:space="preserve">Seq. Num. </w:t>
            </w:r>
          </w:p>
        </w:tc>
        <w:tc>
          <w:tcPr>
            <w:tcW w:w="1330" w:type="dxa"/>
            <w:vMerge w:val="restart"/>
            <w:shd w:val="clear" w:color="auto" w:fill="BDD7EE"/>
            <w:vAlign w:val="center"/>
          </w:tcPr>
          <w:p w:rsidRPr="00D627E5" w:rsidR="00C630F5" w:rsidP="00545A8D" w:rsidRDefault="00C630F5" w14:paraId="46DDE715" w14:textId="77777777">
            <w:pPr>
              <w:spacing w:line="240" w:lineRule="auto"/>
              <w:jc w:val="center"/>
              <w:rPr>
                <w:rFonts w:eastAsia="Times New Roman"/>
                <w:noProof/>
                <w:sz w:val="18"/>
                <w:szCs w:val="18"/>
                <w:lang w:val="en-IE"/>
              </w:rPr>
            </w:pPr>
            <w:r w:rsidRPr="00D627E5">
              <w:rPr>
                <w:rFonts w:eastAsia="Times New Roman"/>
                <w:b/>
                <w:noProof/>
                <w:sz w:val="18"/>
                <w:szCs w:val="18"/>
                <w:lang w:val="en-IE"/>
              </w:rPr>
              <w:t xml:space="preserve">Related measure (Reform or Investment) </w:t>
            </w:r>
          </w:p>
        </w:tc>
        <w:tc>
          <w:tcPr>
            <w:tcW w:w="1046" w:type="dxa"/>
            <w:vMerge w:val="restart"/>
            <w:shd w:val="clear" w:color="auto" w:fill="BDD7EE"/>
            <w:vAlign w:val="center"/>
          </w:tcPr>
          <w:p w:rsidRPr="00D627E5" w:rsidR="00C630F5" w:rsidP="00545A8D" w:rsidRDefault="00C630F5" w14:paraId="49F6F316" w14:textId="77777777">
            <w:pPr>
              <w:spacing w:line="240" w:lineRule="auto"/>
              <w:jc w:val="center"/>
              <w:rPr>
                <w:rFonts w:eastAsia="Times New Roman"/>
                <w:noProof/>
                <w:sz w:val="18"/>
                <w:szCs w:val="18"/>
                <w:lang w:val="en-IE"/>
              </w:rPr>
            </w:pPr>
            <w:r w:rsidRPr="00D627E5">
              <w:rPr>
                <w:rFonts w:eastAsia="Times New Roman"/>
                <w:b/>
                <w:noProof/>
                <w:sz w:val="18"/>
                <w:szCs w:val="18"/>
                <w:lang w:val="en-IE"/>
              </w:rPr>
              <w:t xml:space="preserve">Milestone / Target </w:t>
            </w:r>
          </w:p>
        </w:tc>
        <w:tc>
          <w:tcPr>
            <w:tcW w:w="1557" w:type="dxa"/>
            <w:vMerge w:val="restart"/>
            <w:shd w:val="clear" w:color="auto" w:fill="BDD7EE"/>
            <w:vAlign w:val="center"/>
          </w:tcPr>
          <w:p w:rsidRPr="00D627E5" w:rsidR="00C630F5" w:rsidP="00545A8D" w:rsidRDefault="00C630F5" w14:paraId="21D86065" w14:textId="77777777">
            <w:pPr>
              <w:spacing w:line="240" w:lineRule="auto"/>
              <w:jc w:val="center"/>
              <w:rPr>
                <w:rFonts w:eastAsia="Times New Roman"/>
                <w:noProof/>
                <w:sz w:val="18"/>
                <w:szCs w:val="18"/>
                <w:lang w:val="en-IE"/>
              </w:rPr>
            </w:pPr>
            <w:r w:rsidRPr="00D627E5">
              <w:rPr>
                <w:rFonts w:eastAsia="Times New Roman"/>
                <w:b/>
                <w:noProof/>
                <w:sz w:val="18"/>
                <w:szCs w:val="18"/>
                <w:lang w:val="en-IE"/>
              </w:rPr>
              <w:t>Name</w:t>
            </w:r>
          </w:p>
        </w:tc>
        <w:tc>
          <w:tcPr>
            <w:tcW w:w="1174" w:type="dxa"/>
            <w:vMerge w:val="restart"/>
            <w:shd w:val="clear" w:color="auto" w:fill="BDD7EE"/>
            <w:vAlign w:val="center"/>
          </w:tcPr>
          <w:p w:rsidRPr="00D627E5" w:rsidR="00C630F5" w:rsidP="00545A8D" w:rsidRDefault="00C630F5" w14:paraId="04F6CE86" w14:textId="77777777">
            <w:pPr>
              <w:spacing w:line="240" w:lineRule="auto"/>
              <w:jc w:val="center"/>
              <w:rPr>
                <w:rFonts w:eastAsia="Times New Roman"/>
                <w:noProof/>
                <w:sz w:val="18"/>
                <w:szCs w:val="18"/>
                <w:lang w:val="en-IE"/>
              </w:rPr>
            </w:pPr>
            <w:r w:rsidRPr="00D627E5">
              <w:rPr>
                <w:rFonts w:eastAsia="Times New Roman"/>
                <w:b/>
                <w:bCs/>
                <w:noProof/>
                <w:sz w:val="18"/>
                <w:szCs w:val="18"/>
                <w:lang w:val="en-IE"/>
              </w:rPr>
              <w:t>Qualitative indicators</w:t>
            </w:r>
            <w:r w:rsidRPr="00D627E5">
              <w:rPr>
                <w:noProof/>
                <w:sz w:val="18"/>
                <w:szCs w:val="18"/>
                <w:lang w:val="en-IE"/>
              </w:rPr>
              <w:br/>
            </w:r>
            <w:r w:rsidRPr="00D627E5">
              <w:rPr>
                <w:rFonts w:eastAsia="Times New Roman"/>
                <w:b/>
                <w:bCs/>
                <w:noProof/>
                <w:sz w:val="18"/>
                <w:szCs w:val="18"/>
                <w:lang w:val="en-IE"/>
              </w:rPr>
              <w:t xml:space="preserve"> (for milestones) </w:t>
            </w:r>
          </w:p>
        </w:tc>
        <w:tc>
          <w:tcPr>
            <w:tcW w:w="3163" w:type="dxa"/>
            <w:gridSpan w:val="3"/>
            <w:shd w:val="clear" w:color="auto" w:fill="BDD7EE"/>
            <w:vAlign w:val="center"/>
          </w:tcPr>
          <w:p w:rsidRPr="00D627E5" w:rsidR="00C630F5" w:rsidP="00545A8D" w:rsidRDefault="00C630F5" w14:paraId="0B5D9744" w14:textId="77777777">
            <w:pPr>
              <w:spacing w:line="240" w:lineRule="auto"/>
              <w:jc w:val="center"/>
              <w:rPr>
                <w:rFonts w:eastAsia="Times New Roman"/>
                <w:noProof/>
                <w:sz w:val="18"/>
                <w:szCs w:val="18"/>
                <w:lang w:val="en-IE"/>
              </w:rPr>
            </w:pPr>
            <w:r w:rsidRPr="00D627E5">
              <w:rPr>
                <w:rFonts w:eastAsia="Times New Roman"/>
                <w:b/>
                <w:bCs/>
                <w:noProof/>
                <w:sz w:val="18"/>
                <w:szCs w:val="18"/>
                <w:lang w:val="en-IE"/>
              </w:rPr>
              <w:t>Quantitative indicators</w:t>
            </w:r>
            <w:r w:rsidRPr="00D627E5">
              <w:rPr>
                <w:noProof/>
                <w:sz w:val="18"/>
                <w:szCs w:val="18"/>
                <w:lang w:val="en-IE"/>
              </w:rPr>
              <w:br/>
            </w:r>
            <w:r w:rsidRPr="00D627E5">
              <w:rPr>
                <w:rFonts w:eastAsia="Times New Roman"/>
                <w:b/>
                <w:bCs/>
                <w:noProof/>
                <w:sz w:val="18"/>
                <w:szCs w:val="18"/>
                <w:lang w:val="en-IE"/>
              </w:rPr>
              <w:t xml:space="preserve"> (for targets)</w:t>
            </w:r>
          </w:p>
        </w:tc>
        <w:tc>
          <w:tcPr>
            <w:tcW w:w="1580" w:type="dxa"/>
            <w:gridSpan w:val="2"/>
            <w:shd w:val="clear" w:color="auto" w:fill="BDD7EE"/>
            <w:vAlign w:val="center"/>
          </w:tcPr>
          <w:p w:rsidRPr="00D627E5" w:rsidR="00C630F5" w:rsidP="00545A8D" w:rsidRDefault="00C630F5" w14:paraId="2080C21A" w14:textId="77777777">
            <w:pPr>
              <w:spacing w:line="240" w:lineRule="auto"/>
              <w:jc w:val="center"/>
              <w:rPr>
                <w:rFonts w:eastAsia="Times New Roman"/>
                <w:noProof/>
                <w:sz w:val="18"/>
                <w:szCs w:val="18"/>
                <w:lang w:val="en-IE"/>
              </w:rPr>
            </w:pPr>
            <w:r w:rsidRPr="00D627E5">
              <w:rPr>
                <w:rFonts w:eastAsia="Times New Roman"/>
                <w:b/>
                <w:noProof/>
                <w:sz w:val="18"/>
                <w:szCs w:val="18"/>
                <w:lang w:val="en-IE"/>
              </w:rPr>
              <w:t>Indicative timeline for completion</w:t>
            </w:r>
          </w:p>
        </w:tc>
        <w:tc>
          <w:tcPr>
            <w:tcW w:w="4083" w:type="dxa"/>
            <w:vMerge w:val="restart"/>
            <w:shd w:val="clear" w:color="auto" w:fill="BDD7EE"/>
            <w:vAlign w:val="center"/>
          </w:tcPr>
          <w:p w:rsidRPr="00D627E5" w:rsidR="00C630F5" w:rsidP="00545A8D" w:rsidRDefault="00C630F5" w14:paraId="06A33458" w14:textId="77777777">
            <w:pPr>
              <w:spacing w:line="240" w:lineRule="auto"/>
              <w:jc w:val="center"/>
              <w:rPr>
                <w:rFonts w:eastAsia="Times New Roman"/>
                <w:noProof/>
                <w:sz w:val="18"/>
                <w:szCs w:val="18"/>
                <w:lang w:val="en-IE"/>
              </w:rPr>
            </w:pPr>
            <w:r w:rsidRPr="00D627E5">
              <w:rPr>
                <w:rFonts w:eastAsia="Times New Roman"/>
                <w:b/>
                <w:noProof/>
                <w:sz w:val="18"/>
                <w:szCs w:val="18"/>
                <w:lang w:val="en-IE"/>
              </w:rPr>
              <w:t>Description and clear definition of each milestone and target</w:t>
            </w:r>
          </w:p>
        </w:tc>
      </w:tr>
      <w:tr w:rsidRPr="00FE48E2" w:rsidR="00C630F5" w:rsidTr="00545A8D" w14:paraId="0147DE39" w14:textId="77777777">
        <w:trPr>
          <w:trHeight w:val="159"/>
          <w:tblHeader/>
          <w:jc w:val="center"/>
        </w:trPr>
        <w:tc>
          <w:tcPr>
            <w:tcW w:w="1062" w:type="dxa"/>
            <w:vMerge/>
            <w:vAlign w:val="center"/>
          </w:tcPr>
          <w:p w:rsidRPr="00D627E5" w:rsidR="00C630F5" w:rsidP="00545A8D" w:rsidRDefault="00C630F5" w14:paraId="49971F68" w14:textId="77777777">
            <w:pPr>
              <w:widowControl w:val="0"/>
              <w:pBdr>
                <w:top w:val="nil"/>
                <w:left w:val="nil"/>
                <w:bottom w:val="nil"/>
                <w:right w:val="nil"/>
                <w:between w:val="nil"/>
              </w:pBdr>
              <w:spacing w:before="0" w:after="0" w:line="276" w:lineRule="auto"/>
              <w:rPr>
                <w:rFonts w:eastAsia="Times New Roman"/>
                <w:noProof/>
                <w:sz w:val="18"/>
                <w:szCs w:val="18"/>
                <w:lang w:val="en-IE"/>
              </w:rPr>
            </w:pPr>
          </w:p>
        </w:tc>
        <w:tc>
          <w:tcPr>
            <w:tcW w:w="1330" w:type="dxa"/>
            <w:vMerge/>
            <w:vAlign w:val="center"/>
          </w:tcPr>
          <w:p w:rsidRPr="00D627E5" w:rsidR="00C630F5" w:rsidP="00545A8D" w:rsidRDefault="00C630F5" w14:paraId="459CB4A5" w14:textId="77777777">
            <w:pPr>
              <w:widowControl w:val="0"/>
              <w:pBdr>
                <w:top w:val="nil"/>
                <w:left w:val="nil"/>
                <w:bottom w:val="nil"/>
                <w:right w:val="nil"/>
                <w:between w:val="nil"/>
              </w:pBdr>
              <w:spacing w:before="0" w:after="0" w:line="276" w:lineRule="auto"/>
              <w:rPr>
                <w:rFonts w:eastAsia="Times New Roman"/>
                <w:noProof/>
                <w:sz w:val="18"/>
                <w:szCs w:val="18"/>
                <w:lang w:val="en-IE"/>
              </w:rPr>
            </w:pPr>
          </w:p>
        </w:tc>
        <w:tc>
          <w:tcPr>
            <w:tcW w:w="1046" w:type="dxa"/>
            <w:vMerge/>
            <w:vAlign w:val="center"/>
          </w:tcPr>
          <w:p w:rsidRPr="00D627E5" w:rsidR="00C630F5" w:rsidP="00545A8D" w:rsidRDefault="00C630F5" w14:paraId="27CAEBF2" w14:textId="77777777">
            <w:pPr>
              <w:widowControl w:val="0"/>
              <w:pBdr>
                <w:top w:val="nil"/>
                <w:left w:val="nil"/>
                <w:bottom w:val="nil"/>
                <w:right w:val="nil"/>
                <w:between w:val="nil"/>
              </w:pBdr>
              <w:spacing w:before="0" w:after="0" w:line="276" w:lineRule="auto"/>
              <w:rPr>
                <w:rFonts w:eastAsia="Times New Roman"/>
                <w:noProof/>
                <w:sz w:val="18"/>
                <w:szCs w:val="18"/>
                <w:lang w:val="en-IE"/>
              </w:rPr>
            </w:pPr>
          </w:p>
        </w:tc>
        <w:tc>
          <w:tcPr>
            <w:tcW w:w="1557" w:type="dxa"/>
            <w:vMerge/>
            <w:vAlign w:val="center"/>
          </w:tcPr>
          <w:p w:rsidRPr="00D627E5" w:rsidR="00C630F5" w:rsidP="00545A8D" w:rsidRDefault="00C630F5" w14:paraId="2ECA59C3" w14:textId="77777777">
            <w:pPr>
              <w:widowControl w:val="0"/>
              <w:pBdr>
                <w:top w:val="nil"/>
                <w:left w:val="nil"/>
                <w:bottom w:val="nil"/>
                <w:right w:val="nil"/>
                <w:between w:val="nil"/>
              </w:pBdr>
              <w:spacing w:before="0" w:after="0" w:line="276" w:lineRule="auto"/>
              <w:rPr>
                <w:rFonts w:eastAsia="Times New Roman"/>
                <w:noProof/>
                <w:sz w:val="18"/>
                <w:szCs w:val="18"/>
                <w:lang w:val="en-IE"/>
              </w:rPr>
            </w:pPr>
          </w:p>
        </w:tc>
        <w:tc>
          <w:tcPr>
            <w:tcW w:w="1174" w:type="dxa"/>
            <w:vMerge/>
            <w:vAlign w:val="center"/>
          </w:tcPr>
          <w:p w:rsidRPr="00D627E5" w:rsidR="00C630F5" w:rsidP="00545A8D" w:rsidRDefault="00C630F5" w14:paraId="23E2662F" w14:textId="77777777">
            <w:pPr>
              <w:widowControl w:val="0"/>
              <w:pBdr>
                <w:top w:val="nil"/>
                <w:left w:val="nil"/>
                <w:bottom w:val="nil"/>
                <w:right w:val="nil"/>
                <w:between w:val="nil"/>
              </w:pBdr>
              <w:spacing w:before="0" w:after="0" w:line="276" w:lineRule="auto"/>
              <w:rPr>
                <w:rFonts w:eastAsia="Times New Roman"/>
                <w:noProof/>
                <w:sz w:val="18"/>
                <w:szCs w:val="18"/>
                <w:lang w:val="en-IE"/>
              </w:rPr>
            </w:pPr>
          </w:p>
        </w:tc>
        <w:tc>
          <w:tcPr>
            <w:tcW w:w="1455" w:type="dxa"/>
            <w:shd w:val="clear" w:color="auto" w:fill="BDD7EE"/>
            <w:vAlign w:val="center"/>
          </w:tcPr>
          <w:p w:rsidRPr="00D627E5" w:rsidR="00C630F5" w:rsidP="00545A8D" w:rsidRDefault="00C630F5" w14:paraId="3F76D278" w14:textId="77777777">
            <w:pPr>
              <w:spacing w:line="240" w:lineRule="auto"/>
              <w:jc w:val="center"/>
              <w:rPr>
                <w:rFonts w:eastAsia="Times New Roman"/>
                <w:noProof/>
                <w:sz w:val="18"/>
                <w:szCs w:val="18"/>
                <w:lang w:val="en-IE"/>
              </w:rPr>
            </w:pPr>
            <w:r w:rsidRPr="00D627E5">
              <w:rPr>
                <w:rFonts w:eastAsia="Times New Roman"/>
                <w:b/>
                <w:noProof/>
                <w:sz w:val="18"/>
                <w:szCs w:val="18"/>
                <w:lang w:val="en-IE"/>
              </w:rPr>
              <w:t>Unit of measure</w:t>
            </w:r>
          </w:p>
        </w:tc>
        <w:tc>
          <w:tcPr>
            <w:tcW w:w="1046" w:type="dxa"/>
            <w:shd w:val="clear" w:color="auto" w:fill="BDD7EE"/>
            <w:vAlign w:val="center"/>
          </w:tcPr>
          <w:p w:rsidRPr="00D627E5" w:rsidR="00C630F5" w:rsidP="00545A8D" w:rsidRDefault="00C630F5" w14:paraId="4C7524AD" w14:textId="77777777">
            <w:pPr>
              <w:spacing w:line="240" w:lineRule="auto"/>
              <w:jc w:val="center"/>
              <w:rPr>
                <w:rFonts w:eastAsia="Times New Roman"/>
                <w:noProof/>
                <w:sz w:val="18"/>
                <w:szCs w:val="18"/>
                <w:lang w:val="en-IE"/>
              </w:rPr>
            </w:pPr>
            <w:r w:rsidRPr="00D627E5">
              <w:rPr>
                <w:rFonts w:eastAsia="Times New Roman"/>
                <w:b/>
                <w:noProof/>
                <w:sz w:val="18"/>
                <w:szCs w:val="18"/>
                <w:lang w:val="en-IE"/>
              </w:rPr>
              <w:t>Baseline</w:t>
            </w:r>
          </w:p>
        </w:tc>
        <w:tc>
          <w:tcPr>
            <w:tcW w:w="662" w:type="dxa"/>
            <w:shd w:val="clear" w:color="auto" w:fill="BDD7EE"/>
            <w:vAlign w:val="center"/>
          </w:tcPr>
          <w:p w:rsidRPr="00D627E5" w:rsidR="00C630F5" w:rsidP="00545A8D" w:rsidRDefault="00C630F5" w14:paraId="450CEDF1" w14:textId="77777777">
            <w:pPr>
              <w:spacing w:line="240" w:lineRule="auto"/>
              <w:jc w:val="center"/>
              <w:rPr>
                <w:rFonts w:eastAsia="Times New Roman"/>
                <w:noProof/>
                <w:sz w:val="18"/>
                <w:szCs w:val="18"/>
                <w:lang w:val="en-IE"/>
              </w:rPr>
            </w:pPr>
            <w:r w:rsidRPr="00D627E5">
              <w:rPr>
                <w:rFonts w:eastAsia="Times New Roman"/>
                <w:b/>
                <w:noProof/>
                <w:sz w:val="18"/>
                <w:szCs w:val="18"/>
                <w:lang w:val="en-IE"/>
              </w:rPr>
              <w:t>Goal</w:t>
            </w:r>
          </w:p>
        </w:tc>
        <w:tc>
          <w:tcPr>
            <w:tcW w:w="918" w:type="dxa"/>
            <w:shd w:val="clear" w:color="auto" w:fill="BDD7EE"/>
            <w:vAlign w:val="center"/>
          </w:tcPr>
          <w:p w:rsidRPr="00D627E5" w:rsidR="00C630F5" w:rsidP="00545A8D" w:rsidRDefault="00C630F5" w14:paraId="1C112260" w14:textId="77777777">
            <w:pPr>
              <w:spacing w:line="240" w:lineRule="auto"/>
              <w:jc w:val="center"/>
              <w:rPr>
                <w:rFonts w:eastAsia="Times New Roman"/>
                <w:noProof/>
                <w:sz w:val="18"/>
                <w:szCs w:val="18"/>
                <w:lang w:val="en-IE"/>
              </w:rPr>
            </w:pPr>
            <w:r w:rsidRPr="00D627E5">
              <w:rPr>
                <w:rFonts w:eastAsia="Times New Roman"/>
                <w:b/>
                <w:noProof/>
                <w:sz w:val="18"/>
                <w:szCs w:val="18"/>
                <w:lang w:val="en-IE"/>
              </w:rPr>
              <w:t>Quarter</w:t>
            </w:r>
          </w:p>
        </w:tc>
        <w:tc>
          <w:tcPr>
            <w:tcW w:w="662" w:type="dxa"/>
            <w:shd w:val="clear" w:color="auto" w:fill="BDD7EE"/>
            <w:vAlign w:val="center"/>
          </w:tcPr>
          <w:p w:rsidRPr="00D627E5" w:rsidR="00C630F5" w:rsidP="00545A8D" w:rsidRDefault="00C630F5" w14:paraId="58607EF6" w14:textId="77777777">
            <w:pPr>
              <w:spacing w:line="240" w:lineRule="auto"/>
              <w:jc w:val="center"/>
              <w:rPr>
                <w:rFonts w:eastAsia="Times New Roman"/>
                <w:noProof/>
                <w:sz w:val="18"/>
                <w:szCs w:val="18"/>
                <w:lang w:val="en-IE"/>
              </w:rPr>
            </w:pPr>
            <w:r w:rsidRPr="00D627E5">
              <w:rPr>
                <w:rFonts w:eastAsia="Times New Roman"/>
                <w:b/>
                <w:noProof/>
                <w:sz w:val="18"/>
                <w:szCs w:val="18"/>
                <w:lang w:val="en-IE"/>
              </w:rPr>
              <w:t>Year</w:t>
            </w:r>
          </w:p>
        </w:tc>
        <w:tc>
          <w:tcPr>
            <w:tcW w:w="4083" w:type="dxa"/>
            <w:vMerge/>
            <w:vAlign w:val="center"/>
          </w:tcPr>
          <w:p w:rsidRPr="00D627E5" w:rsidR="00C630F5" w:rsidP="00545A8D" w:rsidRDefault="00C630F5" w14:paraId="08F38527" w14:textId="77777777">
            <w:pPr>
              <w:widowControl w:val="0"/>
              <w:pBdr>
                <w:top w:val="nil"/>
                <w:left w:val="nil"/>
                <w:bottom w:val="nil"/>
                <w:right w:val="nil"/>
                <w:between w:val="nil"/>
              </w:pBdr>
              <w:spacing w:before="0" w:after="0" w:line="276" w:lineRule="auto"/>
              <w:rPr>
                <w:rFonts w:eastAsia="Times New Roman"/>
                <w:noProof/>
                <w:sz w:val="18"/>
                <w:szCs w:val="18"/>
                <w:lang w:val="en-IE"/>
              </w:rPr>
            </w:pPr>
          </w:p>
        </w:tc>
      </w:tr>
      <w:tr w:rsidRPr="00FE48E2" w:rsidR="00C630F5" w:rsidTr="00545A8D" w14:paraId="1C10E650" w14:textId="77777777">
        <w:trPr>
          <w:trHeight w:val="945"/>
          <w:jc w:val="center"/>
        </w:trPr>
        <w:tc>
          <w:tcPr>
            <w:tcW w:w="1062" w:type="dxa"/>
            <w:shd w:val="clear" w:color="auto" w:fill="C6EFCE"/>
          </w:tcPr>
          <w:p w:rsidRPr="00062C72" w:rsidR="00C630F5" w:rsidP="00545A8D" w:rsidRDefault="00C630F5" w14:paraId="3D24D4E6" w14:textId="77777777">
            <w:pPr>
              <w:spacing w:before="0" w:after="0" w:line="240" w:lineRule="auto"/>
              <w:rPr>
                <w:noProof/>
                <w:color w:val="004300"/>
                <w:sz w:val="18"/>
                <w:szCs w:val="18"/>
                <w:lang w:val="en-IE"/>
              </w:rPr>
            </w:pPr>
            <w:r w:rsidRPr="00062C72">
              <w:rPr>
                <w:noProof/>
                <w:color w:val="004300"/>
                <w:sz w:val="18"/>
                <w:szCs w:val="18"/>
                <w:lang w:val="en-IE"/>
              </w:rPr>
              <w:t>247</w:t>
            </w:r>
          </w:p>
        </w:tc>
        <w:tc>
          <w:tcPr>
            <w:tcW w:w="1330" w:type="dxa"/>
            <w:shd w:val="clear" w:color="auto" w:fill="C6EFCE"/>
          </w:tcPr>
          <w:p w:rsidRPr="00D627E5" w:rsidR="00C630F5" w:rsidP="00545A8D" w:rsidRDefault="00C630F5" w14:paraId="49084B21" w14:textId="77777777">
            <w:pPr>
              <w:spacing w:before="0" w:after="0" w:line="240" w:lineRule="auto"/>
              <w:rPr>
                <w:noProof/>
                <w:color w:val="004300"/>
                <w:sz w:val="18"/>
                <w:szCs w:val="18"/>
                <w:lang w:val="en-IE"/>
              </w:rPr>
            </w:pPr>
            <w:r w:rsidRPr="00D627E5">
              <w:rPr>
                <w:noProof/>
                <w:color w:val="004300"/>
                <w:sz w:val="18"/>
                <w:szCs w:val="18"/>
                <w:lang w:val="en-IE"/>
              </w:rPr>
              <w:t xml:space="preserve">Investment </w:t>
            </w:r>
            <w:r>
              <w:rPr>
                <w:noProof/>
                <w:color w:val="004300"/>
                <w:sz w:val="18"/>
                <w:szCs w:val="18"/>
                <w:lang w:val="en-IE"/>
              </w:rPr>
              <w:t>5</w:t>
            </w:r>
            <w:r w:rsidRPr="00D627E5">
              <w:rPr>
                <w:noProof/>
                <w:color w:val="004300"/>
                <w:sz w:val="18"/>
                <w:szCs w:val="18"/>
                <w:lang w:val="en-IE"/>
              </w:rPr>
              <w:t xml:space="preserve">: Top-up of </w:t>
            </w:r>
            <w:r w:rsidRPr="00BA4A15">
              <w:rPr>
                <w:noProof/>
                <w:color w:val="004300"/>
                <w:sz w:val="18"/>
                <w:szCs w:val="18"/>
                <w:lang w:val="en-IE"/>
              </w:rPr>
              <w:t>cybersecurity</w:t>
            </w:r>
            <w:r w:rsidRPr="00D627E5">
              <w:rPr>
                <w:noProof/>
                <w:color w:val="004300"/>
                <w:sz w:val="18"/>
                <w:szCs w:val="18"/>
                <w:lang w:val="en-IE"/>
              </w:rPr>
              <w:t xml:space="preserve"> investment</w:t>
            </w:r>
          </w:p>
        </w:tc>
        <w:tc>
          <w:tcPr>
            <w:tcW w:w="1046" w:type="dxa"/>
            <w:shd w:val="clear" w:color="auto" w:fill="C6EFCE"/>
          </w:tcPr>
          <w:p w:rsidRPr="00062C72" w:rsidR="00C630F5" w:rsidP="00545A8D" w:rsidRDefault="00C630F5" w14:paraId="5E37128B" w14:textId="77777777">
            <w:pPr>
              <w:spacing w:before="0" w:after="0" w:line="240" w:lineRule="auto"/>
              <w:rPr>
                <w:noProof/>
                <w:color w:val="004300"/>
                <w:sz w:val="18"/>
                <w:szCs w:val="18"/>
                <w:lang w:val="en-IE"/>
              </w:rPr>
            </w:pPr>
            <w:r w:rsidRPr="00D627E5">
              <w:rPr>
                <w:noProof/>
                <w:color w:val="004300"/>
                <w:sz w:val="18"/>
                <w:szCs w:val="18"/>
                <w:lang w:val="en-IE"/>
              </w:rPr>
              <w:t>Milestone</w:t>
            </w:r>
          </w:p>
        </w:tc>
        <w:tc>
          <w:tcPr>
            <w:tcW w:w="1557" w:type="dxa"/>
            <w:shd w:val="clear" w:color="auto" w:fill="C6EFCE"/>
          </w:tcPr>
          <w:p w:rsidRPr="00062C72" w:rsidR="00C630F5" w:rsidP="00545A8D" w:rsidRDefault="00C630F5" w14:paraId="01CF4B5F" w14:textId="77777777">
            <w:pPr>
              <w:spacing w:before="0" w:after="0" w:line="240" w:lineRule="auto"/>
              <w:rPr>
                <w:noProof/>
                <w:color w:val="004300"/>
                <w:sz w:val="18"/>
                <w:szCs w:val="18"/>
                <w:lang w:val="en-IE"/>
              </w:rPr>
            </w:pPr>
            <w:r w:rsidRPr="00D627E5">
              <w:rPr>
                <w:noProof/>
                <w:color w:val="004300"/>
                <w:sz w:val="18"/>
                <w:szCs w:val="18"/>
                <w:lang w:val="en-IE"/>
              </w:rPr>
              <w:t>Publication of the call related to the strengthening of information systems in accordance with Act No 181/2014 Coll. on cybersecurity</w:t>
            </w:r>
          </w:p>
        </w:tc>
        <w:tc>
          <w:tcPr>
            <w:tcW w:w="1174" w:type="dxa"/>
            <w:shd w:val="clear" w:color="auto" w:fill="C6EFCE"/>
          </w:tcPr>
          <w:p w:rsidRPr="00062C72" w:rsidR="00C630F5" w:rsidP="00545A8D" w:rsidRDefault="00C630F5" w14:paraId="088B2C12" w14:textId="77777777">
            <w:pPr>
              <w:spacing w:before="0" w:after="0" w:line="240" w:lineRule="auto"/>
              <w:rPr>
                <w:noProof/>
                <w:color w:val="004300"/>
                <w:sz w:val="18"/>
                <w:szCs w:val="18"/>
                <w:lang w:val="en-IE"/>
              </w:rPr>
            </w:pPr>
            <w:r w:rsidRPr="00062C72">
              <w:rPr>
                <w:noProof/>
                <w:color w:val="004300"/>
                <w:sz w:val="18"/>
                <w:szCs w:val="18"/>
                <w:lang w:val="en-IE"/>
              </w:rPr>
              <w:t>Publication of a call for projects</w:t>
            </w:r>
          </w:p>
        </w:tc>
        <w:tc>
          <w:tcPr>
            <w:tcW w:w="1455" w:type="dxa"/>
            <w:shd w:val="clear" w:color="auto" w:fill="C6EFCE"/>
          </w:tcPr>
          <w:p w:rsidRPr="00062C72" w:rsidR="00C630F5" w:rsidP="00545A8D" w:rsidRDefault="00C630F5" w14:paraId="5E2656A0" w14:textId="77777777">
            <w:pPr>
              <w:spacing w:before="0" w:after="0" w:line="240" w:lineRule="auto"/>
              <w:rPr>
                <w:noProof/>
                <w:color w:val="004300"/>
                <w:sz w:val="18"/>
                <w:szCs w:val="18"/>
                <w:lang w:val="en-IE"/>
              </w:rPr>
            </w:pPr>
          </w:p>
        </w:tc>
        <w:tc>
          <w:tcPr>
            <w:tcW w:w="1046" w:type="dxa"/>
            <w:shd w:val="clear" w:color="auto" w:fill="C6EFCE"/>
          </w:tcPr>
          <w:p w:rsidRPr="00062C72" w:rsidR="00C630F5" w:rsidP="00545A8D" w:rsidRDefault="00C630F5" w14:paraId="7FD62FC6" w14:textId="77777777">
            <w:pPr>
              <w:spacing w:before="0" w:after="0" w:line="240" w:lineRule="auto"/>
              <w:rPr>
                <w:noProof/>
                <w:color w:val="004300"/>
                <w:sz w:val="18"/>
                <w:szCs w:val="18"/>
                <w:lang w:val="en-IE"/>
              </w:rPr>
            </w:pPr>
          </w:p>
        </w:tc>
        <w:tc>
          <w:tcPr>
            <w:tcW w:w="662" w:type="dxa"/>
            <w:shd w:val="clear" w:color="auto" w:fill="C6EFCE"/>
          </w:tcPr>
          <w:p w:rsidRPr="00062C72" w:rsidR="00C630F5" w:rsidP="00545A8D" w:rsidRDefault="00C630F5" w14:paraId="56F3B2EB" w14:textId="77777777">
            <w:pPr>
              <w:spacing w:before="0" w:after="0" w:line="240" w:lineRule="auto"/>
              <w:rPr>
                <w:noProof/>
                <w:color w:val="004300"/>
                <w:sz w:val="18"/>
                <w:szCs w:val="18"/>
                <w:lang w:val="en-IE"/>
              </w:rPr>
            </w:pPr>
          </w:p>
        </w:tc>
        <w:tc>
          <w:tcPr>
            <w:tcW w:w="918" w:type="dxa"/>
            <w:shd w:val="clear" w:color="auto" w:fill="C6EFCE"/>
          </w:tcPr>
          <w:p w:rsidRPr="00062C72" w:rsidR="00C630F5" w:rsidP="00545A8D" w:rsidRDefault="00C630F5" w14:paraId="5E23C21A" w14:textId="77777777">
            <w:pPr>
              <w:spacing w:before="0" w:after="0" w:line="240" w:lineRule="auto"/>
              <w:rPr>
                <w:noProof/>
                <w:color w:val="004300"/>
                <w:sz w:val="18"/>
                <w:szCs w:val="18"/>
                <w:lang w:val="en-IE"/>
              </w:rPr>
            </w:pPr>
            <w:r w:rsidRPr="00062C72">
              <w:rPr>
                <w:noProof/>
                <w:color w:val="004300"/>
                <w:sz w:val="18"/>
                <w:szCs w:val="18"/>
                <w:lang w:val="en-IE"/>
              </w:rPr>
              <w:t>Q1</w:t>
            </w:r>
          </w:p>
        </w:tc>
        <w:tc>
          <w:tcPr>
            <w:tcW w:w="662" w:type="dxa"/>
            <w:shd w:val="clear" w:color="auto" w:fill="C6EFCE"/>
          </w:tcPr>
          <w:p w:rsidRPr="00062C72" w:rsidR="00C630F5" w:rsidP="00545A8D" w:rsidRDefault="00C630F5" w14:paraId="1CDA4C65" w14:textId="77777777">
            <w:pPr>
              <w:spacing w:before="0" w:after="0" w:line="240" w:lineRule="auto"/>
              <w:rPr>
                <w:noProof/>
                <w:color w:val="004300"/>
                <w:sz w:val="18"/>
                <w:szCs w:val="18"/>
                <w:lang w:val="en-IE"/>
              </w:rPr>
            </w:pPr>
            <w:r w:rsidRPr="00062C72">
              <w:rPr>
                <w:noProof/>
                <w:color w:val="004300"/>
                <w:sz w:val="18"/>
                <w:szCs w:val="18"/>
                <w:lang w:val="en-IE"/>
              </w:rPr>
              <w:t>2024</w:t>
            </w:r>
          </w:p>
        </w:tc>
        <w:tc>
          <w:tcPr>
            <w:tcW w:w="4083" w:type="dxa"/>
            <w:shd w:val="clear" w:color="auto" w:fill="C6EFCE"/>
          </w:tcPr>
          <w:p w:rsidRPr="00062C72" w:rsidR="00C630F5" w:rsidP="00545A8D" w:rsidRDefault="00C630F5" w14:paraId="7DB17636" w14:textId="77777777">
            <w:pPr>
              <w:spacing w:before="0" w:after="0" w:line="240" w:lineRule="auto"/>
              <w:rPr>
                <w:noProof/>
                <w:color w:val="004300"/>
                <w:sz w:val="18"/>
                <w:szCs w:val="18"/>
                <w:lang w:val="en-IE"/>
              </w:rPr>
            </w:pPr>
            <w:r w:rsidRPr="00D627E5">
              <w:rPr>
                <w:noProof/>
                <w:color w:val="004300"/>
                <w:sz w:val="18"/>
                <w:szCs w:val="18"/>
                <w:lang w:val="en-IE"/>
              </w:rPr>
              <w:t xml:space="preserve">Publication of a call for projects supporting the strengthening of information systems according to Act No. 181/2014 Coll. on </w:t>
            </w:r>
            <w:r w:rsidRPr="00BA4A15">
              <w:rPr>
                <w:noProof/>
                <w:color w:val="004300"/>
                <w:sz w:val="18"/>
                <w:szCs w:val="18"/>
                <w:lang w:val="en-IE"/>
              </w:rPr>
              <w:t>cybersecurity</w:t>
            </w:r>
            <w:r w:rsidRPr="00D627E5">
              <w:rPr>
                <w:noProof/>
                <w:color w:val="004300"/>
                <w:sz w:val="18"/>
                <w:szCs w:val="18"/>
                <w:lang w:val="en-IE"/>
              </w:rPr>
              <w:t>.</w:t>
            </w:r>
          </w:p>
        </w:tc>
      </w:tr>
      <w:tr w:rsidRPr="00FE48E2" w:rsidR="00C630F5" w:rsidTr="00545A8D" w14:paraId="395F3974" w14:textId="77777777">
        <w:trPr>
          <w:trHeight w:val="945"/>
          <w:jc w:val="center"/>
        </w:trPr>
        <w:tc>
          <w:tcPr>
            <w:tcW w:w="1062" w:type="dxa"/>
            <w:shd w:val="clear" w:color="auto" w:fill="C6EFCE"/>
          </w:tcPr>
          <w:p w:rsidRPr="00062C72" w:rsidR="00C630F5" w:rsidP="00545A8D" w:rsidRDefault="00C630F5" w14:paraId="4F6045BB" w14:textId="77777777">
            <w:pPr>
              <w:spacing w:before="0" w:after="0" w:line="240" w:lineRule="auto"/>
              <w:rPr>
                <w:noProof/>
                <w:color w:val="004300"/>
                <w:sz w:val="18"/>
                <w:szCs w:val="18"/>
                <w:lang w:val="en-IE"/>
              </w:rPr>
            </w:pPr>
            <w:r w:rsidRPr="00062C72">
              <w:rPr>
                <w:noProof/>
                <w:color w:val="004300"/>
                <w:sz w:val="18"/>
                <w:szCs w:val="18"/>
                <w:lang w:val="en-IE"/>
              </w:rPr>
              <w:t>248</w:t>
            </w:r>
          </w:p>
        </w:tc>
        <w:tc>
          <w:tcPr>
            <w:tcW w:w="1330" w:type="dxa"/>
            <w:shd w:val="clear" w:color="auto" w:fill="C6EFCE"/>
          </w:tcPr>
          <w:p w:rsidRPr="00FE48E2" w:rsidR="00C630F5" w:rsidP="00545A8D" w:rsidRDefault="00C630F5" w14:paraId="3B5FF964" w14:textId="77777777">
            <w:pPr>
              <w:spacing w:before="0" w:after="0" w:line="240" w:lineRule="auto"/>
              <w:rPr>
                <w:noProof/>
                <w:color w:val="004300"/>
                <w:sz w:val="18"/>
                <w:szCs w:val="18"/>
                <w:lang w:val="en-IE"/>
              </w:rPr>
            </w:pPr>
            <w:r w:rsidRPr="00FE48E2">
              <w:rPr>
                <w:noProof/>
                <w:color w:val="004300"/>
                <w:sz w:val="18"/>
                <w:szCs w:val="18"/>
                <w:lang w:val="en-IE"/>
              </w:rPr>
              <w:t xml:space="preserve">Investment </w:t>
            </w:r>
            <w:r>
              <w:rPr>
                <w:noProof/>
                <w:color w:val="004300"/>
                <w:sz w:val="18"/>
                <w:szCs w:val="18"/>
                <w:lang w:val="en-IE"/>
              </w:rPr>
              <w:t>5</w:t>
            </w:r>
            <w:r w:rsidRPr="00FE48E2">
              <w:rPr>
                <w:noProof/>
                <w:color w:val="004300"/>
                <w:sz w:val="18"/>
                <w:szCs w:val="18"/>
                <w:lang w:val="en-IE"/>
              </w:rPr>
              <w:t xml:space="preserve">: Top-up of </w:t>
            </w:r>
            <w:r w:rsidRPr="00BA4A15">
              <w:rPr>
                <w:noProof/>
                <w:color w:val="004300"/>
                <w:sz w:val="18"/>
                <w:szCs w:val="18"/>
                <w:lang w:val="en-IE"/>
              </w:rPr>
              <w:t>cybersecurity</w:t>
            </w:r>
            <w:r w:rsidRPr="00FE48E2">
              <w:rPr>
                <w:noProof/>
                <w:color w:val="004300"/>
                <w:sz w:val="18"/>
                <w:szCs w:val="18"/>
                <w:lang w:val="en-IE"/>
              </w:rPr>
              <w:t xml:space="preserve"> investment</w:t>
            </w:r>
          </w:p>
        </w:tc>
        <w:tc>
          <w:tcPr>
            <w:tcW w:w="1046" w:type="dxa"/>
            <w:shd w:val="clear" w:color="auto" w:fill="C6EFCE"/>
          </w:tcPr>
          <w:p w:rsidRPr="00062C72" w:rsidR="00C630F5" w:rsidP="00545A8D" w:rsidRDefault="00C630F5" w14:paraId="6BEF3EBA" w14:textId="77777777">
            <w:pPr>
              <w:spacing w:before="0" w:after="0" w:line="240" w:lineRule="auto"/>
              <w:rPr>
                <w:noProof/>
                <w:color w:val="004300"/>
                <w:sz w:val="18"/>
                <w:szCs w:val="18"/>
                <w:lang w:val="en-IE"/>
              </w:rPr>
            </w:pPr>
            <w:r w:rsidRPr="00FE48E2">
              <w:rPr>
                <w:noProof/>
                <w:color w:val="004300"/>
                <w:sz w:val="18"/>
                <w:szCs w:val="18"/>
                <w:lang w:val="en-IE"/>
              </w:rPr>
              <w:t>Target</w:t>
            </w:r>
          </w:p>
        </w:tc>
        <w:tc>
          <w:tcPr>
            <w:tcW w:w="1557" w:type="dxa"/>
            <w:shd w:val="clear" w:color="auto" w:fill="C6EFCE"/>
          </w:tcPr>
          <w:p w:rsidRPr="00FE48E2" w:rsidR="00C630F5" w:rsidP="00545A8D" w:rsidRDefault="00C630F5" w14:paraId="544657C3" w14:textId="77777777">
            <w:pPr>
              <w:spacing w:before="0" w:after="0" w:line="240" w:lineRule="auto"/>
              <w:rPr>
                <w:noProof/>
                <w:color w:val="004300"/>
                <w:sz w:val="18"/>
                <w:szCs w:val="18"/>
                <w:lang w:val="en-IE"/>
              </w:rPr>
            </w:pPr>
            <w:r w:rsidRPr="00FE48E2">
              <w:rPr>
                <w:noProof/>
                <w:color w:val="004300"/>
                <w:sz w:val="18"/>
                <w:szCs w:val="18"/>
                <w:lang w:val="en-IE"/>
              </w:rPr>
              <w:t xml:space="preserve">Information systems whose cybersecurity has been strengthened in line with Act No. 181/2014 Coll., on cybersecurity </w:t>
            </w:r>
          </w:p>
        </w:tc>
        <w:tc>
          <w:tcPr>
            <w:tcW w:w="1174" w:type="dxa"/>
            <w:shd w:val="clear" w:color="auto" w:fill="C6EFCE"/>
          </w:tcPr>
          <w:p w:rsidRPr="00062C72" w:rsidR="00C630F5" w:rsidP="00545A8D" w:rsidRDefault="00C630F5" w14:paraId="29A1A6CA" w14:textId="77777777">
            <w:pPr>
              <w:spacing w:before="0" w:after="0" w:line="240" w:lineRule="auto"/>
              <w:rPr>
                <w:noProof/>
                <w:color w:val="004300"/>
                <w:sz w:val="18"/>
                <w:szCs w:val="18"/>
                <w:lang w:val="en-IE"/>
              </w:rPr>
            </w:pPr>
          </w:p>
        </w:tc>
        <w:tc>
          <w:tcPr>
            <w:tcW w:w="1455" w:type="dxa"/>
            <w:shd w:val="clear" w:color="auto" w:fill="C6EFCE"/>
          </w:tcPr>
          <w:p w:rsidRPr="00062C72" w:rsidR="00C630F5" w:rsidP="00545A8D" w:rsidRDefault="00C630F5" w14:paraId="398849C8" w14:textId="77777777">
            <w:pPr>
              <w:spacing w:before="0" w:after="0" w:line="240" w:lineRule="auto"/>
              <w:rPr>
                <w:noProof/>
                <w:color w:val="004300"/>
                <w:sz w:val="18"/>
                <w:szCs w:val="18"/>
                <w:lang w:val="en-IE"/>
              </w:rPr>
            </w:pPr>
            <w:r w:rsidRPr="00062C72">
              <w:rPr>
                <w:noProof/>
                <w:color w:val="004300"/>
                <w:sz w:val="18"/>
                <w:szCs w:val="18"/>
                <w:lang w:val="en-IE"/>
              </w:rPr>
              <w:t>Number</w:t>
            </w:r>
          </w:p>
        </w:tc>
        <w:tc>
          <w:tcPr>
            <w:tcW w:w="1046" w:type="dxa"/>
            <w:shd w:val="clear" w:color="auto" w:fill="C6EFCE"/>
          </w:tcPr>
          <w:p w:rsidRPr="00062C72" w:rsidR="00C630F5" w:rsidP="00545A8D" w:rsidRDefault="00C630F5" w14:paraId="3C83528D" w14:textId="77777777">
            <w:pPr>
              <w:spacing w:before="0" w:after="0" w:line="240" w:lineRule="auto"/>
              <w:rPr>
                <w:noProof/>
                <w:color w:val="004300"/>
                <w:sz w:val="18"/>
                <w:szCs w:val="18"/>
                <w:lang w:val="en-IE"/>
              </w:rPr>
            </w:pPr>
            <w:r w:rsidRPr="00062C72">
              <w:rPr>
                <w:noProof/>
                <w:color w:val="004300"/>
                <w:sz w:val="18"/>
                <w:szCs w:val="18"/>
                <w:lang w:val="en-IE"/>
              </w:rPr>
              <w:t>248</w:t>
            </w:r>
          </w:p>
        </w:tc>
        <w:tc>
          <w:tcPr>
            <w:tcW w:w="662" w:type="dxa"/>
            <w:shd w:val="clear" w:color="auto" w:fill="C6EFCE"/>
          </w:tcPr>
          <w:p w:rsidRPr="00DD7051" w:rsidR="00C630F5" w:rsidP="00545A8D" w:rsidRDefault="00C630F5" w14:paraId="1502BD59" w14:textId="77777777">
            <w:pPr>
              <w:spacing w:before="0" w:after="0" w:line="240" w:lineRule="auto"/>
              <w:rPr>
                <w:noProof/>
                <w:color w:val="004300"/>
                <w:sz w:val="18"/>
                <w:szCs w:val="18"/>
                <w:lang w:val="en-IE"/>
              </w:rPr>
            </w:pPr>
            <w:r w:rsidRPr="00DD7051">
              <w:rPr>
                <w:noProof/>
                <w:color w:val="004300"/>
                <w:sz w:val="18"/>
                <w:szCs w:val="18"/>
                <w:lang w:val="en-IE"/>
              </w:rPr>
              <w:t>33</w:t>
            </w:r>
            <w:r>
              <w:rPr>
                <w:noProof/>
                <w:color w:val="004300"/>
                <w:sz w:val="18"/>
                <w:szCs w:val="18"/>
                <w:lang w:val="en-IE"/>
              </w:rPr>
              <w:t>1</w:t>
            </w:r>
          </w:p>
        </w:tc>
        <w:tc>
          <w:tcPr>
            <w:tcW w:w="918" w:type="dxa"/>
            <w:shd w:val="clear" w:color="auto" w:fill="C6EFCE"/>
          </w:tcPr>
          <w:p w:rsidRPr="00062C72" w:rsidR="00C630F5" w:rsidP="00545A8D" w:rsidRDefault="00C630F5" w14:paraId="2526B5CF" w14:textId="77777777">
            <w:pPr>
              <w:spacing w:before="0" w:after="0" w:line="240" w:lineRule="auto"/>
              <w:rPr>
                <w:noProof/>
                <w:color w:val="004300"/>
                <w:sz w:val="18"/>
                <w:szCs w:val="18"/>
                <w:lang w:val="en-IE"/>
              </w:rPr>
            </w:pPr>
            <w:r w:rsidRPr="00062C72">
              <w:rPr>
                <w:noProof/>
                <w:color w:val="004300"/>
                <w:sz w:val="18"/>
                <w:szCs w:val="18"/>
                <w:lang w:val="en-IE"/>
              </w:rPr>
              <w:t>Q4</w:t>
            </w:r>
          </w:p>
        </w:tc>
        <w:tc>
          <w:tcPr>
            <w:tcW w:w="662" w:type="dxa"/>
            <w:shd w:val="clear" w:color="auto" w:fill="C6EFCE"/>
          </w:tcPr>
          <w:p w:rsidRPr="00062C72" w:rsidR="00C630F5" w:rsidP="00545A8D" w:rsidRDefault="00C630F5" w14:paraId="59197BB2" w14:textId="77777777">
            <w:pPr>
              <w:spacing w:before="0" w:after="0" w:line="240" w:lineRule="auto"/>
              <w:rPr>
                <w:noProof/>
                <w:color w:val="004300"/>
                <w:sz w:val="18"/>
                <w:szCs w:val="18"/>
                <w:lang w:val="en-IE"/>
              </w:rPr>
            </w:pPr>
            <w:r w:rsidRPr="00062C72">
              <w:rPr>
                <w:noProof/>
                <w:color w:val="004300"/>
                <w:sz w:val="18"/>
                <w:szCs w:val="18"/>
                <w:lang w:val="en-IE"/>
              </w:rPr>
              <w:t>2025</w:t>
            </w:r>
          </w:p>
        </w:tc>
        <w:tc>
          <w:tcPr>
            <w:tcW w:w="4083" w:type="dxa"/>
            <w:shd w:val="clear" w:color="auto" w:fill="C6EFCE"/>
          </w:tcPr>
          <w:p w:rsidRPr="00DD7051" w:rsidR="00C630F5" w:rsidP="00545A8D" w:rsidRDefault="00C630F5" w14:paraId="41AB5007" w14:textId="77777777">
            <w:pPr>
              <w:spacing w:before="0" w:after="0" w:line="240" w:lineRule="auto"/>
              <w:rPr>
                <w:noProof/>
                <w:color w:val="004300"/>
                <w:sz w:val="18"/>
                <w:szCs w:val="18"/>
                <w:lang w:val="en-IE"/>
              </w:rPr>
            </w:pPr>
            <w:r w:rsidRPr="00DD7051">
              <w:rPr>
                <w:noProof/>
                <w:color w:val="004300"/>
                <w:sz w:val="18"/>
                <w:szCs w:val="18"/>
                <w:lang w:val="en-IE"/>
              </w:rPr>
              <w:t>The target shall increase the cybersecurity of the selected information systems in accordance with the requirements of Act No. 181/2014 Coll. on cybersecurity. </w:t>
            </w:r>
          </w:p>
          <w:p w:rsidRPr="00062C72" w:rsidR="00C630F5" w:rsidP="00545A8D" w:rsidRDefault="00C630F5" w14:paraId="6429F9C0" w14:textId="77777777">
            <w:pPr>
              <w:spacing w:before="0" w:after="0" w:line="240" w:lineRule="auto"/>
              <w:rPr>
                <w:noProof/>
                <w:color w:val="004300"/>
                <w:sz w:val="18"/>
                <w:szCs w:val="18"/>
                <w:lang w:val="en-IE"/>
              </w:rPr>
            </w:pPr>
            <w:r w:rsidRPr="00DD7051">
              <w:rPr>
                <w:noProof/>
                <w:color w:val="004300"/>
                <w:sz w:val="18"/>
                <w:szCs w:val="18"/>
                <w:lang w:val="en-IE"/>
              </w:rPr>
              <w:t>The target shall be considered as achieved following the successful testing and verification of compliance with cybersecurity requirements of at least  8</w:t>
            </w:r>
            <w:r>
              <w:rPr>
                <w:noProof/>
                <w:color w:val="004300"/>
                <w:sz w:val="18"/>
                <w:szCs w:val="18"/>
                <w:lang w:val="en-IE"/>
              </w:rPr>
              <w:t>3</w:t>
            </w:r>
            <w:r w:rsidRPr="00DD7051">
              <w:rPr>
                <w:noProof/>
                <w:color w:val="004300"/>
                <w:sz w:val="18"/>
                <w:szCs w:val="18"/>
                <w:lang w:val="en-IE"/>
              </w:rPr>
              <w:t xml:space="preserve"> information systems. The owner/operator/authorities in charge of the information systems shall approve the delivery of the respective systems.</w:t>
            </w:r>
          </w:p>
        </w:tc>
      </w:tr>
    </w:tbl>
    <w:p w:rsidRPr="00FE48E2" w:rsidR="00C630F5" w:rsidP="00C630F5" w:rsidRDefault="00C630F5" w14:paraId="152BF6E7" w14:textId="77777777">
      <w:pPr>
        <w:pBdr>
          <w:top w:val="nil"/>
          <w:left w:val="nil"/>
          <w:bottom w:val="nil"/>
          <w:right w:val="nil"/>
          <w:between w:val="nil"/>
        </w:pBdr>
        <w:spacing w:before="0" w:after="0" w:line="240" w:lineRule="auto"/>
        <w:jc w:val="both"/>
        <w:rPr>
          <w:b/>
          <w:noProof/>
          <w:u w:val="single"/>
          <w:lang w:val="en-IE"/>
        </w:rPr>
        <w:sectPr w:rsidRPr="00FE48E2" w:rsidR="00C630F5" w:rsidSect="00C630F5">
          <w:headerReference w:type="even" r:id="R195d1c31985942af"/>
          <w:headerReference w:type="default" r:id="R96441360025449d2"/>
          <w:footerReference w:type="even" r:id="Raf91ec7ad1124b0f"/>
          <w:footerReference w:type="default" r:id="Rd92ddf61c1674f7e"/>
          <w:headerReference w:type="first" r:id="R3ca1ec9471a945b0"/>
          <w:footerReference w:type="first" r:id="Rcb37d2a5f78e47c9"/>
          <w:pgSz w:w="16839" w:h="11907" w:orient="landscape"/>
          <w:pgMar w:top="1134" w:right="1134" w:bottom="1134" w:left="1134" w:header="567" w:footer="567" w:gutter="0"/>
          <w:cols w:space="720"/>
          <w:docGrid w:linePitch="360"/>
        </w:sectPr>
      </w:pPr>
    </w:p>
    <w:p w:rsidRPr="00FE48E2" w:rsidR="00C630F5" w:rsidP="00C630F5" w:rsidRDefault="00C630F5" w14:paraId="52ABB4A3" w14:textId="77777777">
      <w:pPr>
        <w:keepNext/>
        <w:tabs>
          <w:tab w:val="left" w:pos="850"/>
        </w:tabs>
        <w:spacing w:before="360" w:line="240" w:lineRule="auto"/>
        <w:jc w:val="both"/>
        <w:outlineLvl w:val="0"/>
        <w:rPr>
          <w:b/>
          <w:smallCaps/>
          <w:noProof/>
          <w:szCs w:val="24"/>
          <w:lang w:val="en-IE"/>
        </w:rPr>
      </w:pPr>
      <w:r w:rsidRPr="00FE48E2">
        <w:rPr>
          <w:b/>
          <w:smallCaps/>
          <w:noProof/>
          <w:szCs w:val="24"/>
          <w:lang w:val="en-IE"/>
        </w:rPr>
        <w:lastRenderedPageBreak/>
        <w:t>C. COMPONENT 1.3: H</w:t>
      </w:r>
      <w:r>
        <w:rPr>
          <w:b/>
          <w:smallCaps/>
          <w:noProof/>
          <w:szCs w:val="24"/>
          <w:lang w:val="en-IE"/>
        </w:rPr>
        <w:t>igh</w:t>
      </w:r>
      <w:r w:rsidRPr="00FE48E2">
        <w:rPr>
          <w:b/>
          <w:smallCaps/>
          <w:noProof/>
          <w:szCs w:val="24"/>
          <w:lang w:val="en-IE"/>
        </w:rPr>
        <w:t>-C</w:t>
      </w:r>
      <w:r>
        <w:rPr>
          <w:b/>
          <w:smallCaps/>
          <w:noProof/>
          <w:szCs w:val="24"/>
          <w:lang w:val="en-IE"/>
        </w:rPr>
        <w:t>apacity</w:t>
      </w:r>
      <w:r w:rsidRPr="00FE48E2">
        <w:rPr>
          <w:b/>
          <w:smallCaps/>
          <w:noProof/>
          <w:szCs w:val="24"/>
          <w:lang w:val="en-IE"/>
        </w:rPr>
        <w:t xml:space="preserve"> Digital Networks </w:t>
      </w:r>
    </w:p>
    <w:p w:rsidRPr="00FE48E2" w:rsidR="00C630F5" w:rsidP="00C630F5" w:rsidRDefault="00C630F5" w14:paraId="203DBE50" w14:textId="77777777">
      <w:pPr>
        <w:spacing w:line="240" w:lineRule="auto"/>
        <w:jc w:val="both"/>
        <w:rPr>
          <w:b/>
          <w:smallCaps/>
          <w:noProof/>
          <w:color w:val="000000"/>
          <w:szCs w:val="24"/>
          <w:lang w:val="en-IE"/>
        </w:rPr>
      </w:pPr>
      <w:r w:rsidRPr="00FE48E2">
        <w:rPr>
          <w:noProof/>
          <w:color w:val="000000"/>
          <w:szCs w:val="24"/>
          <w:shd w:val="clear" w:color="auto" w:fill="FFFFFF"/>
          <w:lang w:val="en-IE"/>
        </w:rPr>
        <w:t>This component of the Czech recovery and resilience plan supports addressing the challenge of deploying very high-capacity networks (VHCN) to maximise access to online services through internet connectivity for citizens, enterprises, public administrations and institutions, especially in rural areas. The component also aims at creating conditions supporting the development of 5G networks and services.</w:t>
      </w:r>
    </w:p>
    <w:p w:rsidRPr="00FE48E2" w:rsidR="00C630F5" w:rsidP="00C630F5" w:rsidRDefault="00C630F5" w14:paraId="7BBAC885" w14:textId="77777777">
      <w:pPr>
        <w:spacing w:line="240" w:lineRule="auto"/>
        <w:jc w:val="both"/>
        <w:textAlignment w:val="baseline"/>
        <w:rPr>
          <w:rFonts w:eastAsia="Times New Roman"/>
          <w:noProof/>
          <w:szCs w:val="24"/>
          <w:lang w:val="en-IE" w:eastAsia="en-IE"/>
        </w:rPr>
      </w:pPr>
      <w:r w:rsidRPr="00FE48E2">
        <w:rPr>
          <w:rFonts w:eastAsia="Times New Roman"/>
          <w:noProof/>
          <w:color w:val="000000"/>
          <w:szCs w:val="24"/>
          <w:lang w:val="en-IE" w:eastAsia="en-IE"/>
        </w:rPr>
        <w:t xml:space="preserve">The component </w:t>
      </w:r>
      <w:r w:rsidRPr="00FE48E2">
        <w:rPr>
          <w:rFonts w:eastAsia="Times New Roman"/>
          <w:noProof/>
          <w:szCs w:val="24"/>
          <w:lang w:val="en-IE" w:eastAsia="en-GB"/>
        </w:rPr>
        <w:t>contributes to addressing c</w:t>
      </w:r>
      <w:r w:rsidRPr="00FE48E2">
        <w:rPr>
          <w:noProof/>
          <w:szCs w:val="24"/>
          <w:lang w:val="en-IE"/>
        </w:rPr>
        <w:t>ountry specific recommendation</w:t>
      </w:r>
      <w:r w:rsidRPr="00FE48E2">
        <w:rPr>
          <w:rFonts w:eastAsia="Times New Roman"/>
          <w:noProof/>
          <w:szCs w:val="24"/>
          <w:lang w:val="en-IE" w:eastAsia="en-GB"/>
        </w:rPr>
        <w:t xml:space="preserve">, according to which Czechia shall </w:t>
      </w:r>
      <w:r w:rsidRPr="00FE48E2">
        <w:rPr>
          <w:rFonts w:eastAsia="Times New Roman"/>
          <w:noProof/>
          <w:color w:val="000000"/>
          <w:szCs w:val="24"/>
          <w:lang w:val="en-IE" w:eastAsia="en-IE"/>
        </w:rPr>
        <w:t xml:space="preserve">focus investment-related economic policy on digital infrastructure (Country Specific Recommendation 3 2019), and the </w:t>
      </w:r>
      <w:r w:rsidRPr="00FE48E2">
        <w:rPr>
          <w:noProof/>
          <w:szCs w:val="24"/>
          <w:lang w:val="en-IE"/>
        </w:rPr>
        <w:t>country specific recommendation</w:t>
      </w:r>
      <w:r w:rsidRPr="00FE48E2">
        <w:rPr>
          <w:rFonts w:eastAsia="Times New Roman"/>
          <w:noProof/>
          <w:color w:val="000000"/>
          <w:szCs w:val="24"/>
          <w:lang w:val="en-IE" w:eastAsia="en-IE"/>
        </w:rPr>
        <w:t>, according to which Czechia shall focus investment on the digital transition, in particular on high-capacity digital infrastructure and technologies (Country Specific Recommendation 3 2020).</w:t>
      </w:r>
    </w:p>
    <w:p w:rsidRPr="00FE48E2" w:rsidR="00C630F5" w:rsidP="00C630F5" w:rsidRDefault="00C630F5" w14:paraId="47AB7EC4" w14:textId="77777777">
      <w:pPr>
        <w:spacing w:line="240" w:lineRule="auto"/>
        <w:jc w:val="both"/>
        <w:textAlignment w:val="baseline"/>
        <w:rPr>
          <w:noProof/>
          <w:lang w:val="en-IE" w:eastAsia="en-IE"/>
        </w:rPr>
      </w:pPr>
      <w:r w:rsidRPr="00FE48E2">
        <w:rPr>
          <w:rFonts w:eastAsia="Times New Roman"/>
          <w:noProof/>
          <w:lang w:val="en-IE" w:eastAsia="en-IE"/>
        </w:rPr>
        <w:t xml:space="preserve">It is expected that no measure in this component does significant harm to environmental objectives within the meaning of Article 17 of Regulation (EU) 2020/852, taking into account the description of the measures and the mitigating steps set out in the plan in accordance with the DNSH Technical Guidance (2021/C58/01). For all infrastructure investments, </w:t>
      </w:r>
      <w:r w:rsidRPr="00FE48E2">
        <w:rPr>
          <w:noProof/>
          <w:lang w:val="en-IE"/>
        </w:rPr>
        <w:t>at least 70 % of construction and demolition waste shall be reused or recycled in accordance with the ‘Do no significant harm’ Technical Guidance (2021/C58/01)</w:t>
      </w:r>
      <w:r>
        <w:rPr>
          <w:rStyle w:val="FootnoteReference"/>
          <w:noProof/>
          <w:lang w:val="en-IE"/>
        </w:rPr>
        <w:footnoteReference w:id="2"/>
      </w:r>
      <w:r w:rsidRPr="00FE48E2">
        <w:rPr>
          <w:noProof/>
          <w:lang w:val="en-IE"/>
        </w:rPr>
        <w:t>.</w:t>
      </w:r>
    </w:p>
    <w:p w:rsidRPr="00FE48E2" w:rsidR="00C630F5" w:rsidP="00C630F5" w:rsidRDefault="00C630F5" w14:paraId="192B0723" w14:textId="77777777">
      <w:pPr>
        <w:spacing w:line="240" w:lineRule="auto"/>
        <w:jc w:val="both"/>
        <w:textAlignment w:val="baseline"/>
        <w:rPr>
          <w:rFonts w:eastAsia="Times New Roman"/>
          <w:noProof/>
          <w:szCs w:val="24"/>
          <w:lang w:val="en-IE" w:eastAsia="en-IE"/>
        </w:rPr>
      </w:pPr>
    </w:p>
    <w:p w:rsidRPr="00FE48E2" w:rsidR="00C630F5" w:rsidP="00C630F5" w:rsidRDefault="00C630F5" w14:paraId="22BD8CB4" w14:textId="77777777">
      <w:pPr>
        <w:pBdr>
          <w:top w:val="nil"/>
          <w:left w:val="nil"/>
          <w:bottom w:val="nil"/>
          <w:right w:val="nil"/>
          <w:between w:val="nil"/>
        </w:pBdr>
        <w:spacing w:line="240" w:lineRule="auto"/>
        <w:rPr>
          <w:b/>
          <w:i/>
          <w:noProof/>
          <w:szCs w:val="24"/>
          <w:lang w:val="en-IE"/>
        </w:rPr>
      </w:pPr>
      <w:r w:rsidRPr="00FE48E2">
        <w:rPr>
          <w:b/>
          <w:noProof/>
          <w:color w:val="000000"/>
          <w:szCs w:val="24"/>
          <w:u w:val="single"/>
          <w:lang w:val="en-IE"/>
        </w:rPr>
        <w:t>C.1. Description of the reforms and investments for non-repayable financial support</w:t>
      </w:r>
    </w:p>
    <w:p w:rsidRPr="00FE48E2" w:rsidR="00C630F5" w:rsidP="00C630F5" w:rsidRDefault="00C630F5" w14:paraId="5CCB97B3" w14:textId="77777777">
      <w:pPr>
        <w:pBdr>
          <w:top w:val="nil"/>
          <w:left w:val="nil"/>
          <w:bottom w:val="nil"/>
          <w:right w:val="nil"/>
          <w:between w:val="nil"/>
        </w:pBdr>
        <w:spacing w:line="240" w:lineRule="auto"/>
        <w:rPr>
          <w:noProof/>
          <w:color w:val="000000"/>
          <w:szCs w:val="24"/>
          <w:lang w:val="en-IE"/>
        </w:rPr>
      </w:pPr>
      <w:r w:rsidRPr="00FE48E2">
        <w:rPr>
          <w:b/>
          <w:noProof/>
          <w:color w:val="000000"/>
          <w:szCs w:val="24"/>
          <w:lang w:val="en-IE"/>
        </w:rPr>
        <w:t>Reform 1: Improving the environment for the deployment of electronic communication networks</w:t>
      </w:r>
      <w:r w:rsidRPr="00FE48E2">
        <w:rPr>
          <w:noProof/>
          <w:color w:val="000000"/>
          <w:szCs w:val="24"/>
          <w:lang w:val="en-IE"/>
        </w:rPr>
        <w:t xml:space="preserve"> </w:t>
      </w:r>
    </w:p>
    <w:p w:rsidRPr="00FE48E2" w:rsidR="00C630F5" w:rsidP="00C630F5" w:rsidRDefault="00C630F5" w14:paraId="0987A4B8" w14:textId="77777777">
      <w:pPr>
        <w:pBdr>
          <w:top w:val="nil"/>
          <w:left w:val="nil"/>
          <w:bottom w:val="nil"/>
          <w:right w:val="nil"/>
          <w:between w:val="nil"/>
        </w:pBdr>
        <w:spacing w:line="240" w:lineRule="auto"/>
        <w:jc w:val="both"/>
        <w:rPr>
          <w:noProof/>
          <w:color w:val="000000"/>
          <w:szCs w:val="24"/>
          <w:lang w:val="en-IE"/>
        </w:rPr>
      </w:pPr>
      <w:r w:rsidRPr="00FE48E2">
        <w:rPr>
          <w:noProof/>
          <w:color w:val="000000"/>
          <w:szCs w:val="24"/>
          <w:lang w:val="en-IE"/>
        </w:rPr>
        <w:t>This reform aims at improving the capacity to gather information on the active and passive infrastructure of electronic communication. The reform is aligned with the objectives of the Union sectoral legislation aiming at reducing the cost of network deployment, including Directive 2014/61/EU on measures to reduce the cost of deploying high-speed communication networks as well as to the aims of Directive 2018/1972 (the European Electronic Communications Code).</w:t>
      </w:r>
      <w:r w:rsidRPr="00FE48E2">
        <w:rPr>
          <w:noProof/>
          <w:szCs w:val="24"/>
          <w:lang w:val="en-IE"/>
        </w:rPr>
        <w:t xml:space="preserve"> </w:t>
      </w:r>
    </w:p>
    <w:p w:rsidRPr="00FE48E2" w:rsidR="00C630F5" w:rsidP="00C630F5" w:rsidRDefault="00C630F5" w14:paraId="33C6CF88" w14:textId="77777777">
      <w:pPr>
        <w:pBdr>
          <w:top w:val="nil"/>
          <w:left w:val="nil"/>
          <w:bottom w:val="nil"/>
          <w:right w:val="nil"/>
          <w:between w:val="nil"/>
        </w:pBdr>
        <w:tabs>
          <w:tab w:val="left" w:pos="6823"/>
        </w:tabs>
        <w:spacing w:line="240" w:lineRule="auto"/>
        <w:rPr>
          <w:noProof/>
          <w:color w:val="000000"/>
          <w:szCs w:val="24"/>
          <w:lang w:val="en-IE"/>
        </w:rPr>
      </w:pPr>
      <w:r w:rsidRPr="00FE48E2">
        <w:rPr>
          <w:noProof/>
          <w:color w:val="000000"/>
          <w:szCs w:val="24"/>
          <w:lang w:val="en-IE"/>
        </w:rPr>
        <w:t xml:space="preserve">The reform shall include, inter alia: </w:t>
      </w:r>
      <w:r w:rsidRPr="00FE48E2">
        <w:rPr>
          <w:rFonts w:ascii="Calibri" w:hAnsi="Calibri"/>
          <w:noProof/>
          <w:sz w:val="22"/>
          <w:lang w:val="en-IE"/>
        </w:rPr>
        <w:tab/>
      </w:r>
    </w:p>
    <w:p w:rsidRPr="00FE48E2" w:rsidR="00C630F5" w:rsidP="00C630F5" w:rsidRDefault="00C630F5" w14:paraId="6D146015" w14:textId="77777777">
      <w:pPr>
        <w:numPr>
          <w:ilvl w:val="0"/>
          <w:numId w:val="42"/>
        </w:numPr>
        <w:pBdr>
          <w:top w:val="nil"/>
          <w:left w:val="nil"/>
          <w:bottom w:val="nil"/>
          <w:right w:val="nil"/>
          <w:between w:val="nil"/>
        </w:pBdr>
        <w:spacing w:line="240" w:lineRule="auto"/>
        <w:jc w:val="both"/>
        <w:rPr>
          <w:noProof/>
          <w:color w:val="000000"/>
          <w:szCs w:val="24"/>
          <w:lang w:val="en-IE"/>
        </w:rPr>
      </w:pPr>
      <w:r w:rsidRPr="00FE48E2">
        <w:rPr>
          <w:noProof/>
          <w:color w:val="000000"/>
          <w:szCs w:val="24"/>
          <w:lang w:val="en-IE"/>
        </w:rPr>
        <w:t xml:space="preserve">The implementation of measures, including the entry into force of necessary legislative amendments and the completion of technical specifications, aimed at establishing databases of planned projects.   </w:t>
      </w:r>
    </w:p>
    <w:p w:rsidRPr="00FE48E2" w:rsidR="00C630F5" w:rsidP="00C630F5" w:rsidRDefault="00C630F5" w14:paraId="41B6F100" w14:textId="77777777">
      <w:pPr>
        <w:numPr>
          <w:ilvl w:val="0"/>
          <w:numId w:val="42"/>
        </w:numPr>
        <w:pBdr>
          <w:top w:val="nil"/>
          <w:left w:val="nil"/>
          <w:bottom w:val="nil"/>
          <w:right w:val="nil"/>
          <w:between w:val="nil"/>
        </w:pBdr>
        <w:spacing w:line="240" w:lineRule="auto"/>
        <w:jc w:val="both"/>
        <w:rPr>
          <w:rFonts w:eastAsia="Times New Roman"/>
          <w:noProof/>
          <w:color w:val="000000"/>
          <w:szCs w:val="24"/>
          <w:lang w:val="en-IE"/>
        </w:rPr>
      </w:pPr>
      <w:r w:rsidRPr="00FE48E2">
        <w:rPr>
          <w:noProof/>
          <w:color w:val="000000"/>
          <w:szCs w:val="24"/>
          <w:lang w:val="en-IE"/>
        </w:rPr>
        <w:lastRenderedPageBreak/>
        <w:t>The completion of digital technical maps (DTM) objects, allowing access to</w:t>
      </w:r>
      <w:r w:rsidRPr="00FE48E2">
        <w:rPr>
          <w:noProof/>
          <w:szCs w:val="24"/>
          <w:lang w:val="en-IE"/>
        </w:rPr>
        <w:t xml:space="preserve"> </w:t>
      </w:r>
      <w:r w:rsidRPr="00FE48E2">
        <w:rPr>
          <w:noProof/>
          <w:color w:val="000000"/>
          <w:szCs w:val="24"/>
          <w:lang w:val="en-IE"/>
        </w:rPr>
        <w:t>precise information on the location and technical infrastructure owned by public and private entities. The measure aims at digitising at least 161 000 hectares of basic spatial situation and 55 000 km of transportation and</w:t>
      </w:r>
      <w:r w:rsidRPr="00FE48E2">
        <w:rPr>
          <w:noProof/>
          <w:szCs w:val="24"/>
          <w:lang w:val="en-IE"/>
        </w:rPr>
        <w:t xml:space="preserve"> </w:t>
      </w:r>
      <w:r w:rsidRPr="00FE48E2">
        <w:rPr>
          <w:noProof/>
          <w:color w:val="000000"/>
          <w:szCs w:val="24"/>
          <w:lang w:val="en-IE"/>
        </w:rPr>
        <w:t xml:space="preserve">technical infrastructure networks. </w:t>
      </w:r>
    </w:p>
    <w:p w:rsidRPr="00FE48E2" w:rsidR="00C630F5" w:rsidP="00C630F5" w:rsidRDefault="00C630F5" w14:paraId="22487215" w14:textId="77777777">
      <w:pPr>
        <w:numPr>
          <w:ilvl w:val="0"/>
          <w:numId w:val="42"/>
        </w:numPr>
        <w:pBdr>
          <w:top w:val="nil"/>
          <w:left w:val="nil"/>
          <w:bottom w:val="nil"/>
          <w:right w:val="nil"/>
          <w:between w:val="nil"/>
        </w:pBdr>
        <w:spacing w:line="240" w:lineRule="auto"/>
        <w:jc w:val="both"/>
        <w:rPr>
          <w:rFonts w:ascii="Calibri" w:hAnsi="Calibri"/>
          <w:noProof/>
          <w:color w:val="000000"/>
          <w:szCs w:val="24"/>
          <w:lang w:val="en-IE"/>
        </w:rPr>
      </w:pPr>
      <w:r w:rsidRPr="00FE48E2">
        <w:rPr>
          <w:noProof/>
          <w:color w:val="000000"/>
          <w:szCs w:val="24"/>
          <w:lang w:val="en-IE"/>
        </w:rPr>
        <w:t xml:space="preserve">The completion of network quality measurements for all 76 districts of Czechia and the capital city, with the aim of providing better information on 5G and fixed network quality and reducing network coverage verification times. The measurements shall be in accordance with the quality-of-service parameters, definitions and measurement methods detailed in Annex X of Directive (EU) 2018/1972 and follow the BEREC Guidelines detailing Quality of Service Parameters. </w:t>
      </w:r>
    </w:p>
    <w:p w:rsidRPr="00FE48E2" w:rsidR="00C630F5" w:rsidP="00C630F5" w:rsidRDefault="00C630F5" w14:paraId="504D4461" w14:textId="77777777">
      <w:pPr>
        <w:pBdr>
          <w:top w:val="nil"/>
          <w:left w:val="nil"/>
          <w:bottom w:val="nil"/>
          <w:right w:val="nil"/>
          <w:between w:val="nil"/>
        </w:pBdr>
        <w:spacing w:line="240" w:lineRule="auto"/>
        <w:jc w:val="both"/>
        <w:rPr>
          <w:noProof/>
          <w:color w:val="000000"/>
          <w:szCs w:val="24"/>
          <w:lang w:val="en-IE"/>
        </w:rPr>
      </w:pPr>
      <w:r w:rsidRPr="00FE48E2">
        <w:rPr>
          <w:noProof/>
          <w:color w:val="000000"/>
          <w:szCs w:val="24"/>
          <w:lang w:val="en-IE"/>
        </w:rPr>
        <w:t xml:space="preserve">The availability of information on existing physical infrastructure and publicly funded civil engineering works shall make the sharing of physical infrastructure more efficient for the deployment of high-speed electronic communications networks. </w:t>
      </w:r>
    </w:p>
    <w:p w:rsidRPr="00FE48E2" w:rsidR="00C630F5" w:rsidP="00C630F5" w:rsidRDefault="00C630F5" w14:paraId="3F451248" w14:textId="77777777">
      <w:pPr>
        <w:pBdr>
          <w:top w:val="nil"/>
          <w:left w:val="nil"/>
          <w:bottom w:val="nil"/>
          <w:right w:val="nil"/>
          <w:between w:val="nil"/>
        </w:pBdr>
        <w:spacing w:line="240" w:lineRule="auto"/>
        <w:jc w:val="both"/>
        <w:rPr>
          <w:noProof/>
          <w:color w:val="000000"/>
          <w:szCs w:val="24"/>
          <w:lang w:val="en-IE"/>
        </w:rPr>
      </w:pPr>
      <w:r w:rsidRPr="00FE48E2">
        <w:rPr>
          <w:noProof/>
          <w:color w:val="000000"/>
          <w:szCs w:val="24"/>
          <w:lang w:val="en-IE"/>
        </w:rPr>
        <w:t xml:space="preserve">The measure shall be completed by 31 December 2025. </w:t>
      </w:r>
    </w:p>
    <w:p w:rsidRPr="00FE48E2" w:rsidR="00C630F5" w:rsidP="00C630F5" w:rsidRDefault="00C630F5" w14:paraId="57DB3437" w14:textId="77777777">
      <w:pPr>
        <w:pBdr>
          <w:top w:val="nil"/>
          <w:left w:val="nil"/>
          <w:bottom w:val="nil"/>
          <w:right w:val="nil"/>
          <w:between w:val="nil"/>
        </w:pBdr>
        <w:spacing w:line="240" w:lineRule="auto"/>
        <w:rPr>
          <w:b/>
          <w:noProof/>
          <w:color w:val="000000"/>
          <w:szCs w:val="24"/>
          <w:lang w:val="en-IE"/>
        </w:rPr>
      </w:pPr>
      <w:r w:rsidRPr="00FE48E2">
        <w:rPr>
          <w:b/>
          <w:noProof/>
          <w:color w:val="000000"/>
          <w:szCs w:val="24"/>
          <w:lang w:val="en-IE"/>
        </w:rPr>
        <w:t xml:space="preserve">Reform 2: Supporting the development of the 5G ecosystem </w:t>
      </w:r>
    </w:p>
    <w:p w:rsidRPr="00FE48E2" w:rsidR="00C630F5" w:rsidP="00C630F5" w:rsidRDefault="00C630F5" w14:paraId="0F6EF694" w14:textId="77777777">
      <w:pPr>
        <w:pBdr>
          <w:top w:val="nil"/>
          <w:left w:val="nil"/>
          <w:bottom w:val="nil"/>
          <w:right w:val="nil"/>
          <w:between w:val="nil"/>
        </w:pBdr>
        <w:spacing w:line="240" w:lineRule="auto"/>
        <w:jc w:val="both"/>
        <w:rPr>
          <w:noProof/>
          <w:color w:val="000000"/>
          <w:szCs w:val="24"/>
          <w:lang w:val="en-IE"/>
        </w:rPr>
      </w:pPr>
      <w:r w:rsidRPr="00FE48E2">
        <w:rPr>
          <w:noProof/>
          <w:color w:val="000000"/>
          <w:szCs w:val="24"/>
          <w:lang w:val="en-IE"/>
        </w:rPr>
        <w:t xml:space="preserve">This measure aims at drawing up the strategic framework to promote infrastructure sharing for 5G networks, especially in less commercially attractive areas, allowing for a reduction in energy consumption, radio emissions, as well as the costs of network construction and operation. </w:t>
      </w:r>
    </w:p>
    <w:p w:rsidRPr="00B74762" w:rsidR="00C630F5" w:rsidDel="00B107F8" w:rsidP="00C630F5" w:rsidRDefault="00C630F5" w14:paraId="2EF64204" w14:textId="77777777">
      <w:pPr>
        <w:pBdr>
          <w:top w:val="nil"/>
          <w:left w:val="nil"/>
          <w:bottom w:val="nil"/>
          <w:right w:val="nil"/>
          <w:between w:val="nil"/>
        </w:pBdr>
        <w:spacing w:line="240" w:lineRule="auto"/>
        <w:jc w:val="both"/>
        <w:rPr>
          <w:noProof/>
          <w:color w:val="000000"/>
          <w:szCs w:val="24"/>
          <w:lang w:val="en-IE"/>
        </w:rPr>
      </w:pPr>
      <w:r w:rsidRPr="00FE48E2">
        <w:rPr>
          <w:noProof/>
          <w:color w:val="000000"/>
          <w:szCs w:val="24"/>
          <w:lang w:val="en-IE"/>
        </w:rPr>
        <w:t>The measure shall support the completion of 25 studies</w:t>
      </w:r>
      <w:r>
        <w:rPr>
          <w:noProof/>
          <w:color w:val="000000"/>
          <w:szCs w:val="24"/>
          <w:lang w:val="en-IE"/>
        </w:rPr>
        <w:t>. These</w:t>
      </w:r>
      <w:r w:rsidRPr="00B74762">
        <w:rPr>
          <w:noProof/>
          <w:color w:val="000000"/>
          <w:szCs w:val="24"/>
          <w:lang w:val="en-IE"/>
        </w:rPr>
        <w:t xml:space="preserve"> aim </w:t>
      </w:r>
      <w:r>
        <w:rPr>
          <w:noProof/>
          <w:color w:val="000000"/>
          <w:szCs w:val="24"/>
          <w:lang w:val="en-IE"/>
        </w:rPr>
        <w:t xml:space="preserve">to support the develoment of the 5G ecosystem taking into account the </w:t>
      </w:r>
      <w:r w:rsidRPr="00B74762" w:rsidDel="00B107F8">
        <w:rPr>
          <w:noProof/>
          <w:color w:val="000000"/>
          <w:szCs w:val="24"/>
          <w:lang w:val="en-IE"/>
        </w:rPr>
        <w:t>Common Union Toolbox for Connectivity</w:t>
      </w:r>
      <w:r w:rsidRPr="00B74762" w:rsidDel="00B107F8">
        <w:rPr>
          <w:rStyle w:val="FootnoteReference"/>
          <w:noProof/>
          <w:color w:val="000000"/>
          <w:szCs w:val="24"/>
          <w:lang w:val="en-IE"/>
        </w:rPr>
        <w:footnoteReference w:id="3"/>
      </w:r>
      <w:r w:rsidRPr="00B74762" w:rsidDel="00B107F8">
        <w:rPr>
          <w:noProof/>
          <w:color w:val="000000"/>
          <w:szCs w:val="24"/>
          <w:lang w:val="en-IE"/>
        </w:rPr>
        <w:t>.</w:t>
      </w:r>
      <w:r w:rsidRPr="00B74762">
        <w:rPr>
          <w:noProof/>
          <w:color w:val="000000"/>
          <w:szCs w:val="24"/>
          <w:lang w:val="en-IE"/>
        </w:rPr>
        <w:t xml:space="preserve"> </w:t>
      </w:r>
    </w:p>
    <w:p w:rsidRPr="00FE48E2" w:rsidR="00C630F5" w:rsidP="00C630F5" w:rsidRDefault="00C630F5" w14:paraId="384F5A69" w14:textId="77777777">
      <w:pPr>
        <w:pBdr>
          <w:top w:val="nil"/>
          <w:left w:val="nil"/>
          <w:bottom w:val="nil"/>
          <w:right w:val="nil"/>
          <w:between w:val="nil"/>
        </w:pBdr>
        <w:spacing w:line="240" w:lineRule="auto"/>
        <w:jc w:val="both"/>
        <w:rPr>
          <w:noProof/>
          <w:color w:val="000000"/>
          <w:szCs w:val="24"/>
          <w:lang w:val="en-IE"/>
        </w:rPr>
      </w:pPr>
      <w:r w:rsidRPr="00FE48E2">
        <w:rPr>
          <w:noProof/>
          <w:color w:val="000000"/>
          <w:szCs w:val="24"/>
          <w:lang w:val="en-IE"/>
        </w:rPr>
        <w:t>Based on these studies, proposals shall be developed by the 5G Alliance on possibilities to further develop the 5G ecosystem. These proposals shall form the basis for guidelines on sharing passive and active electronic communication infrastructure to facilitate the deployment of 5G networks, in line with the Common Union Toolbox for Connectivity and taking into account Directive 2014/61/EU on measures to reduce the cost of deploying high-speed electronic communications networks, the RSPG21-016 FINAL report on spectrum sharing and Act No 143/2001 on the protection of competition. The measure also foresees the completion of a pilot project on 5G/26 GHz, aimed at developing guidelines and algorithms on radio spectrum coordination procedures of 5G and spectrum sharing with other services within the 26 GHz band.</w:t>
      </w:r>
    </w:p>
    <w:p w:rsidRPr="00FE48E2" w:rsidR="00C630F5" w:rsidP="00C630F5" w:rsidRDefault="00C630F5" w14:paraId="574C4882" w14:textId="77777777">
      <w:pPr>
        <w:pBdr>
          <w:top w:val="nil"/>
          <w:left w:val="nil"/>
          <w:bottom w:val="nil"/>
          <w:right w:val="nil"/>
          <w:between w:val="nil"/>
        </w:pBdr>
        <w:spacing w:line="240" w:lineRule="auto"/>
        <w:jc w:val="both"/>
        <w:rPr>
          <w:rFonts w:ascii="Calibri" w:hAnsi="Calibri"/>
          <w:noProof/>
          <w:sz w:val="22"/>
          <w:lang w:val="en-IE"/>
        </w:rPr>
      </w:pPr>
      <w:r w:rsidRPr="00FE48E2">
        <w:rPr>
          <w:noProof/>
          <w:color w:val="000000" w:themeColor="text1"/>
          <w:lang w:val="en-IE"/>
        </w:rPr>
        <w:t xml:space="preserve">The reform shall be completed by 31 December 2025. </w:t>
      </w:r>
    </w:p>
    <w:p w:rsidRPr="00FE48E2" w:rsidR="00C630F5" w:rsidP="00C630F5" w:rsidRDefault="00C630F5" w14:paraId="24867F51" w14:textId="77777777">
      <w:pPr>
        <w:keepNext/>
        <w:pBdr>
          <w:top w:val="nil"/>
          <w:left w:val="nil"/>
          <w:bottom w:val="nil"/>
          <w:right w:val="nil"/>
          <w:between w:val="nil"/>
        </w:pBdr>
        <w:spacing w:line="240" w:lineRule="auto"/>
        <w:jc w:val="both"/>
        <w:rPr>
          <w:rFonts w:ascii="Calibri" w:hAnsi="Calibri"/>
          <w:noProof/>
          <w:sz w:val="22"/>
          <w:lang w:val="en-IE"/>
        </w:rPr>
      </w:pPr>
      <w:r w:rsidRPr="00FE48E2">
        <w:rPr>
          <w:b/>
          <w:noProof/>
          <w:color w:val="000000"/>
          <w:szCs w:val="24"/>
          <w:lang w:val="en-IE"/>
        </w:rPr>
        <w:t>Investment 1: Building high-capacity connec</w:t>
      </w:r>
      <w:r w:rsidRPr="00BA4A15">
        <w:rPr>
          <w:b/>
          <w:noProof/>
          <w:color w:val="000000"/>
          <w:szCs w:val="24"/>
          <w:lang w:val="en-IE"/>
        </w:rPr>
        <w:t>tion</w:t>
      </w:r>
      <w:r w:rsidRPr="00FE48E2">
        <w:rPr>
          <w:b/>
          <w:noProof/>
          <w:color w:val="000000"/>
          <w:szCs w:val="24"/>
          <w:lang w:val="en-IE"/>
        </w:rPr>
        <w:t xml:space="preserve"> </w:t>
      </w:r>
    </w:p>
    <w:p w:rsidRPr="00FE48E2" w:rsidR="00C630F5" w:rsidP="00C630F5" w:rsidRDefault="00C630F5" w14:paraId="56CF02F7" w14:textId="77777777">
      <w:pPr>
        <w:pBdr>
          <w:top w:val="nil"/>
          <w:left w:val="nil"/>
          <w:bottom w:val="nil"/>
          <w:right w:val="nil"/>
          <w:between w:val="nil"/>
        </w:pBdr>
        <w:spacing w:line="240" w:lineRule="auto"/>
        <w:jc w:val="both"/>
        <w:rPr>
          <w:noProof/>
          <w:color w:val="000000"/>
          <w:szCs w:val="24"/>
          <w:lang w:val="en-IE"/>
        </w:rPr>
      </w:pPr>
      <w:r w:rsidRPr="00FE48E2">
        <w:rPr>
          <w:noProof/>
          <w:color w:val="000000"/>
          <w:szCs w:val="24"/>
          <w:lang w:val="en-IE"/>
        </w:rPr>
        <w:t>This measure aims at supporting the construction of very high-capacity connectivity networks (VHCN) with a particular focus on rural areas, where market-based solutions are not profitable and there exists little commercial incentive to deploy such networks. These areas of intervention shall be determined in accordance with the State aid rules and shall be subject to public consultation.</w:t>
      </w:r>
    </w:p>
    <w:p w:rsidRPr="00FE48E2" w:rsidR="00C630F5" w:rsidP="00C630F5" w:rsidRDefault="00C630F5" w14:paraId="5EB1B4F1" w14:textId="77777777">
      <w:pPr>
        <w:pBdr>
          <w:top w:val="nil"/>
          <w:left w:val="nil"/>
          <w:bottom w:val="nil"/>
          <w:right w:val="nil"/>
          <w:between w:val="nil"/>
        </w:pBdr>
        <w:spacing w:line="240" w:lineRule="auto"/>
        <w:jc w:val="both"/>
        <w:rPr>
          <w:noProof/>
          <w:color w:val="000000"/>
          <w:szCs w:val="24"/>
          <w:lang w:val="en-IE"/>
        </w:rPr>
      </w:pPr>
      <w:r w:rsidRPr="00FE48E2">
        <w:rPr>
          <w:noProof/>
          <w:color w:val="000000"/>
          <w:szCs w:val="24"/>
          <w:lang w:val="en-IE"/>
        </w:rPr>
        <w:lastRenderedPageBreak/>
        <w:t>At least one call for the construction of very high-capacity connectivity shall be launched for this measure, whose outcome shall be published by 31 December 2024. Through the implementation of the selected projects, the number of address points connected with the VHCN network as defined in the BEREC Guidelines on Very High-Capacity Networks  (connectivity of at least 1 Gb/s) shall increase by at least 23 000 units.</w:t>
      </w:r>
    </w:p>
    <w:p w:rsidRPr="00FE48E2" w:rsidR="00C630F5" w:rsidP="00C630F5" w:rsidRDefault="00C630F5" w14:paraId="62775B03" w14:textId="77777777">
      <w:pPr>
        <w:pBdr>
          <w:top w:val="nil"/>
          <w:left w:val="nil"/>
          <w:bottom w:val="nil"/>
          <w:right w:val="nil"/>
          <w:between w:val="nil"/>
        </w:pBdr>
        <w:spacing w:line="240" w:lineRule="auto"/>
        <w:jc w:val="both"/>
        <w:rPr>
          <w:noProof/>
          <w:color w:val="000000"/>
          <w:szCs w:val="24"/>
          <w:lang w:val="en-IE"/>
        </w:rPr>
      </w:pPr>
      <w:r w:rsidRPr="00FE48E2">
        <w:rPr>
          <w:noProof/>
          <w:color w:val="000000"/>
          <w:szCs w:val="24"/>
          <w:lang w:val="en-IE"/>
        </w:rPr>
        <w:t xml:space="preserve">The investment shall be completed by 31 March 2026. </w:t>
      </w:r>
    </w:p>
    <w:p w:rsidRPr="00FE48E2" w:rsidR="00C630F5" w:rsidP="00C630F5" w:rsidRDefault="00C630F5" w14:paraId="17EB7DA6" w14:textId="77777777">
      <w:pPr>
        <w:spacing w:line="240" w:lineRule="auto"/>
        <w:jc w:val="both"/>
        <w:rPr>
          <w:b/>
          <w:noProof/>
          <w:szCs w:val="24"/>
          <w:lang w:val="en-IE"/>
        </w:rPr>
      </w:pPr>
      <w:r w:rsidRPr="00FE48E2">
        <w:rPr>
          <w:b/>
          <w:noProof/>
          <w:szCs w:val="24"/>
          <w:lang w:val="en-IE"/>
        </w:rPr>
        <w:t xml:space="preserve">Investment 2: Covering 5G corridors and promoting the development of 5G </w:t>
      </w:r>
    </w:p>
    <w:p w:rsidRPr="00FE48E2" w:rsidR="00C630F5" w:rsidP="00C630F5" w:rsidRDefault="00C630F5" w14:paraId="404010F0" w14:textId="77777777">
      <w:pPr>
        <w:spacing w:line="240" w:lineRule="auto"/>
        <w:jc w:val="both"/>
        <w:rPr>
          <w:noProof/>
          <w:szCs w:val="24"/>
          <w:lang w:val="en-IE"/>
        </w:rPr>
      </w:pPr>
      <w:r w:rsidRPr="00FE48E2">
        <w:rPr>
          <w:noProof/>
          <w:szCs w:val="24"/>
          <w:lang w:val="en-IE"/>
        </w:rPr>
        <w:t>This measure aims at enhancing the 5G coverage of transport corridors</w:t>
      </w:r>
      <w:r>
        <w:rPr>
          <w:noProof/>
          <w:szCs w:val="24"/>
          <w:lang w:val="en-IE"/>
        </w:rPr>
        <w:t>.</w:t>
      </w:r>
    </w:p>
    <w:p w:rsidRPr="00FE48E2" w:rsidR="00C630F5" w:rsidP="00C630F5" w:rsidRDefault="00C630F5" w14:paraId="74D69389" w14:textId="77777777">
      <w:pPr>
        <w:spacing w:line="240" w:lineRule="auto"/>
        <w:jc w:val="both"/>
        <w:rPr>
          <w:noProof/>
          <w:szCs w:val="24"/>
          <w:lang w:val="en-IE"/>
        </w:rPr>
      </w:pPr>
      <w:r w:rsidRPr="00FE48E2">
        <w:rPr>
          <w:noProof/>
          <w:szCs w:val="24"/>
          <w:lang w:val="en-IE"/>
        </w:rPr>
        <w:t xml:space="preserve">In pursuit of this objective, the following measures shall be completed: </w:t>
      </w:r>
    </w:p>
    <w:p w:rsidRPr="00E34F16" w:rsidR="00C630F5" w:rsidP="00C630F5" w:rsidRDefault="00C630F5" w14:paraId="66E6F27E" w14:textId="77777777">
      <w:pPr>
        <w:numPr>
          <w:ilvl w:val="0"/>
          <w:numId w:val="43"/>
        </w:numPr>
        <w:pBdr>
          <w:top w:val="nil"/>
          <w:left w:val="nil"/>
          <w:bottom w:val="nil"/>
          <w:right w:val="nil"/>
          <w:between w:val="nil"/>
        </w:pBdr>
        <w:spacing w:line="240" w:lineRule="auto"/>
        <w:jc w:val="both"/>
        <w:rPr>
          <w:rFonts w:eastAsia="Times New Roman"/>
          <w:noProof/>
          <w:lang w:val="en-IE"/>
        </w:rPr>
      </w:pPr>
      <w:r w:rsidRPr="00FE48E2">
        <w:rPr>
          <w:rFonts w:eastAsia="Times New Roman"/>
          <w:noProof/>
          <w:lang w:val="en-IE"/>
        </w:rPr>
        <w:t>coverage of</w:t>
      </w:r>
      <w:r>
        <w:rPr>
          <w:rFonts w:eastAsia="Times New Roman"/>
          <w:noProof/>
          <w:lang w:val="en-IE"/>
        </w:rPr>
        <w:t xml:space="preserve"> sections</w:t>
      </w:r>
      <w:r w:rsidRPr="00FE48E2">
        <w:rPr>
          <w:rFonts w:eastAsia="Times New Roman"/>
          <w:noProof/>
          <w:lang w:val="en-IE"/>
        </w:rPr>
        <w:t xml:space="preserve"> of the railway corridors with the 5G signal of the following two railway corridors: (i) Prague - Česká Třebová - Ostrava and (ii) Česká Třebová – Brno by increasing the density of Base Transceiver Stations (BTSs) on these two corridors, through the construction of new BTS </w:t>
      </w:r>
    </w:p>
    <w:p w:rsidRPr="00FE48E2" w:rsidR="00C630F5" w:rsidP="00C630F5" w:rsidRDefault="00C630F5" w14:paraId="44F1B233" w14:textId="77777777">
      <w:pPr>
        <w:numPr>
          <w:ilvl w:val="0"/>
          <w:numId w:val="43"/>
        </w:numPr>
        <w:pBdr>
          <w:top w:val="nil"/>
          <w:left w:val="nil"/>
          <w:bottom w:val="nil"/>
          <w:right w:val="nil"/>
          <w:between w:val="nil"/>
        </w:pBdr>
        <w:spacing w:line="240" w:lineRule="auto"/>
        <w:jc w:val="both"/>
        <w:rPr>
          <w:noProof/>
          <w:color w:val="000000"/>
          <w:szCs w:val="24"/>
          <w:lang w:val="en-IE"/>
        </w:rPr>
      </w:pPr>
      <w:r w:rsidRPr="57DC4355">
        <w:rPr>
          <w:rFonts w:eastAsia="Times New Roman"/>
          <w:noProof/>
          <w:lang w:val="en-IE"/>
        </w:rPr>
        <w:t xml:space="preserve">Ensuring coverage of 350 railway wagons with mobile signal repeaters or passive walls for 5G signal. </w:t>
      </w:r>
      <w:r w:rsidRPr="57DC4355">
        <w:rPr>
          <w:noProof/>
          <w:color w:val="000000" w:themeColor="text1"/>
          <w:lang w:val="en-IE"/>
        </w:rPr>
        <w:t>Building and testing a Cooperative Intelligent Transport System for rail corridors (C-ITS) in 5G networks. Quarterly reports on the tests and experience gained shall be made available to other carriers operating in the above-mentioned rail corridors.</w:t>
      </w:r>
    </w:p>
    <w:p w:rsidRPr="00FE48E2" w:rsidR="00C630F5" w:rsidP="00C630F5" w:rsidRDefault="00C630F5" w14:paraId="074E33FC" w14:textId="77777777">
      <w:pPr>
        <w:pBdr>
          <w:top w:val="nil"/>
          <w:left w:val="nil"/>
          <w:bottom w:val="nil"/>
          <w:right w:val="nil"/>
          <w:between w:val="nil"/>
        </w:pBdr>
        <w:spacing w:line="240" w:lineRule="auto"/>
        <w:jc w:val="both"/>
        <w:rPr>
          <w:noProof/>
          <w:color w:val="000000"/>
          <w:szCs w:val="24"/>
          <w:lang w:val="en-IE"/>
        </w:rPr>
      </w:pPr>
      <w:r w:rsidRPr="00FE48E2">
        <w:rPr>
          <w:noProof/>
          <w:color w:val="000000"/>
          <w:szCs w:val="24"/>
          <w:lang w:val="en-IE"/>
        </w:rPr>
        <w:t xml:space="preserve">This investment shall be completed by 30 June 2026. </w:t>
      </w:r>
    </w:p>
    <w:p w:rsidRPr="00FE48E2" w:rsidR="00C630F5" w:rsidP="00C630F5" w:rsidRDefault="00C630F5" w14:paraId="5E2CFBC6" w14:textId="77777777">
      <w:pPr>
        <w:pBdr>
          <w:top w:val="nil"/>
          <w:left w:val="nil"/>
          <w:bottom w:val="nil"/>
          <w:right w:val="nil"/>
          <w:between w:val="nil"/>
        </w:pBdr>
        <w:spacing w:line="240" w:lineRule="auto"/>
        <w:jc w:val="both"/>
        <w:rPr>
          <w:noProof/>
          <w:color w:val="000000"/>
          <w:szCs w:val="24"/>
          <w:lang w:val="en-IE"/>
        </w:rPr>
      </w:pPr>
      <w:r w:rsidRPr="00FE48E2">
        <w:rPr>
          <w:b/>
          <w:noProof/>
          <w:color w:val="000000"/>
          <w:szCs w:val="24"/>
          <w:lang w:val="en-IE"/>
        </w:rPr>
        <w:t>Investment 3: Supporting the development of 5G mobile infrastructure in rural investment-intensive white areas</w:t>
      </w:r>
      <w:r w:rsidRPr="00FE48E2">
        <w:rPr>
          <w:noProof/>
          <w:color w:val="000000"/>
          <w:szCs w:val="24"/>
          <w:lang w:val="en-IE"/>
        </w:rPr>
        <w:t xml:space="preserve"> </w:t>
      </w:r>
    </w:p>
    <w:p w:rsidRPr="00FE48E2" w:rsidR="00C630F5" w:rsidP="00C630F5" w:rsidRDefault="00C630F5" w14:paraId="7EC3C1BA" w14:textId="77777777">
      <w:pPr>
        <w:pBdr>
          <w:top w:val="nil"/>
          <w:left w:val="nil"/>
          <w:bottom w:val="nil"/>
          <w:right w:val="nil"/>
          <w:between w:val="nil"/>
        </w:pBdr>
        <w:spacing w:line="240" w:lineRule="auto"/>
        <w:jc w:val="both"/>
        <w:rPr>
          <w:noProof/>
          <w:color w:val="000000"/>
          <w:szCs w:val="24"/>
          <w:lang w:val="en-IE"/>
        </w:rPr>
      </w:pPr>
      <w:r w:rsidRPr="00FE48E2">
        <w:rPr>
          <w:noProof/>
          <w:color w:val="000000"/>
          <w:szCs w:val="24"/>
          <w:lang w:val="en-IE"/>
        </w:rPr>
        <w:t xml:space="preserve">This measure aims at enhancing the coverage of the 5G network in ‘white areas’, i.e. areas that have never been covered by any mobile signal higher than 3G </w:t>
      </w:r>
      <w:r w:rsidRPr="00A53044">
        <w:rPr>
          <w:noProof/>
          <w:color w:val="000000"/>
          <w:szCs w:val="24"/>
          <w:lang w:val="en-IE"/>
        </w:rPr>
        <w:t>and that can be assumed not to be covered by 5G base networks in the future due to the low expected profitability of the investment.</w:t>
      </w:r>
      <w:r w:rsidRPr="00FE48E2">
        <w:rPr>
          <w:noProof/>
          <w:color w:val="000000"/>
          <w:szCs w:val="24"/>
          <w:lang w:val="en-IE"/>
        </w:rPr>
        <w:t xml:space="preserve"> This definition follows the </w:t>
      </w:r>
      <w:r w:rsidRPr="00FE48E2">
        <w:rPr>
          <w:rFonts w:eastAsia="Times New Roman"/>
          <w:noProof/>
          <w:szCs w:val="24"/>
          <w:lang w:val="en-IE"/>
        </w:rPr>
        <w:t xml:space="preserve">State aid rules. </w:t>
      </w:r>
      <w:r w:rsidRPr="00FE48E2">
        <w:rPr>
          <w:noProof/>
          <w:color w:val="000000"/>
          <w:szCs w:val="24"/>
          <w:lang w:val="en-IE"/>
        </w:rPr>
        <w:t xml:space="preserve">These areas shall be established based on an assessment of white basic settlement units to be carried out by the Czech Telecommunications Office and shall be subject to public consultation. </w:t>
      </w:r>
    </w:p>
    <w:p w:rsidRPr="00370169" w:rsidR="00C630F5" w:rsidP="00C630F5" w:rsidRDefault="00C630F5" w14:paraId="36EC04DE" w14:textId="77777777">
      <w:pPr>
        <w:spacing w:after="0" w:line="240" w:lineRule="auto"/>
        <w:jc w:val="both"/>
        <w:rPr>
          <w:noProof/>
          <w:color w:val="000000"/>
          <w:highlight w:val="cyan"/>
          <w:lang w:val="en-IE"/>
        </w:rPr>
      </w:pPr>
      <w:r w:rsidRPr="00636DF0">
        <w:rPr>
          <w:noProof/>
          <w:color w:val="000000" w:themeColor="text1"/>
          <w:lang w:val="en-IE"/>
        </w:rPr>
        <w:t xml:space="preserve">To achieve this objective, </w:t>
      </w:r>
      <w:r w:rsidRPr="00647916">
        <w:rPr>
          <w:noProof/>
          <w:color w:val="000000" w:themeColor="text1"/>
          <w:lang w:val="en-IE"/>
        </w:rPr>
        <w:t xml:space="preserve">calls </w:t>
      </w:r>
      <w:r w:rsidRPr="00FB521F">
        <w:rPr>
          <w:noProof/>
          <w:lang w:val="en-IE"/>
        </w:rPr>
        <w:t xml:space="preserve">for proposals shall be launched for the coverage of the intervention areas.  </w:t>
      </w:r>
      <w:r w:rsidRPr="00E34F16">
        <w:rPr>
          <w:noProof/>
          <w:lang w:val="en-IE"/>
        </w:rPr>
        <w:t>The target is to cover 65 intervention areas</w:t>
      </w:r>
      <w:r w:rsidRPr="00FB521F">
        <w:rPr>
          <w:noProof/>
          <w:lang w:val="en-IE"/>
        </w:rPr>
        <w:t>.</w:t>
      </w:r>
    </w:p>
    <w:p w:rsidRPr="00FE48E2" w:rsidR="00C630F5" w:rsidP="00C630F5" w:rsidRDefault="00C630F5" w14:paraId="17837BB6" w14:textId="77777777">
      <w:pPr>
        <w:pBdr>
          <w:top w:val="nil"/>
          <w:left w:val="nil"/>
          <w:bottom w:val="nil"/>
          <w:right w:val="nil"/>
          <w:between w:val="nil"/>
        </w:pBdr>
        <w:spacing w:line="240" w:lineRule="auto"/>
        <w:jc w:val="both"/>
        <w:rPr>
          <w:noProof/>
          <w:color w:val="000000"/>
          <w:szCs w:val="24"/>
          <w:lang w:val="en-IE"/>
        </w:rPr>
      </w:pPr>
      <w:r w:rsidRPr="007F7E74">
        <w:rPr>
          <w:noProof/>
          <w:color w:val="000000" w:themeColor="text1"/>
          <w:lang w:val="en-IE"/>
        </w:rPr>
        <w:t xml:space="preserve">The investment shall be completed by 31 March 2026. </w:t>
      </w:r>
    </w:p>
    <w:p w:rsidRPr="00FE48E2" w:rsidR="00C630F5" w:rsidP="00C630F5" w:rsidRDefault="00C630F5" w14:paraId="2A2DBE66" w14:textId="77777777">
      <w:pPr>
        <w:spacing w:line="240" w:lineRule="auto"/>
        <w:jc w:val="both"/>
        <w:rPr>
          <w:b/>
          <w:noProof/>
          <w:szCs w:val="24"/>
          <w:lang w:val="en-IE"/>
        </w:rPr>
      </w:pPr>
      <w:r w:rsidRPr="00FE48E2">
        <w:rPr>
          <w:b/>
          <w:noProof/>
          <w:szCs w:val="24"/>
          <w:lang w:val="en-IE"/>
        </w:rPr>
        <w:t>Investment 4: Scientific research activities related to the development of 5G networks and services</w:t>
      </w:r>
    </w:p>
    <w:p w:rsidRPr="00FE48E2" w:rsidR="00C630F5" w:rsidP="00C630F5" w:rsidRDefault="00C630F5" w14:paraId="37EE1B42" w14:textId="77777777">
      <w:pPr>
        <w:spacing w:line="240" w:lineRule="auto"/>
        <w:jc w:val="both"/>
        <w:rPr>
          <w:noProof/>
          <w:szCs w:val="24"/>
          <w:lang w:val="en-IE"/>
        </w:rPr>
      </w:pPr>
      <w:r w:rsidRPr="00FE48E2">
        <w:rPr>
          <w:noProof/>
          <w:szCs w:val="24"/>
          <w:lang w:val="en-IE"/>
        </w:rPr>
        <w:t xml:space="preserve">This measure is aimed at supporting public and private entities in </w:t>
      </w:r>
      <w:r w:rsidRPr="00FE48E2">
        <w:rPr>
          <w:rFonts w:eastAsia="Times New Roman"/>
          <w:noProof/>
          <w:szCs w:val="24"/>
          <w:lang w:val="en-IE"/>
        </w:rPr>
        <w:t xml:space="preserve">research, development and innovation </w:t>
      </w:r>
      <w:r w:rsidRPr="00FE48E2">
        <w:rPr>
          <w:noProof/>
          <w:szCs w:val="24"/>
          <w:lang w:val="en-IE"/>
        </w:rPr>
        <w:t>related to 5G networks and services.</w:t>
      </w:r>
    </w:p>
    <w:p w:rsidRPr="00FE48E2" w:rsidR="00C630F5" w:rsidP="00C630F5" w:rsidRDefault="00C630F5" w14:paraId="44988267" w14:textId="77777777">
      <w:pPr>
        <w:spacing w:line="240" w:lineRule="auto"/>
        <w:jc w:val="both"/>
        <w:rPr>
          <w:noProof/>
          <w:color w:val="000000"/>
          <w:sz w:val="22"/>
          <w:lang w:val="en-IE"/>
        </w:rPr>
      </w:pPr>
      <w:r w:rsidRPr="4F299758">
        <w:rPr>
          <w:noProof/>
          <w:lang w:val="en-IE"/>
        </w:rPr>
        <w:t>In pursuit of this objective, a call for tender for scientific research projects relating to the technological development of 5G networks and applications for the 5G ecosystem shall be launched. The projects shall focus on the use of 5G applications in industry and services</w:t>
      </w:r>
      <w:r>
        <w:rPr>
          <w:noProof/>
          <w:lang w:val="en-IE"/>
        </w:rPr>
        <w:t xml:space="preserve"> supporting the use of technologies for example but not limited to </w:t>
      </w:r>
      <w:r w:rsidRPr="4F299758">
        <w:rPr>
          <w:noProof/>
          <w:lang w:val="en-IE"/>
        </w:rPr>
        <w:t xml:space="preserve"> automation, robotisation, artificial intelligence </w:t>
      </w:r>
      <w:r>
        <w:rPr>
          <w:noProof/>
          <w:lang w:val="en-IE"/>
        </w:rPr>
        <w:t>or</w:t>
      </w:r>
      <w:r w:rsidRPr="4F299758">
        <w:rPr>
          <w:noProof/>
          <w:lang w:val="en-IE"/>
        </w:rPr>
        <w:t xml:space="preserve"> virtual or augmented reality. Potential beneficiaries include businesses or public research organisations. </w:t>
      </w:r>
      <w:r w:rsidRPr="4F299758">
        <w:rPr>
          <w:noProof/>
          <w:color w:val="000000" w:themeColor="text1"/>
          <w:lang w:val="en-IE"/>
        </w:rPr>
        <w:t>During the subsequent implementation phase, at least 22 of the selected projects shall be completed.</w:t>
      </w:r>
    </w:p>
    <w:p w:rsidRPr="00FE48E2" w:rsidR="00C630F5" w:rsidP="00C630F5" w:rsidRDefault="00C630F5" w14:paraId="29CF7193" w14:textId="77777777">
      <w:pPr>
        <w:pBdr>
          <w:top w:val="nil"/>
          <w:left w:val="nil"/>
          <w:bottom w:val="nil"/>
          <w:right w:val="nil"/>
          <w:between w:val="nil"/>
        </w:pBdr>
        <w:spacing w:line="240" w:lineRule="auto"/>
        <w:jc w:val="both"/>
        <w:rPr>
          <w:noProof/>
          <w:color w:val="000000"/>
          <w:szCs w:val="24"/>
          <w:lang w:val="en-IE"/>
        </w:rPr>
      </w:pPr>
      <w:r w:rsidRPr="00FE48E2">
        <w:rPr>
          <w:noProof/>
          <w:color w:val="000000"/>
          <w:szCs w:val="24"/>
          <w:lang w:val="en-IE"/>
        </w:rPr>
        <w:lastRenderedPageBreak/>
        <w:t xml:space="preserve">The investment shall be completed by 31 December 2025. </w:t>
      </w:r>
    </w:p>
    <w:p w:rsidRPr="00FE48E2" w:rsidR="00C630F5" w:rsidP="00C630F5" w:rsidRDefault="00C630F5" w14:paraId="1644EB2C" w14:textId="77777777">
      <w:pPr>
        <w:pBdr>
          <w:top w:val="nil"/>
          <w:left w:val="nil"/>
          <w:bottom w:val="nil"/>
          <w:right w:val="nil"/>
          <w:between w:val="nil"/>
        </w:pBdr>
        <w:spacing w:line="240" w:lineRule="auto"/>
        <w:rPr>
          <w:b/>
          <w:noProof/>
          <w:u w:val="single"/>
          <w:lang w:val="en-IE"/>
        </w:rPr>
        <w:sectPr w:rsidRPr="00FE48E2" w:rsidR="00C630F5" w:rsidSect="00C630F5">
          <w:headerReference w:type="even" r:id="Rfb5d056dc5d643b8"/>
          <w:headerReference w:type="default" r:id="Ref994a29ff6e4bb8"/>
          <w:footerReference w:type="even" r:id="R74dc47b02ebd46aa"/>
          <w:footerReference w:type="default" r:id="Rc9e133126ae34e64"/>
          <w:headerReference w:type="first" r:id="R160615dbac0a4735"/>
          <w:footerReference w:type="first" r:id="Rf180a7cba5f64f7a"/>
          <w:pgSz w:w="11907" w:h="16839"/>
          <w:pgMar w:top="1134" w:right="1134" w:bottom="1134" w:left="1134" w:header="567" w:footer="567" w:gutter="0"/>
          <w:cols w:space="720"/>
          <w:docGrid w:linePitch="360"/>
        </w:sectPr>
      </w:pPr>
    </w:p>
    <w:p w:rsidRPr="00FE48E2" w:rsidR="00C630F5" w:rsidP="00C630F5" w:rsidRDefault="00C630F5" w14:paraId="6CFEB77F" w14:textId="77777777">
      <w:pPr>
        <w:pBdr>
          <w:top w:val="nil"/>
          <w:left w:val="nil"/>
          <w:bottom w:val="nil"/>
          <w:right w:val="nil"/>
          <w:between w:val="nil"/>
        </w:pBdr>
        <w:spacing w:line="240" w:lineRule="auto"/>
        <w:rPr>
          <w:b/>
          <w:noProof/>
          <w:u w:val="single"/>
          <w:lang w:val="en-IE"/>
        </w:rPr>
      </w:pPr>
      <w:r w:rsidRPr="00FE48E2">
        <w:rPr>
          <w:b/>
          <w:noProof/>
          <w:u w:val="single"/>
          <w:lang w:val="en-IE"/>
        </w:rPr>
        <w:lastRenderedPageBreak/>
        <w:t xml:space="preserve">C.2. Milestones, targets, indicators, and timetable for monitoring and implementation for non-repayable financial support </w:t>
      </w:r>
    </w:p>
    <w:tbl>
      <w:tblPr>
        <w:tblW w:w="15599"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Look w:val="0400" w:firstRow="0" w:lastRow="0" w:firstColumn="0" w:lastColumn="0" w:noHBand="0" w:noVBand="1"/>
      </w:tblPr>
      <w:tblGrid>
        <w:gridCol w:w="704"/>
        <w:gridCol w:w="2132"/>
        <w:gridCol w:w="987"/>
        <w:gridCol w:w="1984"/>
        <w:gridCol w:w="1276"/>
        <w:gridCol w:w="992"/>
        <w:gridCol w:w="992"/>
        <w:gridCol w:w="873"/>
        <w:gridCol w:w="860"/>
        <w:gridCol w:w="847"/>
        <w:gridCol w:w="3952"/>
      </w:tblGrid>
      <w:tr w:rsidRPr="00FE48E2" w:rsidR="00C630F5" w:rsidTr="00545A8D" w14:paraId="3F46D74B" w14:textId="77777777">
        <w:trPr>
          <w:trHeight w:val="615"/>
          <w:tblHeader/>
          <w:jc w:val="center"/>
        </w:trPr>
        <w:tc>
          <w:tcPr>
            <w:tcW w:w="704" w:type="dxa"/>
            <w:vMerge w:val="restart"/>
            <w:shd w:val="clear" w:color="auto" w:fill="BDD7EE"/>
            <w:vAlign w:val="center"/>
          </w:tcPr>
          <w:p w:rsidRPr="00FE48E2" w:rsidR="00C630F5" w:rsidP="00545A8D" w:rsidRDefault="00C630F5" w14:paraId="02D26C0A" w14:textId="77777777">
            <w:pPr>
              <w:spacing w:line="240" w:lineRule="auto"/>
              <w:jc w:val="center"/>
              <w:rPr>
                <w:rFonts w:eastAsia="Times New Roman"/>
                <w:noProof/>
                <w:sz w:val="18"/>
                <w:szCs w:val="18"/>
                <w:lang w:val="en-IE"/>
              </w:rPr>
            </w:pPr>
            <w:r w:rsidRPr="00FE48E2">
              <w:rPr>
                <w:rFonts w:eastAsia="Times New Roman"/>
                <w:b/>
                <w:noProof/>
                <w:sz w:val="18"/>
                <w:szCs w:val="18"/>
                <w:lang w:val="en-IE"/>
              </w:rPr>
              <w:t xml:space="preserve">Seq. Num. </w:t>
            </w:r>
          </w:p>
        </w:tc>
        <w:tc>
          <w:tcPr>
            <w:tcW w:w="2132" w:type="dxa"/>
            <w:vMerge w:val="restart"/>
            <w:shd w:val="clear" w:color="auto" w:fill="BDD7EE"/>
            <w:vAlign w:val="center"/>
          </w:tcPr>
          <w:p w:rsidRPr="00FE48E2" w:rsidR="00C630F5" w:rsidP="00545A8D" w:rsidRDefault="00C630F5" w14:paraId="5D877A7F" w14:textId="77777777">
            <w:pPr>
              <w:spacing w:line="240" w:lineRule="auto"/>
              <w:jc w:val="center"/>
              <w:rPr>
                <w:rFonts w:eastAsia="Times New Roman"/>
                <w:noProof/>
                <w:sz w:val="18"/>
                <w:szCs w:val="18"/>
                <w:lang w:val="en-IE"/>
              </w:rPr>
            </w:pPr>
            <w:r w:rsidRPr="00FE48E2">
              <w:rPr>
                <w:rFonts w:eastAsia="Times New Roman"/>
                <w:b/>
                <w:noProof/>
                <w:sz w:val="18"/>
                <w:szCs w:val="18"/>
                <w:lang w:val="en-IE"/>
              </w:rPr>
              <w:t xml:space="preserve">Related measure (Reform or Investment) </w:t>
            </w:r>
          </w:p>
        </w:tc>
        <w:tc>
          <w:tcPr>
            <w:tcW w:w="987" w:type="dxa"/>
            <w:vMerge w:val="restart"/>
            <w:shd w:val="clear" w:color="auto" w:fill="BDD7EE"/>
            <w:vAlign w:val="center"/>
          </w:tcPr>
          <w:p w:rsidRPr="00FE48E2" w:rsidR="00C630F5" w:rsidP="00545A8D" w:rsidRDefault="00C630F5" w14:paraId="31734331" w14:textId="77777777">
            <w:pPr>
              <w:spacing w:line="240" w:lineRule="auto"/>
              <w:jc w:val="center"/>
              <w:rPr>
                <w:rFonts w:eastAsia="Times New Roman"/>
                <w:noProof/>
                <w:sz w:val="18"/>
                <w:szCs w:val="18"/>
                <w:lang w:val="en-IE"/>
              </w:rPr>
            </w:pPr>
            <w:r w:rsidRPr="00FE48E2">
              <w:rPr>
                <w:rFonts w:eastAsia="Times New Roman"/>
                <w:b/>
                <w:noProof/>
                <w:sz w:val="18"/>
                <w:szCs w:val="18"/>
                <w:lang w:val="en-IE"/>
              </w:rPr>
              <w:t xml:space="preserve">Milestone / Target </w:t>
            </w:r>
          </w:p>
        </w:tc>
        <w:tc>
          <w:tcPr>
            <w:tcW w:w="1984" w:type="dxa"/>
            <w:vMerge w:val="restart"/>
            <w:shd w:val="clear" w:color="auto" w:fill="BDD7EE"/>
            <w:vAlign w:val="center"/>
          </w:tcPr>
          <w:p w:rsidRPr="00FE48E2" w:rsidR="00C630F5" w:rsidP="00545A8D" w:rsidRDefault="00C630F5" w14:paraId="2DE56C3E" w14:textId="77777777">
            <w:pPr>
              <w:spacing w:line="240" w:lineRule="auto"/>
              <w:jc w:val="center"/>
              <w:rPr>
                <w:rFonts w:eastAsia="Times New Roman"/>
                <w:noProof/>
                <w:sz w:val="18"/>
                <w:szCs w:val="18"/>
                <w:lang w:val="en-IE"/>
              </w:rPr>
            </w:pPr>
            <w:r w:rsidRPr="00FE48E2">
              <w:rPr>
                <w:rFonts w:eastAsia="Times New Roman"/>
                <w:b/>
                <w:noProof/>
                <w:sz w:val="18"/>
                <w:szCs w:val="18"/>
                <w:lang w:val="en-IE"/>
              </w:rPr>
              <w:t>Name</w:t>
            </w:r>
          </w:p>
        </w:tc>
        <w:tc>
          <w:tcPr>
            <w:tcW w:w="1276" w:type="dxa"/>
            <w:vMerge w:val="restart"/>
            <w:shd w:val="clear" w:color="auto" w:fill="BDD7EE"/>
            <w:vAlign w:val="center"/>
          </w:tcPr>
          <w:p w:rsidRPr="00FE48E2" w:rsidR="00C630F5" w:rsidP="00545A8D" w:rsidRDefault="00C630F5" w14:paraId="55765E43" w14:textId="77777777">
            <w:pPr>
              <w:spacing w:line="240" w:lineRule="auto"/>
              <w:jc w:val="center"/>
              <w:rPr>
                <w:rFonts w:eastAsia="Times New Roman"/>
                <w:noProof/>
                <w:sz w:val="18"/>
                <w:szCs w:val="18"/>
                <w:lang w:val="en-IE"/>
              </w:rPr>
            </w:pPr>
            <w:r w:rsidRPr="00FE48E2">
              <w:rPr>
                <w:rFonts w:eastAsia="Times New Roman"/>
                <w:b/>
                <w:noProof/>
                <w:sz w:val="18"/>
                <w:szCs w:val="18"/>
                <w:lang w:val="en-IE"/>
              </w:rPr>
              <w:t>Qualitative indicators</w:t>
            </w:r>
            <w:r w:rsidRPr="00FE48E2">
              <w:rPr>
                <w:noProof/>
                <w:sz w:val="18"/>
                <w:szCs w:val="18"/>
                <w:lang w:val="en-IE"/>
              </w:rPr>
              <w:br/>
            </w:r>
            <w:r w:rsidRPr="00FE48E2">
              <w:rPr>
                <w:rFonts w:eastAsia="Times New Roman"/>
                <w:b/>
                <w:noProof/>
                <w:sz w:val="18"/>
                <w:szCs w:val="18"/>
                <w:lang w:val="en-IE"/>
              </w:rPr>
              <w:t xml:space="preserve"> (for milestones) </w:t>
            </w:r>
          </w:p>
        </w:tc>
        <w:tc>
          <w:tcPr>
            <w:tcW w:w="2857" w:type="dxa"/>
            <w:gridSpan w:val="3"/>
            <w:shd w:val="clear" w:color="auto" w:fill="BDD7EE"/>
            <w:vAlign w:val="center"/>
          </w:tcPr>
          <w:p w:rsidRPr="00FE48E2" w:rsidR="00C630F5" w:rsidP="00545A8D" w:rsidRDefault="00C630F5" w14:paraId="390B2514" w14:textId="77777777">
            <w:pPr>
              <w:spacing w:line="240" w:lineRule="auto"/>
              <w:jc w:val="center"/>
              <w:rPr>
                <w:rFonts w:eastAsia="Times New Roman"/>
                <w:noProof/>
                <w:sz w:val="18"/>
                <w:szCs w:val="18"/>
                <w:lang w:val="en-IE"/>
              </w:rPr>
            </w:pPr>
            <w:r w:rsidRPr="00FE48E2">
              <w:rPr>
                <w:rFonts w:eastAsia="Times New Roman"/>
                <w:b/>
                <w:noProof/>
                <w:sz w:val="18"/>
                <w:szCs w:val="18"/>
                <w:lang w:val="en-IE"/>
              </w:rPr>
              <w:t>Quantitative indicators</w:t>
            </w:r>
            <w:r w:rsidRPr="00FE48E2">
              <w:rPr>
                <w:noProof/>
                <w:sz w:val="18"/>
                <w:szCs w:val="18"/>
                <w:lang w:val="en-IE"/>
              </w:rPr>
              <w:br/>
            </w:r>
            <w:r w:rsidRPr="00FE48E2">
              <w:rPr>
                <w:rFonts w:eastAsia="Times New Roman"/>
                <w:b/>
                <w:noProof/>
                <w:sz w:val="18"/>
                <w:szCs w:val="18"/>
                <w:lang w:val="en-IE"/>
              </w:rPr>
              <w:t xml:space="preserve"> (for targets)</w:t>
            </w:r>
          </w:p>
        </w:tc>
        <w:tc>
          <w:tcPr>
            <w:tcW w:w="1707" w:type="dxa"/>
            <w:gridSpan w:val="2"/>
            <w:shd w:val="clear" w:color="auto" w:fill="BDD7EE"/>
            <w:vAlign w:val="center"/>
          </w:tcPr>
          <w:p w:rsidRPr="00FE48E2" w:rsidR="00C630F5" w:rsidP="00545A8D" w:rsidRDefault="00C630F5" w14:paraId="7B9A49F4" w14:textId="77777777">
            <w:pPr>
              <w:spacing w:line="240" w:lineRule="auto"/>
              <w:jc w:val="center"/>
              <w:rPr>
                <w:rFonts w:eastAsia="Times New Roman"/>
                <w:noProof/>
                <w:sz w:val="18"/>
                <w:szCs w:val="18"/>
                <w:lang w:val="en-IE"/>
              </w:rPr>
            </w:pPr>
            <w:r w:rsidRPr="00FE48E2">
              <w:rPr>
                <w:rFonts w:eastAsia="Times New Roman"/>
                <w:b/>
                <w:noProof/>
                <w:sz w:val="18"/>
                <w:szCs w:val="18"/>
                <w:lang w:val="en-IE"/>
              </w:rPr>
              <w:t>Indicative timeline for completion</w:t>
            </w:r>
          </w:p>
        </w:tc>
        <w:tc>
          <w:tcPr>
            <w:tcW w:w="3952" w:type="dxa"/>
            <w:vMerge w:val="restart"/>
            <w:shd w:val="clear" w:color="auto" w:fill="BDD7EE"/>
            <w:vAlign w:val="center"/>
          </w:tcPr>
          <w:p w:rsidRPr="00FE48E2" w:rsidR="00C630F5" w:rsidP="00545A8D" w:rsidRDefault="00C630F5" w14:paraId="6913FFBD" w14:textId="77777777">
            <w:pPr>
              <w:spacing w:line="240" w:lineRule="auto"/>
              <w:jc w:val="center"/>
              <w:rPr>
                <w:rFonts w:eastAsia="Times New Roman"/>
                <w:noProof/>
                <w:sz w:val="18"/>
                <w:szCs w:val="18"/>
                <w:lang w:val="en-IE"/>
              </w:rPr>
            </w:pPr>
            <w:r w:rsidRPr="00FE48E2">
              <w:rPr>
                <w:rFonts w:eastAsia="Times New Roman"/>
                <w:b/>
                <w:noProof/>
                <w:sz w:val="18"/>
                <w:szCs w:val="18"/>
                <w:lang w:val="en-IE"/>
              </w:rPr>
              <w:t>Description and clear definition of each milestone and target</w:t>
            </w:r>
          </w:p>
        </w:tc>
      </w:tr>
      <w:tr w:rsidRPr="00FE48E2" w:rsidR="00C630F5" w:rsidTr="00545A8D" w14:paraId="7C7E217A" w14:textId="77777777">
        <w:trPr>
          <w:trHeight w:val="159"/>
          <w:tblHeader/>
          <w:jc w:val="center"/>
        </w:trPr>
        <w:tc>
          <w:tcPr>
            <w:tcW w:w="704" w:type="dxa"/>
            <w:vMerge/>
            <w:vAlign w:val="center"/>
          </w:tcPr>
          <w:p w:rsidRPr="00FE48E2" w:rsidR="00C630F5" w:rsidP="00545A8D" w:rsidRDefault="00C630F5" w14:paraId="1BBE25B9" w14:textId="77777777">
            <w:pPr>
              <w:widowControl w:val="0"/>
              <w:pBdr>
                <w:top w:val="nil"/>
                <w:left w:val="nil"/>
                <w:bottom w:val="nil"/>
                <w:right w:val="nil"/>
                <w:between w:val="nil"/>
              </w:pBdr>
              <w:spacing w:before="0" w:after="0" w:line="276" w:lineRule="auto"/>
              <w:rPr>
                <w:rFonts w:eastAsia="Times New Roman"/>
                <w:noProof/>
                <w:sz w:val="18"/>
                <w:szCs w:val="18"/>
                <w:lang w:val="en-IE"/>
              </w:rPr>
            </w:pPr>
          </w:p>
        </w:tc>
        <w:tc>
          <w:tcPr>
            <w:tcW w:w="2132" w:type="dxa"/>
            <w:vMerge/>
            <w:vAlign w:val="center"/>
          </w:tcPr>
          <w:p w:rsidRPr="00FE48E2" w:rsidR="00C630F5" w:rsidP="00545A8D" w:rsidRDefault="00C630F5" w14:paraId="68B9FD00" w14:textId="77777777">
            <w:pPr>
              <w:widowControl w:val="0"/>
              <w:pBdr>
                <w:top w:val="nil"/>
                <w:left w:val="nil"/>
                <w:bottom w:val="nil"/>
                <w:right w:val="nil"/>
                <w:between w:val="nil"/>
              </w:pBdr>
              <w:spacing w:before="0" w:after="0" w:line="276" w:lineRule="auto"/>
              <w:rPr>
                <w:rFonts w:eastAsia="Times New Roman"/>
                <w:noProof/>
                <w:sz w:val="18"/>
                <w:szCs w:val="18"/>
                <w:lang w:val="en-IE"/>
              </w:rPr>
            </w:pPr>
          </w:p>
        </w:tc>
        <w:tc>
          <w:tcPr>
            <w:tcW w:w="987" w:type="dxa"/>
            <w:vMerge/>
            <w:vAlign w:val="center"/>
          </w:tcPr>
          <w:p w:rsidRPr="00FE48E2" w:rsidR="00C630F5" w:rsidP="00545A8D" w:rsidRDefault="00C630F5" w14:paraId="422BDE30" w14:textId="77777777">
            <w:pPr>
              <w:widowControl w:val="0"/>
              <w:pBdr>
                <w:top w:val="nil"/>
                <w:left w:val="nil"/>
                <w:bottom w:val="nil"/>
                <w:right w:val="nil"/>
                <w:between w:val="nil"/>
              </w:pBdr>
              <w:spacing w:before="0" w:after="0" w:line="276" w:lineRule="auto"/>
              <w:rPr>
                <w:rFonts w:eastAsia="Times New Roman"/>
                <w:noProof/>
                <w:sz w:val="18"/>
                <w:szCs w:val="18"/>
                <w:lang w:val="en-IE"/>
              </w:rPr>
            </w:pPr>
          </w:p>
        </w:tc>
        <w:tc>
          <w:tcPr>
            <w:tcW w:w="1984" w:type="dxa"/>
            <w:vMerge/>
            <w:vAlign w:val="center"/>
          </w:tcPr>
          <w:p w:rsidRPr="00FE48E2" w:rsidR="00C630F5" w:rsidP="00545A8D" w:rsidRDefault="00C630F5" w14:paraId="27F7B493" w14:textId="77777777">
            <w:pPr>
              <w:widowControl w:val="0"/>
              <w:pBdr>
                <w:top w:val="nil"/>
                <w:left w:val="nil"/>
                <w:bottom w:val="nil"/>
                <w:right w:val="nil"/>
                <w:between w:val="nil"/>
              </w:pBdr>
              <w:spacing w:before="0" w:after="0" w:line="276" w:lineRule="auto"/>
              <w:rPr>
                <w:rFonts w:eastAsia="Times New Roman"/>
                <w:noProof/>
                <w:sz w:val="18"/>
                <w:szCs w:val="18"/>
                <w:lang w:val="en-IE"/>
              </w:rPr>
            </w:pPr>
          </w:p>
        </w:tc>
        <w:tc>
          <w:tcPr>
            <w:tcW w:w="1276" w:type="dxa"/>
            <w:vMerge/>
            <w:vAlign w:val="center"/>
          </w:tcPr>
          <w:p w:rsidRPr="00FE48E2" w:rsidR="00C630F5" w:rsidP="00545A8D" w:rsidRDefault="00C630F5" w14:paraId="64D73CC6" w14:textId="77777777">
            <w:pPr>
              <w:widowControl w:val="0"/>
              <w:pBdr>
                <w:top w:val="nil"/>
                <w:left w:val="nil"/>
                <w:bottom w:val="nil"/>
                <w:right w:val="nil"/>
                <w:between w:val="nil"/>
              </w:pBdr>
              <w:spacing w:before="0" w:after="0" w:line="276" w:lineRule="auto"/>
              <w:rPr>
                <w:rFonts w:eastAsia="Times New Roman"/>
                <w:noProof/>
                <w:sz w:val="18"/>
                <w:szCs w:val="18"/>
                <w:lang w:val="en-IE"/>
              </w:rPr>
            </w:pPr>
          </w:p>
        </w:tc>
        <w:tc>
          <w:tcPr>
            <w:tcW w:w="992" w:type="dxa"/>
            <w:shd w:val="clear" w:color="auto" w:fill="BDD7EE"/>
            <w:vAlign w:val="center"/>
          </w:tcPr>
          <w:p w:rsidRPr="00FE48E2" w:rsidR="00C630F5" w:rsidP="00545A8D" w:rsidRDefault="00C630F5" w14:paraId="30435BCF" w14:textId="77777777">
            <w:pPr>
              <w:spacing w:line="240" w:lineRule="auto"/>
              <w:jc w:val="center"/>
              <w:rPr>
                <w:rFonts w:eastAsia="Times New Roman"/>
                <w:noProof/>
                <w:sz w:val="18"/>
                <w:szCs w:val="18"/>
                <w:lang w:val="en-IE"/>
              </w:rPr>
            </w:pPr>
            <w:r w:rsidRPr="00FE48E2">
              <w:rPr>
                <w:rFonts w:eastAsia="Times New Roman"/>
                <w:b/>
                <w:noProof/>
                <w:sz w:val="18"/>
                <w:szCs w:val="18"/>
                <w:lang w:val="en-IE"/>
              </w:rPr>
              <w:t>Unit of measure</w:t>
            </w:r>
          </w:p>
        </w:tc>
        <w:tc>
          <w:tcPr>
            <w:tcW w:w="992" w:type="dxa"/>
            <w:shd w:val="clear" w:color="auto" w:fill="BDD7EE"/>
            <w:vAlign w:val="center"/>
          </w:tcPr>
          <w:p w:rsidRPr="00FE48E2" w:rsidR="00C630F5" w:rsidP="00545A8D" w:rsidRDefault="00C630F5" w14:paraId="2325F2E9" w14:textId="77777777">
            <w:pPr>
              <w:spacing w:line="240" w:lineRule="auto"/>
              <w:jc w:val="center"/>
              <w:rPr>
                <w:rFonts w:eastAsia="Times New Roman"/>
                <w:noProof/>
                <w:sz w:val="18"/>
                <w:szCs w:val="18"/>
                <w:lang w:val="en-IE"/>
              </w:rPr>
            </w:pPr>
            <w:r w:rsidRPr="00FE48E2">
              <w:rPr>
                <w:rFonts w:eastAsia="Times New Roman"/>
                <w:b/>
                <w:noProof/>
                <w:sz w:val="18"/>
                <w:szCs w:val="18"/>
                <w:lang w:val="en-IE"/>
              </w:rPr>
              <w:t>Baseline</w:t>
            </w:r>
          </w:p>
        </w:tc>
        <w:tc>
          <w:tcPr>
            <w:tcW w:w="873" w:type="dxa"/>
            <w:shd w:val="clear" w:color="auto" w:fill="BDD7EE"/>
            <w:vAlign w:val="center"/>
          </w:tcPr>
          <w:p w:rsidRPr="00FE48E2" w:rsidR="00C630F5" w:rsidP="00545A8D" w:rsidRDefault="00C630F5" w14:paraId="01E49EE7" w14:textId="77777777">
            <w:pPr>
              <w:spacing w:line="240" w:lineRule="auto"/>
              <w:jc w:val="center"/>
              <w:rPr>
                <w:rFonts w:eastAsia="Times New Roman"/>
                <w:noProof/>
                <w:sz w:val="18"/>
                <w:szCs w:val="18"/>
                <w:lang w:val="en-IE"/>
              </w:rPr>
            </w:pPr>
            <w:r w:rsidRPr="00FE48E2">
              <w:rPr>
                <w:rFonts w:eastAsia="Times New Roman"/>
                <w:b/>
                <w:noProof/>
                <w:sz w:val="18"/>
                <w:szCs w:val="18"/>
                <w:lang w:val="en-IE"/>
              </w:rPr>
              <w:t>Goal</w:t>
            </w:r>
          </w:p>
        </w:tc>
        <w:tc>
          <w:tcPr>
            <w:tcW w:w="860" w:type="dxa"/>
            <w:shd w:val="clear" w:color="auto" w:fill="BDD7EE"/>
            <w:vAlign w:val="center"/>
          </w:tcPr>
          <w:p w:rsidRPr="00FE48E2" w:rsidR="00C630F5" w:rsidP="00545A8D" w:rsidRDefault="00C630F5" w14:paraId="3AB0B79F" w14:textId="77777777">
            <w:pPr>
              <w:spacing w:line="240" w:lineRule="auto"/>
              <w:jc w:val="center"/>
              <w:rPr>
                <w:rFonts w:eastAsia="Times New Roman"/>
                <w:noProof/>
                <w:sz w:val="18"/>
                <w:szCs w:val="18"/>
                <w:lang w:val="en-IE"/>
              </w:rPr>
            </w:pPr>
            <w:r w:rsidRPr="00FE48E2">
              <w:rPr>
                <w:rFonts w:eastAsia="Times New Roman"/>
                <w:b/>
                <w:noProof/>
                <w:sz w:val="18"/>
                <w:szCs w:val="18"/>
                <w:lang w:val="en-IE"/>
              </w:rPr>
              <w:t>Quarter</w:t>
            </w:r>
          </w:p>
        </w:tc>
        <w:tc>
          <w:tcPr>
            <w:tcW w:w="847" w:type="dxa"/>
            <w:shd w:val="clear" w:color="auto" w:fill="BDD7EE"/>
            <w:vAlign w:val="center"/>
          </w:tcPr>
          <w:p w:rsidRPr="00FE48E2" w:rsidR="00C630F5" w:rsidP="00545A8D" w:rsidRDefault="00C630F5" w14:paraId="28810EFB" w14:textId="77777777">
            <w:pPr>
              <w:spacing w:line="240" w:lineRule="auto"/>
              <w:jc w:val="center"/>
              <w:rPr>
                <w:rFonts w:eastAsia="Times New Roman"/>
                <w:noProof/>
                <w:sz w:val="18"/>
                <w:szCs w:val="18"/>
                <w:lang w:val="en-IE"/>
              </w:rPr>
            </w:pPr>
            <w:r w:rsidRPr="00FE48E2">
              <w:rPr>
                <w:rFonts w:eastAsia="Times New Roman"/>
                <w:b/>
                <w:noProof/>
                <w:sz w:val="18"/>
                <w:szCs w:val="18"/>
                <w:lang w:val="en-IE"/>
              </w:rPr>
              <w:t>Year</w:t>
            </w:r>
          </w:p>
        </w:tc>
        <w:tc>
          <w:tcPr>
            <w:tcW w:w="3952" w:type="dxa"/>
            <w:vMerge/>
            <w:vAlign w:val="center"/>
          </w:tcPr>
          <w:p w:rsidRPr="00FE48E2" w:rsidR="00C630F5" w:rsidP="00545A8D" w:rsidRDefault="00C630F5" w14:paraId="7A2870D9" w14:textId="77777777">
            <w:pPr>
              <w:widowControl w:val="0"/>
              <w:pBdr>
                <w:top w:val="nil"/>
                <w:left w:val="nil"/>
                <w:bottom w:val="nil"/>
                <w:right w:val="nil"/>
                <w:between w:val="nil"/>
              </w:pBdr>
              <w:spacing w:before="0" w:after="0" w:line="276" w:lineRule="auto"/>
              <w:rPr>
                <w:rFonts w:eastAsia="Times New Roman"/>
                <w:noProof/>
                <w:sz w:val="18"/>
                <w:szCs w:val="18"/>
                <w:lang w:val="en-IE"/>
              </w:rPr>
            </w:pPr>
          </w:p>
        </w:tc>
      </w:tr>
      <w:tr w:rsidRPr="00FE48E2" w:rsidR="00C630F5" w:rsidTr="00545A8D" w14:paraId="15D88820" w14:textId="77777777">
        <w:trPr>
          <w:trHeight w:val="945"/>
          <w:jc w:val="center"/>
        </w:trPr>
        <w:tc>
          <w:tcPr>
            <w:tcW w:w="704" w:type="dxa"/>
            <w:shd w:val="clear" w:color="auto" w:fill="C6EFCE"/>
          </w:tcPr>
          <w:p w:rsidRPr="00062C72" w:rsidR="00C630F5" w:rsidP="00545A8D" w:rsidRDefault="00C630F5" w14:paraId="0DD72DD9" w14:textId="77777777">
            <w:pPr>
              <w:spacing w:before="0" w:after="0" w:line="240" w:lineRule="auto"/>
              <w:rPr>
                <w:noProof/>
                <w:color w:val="004300"/>
                <w:sz w:val="18"/>
                <w:szCs w:val="18"/>
                <w:lang w:val="en-IE"/>
              </w:rPr>
            </w:pPr>
            <w:r w:rsidRPr="00062C72">
              <w:rPr>
                <w:noProof/>
                <w:color w:val="004300"/>
                <w:sz w:val="18"/>
                <w:szCs w:val="18"/>
                <w:lang w:val="en-IE"/>
              </w:rPr>
              <w:t>32</w:t>
            </w:r>
          </w:p>
        </w:tc>
        <w:tc>
          <w:tcPr>
            <w:tcW w:w="2132" w:type="dxa"/>
            <w:shd w:val="clear" w:color="auto" w:fill="C6EFCE"/>
          </w:tcPr>
          <w:p w:rsidRPr="00062C72" w:rsidR="00C630F5" w:rsidP="00545A8D" w:rsidRDefault="00C630F5" w14:paraId="1306A04C" w14:textId="77777777">
            <w:pPr>
              <w:spacing w:before="0" w:after="0" w:line="240" w:lineRule="auto"/>
              <w:rPr>
                <w:noProof/>
                <w:color w:val="004300"/>
                <w:sz w:val="18"/>
                <w:szCs w:val="18"/>
                <w:lang w:val="en-IE"/>
              </w:rPr>
            </w:pPr>
            <w:r w:rsidRPr="00062C72">
              <w:rPr>
                <w:noProof/>
                <w:color w:val="004300"/>
                <w:sz w:val="18"/>
                <w:szCs w:val="18"/>
                <w:lang w:val="en-IE"/>
              </w:rPr>
              <w:t>Reform 1: Improving the environment for the deployment of electronic communications networks </w:t>
            </w:r>
          </w:p>
        </w:tc>
        <w:tc>
          <w:tcPr>
            <w:tcW w:w="987" w:type="dxa"/>
            <w:shd w:val="clear" w:color="auto" w:fill="C6EFCE"/>
          </w:tcPr>
          <w:p w:rsidRPr="00062C72" w:rsidR="00C630F5" w:rsidP="00545A8D" w:rsidRDefault="00C630F5" w14:paraId="00403B83" w14:textId="77777777">
            <w:pPr>
              <w:spacing w:before="0" w:after="0" w:line="240" w:lineRule="auto"/>
              <w:rPr>
                <w:noProof/>
                <w:color w:val="004300"/>
                <w:sz w:val="18"/>
                <w:szCs w:val="18"/>
                <w:lang w:val="en-IE"/>
              </w:rPr>
            </w:pPr>
            <w:r w:rsidRPr="00062C72">
              <w:rPr>
                <w:noProof/>
                <w:color w:val="004300"/>
                <w:sz w:val="18"/>
                <w:szCs w:val="18"/>
                <w:lang w:val="en-IE"/>
              </w:rPr>
              <w:t>Milestone </w:t>
            </w:r>
          </w:p>
        </w:tc>
        <w:tc>
          <w:tcPr>
            <w:tcW w:w="1984" w:type="dxa"/>
            <w:shd w:val="clear" w:color="auto" w:fill="C6EFCE"/>
          </w:tcPr>
          <w:p w:rsidRPr="00062C72" w:rsidR="00C630F5" w:rsidP="00545A8D" w:rsidRDefault="00C630F5" w14:paraId="3B37B109" w14:textId="77777777">
            <w:pPr>
              <w:spacing w:before="0" w:after="0" w:line="240" w:lineRule="auto"/>
              <w:rPr>
                <w:noProof/>
                <w:color w:val="004300"/>
                <w:sz w:val="18"/>
                <w:szCs w:val="18"/>
                <w:lang w:val="en-IE"/>
              </w:rPr>
            </w:pPr>
            <w:r w:rsidRPr="00062C72">
              <w:rPr>
                <w:noProof/>
                <w:color w:val="004300"/>
                <w:sz w:val="18"/>
                <w:szCs w:val="18"/>
                <w:lang w:val="en-IE"/>
              </w:rPr>
              <w:t>Entry into force of measures prepared by the Ministry of Industry and Trade aimed at establishing a database of investment project plans and increasing the number of network quality measurements </w:t>
            </w:r>
          </w:p>
        </w:tc>
        <w:tc>
          <w:tcPr>
            <w:tcW w:w="1276" w:type="dxa"/>
            <w:shd w:val="clear" w:color="auto" w:fill="C6EFCE"/>
          </w:tcPr>
          <w:p w:rsidRPr="00062C72" w:rsidR="00C630F5" w:rsidP="00545A8D" w:rsidRDefault="00C630F5" w14:paraId="628F72B2" w14:textId="77777777">
            <w:pPr>
              <w:spacing w:before="0" w:after="0" w:line="240" w:lineRule="auto"/>
              <w:rPr>
                <w:noProof/>
                <w:color w:val="004300"/>
                <w:sz w:val="18"/>
                <w:szCs w:val="18"/>
                <w:lang w:val="en-IE"/>
              </w:rPr>
            </w:pPr>
            <w:r w:rsidRPr="00062C72">
              <w:rPr>
                <w:noProof/>
                <w:color w:val="004300"/>
                <w:sz w:val="18"/>
                <w:szCs w:val="18"/>
                <w:lang w:val="en-IE"/>
              </w:rPr>
              <w:t>Provision in the acts indicating the entry into force </w:t>
            </w:r>
          </w:p>
        </w:tc>
        <w:tc>
          <w:tcPr>
            <w:tcW w:w="992" w:type="dxa"/>
            <w:shd w:val="clear" w:color="auto" w:fill="C6EFCE"/>
          </w:tcPr>
          <w:p w:rsidRPr="00062C72" w:rsidR="00C630F5" w:rsidP="00545A8D" w:rsidRDefault="00C630F5" w14:paraId="34300961" w14:textId="77777777">
            <w:pPr>
              <w:spacing w:before="0" w:after="0" w:line="240" w:lineRule="auto"/>
              <w:rPr>
                <w:noProof/>
                <w:color w:val="004300"/>
                <w:sz w:val="18"/>
                <w:szCs w:val="18"/>
                <w:lang w:val="en-IE"/>
              </w:rPr>
            </w:pPr>
          </w:p>
        </w:tc>
        <w:tc>
          <w:tcPr>
            <w:tcW w:w="992" w:type="dxa"/>
            <w:shd w:val="clear" w:color="auto" w:fill="C6EFCE"/>
          </w:tcPr>
          <w:p w:rsidRPr="00062C72" w:rsidR="00C630F5" w:rsidP="00545A8D" w:rsidRDefault="00C630F5" w14:paraId="31E4AB9A" w14:textId="77777777">
            <w:pPr>
              <w:spacing w:before="0" w:after="0" w:line="240" w:lineRule="auto"/>
              <w:rPr>
                <w:noProof/>
                <w:color w:val="004300"/>
                <w:sz w:val="18"/>
                <w:szCs w:val="18"/>
                <w:lang w:val="en-IE"/>
              </w:rPr>
            </w:pPr>
          </w:p>
        </w:tc>
        <w:tc>
          <w:tcPr>
            <w:tcW w:w="873" w:type="dxa"/>
            <w:shd w:val="clear" w:color="auto" w:fill="C6EFCE"/>
          </w:tcPr>
          <w:p w:rsidRPr="00062C72" w:rsidR="00C630F5" w:rsidP="00545A8D" w:rsidRDefault="00C630F5" w14:paraId="2C97F2DC" w14:textId="77777777">
            <w:pPr>
              <w:spacing w:before="0" w:after="0" w:line="240" w:lineRule="auto"/>
              <w:rPr>
                <w:noProof/>
                <w:color w:val="004300"/>
                <w:sz w:val="18"/>
                <w:szCs w:val="18"/>
                <w:lang w:val="en-IE"/>
              </w:rPr>
            </w:pPr>
          </w:p>
        </w:tc>
        <w:tc>
          <w:tcPr>
            <w:tcW w:w="860" w:type="dxa"/>
            <w:shd w:val="clear" w:color="auto" w:fill="C6EFCE"/>
          </w:tcPr>
          <w:p w:rsidRPr="00062C72" w:rsidR="00C630F5" w:rsidP="00545A8D" w:rsidRDefault="00C630F5" w14:paraId="5C4CB970" w14:textId="77777777">
            <w:pPr>
              <w:spacing w:before="0" w:after="0" w:line="240" w:lineRule="auto"/>
              <w:rPr>
                <w:noProof/>
                <w:color w:val="004300"/>
                <w:sz w:val="18"/>
                <w:szCs w:val="18"/>
                <w:lang w:val="en-IE"/>
              </w:rPr>
            </w:pPr>
            <w:r w:rsidRPr="00062C72">
              <w:rPr>
                <w:noProof/>
                <w:color w:val="004300"/>
                <w:sz w:val="18"/>
                <w:szCs w:val="18"/>
                <w:lang w:val="en-IE"/>
              </w:rPr>
              <w:t>Q2 </w:t>
            </w:r>
          </w:p>
        </w:tc>
        <w:tc>
          <w:tcPr>
            <w:tcW w:w="847" w:type="dxa"/>
            <w:shd w:val="clear" w:color="auto" w:fill="C6EFCE"/>
          </w:tcPr>
          <w:p w:rsidRPr="00062C72" w:rsidR="00C630F5" w:rsidP="00545A8D" w:rsidRDefault="00C630F5" w14:paraId="0672DD86" w14:textId="77777777">
            <w:pPr>
              <w:spacing w:before="0" w:after="0" w:line="240" w:lineRule="auto"/>
              <w:rPr>
                <w:noProof/>
                <w:color w:val="004300"/>
                <w:sz w:val="18"/>
                <w:szCs w:val="18"/>
                <w:lang w:val="en-IE"/>
              </w:rPr>
            </w:pPr>
            <w:r w:rsidRPr="00062C72">
              <w:rPr>
                <w:noProof/>
                <w:color w:val="004300"/>
                <w:sz w:val="18"/>
                <w:szCs w:val="18"/>
                <w:lang w:val="en-IE"/>
              </w:rPr>
              <w:t>2023 </w:t>
            </w:r>
          </w:p>
        </w:tc>
        <w:tc>
          <w:tcPr>
            <w:tcW w:w="3952" w:type="dxa"/>
            <w:shd w:val="clear" w:color="auto" w:fill="C6EFCE"/>
          </w:tcPr>
          <w:p w:rsidRPr="00062C72" w:rsidR="00C630F5" w:rsidP="00545A8D" w:rsidRDefault="00C630F5" w14:paraId="7FA91D5D" w14:textId="77777777">
            <w:pPr>
              <w:spacing w:before="0" w:after="0" w:line="240" w:lineRule="auto"/>
              <w:rPr>
                <w:noProof/>
                <w:color w:val="004300"/>
                <w:sz w:val="18"/>
                <w:szCs w:val="18"/>
                <w:lang w:val="en-IE"/>
              </w:rPr>
            </w:pPr>
            <w:r w:rsidRPr="00062C72">
              <w:rPr>
                <w:noProof/>
                <w:color w:val="004300"/>
                <w:sz w:val="18"/>
                <w:szCs w:val="18"/>
                <w:lang w:val="en-IE"/>
              </w:rPr>
              <w:t>Necessary legislative adaptations shall enter into force and technical specifications shall be completed, both aimed at establishing databases of investment project intentions in the meaning of Act No 194/2017 Coll., paragraph 11, 2 and increasing the number of quality measurements of electronic communications networks. The national regulator shall conduct tendering procedures and acquire the necessary equipment. Quality and usability of the provided information shall be in line with binding technical parameters.</w:t>
            </w:r>
          </w:p>
        </w:tc>
      </w:tr>
      <w:tr w:rsidRPr="00FE48E2" w:rsidR="00C630F5" w:rsidTr="00545A8D" w14:paraId="67408600" w14:textId="77777777">
        <w:trPr>
          <w:trHeight w:val="945"/>
          <w:jc w:val="center"/>
        </w:trPr>
        <w:tc>
          <w:tcPr>
            <w:tcW w:w="704" w:type="dxa"/>
            <w:shd w:val="clear" w:color="auto" w:fill="C6EFCE"/>
          </w:tcPr>
          <w:p w:rsidRPr="00062C72" w:rsidR="00C630F5" w:rsidP="00545A8D" w:rsidRDefault="00C630F5" w14:paraId="2EEAF989" w14:textId="77777777">
            <w:pPr>
              <w:spacing w:before="0" w:after="0" w:line="240" w:lineRule="auto"/>
              <w:rPr>
                <w:noProof/>
                <w:color w:val="004300"/>
                <w:sz w:val="18"/>
                <w:szCs w:val="18"/>
                <w:lang w:val="en-IE"/>
              </w:rPr>
            </w:pPr>
            <w:r w:rsidRPr="00062C72">
              <w:rPr>
                <w:noProof/>
                <w:color w:val="004300"/>
                <w:sz w:val="18"/>
                <w:szCs w:val="18"/>
                <w:lang w:val="en-IE"/>
              </w:rPr>
              <w:t>33</w:t>
            </w:r>
          </w:p>
        </w:tc>
        <w:tc>
          <w:tcPr>
            <w:tcW w:w="2132" w:type="dxa"/>
            <w:shd w:val="clear" w:color="auto" w:fill="C6EFCE"/>
          </w:tcPr>
          <w:p w:rsidRPr="00062C72" w:rsidR="00C630F5" w:rsidP="00545A8D" w:rsidRDefault="00C630F5" w14:paraId="0773C24F" w14:textId="77777777">
            <w:pPr>
              <w:spacing w:before="0" w:after="0" w:line="240" w:lineRule="auto"/>
              <w:rPr>
                <w:noProof/>
                <w:color w:val="004300"/>
                <w:sz w:val="18"/>
                <w:szCs w:val="18"/>
                <w:lang w:val="en-IE"/>
              </w:rPr>
            </w:pPr>
            <w:r w:rsidRPr="00062C72">
              <w:rPr>
                <w:noProof/>
                <w:color w:val="004300"/>
                <w:sz w:val="18"/>
                <w:szCs w:val="18"/>
                <w:lang w:val="en-IE"/>
              </w:rPr>
              <w:t>Reform 1: Improving the environment for the deployment of electronic communications networks </w:t>
            </w:r>
          </w:p>
        </w:tc>
        <w:tc>
          <w:tcPr>
            <w:tcW w:w="987" w:type="dxa"/>
            <w:shd w:val="clear" w:color="auto" w:fill="C6EFCE"/>
          </w:tcPr>
          <w:p w:rsidRPr="00062C72" w:rsidR="00C630F5" w:rsidP="00545A8D" w:rsidRDefault="00C630F5" w14:paraId="7EF1F363" w14:textId="77777777">
            <w:pPr>
              <w:spacing w:before="0" w:after="0" w:line="240" w:lineRule="auto"/>
              <w:rPr>
                <w:noProof/>
                <w:color w:val="004300"/>
                <w:sz w:val="18"/>
                <w:szCs w:val="18"/>
                <w:lang w:val="en-IE"/>
              </w:rPr>
            </w:pPr>
            <w:r w:rsidRPr="00062C72">
              <w:rPr>
                <w:noProof/>
                <w:color w:val="004300"/>
                <w:sz w:val="18"/>
                <w:szCs w:val="18"/>
                <w:lang w:val="en-IE"/>
              </w:rPr>
              <w:t>Target </w:t>
            </w:r>
          </w:p>
        </w:tc>
        <w:tc>
          <w:tcPr>
            <w:tcW w:w="1984" w:type="dxa"/>
            <w:shd w:val="clear" w:color="auto" w:fill="C6EFCE"/>
          </w:tcPr>
          <w:p w:rsidRPr="00062C72" w:rsidR="00C630F5" w:rsidP="00545A8D" w:rsidRDefault="00C630F5" w14:paraId="231320FE" w14:textId="77777777">
            <w:pPr>
              <w:spacing w:before="0" w:after="0" w:line="240" w:lineRule="auto"/>
              <w:rPr>
                <w:noProof/>
                <w:color w:val="004300"/>
                <w:sz w:val="18"/>
                <w:szCs w:val="18"/>
                <w:lang w:val="en-IE"/>
              </w:rPr>
            </w:pPr>
            <w:r w:rsidRPr="00062C72">
              <w:rPr>
                <w:noProof/>
                <w:color w:val="004300"/>
                <w:sz w:val="18"/>
                <w:szCs w:val="18"/>
                <w:lang w:val="en-IE"/>
              </w:rPr>
              <w:t xml:space="preserve">Completion of digital technical maps (DTM) objects for basic spatial situation </w:t>
            </w:r>
          </w:p>
        </w:tc>
        <w:tc>
          <w:tcPr>
            <w:tcW w:w="1276" w:type="dxa"/>
            <w:shd w:val="clear" w:color="auto" w:fill="C6EFCE"/>
          </w:tcPr>
          <w:p w:rsidRPr="00062C72" w:rsidR="00C630F5" w:rsidP="00545A8D" w:rsidRDefault="00C630F5" w14:paraId="2FE565D9" w14:textId="77777777">
            <w:pPr>
              <w:spacing w:before="0" w:after="0" w:line="240" w:lineRule="auto"/>
              <w:rPr>
                <w:noProof/>
                <w:color w:val="004300"/>
                <w:sz w:val="18"/>
                <w:szCs w:val="18"/>
                <w:lang w:val="en-IE"/>
              </w:rPr>
            </w:pPr>
          </w:p>
        </w:tc>
        <w:tc>
          <w:tcPr>
            <w:tcW w:w="992" w:type="dxa"/>
            <w:shd w:val="clear" w:color="auto" w:fill="C6EFCE"/>
          </w:tcPr>
          <w:p w:rsidRPr="00062C72" w:rsidR="00C630F5" w:rsidP="00545A8D" w:rsidRDefault="00C630F5" w14:paraId="0E810ACE" w14:textId="77777777">
            <w:pPr>
              <w:spacing w:before="0" w:after="0" w:line="240" w:lineRule="auto"/>
              <w:rPr>
                <w:noProof/>
                <w:color w:val="004300"/>
                <w:sz w:val="18"/>
                <w:szCs w:val="18"/>
                <w:lang w:val="en-IE"/>
              </w:rPr>
            </w:pPr>
            <w:r w:rsidRPr="00062C72">
              <w:rPr>
                <w:noProof/>
                <w:color w:val="004300"/>
                <w:sz w:val="18"/>
                <w:szCs w:val="18"/>
                <w:lang w:val="en-IE"/>
              </w:rPr>
              <w:t>Hectares </w:t>
            </w:r>
          </w:p>
        </w:tc>
        <w:tc>
          <w:tcPr>
            <w:tcW w:w="992" w:type="dxa"/>
            <w:shd w:val="clear" w:color="auto" w:fill="C6EFCE"/>
          </w:tcPr>
          <w:p w:rsidRPr="00062C72" w:rsidR="00C630F5" w:rsidP="00545A8D" w:rsidRDefault="00C630F5" w14:paraId="07883391" w14:textId="77777777">
            <w:pPr>
              <w:spacing w:before="0" w:after="0" w:line="240" w:lineRule="auto"/>
              <w:rPr>
                <w:noProof/>
                <w:color w:val="004300"/>
                <w:sz w:val="18"/>
                <w:szCs w:val="18"/>
                <w:lang w:val="en-IE"/>
              </w:rPr>
            </w:pPr>
            <w:r w:rsidRPr="00062C72">
              <w:rPr>
                <w:noProof/>
                <w:color w:val="004300"/>
                <w:sz w:val="18"/>
                <w:szCs w:val="18"/>
                <w:lang w:val="en-IE"/>
              </w:rPr>
              <w:t>0</w:t>
            </w:r>
          </w:p>
        </w:tc>
        <w:tc>
          <w:tcPr>
            <w:tcW w:w="873" w:type="dxa"/>
            <w:shd w:val="clear" w:color="auto" w:fill="C6EFCE"/>
          </w:tcPr>
          <w:p w:rsidRPr="00062C72" w:rsidR="00C630F5" w:rsidP="00545A8D" w:rsidRDefault="00C630F5" w14:paraId="0F2EF408" w14:textId="77777777">
            <w:pPr>
              <w:spacing w:before="0" w:after="0" w:line="240" w:lineRule="auto"/>
              <w:rPr>
                <w:noProof/>
                <w:color w:val="004300"/>
                <w:sz w:val="18"/>
                <w:szCs w:val="18"/>
                <w:lang w:val="en-IE"/>
              </w:rPr>
            </w:pPr>
            <w:r w:rsidRPr="00062C72">
              <w:rPr>
                <w:noProof/>
                <w:color w:val="004300"/>
                <w:sz w:val="18"/>
                <w:szCs w:val="18"/>
                <w:lang w:val="en-IE"/>
              </w:rPr>
              <w:t>161 000</w:t>
            </w:r>
          </w:p>
        </w:tc>
        <w:tc>
          <w:tcPr>
            <w:tcW w:w="860" w:type="dxa"/>
            <w:shd w:val="clear" w:color="auto" w:fill="C6EFCE"/>
          </w:tcPr>
          <w:p w:rsidRPr="00062C72" w:rsidR="00C630F5" w:rsidP="00545A8D" w:rsidRDefault="00C630F5" w14:paraId="17548CC8" w14:textId="77777777">
            <w:pPr>
              <w:spacing w:before="0" w:after="0" w:line="240" w:lineRule="auto"/>
              <w:rPr>
                <w:noProof/>
                <w:color w:val="004300"/>
                <w:sz w:val="18"/>
                <w:szCs w:val="18"/>
                <w:lang w:val="en-IE"/>
              </w:rPr>
            </w:pPr>
            <w:r w:rsidRPr="00062C72">
              <w:rPr>
                <w:noProof/>
                <w:color w:val="004300"/>
                <w:sz w:val="18"/>
                <w:szCs w:val="18"/>
                <w:lang w:val="en-IE"/>
              </w:rPr>
              <w:t>Q4</w:t>
            </w:r>
          </w:p>
        </w:tc>
        <w:tc>
          <w:tcPr>
            <w:tcW w:w="847" w:type="dxa"/>
            <w:shd w:val="clear" w:color="auto" w:fill="C6EFCE"/>
          </w:tcPr>
          <w:p w:rsidRPr="00062C72" w:rsidR="00C630F5" w:rsidP="00545A8D" w:rsidRDefault="00C630F5" w14:paraId="21A99F23" w14:textId="77777777">
            <w:pPr>
              <w:spacing w:before="0" w:after="0" w:line="240" w:lineRule="auto"/>
              <w:rPr>
                <w:noProof/>
                <w:color w:val="004300"/>
                <w:sz w:val="18"/>
                <w:szCs w:val="18"/>
                <w:lang w:val="en-IE"/>
              </w:rPr>
            </w:pPr>
            <w:r w:rsidRPr="00062C72">
              <w:rPr>
                <w:noProof/>
                <w:color w:val="004300"/>
                <w:sz w:val="18"/>
                <w:szCs w:val="18"/>
                <w:lang w:val="en-IE"/>
              </w:rPr>
              <w:t>2025</w:t>
            </w:r>
          </w:p>
        </w:tc>
        <w:tc>
          <w:tcPr>
            <w:tcW w:w="3952" w:type="dxa"/>
            <w:shd w:val="clear" w:color="auto" w:fill="C6EFCE"/>
          </w:tcPr>
          <w:p w:rsidRPr="00062C72" w:rsidR="00C630F5" w:rsidP="00545A8D" w:rsidRDefault="00C630F5" w14:paraId="034ACA53" w14:textId="77777777">
            <w:pPr>
              <w:spacing w:before="0" w:after="0" w:line="240" w:lineRule="auto"/>
              <w:rPr>
                <w:noProof/>
                <w:color w:val="004300"/>
                <w:sz w:val="18"/>
                <w:szCs w:val="18"/>
                <w:lang w:val="en-IE"/>
              </w:rPr>
            </w:pPr>
            <w:r w:rsidRPr="00062C72">
              <w:rPr>
                <w:noProof/>
                <w:color w:val="004300"/>
                <w:sz w:val="18"/>
                <w:szCs w:val="18"/>
                <w:lang w:val="en-IE"/>
              </w:rPr>
              <w:t xml:space="preserve">Digital technical maps (DTM) objects shall be completed, allowing access to precise location information about the basic spatial situation objects owned by public and private bodies. 161 000 ha of basic spatial situation objects shall be digitised. The resulting DTM objects shall be publicly accessible. </w:t>
            </w:r>
          </w:p>
        </w:tc>
      </w:tr>
      <w:tr w:rsidRPr="00FE48E2" w:rsidR="00C630F5" w:rsidTr="00545A8D" w14:paraId="0B5DAC22" w14:textId="77777777">
        <w:trPr>
          <w:trHeight w:val="945"/>
          <w:jc w:val="center"/>
        </w:trPr>
        <w:tc>
          <w:tcPr>
            <w:tcW w:w="704" w:type="dxa"/>
            <w:shd w:val="clear" w:color="auto" w:fill="C6EFCE"/>
          </w:tcPr>
          <w:p w:rsidRPr="00062C72" w:rsidR="00C630F5" w:rsidP="00545A8D" w:rsidRDefault="00C630F5" w14:paraId="3161A284" w14:textId="77777777">
            <w:pPr>
              <w:spacing w:before="0" w:after="0" w:line="240" w:lineRule="auto"/>
              <w:rPr>
                <w:noProof/>
                <w:color w:val="004300"/>
                <w:sz w:val="18"/>
                <w:szCs w:val="18"/>
                <w:lang w:val="en-IE"/>
              </w:rPr>
            </w:pPr>
            <w:r w:rsidRPr="00062C72">
              <w:rPr>
                <w:noProof/>
                <w:color w:val="004300"/>
                <w:sz w:val="18"/>
                <w:szCs w:val="18"/>
                <w:lang w:val="en-IE"/>
              </w:rPr>
              <w:t>34 </w:t>
            </w:r>
          </w:p>
        </w:tc>
        <w:tc>
          <w:tcPr>
            <w:tcW w:w="2132" w:type="dxa"/>
            <w:shd w:val="clear" w:color="auto" w:fill="C6EFCE"/>
          </w:tcPr>
          <w:p w:rsidRPr="00062C72" w:rsidR="00C630F5" w:rsidP="00545A8D" w:rsidRDefault="00C630F5" w14:paraId="09A47DBE" w14:textId="77777777">
            <w:pPr>
              <w:spacing w:before="0" w:after="0" w:line="240" w:lineRule="auto"/>
              <w:rPr>
                <w:noProof/>
                <w:color w:val="004300"/>
                <w:sz w:val="18"/>
                <w:szCs w:val="18"/>
                <w:lang w:val="en-IE"/>
              </w:rPr>
            </w:pPr>
            <w:r w:rsidRPr="00062C72">
              <w:rPr>
                <w:noProof/>
                <w:color w:val="004300"/>
                <w:sz w:val="18"/>
                <w:szCs w:val="18"/>
                <w:lang w:val="en-IE"/>
              </w:rPr>
              <w:t>Reform 1: Improving the environment for the deployment of electronic communications networks </w:t>
            </w:r>
          </w:p>
        </w:tc>
        <w:tc>
          <w:tcPr>
            <w:tcW w:w="987" w:type="dxa"/>
            <w:shd w:val="clear" w:color="auto" w:fill="C6EFCE"/>
          </w:tcPr>
          <w:p w:rsidRPr="00062C72" w:rsidR="00C630F5" w:rsidP="00545A8D" w:rsidRDefault="00C630F5" w14:paraId="0678A90F" w14:textId="77777777">
            <w:pPr>
              <w:spacing w:before="0" w:after="0" w:line="240" w:lineRule="auto"/>
              <w:rPr>
                <w:noProof/>
                <w:color w:val="004300"/>
                <w:sz w:val="18"/>
                <w:szCs w:val="18"/>
                <w:lang w:val="en-IE"/>
              </w:rPr>
            </w:pPr>
            <w:r w:rsidRPr="00062C72">
              <w:rPr>
                <w:noProof/>
                <w:color w:val="004300"/>
                <w:sz w:val="18"/>
                <w:szCs w:val="18"/>
                <w:lang w:val="en-IE"/>
              </w:rPr>
              <w:t>Target </w:t>
            </w:r>
          </w:p>
        </w:tc>
        <w:tc>
          <w:tcPr>
            <w:tcW w:w="1984" w:type="dxa"/>
            <w:shd w:val="clear" w:color="auto" w:fill="C6EFCE"/>
          </w:tcPr>
          <w:p w:rsidRPr="00062C72" w:rsidR="00C630F5" w:rsidP="00545A8D" w:rsidRDefault="00C630F5" w14:paraId="5DFA5F6B" w14:textId="77777777">
            <w:pPr>
              <w:spacing w:before="0" w:after="0" w:line="240" w:lineRule="auto"/>
              <w:rPr>
                <w:noProof/>
                <w:color w:val="004300"/>
                <w:sz w:val="18"/>
                <w:szCs w:val="18"/>
                <w:lang w:val="en-IE"/>
              </w:rPr>
            </w:pPr>
            <w:r w:rsidRPr="00062C72">
              <w:rPr>
                <w:noProof/>
                <w:color w:val="004300"/>
                <w:sz w:val="18"/>
                <w:szCs w:val="18"/>
                <w:lang w:val="en-IE"/>
              </w:rPr>
              <w:t>Completion of digital technical maps (DTM) objects for transportation and technical infrastructure networks</w:t>
            </w:r>
          </w:p>
        </w:tc>
        <w:tc>
          <w:tcPr>
            <w:tcW w:w="1276" w:type="dxa"/>
            <w:shd w:val="clear" w:color="auto" w:fill="C6EFCE"/>
          </w:tcPr>
          <w:p w:rsidRPr="00062C72" w:rsidR="00C630F5" w:rsidP="00545A8D" w:rsidRDefault="00C630F5" w14:paraId="692B63D6" w14:textId="77777777">
            <w:pPr>
              <w:spacing w:before="0" w:after="0" w:line="240" w:lineRule="auto"/>
              <w:rPr>
                <w:noProof/>
                <w:color w:val="004300"/>
                <w:sz w:val="18"/>
                <w:szCs w:val="18"/>
                <w:lang w:val="en-IE"/>
              </w:rPr>
            </w:pPr>
          </w:p>
        </w:tc>
        <w:tc>
          <w:tcPr>
            <w:tcW w:w="992" w:type="dxa"/>
            <w:shd w:val="clear" w:color="auto" w:fill="C6EFCE"/>
          </w:tcPr>
          <w:p w:rsidRPr="00062C72" w:rsidR="00C630F5" w:rsidP="00545A8D" w:rsidRDefault="00C630F5" w14:paraId="40A1EC06" w14:textId="77777777">
            <w:pPr>
              <w:spacing w:before="0" w:after="0" w:line="240" w:lineRule="auto"/>
              <w:rPr>
                <w:noProof/>
                <w:color w:val="004300"/>
                <w:sz w:val="18"/>
                <w:szCs w:val="18"/>
                <w:lang w:val="en-IE"/>
              </w:rPr>
            </w:pPr>
            <w:r w:rsidRPr="00062C72">
              <w:rPr>
                <w:noProof/>
                <w:color w:val="004300"/>
                <w:sz w:val="18"/>
                <w:szCs w:val="18"/>
                <w:lang w:val="en-IE"/>
              </w:rPr>
              <w:t>Km </w:t>
            </w:r>
          </w:p>
        </w:tc>
        <w:tc>
          <w:tcPr>
            <w:tcW w:w="992" w:type="dxa"/>
            <w:shd w:val="clear" w:color="auto" w:fill="C6EFCE"/>
          </w:tcPr>
          <w:p w:rsidRPr="00062C72" w:rsidR="00C630F5" w:rsidP="00545A8D" w:rsidRDefault="00C630F5" w14:paraId="1EE86F82" w14:textId="77777777">
            <w:pPr>
              <w:spacing w:before="0" w:after="0" w:line="240" w:lineRule="auto"/>
              <w:rPr>
                <w:noProof/>
                <w:color w:val="004300"/>
                <w:sz w:val="18"/>
                <w:szCs w:val="18"/>
                <w:lang w:val="en-IE"/>
              </w:rPr>
            </w:pPr>
            <w:r w:rsidRPr="00062C72">
              <w:rPr>
                <w:noProof/>
                <w:color w:val="004300"/>
                <w:sz w:val="18"/>
                <w:szCs w:val="18"/>
                <w:lang w:val="en-IE"/>
              </w:rPr>
              <w:t>0</w:t>
            </w:r>
          </w:p>
        </w:tc>
        <w:tc>
          <w:tcPr>
            <w:tcW w:w="873" w:type="dxa"/>
            <w:shd w:val="clear" w:color="auto" w:fill="C6EFCE"/>
          </w:tcPr>
          <w:p w:rsidRPr="00062C72" w:rsidR="00C630F5" w:rsidP="00545A8D" w:rsidRDefault="00C630F5" w14:paraId="560A9316" w14:textId="77777777">
            <w:pPr>
              <w:spacing w:before="0" w:after="0" w:line="240" w:lineRule="auto"/>
              <w:rPr>
                <w:noProof/>
                <w:color w:val="004300"/>
                <w:sz w:val="18"/>
                <w:szCs w:val="18"/>
                <w:lang w:val="en-IE"/>
              </w:rPr>
            </w:pPr>
            <w:r w:rsidRPr="00062C72">
              <w:rPr>
                <w:noProof/>
                <w:color w:val="004300"/>
                <w:sz w:val="18"/>
                <w:szCs w:val="18"/>
                <w:lang w:val="en-IE"/>
              </w:rPr>
              <w:t>55 000 </w:t>
            </w:r>
          </w:p>
        </w:tc>
        <w:tc>
          <w:tcPr>
            <w:tcW w:w="860" w:type="dxa"/>
            <w:shd w:val="clear" w:color="auto" w:fill="C6EFCE"/>
          </w:tcPr>
          <w:p w:rsidRPr="00062C72" w:rsidR="00C630F5" w:rsidP="00545A8D" w:rsidRDefault="00C630F5" w14:paraId="6EB98A0E" w14:textId="77777777">
            <w:pPr>
              <w:spacing w:before="0" w:after="0" w:line="240" w:lineRule="auto"/>
              <w:rPr>
                <w:noProof/>
                <w:color w:val="004300"/>
                <w:sz w:val="18"/>
                <w:szCs w:val="18"/>
                <w:lang w:val="en-IE"/>
              </w:rPr>
            </w:pPr>
            <w:r w:rsidRPr="00062C72">
              <w:rPr>
                <w:noProof/>
                <w:color w:val="004300"/>
                <w:sz w:val="18"/>
                <w:szCs w:val="18"/>
                <w:lang w:val="en-IE"/>
              </w:rPr>
              <w:t>Q4 </w:t>
            </w:r>
          </w:p>
        </w:tc>
        <w:tc>
          <w:tcPr>
            <w:tcW w:w="847" w:type="dxa"/>
            <w:shd w:val="clear" w:color="auto" w:fill="C6EFCE"/>
          </w:tcPr>
          <w:p w:rsidRPr="00062C72" w:rsidR="00C630F5" w:rsidP="00545A8D" w:rsidRDefault="00C630F5" w14:paraId="5EF23DD6" w14:textId="77777777">
            <w:pPr>
              <w:spacing w:before="0" w:after="0" w:line="240" w:lineRule="auto"/>
              <w:rPr>
                <w:noProof/>
                <w:color w:val="004300"/>
                <w:sz w:val="18"/>
                <w:szCs w:val="18"/>
                <w:lang w:val="en-IE"/>
              </w:rPr>
            </w:pPr>
            <w:r w:rsidRPr="00062C72">
              <w:rPr>
                <w:noProof/>
                <w:color w:val="004300"/>
                <w:sz w:val="18"/>
                <w:szCs w:val="18"/>
                <w:lang w:val="en-IE"/>
              </w:rPr>
              <w:t>2025</w:t>
            </w:r>
          </w:p>
        </w:tc>
        <w:tc>
          <w:tcPr>
            <w:tcW w:w="3952" w:type="dxa"/>
            <w:shd w:val="clear" w:color="auto" w:fill="C6EFCE"/>
          </w:tcPr>
          <w:p w:rsidRPr="00062C72" w:rsidR="00C630F5" w:rsidP="00545A8D" w:rsidRDefault="00C630F5" w14:paraId="0E3B133C" w14:textId="77777777">
            <w:pPr>
              <w:spacing w:before="0" w:after="0" w:line="240" w:lineRule="auto"/>
              <w:rPr>
                <w:noProof/>
                <w:color w:val="004300"/>
                <w:sz w:val="18"/>
                <w:szCs w:val="18"/>
                <w:lang w:val="en-IE"/>
              </w:rPr>
            </w:pPr>
            <w:r w:rsidRPr="00062C72">
              <w:rPr>
                <w:noProof/>
                <w:color w:val="004300"/>
                <w:sz w:val="18"/>
                <w:szCs w:val="18"/>
                <w:lang w:val="en-IE"/>
              </w:rPr>
              <w:t>Digital technical maps (DTM) objects shall be completed, allowing access to precise information about the location and technical specifications of physical infrastructure networks owned by public and private bodies. 55 000 km of transportation and technical infrastructure networks shall be digitised. The resulting DTM objects shall be publicly accessible.</w:t>
            </w:r>
          </w:p>
        </w:tc>
      </w:tr>
      <w:tr w:rsidRPr="00FE48E2" w:rsidR="00C630F5" w:rsidTr="00545A8D" w14:paraId="08C7E21A" w14:textId="77777777">
        <w:trPr>
          <w:trHeight w:val="945"/>
          <w:jc w:val="center"/>
        </w:trPr>
        <w:tc>
          <w:tcPr>
            <w:tcW w:w="704" w:type="dxa"/>
            <w:shd w:val="clear" w:color="auto" w:fill="C6EFCE"/>
          </w:tcPr>
          <w:p w:rsidRPr="00062C72" w:rsidR="00C630F5" w:rsidP="00545A8D" w:rsidRDefault="00C630F5" w14:paraId="23A144D5" w14:textId="77777777">
            <w:pPr>
              <w:spacing w:before="0" w:after="0" w:line="240" w:lineRule="auto"/>
              <w:rPr>
                <w:noProof/>
                <w:color w:val="004300"/>
                <w:sz w:val="18"/>
                <w:szCs w:val="18"/>
                <w:lang w:val="en-IE"/>
              </w:rPr>
            </w:pPr>
            <w:r w:rsidRPr="00062C72">
              <w:rPr>
                <w:noProof/>
                <w:color w:val="004300"/>
                <w:sz w:val="18"/>
                <w:szCs w:val="18"/>
                <w:lang w:val="en-IE"/>
              </w:rPr>
              <w:t>35 </w:t>
            </w:r>
          </w:p>
        </w:tc>
        <w:tc>
          <w:tcPr>
            <w:tcW w:w="2132" w:type="dxa"/>
            <w:shd w:val="clear" w:color="auto" w:fill="C6EFCE"/>
          </w:tcPr>
          <w:p w:rsidRPr="00062C72" w:rsidR="00C630F5" w:rsidP="00545A8D" w:rsidRDefault="00C630F5" w14:paraId="7CDA66DB" w14:textId="77777777">
            <w:pPr>
              <w:spacing w:before="0" w:after="0" w:line="240" w:lineRule="auto"/>
              <w:rPr>
                <w:noProof/>
                <w:color w:val="004300"/>
                <w:sz w:val="18"/>
                <w:szCs w:val="18"/>
                <w:lang w:val="en-IE"/>
              </w:rPr>
            </w:pPr>
            <w:r w:rsidRPr="00062C72">
              <w:rPr>
                <w:noProof/>
                <w:color w:val="004300"/>
                <w:sz w:val="18"/>
                <w:szCs w:val="18"/>
                <w:lang w:val="en-IE"/>
              </w:rPr>
              <w:t>Reform 1: Improving the environment for the deployment of electronic communications networks</w:t>
            </w:r>
          </w:p>
        </w:tc>
        <w:tc>
          <w:tcPr>
            <w:tcW w:w="987" w:type="dxa"/>
            <w:shd w:val="clear" w:color="auto" w:fill="C6EFCE"/>
          </w:tcPr>
          <w:p w:rsidRPr="00062C72" w:rsidR="00C630F5" w:rsidP="00545A8D" w:rsidRDefault="00C630F5" w14:paraId="61A8EAB3" w14:textId="77777777">
            <w:pPr>
              <w:spacing w:before="0" w:after="0" w:line="240" w:lineRule="auto"/>
              <w:rPr>
                <w:noProof/>
                <w:color w:val="004300"/>
                <w:sz w:val="18"/>
                <w:szCs w:val="18"/>
                <w:lang w:val="en-IE"/>
              </w:rPr>
            </w:pPr>
            <w:r w:rsidRPr="00062C72">
              <w:rPr>
                <w:noProof/>
                <w:color w:val="004300"/>
                <w:sz w:val="18"/>
                <w:szCs w:val="18"/>
                <w:lang w:val="en-IE"/>
              </w:rPr>
              <w:t>Target </w:t>
            </w:r>
          </w:p>
        </w:tc>
        <w:tc>
          <w:tcPr>
            <w:tcW w:w="1984" w:type="dxa"/>
            <w:shd w:val="clear" w:color="auto" w:fill="C6EFCE"/>
          </w:tcPr>
          <w:p w:rsidRPr="00062C72" w:rsidR="00C630F5" w:rsidP="00545A8D" w:rsidRDefault="00C630F5" w14:paraId="2840BAB5" w14:textId="77777777">
            <w:pPr>
              <w:spacing w:before="0" w:after="0" w:line="240" w:lineRule="auto"/>
              <w:rPr>
                <w:noProof/>
                <w:color w:val="004300"/>
                <w:sz w:val="18"/>
                <w:szCs w:val="18"/>
                <w:lang w:val="en-IE"/>
              </w:rPr>
            </w:pPr>
            <w:r w:rsidRPr="00062C72">
              <w:rPr>
                <w:noProof/>
                <w:color w:val="004300"/>
                <w:sz w:val="18"/>
                <w:szCs w:val="18"/>
                <w:lang w:val="en-IE"/>
              </w:rPr>
              <w:t>Completion of electronic communication quality measurements </w:t>
            </w:r>
          </w:p>
        </w:tc>
        <w:tc>
          <w:tcPr>
            <w:tcW w:w="1276" w:type="dxa"/>
            <w:shd w:val="clear" w:color="auto" w:fill="C6EFCE"/>
          </w:tcPr>
          <w:p w:rsidRPr="00062C72" w:rsidR="00C630F5" w:rsidP="00545A8D" w:rsidRDefault="00C630F5" w14:paraId="564777E3" w14:textId="77777777">
            <w:pPr>
              <w:spacing w:before="0" w:after="0" w:line="240" w:lineRule="auto"/>
              <w:rPr>
                <w:noProof/>
                <w:color w:val="004300"/>
                <w:sz w:val="18"/>
                <w:szCs w:val="18"/>
                <w:lang w:val="en-IE"/>
              </w:rPr>
            </w:pPr>
          </w:p>
        </w:tc>
        <w:tc>
          <w:tcPr>
            <w:tcW w:w="992" w:type="dxa"/>
            <w:shd w:val="clear" w:color="auto" w:fill="C6EFCE"/>
          </w:tcPr>
          <w:p w:rsidRPr="00062C72" w:rsidR="00C630F5" w:rsidP="00545A8D" w:rsidRDefault="00C630F5" w14:paraId="0ECF19E8" w14:textId="77777777">
            <w:pPr>
              <w:spacing w:before="0" w:after="0" w:line="240" w:lineRule="auto"/>
              <w:rPr>
                <w:noProof/>
                <w:color w:val="004300"/>
                <w:sz w:val="18"/>
                <w:szCs w:val="18"/>
                <w:lang w:val="en-IE"/>
              </w:rPr>
            </w:pPr>
            <w:r w:rsidRPr="00062C72">
              <w:rPr>
                <w:noProof/>
                <w:color w:val="004300"/>
                <w:sz w:val="18"/>
                <w:szCs w:val="18"/>
                <w:lang w:val="en-IE"/>
              </w:rPr>
              <w:t>Number </w:t>
            </w:r>
          </w:p>
        </w:tc>
        <w:tc>
          <w:tcPr>
            <w:tcW w:w="992" w:type="dxa"/>
            <w:shd w:val="clear" w:color="auto" w:fill="C6EFCE"/>
          </w:tcPr>
          <w:p w:rsidRPr="00062C72" w:rsidR="00C630F5" w:rsidP="00545A8D" w:rsidRDefault="00C630F5" w14:paraId="3A2195F9" w14:textId="77777777">
            <w:pPr>
              <w:spacing w:before="0" w:after="0" w:line="240" w:lineRule="auto"/>
              <w:rPr>
                <w:noProof/>
                <w:color w:val="004300"/>
                <w:sz w:val="18"/>
                <w:szCs w:val="18"/>
                <w:lang w:val="en-IE"/>
              </w:rPr>
            </w:pPr>
            <w:r w:rsidRPr="00062C72">
              <w:rPr>
                <w:noProof/>
                <w:color w:val="004300"/>
                <w:sz w:val="18"/>
                <w:szCs w:val="18"/>
                <w:lang w:val="en-IE"/>
              </w:rPr>
              <w:t>0</w:t>
            </w:r>
          </w:p>
        </w:tc>
        <w:tc>
          <w:tcPr>
            <w:tcW w:w="873" w:type="dxa"/>
            <w:shd w:val="clear" w:color="auto" w:fill="C6EFCE"/>
          </w:tcPr>
          <w:p w:rsidRPr="00062C72" w:rsidR="00C630F5" w:rsidP="00545A8D" w:rsidRDefault="00C630F5" w14:paraId="3583503E" w14:textId="77777777">
            <w:pPr>
              <w:spacing w:before="0" w:after="0" w:line="259" w:lineRule="auto"/>
              <w:rPr>
                <w:noProof/>
                <w:color w:val="004300"/>
                <w:sz w:val="18"/>
                <w:szCs w:val="18"/>
                <w:lang w:val="en-IE"/>
              </w:rPr>
            </w:pPr>
            <w:r w:rsidRPr="00062C72">
              <w:rPr>
                <w:noProof/>
                <w:color w:val="004300"/>
                <w:sz w:val="18"/>
                <w:szCs w:val="18"/>
                <w:lang w:val="en-IE"/>
              </w:rPr>
              <w:t>77</w:t>
            </w:r>
          </w:p>
        </w:tc>
        <w:tc>
          <w:tcPr>
            <w:tcW w:w="860" w:type="dxa"/>
            <w:shd w:val="clear" w:color="auto" w:fill="C6EFCE"/>
          </w:tcPr>
          <w:p w:rsidRPr="00062C72" w:rsidR="00C630F5" w:rsidP="00545A8D" w:rsidRDefault="00C630F5" w14:paraId="09AA2BC0" w14:textId="77777777">
            <w:pPr>
              <w:spacing w:before="0" w:after="0" w:line="240" w:lineRule="auto"/>
              <w:rPr>
                <w:noProof/>
                <w:color w:val="004300"/>
                <w:sz w:val="18"/>
                <w:szCs w:val="18"/>
                <w:lang w:val="en-IE"/>
              </w:rPr>
            </w:pPr>
            <w:r w:rsidRPr="00062C72">
              <w:rPr>
                <w:noProof/>
                <w:color w:val="004300"/>
                <w:sz w:val="18"/>
                <w:szCs w:val="18"/>
                <w:lang w:val="en-IE"/>
              </w:rPr>
              <w:t>Q4 </w:t>
            </w:r>
          </w:p>
        </w:tc>
        <w:tc>
          <w:tcPr>
            <w:tcW w:w="847" w:type="dxa"/>
            <w:shd w:val="clear" w:color="auto" w:fill="C6EFCE"/>
          </w:tcPr>
          <w:p w:rsidRPr="00062C72" w:rsidR="00C630F5" w:rsidP="00545A8D" w:rsidRDefault="00C630F5" w14:paraId="605D1454" w14:textId="77777777">
            <w:pPr>
              <w:spacing w:before="0" w:after="0" w:line="240" w:lineRule="auto"/>
              <w:rPr>
                <w:noProof/>
                <w:color w:val="004300"/>
                <w:sz w:val="18"/>
                <w:szCs w:val="18"/>
                <w:lang w:val="en-IE"/>
              </w:rPr>
            </w:pPr>
            <w:r w:rsidRPr="00062C72">
              <w:rPr>
                <w:noProof/>
                <w:color w:val="004300"/>
                <w:sz w:val="18"/>
                <w:szCs w:val="18"/>
                <w:lang w:val="en-IE"/>
              </w:rPr>
              <w:t>2025 </w:t>
            </w:r>
          </w:p>
        </w:tc>
        <w:tc>
          <w:tcPr>
            <w:tcW w:w="3952" w:type="dxa"/>
            <w:shd w:val="clear" w:color="auto" w:fill="C6EFCE"/>
          </w:tcPr>
          <w:p w:rsidRPr="00062C72" w:rsidR="00C630F5" w:rsidP="00545A8D" w:rsidRDefault="00C630F5" w14:paraId="6DE1C177" w14:textId="77777777">
            <w:pPr>
              <w:spacing w:before="0" w:after="0" w:line="240" w:lineRule="auto"/>
              <w:rPr>
                <w:noProof/>
                <w:color w:val="004300"/>
                <w:sz w:val="18"/>
                <w:szCs w:val="18"/>
                <w:lang w:val="en-IE"/>
              </w:rPr>
            </w:pPr>
            <w:r w:rsidRPr="00062C72">
              <w:rPr>
                <w:noProof/>
                <w:color w:val="004300"/>
                <w:sz w:val="18"/>
                <w:szCs w:val="18"/>
                <w:lang w:val="en-IE"/>
              </w:rPr>
              <w:t>Measurement of the network quality shall be completed for all 76 districts of Czechia and the capital city.</w:t>
            </w:r>
          </w:p>
        </w:tc>
      </w:tr>
      <w:tr w:rsidRPr="00FE48E2" w:rsidR="00C630F5" w:rsidTr="00545A8D" w14:paraId="771DDBBC" w14:textId="77777777">
        <w:trPr>
          <w:trHeight w:val="945"/>
          <w:jc w:val="center"/>
        </w:trPr>
        <w:tc>
          <w:tcPr>
            <w:tcW w:w="704" w:type="dxa"/>
            <w:shd w:val="clear" w:color="auto" w:fill="C6EFCE"/>
          </w:tcPr>
          <w:p w:rsidRPr="00062C72" w:rsidR="00C630F5" w:rsidP="00545A8D" w:rsidRDefault="00C630F5" w14:paraId="7739BA43" w14:textId="77777777">
            <w:pPr>
              <w:spacing w:before="0" w:after="0" w:line="240" w:lineRule="auto"/>
              <w:rPr>
                <w:noProof/>
                <w:color w:val="004300"/>
                <w:sz w:val="18"/>
                <w:szCs w:val="18"/>
                <w:lang w:val="en-IE"/>
              </w:rPr>
            </w:pPr>
            <w:r w:rsidRPr="00062C72">
              <w:rPr>
                <w:noProof/>
                <w:color w:val="004300"/>
                <w:sz w:val="18"/>
                <w:szCs w:val="18"/>
                <w:lang w:val="en-IE"/>
              </w:rPr>
              <w:lastRenderedPageBreak/>
              <w:t>36 </w:t>
            </w:r>
          </w:p>
        </w:tc>
        <w:tc>
          <w:tcPr>
            <w:tcW w:w="2132" w:type="dxa"/>
            <w:shd w:val="clear" w:color="auto" w:fill="C6EFCE"/>
          </w:tcPr>
          <w:p w:rsidRPr="00062C72" w:rsidR="00C630F5" w:rsidP="00545A8D" w:rsidRDefault="00C630F5" w14:paraId="7CAB8CBB" w14:textId="77777777">
            <w:pPr>
              <w:spacing w:before="0" w:after="0" w:line="240" w:lineRule="auto"/>
              <w:rPr>
                <w:noProof/>
                <w:color w:val="004300"/>
                <w:sz w:val="18"/>
                <w:szCs w:val="18"/>
                <w:lang w:val="en-IE"/>
              </w:rPr>
            </w:pPr>
            <w:r w:rsidRPr="00062C72">
              <w:rPr>
                <w:noProof/>
                <w:color w:val="004300"/>
                <w:sz w:val="18"/>
                <w:szCs w:val="18"/>
                <w:lang w:val="en-IE"/>
              </w:rPr>
              <w:t>Reform 2: Supporting the development of the 5G ecosystem</w:t>
            </w:r>
          </w:p>
        </w:tc>
        <w:tc>
          <w:tcPr>
            <w:tcW w:w="987" w:type="dxa"/>
            <w:shd w:val="clear" w:color="auto" w:fill="C6EFCE"/>
          </w:tcPr>
          <w:p w:rsidRPr="00062C72" w:rsidR="00C630F5" w:rsidP="00545A8D" w:rsidRDefault="00C630F5" w14:paraId="5C42CD74" w14:textId="77777777">
            <w:pPr>
              <w:spacing w:before="0" w:after="0" w:line="240" w:lineRule="auto"/>
              <w:rPr>
                <w:noProof/>
                <w:color w:val="004300"/>
                <w:sz w:val="18"/>
                <w:szCs w:val="18"/>
                <w:lang w:val="en-IE"/>
              </w:rPr>
            </w:pPr>
            <w:r w:rsidRPr="00062C72">
              <w:rPr>
                <w:noProof/>
                <w:color w:val="004300"/>
                <w:sz w:val="18"/>
                <w:szCs w:val="18"/>
                <w:lang w:val="en-IE"/>
              </w:rPr>
              <w:t>Target </w:t>
            </w:r>
          </w:p>
        </w:tc>
        <w:tc>
          <w:tcPr>
            <w:tcW w:w="1984" w:type="dxa"/>
            <w:shd w:val="clear" w:color="auto" w:fill="C6EFCE"/>
          </w:tcPr>
          <w:p w:rsidRPr="00062C72" w:rsidR="00C630F5" w:rsidP="00545A8D" w:rsidRDefault="00C630F5" w14:paraId="09D0CE29" w14:textId="77777777">
            <w:pPr>
              <w:spacing w:before="0" w:after="0" w:line="240" w:lineRule="auto"/>
              <w:rPr>
                <w:noProof/>
                <w:color w:val="004300"/>
                <w:sz w:val="18"/>
                <w:szCs w:val="18"/>
                <w:lang w:val="en-IE"/>
              </w:rPr>
            </w:pPr>
            <w:r w:rsidRPr="00062C72">
              <w:rPr>
                <w:noProof/>
                <w:color w:val="004300"/>
                <w:sz w:val="18"/>
                <w:szCs w:val="18"/>
                <w:lang w:val="en-IE"/>
              </w:rPr>
              <w:t>Publication of studies aimed at improving the deployment of 5G networks by the Ministry of Industry and Trade </w:t>
            </w:r>
          </w:p>
        </w:tc>
        <w:tc>
          <w:tcPr>
            <w:tcW w:w="1276" w:type="dxa"/>
            <w:shd w:val="clear" w:color="auto" w:fill="C6EFCE"/>
          </w:tcPr>
          <w:p w:rsidRPr="00062C72" w:rsidR="00C630F5" w:rsidP="00545A8D" w:rsidRDefault="00C630F5" w14:paraId="2A81A767" w14:textId="77777777">
            <w:pPr>
              <w:spacing w:before="0" w:after="0" w:line="240" w:lineRule="auto"/>
              <w:rPr>
                <w:noProof/>
                <w:color w:val="004300"/>
                <w:sz w:val="18"/>
                <w:szCs w:val="18"/>
                <w:lang w:val="en-IE"/>
              </w:rPr>
            </w:pPr>
          </w:p>
        </w:tc>
        <w:tc>
          <w:tcPr>
            <w:tcW w:w="992" w:type="dxa"/>
            <w:shd w:val="clear" w:color="auto" w:fill="C6EFCE"/>
          </w:tcPr>
          <w:p w:rsidRPr="00062C72" w:rsidR="00C630F5" w:rsidP="00545A8D" w:rsidRDefault="00C630F5" w14:paraId="4AFFF036" w14:textId="77777777">
            <w:pPr>
              <w:spacing w:before="0" w:after="0" w:line="240" w:lineRule="auto"/>
              <w:rPr>
                <w:noProof/>
                <w:color w:val="004300"/>
                <w:sz w:val="18"/>
                <w:szCs w:val="18"/>
                <w:lang w:val="en-IE"/>
              </w:rPr>
            </w:pPr>
            <w:r w:rsidRPr="00062C72">
              <w:rPr>
                <w:noProof/>
                <w:color w:val="004300"/>
                <w:sz w:val="18"/>
                <w:szCs w:val="18"/>
                <w:lang w:val="en-IE"/>
              </w:rPr>
              <w:t>Number </w:t>
            </w:r>
          </w:p>
        </w:tc>
        <w:tc>
          <w:tcPr>
            <w:tcW w:w="992" w:type="dxa"/>
            <w:shd w:val="clear" w:color="auto" w:fill="C6EFCE"/>
          </w:tcPr>
          <w:p w:rsidRPr="00062C72" w:rsidR="00C630F5" w:rsidP="00545A8D" w:rsidRDefault="00C630F5" w14:paraId="57AF20A2" w14:textId="77777777">
            <w:pPr>
              <w:spacing w:before="0" w:after="0" w:line="240" w:lineRule="auto"/>
              <w:rPr>
                <w:noProof/>
                <w:color w:val="004300"/>
                <w:sz w:val="18"/>
                <w:szCs w:val="18"/>
                <w:lang w:val="en-IE"/>
              </w:rPr>
            </w:pPr>
            <w:r w:rsidRPr="00062C72">
              <w:rPr>
                <w:noProof/>
                <w:color w:val="004300"/>
                <w:sz w:val="18"/>
                <w:szCs w:val="18"/>
                <w:lang w:val="en-IE"/>
              </w:rPr>
              <w:t>0</w:t>
            </w:r>
          </w:p>
        </w:tc>
        <w:tc>
          <w:tcPr>
            <w:tcW w:w="873" w:type="dxa"/>
            <w:shd w:val="clear" w:color="auto" w:fill="C6EFCE"/>
          </w:tcPr>
          <w:p w:rsidRPr="00062C72" w:rsidR="00C630F5" w:rsidP="00545A8D" w:rsidRDefault="00C630F5" w14:paraId="7483B898" w14:textId="77777777">
            <w:pPr>
              <w:spacing w:before="0" w:after="0" w:line="240" w:lineRule="auto"/>
              <w:rPr>
                <w:noProof/>
                <w:color w:val="004300"/>
                <w:sz w:val="18"/>
                <w:szCs w:val="18"/>
                <w:lang w:val="en-IE"/>
              </w:rPr>
            </w:pPr>
            <w:r w:rsidRPr="00062C72">
              <w:rPr>
                <w:noProof/>
                <w:color w:val="004300"/>
                <w:sz w:val="18"/>
                <w:szCs w:val="18"/>
                <w:lang w:val="en-IE"/>
              </w:rPr>
              <w:t>25</w:t>
            </w:r>
          </w:p>
        </w:tc>
        <w:tc>
          <w:tcPr>
            <w:tcW w:w="860" w:type="dxa"/>
            <w:shd w:val="clear" w:color="auto" w:fill="C6EFCE"/>
          </w:tcPr>
          <w:p w:rsidRPr="00062C72" w:rsidR="00C630F5" w:rsidP="00545A8D" w:rsidRDefault="00C630F5" w14:paraId="7C4DA5F0" w14:textId="77777777">
            <w:pPr>
              <w:spacing w:before="0" w:after="0" w:line="240" w:lineRule="auto"/>
              <w:rPr>
                <w:noProof/>
                <w:color w:val="004300"/>
                <w:sz w:val="18"/>
                <w:szCs w:val="18"/>
                <w:lang w:val="en-IE"/>
              </w:rPr>
            </w:pPr>
            <w:r w:rsidRPr="00062C72">
              <w:rPr>
                <w:noProof/>
                <w:color w:val="004300"/>
                <w:sz w:val="18"/>
                <w:szCs w:val="18"/>
                <w:lang w:val="en-IE"/>
              </w:rPr>
              <w:t>Q4 </w:t>
            </w:r>
          </w:p>
        </w:tc>
        <w:tc>
          <w:tcPr>
            <w:tcW w:w="847" w:type="dxa"/>
            <w:shd w:val="clear" w:color="auto" w:fill="C6EFCE"/>
          </w:tcPr>
          <w:p w:rsidRPr="00062C72" w:rsidR="00C630F5" w:rsidP="00545A8D" w:rsidRDefault="00C630F5" w14:paraId="49E3D8CE" w14:textId="77777777">
            <w:pPr>
              <w:spacing w:before="0" w:after="0" w:line="240" w:lineRule="auto"/>
              <w:rPr>
                <w:noProof/>
                <w:color w:val="004300"/>
                <w:sz w:val="18"/>
                <w:szCs w:val="18"/>
                <w:lang w:val="en-IE"/>
              </w:rPr>
            </w:pPr>
            <w:r w:rsidRPr="00062C72">
              <w:rPr>
                <w:noProof/>
                <w:color w:val="004300"/>
                <w:sz w:val="18"/>
                <w:szCs w:val="18"/>
                <w:lang w:val="en-IE"/>
              </w:rPr>
              <w:t>2024 </w:t>
            </w:r>
          </w:p>
        </w:tc>
        <w:tc>
          <w:tcPr>
            <w:tcW w:w="3952" w:type="dxa"/>
            <w:shd w:val="clear" w:color="auto" w:fill="C6EFCE"/>
          </w:tcPr>
          <w:p w:rsidRPr="00062C72" w:rsidR="00C630F5" w:rsidP="00545A8D" w:rsidRDefault="00C630F5" w14:paraId="450130FA" w14:textId="77777777">
            <w:pPr>
              <w:spacing w:before="0" w:after="0" w:line="240" w:lineRule="auto"/>
              <w:textAlignment w:val="baseline"/>
              <w:rPr>
                <w:noProof/>
                <w:color w:val="004300"/>
                <w:sz w:val="18"/>
                <w:szCs w:val="18"/>
                <w:lang w:val="en-IE"/>
              </w:rPr>
            </w:pPr>
            <w:r w:rsidRPr="00062C72">
              <w:rPr>
                <w:noProof/>
                <w:color w:val="004300"/>
                <w:sz w:val="18"/>
                <w:szCs w:val="18"/>
                <w:lang w:val="en-IE"/>
              </w:rPr>
              <w:t xml:space="preserve">In particular, the studies shall cover  the following issues: </w:t>
            </w:r>
          </w:p>
          <w:p w:rsidRPr="00062C72" w:rsidR="00C630F5" w:rsidP="00C630F5" w:rsidRDefault="00C630F5" w14:paraId="59C0AE00" w14:textId="77777777">
            <w:pPr>
              <w:numPr>
                <w:ilvl w:val="0"/>
                <w:numId w:val="44"/>
              </w:numPr>
              <w:autoSpaceDE w:val="0"/>
              <w:autoSpaceDN w:val="0"/>
              <w:adjustRightInd w:val="0"/>
              <w:spacing w:before="0" w:after="0" w:line="240" w:lineRule="auto"/>
              <w:rPr>
                <w:noProof/>
                <w:color w:val="004300"/>
                <w:sz w:val="18"/>
                <w:szCs w:val="18"/>
                <w:lang w:val="en-IE"/>
              </w:rPr>
            </w:pPr>
            <w:r w:rsidRPr="00062C72">
              <w:rPr>
                <w:noProof/>
                <w:color w:val="004300"/>
                <w:sz w:val="18"/>
                <w:szCs w:val="18"/>
                <w:lang w:val="en-IE"/>
              </w:rPr>
              <w:t>applicability of 5G features and standards in individual sectors and proposals for their technical implementation and regulatory measures.</w:t>
            </w:r>
          </w:p>
          <w:p w:rsidRPr="00062C72" w:rsidR="00C630F5" w:rsidP="00C630F5" w:rsidRDefault="00C630F5" w14:paraId="4FE02545" w14:textId="77777777">
            <w:pPr>
              <w:numPr>
                <w:ilvl w:val="0"/>
                <w:numId w:val="44"/>
              </w:numPr>
              <w:autoSpaceDE w:val="0"/>
              <w:autoSpaceDN w:val="0"/>
              <w:adjustRightInd w:val="0"/>
              <w:spacing w:before="0" w:after="0" w:line="240" w:lineRule="auto"/>
              <w:rPr>
                <w:noProof/>
                <w:color w:val="004300"/>
                <w:sz w:val="18"/>
                <w:szCs w:val="18"/>
                <w:lang w:val="en-IE"/>
              </w:rPr>
            </w:pPr>
            <w:r w:rsidRPr="00062C72">
              <w:rPr>
                <w:noProof/>
                <w:color w:val="004300"/>
                <w:sz w:val="18"/>
                <w:szCs w:val="18"/>
                <w:lang w:val="en-IE"/>
              </w:rPr>
              <w:t>concept and usage of the digital twin of 5G network infrastructure.</w:t>
            </w:r>
          </w:p>
          <w:p w:rsidRPr="00062C72" w:rsidR="00C630F5" w:rsidP="00C630F5" w:rsidRDefault="00C630F5" w14:paraId="650297CA" w14:textId="77777777">
            <w:pPr>
              <w:numPr>
                <w:ilvl w:val="0"/>
                <w:numId w:val="44"/>
              </w:numPr>
              <w:autoSpaceDE w:val="0"/>
              <w:autoSpaceDN w:val="0"/>
              <w:adjustRightInd w:val="0"/>
              <w:spacing w:before="0" w:after="0" w:line="240" w:lineRule="auto"/>
              <w:rPr>
                <w:noProof/>
                <w:color w:val="004300"/>
                <w:sz w:val="18"/>
                <w:szCs w:val="18"/>
                <w:lang w:val="en-IE"/>
              </w:rPr>
            </w:pPr>
            <w:r w:rsidRPr="00062C72">
              <w:rPr>
                <w:noProof/>
                <w:color w:val="004300"/>
                <w:sz w:val="18"/>
                <w:szCs w:val="18"/>
                <w:lang w:val="en-IE"/>
              </w:rPr>
              <w:t>applicability of FeMBMS (Further evolved Multimedia Broadcast Multicast Service) in 5G networks for television broadcasting and audiovisual media services, including a strategy for the future use of the 600 MHz frequency band for television broadcasting.</w:t>
            </w:r>
          </w:p>
          <w:p w:rsidRPr="00062C72" w:rsidR="00C630F5" w:rsidP="00C630F5" w:rsidRDefault="00C630F5" w14:paraId="2F86046A" w14:textId="77777777">
            <w:pPr>
              <w:numPr>
                <w:ilvl w:val="0"/>
                <w:numId w:val="44"/>
              </w:numPr>
              <w:autoSpaceDE w:val="0"/>
              <w:autoSpaceDN w:val="0"/>
              <w:adjustRightInd w:val="0"/>
              <w:spacing w:before="0" w:after="0" w:line="240" w:lineRule="auto"/>
              <w:rPr>
                <w:noProof/>
                <w:color w:val="004300"/>
                <w:sz w:val="18"/>
                <w:szCs w:val="18"/>
                <w:lang w:val="en-IE"/>
              </w:rPr>
            </w:pPr>
            <w:r w:rsidRPr="00062C72">
              <w:rPr>
                <w:noProof/>
                <w:color w:val="004300"/>
                <w:sz w:val="18"/>
                <w:szCs w:val="18"/>
                <w:lang w:val="en-IE"/>
              </w:rPr>
              <w:t>use of FRMCS (Future Railway Mobile Communication Systems) for railways with dedicated channels in the 900 MHz and 1900 MHz bands.</w:t>
            </w:r>
          </w:p>
          <w:p w:rsidRPr="00062C72" w:rsidR="00C630F5" w:rsidP="00C630F5" w:rsidRDefault="00C630F5" w14:paraId="43641CCA" w14:textId="77777777">
            <w:pPr>
              <w:numPr>
                <w:ilvl w:val="0"/>
                <w:numId w:val="44"/>
              </w:numPr>
              <w:autoSpaceDE w:val="0"/>
              <w:autoSpaceDN w:val="0"/>
              <w:adjustRightInd w:val="0"/>
              <w:spacing w:before="0" w:after="0" w:line="240" w:lineRule="auto"/>
              <w:rPr>
                <w:noProof/>
                <w:color w:val="004300"/>
                <w:sz w:val="18"/>
                <w:szCs w:val="18"/>
                <w:lang w:val="en-IE"/>
              </w:rPr>
            </w:pPr>
            <w:r w:rsidRPr="00062C72">
              <w:rPr>
                <w:noProof/>
                <w:color w:val="004300"/>
                <w:sz w:val="18"/>
                <w:szCs w:val="18"/>
                <w:lang w:val="en-IE"/>
              </w:rPr>
              <w:t>possibility of sharing spectrum usable for 5G networks.</w:t>
            </w:r>
          </w:p>
          <w:p w:rsidRPr="00062C72" w:rsidR="00C630F5" w:rsidP="00C630F5" w:rsidRDefault="00C630F5" w14:paraId="72B159C1" w14:textId="77777777">
            <w:pPr>
              <w:numPr>
                <w:ilvl w:val="0"/>
                <w:numId w:val="44"/>
              </w:numPr>
              <w:autoSpaceDE w:val="0"/>
              <w:autoSpaceDN w:val="0"/>
              <w:adjustRightInd w:val="0"/>
              <w:spacing w:before="0" w:after="0" w:line="240" w:lineRule="auto"/>
              <w:rPr>
                <w:noProof/>
                <w:color w:val="004300"/>
                <w:sz w:val="18"/>
                <w:szCs w:val="18"/>
                <w:lang w:val="en-IE"/>
              </w:rPr>
            </w:pPr>
            <w:r w:rsidRPr="00062C72">
              <w:rPr>
                <w:noProof/>
                <w:color w:val="004300"/>
                <w:sz w:val="18"/>
                <w:szCs w:val="18"/>
                <w:lang w:val="en-IE"/>
              </w:rPr>
              <w:t>use of the 26 GHz frequency band for the 5G network.</w:t>
            </w:r>
          </w:p>
          <w:p w:rsidRPr="00062C72" w:rsidR="00C630F5" w:rsidP="00C630F5" w:rsidRDefault="00C630F5" w14:paraId="18CD424B" w14:textId="77777777">
            <w:pPr>
              <w:numPr>
                <w:ilvl w:val="0"/>
                <w:numId w:val="44"/>
              </w:numPr>
              <w:autoSpaceDE w:val="0"/>
              <w:autoSpaceDN w:val="0"/>
              <w:adjustRightInd w:val="0"/>
              <w:spacing w:before="0" w:after="0" w:line="240" w:lineRule="auto"/>
              <w:rPr>
                <w:noProof/>
                <w:color w:val="004300"/>
                <w:sz w:val="18"/>
                <w:szCs w:val="18"/>
                <w:lang w:val="en-IE"/>
              </w:rPr>
            </w:pPr>
            <w:r w:rsidRPr="00062C72">
              <w:rPr>
                <w:noProof/>
                <w:color w:val="004300"/>
                <w:sz w:val="18"/>
                <w:szCs w:val="18"/>
                <w:lang w:val="en-IE"/>
              </w:rPr>
              <w:t>possibilities of passive and active infrastructure sharing</w:t>
            </w:r>
          </w:p>
          <w:p w:rsidRPr="00062C72" w:rsidR="00C630F5" w:rsidP="00C630F5" w:rsidRDefault="00C630F5" w14:paraId="1574F06B" w14:textId="77777777">
            <w:pPr>
              <w:numPr>
                <w:ilvl w:val="0"/>
                <w:numId w:val="44"/>
              </w:numPr>
              <w:autoSpaceDE w:val="0"/>
              <w:autoSpaceDN w:val="0"/>
              <w:adjustRightInd w:val="0"/>
              <w:spacing w:before="0" w:after="0" w:line="240" w:lineRule="auto"/>
              <w:rPr>
                <w:noProof/>
                <w:color w:val="004300"/>
                <w:sz w:val="18"/>
                <w:szCs w:val="18"/>
                <w:lang w:val="en-IE"/>
              </w:rPr>
            </w:pPr>
            <w:r w:rsidRPr="00062C72">
              <w:rPr>
                <w:noProof/>
                <w:color w:val="004300"/>
                <w:sz w:val="18"/>
                <w:szCs w:val="18"/>
                <w:lang w:val="en-IE"/>
              </w:rPr>
              <w:t>use of a 5G network slicing system for public and private 5G networks.</w:t>
            </w:r>
          </w:p>
          <w:p w:rsidRPr="00062C72" w:rsidR="00C630F5" w:rsidP="00C630F5" w:rsidRDefault="00C630F5" w14:paraId="4238030D" w14:textId="77777777">
            <w:pPr>
              <w:numPr>
                <w:ilvl w:val="0"/>
                <w:numId w:val="44"/>
              </w:numPr>
              <w:autoSpaceDE w:val="0"/>
              <w:autoSpaceDN w:val="0"/>
              <w:adjustRightInd w:val="0"/>
              <w:spacing w:before="0" w:after="0" w:line="240" w:lineRule="auto"/>
              <w:rPr>
                <w:noProof/>
                <w:color w:val="004300"/>
                <w:sz w:val="18"/>
                <w:szCs w:val="18"/>
                <w:lang w:val="en-IE"/>
              </w:rPr>
            </w:pPr>
            <w:r w:rsidRPr="00062C72">
              <w:rPr>
                <w:noProof/>
                <w:color w:val="004300"/>
                <w:sz w:val="18"/>
                <w:szCs w:val="18"/>
                <w:lang w:val="en-IE"/>
              </w:rPr>
              <w:t>linking Internet of things (IoT) communications with 5G networks.</w:t>
            </w:r>
          </w:p>
          <w:p w:rsidRPr="00062C72" w:rsidR="00C630F5" w:rsidP="00C630F5" w:rsidRDefault="00C630F5" w14:paraId="79D9DCD1" w14:textId="77777777">
            <w:pPr>
              <w:numPr>
                <w:ilvl w:val="0"/>
                <w:numId w:val="44"/>
              </w:numPr>
              <w:autoSpaceDE w:val="0"/>
              <w:autoSpaceDN w:val="0"/>
              <w:adjustRightInd w:val="0"/>
              <w:spacing w:before="0" w:after="0" w:line="240" w:lineRule="auto"/>
              <w:rPr>
                <w:noProof/>
                <w:color w:val="004300"/>
                <w:sz w:val="18"/>
                <w:szCs w:val="18"/>
                <w:lang w:val="en-IE"/>
              </w:rPr>
            </w:pPr>
            <w:r w:rsidRPr="00062C72">
              <w:rPr>
                <w:noProof/>
                <w:color w:val="004300"/>
                <w:sz w:val="18"/>
                <w:szCs w:val="18"/>
                <w:lang w:val="en-IE"/>
              </w:rPr>
              <w:t>use of 5G networks for Fixed Wireless Access</w:t>
            </w:r>
          </w:p>
          <w:p w:rsidRPr="00062C72" w:rsidR="00C630F5" w:rsidP="00C630F5" w:rsidRDefault="00C630F5" w14:paraId="35F928A0" w14:textId="77777777">
            <w:pPr>
              <w:numPr>
                <w:ilvl w:val="0"/>
                <w:numId w:val="44"/>
              </w:numPr>
              <w:autoSpaceDE w:val="0"/>
              <w:autoSpaceDN w:val="0"/>
              <w:adjustRightInd w:val="0"/>
              <w:spacing w:before="0" w:after="0" w:line="240" w:lineRule="auto"/>
              <w:rPr>
                <w:noProof/>
                <w:color w:val="004300"/>
                <w:sz w:val="18"/>
                <w:szCs w:val="18"/>
                <w:lang w:val="en-IE"/>
              </w:rPr>
            </w:pPr>
            <w:r w:rsidRPr="00062C72">
              <w:rPr>
                <w:noProof/>
                <w:color w:val="004300"/>
                <w:sz w:val="18"/>
                <w:szCs w:val="18"/>
                <w:lang w:val="en-IE"/>
              </w:rPr>
              <w:t>impact of Open RAN (Radio Access Network) and Open Core access on the security of 5G networks.</w:t>
            </w:r>
          </w:p>
          <w:p w:rsidRPr="00062C72" w:rsidR="00C630F5" w:rsidP="00C630F5" w:rsidRDefault="00C630F5" w14:paraId="32984EC7" w14:textId="77777777">
            <w:pPr>
              <w:numPr>
                <w:ilvl w:val="0"/>
                <w:numId w:val="44"/>
              </w:numPr>
              <w:autoSpaceDE w:val="0"/>
              <w:autoSpaceDN w:val="0"/>
              <w:adjustRightInd w:val="0"/>
              <w:spacing w:before="0" w:after="0" w:line="240" w:lineRule="auto"/>
              <w:rPr>
                <w:noProof/>
                <w:color w:val="004300"/>
                <w:sz w:val="18"/>
                <w:szCs w:val="18"/>
                <w:lang w:val="en-IE"/>
              </w:rPr>
            </w:pPr>
            <w:r w:rsidRPr="00062C72">
              <w:rPr>
                <w:noProof/>
                <w:color w:val="004300"/>
                <w:sz w:val="18"/>
                <w:szCs w:val="18"/>
                <w:lang w:val="en-IE"/>
              </w:rPr>
              <w:t>flying communication platforms (drones, UAVs, balloons) and their impact on the regulation of electronic communications.</w:t>
            </w:r>
          </w:p>
          <w:p w:rsidRPr="00062C72" w:rsidR="00C630F5" w:rsidP="00C630F5" w:rsidRDefault="00C630F5" w14:paraId="1812FB2B" w14:textId="77777777">
            <w:pPr>
              <w:numPr>
                <w:ilvl w:val="0"/>
                <w:numId w:val="44"/>
              </w:numPr>
              <w:autoSpaceDE w:val="0"/>
              <w:autoSpaceDN w:val="0"/>
              <w:adjustRightInd w:val="0"/>
              <w:spacing w:before="0" w:after="0" w:line="240" w:lineRule="auto"/>
              <w:rPr>
                <w:noProof/>
                <w:color w:val="004300"/>
                <w:sz w:val="18"/>
                <w:szCs w:val="18"/>
                <w:lang w:val="en-IE"/>
              </w:rPr>
            </w:pPr>
            <w:r w:rsidRPr="00062C72">
              <w:rPr>
                <w:noProof/>
                <w:color w:val="004300"/>
                <w:sz w:val="18"/>
                <w:szCs w:val="18"/>
                <w:lang w:val="en-IE"/>
              </w:rPr>
              <w:lastRenderedPageBreak/>
              <w:t>smart radio environments with application of online measurements of electromagnetic radiation and intelligent reflecting surfaces.</w:t>
            </w:r>
          </w:p>
          <w:p w:rsidRPr="00062C72" w:rsidR="00C630F5" w:rsidP="00C630F5" w:rsidRDefault="00C630F5" w14:paraId="2B3A500D" w14:textId="77777777">
            <w:pPr>
              <w:numPr>
                <w:ilvl w:val="0"/>
                <w:numId w:val="44"/>
              </w:numPr>
              <w:autoSpaceDE w:val="0"/>
              <w:autoSpaceDN w:val="0"/>
              <w:adjustRightInd w:val="0"/>
              <w:spacing w:before="0" w:after="0" w:line="240" w:lineRule="auto"/>
              <w:rPr>
                <w:noProof/>
                <w:color w:val="004300"/>
                <w:sz w:val="18"/>
                <w:szCs w:val="18"/>
                <w:lang w:val="en-IE"/>
              </w:rPr>
            </w:pPr>
            <w:r w:rsidRPr="00062C72">
              <w:rPr>
                <w:noProof/>
                <w:color w:val="004300"/>
                <w:sz w:val="18"/>
                <w:szCs w:val="18"/>
                <w:lang w:val="en-IE"/>
              </w:rPr>
              <w:t>development of 6G networks in the bands above 100 GHz.</w:t>
            </w:r>
          </w:p>
        </w:tc>
      </w:tr>
      <w:tr w:rsidRPr="00FE48E2" w:rsidR="00C630F5" w:rsidTr="00545A8D" w14:paraId="29D7BA80" w14:textId="77777777">
        <w:trPr>
          <w:trHeight w:val="945"/>
          <w:jc w:val="center"/>
        </w:trPr>
        <w:tc>
          <w:tcPr>
            <w:tcW w:w="704" w:type="dxa"/>
            <w:shd w:val="clear" w:color="auto" w:fill="C6EFCE"/>
          </w:tcPr>
          <w:p w:rsidRPr="00062C72" w:rsidR="00C630F5" w:rsidP="00545A8D" w:rsidRDefault="00C630F5" w14:paraId="4F83B368" w14:textId="77777777">
            <w:pPr>
              <w:spacing w:before="0" w:after="0" w:line="240" w:lineRule="auto"/>
              <w:rPr>
                <w:noProof/>
                <w:color w:val="004300"/>
                <w:sz w:val="18"/>
                <w:szCs w:val="18"/>
                <w:lang w:val="en-IE"/>
              </w:rPr>
            </w:pPr>
            <w:r w:rsidRPr="00062C72">
              <w:rPr>
                <w:noProof/>
                <w:color w:val="004300"/>
                <w:sz w:val="18"/>
                <w:szCs w:val="18"/>
                <w:lang w:val="en-IE"/>
              </w:rPr>
              <w:lastRenderedPageBreak/>
              <w:t>37 </w:t>
            </w:r>
          </w:p>
        </w:tc>
        <w:tc>
          <w:tcPr>
            <w:tcW w:w="2132" w:type="dxa"/>
            <w:shd w:val="clear" w:color="auto" w:fill="C6EFCE"/>
          </w:tcPr>
          <w:p w:rsidRPr="00062C72" w:rsidR="00C630F5" w:rsidP="00545A8D" w:rsidRDefault="00C630F5" w14:paraId="0A867D38" w14:textId="77777777">
            <w:pPr>
              <w:spacing w:before="0" w:after="0" w:line="240" w:lineRule="auto"/>
              <w:rPr>
                <w:noProof/>
                <w:color w:val="004300"/>
                <w:sz w:val="18"/>
                <w:szCs w:val="18"/>
                <w:lang w:val="en-IE"/>
              </w:rPr>
            </w:pPr>
            <w:r w:rsidRPr="00062C72">
              <w:rPr>
                <w:noProof/>
                <w:color w:val="004300"/>
                <w:sz w:val="18"/>
                <w:szCs w:val="18"/>
                <w:lang w:val="en-IE"/>
              </w:rPr>
              <w:t>Reform 2: Supporting the development of the 5G ecosystem </w:t>
            </w:r>
          </w:p>
        </w:tc>
        <w:tc>
          <w:tcPr>
            <w:tcW w:w="987" w:type="dxa"/>
            <w:shd w:val="clear" w:color="auto" w:fill="C6EFCE"/>
          </w:tcPr>
          <w:p w:rsidRPr="00062C72" w:rsidR="00C630F5" w:rsidP="00545A8D" w:rsidRDefault="00C630F5" w14:paraId="647E780D" w14:textId="77777777">
            <w:pPr>
              <w:spacing w:before="0" w:after="0" w:line="240" w:lineRule="auto"/>
              <w:rPr>
                <w:noProof/>
                <w:color w:val="004300"/>
                <w:sz w:val="18"/>
                <w:szCs w:val="18"/>
                <w:lang w:val="en-IE"/>
              </w:rPr>
            </w:pPr>
            <w:r w:rsidRPr="00062C72">
              <w:rPr>
                <w:noProof/>
                <w:color w:val="004300"/>
                <w:sz w:val="18"/>
                <w:szCs w:val="18"/>
                <w:lang w:val="en-IE"/>
              </w:rPr>
              <w:t>Milestone </w:t>
            </w:r>
          </w:p>
        </w:tc>
        <w:tc>
          <w:tcPr>
            <w:tcW w:w="1984" w:type="dxa"/>
            <w:shd w:val="clear" w:color="auto" w:fill="C6EFCE"/>
          </w:tcPr>
          <w:p w:rsidRPr="00062C72" w:rsidR="00C630F5" w:rsidP="00545A8D" w:rsidRDefault="00C630F5" w14:paraId="62D07917" w14:textId="77777777">
            <w:pPr>
              <w:spacing w:before="0" w:after="0" w:line="240" w:lineRule="auto"/>
              <w:rPr>
                <w:noProof/>
                <w:color w:val="004300"/>
                <w:sz w:val="18"/>
                <w:szCs w:val="18"/>
                <w:lang w:val="en-IE"/>
              </w:rPr>
            </w:pPr>
            <w:r w:rsidRPr="00062C72">
              <w:rPr>
                <w:noProof/>
                <w:color w:val="004300"/>
                <w:sz w:val="18"/>
                <w:szCs w:val="18"/>
                <w:lang w:val="en-IE"/>
              </w:rPr>
              <w:t>Publication of guidelines on the deployment of 5G networks by the Ministry of Industry and Trade </w:t>
            </w:r>
          </w:p>
        </w:tc>
        <w:tc>
          <w:tcPr>
            <w:tcW w:w="1276" w:type="dxa"/>
            <w:shd w:val="clear" w:color="auto" w:fill="C6EFCE"/>
          </w:tcPr>
          <w:p w:rsidRPr="00062C72" w:rsidR="00C630F5" w:rsidP="00545A8D" w:rsidRDefault="00C630F5" w14:paraId="72C2568C" w14:textId="77777777">
            <w:pPr>
              <w:spacing w:before="0" w:after="0" w:line="240" w:lineRule="auto"/>
              <w:rPr>
                <w:noProof/>
                <w:color w:val="004300"/>
                <w:sz w:val="18"/>
                <w:szCs w:val="18"/>
                <w:lang w:val="en-IE"/>
              </w:rPr>
            </w:pPr>
            <w:r w:rsidRPr="00062C72">
              <w:rPr>
                <w:noProof/>
                <w:color w:val="004300"/>
                <w:sz w:val="18"/>
                <w:szCs w:val="18"/>
                <w:lang w:val="en-IE"/>
              </w:rPr>
              <w:t>Publication of the guidelines by the Ministry of Industry and Trade</w:t>
            </w:r>
          </w:p>
        </w:tc>
        <w:tc>
          <w:tcPr>
            <w:tcW w:w="992" w:type="dxa"/>
            <w:shd w:val="clear" w:color="auto" w:fill="C6EFCE"/>
          </w:tcPr>
          <w:p w:rsidRPr="00062C72" w:rsidR="00C630F5" w:rsidP="00545A8D" w:rsidRDefault="00C630F5" w14:paraId="247F27FB" w14:textId="77777777">
            <w:pPr>
              <w:spacing w:before="0" w:after="0" w:line="240" w:lineRule="auto"/>
              <w:rPr>
                <w:noProof/>
                <w:color w:val="004300"/>
                <w:sz w:val="18"/>
                <w:szCs w:val="18"/>
                <w:lang w:val="en-IE"/>
              </w:rPr>
            </w:pPr>
          </w:p>
        </w:tc>
        <w:tc>
          <w:tcPr>
            <w:tcW w:w="992" w:type="dxa"/>
            <w:shd w:val="clear" w:color="auto" w:fill="C6EFCE"/>
          </w:tcPr>
          <w:p w:rsidRPr="00062C72" w:rsidR="00C630F5" w:rsidP="00545A8D" w:rsidRDefault="00C630F5" w14:paraId="3D2D8A0C" w14:textId="77777777">
            <w:pPr>
              <w:spacing w:before="0" w:after="0" w:line="240" w:lineRule="auto"/>
              <w:rPr>
                <w:noProof/>
                <w:color w:val="004300"/>
                <w:sz w:val="18"/>
                <w:szCs w:val="18"/>
                <w:lang w:val="en-IE"/>
              </w:rPr>
            </w:pPr>
          </w:p>
        </w:tc>
        <w:tc>
          <w:tcPr>
            <w:tcW w:w="873" w:type="dxa"/>
            <w:shd w:val="clear" w:color="auto" w:fill="C6EFCE"/>
          </w:tcPr>
          <w:p w:rsidRPr="00062C72" w:rsidR="00C630F5" w:rsidP="00545A8D" w:rsidRDefault="00C630F5" w14:paraId="1715BB3D" w14:textId="77777777">
            <w:pPr>
              <w:spacing w:before="0" w:after="0" w:line="240" w:lineRule="auto"/>
              <w:rPr>
                <w:noProof/>
                <w:color w:val="004300"/>
                <w:sz w:val="18"/>
                <w:szCs w:val="18"/>
                <w:lang w:val="en-IE"/>
              </w:rPr>
            </w:pPr>
          </w:p>
        </w:tc>
        <w:tc>
          <w:tcPr>
            <w:tcW w:w="860" w:type="dxa"/>
            <w:shd w:val="clear" w:color="auto" w:fill="C6EFCE"/>
          </w:tcPr>
          <w:p w:rsidRPr="00062C72" w:rsidR="00C630F5" w:rsidP="00545A8D" w:rsidRDefault="00C630F5" w14:paraId="37BCD493" w14:textId="77777777">
            <w:pPr>
              <w:spacing w:before="0" w:after="0" w:line="240" w:lineRule="auto"/>
              <w:rPr>
                <w:noProof/>
                <w:color w:val="004300"/>
                <w:sz w:val="18"/>
                <w:szCs w:val="18"/>
                <w:lang w:val="en-IE"/>
              </w:rPr>
            </w:pPr>
            <w:r w:rsidRPr="00062C72">
              <w:rPr>
                <w:noProof/>
                <w:color w:val="004300"/>
                <w:sz w:val="18"/>
                <w:szCs w:val="18"/>
                <w:lang w:val="en-IE"/>
              </w:rPr>
              <w:t>Q4 </w:t>
            </w:r>
          </w:p>
        </w:tc>
        <w:tc>
          <w:tcPr>
            <w:tcW w:w="847" w:type="dxa"/>
            <w:shd w:val="clear" w:color="auto" w:fill="C6EFCE"/>
          </w:tcPr>
          <w:p w:rsidRPr="00062C72" w:rsidR="00C630F5" w:rsidP="00545A8D" w:rsidRDefault="00C630F5" w14:paraId="6233D4D5" w14:textId="77777777">
            <w:pPr>
              <w:spacing w:before="0" w:after="0" w:line="240" w:lineRule="auto"/>
              <w:rPr>
                <w:noProof/>
                <w:color w:val="004300"/>
                <w:sz w:val="18"/>
                <w:szCs w:val="18"/>
                <w:lang w:val="en-IE"/>
              </w:rPr>
            </w:pPr>
            <w:r w:rsidRPr="00062C72">
              <w:rPr>
                <w:noProof/>
                <w:color w:val="004300"/>
                <w:sz w:val="18"/>
                <w:szCs w:val="18"/>
                <w:lang w:val="en-IE"/>
              </w:rPr>
              <w:t>2025 </w:t>
            </w:r>
          </w:p>
        </w:tc>
        <w:tc>
          <w:tcPr>
            <w:tcW w:w="3952" w:type="dxa"/>
            <w:shd w:val="clear" w:color="auto" w:fill="C6EFCE"/>
          </w:tcPr>
          <w:p w:rsidRPr="00062C72" w:rsidR="00C630F5" w:rsidP="00545A8D" w:rsidRDefault="00C630F5" w14:paraId="7978C984" w14:textId="77777777">
            <w:pPr>
              <w:spacing w:before="0" w:after="0" w:line="240" w:lineRule="auto"/>
              <w:rPr>
                <w:noProof/>
                <w:color w:val="004300"/>
                <w:sz w:val="18"/>
                <w:szCs w:val="18"/>
                <w:lang w:val="en-IE"/>
              </w:rPr>
            </w:pPr>
            <w:r w:rsidRPr="00062C72">
              <w:rPr>
                <w:noProof/>
                <w:color w:val="004300"/>
                <w:sz w:val="18"/>
                <w:szCs w:val="18"/>
                <w:lang w:val="en-IE"/>
              </w:rPr>
              <w:t xml:space="preserve">Guidelines shall be published on sharing passive and active infrastructure to facilitate deployment of 5G networks (including  satellite communications for 5G coexistence and cooperation of terrestrial and satellite 5G networks and quantum technology to increase the security of 5G networks and services), corresponding to the Common Union Toolbox for Connectivity and taking into account Directive 2014/61/EU on measures to reduce the cost of deploying high-speed electronic communications networks, the RSPG21-016 FINAL report on spectrum sharing and Act No 143/2001 on the protection of competition. The guidelines shall be based on the studies published within the same measure. In particular, the measure foresees the development of guidelines and algorithms on radio spectrum coordination procedures of 5G, and spectrum sharing with other services within the 26 GHz band. </w:t>
            </w:r>
          </w:p>
        </w:tc>
      </w:tr>
      <w:tr w:rsidRPr="00FE48E2" w:rsidR="00C630F5" w:rsidTr="00545A8D" w14:paraId="2FC0FFEF" w14:textId="77777777">
        <w:trPr>
          <w:trHeight w:val="945"/>
          <w:jc w:val="center"/>
        </w:trPr>
        <w:tc>
          <w:tcPr>
            <w:tcW w:w="704" w:type="dxa"/>
            <w:shd w:val="clear" w:color="auto" w:fill="C6EFCE"/>
          </w:tcPr>
          <w:p w:rsidRPr="00062C72" w:rsidR="00C630F5" w:rsidP="00545A8D" w:rsidRDefault="00C630F5" w14:paraId="541A898E" w14:textId="77777777">
            <w:pPr>
              <w:spacing w:before="0" w:after="0" w:line="240" w:lineRule="auto"/>
              <w:rPr>
                <w:noProof/>
                <w:color w:val="004300"/>
                <w:sz w:val="18"/>
                <w:szCs w:val="18"/>
                <w:lang w:val="en-IE"/>
              </w:rPr>
            </w:pPr>
            <w:r w:rsidRPr="00062C72">
              <w:rPr>
                <w:noProof/>
                <w:color w:val="004300"/>
                <w:sz w:val="18"/>
                <w:szCs w:val="18"/>
                <w:lang w:val="en-IE"/>
              </w:rPr>
              <w:t>38 </w:t>
            </w:r>
          </w:p>
        </w:tc>
        <w:tc>
          <w:tcPr>
            <w:tcW w:w="2132" w:type="dxa"/>
            <w:shd w:val="clear" w:color="auto" w:fill="C6EFCE"/>
          </w:tcPr>
          <w:p w:rsidRPr="00062C72" w:rsidR="00C630F5" w:rsidP="00545A8D" w:rsidRDefault="00C630F5" w14:paraId="191BEA40" w14:textId="77777777">
            <w:pPr>
              <w:spacing w:before="0" w:after="0" w:line="240" w:lineRule="auto"/>
              <w:rPr>
                <w:noProof/>
                <w:color w:val="004300"/>
                <w:sz w:val="18"/>
                <w:szCs w:val="18"/>
                <w:lang w:val="en-IE"/>
              </w:rPr>
            </w:pPr>
            <w:r w:rsidRPr="00062C72">
              <w:rPr>
                <w:noProof/>
                <w:color w:val="004300"/>
                <w:sz w:val="18"/>
                <w:szCs w:val="18"/>
                <w:lang w:val="en-IE"/>
              </w:rPr>
              <w:t>Investment 1: Building high-capacity connection </w:t>
            </w:r>
          </w:p>
        </w:tc>
        <w:tc>
          <w:tcPr>
            <w:tcW w:w="987" w:type="dxa"/>
            <w:shd w:val="clear" w:color="auto" w:fill="C6EFCE"/>
          </w:tcPr>
          <w:p w:rsidRPr="00062C72" w:rsidR="00C630F5" w:rsidP="00545A8D" w:rsidRDefault="00C630F5" w14:paraId="5EF64EAC" w14:textId="77777777">
            <w:pPr>
              <w:spacing w:before="0" w:after="0" w:line="240" w:lineRule="auto"/>
              <w:rPr>
                <w:noProof/>
                <w:color w:val="004300"/>
                <w:sz w:val="18"/>
                <w:szCs w:val="18"/>
                <w:lang w:val="en-IE"/>
              </w:rPr>
            </w:pPr>
            <w:r w:rsidRPr="00062C72">
              <w:rPr>
                <w:noProof/>
                <w:color w:val="004300"/>
                <w:sz w:val="18"/>
                <w:szCs w:val="18"/>
                <w:lang w:val="en-IE"/>
              </w:rPr>
              <w:t>Milestone </w:t>
            </w:r>
          </w:p>
        </w:tc>
        <w:tc>
          <w:tcPr>
            <w:tcW w:w="1984" w:type="dxa"/>
            <w:shd w:val="clear" w:color="auto" w:fill="C6EFCE"/>
          </w:tcPr>
          <w:p w:rsidRPr="00062C72" w:rsidR="00C630F5" w:rsidP="00545A8D" w:rsidRDefault="00C630F5" w14:paraId="2A3509E2" w14:textId="77777777">
            <w:pPr>
              <w:spacing w:before="0" w:after="0" w:line="240" w:lineRule="auto"/>
              <w:rPr>
                <w:noProof/>
                <w:color w:val="004300"/>
                <w:sz w:val="18"/>
                <w:szCs w:val="18"/>
                <w:lang w:val="en-IE"/>
              </w:rPr>
            </w:pPr>
            <w:r w:rsidRPr="00062C72">
              <w:rPr>
                <w:noProof/>
                <w:color w:val="004300"/>
                <w:sz w:val="18"/>
                <w:szCs w:val="18"/>
                <w:lang w:val="en-IE"/>
              </w:rPr>
              <w:t>Award of grant decisions for connecting address points with the very high-capacity network (VHCN) by the Ministry of Industry and Trade </w:t>
            </w:r>
          </w:p>
        </w:tc>
        <w:tc>
          <w:tcPr>
            <w:tcW w:w="1276" w:type="dxa"/>
            <w:shd w:val="clear" w:color="auto" w:fill="C6EFCE"/>
          </w:tcPr>
          <w:p w:rsidRPr="00062C72" w:rsidR="00C630F5" w:rsidP="00545A8D" w:rsidRDefault="00C630F5" w14:paraId="4FC8DE12" w14:textId="77777777">
            <w:pPr>
              <w:spacing w:before="0" w:after="0" w:line="240" w:lineRule="auto"/>
              <w:rPr>
                <w:noProof/>
                <w:color w:val="004300"/>
                <w:sz w:val="18"/>
                <w:szCs w:val="18"/>
                <w:lang w:val="en-IE"/>
              </w:rPr>
            </w:pPr>
            <w:r w:rsidRPr="00062C72">
              <w:rPr>
                <w:noProof/>
                <w:color w:val="004300"/>
                <w:sz w:val="18"/>
                <w:szCs w:val="18"/>
                <w:lang w:val="en-IE"/>
              </w:rPr>
              <w:t xml:space="preserve">Notification of the award of grant decisions for connecting address points with the very high-capacity network (VHCN) by the Ministry </w:t>
            </w:r>
            <w:r w:rsidRPr="00062C72">
              <w:rPr>
                <w:noProof/>
                <w:color w:val="004300"/>
                <w:sz w:val="18"/>
                <w:szCs w:val="18"/>
                <w:lang w:val="en-IE"/>
              </w:rPr>
              <w:lastRenderedPageBreak/>
              <w:t>of Industry and Trade </w:t>
            </w:r>
          </w:p>
        </w:tc>
        <w:tc>
          <w:tcPr>
            <w:tcW w:w="992" w:type="dxa"/>
            <w:shd w:val="clear" w:color="auto" w:fill="C6EFCE"/>
          </w:tcPr>
          <w:p w:rsidRPr="00062C72" w:rsidR="00C630F5" w:rsidP="00545A8D" w:rsidRDefault="00C630F5" w14:paraId="67FC3081" w14:textId="77777777">
            <w:pPr>
              <w:spacing w:before="0" w:after="0" w:line="240" w:lineRule="auto"/>
              <w:rPr>
                <w:noProof/>
                <w:color w:val="004300"/>
                <w:sz w:val="18"/>
                <w:szCs w:val="18"/>
                <w:lang w:val="en-IE"/>
              </w:rPr>
            </w:pPr>
          </w:p>
        </w:tc>
        <w:tc>
          <w:tcPr>
            <w:tcW w:w="992" w:type="dxa"/>
            <w:shd w:val="clear" w:color="auto" w:fill="C6EFCE"/>
          </w:tcPr>
          <w:p w:rsidRPr="00062C72" w:rsidR="00C630F5" w:rsidP="00545A8D" w:rsidRDefault="00C630F5" w14:paraId="50DDA824" w14:textId="77777777">
            <w:pPr>
              <w:spacing w:before="0" w:after="0" w:line="240" w:lineRule="auto"/>
              <w:rPr>
                <w:noProof/>
                <w:color w:val="004300"/>
                <w:sz w:val="18"/>
                <w:szCs w:val="18"/>
                <w:lang w:val="en-IE"/>
              </w:rPr>
            </w:pPr>
          </w:p>
        </w:tc>
        <w:tc>
          <w:tcPr>
            <w:tcW w:w="873" w:type="dxa"/>
            <w:shd w:val="clear" w:color="auto" w:fill="C6EFCE"/>
          </w:tcPr>
          <w:p w:rsidRPr="00062C72" w:rsidR="00C630F5" w:rsidP="00545A8D" w:rsidRDefault="00C630F5" w14:paraId="628860C4" w14:textId="77777777">
            <w:pPr>
              <w:spacing w:before="0" w:after="0" w:line="240" w:lineRule="auto"/>
              <w:rPr>
                <w:noProof/>
                <w:color w:val="004300"/>
                <w:sz w:val="18"/>
                <w:szCs w:val="18"/>
                <w:lang w:val="en-IE"/>
              </w:rPr>
            </w:pPr>
          </w:p>
        </w:tc>
        <w:tc>
          <w:tcPr>
            <w:tcW w:w="860" w:type="dxa"/>
            <w:shd w:val="clear" w:color="auto" w:fill="C6EFCE"/>
          </w:tcPr>
          <w:p w:rsidRPr="00062C72" w:rsidR="00C630F5" w:rsidP="00545A8D" w:rsidRDefault="00C630F5" w14:paraId="24F52A6D" w14:textId="77777777">
            <w:pPr>
              <w:spacing w:before="0" w:after="0" w:line="240" w:lineRule="auto"/>
              <w:rPr>
                <w:noProof/>
                <w:color w:val="004300"/>
                <w:sz w:val="18"/>
                <w:szCs w:val="18"/>
                <w:lang w:val="en-IE"/>
              </w:rPr>
            </w:pPr>
            <w:r w:rsidRPr="00062C72">
              <w:rPr>
                <w:noProof/>
                <w:color w:val="004300"/>
                <w:sz w:val="18"/>
                <w:szCs w:val="18"/>
                <w:lang w:val="en-IE"/>
              </w:rPr>
              <w:t>Q4 </w:t>
            </w:r>
          </w:p>
        </w:tc>
        <w:tc>
          <w:tcPr>
            <w:tcW w:w="847" w:type="dxa"/>
            <w:shd w:val="clear" w:color="auto" w:fill="C6EFCE"/>
          </w:tcPr>
          <w:p w:rsidRPr="00062C72" w:rsidR="00C630F5" w:rsidP="00545A8D" w:rsidRDefault="00C630F5" w14:paraId="6C696EA9" w14:textId="77777777">
            <w:pPr>
              <w:spacing w:before="0" w:after="0" w:line="240" w:lineRule="auto"/>
              <w:rPr>
                <w:noProof/>
                <w:color w:val="004300"/>
                <w:sz w:val="18"/>
                <w:szCs w:val="18"/>
                <w:lang w:val="en-IE"/>
              </w:rPr>
            </w:pPr>
            <w:r w:rsidRPr="00062C72">
              <w:rPr>
                <w:noProof/>
                <w:color w:val="004300"/>
                <w:sz w:val="18"/>
                <w:szCs w:val="18"/>
                <w:lang w:val="en-IE"/>
              </w:rPr>
              <w:t>2024 </w:t>
            </w:r>
          </w:p>
        </w:tc>
        <w:tc>
          <w:tcPr>
            <w:tcW w:w="3952" w:type="dxa"/>
            <w:shd w:val="clear" w:color="auto" w:fill="C6EFCE"/>
          </w:tcPr>
          <w:p w:rsidRPr="00062C72" w:rsidR="00C630F5" w:rsidP="00545A8D" w:rsidRDefault="00C630F5" w14:paraId="23C74C25" w14:textId="77777777">
            <w:pPr>
              <w:spacing w:before="0" w:after="0" w:line="240" w:lineRule="auto"/>
              <w:rPr>
                <w:noProof/>
                <w:color w:val="004300"/>
                <w:sz w:val="18"/>
                <w:szCs w:val="18"/>
                <w:lang w:val="en-IE"/>
              </w:rPr>
            </w:pPr>
            <w:r w:rsidRPr="00062C72">
              <w:rPr>
                <w:noProof/>
                <w:color w:val="004300"/>
                <w:sz w:val="18"/>
                <w:szCs w:val="18"/>
                <w:lang w:val="en-IE"/>
              </w:rPr>
              <w:t xml:space="preserve">Notification of the award of grant decisions for connecting address points with the very high-capacity network (VHCN). The calls shall include a definition of eligible expenditure, evaluation models and criteria for the selection and evaluation of projects, rules for applicants and beneficiaries, and guidelines on wholesale offers. </w:t>
            </w:r>
          </w:p>
        </w:tc>
      </w:tr>
      <w:tr w:rsidRPr="00FE48E2" w:rsidR="00C630F5" w:rsidTr="00545A8D" w14:paraId="1038A128" w14:textId="77777777">
        <w:trPr>
          <w:trHeight w:val="945"/>
          <w:jc w:val="center"/>
        </w:trPr>
        <w:tc>
          <w:tcPr>
            <w:tcW w:w="704" w:type="dxa"/>
            <w:shd w:val="clear" w:color="auto" w:fill="C6EFCE"/>
          </w:tcPr>
          <w:p w:rsidRPr="00062C72" w:rsidR="00C630F5" w:rsidP="00545A8D" w:rsidRDefault="00C630F5" w14:paraId="1A273B29" w14:textId="77777777">
            <w:pPr>
              <w:spacing w:before="0" w:after="0" w:line="240" w:lineRule="auto"/>
              <w:rPr>
                <w:noProof/>
                <w:color w:val="004300"/>
                <w:sz w:val="18"/>
                <w:szCs w:val="18"/>
                <w:lang w:val="en-IE"/>
              </w:rPr>
            </w:pPr>
            <w:r w:rsidRPr="00062C72">
              <w:rPr>
                <w:noProof/>
                <w:color w:val="004300"/>
                <w:sz w:val="18"/>
                <w:szCs w:val="18"/>
                <w:lang w:val="en-IE"/>
              </w:rPr>
              <w:t>39 </w:t>
            </w:r>
          </w:p>
        </w:tc>
        <w:tc>
          <w:tcPr>
            <w:tcW w:w="2132" w:type="dxa"/>
            <w:shd w:val="clear" w:color="auto" w:fill="C6EFCE"/>
          </w:tcPr>
          <w:p w:rsidRPr="00062C72" w:rsidR="00C630F5" w:rsidP="00545A8D" w:rsidRDefault="00C630F5" w14:paraId="6E15445F" w14:textId="77777777">
            <w:pPr>
              <w:spacing w:before="0" w:after="0" w:line="240" w:lineRule="auto"/>
              <w:rPr>
                <w:noProof/>
                <w:color w:val="004300"/>
                <w:sz w:val="18"/>
                <w:szCs w:val="18"/>
                <w:lang w:val="en-IE"/>
              </w:rPr>
            </w:pPr>
            <w:r w:rsidRPr="00062C72">
              <w:rPr>
                <w:noProof/>
                <w:color w:val="004300"/>
                <w:sz w:val="18"/>
                <w:szCs w:val="18"/>
                <w:lang w:val="en-IE"/>
              </w:rPr>
              <w:t>Investment 1: Building high-capacity connection </w:t>
            </w:r>
          </w:p>
        </w:tc>
        <w:tc>
          <w:tcPr>
            <w:tcW w:w="987" w:type="dxa"/>
            <w:shd w:val="clear" w:color="auto" w:fill="C6EFCE"/>
          </w:tcPr>
          <w:p w:rsidRPr="00062C72" w:rsidR="00C630F5" w:rsidP="00545A8D" w:rsidRDefault="00C630F5" w14:paraId="40ECDE5B" w14:textId="77777777">
            <w:pPr>
              <w:spacing w:before="0" w:after="0" w:line="240" w:lineRule="auto"/>
              <w:rPr>
                <w:noProof/>
                <w:color w:val="004300"/>
                <w:sz w:val="18"/>
                <w:szCs w:val="18"/>
                <w:lang w:val="en-IE"/>
              </w:rPr>
            </w:pPr>
            <w:r w:rsidRPr="00062C72">
              <w:rPr>
                <w:noProof/>
                <w:color w:val="004300"/>
                <w:sz w:val="18"/>
                <w:szCs w:val="18"/>
                <w:lang w:val="en-IE"/>
              </w:rPr>
              <w:t>Target </w:t>
            </w:r>
          </w:p>
        </w:tc>
        <w:tc>
          <w:tcPr>
            <w:tcW w:w="1984" w:type="dxa"/>
            <w:shd w:val="clear" w:color="auto" w:fill="C6EFCE"/>
          </w:tcPr>
          <w:p w:rsidRPr="00062C72" w:rsidR="00C630F5" w:rsidP="00545A8D" w:rsidRDefault="00C630F5" w14:paraId="5A1B2DFC" w14:textId="77777777">
            <w:pPr>
              <w:spacing w:before="0" w:after="0" w:line="240" w:lineRule="auto"/>
              <w:rPr>
                <w:noProof/>
                <w:color w:val="004300"/>
                <w:sz w:val="18"/>
                <w:szCs w:val="18"/>
                <w:lang w:val="en-IE"/>
              </w:rPr>
            </w:pPr>
            <w:r w:rsidRPr="00062C72">
              <w:rPr>
                <w:noProof/>
                <w:color w:val="004300"/>
                <w:sz w:val="18"/>
                <w:szCs w:val="18"/>
                <w:lang w:val="en-IE"/>
              </w:rPr>
              <w:t xml:space="preserve">Completion of address points connected with the very high-capacity network (VHCN) </w:t>
            </w:r>
          </w:p>
        </w:tc>
        <w:tc>
          <w:tcPr>
            <w:tcW w:w="1276" w:type="dxa"/>
            <w:shd w:val="clear" w:color="auto" w:fill="C6EFCE"/>
          </w:tcPr>
          <w:p w:rsidRPr="00062C72" w:rsidR="00C630F5" w:rsidP="00545A8D" w:rsidRDefault="00C630F5" w14:paraId="5FC01016" w14:textId="77777777">
            <w:pPr>
              <w:spacing w:before="0" w:after="0" w:line="240" w:lineRule="auto"/>
              <w:rPr>
                <w:noProof/>
                <w:color w:val="004300"/>
                <w:sz w:val="18"/>
                <w:szCs w:val="18"/>
                <w:lang w:val="en-IE"/>
              </w:rPr>
            </w:pPr>
          </w:p>
        </w:tc>
        <w:tc>
          <w:tcPr>
            <w:tcW w:w="992" w:type="dxa"/>
            <w:shd w:val="clear" w:color="auto" w:fill="C6EFCE"/>
          </w:tcPr>
          <w:p w:rsidRPr="00062C72" w:rsidR="00C630F5" w:rsidP="00545A8D" w:rsidRDefault="00C630F5" w14:paraId="6635F947" w14:textId="77777777">
            <w:pPr>
              <w:spacing w:before="0" w:after="0" w:line="240" w:lineRule="auto"/>
              <w:rPr>
                <w:noProof/>
                <w:color w:val="004300"/>
                <w:sz w:val="18"/>
                <w:szCs w:val="18"/>
                <w:lang w:val="en-IE"/>
              </w:rPr>
            </w:pPr>
            <w:r w:rsidRPr="00062C72">
              <w:rPr>
                <w:noProof/>
                <w:color w:val="004300"/>
                <w:sz w:val="18"/>
                <w:szCs w:val="18"/>
                <w:lang w:val="en-IE"/>
              </w:rPr>
              <w:t>Number </w:t>
            </w:r>
          </w:p>
        </w:tc>
        <w:tc>
          <w:tcPr>
            <w:tcW w:w="992" w:type="dxa"/>
            <w:shd w:val="clear" w:color="auto" w:fill="C6EFCE"/>
          </w:tcPr>
          <w:p w:rsidRPr="00062C72" w:rsidR="00C630F5" w:rsidP="00545A8D" w:rsidRDefault="00C630F5" w14:paraId="3FA8F81A" w14:textId="77777777">
            <w:pPr>
              <w:spacing w:before="0" w:after="0" w:line="240" w:lineRule="auto"/>
              <w:rPr>
                <w:noProof/>
                <w:color w:val="004300"/>
                <w:sz w:val="18"/>
                <w:szCs w:val="18"/>
                <w:lang w:val="en-IE"/>
              </w:rPr>
            </w:pPr>
            <w:r w:rsidRPr="00062C72">
              <w:rPr>
                <w:noProof/>
                <w:color w:val="004300"/>
                <w:sz w:val="18"/>
                <w:szCs w:val="18"/>
                <w:lang w:val="en-IE"/>
              </w:rPr>
              <w:t>0</w:t>
            </w:r>
          </w:p>
        </w:tc>
        <w:tc>
          <w:tcPr>
            <w:tcW w:w="873" w:type="dxa"/>
            <w:shd w:val="clear" w:color="auto" w:fill="C6EFCE"/>
          </w:tcPr>
          <w:p w:rsidRPr="00062C72" w:rsidR="00C630F5" w:rsidP="00545A8D" w:rsidRDefault="00C630F5" w14:paraId="5042D915" w14:textId="77777777">
            <w:pPr>
              <w:spacing w:before="0" w:after="0" w:line="240" w:lineRule="auto"/>
              <w:rPr>
                <w:noProof/>
                <w:color w:val="004300"/>
                <w:sz w:val="18"/>
                <w:szCs w:val="18"/>
                <w:lang w:val="en-IE"/>
              </w:rPr>
            </w:pPr>
            <w:r w:rsidRPr="00062C72">
              <w:rPr>
                <w:noProof/>
                <w:color w:val="004300"/>
                <w:sz w:val="18"/>
                <w:szCs w:val="18"/>
                <w:lang w:val="en-IE"/>
              </w:rPr>
              <w:t>23 000</w:t>
            </w:r>
          </w:p>
        </w:tc>
        <w:tc>
          <w:tcPr>
            <w:tcW w:w="860" w:type="dxa"/>
            <w:shd w:val="clear" w:color="auto" w:fill="C6EFCE"/>
          </w:tcPr>
          <w:p w:rsidRPr="00062C72" w:rsidR="00C630F5" w:rsidP="00545A8D" w:rsidRDefault="00C630F5" w14:paraId="2F8EDA17" w14:textId="77777777">
            <w:pPr>
              <w:spacing w:before="0" w:after="0" w:line="240" w:lineRule="auto"/>
              <w:rPr>
                <w:noProof/>
                <w:color w:val="004300"/>
                <w:sz w:val="18"/>
                <w:szCs w:val="18"/>
                <w:lang w:val="en-IE"/>
              </w:rPr>
            </w:pPr>
            <w:r w:rsidRPr="00062C72">
              <w:rPr>
                <w:noProof/>
                <w:color w:val="004300"/>
                <w:sz w:val="18"/>
                <w:szCs w:val="18"/>
                <w:lang w:val="en-IE"/>
              </w:rPr>
              <w:t>Q1 </w:t>
            </w:r>
          </w:p>
        </w:tc>
        <w:tc>
          <w:tcPr>
            <w:tcW w:w="847" w:type="dxa"/>
            <w:shd w:val="clear" w:color="auto" w:fill="C6EFCE"/>
          </w:tcPr>
          <w:p w:rsidRPr="00062C72" w:rsidR="00C630F5" w:rsidP="00545A8D" w:rsidRDefault="00C630F5" w14:paraId="16516792" w14:textId="77777777">
            <w:pPr>
              <w:spacing w:before="0" w:after="0" w:line="240" w:lineRule="auto"/>
              <w:rPr>
                <w:noProof/>
                <w:color w:val="004300"/>
                <w:sz w:val="18"/>
                <w:szCs w:val="18"/>
                <w:lang w:val="en-IE"/>
              </w:rPr>
            </w:pPr>
            <w:r w:rsidRPr="00062C72">
              <w:rPr>
                <w:noProof/>
                <w:color w:val="004300"/>
                <w:sz w:val="18"/>
                <w:szCs w:val="18"/>
                <w:lang w:val="en-IE"/>
              </w:rPr>
              <w:t>2026 </w:t>
            </w:r>
          </w:p>
        </w:tc>
        <w:tc>
          <w:tcPr>
            <w:tcW w:w="3952" w:type="dxa"/>
            <w:shd w:val="clear" w:color="auto" w:fill="C6EFCE"/>
          </w:tcPr>
          <w:p w:rsidRPr="00062C72" w:rsidR="00C630F5" w:rsidP="00545A8D" w:rsidRDefault="00C630F5" w14:paraId="4BFEFCE4" w14:textId="77777777">
            <w:pPr>
              <w:spacing w:before="0" w:after="0" w:line="240" w:lineRule="auto"/>
              <w:rPr>
                <w:noProof/>
                <w:color w:val="004300"/>
                <w:sz w:val="18"/>
                <w:szCs w:val="18"/>
                <w:lang w:val="en-IE"/>
              </w:rPr>
            </w:pPr>
            <w:r w:rsidRPr="00062C72">
              <w:rPr>
                <w:noProof/>
                <w:color w:val="004300"/>
                <w:sz w:val="18"/>
                <w:szCs w:val="18"/>
                <w:lang w:val="en-IE"/>
              </w:rPr>
              <w:t>The infrastructure to increase the number of address points connected with the very high-capacity network (VHCN) shall be constructed, increasing the number of address points connected by 23 000. The very high-capacity network shall be in line with the BEREC Guidelines on Very High-Capacity Networks.</w:t>
            </w:r>
          </w:p>
        </w:tc>
      </w:tr>
      <w:tr w:rsidRPr="00FE48E2" w:rsidR="00C630F5" w:rsidTr="00545A8D" w14:paraId="12F317A3" w14:textId="77777777">
        <w:trPr>
          <w:trHeight w:val="945"/>
          <w:jc w:val="center"/>
        </w:trPr>
        <w:tc>
          <w:tcPr>
            <w:tcW w:w="704" w:type="dxa"/>
            <w:shd w:val="clear" w:color="auto" w:fill="C6EFCE"/>
          </w:tcPr>
          <w:p w:rsidRPr="00062C72" w:rsidR="00C630F5" w:rsidP="00545A8D" w:rsidRDefault="00C630F5" w14:paraId="678B2557" w14:textId="77777777">
            <w:pPr>
              <w:spacing w:before="0" w:after="0" w:line="240" w:lineRule="auto"/>
              <w:rPr>
                <w:noProof/>
                <w:color w:val="004300"/>
                <w:sz w:val="18"/>
                <w:szCs w:val="18"/>
                <w:lang w:val="en-IE"/>
              </w:rPr>
            </w:pPr>
            <w:r w:rsidRPr="00062C72">
              <w:rPr>
                <w:noProof/>
                <w:color w:val="004300"/>
                <w:sz w:val="18"/>
                <w:szCs w:val="18"/>
                <w:lang w:val="en-IE"/>
              </w:rPr>
              <w:t>40</w:t>
            </w:r>
          </w:p>
        </w:tc>
        <w:tc>
          <w:tcPr>
            <w:tcW w:w="2132" w:type="dxa"/>
            <w:shd w:val="clear" w:color="auto" w:fill="C6EFCE"/>
          </w:tcPr>
          <w:p w:rsidRPr="00062C72" w:rsidR="00C630F5" w:rsidP="00545A8D" w:rsidRDefault="00C630F5" w14:paraId="60246214" w14:textId="77777777">
            <w:pPr>
              <w:spacing w:before="0" w:after="0" w:line="240" w:lineRule="auto"/>
              <w:rPr>
                <w:noProof/>
                <w:color w:val="004300"/>
                <w:sz w:val="18"/>
                <w:szCs w:val="18"/>
                <w:lang w:val="en-IE"/>
              </w:rPr>
            </w:pPr>
            <w:r w:rsidRPr="00062C72">
              <w:rPr>
                <w:noProof/>
                <w:color w:val="004300"/>
                <w:sz w:val="18"/>
                <w:szCs w:val="18"/>
                <w:lang w:val="en-IE"/>
              </w:rPr>
              <w:t>Investment 2: Covering 5G corridors and promoting the development of 5G </w:t>
            </w:r>
          </w:p>
        </w:tc>
        <w:tc>
          <w:tcPr>
            <w:tcW w:w="987" w:type="dxa"/>
            <w:shd w:val="clear" w:color="auto" w:fill="C6EFCE"/>
          </w:tcPr>
          <w:p w:rsidRPr="00062C72" w:rsidR="00C630F5" w:rsidP="00545A8D" w:rsidRDefault="00C630F5" w14:paraId="6ED3938C" w14:textId="77777777">
            <w:pPr>
              <w:spacing w:before="0" w:after="0" w:line="240" w:lineRule="auto"/>
              <w:rPr>
                <w:noProof/>
                <w:color w:val="004300"/>
                <w:sz w:val="18"/>
                <w:szCs w:val="18"/>
                <w:lang w:val="en-IE"/>
              </w:rPr>
            </w:pPr>
            <w:r w:rsidRPr="00062C72">
              <w:rPr>
                <w:noProof/>
                <w:color w:val="004300"/>
                <w:sz w:val="18"/>
                <w:szCs w:val="18"/>
                <w:lang w:val="en-IE"/>
              </w:rPr>
              <w:t>Target </w:t>
            </w:r>
          </w:p>
        </w:tc>
        <w:tc>
          <w:tcPr>
            <w:tcW w:w="1984" w:type="dxa"/>
            <w:shd w:val="clear" w:color="auto" w:fill="C6EFCE"/>
          </w:tcPr>
          <w:p w:rsidRPr="00062C72" w:rsidR="00C630F5" w:rsidP="00545A8D" w:rsidRDefault="00C630F5" w14:paraId="45D04C7B" w14:textId="77777777">
            <w:pPr>
              <w:spacing w:before="0" w:after="0" w:line="240" w:lineRule="auto"/>
              <w:rPr>
                <w:noProof/>
                <w:color w:val="004300"/>
                <w:sz w:val="18"/>
                <w:szCs w:val="18"/>
                <w:lang w:val="en-IE"/>
              </w:rPr>
            </w:pPr>
            <w:r w:rsidRPr="00062C72">
              <w:rPr>
                <w:noProof/>
                <w:color w:val="004300"/>
                <w:sz w:val="18"/>
                <w:szCs w:val="18"/>
                <w:lang w:val="en-IE"/>
              </w:rPr>
              <w:t>Completion of enhanced 5G signal coverage of selected rail corridors</w:t>
            </w:r>
          </w:p>
        </w:tc>
        <w:tc>
          <w:tcPr>
            <w:tcW w:w="1276" w:type="dxa"/>
            <w:shd w:val="clear" w:color="auto" w:fill="C6EFCE"/>
          </w:tcPr>
          <w:p w:rsidRPr="00062C72" w:rsidR="00C630F5" w:rsidP="00545A8D" w:rsidRDefault="00C630F5" w14:paraId="6312F6CE" w14:textId="77777777">
            <w:pPr>
              <w:spacing w:before="0" w:after="0" w:line="240" w:lineRule="auto"/>
              <w:rPr>
                <w:noProof/>
                <w:color w:val="004300"/>
                <w:sz w:val="18"/>
                <w:szCs w:val="18"/>
                <w:lang w:val="en-IE"/>
              </w:rPr>
            </w:pPr>
          </w:p>
        </w:tc>
        <w:tc>
          <w:tcPr>
            <w:tcW w:w="992" w:type="dxa"/>
            <w:shd w:val="clear" w:color="auto" w:fill="C6EFCE"/>
          </w:tcPr>
          <w:p w:rsidRPr="00062C72" w:rsidR="00C630F5" w:rsidP="00545A8D" w:rsidRDefault="00C630F5" w14:paraId="69931ACB" w14:textId="77777777">
            <w:pPr>
              <w:spacing w:before="0" w:after="0" w:line="240" w:lineRule="auto"/>
              <w:rPr>
                <w:noProof/>
                <w:color w:val="004300"/>
                <w:sz w:val="18"/>
                <w:szCs w:val="18"/>
                <w:lang w:val="en-IE"/>
              </w:rPr>
            </w:pPr>
            <w:r w:rsidRPr="00062C72">
              <w:rPr>
                <w:noProof/>
                <w:color w:val="004300"/>
                <w:sz w:val="18"/>
                <w:szCs w:val="18"/>
                <w:lang w:val="en-IE"/>
              </w:rPr>
              <w:t>Km </w:t>
            </w:r>
          </w:p>
        </w:tc>
        <w:tc>
          <w:tcPr>
            <w:tcW w:w="992" w:type="dxa"/>
            <w:shd w:val="clear" w:color="auto" w:fill="C6EFCE"/>
          </w:tcPr>
          <w:p w:rsidRPr="00062C72" w:rsidR="00C630F5" w:rsidP="00545A8D" w:rsidRDefault="00C630F5" w14:paraId="4B77D568" w14:textId="77777777">
            <w:pPr>
              <w:spacing w:before="0" w:after="0" w:line="240" w:lineRule="auto"/>
              <w:rPr>
                <w:noProof/>
                <w:color w:val="004300"/>
                <w:sz w:val="18"/>
                <w:szCs w:val="18"/>
                <w:lang w:val="en-IE"/>
              </w:rPr>
            </w:pPr>
            <w:r w:rsidRPr="00062C72">
              <w:rPr>
                <w:noProof/>
                <w:color w:val="004300"/>
                <w:sz w:val="18"/>
                <w:szCs w:val="18"/>
                <w:lang w:val="en-IE"/>
              </w:rPr>
              <w:t>0</w:t>
            </w:r>
          </w:p>
        </w:tc>
        <w:tc>
          <w:tcPr>
            <w:tcW w:w="873" w:type="dxa"/>
            <w:shd w:val="clear" w:color="auto" w:fill="C6EFCE"/>
          </w:tcPr>
          <w:p w:rsidRPr="00062C72" w:rsidR="00C630F5" w:rsidP="00545A8D" w:rsidRDefault="00C630F5" w14:paraId="4F42D3B1" w14:textId="77777777">
            <w:pPr>
              <w:spacing w:before="0" w:after="0" w:line="240" w:lineRule="auto"/>
              <w:rPr>
                <w:noProof/>
                <w:color w:val="004300"/>
                <w:sz w:val="18"/>
                <w:szCs w:val="18"/>
                <w:lang w:val="en-IE"/>
              </w:rPr>
            </w:pPr>
            <w:r w:rsidRPr="00062C72">
              <w:rPr>
                <w:noProof/>
                <w:color w:val="004300"/>
                <w:sz w:val="18"/>
                <w:szCs w:val="18"/>
                <w:lang w:val="en-IE"/>
              </w:rPr>
              <w:t>20</w:t>
            </w:r>
          </w:p>
        </w:tc>
        <w:tc>
          <w:tcPr>
            <w:tcW w:w="860" w:type="dxa"/>
            <w:shd w:val="clear" w:color="auto" w:fill="C6EFCE"/>
          </w:tcPr>
          <w:p w:rsidRPr="00062C72" w:rsidR="00C630F5" w:rsidP="00545A8D" w:rsidRDefault="00C630F5" w14:paraId="51C01021" w14:textId="77777777">
            <w:pPr>
              <w:spacing w:before="0" w:after="0" w:line="240" w:lineRule="auto"/>
              <w:rPr>
                <w:noProof/>
                <w:color w:val="004300"/>
                <w:sz w:val="18"/>
                <w:szCs w:val="18"/>
                <w:lang w:val="en-IE"/>
              </w:rPr>
            </w:pPr>
            <w:r w:rsidRPr="00062C72">
              <w:rPr>
                <w:noProof/>
                <w:color w:val="004300"/>
                <w:sz w:val="18"/>
                <w:szCs w:val="18"/>
                <w:lang w:val="en-IE"/>
              </w:rPr>
              <w:t>Q2 </w:t>
            </w:r>
          </w:p>
        </w:tc>
        <w:tc>
          <w:tcPr>
            <w:tcW w:w="847" w:type="dxa"/>
            <w:shd w:val="clear" w:color="auto" w:fill="C6EFCE"/>
          </w:tcPr>
          <w:p w:rsidRPr="00062C72" w:rsidR="00C630F5" w:rsidP="00545A8D" w:rsidRDefault="00C630F5" w14:paraId="5037B23B" w14:textId="77777777">
            <w:pPr>
              <w:spacing w:before="0" w:after="0" w:line="240" w:lineRule="auto"/>
              <w:rPr>
                <w:noProof/>
                <w:color w:val="004300"/>
                <w:sz w:val="18"/>
                <w:szCs w:val="18"/>
                <w:lang w:val="en-IE"/>
              </w:rPr>
            </w:pPr>
            <w:r w:rsidRPr="00062C72">
              <w:rPr>
                <w:noProof/>
                <w:color w:val="004300"/>
                <w:sz w:val="18"/>
                <w:szCs w:val="18"/>
                <w:lang w:val="en-IE"/>
              </w:rPr>
              <w:t>2026 </w:t>
            </w:r>
          </w:p>
        </w:tc>
        <w:tc>
          <w:tcPr>
            <w:tcW w:w="3952" w:type="dxa"/>
            <w:shd w:val="clear" w:color="auto" w:fill="C6EFCE"/>
          </w:tcPr>
          <w:p w:rsidRPr="00062C72" w:rsidR="00C630F5" w:rsidP="00545A8D" w:rsidRDefault="00C630F5" w14:paraId="03BD5F06" w14:textId="77777777">
            <w:pPr>
              <w:spacing w:before="0" w:after="0" w:line="240" w:lineRule="auto"/>
              <w:rPr>
                <w:noProof/>
                <w:color w:val="004300"/>
                <w:sz w:val="18"/>
                <w:szCs w:val="18"/>
                <w:lang w:val="en-IE"/>
              </w:rPr>
            </w:pPr>
            <w:r w:rsidRPr="00062C72">
              <w:rPr>
                <w:noProof/>
                <w:color w:val="004300"/>
                <w:sz w:val="18"/>
                <w:szCs w:val="18"/>
                <w:lang w:val="en-IE"/>
              </w:rPr>
              <w:t>The investment shall enhance 5G coverage quality (beyond already imposed coverage criteria raised from the terms of the 5G frequency auction) over at distance of at least 20 km in the following rail  corridors: - Prague – Česká Třebová –Ostrava, - Česká Třebová – Brno, including a selected tunnel.</w:t>
            </w:r>
          </w:p>
        </w:tc>
      </w:tr>
      <w:tr w:rsidRPr="00FE48E2" w:rsidR="00C630F5" w:rsidTr="00545A8D" w14:paraId="16040CFE" w14:textId="77777777">
        <w:trPr>
          <w:trHeight w:val="945"/>
          <w:jc w:val="center"/>
        </w:trPr>
        <w:tc>
          <w:tcPr>
            <w:tcW w:w="704" w:type="dxa"/>
            <w:shd w:val="clear" w:color="auto" w:fill="C6EFCE"/>
          </w:tcPr>
          <w:p w:rsidRPr="00062C72" w:rsidR="00C630F5" w:rsidP="00545A8D" w:rsidRDefault="00C630F5" w14:paraId="12DE935F" w14:textId="77777777">
            <w:pPr>
              <w:spacing w:before="0" w:after="0" w:line="240" w:lineRule="auto"/>
              <w:rPr>
                <w:noProof/>
                <w:color w:val="004300"/>
                <w:sz w:val="18"/>
                <w:szCs w:val="18"/>
                <w:lang w:val="en-IE"/>
              </w:rPr>
            </w:pPr>
            <w:r w:rsidRPr="00062C72">
              <w:rPr>
                <w:noProof/>
                <w:color w:val="004300"/>
                <w:sz w:val="18"/>
                <w:szCs w:val="18"/>
                <w:lang w:val="en-IE"/>
              </w:rPr>
              <w:t>41 </w:t>
            </w:r>
          </w:p>
        </w:tc>
        <w:tc>
          <w:tcPr>
            <w:tcW w:w="2132" w:type="dxa"/>
            <w:shd w:val="clear" w:color="auto" w:fill="C6EFCE"/>
          </w:tcPr>
          <w:p w:rsidRPr="00062C72" w:rsidR="00C630F5" w:rsidP="00545A8D" w:rsidRDefault="00C630F5" w14:paraId="7FC85E1A" w14:textId="77777777">
            <w:pPr>
              <w:spacing w:before="0" w:after="0" w:line="240" w:lineRule="auto"/>
              <w:rPr>
                <w:noProof/>
                <w:color w:val="004300"/>
                <w:sz w:val="18"/>
                <w:szCs w:val="18"/>
                <w:lang w:val="en-IE"/>
              </w:rPr>
            </w:pPr>
            <w:r w:rsidRPr="00062C72">
              <w:rPr>
                <w:noProof/>
                <w:color w:val="004300"/>
                <w:sz w:val="18"/>
                <w:szCs w:val="18"/>
                <w:lang w:val="en-IE"/>
              </w:rPr>
              <w:t>Investment 2: Covering 5G corridors and promoting the development of 5G </w:t>
            </w:r>
          </w:p>
        </w:tc>
        <w:tc>
          <w:tcPr>
            <w:tcW w:w="987" w:type="dxa"/>
            <w:shd w:val="clear" w:color="auto" w:fill="C6EFCE"/>
          </w:tcPr>
          <w:p w:rsidRPr="00062C72" w:rsidR="00C630F5" w:rsidP="00545A8D" w:rsidRDefault="00C630F5" w14:paraId="44CF0D4C" w14:textId="77777777">
            <w:pPr>
              <w:spacing w:before="0" w:after="0" w:line="240" w:lineRule="auto"/>
              <w:rPr>
                <w:noProof/>
                <w:color w:val="004300"/>
                <w:sz w:val="18"/>
                <w:szCs w:val="18"/>
                <w:lang w:val="en-IE"/>
              </w:rPr>
            </w:pPr>
            <w:r w:rsidRPr="00062C72">
              <w:rPr>
                <w:noProof/>
                <w:color w:val="004300"/>
                <w:sz w:val="18"/>
                <w:szCs w:val="18"/>
                <w:lang w:val="en-IE"/>
              </w:rPr>
              <w:t>Target </w:t>
            </w:r>
          </w:p>
        </w:tc>
        <w:tc>
          <w:tcPr>
            <w:tcW w:w="1984" w:type="dxa"/>
            <w:shd w:val="clear" w:color="auto" w:fill="C6EFCE"/>
          </w:tcPr>
          <w:p w:rsidRPr="00062C72" w:rsidR="00C630F5" w:rsidP="00545A8D" w:rsidRDefault="00C630F5" w14:paraId="563DEE35" w14:textId="77777777">
            <w:pPr>
              <w:spacing w:before="0" w:after="0" w:line="240" w:lineRule="auto"/>
              <w:rPr>
                <w:noProof/>
                <w:color w:val="004300"/>
                <w:sz w:val="18"/>
                <w:szCs w:val="18"/>
                <w:lang w:val="en-IE"/>
              </w:rPr>
            </w:pPr>
            <w:r w:rsidRPr="00062C72">
              <w:rPr>
                <w:noProof/>
                <w:color w:val="004300"/>
                <w:sz w:val="18"/>
                <w:szCs w:val="18"/>
                <w:lang w:val="en-IE"/>
              </w:rPr>
              <w:t>Completion of ensuring mobile signal coverage of railway wagons</w:t>
            </w:r>
          </w:p>
        </w:tc>
        <w:tc>
          <w:tcPr>
            <w:tcW w:w="1276" w:type="dxa"/>
            <w:shd w:val="clear" w:color="auto" w:fill="C6EFCE"/>
          </w:tcPr>
          <w:p w:rsidRPr="00062C72" w:rsidR="00C630F5" w:rsidP="00545A8D" w:rsidRDefault="00C630F5" w14:paraId="20E839AD" w14:textId="77777777">
            <w:pPr>
              <w:spacing w:before="0" w:after="0" w:line="240" w:lineRule="auto"/>
              <w:rPr>
                <w:noProof/>
                <w:color w:val="004300"/>
                <w:sz w:val="18"/>
                <w:szCs w:val="18"/>
                <w:lang w:val="en-IE"/>
              </w:rPr>
            </w:pPr>
          </w:p>
        </w:tc>
        <w:tc>
          <w:tcPr>
            <w:tcW w:w="992" w:type="dxa"/>
            <w:shd w:val="clear" w:color="auto" w:fill="C6EFCE"/>
          </w:tcPr>
          <w:p w:rsidRPr="00062C72" w:rsidR="00C630F5" w:rsidP="00545A8D" w:rsidRDefault="00C630F5" w14:paraId="07F97433" w14:textId="77777777">
            <w:pPr>
              <w:spacing w:before="0" w:after="0" w:line="240" w:lineRule="auto"/>
              <w:rPr>
                <w:noProof/>
                <w:color w:val="004300"/>
                <w:sz w:val="18"/>
                <w:szCs w:val="18"/>
                <w:lang w:val="en-IE"/>
              </w:rPr>
            </w:pPr>
            <w:r w:rsidRPr="00062C72">
              <w:rPr>
                <w:noProof/>
                <w:color w:val="004300"/>
                <w:sz w:val="18"/>
                <w:szCs w:val="18"/>
                <w:lang w:val="en-IE"/>
              </w:rPr>
              <w:t>Number </w:t>
            </w:r>
          </w:p>
        </w:tc>
        <w:tc>
          <w:tcPr>
            <w:tcW w:w="992" w:type="dxa"/>
            <w:shd w:val="clear" w:color="auto" w:fill="C6EFCE"/>
          </w:tcPr>
          <w:p w:rsidRPr="00062C72" w:rsidR="00C630F5" w:rsidP="00545A8D" w:rsidRDefault="00C630F5" w14:paraId="07EB6D8C" w14:textId="77777777">
            <w:pPr>
              <w:spacing w:before="0" w:after="0" w:line="240" w:lineRule="auto"/>
              <w:rPr>
                <w:noProof/>
                <w:color w:val="004300"/>
                <w:sz w:val="18"/>
                <w:szCs w:val="18"/>
                <w:lang w:val="en-IE"/>
              </w:rPr>
            </w:pPr>
            <w:r w:rsidRPr="00062C72">
              <w:rPr>
                <w:noProof/>
                <w:color w:val="004300"/>
                <w:sz w:val="18"/>
                <w:szCs w:val="18"/>
                <w:lang w:val="en-IE"/>
              </w:rPr>
              <w:t>0</w:t>
            </w:r>
          </w:p>
        </w:tc>
        <w:tc>
          <w:tcPr>
            <w:tcW w:w="873" w:type="dxa"/>
            <w:shd w:val="clear" w:color="auto" w:fill="C6EFCE"/>
          </w:tcPr>
          <w:p w:rsidRPr="00062C72" w:rsidR="00C630F5" w:rsidP="00545A8D" w:rsidRDefault="00C630F5" w14:paraId="6DD63CFE" w14:textId="77777777">
            <w:pPr>
              <w:spacing w:before="0" w:after="0" w:line="240" w:lineRule="auto"/>
              <w:rPr>
                <w:noProof/>
                <w:color w:val="004300"/>
                <w:sz w:val="18"/>
                <w:szCs w:val="18"/>
                <w:lang w:val="en-IE"/>
              </w:rPr>
            </w:pPr>
            <w:r w:rsidRPr="00062C72">
              <w:rPr>
                <w:noProof/>
                <w:color w:val="004300"/>
                <w:sz w:val="18"/>
                <w:szCs w:val="18"/>
                <w:lang w:val="en-IE"/>
              </w:rPr>
              <w:t>350</w:t>
            </w:r>
          </w:p>
        </w:tc>
        <w:tc>
          <w:tcPr>
            <w:tcW w:w="860" w:type="dxa"/>
            <w:shd w:val="clear" w:color="auto" w:fill="C6EFCE"/>
          </w:tcPr>
          <w:p w:rsidRPr="00062C72" w:rsidR="00C630F5" w:rsidP="00545A8D" w:rsidRDefault="00C630F5" w14:paraId="4EEED1C3" w14:textId="77777777">
            <w:pPr>
              <w:spacing w:before="0" w:after="0" w:line="240" w:lineRule="auto"/>
              <w:rPr>
                <w:noProof/>
                <w:color w:val="004300"/>
                <w:sz w:val="18"/>
                <w:szCs w:val="18"/>
                <w:lang w:val="en-IE"/>
              </w:rPr>
            </w:pPr>
            <w:r w:rsidRPr="00062C72">
              <w:rPr>
                <w:noProof/>
                <w:color w:val="004300"/>
                <w:sz w:val="18"/>
                <w:szCs w:val="18"/>
                <w:lang w:val="en-IE"/>
              </w:rPr>
              <w:t>Q4 </w:t>
            </w:r>
          </w:p>
        </w:tc>
        <w:tc>
          <w:tcPr>
            <w:tcW w:w="847" w:type="dxa"/>
            <w:shd w:val="clear" w:color="auto" w:fill="C6EFCE"/>
          </w:tcPr>
          <w:p w:rsidRPr="00062C72" w:rsidR="00C630F5" w:rsidP="00545A8D" w:rsidRDefault="00C630F5" w14:paraId="3AF1F87D" w14:textId="77777777">
            <w:pPr>
              <w:spacing w:before="0" w:after="0" w:line="240" w:lineRule="auto"/>
              <w:rPr>
                <w:noProof/>
                <w:color w:val="004300"/>
                <w:sz w:val="18"/>
                <w:szCs w:val="18"/>
                <w:lang w:val="en-IE"/>
              </w:rPr>
            </w:pPr>
            <w:r w:rsidRPr="00062C72">
              <w:rPr>
                <w:noProof/>
                <w:color w:val="004300"/>
                <w:sz w:val="18"/>
                <w:szCs w:val="18"/>
                <w:lang w:val="en-IE"/>
              </w:rPr>
              <w:t>2025 </w:t>
            </w:r>
          </w:p>
        </w:tc>
        <w:tc>
          <w:tcPr>
            <w:tcW w:w="3952" w:type="dxa"/>
            <w:shd w:val="clear" w:color="auto" w:fill="C6EFCE"/>
          </w:tcPr>
          <w:p w:rsidRPr="00062C72" w:rsidR="00C630F5" w:rsidP="00545A8D" w:rsidRDefault="00C630F5" w14:paraId="6FD6944C" w14:textId="77777777">
            <w:pPr>
              <w:spacing w:before="0" w:after="0" w:line="240" w:lineRule="auto"/>
              <w:rPr>
                <w:noProof/>
                <w:color w:val="004300"/>
                <w:sz w:val="18"/>
                <w:szCs w:val="18"/>
                <w:lang w:val="en-IE"/>
              </w:rPr>
            </w:pPr>
            <w:r w:rsidRPr="00062C72">
              <w:rPr>
                <w:noProof/>
                <w:color w:val="004300"/>
                <w:sz w:val="18"/>
                <w:szCs w:val="18"/>
                <w:lang w:val="en-IE"/>
              </w:rPr>
              <w:t>The coverage of railway wagons shall be ensured with mobile signal repeaters or passive walls for 5G signals.</w:t>
            </w:r>
          </w:p>
        </w:tc>
      </w:tr>
      <w:tr w:rsidRPr="00FE48E2" w:rsidR="00C630F5" w:rsidTr="00545A8D" w14:paraId="3F666978" w14:textId="77777777">
        <w:trPr>
          <w:trHeight w:val="945"/>
          <w:jc w:val="center"/>
        </w:trPr>
        <w:tc>
          <w:tcPr>
            <w:tcW w:w="704" w:type="dxa"/>
            <w:shd w:val="clear" w:color="auto" w:fill="C6EFCE"/>
          </w:tcPr>
          <w:p w:rsidRPr="00062C72" w:rsidR="00C630F5" w:rsidP="00545A8D" w:rsidRDefault="00C630F5" w14:paraId="3473169C" w14:textId="77777777">
            <w:pPr>
              <w:spacing w:before="0" w:after="0" w:line="240" w:lineRule="auto"/>
              <w:rPr>
                <w:noProof/>
                <w:color w:val="004300"/>
                <w:sz w:val="18"/>
                <w:szCs w:val="18"/>
                <w:lang w:val="en-IE"/>
              </w:rPr>
            </w:pPr>
            <w:r w:rsidRPr="00062C72">
              <w:rPr>
                <w:noProof/>
                <w:color w:val="004300"/>
                <w:sz w:val="18"/>
                <w:szCs w:val="18"/>
                <w:lang w:val="en-IE"/>
              </w:rPr>
              <w:t>42 </w:t>
            </w:r>
          </w:p>
        </w:tc>
        <w:tc>
          <w:tcPr>
            <w:tcW w:w="2132" w:type="dxa"/>
            <w:shd w:val="clear" w:color="auto" w:fill="C6EFCE"/>
          </w:tcPr>
          <w:p w:rsidRPr="00062C72" w:rsidR="00C630F5" w:rsidP="00545A8D" w:rsidRDefault="00C630F5" w14:paraId="3E372A33" w14:textId="77777777">
            <w:pPr>
              <w:spacing w:before="0" w:after="0" w:line="240" w:lineRule="auto"/>
              <w:rPr>
                <w:noProof/>
                <w:color w:val="004300"/>
                <w:sz w:val="18"/>
                <w:szCs w:val="18"/>
                <w:lang w:val="en-IE"/>
              </w:rPr>
            </w:pPr>
            <w:r w:rsidRPr="00062C72">
              <w:rPr>
                <w:noProof/>
                <w:color w:val="004300"/>
                <w:sz w:val="18"/>
                <w:szCs w:val="18"/>
                <w:lang w:val="en-IE"/>
              </w:rPr>
              <w:t>Investment 2: Covering 5G corridors and promoting the development of 5G </w:t>
            </w:r>
          </w:p>
        </w:tc>
        <w:tc>
          <w:tcPr>
            <w:tcW w:w="987" w:type="dxa"/>
            <w:shd w:val="clear" w:color="auto" w:fill="C6EFCE"/>
          </w:tcPr>
          <w:p w:rsidRPr="00062C72" w:rsidR="00C630F5" w:rsidP="00545A8D" w:rsidRDefault="00C630F5" w14:paraId="655AC3F6" w14:textId="77777777">
            <w:pPr>
              <w:spacing w:before="0" w:after="0" w:line="240" w:lineRule="auto"/>
              <w:rPr>
                <w:noProof/>
                <w:color w:val="004300"/>
                <w:sz w:val="18"/>
                <w:szCs w:val="18"/>
                <w:lang w:val="en-IE"/>
              </w:rPr>
            </w:pPr>
            <w:r w:rsidRPr="00062C72">
              <w:rPr>
                <w:noProof/>
                <w:color w:val="004300"/>
                <w:sz w:val="18"/>
                <w:szCs w:val="18"/>
                <w:lang w:val="en-IE"/>
              </w:rPr>
              <w:t>Milestone </w:t>
            </w:r>
          </w:p>
        </w:tc>
        <w:tc>
          <w:tcPr>
            <w:tcW w:w="1984" w:type="dxa"/>
            <w:shd w:val="clear" w:color="auto" w:fill="C6EFCE"/>
          </w:tcPr>
          <w:p w:rsidRPr="00062C72" w:rsidR="00C630F5" w:rsidP="00545A8D" w:rsidRDefault="00C630F5" w14:paraId="661CA19C" w14:textId="77777777">
            <w:pPr>
              <w:spacing w:before="0" w:after="0" w:line="240" w:lineRule="auto"/>
              <w:rPr>
                <w:noProof/>
                <w:color w:val="004300"/>
                <w:sz w:val="18"/>
                <w:szCs w:val="18"/>
                <w:lang w:val="en-IE"/>
              </w:rPr>
            </w:pPr>
            <w:r w:rsidRPr="00062C72">
              <w:rPr>
                <w:noProof/>
                <w:color w:val="004300"/>
                <w:sz w:val="18"/>
                <w:szCs w:val="18"/>
                <w:lang w:val="en-IE"/>
              </w:rPr>
              <w:t>Installation and testing of the deployment of an intelligent transport system (C-ITS). </w:t>
            </w:r>
          </w:p>
        </w:tc>
        <w:tc>
          <w:tcPr>
            <w:tcW w:w="1276" w:type="dxa"/>
            <w:shd w:val="clear" w:color="auto" w:fill="C6EFCE"/>
          </w:tcPr>
          <w:p w:rsidRPr="00062C72" w:rsidR="00C630F5" w:rsidP="00545A8D" w:rsidRDefault="00C630F5" w14:paraId="7370D76D" w14:textId="77777777">
            <w:pPr>
              <w:spacing w:before="0" w:after="0" w:line="240" w:lineRule="auto"/>
              <w:rPr>
                <w:noProof/>
                <w:color w:val="004300"/>
                <w:sz w:val="18"/>
                <w:szCs w:val="18"/>
                <w:lang w:val="en-IE"/>
              </w:rPr>
            </w:pPr>
            <w:r w:rsidRPr="00062C72">
              <w:rPr>
                <w:noProof/>
                <w:color w:val="004300"/>
                <w:sz w:val="18"/>
                <w:szCs w:val="18"/>
                <w:lang w:val="en-IE"/>
              </w:rPr>
              <w:t xml:space="preserve">Completion of the installation and testing of a C-ITS system </w:t>
            </w:r>
          </w:p>
        </w:tc>
        <w:tc>
          <w:tcPr>
            <w:tcW w:w="992" w:type="dxa"/>
            <w:shd w:val="clear" w:color="auto" w:fill="C6EFCE"/>
          </w:tcPr>
          <w:p w:rsidRPr="00062C72" w:rsidR="00C630F5" w:rsidP="00545A8D" w:rsidRDefault="00C630F5" w14:paraId="4B05772B" w14:textId="77777777">
            <w:pPr>
              <w:spacing w:before="0" w:after="0" w:line="240" w:lineRule="auto"/>
              <w:rPr>
                <w:noProof/>
                <w:color w:val="004300"/>
                <w:sz w:val="18"/>
                <w:szCs w:val="18"/>
                <w:lang w:val="en-IE"/>
              </w:rPr>
            </w:pPr>
          </w:p>
        </w:tc>
        <w:tc>
          <w:tcPr>
            <w:tcW w:w="992" w:type="dxa"/>
            <w:shd w:val="clear" w:color="auto" w:fill="C6EFCE"/>
          </w:tcPr>
          <w:p w:rsidRPr="00062C72" w:rsidR="00C630F5" w:rsidP="00545A8D" w:rsidRDefault="00C630F5" w14:paraId="2BB98F27" w14:textId="77777777">
            <w:pPr>
              <w:spacing w:before="0" w:after="0" w:line="240" w:lineRule="auto"/>
              <w:rPr>
                <w:noProof/>
                <w:color w:val="004300"/>
                <w:sz w:val="18"/>
                <w:szCs w:val="18"/>
                <w:lang w:val="en-IE"/>
              </w:rPr>
            </w:pPr>
          </w:p>
        </w:tc>
        <w:tc>
          <w:tcPr>
            <w:tcW w:w="873" w:type="dxa"/>
            <w:shd w:val="clear" w:color="auto" w:fill="C6EFCE"/>
          </w:tcPr>
          <w:p w:rsidRPr="00062C72" w:rsidR="00C630F5" w:rsidP="00545A8D" w:rsidRDefault="00C630F5" w14:paraId="08B59F8A" w14:textId="77777777">
            <w:pPr>
              <w:spacing w:before="0" w:after="0" w:line="240" w:lineRule="auto"/>
              <w:rPr>
                <w:noProof/>
                <w:color w:val="004300"/>
                <w:sz w:val="18"/>
                <w:szCs w:val="18"/>
                <w:lang w:val="en-IE"/>
              </w:rPr>
            </w:pPr>
          </w:p>
        </w:tc>
        <w:tc>
          <w:tcPr>
            <w:tcW w:w="860" w:type="dxa"/>
            <w:shd w:val="clear" w:color="auto" w:fill="C6EFCE"/>
          </w:tcPr>
          <w:p w:rsidRPr="00062C72" w:rsidR="00C630F5" w:rsidP="00545A8D" w:rsidRDefault="00C630F5" w14:paraId="3AB638D7" w14:textId="77777777">
            <w:pPr>
              <w:spacing w:before="0" w:after="0" w:line="240" w:lineRule="auto"/>
              <w:rPr>
                <w:noProof/>
                <w:color w:val="004300"/>
                <w:sz w:val="18"/>
                <w:szCs w:val="18"/>
                <w:lang w:val="en-IE"/>
              </w:rPr>
            </w:pPr>
            <w:r w:rsidRPr="00062C72">
              <w:rPr>
                <w:noProof/>
                <w:color w:val="004300"/>
                <w:sz w:val="18"/>
                <w:szCs w:val="18"/>
                <w:lang w:val="en-IE"/>
              </w:rPr>
              <w:t>Q4 </w:t>
            </w:r>
          </w:p>
        </w:tc>
        <w:tc>
          <w:tcPr>
            <w:tcW w:w="847" w:type="dxa"/>
            <w:shd w:val="clear" w:color="auto" w:fill="C6EFCE"/>
          </w:tcPr>
          <w:p w:rsidRPr="00062C72" w:rsidR="00C630F5" w:rsidP="00545A8D" w:rsidRDefault="00C630F5" w14:paraId="7BAF636C" w14:textId="77777777">
            <w:pPr>
              <w:spacing w:before="0" w:after="0" w:line="240" w:lineRule="auto"/>
              <w:rPr>
                <w:noProof/>
                <w:color w:val="004300"/>
                <w:sz w:val="18"/>
                <w:szCs w:val="18"/>
                <w:lang w:val="en-IE"/>
              </w:rPr>
            </w:pPr>
            <w:r w:rsidRPr="00062C72">
              <w:rPr>
                <w:noProof/>
                <w:color w:val="004300"/>
                <w:sz w:val="18"/>
                <w:szCs w:val="18"/>
                <w:lang w:val="en-IE"/>
              </w:rPr>
              <w:t>2025 </w:t>
            </w:r>
          </w:p>
        </w:tc>
        <w:tc>
          <w:tcPr>
            <w:tcW w:w="3952" w:type="dxa"/>
            <w:shd w:val="clear" w:color="auto" w:fill="C6EFCE"/>
          </w:tcPr>
          <w:p w:rsidRPr="00062C72" w:rsidR="00C630F5" w:rsidP="00545A8D" w:rsidRDefault="00C630F5" w14:paraId="128625D7" w14:textId="77777777">
            <w:pPr>
              <w:spacing w:before="0" w:after="0" w:line="240" w:lineRule="auto"/>
              <w:rPr>
                <w:noProof/>
                <w:color w:val="004300"/>
                <w:sz w:val="18"/>
                <w:szCs w:val="18"/>
                <w:lang w:val="en-IE"/>
              </w:rPr>
            </w:pPr>
            <w:r w:rsidRPr="00062C72">
              <w:rPr>
                <w:noProof/>
                <w:color w:val="004300"/>
                <w:sz w:val="18"/>
                <w:szCs w:val="18"/>
                <w:lang w:val="en-IE"/>
              </w:rPr>
              <w:t>Support of 5G ecosystem applications in corridors shall entail building and testing of an intelligent transport system for rail corridors (C-ITS). A report on the results of this project shall be published by the Ministry of Industry and Trade together with the Ministry of Transport</w:t>
            </w:r>
          </w:p>
        </w:tc>
      </w:tr>
      <w:tr w:rsidRPr="00FE48E2" w:rsidR="00C630F5" w:rsidTr="00545A8D" w14:paraId="2A07734E" w14:textId="77777777">
        <w:trPr>
          <w:trHeight w:val="486"/>
          <w:jc w:val="center"/>
        </w:trPr>
        <w:tc>
          <w:tcPr>
            <w:tcW w:w="704" w:type="dxa"/>
            <w:shd w:val="clear" w:color="auto" w:fill="C6EFCE"/>
          </w:tcPr>
          <w:p w:rsidRPr="00062C72" w:rsidR="00C630F5" w:rsidP="00545A8D" w:rsidRDefault="00C630F5" w14:paraId="56E8FB8E" w14:textId="77777777">
            <w:pPr>
              <w:spacing w:before="0" w:after="0" w:line="240" w:lineRule="auto"/>
              <w:rPr>
                <w:noProof/>
                <w:color w:val="004300"/>
                <w:sz w:val="18"/>
                <w:szCs w:val="18"/>
                <w:lang w:val="en-IE"/>
              </w:rPr>
            </w:pPr>
            <w:r w:rsidRPr="00062C72">
              <w:rPr>
                <w:noProof/>
                <w:color w:val="004300"/>
                <w:sz w:val="18"/>
                <w:szCs w:val="18"/>
                <w:lang w:val="en-IE"/>
              </w:rPr>
              <w:t>43 </w:t>
            </w:r>
          </w:p>
        </w:tc>
        <w:tc>
          <w:tcPr>
            <w:tcW w:w="2132" w:type="dxa"/>
            <w:shd w:val="clear" w:color="auto" w:fill="C6EFCE"/>
          </w:tcPr>
          <w:p w:rsidRPr="00062C72" w:rsidR="00C630F5" w:rsidP="00545A8D" w:rsidRDefault="00C630F5" w14:paraId="4307640E" w14:textId="77777777">
            <w:pPr>
              <w:spacing w:before="0" w:after="0" w:line="240" w:lineRule="auto"/>
              <w:rPr>
                <w:noProof/>
                <w:color w:val="004300"/>
                <w:sz w:val="18"/>
                <w:szCs w:val="18"/>
                <w:lang w:val="en-IE"/>
              </w:rPr>
            </w:pPr>
            <w:r w:rsidRPr="00062C72">
              <w:rPr>
                <w:noProof/>
                <w:color w:val="004300"/>
                <w:sz w:val="18"/>
                <w:szCs w:val="18"/>
                <w:lang w:val="en-IE"/>
              </w:rPr>
              <w:t>Investment 3: Supporting the development of 5G mobile infrastructure in rural investment-intensive white areas </w:t>
            </w:r>
          </w:p>
        </w:tc>
        <w:tc>
          <w:tcPr>
            <w:tcW w:w="987" w:type="dxa"/>
            <w:shd w:val="clear" w:color="auto" w:fill="C6EFCE"/>
          </w:tcPr>
          <w:p w:rsidRPr="00062C72" w:rsidR="00C630F5" w:rsidP="00545A8D" w:rsidRDefault="00C630F5" w14:paraId="0D965564" w14:textId="77777777">
            <w:pPr>
              <w:spacing w:before="0" w:after="0" w:line="240" w:lineRule="auto"/>
              <w:rPr>
                <w:noProof/>
                <w:color w:val="004300"/>
                <w:sz w:val="18"/>
                <w:szCs w:val="18"/>
                <w:lang w:val="en-IE"/>
              </w:rPr>
            </w:pPr>
            <w:r w:rsidRPr="00062C72">
              <w:rPr>
                <w:noProof/>
                <w:color w:val="004300"/>
                <w:sz w:val="18"/>
                <w:szCs w:val="18"/>
                <w:lang w:val="en-IE"/>
              </w:rPr>
              <w:t>Milestone </w:t>
            </w:r>
          </w:p>
        </w:tc>
        <w:tc>
          <w:tcPr>
            <w:tcW w:w="1984" w:type="dxa"/>
            <w:shd w:val="clear" w:color="auto" w:fill="C6EFCE"/>
          </w:tcPr>
          <w:p w:rsidRPr="00062C72" w:rsidR="00C630F5" w:rsidP="00545A8D" w:rsidRDefault="00C630F5" w14:paraId="5B568ACF" w14:textId="77777777">
            <w:pPr>
              <w:spacing w:before="0" w:after="0" w:line="240" w:lineRule="auto"/>
              <w:rPr>
                <w:noProof/>
                <w:color w:val="004300"/>
                <w:sz w:val="18"/>
                <w:szCs w:val="18"/>
                <w:lang w:val="en-IE"/>
              </w:rPr>
            </w:pPr>
            <w:r w:rsidRPr="00062C72">
              <w:rPr>
                <w:noProof/>
                <w:color w:val="004300"/>
                <w:sz w:val="18"/>
                <w:szCs w:val="18"/>
                <w:lang w:val="en-IE"/>
              </w:rPr>
              <w:t>Award of grant decisions for connecting municipalities with high-capacity connection </w:t>
            </w:r>
          </w:p>
        </w:tc>
        <w:tc>
          <w:tcPr>
            <w:tcW w:w="1276" w:type="dxa"/>
            <w:shd w:val="clear" w:color="auto" w:fill="C6EFCE"/>
          </w:tcPr>
          <w:p w:rsidRPr="00062C72" w:rsidR="00C630F5" w:rsidP="00545A8D" w:rsidRDefault="00C630F5" w14:paraId="22180ADB" w14:textId="77777777">
            <w:pPr>
              <w:spacing w:before="0" w:after="0" w:line="240" w:lineRule="auto"/>
              <w:rPr>
                <w:noProof/>
                <w:color w:val="004300"/>
                <w:sz w:val="18"/>
                <w:szCs w:val="18"/>
                <w:lang w:val="en-IE"/>
              </w:rPr>
            </w:pPr>
            <w:r w:rsidRPr="00062C72">
              <w:rPr>
                <w:noProof/>
                <w:color w:val="004300"/>
                <w:sz w:val="18"/>
                <w:szCs w:val="18"/>
                <w:lang w:val="en-IE"/>
              </w:rPr>
              <w:t xml:space="preserve">Notification of the award of grant decisions for connecting municipalities with high-capacity connection by </w:t>
            </w:r>
            <w:r w:rsidRPr="00062C72">
              <w:rPr>
                <w:noProof/>
                <w:color w:val="004300"/>
                <w:sz w:val="18"/>
                <w:szCs w:val="18"/>
                <w:lang w:val="en-IE"/>
              </w:rPr>
              <w:lastRenderedPageBreak/>
              <w:t>the Ministry of Industry and Trade </w:t>
            </w:r>
          </w:p>
        </w:tc>
        <w:tc>
          <w:tcPr>
            <w:tcW w:w="992" w:type="dxa"/>
            <w:shd w:val="clear" w:color="auto" w:fill="C6EFCE"/>
          </w:tcPr>
          <w:p w:rsidRPr="00062C72" w:rsidR="00C630F5" w:rsidP="00545A8D" w:rsidRDefault="00C630F5" w14:paraId="0F653D5E" w14:textId="77777777">
            <w:pPr>
              <w:spacing w:before="0" w:after="0" w:line="240" w:lineRule="auto"/>
              <w:rPr>
                <w:noProof/>
                <w:color w:val="004300"/>
                <w:sz w:val="18"/>
                <w:szCs w:val="18"/>
                <w:lang w:val="en-IE"/>
              </w:rPr>
            </w:pPr>
          </w:p>
        </w:tc>
        <w:tc>
          <w:tcPr>
            <w:tcW w:w="992" w:type="dxa"/>
            <w:shd w:val="clear" w:color="auto" w:fill="C6EFCE"/>
          </w:tcPr>
          <w:p w:rsidRPr="00062C72" w:rsidR="00C630F5" w:rsidP="00545A8D" w:rsidRDefault="00C630F5" w14:paraId="39EFEF67" w14:textId="77777777">
            <w:pPr>
              <w:spacing w:before="0" w:after="0" w:line="240" w:lineRule="auto"/>
              <w:rPr>
                <w:noProof/>
                <w:color w:val="004300"/>
                <w:sz w:val="18"/>
                <w:szCs w:val="18"/>
                <w:lang w:val="en-IE"/>
              </w:rPr>
            </w:pPr>
            <w:r w:rsidRPr="00062C72">
              <w:rPr>
                <w:noProof/>
                <w:color w:val="004300"/>
                <w:sz w:val="18"/>
                <w:szCs w:val="18"/>
                <w:lang w:val="en-IE"/>
              </w:rPr>
              <w:t> </w:t>
            </w:r>
          </w:p>
        </w:tc>
        <w:tc>
          <w:tcPr>
            <w:tcW w:w="873" w:type="dxa"/>
            <w:shd w:val="clear" w:color="auto" w:fill="C6EFCE"/>
          </w:tcPr>
          <w:p w:rsidRPr="00062C72" w:rsidR="00C630F5" w:rsidP="00545A8D" w:rsidRDefault="00C630F5" w14:paraId="44C01B5C" w14:textId="77777777">
            <w:pPr>
              <w:spacing w:before="0" w:after="0" w:line="240" w:lineRule="auto"/>
              <w:rPr>
                <w:noProof/>
                <w:color w:val="004300"/>
                <w:sz w:val="18"/>
                <w:szCs w:val="18"/>
                <w:lang w:val="en-IE"/>
              </w:rPr>
            </w:pPr>
          </w:p>
        </w:tc>
        <w:tc>
          <w:tcPr>
            <w:tcW w:w="860" w:type="dxa"/>
            <w:shd w:val="clear" w:color="auto" w:fill="C6EFCE"/>
          </w:tcPr>
          <w:p w:rsidRPr="00062C72" w:rsidR="00C630F5" w:rsidP="00545A8D" w:rsidRDefault="00C630F5" w14:paraId="18E66334" w14:textId="77777777">
            <w:pPr>
              <w:spacing w:before="0" w:after="0" w:line="240" w:lineRule="auto"/>
              <w:rPr>
                <w:noProof/>
                <w:color w:val="004300"/>
                <w:sz w:val="18"/>
                <w:szCs w:val="18"/>
                <w:lang w:val="en-IE"/>
              </w:rPr>
            </w:pPr>
            <w:r w:rsidRPr="00062C72">
              <w:rPr>
                <w:noProof/>
                <w:color w:val="004300"/>
                <w:sz w:val="18"/>
                <w:szCs w:val="18"/>
                <w:lang w:val="en-IE"/>
              </w:rPr>
              <w:t>Q4 </w:t>
            </w:r>
          </w:p>
        </w:tc>
        <w:tc>
          <w:tcPr>
            <w:tcW w:w="847" w:type="dxa"/>
            <w:shd w:val="clear" w:color="auto" w:fill="C6EFCE"/>
          </w:tcPr>
          <w:p w:rsidRPr="00062C72" w:rsidR="00C630F5" w:rsidP="00545A8D" w:rsidRDefault="00C630F5" w14:paraId="59788001" w14:textId="77777777">
            <w:pPr>
              <w:spacing w:before="0" w:after="0" w:line="240" w:lineRule="auto"/>
              <w:rPr>
                <w:noProof/>
                <w:color w:val="004300"/>
                <w:sz w:val="18"/>
                <w:szCs w:val="18"/>
                <w:lang w:val="en-IE"/>
              </w:rPr>
            </w:pPr>
            <w:r w:rsidRPr="00062C72">
              <w:rPr>
                <w:noProof/>
                <w:color w:val="004300"/>
                <w:sz w:val="18"/>
                <w:szCs w:val="18"/>
                <w:lang w:val="en-IE"/>
              </w:rPr>
              <w:t>2024 </w:t>
            </w:r>
          </w:p>
        </w:tc>
        <w:tc>
          <w:tcPr>
            <w:tcW w:w="3952" w:type="dxa"/>
            <w:shd w:val="clear" w:color="auto" w:fill="C6EFCE"/>
          </w:tcPr>
          <w:p w:rsidRPr="00FE48E2" w:rsidR="00C630F5" w:rsidP="00545A8D" w:rsidRDefault="00C630F5" w14:paraId="7ED39674" w14:textId="77777777">
            <w:pPr>
              <w:spacing w:before="0" w:after="0" w:line="240" w:lineRule="auto"/>
              <w:rPr>
                <w:noProof/>
                <w:color w:val="004300"/>
                <w:sz w:val="18"/>
                <w:szCs w:val="18"/>
                <w:lang w:val="en-IE"/>
              </w:rPr>
            </w:pPr>
            <w:r w:rsidRPr="00062C72">
              <w:rPr>
                <w:noProof/>
                <w:color w:val="004300"/>
                <w:sz w:val="18"/>
                <w:szCs w:val="18"/>
                <w:lang w:val="en-IE"/>
              </w:rPr>
              <w:t xml:space="preserve">Notification of the award of grant decisions for connecting municipalities with high-capacity connection. The call shall include a definition of eligible expenditure, evaluation models and criteria for the selection and evaluation of projects, rules for applicants and beneficiaries, and guidelines on wholesale offers. The selection criteria shall take into account the BEREC Guidelines on Very High-Capacity Networks. </w:t>
            </w:r>
          </w:p>
          <w:p w:rsidRPr="00FE48E2" w:rsidR="00C630F5" w:rsidP="00545A8D" w:rsidRDefault="00C630F5" w14:paraId="163FD628" w14:textId="77777777">
            <w:pPr>
              <w:spacing w:before="0" w:after="0" w:line="240" w:lineRule="auto"/>
              <w:rPr>
                <w:noProof/>
                <w:color w:val="004300"/>
                <w:sz w:val="18"/>
                <w:szCs w:val="18"/>
                <w:lang w:val="en-IE"/>
              </w:rPr>
            </w:pPr>
            <w:r w:rsidRPr="00062C72">
              <w:rPr>
                <w:noProof/>
                <w:color w:val="004300"/>
                <w:sz w:val="18"/>
                <w:szCs w:val="18"/>
                <w:lang w:val="en-IE"/>
              </w:rPr>
              <w:lastRenderedPageBreak/>
              <w:t>The municipalities shall be located in areas that have never been covered by any mobile signal higher than 3G and that can be assumed not to be covered by 5G base networks in the future due to the low expected profitability of the investment.These areas shall be defined in accordance with the State aid rules.</w:t>
            </w:r>
          </w:p>
        </w:tc>
      </w:tr>
      <w:tr w:rsidRPr="00FE48E2" w:rsidR="00C630F5" w:rsidTr="00545A8D" w14:paraId="650DBD7A" w14:textId="77777777">
        <w:trPr>
          <w:trHeight w:val="945"/>
          <w:jc w:val="center"/>
        </w:trPr>
        <w:tc>
          <w:tcPr>
            <w:tcW w:w="704" w:type="dxa"/>
            <w:shd w:val="clear" w:color="auto" w:fill="C6EFCE"/>
          </w:tcPr>
          <w:p w:rsidRPr="00062C72" w:rsidR="00C630F5" w:rsidP="00545A8D" w:rsidRDefault="00C630F5" w14:paraId="7ADF48B4" w14:textId="77777777">
            <w:pPr>
              <w:spacing w:before="0" w:after="0" w:line="240" w:lineRule="auto"/>
              <w:rPr>
                <w:noProof/>
                <w:color w:val="004300"/>
                <w:sz w:val="18"/>
                <w:szCs w:val="18"/>
                <w:lang w:val="en-IE"/>
              </w:rPr>
            </w:pPr>
            <w:r w:rsidRPr="00062C72">
              <w:rPr>
                <w:noProof/>
                <w:color w:val="004300"/>
                <w:sz w:val="18"/>
                <w:szCs w:val="18"/>
                <w:lang w:val="en-IE"/>
              </w:rPr>
              <w:lastRenderedPageBreak/>
              <w:t>44 </w:t>
            </w:r>
          </w:p>
        </w:tc>
        <w:tc>
          <w:tcPr>
            <w:tcW w:w="2132" w:type="dxa"/>
            <w:shd w:val="clear" w:color="auto" w:fill="C6EFCE"/>
          </w:tcPr>
          <w:p w:rsidRPr="00062C72" w:rsidR="00C630F5" w:rsidP="00545A8D" w:rsidRDefault="00C630F5" w14:paraId="62F52BA2" w14:textId="77777777">
            <w:pPr>
              <w:spacing w:before="0" w:after="0" w:line="240" w:lineRule="auto"/>
              <w:rPr>
                <w:noProof/>
                <w:color w:val="004300"/>
                <w:sz w:val="18"/>
                <w:szCs w:val="18"/>
                <w:lang w:val="en-IE"/>
              </w:rPr>
            </w:pPr>
            <w:r w:rsidRPr="00062C72">
              <w:rPr>
                <w:noProof/>
                <w:color w:val="004300"/>
                <w:sz w:val="18"/>
                <w:szCs w:val="18"/>
                <w:lang w:val="en-IE"/>
              </w:rPr>
              <w:t>Investment 3: Supporting the development of 5G mobile infrastructure in rural investment-intensive white areas </w:t>
            </w:r>
          </w:p>
        </w:tc>
        <w:tc>
          <w:tcPr>
            <w:tcW w:w="987" w:type="dxa"/>
            <w:shd w:val="clear" w:color="auto" w:fill="C6EFCE"/>
          </w:tcPr>
          <w:p w:rsidRPr="00062C72" w:rsidR="00C630F5" w:rsidP="00545A8D" w:rsidRDefault="00C630F5" w14:paraId="7297C4A2" w14:textId="77777777">
            <w:pPr>
              <w:spacing w:before="0" w:after="0" w:line="240" w:lineRule="auto"/>
              <w:rPr>
                <w:noProof/>
                <w:color w:val="004300"/>
                <w:sz w:val="18"/>
                <w:szCs w:val="18"/>
                <w:lang w:val="en-IE"/>
              </w:rPr>
            </w:pPr>
            <w:r w:rsidRPr="00062C72">
              <w:rPr>
                <w:noProof/>
                <w:color w:val="004300"/>
                <w:sz w:val="18"/>
                <w:szCs w:val="18"/>
                <w:lang w:val="en-IE"/>
              </w:rPr>
              <w:t>Target </w:t>
            </w:r>
          </w:p>
        </w:tc>
        <w:tc>
          <w:tcPr>
            <w:tcW w:w="1984" w:type="dxa"/>
            <w:shd w:val="clear" w:color="auto" w:fill="C6EFCE"/>
          </w:tcPr>
          <w:p w:rsidRPr="00062C72" w:rsidR="00C630F5" w:rsidP="00545A8D" w:rsidRDefault="00C630F5" w14:paraId="435F7270" w14:textId="77777777">
            <w:pPr>
              <w:spacing w:before="0" w:after="0" w:line="240" w:lineRule="auto"/>
              <w:rPr>
                <w:noProof/>
                <w:color w:val="004300"/>
                <w:sz w:val="18"/>
                <w:szCs w:val="18"/>
                <w:lang w:val="en-IE"/>
              </w:rPr>
            </w:pPr>
            <w:r w:rsidRPr="00062C72">
              <w:rPr>
                <w:noProof/>
                <w:color w:val="004300"/>
                <w:sz w:val="18"/>
                <w:szCs w:val="18"/>
                <w:lang w:val="en-IE"/>
              </w:rPr>
              <w:t>Coverage of intervention areas</w:t>
            </w:r>
          </w:p>
        </w:tc>
        <w:tc>
          <w:tcPr>
            <w:tcW w:w="1276" w:type="dxa"/>
            <w:shd w:val="clear" w:color="auto" w:fill="C6EFCE"/>
          </w:tcPr>
          <w:p w:rsidRPr="00062C72" w:rsidR="00C630F5" w:rsidP="00545A8D" w:rsidRDefault="00C630F5" w14:paraId="3FB608A1" w14:textId="77777777">
            <w:pPr>
              <w:spacing w:before="0" w:after="0" w:line="240" w:lineRule="auto"/>
              <w:rPr>
                <w:noProof/>
                <w:color w:val="004300"/>
                <w:sz w:val="18"/>
                <w:szCs w:val="18"/>
                <w:lang w:val="en-IE"/>
              </w:rPr>
            </w:pPr>
          </w:p>
        </w:tc>
        <w:tc>
          <w:tcPr>
            <w:tcW w:w="992" w:type="dxa"/>
            <w:shd w:val="clear" w:color="auto" w:fill="C6EFCE"/>
          </w:tcPr>
          <w:p w:rsidRPr="00062C72" w:rsidR="00C630F5" w:rsidP="00545A8D" w:rsidRDefault="00C630F5" w14:paraId="4575EF71" w14:textId="77777777">
            <w:pPr>
              <w:spacing w:before="0" w:after="0" w:line="240" w:lineRule="auto"/>
              <w:rPr>
                <w:noProof/>
                <w:color w:val="004300"/>
                <w:sz w:val="18"/>
                <w:szCs w:val="18"/>
                <w:lang w:val="en-IE"/>
              </w:rPr>
            </w:pPr>
            <w:r w:rsidRPr="00062C72">
              <w:rPr>
                <w:noProof/>
                <w:color w:val="004300"/>
                <w:sz w:val="18"/>
                <w:szCs w:val="18"/>
                <w:lang w:val="en-IE"/>
              </w:rPr>
              <w:t>Number </w:t>
            </w:r>
          </w:p>
        </w:tc>
        <w:tc>
          <w:tcPr>
            <w:tcW w:w="992" w:type="dxa"/>
            <w:shd w:val="clear" w:color="auto" w:fill="C6EFCE"/>
          </w:tcPr>
          <w:p w:rsidRPr="00062C72" w:rsidR="00C630F5" w:rsidP="00545A8D" w:rsidRDefault="00C630F5" w14:paraId="586F8B8E" w14:textId="77777777">
            <w:pPr>
              <w:spacing w:before="0" w:after="0" w:line="240" w:lineRule="auto"/>
              <w:rPr>
                <w:noProof/>
                <w:color w:val="004300"/>
                <w:sz w:val="18"/>
                <w:szCs w:val="18"/>
                <w:lang w:val="en-IE"/>
              </w:rPr>
            </w:pPr>
            <w:r w:rsidRPr="00062C72">
              <w:rPr>
                <w:noProof/>
                <w:color w:val="004300"/>
                <w:sz w:val="18"/>
                <w:szCs w:val="18"/>
                <w:lang w:val="en-IE"/>
              </w:rPr>
              <w:t>0</w:t>
            </w:r>
          </w:p>
        </w:tc>
        <w:tc>
          <w:tcPr>
            <w:tcW w:w="873" w:type="dxa"/>
            <w:shd w:val="clear" w:color="auto" w:fill="C6EFCE"/>
          </w:tcPr>
          <w:p w:rsidRPr="00062C72" w:rsidR="00C630F5" w:rsidP="00545A8D" w:rsidRDefault="00C630F5" w14:paraId="4A49A7B1" w14:textId="77777777">
            <w:pPr>
              <w:spacing w:before="0" w:after="0" w:line="240" w:lineRule="auto"/>
              <w:rPr>
                <w:noProof/>
                <w:color w:val="004300"/>
                <w:sz w:val="18"/>
                <w:szCs w:val="18"/>
                <w:lang w:val="en-IE"/>
              </w:rPr>
            </w:pPr>
            <w:r w:rsidRPr="00062C72">
              <w:rPr>
                <w:noProof/>
                <w:color w:val="004300"/>
                <w:sz w:val="18"/>
                <w:szCs w:val="18"/>
                <w:lang w:val="en-IE"/>
              </w:rPr>
              <w:t>65</w:t>
            </w:r>
          </w:p>
        </w:tc>
        <w:tc>
          <w:tcPr>
            <w:tcW w:w="860" w:type="dxa"/>
            <w:shd w:val="clear" w:color="auto" w:fill="C6EFCE"/>
          </w:tcPr>
          <w:p w:rsidRPr="00062C72" w:rsidR="00C630F5" w:rsidP="00545A8D" w:rsidRDefault="00C630F5" w14:paraId="06B31ABB" w14:textId="77777777">
            <w:pPr>
              <w:spacing w:before="0" w:after="0" w:line="240" w:lineRule="auto"/>
              <w:rPr>
                <w:noProof/>
                <w:color w:val="004300"/>
                <w:sz w:val="18"/>
                <w:szCs w:val="18"/>
                <w:lang w:val="en-IE"/>
              </w:rPr>
            </w:pPr>
            <w:r w:rsidRPr="00062C72">
              <w:rPr>
                <w:noProof/>
                <w:color w:val="004300"/>
                <w:sz w:val="18"/>
                <w:szCs w:val="18"/>
                <w:lang w:val="en-IE"/>
              </w:rPr>
              <w:t>Q1 </w:t>
            </w:r>
          </w:p>
        </w:tc>
        <w:tc>
          <w:tcPr>
            <w:tcW w:w="847" w:type="dxa"/>
            <w:shd w:val="clear" w:color="auto" w:fill="C6EFCE"/>
          </w:tcPr>
          <w:p w:rsidRPr="00062C72" w:rsidR="00C630F5" w:rsidP="00545A8D" w:rsidRDefault="00C630F5" w14:paraId="20151ADA" w14:textId="77777777">
            <w:pPr>
              <w:spacing w:before="0" w:after="0" w:line="240" w:lineRule="auto"/>
              <w:rPr>
                <w:noProof/>
                <w:color w:val="004300"/>
                <w:sz w:val="18"/>
                <w:szCs w:val="18"/>
                <w:lang w:val="en-IE"/>
              </w:rPr>
            </w:pPr>
            <w:r w:rsidRPr="00062C72">
              <w:rPr>
                <w:noProof/>
                <w:color w:val="004300"/>
                <w:sz w:val="18"/>
                <w:szCs w:val="18"/>
                <w:lang w:val="en-IE"/>
              </w:rPr>
              <w:t>2026 </w:t>
            </w:r>
          </w:p>
        </w:tc>
        <w:tc>
          <w:tcPr>
            <w:tcW w:w="3952" w:type="dxa"/>
            <w:shd w:val="clear" w:color="auto" w:fill="C6EFCE"/>
          </w:tcPr>
          <w:p w:rsidRPr="00062C72" w:rsidR="00C630F5" w:rsidP="00545A8D" w:rsidRDefault="00C630F5" w14:paraId="64B3E965" w14:textId="77777777">
            <w:pPr>
              <w:spacing w:before="0" w:after="0" w:line="240" w:lineRule="auto"/>
              <w:rPr>
                <w:noProof/>
                <w:color w:val="004300"/>
                <w:sz w:val="18"/>
                <w:szCs w:val="18"/>
                <w:lang w:val="en-IE"/>
              </w:rPr>
            </w:pPr>
            <w:r w:rsidRPr="00062C72">
              <w:rPr>
                <w:noProof/>
                <w:color w:val="004300"/>
                <w:sz w:val="18"/>
                <w:szCs w:val="18"/>
                <w:lang w:val="en-IE"/>
              </w:rPr>
              <w:t>Intervention areas shall be covered by 5G mobile signal in investment-intensive rural areas.</w:t>
            </w:r>
          </w:p>
        </w:tc>
      </w:tr>
      <w:tr w:rsidRPr="00FE48E2" w:rsidR="00C630F5" w:rsidTr="00545A8D" w14:paraId="5F8316FF" w14:textId="77777777">
        <w:trPr>
          <w:trHeight w:val="945"/>
          <w:jc w:val="center"/>
        </w:trPr>
        <w:tc>
          <w:tcPr>
            <w:tcW w:w="704" w:type="dxa"/>
            <w:shd w:val="clear" w:color="auto" w:fill="C6EFCE"/>
          </w:tcPr>
          <w:p w:rsidRPr="00062C72" w:rsidR="00C630F5" w:rsidP="00545A8D" w:rsidRDefault="00C630F5" w14:paraId="5B2ADFD7" w14:textId="77777777">
            <w:pPr>
              <w:spacing w:before="0" w:after="0" w:line="240" w:lineRule="auto"/>
              <w:rPr>
                <w:noProof/>
                <w:color w:val="004300"/>
                <w:sz w:val="18"/>
                <w:szCs w:val="18"/>
                <w:lang w:val="en-IE"/>
              </w:rPr>
            </w:pPr>
            <w:r w:rsidRPr="00062C72">
              <w:rPr>
                <w:noProof/>
                <w:color w:val="004300"/>
                <w:sz w:val="18"/>
                <w:szCs w:val="18"/>
                <w:lang w:val="en-IE"/>
              </w:rPr>
              <w:t>45</w:t>
            </w:r>
          </w:p>
        </w:tc>
        <w:tc>
          <w:tcPr>
            <w:tcW w:w="2132" w:type="dxa"/>
            <w:shd w:val="clear" w:color="auto" w:fill="C6EFCE"/>
          </w:tcPr>
          <w:p w:rsidRPr="00062C72" w:rsidR="00C630F5" w:rsidP="00545A8D" w:rsidRDefault="00C630F5" w14:paraId="16DA11E0" w14:textId="77777777">
            <w:pPr>
              <w:spacing w:before="0" w:after="0" w:line="240" w:lineRule="auto"/>
              <w:rPr>
                <w:noProof/>
                <w:color w:val="004300"/>
                <w:sz w:val="18"/>
                <w:szCs w:val="18"/>
                <w:lang w:val="en-IE"/>
              </w:rPr>
            </w:pPr>
            <w:r w:rsidRPr="00062C72">
              <w:rPr>
                <w:noProof/>
                <w:color w:val="004300"/>
                <w:sz w:val="18"/>
                <w:szCs w:val="18"/>
                <w:lang w:val="en-IE"/>
              </w:rPr>
              <w:t>Investment 4: Scientific research activities related to the development of 5G networks and services </w:t>
            </w:r>
          </w:p>
        </w:tc>
        <w:tc>
          <w:tcPr>
            <w:tcW w:w="987" w:type="dxa"/>
            <w:shd w:val="clear" w:color="auto" w:fill="C6EFCE"/>
          </w:tcPr>
          <w:p w:rsidRPr="00062C72" w:rsidR="00C630F5" w:rsidP="00545A8D" w:rsidRDefault="00C630F5" w14:paraId="46EC7EE3" w14:textId="77777777">
            <w:pPr>
              <w:spacing w:before="0" w:after="0" w:line="240" w:lineRule="auto"/>
              <w:rPr>
                <w:noProof/>
                <w:color w:val="004300"/>
                <w:sz w:val="18"/>
                <w:szCs w:val="18"/>
                <w:lang w:val="en-IE"/>
              </w:rPr>
            </w:pPr>
            <w:r w:rsidRPr="00062C72">
              <w:rPr>
                <w:noProof/>
                <w:color w:val="004300"/>
                <w:sz w:val="18"/>
                <w:szCs w:val="18"/>
                <w:lang w:val="en-IE"/>
              </w:rPr>
              <w:t>Milestone </w:t>
            </w:r>
          </w:p>
        </w:tc>
        <w:tc>
          <w:tcPr>
            <w:tcW w:w="1984" w:type="dxa"/>
            <w:shd w:val="clear" w:color="auto" w:fill="C6EFCE"/>
          </w:tcPr>
          <w:p w:rsidRPr="00062C72" w:rsidR="00C630F5" w:rsidP="00545A8D" w:rsidRDefault="00C630F5" w14:paraId="79CCB35C" w14:textId="77777777">
            <w:pPr>
              <w:spacing w:before="0" w:after="0" w:line="240" w:lineRule="auto"/>
              <w:rPr>
                <w:noProof/>
                <w:color w:val="004300"/>
                <w:sz w:val="18"/>
                <w:szCs w:val="18"/>
                <w:lang w:val="en-IE"/>
              </w:rPr>
            </w:pPr>
            <w:r w:rsidRPr="00062C72">
              <w:rPr>
                <w:noProof/>
                <w:color w:val="004300"/>
                <w:sz w:val="18"/>
                <w:szCs w:val="18"/>
                <w:lang w:val="en-IE"/>
              </w:rPr>
              <w:t>Award of grant decisions for scientific research projects related to 5G networks </w:t>
            </w:r>
          </w:p>
        </w:tc>
        <w:tc>
          <w:tcPr>
            <w:tcW w:w="1276" w:type="dxa"/>
            <w:shd w:val="clear" w:color="auto" w:fill="C6EFCE"/>
          </w:tcPr>
          <w:p w:rsidRPr="00062C72" w:rsidR="00C630F5" w:rsidP="00545A8D" w:rsidRDefault="00C630F5" w14:paraId="3D09DC04" w14:textId="77777777">
            <w:pPr>
              <w:spacing w:before="0" w:after="0" w:line="240" w:lineRule="auto"/>
              <w:rPr>
                <w:noProof/>
                <w:color w:val="004300"/>
                <w:sz w:val="18"/>
                <w:szCs w:val="18"/>
                <w:lang w:val="en-IE"/>
              </w:rPr>
            </w:pPr>
            <w:r w:rsidRPr="00062C72">
              <w:rPr>
                <w:noProof/>
                <w:color w:val="004300"/>
                <w:sz w:val="18"/>
                <w:szCs w:val="18"/>
                <w:lang w:val="en-IE"/>
              </w:rPr>
              <w:t>Notification of the award of grant decisions for scientific research projects related to 5G networks by the Ministry of Industry and Trade </w:t>
            </w:r>
          </w:p>
        </w:tc>
        <w:tc>
          <w:tcPr>
            <w:tcW w:w="992" w:type="dxa"/>
            <w:shd w:val="clear" w:color="auto" w:fill="C6EFCE"/>
          </w:tcPr>
          <w:p w:rsidRPr="00062C72" w:rsidR="00C630F5" w:rsidP="00545A8D" w:rsidRDefault="00C630F5" w14:paraId="3E4A4837" w14:textId="77777777">
            <w:pPr>
              <w:spacing w:before="0" w:after="0" w:line="240" w:lineRule="auto"/>
              <w:rPr>
                <w:noProof/>
                <w:color w:val="004300"/>
                <w:sz w:val="18"/>
                <w:szCs w:val="18"/>
                <w:lang w:val="en-IE"/>
              </w:rPr>
            </w:pPr>
          </w:p>
        </w:tc>
        <w:tc>
          <w:tcPr>
            <w:tcW w:w="992" w:type="dxa"/>
            <w:shd w:val="clear" w:color="auto" w:fill="C6EFCE"/>
          </w:tcPr>
          <w:p w:rsidRPr="00062C72" w:rsidR="00C630F5" w:rsidP="00545A8D" w:rsidRDefault="00C630F5" w14:paraId="42C139C0" w14:textId="77777777">
            <w:pPr>
              <w:spacing w:before="0" w:after="0" w:line="240" w:lineRule="auto"/>
              <w:rPr>
                <w:noProof/>
                <w:color w:val="004300"/>
                <w:sz w:val="18"/>
                <w:szCs w:val="18"/>
                <w:lang w:val="en-IE"/>
              </w:rPr>
            </w:pPr>
          </w:p>
        </w:tc>
        <w:tc>
          <w:tcPr>
            <w:tcW w:w="873" w:type="dxa"/>
            <w:shd w:val="clear" w:color="auto" w:fill="C6EFCE"/>
          </w:tcPr>
          <w:p w:rsidRPr="00062C72" w:rsidR="00C630F5" w:rsidP="00545A8D" w:rsidRDefault="00C630F5" w14:paraId="09D15771" w14:textId="77777777">
            <w:pPr>
              <w:spacing w:before="0" w:after="0" w:line="240" w:lineRule="auto"/>
              <w:rPr>
                <w:noProof/>
                <w:color w:val="004300"/>
                <w:sz w:val="18"/>
                <w:szCs w:val="18"/>
                <w:lang w:val="en-IE"/>
              </w:rPr>
            </w:pPr>
          </w:p>
        </w:tc>
        <w:tc>
          <w:tcPr>
            <w:tcW w:w="860" w:type="dxa"/>
            <w:shd w:val="clear" w:color="auto" w:fill="C6EFCE"/>
          </w:tcPr>
          <w:p w:rsidRPr="00062C72" w:rsidR="00C630F5" w:rsidP="00545A8D" w:rsidRDefault="00C630F5" w14:paraId="3F14319D" w14:textId="77777777">
            <w:pPr>
              <w:spacing w:before="0" w:after="0" w:line="240" w:lineRule="auto"/>
              <w:rPr>
                <w:noProof/>
                <w:color w:val="004300"/>
                <w:sz w:val="18"/>
                <w:szCs w:val="18"/>
                <w:lang w:val="en-IE"/>
              </w:rPr>
            </w:pPr>
            <w:r w:rsidRPr="00062C72">
              <w:rPr>
                <w:noProof/>
                <w:color w:val="004300"/>
                <w:sz w:val="18"/>
                <w:szCs w:val="18"/>
                <w:lang w:val="en-IE"/>
              </w:rPr>
              <w:t>Q4 </w:t>
            </w:r>
          </w:p>
        </w:tc>
        <w:tc>
          <w:tcPr>
            <w:tcW w:w="847" w:type="dxa"/>
            <w:shd w:val="clear" w:color="auto" w:fill="C6EFCE"/>
          </w:tcPr>
          <w:p w:rsidRPr="00062C72" w:rsidR="00C630F5" w:rsidP="00545A8D" w:rsidRDefault="00C630F5" w14:paraId="04C02A48" w14:textId="77777777">
            <w:pPr>
              <w:spacing w:before="0" w:after="0" w:line="240" w:lineRule="auto"/>
              <w:rPr>
                <w:noProof/>
                <w:color w:val="004300"/>
                <w:sz w:val="18"/>
                <w:szCs w:val="18"/>
                <w:lang w:val="en-IE"/>
              </w:rPr>
            </w:pPr>
            <w:r w:rsidRPr="00062C72">
              <w:rPr>
                <w:noProof/>
                <w:color w:val="004300"/>
                <w:sz w:val="18"/>
                <w:szCs w:val="18"/>
                <w:lang w:val="en-IE"/>
              </w:rPr>
              <w:t>2024 </w:t>
            </w:r>
          </w:p>
        </w:tc>
        <w:tc>
          <w:tcPr>
            <w:tcW w:w="3952" w:type="dxa"/>
            <w:shd w:val="clear" w:color="auto" w:fill="C6EFCE"/>
          </w:tcPr>
          <w:p w:rsidRPr="00062C72" w:rsidR="00C630F5" w:rsidP="00545A8D" w:rsidRDefault="00C630F5" w14:paraId="5B22C241" w14:textId="77777777">
            <w:pPr>
              <w:spacing w:before="0" w:after="0" w:line="240" w:lineRule="auto"/>
              <w:rPr>
                <w:noProof/>
                <w:color w:val="004300"/>
                <w:sz w:val="18"/>
                <w:szCs w:val="18"/>
                <w:lang w:val="en-IE"/>
              </w:rPr>
            </w:pPr>
            <w:r w:rsidRPr="00062C72">
              <w:rPr>
                <w:noProof/>
                <w:color w:val="004300"/>
                <w:sz w:val="18"/>
                <w:szCs w:val="18"/>
                <w:lang w:val="en-IE"/>
              </w:rPr>
              <w:t xml:space="preserve">Notification of the award of grant decisions for scientific research projects related to 5G networks by the Ministry of Industry and Trade. The projects shall focus on the use of 5G applications in industry and services supporting the use of technologies for example but not limited to  automation, robotisation, artificial intelligence or virtual or augmented reality. Potential beneficiaries include businesses or public research organisations. </w:t>
            </w:r>
          </w:p>
        </w:tc>
      </w:tr>
      <w:tr w:rsidRPr="00FE48E2" w:rsidR="00C630F5" w:rsidTr="00545A8D" w14:paraId="11EDC31B" w14:textId="77777777">
        <w:trPr>
          <w:trHeight w:val="345"/>
          <w:jc w:val="center"/>
        </w:trPr>
        <w:tc>
          <w:tcPr>
            <w:tcW w:w="704" w:type="dxa"/>
            <w:shd w:val="clear" w:color="auto" w:fill="C6EFCE"/>
          </w:tcPr>
          <w:p w:rsidRPr="00062C72" w:rsidR="00C630F5" w:rsidP="00545A8D" w:rsidRDefault="00C630F5" w14:paraId="4316173E" w14:textId="77777777">
            <w:pPr>
              <w:spacing w:before="0" w:after="0" w:line="240" w:lineRule="auto"/>
              <w:rPr>
                <w:noProof/>
                <w:color w:val="004300"/>
                <w:sz w:val="18"/>
                <w:szCs w:val="18"/>
                <w:lang w:val="en-IE"/>
              </w:rPr>
            </w:pPr>
            <w:r w:rsidRPr="00062C72">
              <w:rPr>
                <w:noProof/>
                <w:color w:val="004300"/>
                <w:sz w:val="18"/>
                <w:szCs w:val="18"/>
                <w:lang w:val="en-IE"/>
              </w:rPr>
              <w:t>46</w:t>
            </w:r>
          </w:p>
        </w:tc>
        <w:tc>
          <w:tcPr>
            <w:tcW w:w="2132" w:type="dxa"/>
            <w:shd w:val="clear" w:color="auto" w:fill="C6EFCE"/>
          </w:tcPr>
          <w:p w:rsidRPr="00062C72" w:rsidR="00C630F5" w:rsidP="00545A8D" w:rsidRDefault="00C630F5" w14:paraId="418680DC" w14:textId="77777777">
            <w:pPr>
              <w:spacing w:before="0" w:after="0" w:line="240" w:lineRule="auto"/>
              <w:rPr>
                <w:noProof/>
                <w:color w:val="004300"/>
                <w:sz w:val="18"/>
                <w:szCs w:val="18"/>
                <w:lang w:val="en-IE"/>
              </w:rPr>
            </w:pPr>
            <w:r w:rsidRPr="00062C72">
              <w:rPr>
                <w:noProof/>
                <w:color w:val="004300"/>
                <w:sz w:val="18"/>
                <w:szCs w:val="18"/>
                <w:lang w:val="en-IE"/>
              </w:rPr>
              <w:t>Investment 4: Scientific research activities related to the development of 5G networks and services </w:t>
            </w:r>
          </w:p>
        </w:tc>
        <w:tc>
          <w:tcPr>
            <w:tcW w:w="987" w:type="dxa"/>
            <w:shd w:val="clear" w:color="auto" w:fill="C6EFCE"/>
          </w:tcPr>
          <w:p w:rsidRPr="00062C72" w:rsidR="00C630F5" w:rsidP="00545A8D" w:rsidRDefault="00C630F5" w14:paraId="600A61DE" w14:textId="77777777">
            <w:pPr>
              <w:spacing w:before="0" w:after="0" w:line="240" w:lineRule="auto"/>
              <w:rPr>
                <w:noProof/>
                <w:color w:val="004300"/>
                <w:sz w:val="18"/>
                <w:szCs w:val="18"/>
                <w:lang w:val="en-IE"/>
              </w:rPr>
            </w:pPr>
            <w:r w:rsidRPr="00062C72">
              <w:rPr>
                <w:noProof/>
                <w:color w:val="004300"/>
                <w:sz w:val="18"/>
                <w:szCs w:val="18"/>
                <w:lang w:val="en-IE"/>
              </w:rPr>
              <w:t>Target</w:t>
            </w:r>
          </w:p>
        </w:tc>
        <w:tc>
          <w:tcPr>
            <w:tcW w:w="1984" w:type="dxa"/>
            <w:shd w:val="clear" w:color="auto" w:fill="C6EFCE"/>
          </w:tcPr>
          <w:p w:rsidRPr="00062C72" w:rsidR="00C630F5" w:rsidP="00545A8D" w:rsidRDefault="00C630F5" w14:paraId="09597BB6" w14:textId="77777777">
            <w:pPr>
              <w:spacing w:before="0" w:after="0" w:line="240" w:lineRule="auto"/>
              <w:rPr>
                <w:noProof/>
                <w:color w:val="004300"/>
                <w:sz w:val="18"/>
                <w:szCs w:val="18"/>
                <w:lang w:val="en-IE"/>
              </w:rPr>
            </w:pPr>
            <w:r w:rsidRPr="00062C72">
              <w:rPr>
                <w:noProof/>
                <w:color w:val="004300"/>
                <w:sz w:val="18"/>
                <w:szCs w:val="18"/>
                <w:lang w:val="en-IE"/>
              </w:rPr>
              <w:t>Completion of scientific research projects related to 5G networks</w:t>
            </w:r>
          </w:p>
        </w:tc>
        <w:tc>
          <w:tcPr>
            <w:tcW w:w="1276" w:type="dxa"/>
            <w:shd w:val="clear" w:color="auto" w:fill="C6EFCE"/>
          </w:tcPr>
          <w:p w:rsidRPr="00062C72" w:rsidR="00C630F5" w:rsidP="00545A8D" w:rsidRDefault="00C630F5" w14:paraId="48EBA479" w14:textId="77777777">
            <w:pPr>
              <w:spacing w:before="0" w:after="0" w:line="240" w:lineRule="auto"/>
              <w:rPr>
                <w:noProof/>
                <w:color w:val="004300"/>
                <w:sz w:val="18"/>
                <w:szCs w:val="18"/>
                <w:lang w:val="en-IE"/>
              </w:rPr>
            </w:pPr>
          </w:p>
        </w:tc>
        <w:tc>
          <w:tcPr>
            <w:tcW w:w="992" w:type="dxa"/>
            <w:shd w:val="clear" w:color="auto" w:fill="C6EFCE"/>
          </w:tcPr>
          <w:p w:rsidRPr="00062C72" w:rsidR="00C630F5" w:rsidP="00545A8D" w:rsidRDefault="00C630F5" w14:paraId="13118802" w14:textId="77777777">
            <w:pPr>
              <w:spacing w:before="0" w:after="0" w:line="240" w:lineRule="auto"/>
              <w:rPr>
                <w:noProof/>
                <w:color w:val="004300"/>
                <w:sz w:val="18"/>
                <w:szCs w:val="18"/>
                <w:lang w:val="en-IE"/>
              </w:rPr>
            </w:pPr>
            <w:r w:rsidRPr="00062C72">
              <w:rPr>
                <w:noProof/>
                <w:color w:val="004300"/>
                <w:sz w:val="18"/>
                <w:szCs w:val="18"/>
                <w:lang w:val="en-IE"/>
              </w:rPr>
              <w:t>Number of projects supported</w:t>
            </w:r>
          </w:p>
        </w:tc>
        <w:tc>
          <w:tcPr>
            <w:tcW w:w="992" w:type="dxa"/>
            <w:shd w:val="clear" w:color="auto" w:fill="C6EFCE"/>
          </w:tcPr>
          <w:p w:rsidRPr="00062C72" w:rsidR="00C630F5" w:rsidP="00545A8D" w:rsidRDefault="00C630F5" w14:paraId="229B643C" w14:textId="77777777">
            <w:pPr>
              <w:spacing w:before="0" w:after="0" w:line="240" w:lineRule="auto"/>
              <w:rPr>
                <w:noProof/>
                <w:color w:val="004300"/>
                <w:sz w:val="18"/>
                <w:szCs w:val="18"/>
                <w:lang w:val="en-IE"/>
              </w:rPr>
            </w:pPr>
            <w:r w:rsidRPr="00062C72">
              <w:rPr>
                <w:noProof/>
                <w:color w:val="004300"/>
                <w:sz w:val="18"/>
                <w:szCs w:val="18"/>
                <w:lang w:val="en-IE"/>
              </w:rPr>
              <w:t>0</w:t>
            </w:r>
          </w:p>
        </w:tc>
        <w:tc>
          <w:tcPr>
            <w:tcW w:w="873" w:type="dxa"/>
            <w:shd w:val="clear" w:color="auto" w:fill="C6EFCE"/>
          </w:tcPr>
          <w:p w:rsidRPr="00062C72" w:rsidR="00C630F5" w:rsidP="00545A8D" w:rsidRDefault="00C630F5" w14:paraId="3E610B6B" w14:textId="77777777">
            <w:pPr>
              <w:spacing w:before="0" w:after="0" w:line="240" w:lineRule="auto"/>
              <w:rPr>
                <w:noProof/>
                <w:color w:val="004300"/>
                <w:sz w:val="18"/>
                <w:szCs w:val="18"/>
                <w:lang w:val="en-IE"/>
              </w:rPr>
            </w:pPr>
            <w:r w:rsidRPr="00062C72">
              <w:rPr>
                <w:noProof/>
                <w:color w:val="004300"/>
                <w:sz w:val="18"/>
                <w:szCs w:val="18"/>
                <w:lang w:val="en-IE"/>
              </w:rPr>
              <w:t>22</w:t>
            </w:r>
          </w:p>
        </w:tc>
        <w:tc>
          <w:tcPr>
            <w:tcW w:w="860" w:type="dxa"/>
            <w:shd w:val="clear" w:color="auto" w:fill="C6EFCE"/>
          </w:tcPr>
          <w:p w:rsidRPr="00062C72" w:rsidR="00C630F5" w:rsidP="00545A8D" w:rsidRDefault="00C630F5" w14:paraId="2BFFD580" w14:textId="77777777">
            <w:pPr>
              <w:spacing w:before="0" w:after="0" w:line="240" w:lineRule="auto"/>
              <w:rPr>
                <w:noProof/>
                <w:color w:val="004300"/>
                <w:sz w:val="18"/>
                <w:szCs w:val="18"/>
                <w:lang w:val="en-IE"/>
              </w:rPr>
            </w:pPr>
            <w:r w:rsidRPr="00062C72">
              <w:rPr>
                <w:noProof/>
                <w:color w:val="004300"/>
                <w:sz w:val="18"/>
                <w:szCs w:val="18"/>
                <w:lang w:val="en-IE"/>
              </w:rPr>
              <w:t>Q4</w:t>
            </w:r>
          </w:p>
        </w:tc>
        <w:tc>
          <w:tcPr>
            <w:tcW w:w="847" w:type="dxa"/>
            <w:shd w:val="clear" w:color="auto" w:fill="C6EFCE"/>
          </w:tcPr>
          <w:p w:rsidRPr="00062C72" w:rsidR="00C630F5" w:rsidP="00545A8D" w:rsidRDefault="00C630F5" w14:paraId="10AE49DF" w14:textId="77777777">
            <w:pPr>
              <w:spacing w:before="0" w:after="0" w:line="240" w:lineRule="auto"/>
              <w:rPr>
                <w:noProof/>
                <w:color w:val="004300"/>
                <w:sz w:val="18"/>
                <w:szCs w:val="18"/>
                <w:lang w:val="en-IE"/>
              </w:rPr>
            </w:pPr>
            <w:r w:rsidRPr="00062C72">
              <w:rPr>
                <w:noProof/>
                <w:color w:val="004300"/>
                <w:sz w:val="18"/>
                <w:szCs w:val="18"/>
                <w:lang w:val="en-IE"/>
              </w:rPr>
              <w:t>2025</w:t>
            </w:r>
          </w:p>
        </w:tc>
        <w:tc>
          <w:tcPr>
            <w:tcW w:w="3952" w:type="dxa"/>
            <w:shd w:val="clear" w:color="auto" w:fill="C6EFCE"/>
          </w:tcPr>
          <w:p w:rsidRPr="00062C72" w:rsidR="00C630F5" w:rsidP="00545A8D" w:rsidRDefault="00C630F5" w14:paraId="0954B699" w14:textId="77777777">
            <w:pPr>
              <w:spacing w:before="0" w:after="0" w:line="240" w:lineRule="auto"/>
              <w:rPr>
                <w:noProof/>
                <w:color w:val="004300"/>
                <w:sz w:val="18"/>
                <w:szCs w:val="18"/>
                <w:lang w:val="en-IE"/>
              </w:rPr>
            </w:pPr>
            <w:r w:rsidRPr="00062C72">
              <w:rPr>
                <w:noProof/>
                <w:color w:val="004300"/>
                <w:sz w:val="18"/>
                <w:szCs w:val="18"/>
                <w:lang w:val="en-IE"/>
              </w:rPr>
              <w:t xml:space="preserve">At least 22 among the previously selected scientific research projects shall be completed. Basic statistics of the projects’ results shall be published on the web pages of the Technology Agency of the Czech Republic. </w:t>
            </w:r>
          </w:p>
        </w:tc>
      </w:tr>
    </w:tbl>
    <w:p w:rsidRPr="00FE48E2" w:rsidR="00C630F5" w:rsidP="00C630F5" w:rsidRDefault="00C630F5" w14:paraId="6962AD23" w14:textId="77777777">
      <w:pPr>
        <w:spacing w:line="240" w:lineRule="auto"/>
        <w:rPr>
          <w:b/>
          <w:smallCaps/>
          <w:noProof/>
          <w:lang w:val="en-IE"/>
        </w:rPr>
        <w:sectPr w:rsidRPr="00FE48E2" w:rsidR="00C630F5" w:rsidSect="00C630F5">
          <w:headerReference w:type="even" r:id="Rb822045011c84074"/>
          <w:headerReference w:type="default" r:id="R34e5e9547a4a432e"/>
          <w:footerReference w:type="even" r:id="R7cb36756d23943f9"/>
          <w:footerReference w:type="default" r:id="Rd6223cb2992b4c20"/>
          <w:headerReference w:type="first" r:id="R4b24336bd0894fa7"/>
          <w:footerReference w:type="first" r:id="Rbb814403707b4365"/>
          <w:pgSz w:w="16839" w:h="11907" w:orient="landscape"/>
          <w:pgMar w:top="1134" w:right="1134" w:bottom="1134" w:left="1134" w:header="567" w:footer="567" w:gutter="0"/>
          <w:cols w:space="720"/>
          <w:docGrid w:linePitch="360"/>
        </w:sectPr>
      </w:pPr>
    </w:p>
    <w:p w:rsidRPr="00FE48E2" w:rsidR="00C630F5" w:rsidP="00C630F5" w:rsidRDefault="00C630F5" w14:paraId="0998F8C0" w14:textId="77777777">
      <w:pPr>
        <w:keepNext/>
        <w:tabs>
          <w:tab w:val="left" w:pos="850"/>
        </w:tabs>
        <w:spacing w:line="240" w:lineRule="auto"/>
        <w:jc w:val="both"/>
        <w:outlineLvl w:val="0"/>
        <w:rPr>
          <w:b/>
          <w:smallCaps/>
          <w:noProof/>
          <w:lang w:val="en-IE"/>
        </w:rPr>
      </w:pPr>
      <w:r w:rsidRPr="00FE48E2">
        <w:rPr>
          <w:b/>
          <w:smallCaps/>
          <w:noProof/>
          <w:lang w:val="en-IE"/>
        </w:rPr>
        <w:lastRenderedPageBreak/>
        <w:t>D. COMPONENT 1.4: Digital Economy and Society, Innovative Start-Ups and New Technology</w:t>
      </w:r>
    </w:p>
    <w:p w:rsidRPr="00FE48E2" w:rsidR="00C630F5" w:rsidP="00C630F5" w:rsidRDefault="00C630F5" w14:paraId="4C8B99D8" w14:textId="77777777">
      <w:pPr>
        <w:spacing w:line="240" w:lineRule="auto"/>
        <w:jc w:val="both"/>
        <w:rPr>
          <w:noProof/>
          <w:szCs w:val="24"/>
          <w:lang w:val="en-IE"/>
        </w:rPr>
      </w:pPr>
      <w:r w:rsidRPr="00FE48E2">
        <w:rPr>
          <w:noProof/>
          <w:szCs w:val="24"/>
          <w:lang w:val="en-IE"/>
        </w:rPr>
        <w:t>This component of the Czech recovery and resilience plan contributes to addressing the challenge of facilitating the digitalisation and adoption of new technologies by companies, including SMEs. It also aims at setting up a body coordinating the projects focusing on the economy’s digital transformation, supporting the development and uptake of selected strategic technologies, including artificial intelligence, and improving the innovation ecosystem in particular for start-ups, including through enhanced academia-business linkages. The planned investments are expected to foster access to finance for innovative start-ups and SMEs, inter alia through fintech and early-stage financing solutions, as well as access to training and to testing facilities in order to contribute to the uptake of new digital technologies. The component has synergies with components 1.3 [High-capacity digital networks] and 1.5 [Digital transformation of enterprises] of the Czech plan, which contribute to addressing the access to high-capacity networks and the digitalisation of business.</w:t>
      </w:r>
    </w:p>
    <w:p w:rsidRPr="00FE48E2" w:rsidR="00C630F5" w:rsidP="00C630F5" w:rsidRDefault="00C630F5" w14:paraId="2299C0DF" w14:textId="77777777">
      <w:pPr>
        <w:spacing w:line="240" w:lineRule="auto"/>
        <w:jc w:val="both"/>
        <w:rPr>
          <w:rFonts w:eastAsia="Times New Roman"/>
          <w:noProof/>
          <w:lang w:val="en-IE" w:eastAsia="en-GB"/>
        </w:rPr>
      </w:pPr>
      <w:r w:rsidRPr="00FE48E2">
        <w:rPr>
          <w:rFonts w:eastAsia="Times New Roman"/>
          <w:noProof/>
          <w:color w:val="000000"/>
          <w:lang w:val="en-IE" w:eastAsia="en-IE"/>
        </w:rPr>
        <w:t xml:space="preserve">The component </w:t>
      </w:r>
      <w:r w:rsidRPr="00FE48E2">
        <w:rPr>
          <w:rFonts w:eastAsia="Times New Roman"/>
          <w:noProof/>
          <w:lang w:val="en-IE" w:eastAsia="en-GB"/>
        </w:rPr>
        <w:t xml:space="preserve">supports addressing </w:t>
      </w:r>
      <w:r w:rsidRPr="00FE48E2">
        <w:rPr>
          <w:noProof/>
          <w:lang w:val="en-IE"/>
        </w:rPr>
        <w:t xml:space="preserve">Country Specific Recommendation 3 </w:t>
      </w:r>
      <w:r w:rsidRPr="00FE48E2">
        <w:rPr>
          <w:rFonts w:eastAsia="Times New Roman"/>
          <w:noProof/>
          <w:lang w:val="en-IE" w:eastAsia="en-GB"/>
        </w:rPr>
        <w:t xml:space="preserve">2019, according to which Czechia shall </w:t>
      </w:r>
      <w:r w:rsidRPr="00FE48E2">
        <w:rPr>
          <w:noProof/>
          <w:lang w:val="en-IE"/>
        </w:rPr>
        <w:t>focus investment-related economic policy on digital infrastructure and remove the barriers hampering the development of a fully functioning innovation ecosystem,</w:t>
      </w:r>
      <w:r w:rsidRPr="00FE48E2">
        <w:rPr>
          <w:rFonts w:eastAsia="Times New Roman"/>
          <w:noProof/>
          <w:color w:val="000000"/>
          <w:lang w:val="en-IE" w:eastAsia="en-IE"/>
        </w:rPr>
        <w:t xml:space="preserve"> and </w:t>
      </w:r>
      <w:r w:rsidRPr="00FE48E2">
        <w:rPr>
          <w:noProof/>
          <w:lang w:val="en-IE"/>
        </w:rPr>
        <w:t xml:space="preserve">Country Specific Recommendation 3 </w:t>
      </w:r>
      <w:r w:rsidRPr="00FE48E2">
        <w:rPr>
          <w:rFonts w:eastAsia="Times New Roman"/>
          <w:noProof/>
          <w:lang w:val="en-IE" w:eastAsia="en-GB"/>
        </w:rPr>
        <w:t>2020</w:t>
      </w:r>
      <w:r w:rsidRPr="00FE48E2">
        <w:rPr>
          <w:rFonts w:eastAsia="Times New Roman"/>
          <w:noProof/>
          <w:color w:val="000000"/>
          <w:lang w:val="en-IE" w:eastAsia="en-IE"/>
        </w:rPr>
        <w:t>, according to which Czechia shall</w:t>
      </w:r>
      <w:r w:rsidRPr="00FE48E2">
        <w:rPr>
          <w:i/>
          <w:noProof/>
          <w:color w:val="000000"/>
          <w:lang w:val="en-IE"/>
        </w:rPr>
        <w:t xml:space="preserve"> </w:t>
      </w:r>
      <w:r w:rsidRPr="00FE48E2">
        <w:rPr>
          <w:noProof/>
          <w:lang w:val="en-IE"/>
        </w:rPr>
        <w:t>support small and medium-sized</w:t>
      </w:r>
      <w:r w:rsidRPr="00FE48E2">
        <w:rPr>
          <w:rFonts w:eastAsia="Times New Roman"/>
          <w:noProof/>
          <w:szCs w:val="24"/>
          <w:lang w:val="en-IE" w:eastAsia="en-GB"/>
        </w:rPr>
        <w:t xml:space="preserve"> enterprises by making greater use of financial instruments to ensure liquidity support, to focus investment on digital transition, in particular on high-capacity digital infrastructure and technology, and to ensure access to finance for innovative firms and improve public-private R&amp;D cooperation.</w:t>
      </w:r>
    </w:p>
    <w:p w:rsidRPr="00FE48E2" w:rsidR="00C630F5" w:rsidP="00C630F5" w:rsidRDefault="00C630F5" w14:paraId="7F88F6D6" w14:textId="77777777">
      <w:pPr>
        <w:spacing w:line="240" w:lineRule="auto"/>
        <w:jc w:val="both"/>
        <w:rPr>
          <w:rFonts w:eastAsia="Times New Roman"/>
          <w:noProof/>
          <w:szCs w:val="24"/>
          <w:lang w:val="en-IE"/>
        </w:rPr>
      </w:pPr>
      <w:r w:rsidRPr="00FE48E2">
        <w:rPr>
          <w:rFonts w:eastAsia="Times New Roman"/>
          <w:noProof/>
          <w:szCs w:val="24"/>
          <w:lang w:val="en-IE"/>
        </w:rPr>
        <w:t>It is expected that no measure in this component does significant harm to environmental objectives within the meaning of Article 17 of Regulation (EU) 2020/852, taking into account the description of the measures and the mitigating steps set out in the plan in accordance with the DNSH Technical Guidance (2021/C58/01). In particular, the results of the R&amp;I process shall be technologically neutral at the level of their application (i.e. they shall be applied across all available technologies, including low-impact technologies), and the measure shall ex ante exclude R&amp;I dedicated to the ‘brown R&amp;I’ elements (i.e. coal, lignite, oil/petroleum, natural gas not covered by Annex III of the DNSH Technical Guidance, blue and grey hydrogen, incinerators and landfills).</w:t>
      </w:r>
    </w:p>
    <w:p w:rsidRPr="00FE48E2" w:rsidR="00C630F5" w:rsidP="00C630F5" w:rsidRDefault="00C630F5" w14:paraId="4472690D" w14:textId="77777777">
      <w:pPr>
        <w:spacing w:line="240" w:lineRule="auto"/>
        <w:jc w:val="both"/>
        <w:rPr>
          <w:noProof/>
          <w:lang w:val="en-IE" w:eastAsia="en-IE"/>
        </w:rPr>
      </w:pPr>
    </w:p>
    <w:p w:rsidRPr="00FE48E2" w:rsidR="00C630F5" w:rsidP="00C630F5" w:rsidRDefault="00C630F5" w14:paraId="7434F48E" w14:textId="77777777">
      <w:pPr>
        <w:spacing w:line="240" w:lineRule="auto"/>
        <w:jc w:val="both"/>
        <w:rPr>
          <w:b/>
          <w:noProof/>
          <w:u w:val="single"/>
          <w:lang w:val="en-IE"/>
        </w:rPr>
      </w:pPr>
      <w:r w:rsidRPr="00FE48E2">
        <w:rPr>
          <w:b/>
          <w:noProof/>
          <w:u w:val="single"/>
          <w:lang w:val="en-IE"/>
        </w:rPr>
        <w:t xml:space="preserve">D.1. </w:t>
      </w:r>
      <w:r w:rsidRPr="00FE48E2">
        <w:rPr>
          <w:b/>
          <w:noProof/>
          <w:u w:val="single"/>
          <w:lang w:val="en-IE"/>
        </w:rPr>
        <w:tab/>
        <w:t>Description of the reforms and investments for non-repayable financial support</w:t>
      </w:r>
    </w:p>
    <w:p w:rsidRPr="00FE48E2" w:rsidR="00C630F5" w:rsidP="00C630F5" w:rsidRDefault="00C630F5" w14:paraId="2E96EDD0" w14:textId="77777777">
      <w:pPr>
        <w:spacing w:line="240" w:lineRule="auto"/>
        <w:jc w:val="both"/>
        <w:rPr>
          <w:rFonts w:eastAsia="Times New Roman"/>
          <w:b/>
          <w:noProof/>
          <w:lang w:val="en-IE"/>
        </w:rPr>
      </w:pPr>
      <w:r w:rsidRPr="00FE48E2">
        <w:rPr>
          <w:b/>
          <w:noProof/>
          <w:lang w:val="en-IE"/>
        </w:rPr>
        <w:t xml:space="preserve">Reform 1: </w:t>
      </w:r>
      <w:r w:rsidRPr="08CB9CB8">
        <w:rPr>
          <w:rFonts w:eastAsia="Times New Roman"/>
          <w:b/>
          <w:noProof/>
          <w:lang w:val="en-IE"/>
        </w:rPr>
        <w:t>Institutional reform of the system of management for digital transformation including RIS 3 strategy</w:t>
      </w:r>
    </w:p>
    <w:p w:rsidRPr="00FE48E2" w:rsidR="00C630F5" w:rsidP="00C630F5" w:rsidRDefault="00C630F5" w14:paraId="6F2E12B6" w14:textId="77777777">
      <w:pPr>
        <w:spacing w:line="240" w:lineRule="auto"/>
        <w:jc w:val="both"/>
        <w:rPr>
          <w:rFonts w:eastAsia="Times New Roman"/>
          <w:noProof/>
          <w:lang w:val="en-IE"/>
        </w:rPr>
      </w:pPr>
      <w:r w:rsidRPr="00FE48E2">
        <w:rPr>
          <w:noProof/>
          <w:lang w:val="en-IE"/>
        </w:rPr>
        <w:t xml:space="preserve">The institutional reform aims to simplify the organisation structure overseeing the digital transformation. The newly established Digital Transformation Committee (DTC) shall </w:t>
      </w:r>
      <w:r w:rsidRPr="00FE48E2">
        <w:rPr>
          <w:rFonts w:eastAsia="Times New Roman"/>
          <w:noProof/>
          <w:lang w:val="en-IE"/>
        </w:rPr>
        <w:t>coordinat</w:t>
      </w:r>
      <w:r>
        <w:rPr>
          <w:rFonts w:eastAsia="Times New Roman"/>
          <w:noProof/>
          <w:lang w:val="en-IE"/>
        </w:rPr>
        <w:t>e</w:t>
      </w:r>
      <w:r w:rsidRPr="00FE48E2">
        <w:rPr>
          <w:rFonts w:eastAsia="Times New Roman"/>
          <w:noProof/>
          <w:lang w:val="en-IE"/>
        </w:rPr>
        <w:t xml:space="preserve"> amongst private and public stakeholders. </w:t>
      </w:r>
    </w:p>
    <w:p w:rsidRPr="00FE48E2" w:rsidR="00C630F5" w:rsidP="00C630F5" w:rsidRDefault="00C630F5" w14:paraId="5590BB43" w14:textId="77777777">
      <w:pPr>
        <w:spacing w:line="240" w:lineRule="auto"/>
        <w:jc w:val="both"/>
        <w:rPr>
          <w:rFonts w:eastAsia="Times New Roman"/>
          <w:noProof/>
          <w:lang w:val="en-IE"/>
        </w:rPr>
      </w:pPr>
      <w:r>
        <w:rPr>
          <w:rFonts w:eastAsia="Times New Roman"/>
          <w:noProof/>
          <w:lang w:val="en-IE"/>
        </w:rPr>
        <w:t>Furthermore, it</w:t>
      </w:r>
      <w:r w:rsidRPr="00FE48E2">
        <w:rPr>
          <w:rFonts w:eastAsia="Times New Roman"/>
          <w:noProof/>
          <w:lang w:val="en-IE"/>
        </w:rPr>
        <w:t xml:space="preserve"> shall include the establishment of a coordinating body, under the Digital Transformation Committee, responsible for the implementation of </w:t>
      </w:r>
      <w:r>
        <w:rPr>
          <w:rFonts w:eastAsia="Times New Roman"/>
          <w:noProof/>
          <w:lang w:val="en-IE"/>
        </w:rPr>
        <w:t>measures</w:t>
      </w:r>
      <w:r w:rsidRPr="00FE48E2">
        <w:rPr>
          <w:rFonts w:eastAsia="Times New Roman"/>
          <w:noProof/>
          <w:lang w:val="en-IE"/>
        </w:rPr>
        <w:t xml:space="preserve"> under this component</w:t>
      </w:r>
      <w:r>
        <w:rPr>
          <w:rFonts w:eastAsia="Times New Roman"/>
          <w:noProof/>
          <w:lang w:val="en-IE"/>
        </w:rPr>
        <w:t>.</w:t>
      </w:r>
      <w:r w:rsidRPr="00FE48E2">
        <w:rPr>
          <w:rFonts w:eastAsia="Times New Roman"/>
          <w:noProof/>
          <w:lang w:val="en-IE"/>
        </w:rPr>
        <w:t xml:space="preserve"> </w:t>
      </w:r>
    </w:p>
    <w:p w:rsidRPr="00FE48E2" w:rsidR="00C630F5" w:rsidP="00C630F5" w:rsidRDefault="00C630F5" w14:paraId="2C6CEFF4" w14:textId="77777777">
      <w:pPr>
        <w:spacing w:line="240" w:lineRule="auto"/>
        <w:jc w:val="both"/>
        <w:rPr>
          <w:rFonts w:eastAsia="Times New Roman"/>
          <w:noProof/>
          <w:lang w:val="en-IE"/>
        </w:rPr>
      </w:pPr>
      <w:r w:rsidRPr="00FE48E2">
        <w:rPr>
          <w:rFonts w:eastAsia="Times New Roman"/>
          <w:noProof/>
          <w:lang w:val="en-IE"/>
        </w:rPr>
        <w:t xml:space="preserve">The reform shall be implemented by 31 </w:t>
      </w:r>
      <w:r w:rsidRPr="0A4DE686">
        <w:rPr>
          <w:rFonts w:eastAsia="Times New Roman"/>
          <w:noProof/>
          <w:lang w:val="en-IE"/>
        </w:rPr>
        <w:t xml:space="preserve">December </w:t>
      </w:r>
      <w:r w:rsidRPr="00FE48E2">
        <w:rPr>
          <w:rFonts w:eastAsia="Times New Roman"/>
          <w:noProof/>
          <w:lang w:val="en-IE"/>
        </w:rPr>
        <w:t>202</w:t>
      </w:r>
      <w:r w:rsidRPr="0A4DE686">
        <w:rPr>
          <w:rFonts w:eastAsia="Times New Roman"/>
          <w:noProof/>
          <w:lang w:val="en-IE"/>
        </w:rPr>
        <w:t>4</w:t>
      </w:r>
      <w:r w:rsidRPr="00FE48E2">
        <w:rPr>
          <w:rFonts w:eastAsia="Times New Roman"/>
          <w:noProof/>
          <w:lang w:val="en-IE"/>
        </w:rPr>
        <w:t>.</w:t>
      </w:r>
    </w:p>
    <w:p w:rsidRPr="00FE48E2" w:rsidR="00C630F5" w:rsidP="00C630F5" w:rsidRDefault="00C630F5" w14:paraId="6A3E2BB8" w14:textId="77777777">
      <w:pPr>
        <w:spacing w:line="240" w:lineRule="auto"/>
        <w:jc w:val="both"/>
        <w:rPr>
          <w:rFonts w:eastAsia="Times New Roman"/>
          <w:b/>
          <w:noProof/>
          <w:color w:val="000000"/>
          <w:szCs w:val="24"/>
          <w:lang w:val="en-IE"/>
        </w:rPr>
      </w:pPr>
      <w:r w:rsidRPr="00FE48E2">
        <w:rPr>
          <w:b/>
          <w:noProof/>
          <w:szCs w:val="24"/>
          <w:lang w:val="en-IE"/>
        </w:rPr>
        <w:t xml:space="preserve">Reform 2: </w:t>
      </w:r>
      <w:r w:rsidRPr="00FE48E2">
        <w:rPr>
          <w:rFonts w:eastAsia="Times New Roman"/>
          <w:b/>
          <w:noProof/>
          <w:color w:val="000000"/>
          <w:szCs w:val="24"/>
          <w:lang w:val="en-IE"/>
        </w:rPr>
        <w:t>Joint Strategic Technologies Support and Certification Group with the Strategic Technologies Board</w:t>
      </w:r>
    </w:p>
    <w:p w:rsidRPr="00FE48E2" w:rsidR="00C630F5" w:rsidP="00C630F5" w:rsidRDefault="00C630F5" w14:paraId="6E202801" w14:textId="77777777">
      <w:pPr>
        <w:spacing w:line="240" w:lineRule="auto"/>
        <w:jc w:val="both"/>
        <w:rPr>
          <w:rFonts w:eastAsia="Times New Roman"/>
          <w:noProof/>
          <w:color w:val="000000"/>
          <w:lang w:val="en-IE"/>
        </w:rPr>
      </w:pPr>
      <w:r w:rsidRPr="4907303F">
        <w:rPr>
          <w:rFonts w:eastAsia="Times New Roman"/>
          <w:noProof/>
          <w:color w:val="000000" w:themeColor="text1"/>
          <w:lang w:val="en-IE"/>
        </w:rPr>
        <w:lastRenderedPageBreak/>
        <w:t>The reform aims to develop a network of quality management and product certification authorities as well as sharing the best practices particularly in strategic sectors, for example aeronautics and medical devices industry. The reform shall support activities facilitating certification processes or purchasing equipment with a focus on aeronautics and medical devices. The component shall also include consultancy and advisory services to firms in preparation for obtaining certification. The reform shall also include the creation of educational courses available to stakeholders on certification process.</w:t>
      </w:r>
    </w:p>
    <w:p w:rsidRPr="00FE48E2" w:rsidR="00C630F5" w:rsidP="00C630F5" w:rsidRDefault="00C630F5" w14:paraId="62AB995C" w14:textId="77777777">
      <w:pPr>
        <w:spacing w:line="240" w:lineRule="auto"/>
        <w:jc w:val="both"/>
        <w:rPr>
          <w:rFonts w:eastAsia="Times New Roman"/>
          <w:noProof/>
          <w:color w:val="000000"/>
          <w:lang w:val="en-IE"/>
        </w:rPr>
      </w:pPr>
      <w:r w:rsidRPr="00FE48E2">
        <w:rPr>
          <w:rFonts w:eastAsia="Times New Roman"/>
          <w:noProof/>
          <w:color w:val="000000"/>
          <w:lang w:val="en-IE"/>
        </w:rPr>
        <w:t>The reform shall be implemented by 31 December 2024.</w:t>
      </w:r>
    </w:p>
    <w:p w:rsidRPr="00FE48E2" w:rsidR="00C630F5" w:rsidP="00C630F5" w:rsidRDefault="00C630F5" w14:paraId="6C2746F2" w14:textId="77777777">
      <w:pPr>
        <w:spacing w:line="240" w:lineRule="auto"/>
        <w:jc w:val="both"/>
        <w:rPr>
          <w:b/>
          <w:noProof/>
          <w:szCs w:val="24"/>
          <w:lang w:val="en-IE"/>
        </w:rPr>
      </w:pPr>
      <w:r w:rsidRPr="00FE48E2">
        <w:rPr>
          <w:b/>
          <w:noProof/>
          <w:szCs w:val="24"/>
          <w:lang w:val="en-IE"/>
        </w:rPr>
        <w:t>Investment 2: European Digital Media Observatory Hub (EDMO)</w:t>
      </w:r>
    </w:p>
    <w:p w:rsidRPr="00FE48E2" w:rsidR="00C630F5" w:rsidP="00C630F5" w:rsidRDefault="00C630F5" w14:paraId="39D99AAA" w14:textId="77777777">
      <w:pPr>
        <w:spacing w:line="240" w:lineRule="auto"/>
        <w:jc w:val="both"/>
        <w:rPr>
          <w:noProof/>
          <w:lang w:val="en-IE"/>
        </w:rPr>
      </w:pPr>
      <w:r w:rsidRPr="00FE48E2">
        <w:rPr>
          <w:noProof/>
          <w:lang w:val="en-IE"/>
        </w:rPr>
        <w:t xml:space="preserve">This investment shall establish the Central European Digital Media Observatory (CEDMO), a regional institution led by the Charles University in partnership with the Czech Technical University of Prague (ČVUT) and the fact-checking website demagog.cz. CEDMO shall be linked with the European Digital Media Observatory and follow the Action Plan against Disinformation issued by the European Commission and High Representative of the Union for Foreign Affairs and Security Policy. It shall provide AI tools and methodology to </w:t>
      </w:r>
      <w:r>
        <w:rPr>
          <w:noProof/>
          <w:lang w:val="en-IE"/>
        </w:rPr>
        <w:t>tackle information manipulation including disinformation</w:t>
      </w:r>
      <w:r w:rsidRPr="00FE48E2">
        <w:rPr>
          <w:noProof/>
          <w:lang w:val="en-IE"/>
        </w:rPr>
        <w:t xml:space="preserve"> in the digital space in an impartial manner, and it shall provide methodology to detect, analyse and publicise disinformation campaigns at national, transnational and European level and analyse the impact of disinformation campaigns on society and democracy; support media literacy and monitor the rules of online platforms and the digital media ecosystem in cooperation with national authorities. The investment shall also include long-term research projects publishing outputs such as on digital and media literacy, on disinformation and misinformation in Czechia, on the impact of AI on media.</w:t>
      </w:r>
    </w:p>
    <w:p w:rsidRPr="00FE48E2" w:rsidR="00C630F5" w:rsidP="00C630F5" w:rsidRDefault="00C630F5" w14:paraId="6C0F4332" w14:textId="77777777">
      <w:pPr>
        <w:spacing w:line="240" w:lineRule="auto"/>
        <w:jc w:val="both"/>
        <w:rPr>
          <w:rFonts w:eastAsia="Times New Roman"/>
          <w:noProof/>
          <w:szCs w:val="24"/>
          <w:lang w:val="en-IE"/>
        </w:rPr>
      </w:pPr>
      <w:r w:rsidRPr="00FE48E2">
        <w:rPr>
          <w:rFonts w:eastAsia="Times New Roman"/>
          <w:noProof/>
          <w:szCs w:val="24"/>
          <w:lang w:val="en-IE"/>
        </w:rPr>
        <w:t>The investment shall be implemented by the 31 of December 2025.</w:t>
      </w:r>
    </w:p>
    <w:p w:rsidRPr="003F4FED" w:rsidR="00C630F5" w:rsidP="00C630F5" w:rsidRDefault="00C630F5" w14:paraId="2091D465" w14:textId="77777777">
      <w:pPr>
        <w:spacing w:line="240" w:lineRule="auto"/>
        <w:jc w:val="both"/>
        <w:rPr>
          <w:b/>
          <w:noProof/>
          <w:lang w:val="en-IE"/>
        </w:rPr>
      </w:pPr>
      <w:r w:rsidRPr="698045E7">
        <w:rPr>
          <w:b/>
          <w:noProof/>
          <w:lang w:val="en-IE"/>
        </w:rPr>
        <w:t>Investment 5: European Blockchain Services Infrastructure (</w:t>
      </w:r>
      <w:r>
        <w:rPr>
          <w:b/>
          <w:noProof/>
          <w:lang w:val="en-IE"/>
        </w:rPr>
        <w:t xml:space="preserve">compatible with </w:t>
      </w:r>
      <w:r w:rsidRPr="698045E7">
        <w:rPr>
          <w:b/>
          <w:noProof/>
          <w:lang w:val="en-IE"/>
        </w:rPr>
        <w:t>EBSI</w:t>
      </w:r>
      <w:r w:rsidRPr="00024BC5">
        <w:rPr>
          <w:b/>
          <w:noProof/>
          <w:lang w:val="en-IE"/>
        </w:rPr>
        <w:t>)  DLT bonds for SME financing</w:t>
      </w:r>
    </w:p>
    <w:p w:rsidRPr="00FE48E2" w:rsidR="00C630F5" w:rsidP="00C630F5" w:rsidRDefault="00C630F5" w14:paraId="158DEAA7" w14:textId="77777777">
      <w:pPr>
        <w:spacing w:line="240" w:lineRule="auto"/>
        <w:jc w:val="both"/>
        <w:rPr>
          <w:rFonts w:ascii="Calibri" w:hAnsi="Calibri" w:eastAsia="Times New Roman"/>
          <w:noProof/>
          <w:sz w:val="22"/>
          <w:lang w:val="en-IE"/>
        </w:rPr>
      </w:pPr>
      <w:r w:rsidRPr="00FE48E2">
        <w:rPr>
          <w:rFonts w:eastAsia="Times New Roman"/>
          <w:noProof/>
          <w:szCs w:val="24"/>
          <w:lang w:val="en-IE"/>
        </w:rPr>
        <w:t xml:space="preserve">The measure shall support the implementation of </w:t>
      </w:r>
      <w:r>
        <w:rPr>
          <w:rFonts w:eastAsia="Times New Roman"/>
          <w:noProof/>
          <w:szCs w:val="24"/>
          <w:lang w:val="en-IE"/>
        </w:rPr>
        <w:t>a</w:t>
      </w:r>
      <w:r w:rsidRPr="00FE48E2">
        <w:rPr>
          <w:rFonts w:eastAsia="Times New Roman"/>
          <w:noProof/>
          <w:szCs w:val="24"/>
          <w:lang w:val="en-IE"/>
        </w:rPr>
        <w:t xml:space="preserve"> use case focused on creation of pan-European (Distributed Ledger Technology) DLT bond platform for SME debt financing. The project shall contribute to enabling SMEs easier access to finance, to reducing costs and increasing transparency</w:t>
      </w:r>
      <w:r>
        <w:rPr>
          <w:rFonts w:eastAsia="Times New Roman"/>
          <w:noProof/>
          <w:szCs w:val="24"/>
          <w:lang w:val="en-IE"/>
        </w:rPr>
        <w:t xml:space="preserve"> and shall be compatible with EBSI</w:t>
      </w:r>
      <w:r w:rsidRPr="00FE48E2">
        <w:rPr>
          <w:rFonts w:eastAsia="Times New Roman"/>
          <w:noProof/>
          <w:szCs w:val="24"/>
          <w:lang w:val="en-IE"/>
        </w:rPr>
        <w:t xml:space="preserve">. </w:t>
      </w:r>
    </w:p>
    <w:p w:rsidRPr="00FE48E2" w:rsidR="00C630F5" w:rsidP="00C630F5" w:rsidRDefault="00C630F5" w14:paraId="006FD8D8" w14:textId="77777777">
      <w:pPr>
        <w:spacing w:line="240" w:lineRule="auto"/>
        <w:jc w:val="both"/>
        <w:rPr>
          <w:noProof/>
          <w:color w:val="000000"/>
          <w:szCs w:val="24"/>
          <w:lang w:val="en-IE"/>
        </w:rPr>
      </w:pPr>
      <w:r w:rsidRPr="00FE48E2">
        <w:rPr>
          <w:noProof/>
          <w:color w:val="000000"/>
          <w:szCs w:val="24"/>
          <w:lang w:val="en-IE"/>
        </w:rPr>
        <w:t>The investment shall be completed by 3</w:t>
      </w:r>
      <w:r>
        <w:rPr>
          <w:noProof/>
          <w:color w:val="000000"/>
          <w:szCs w:val="24"/>
          <w:lang w:val="en-IE"/>
        </w:rPr>
        <w:t>0</w:t>
      </w:r>
      <w:r w:rsidRPr="00FE48E2">
        <w:rPr>
          <w:noProof/>
          <w:color w:val="000000"/>
          <w:szCs w:val="24"/>
          <w:lang w:val="en-IE"/>
        </w:rPr>
        <w:t xml:space="preserve"> </w:t>
      </w:r>
      <w:r>
        <w:rPr>
          <w:noProof/>
          <w:color w:val="000000"/>
          <w:szCs w:val="24"/>
          <w:lang w:val="en-IE"/>
        </w:rPr>
        <w:t>June</w:t>
      </w:r>
      <w:r w:rsidRPr="00FE48E2">
        <w:rPr>
          <w:noProof/>
          <w:color w:val="000000"/>
          <w:szCs w:val="24"/>
          <w:lang w:val="en-IE"/>
        </w:rPr>
        <w:t xml:space="preserve"> 202</w:t>
      </w:r>
      <w:r>
        <w:rPr>
          <w:noProof/>
          <w:color w:val="000000"/>
          <w:szCs w:val="24"/>
          <w:lang w:val="en-IE"/>
        </w:rPr>
        <w:t>4</w:t>
      </w:r>
      <w:r w:rsidRPr="00FE48E2">
        <w:rPr>
          <w:noProof/>
          <w:color w:val="000000"/>
          <w:szCs w:val="24"/>
          <w:lang w:val="en-IE"/>
        </w:rPr>
        <w:t xml:space="preserve">. </w:t>
      </w:r>
    </w:p>
    <w:p w:rsidRPr="00FE48E2" w:rsidR="00C630F5" w:rsidP="00C630F5" w:rsidRDefault="00C630F5" w14:paraId="5DDE9794" w14:textId="77777777">
      <w:pPr>
        <w:spacing w:line="240" w:lineRule="auto"/>
        <w:jc w:val="both"/>
        <w:rPr>
          <w:b/>
          <w:noProof/>
          <w:szCs w:val="24"/>
          <w:lang w:val="en-IE"/>
        </w:rPr>
      </w:pPr>
      <w:r w:rsidRPr="00FE48E2">
        <w:rPr>
          <w:b/>
          <w:noProof/>
          <w:szCs w:val="24"/>
          <w:lang w:val="en-IE"/>
        </w:rPr>
        <w:t>Investment 6: 5G Demonstrative application projects for cities and industrial areas</w:t>
      </w:r>
    </w:p>
    <w:p w:rsidRPr="00FE48E2" w:rsidR="00C630F5" w:rsidP="00C630F5" w:rsidRDefault="00C630F5" w14:paraId="3F6A030D" w14:textId="77777777">
      <w:pPr>
        <w:spacing w:line="240" w:lineRule="auto"/>
        <w:jc w:val="both"/>
        <w:rPr>
          <w:rFonts w:ascii="Calibri" w:hAnsi="Calibri" w:eastAsia="Times New Roman"/>
          <w:noProof/>
          <w:sz w:val="22"/>
          <w:lang w:val="en-IE"/>
        </w:rPr>
      </w:pPr>
      <w:r w:rsidRPr="00FE48E2">
        <w:rPr>
          <w:rFonts w:eastAsia="Times New Roman"/>
          <w:noProof/>
          <w:szCs w:val="24"/>
          <w:lang w:val="en-IE"/>
        </w:rPr>
        <w:t xml:space="preserve">This measure shall finance the development of at least 52 projects demonstrating the application of digital infrastructure and 5G. The projects shall fall under two different initiatives, namely: </w:t>
      </w:r>
    </w:p>
    <w:p w:rsidRPr="00FE48E2" w:rsidR="00C630F5" w:rsidP="00C630F5" w:rsidRDefault="00C630F5" w14:paraId="6103D972" w14:textId="77777777">
      <w:pPr>
        <w:numPr>
          <w:ilvl w:val="0"/>
          <w:numId w:val="45"/>
        </w:numPr>
        <w:spacing w:line="240" w:lineRule="auto"/>
        <w:ind w:left="360"/>
        <w:jc w:val="both"/>
        <w:rPr>
          <w:rFonts w:ascii="Calibri" w:hAnsi="Calibri" w:eastAsia="Times New Roman"/>
          <w:noProof/>
          <w:sz w:val="22"/>
          <w:lang w:val="en-IE"/>
        </w:rPr>
      </w:pPr>
      <w:r w:rsidRPr="00FE48E2">
        <w:rPr>
          <w:rFonts w:eastAsia="Times New Roman"/>
          <w:noProof/>
          <w:szCs w:val="24"/>
          <w:lang w:val="en-IE"/>
        </w:rPr>
        <w:t xml:space="preserve">Smart Cities, which aims to demonstrate the use of 5G in city networks including, among others, intelligent transport systems, street lighting, waste/circular management, public transport, parking space management, urban crime reduction concepts; and </w:t>
      </w:r>
    </w:p>
    <w:p w:rsidRPr="00FE48E2" w:rsidR="00C630F5" w:rsidP="00C630F5" w:rsidRDefault="00C630F5" w14:paraId="6BB9CE71" w14:textId="77777777">
      <w:pPr>
        <w:numPr>
          <w:ilvl w:val="0"/>
          <w:numId w:val="45"/>
        </w:numPr>
        <w:spacing w:line="240" w:lineRule="auto"/>
        <w:ind w:left="360"/>
        <w:jc w:val="both"/>
        <w:rPr>
          <w:rFonts w:ascii="Calibri" w:hAnsi="Calibri" w:eastAsia="Times New Roman"/>
          <w:noProof/>
          <w:sz w:val="22"/>
          <w:lang w:val="en-IE"/>
        </w:rPr>
      </w:pPr>
      <w:r w:rsidRPr="00FE48E2">
        <w:rPr>
          <w:rFonts w:eastAsia="Times New Roman"/>
          <w:noProof/>
          <w:szCs w:val="24"/>
          <w:lang w:val="en-IE"/>
        </w:rPr>
        <w:t xml:space="preserve">Industry 4.0 demonstration projects presenting the application of digitised production lines or robotised systems (built on the routine use of artificial intelligence) and direct communication of mobile equipment users with each other (Device-to-Device communication, D2D). </w:t>
      </w:r>
    </w:p>
    <w:p w:rsidRPr="00FE48E2" w:rsidR="00C630F5" w:rsidP="00C630F5" w:rsidRDefault="00C630F5" w14:paraId="5231B1B2" w14:textId="77777777">
      <w:pPr>
        <w:spacing w:line="240" w:lineRule="auto"/>
        <w:jc w:val="both"/>
        <w:rPr>
          <w:noProof/>
          <w:color w:val="000000"/>
          <w:szCs w:val="24"/>
          <w:lang w:val="en-IE"/>
        </w:rPr>
      </w:pPr>
      <w:r w:rsidRPr="00FE48E2">
        <w:rPr>
          <w:noProof/>
          <w:color w:val="000000"/>
          <w:szCs w:val="24"/>
          <w:lang w:val="en-IE"/>
        </w:rPr>
        <w:t xml:space="preserve">The investment shall be completed by 31 December 2025. </w:t>
      </w:r>
    </w:p>
    <w:p w:rsidRPr="00FE48E2" w:rsidR="00C630F5" w:rsidP="00C630F5" w:rsidRDefault="00C630F5" w14:paraId="577AE230" w14:textId="77777777">
      <w:pPr>
        <w:spacing w:line="240" w:lineRule="auto"/>
        <w:jc w:val="both"/>
        <w:rPr>
          <w:b/>
          <w:noProof/>
          <w:lang w:val="en-IE"/>
        </w:rPr>
      </w:pPr>
      <w:r w:rsidRPr="00FE48E2">
        <w:rPr>
          <w:b/>
          <w:noProof/>
          <w:lang w:val="en-IE"/>
        </w:rPr>
        <w:lastRenderedPageBreak/>
        <w:t>Investment 7: Czech Rise-Up Programm</w:t>
      </w:r>
      <w:r w:rsidRPr="00024BC5">
        <w:rPr>
          <w:b/>
          <w:noProof/>
          <w:lang w:val="en-IE"/>
        </w:rPr>
        <w:t>e</w:t>
      </w:r>
    </w:p>
    <w:p w:rsidRPr="00FE48E2" w:rsidR="00C630F5" w:rsidP="00C630F5" w:rsidRDefault="00C630F5" w14:paraId="20443431" w14:textId="77777777">
      <w:pPr>
        <w:spacing w:line="240" w:lineRule="auto"/>
        <w:jc w:val="both"/>
        <w:rPr>
          <w:rFonts w:ascii="Calibri" w:hAnsi="Calibri" w:eastAsia="Times New Roman"/>
          <w:noProof/>
          <w:sz w:val="22"/>
          <w:lang w:val="en-IE"/>
        </w:rPr>
      </w:pPr>
      <w:r w:rsidRPr="00FE48E2">
        <w:rPr>
          <w:rFonts w:eastAsia="Times New Roman"/>
          <w:noProof/>
          <w:szCs w:val="24"/>
          <w:lang w:val="en-IE"/>
        </w:rPr>
        <w:t>The Czech ‘Rise-Up’ programme shall tackle the economic and social impact of the pandemic and it shall include two separate calls for projects: the first call shall be open to project proposals aiming at COVID-related medical research and development projects, which have reached the maturity of near-completion, certification or legal protection. The second call shall be open to projects aiming at digital technological solutions to cope with the economic and social consequences of the COVID crisis, in particular in the fields of health, education, audio-visual sector, digital transformation of traditional businesses and sectors.</w:t>
      </w:r>
    </w:p>
    <w:p w:rsidRPr="00FE48E2" w:rsidR="00C630F5" w:rsidP="00C630F5" w:rsidRDefault="00C630F5" w14:paraId="7392ECBA" w14:textId="77777777">
      <w:pPr>
        <w:spacing w:line="240" w:lineRule="auto"/>
        <w:jc w:val="both"/>
        <w:rPr>
          <w:noProof/>
          <w:color w:val="000000"/>
          <w:szCs w:val="24"/>
          <w:lang w:val="en-IE"/>
        </w:rPr>
      </w:pPr>
      <w:r w:rsidRPr="00FE48E2">
        <w:rPr>
          <w:noProof/>
          <w:color w:val="000000"/>
          <w:szCs w:val="24"/>
          <w:lang w:val="en-IE"/>
        </w:rPr>
        <w:t xml:space="preserve">The investment shall be completed by 31 December 2023. </w:t>
      </w:r>
    </w:p>
    <w:p w:rsidRPr="00FE48E2" w:rsidR="00C630F5" w:rsidP="00C630F5" w:rsidRDefault="00C630F5" w14:paraId="66908CDC" w14:textId="77777777">
      <w:pPr>
        <w:spacing w:line="240" w:lineRule="auto"/>
        <w:jc w:val="both"/>
        <w:rPr>
          <w:rFonts w:eastAsia="Times New Roman"/>
          <w:b/>
          <w:noProof/>
          <w:color w:val="000000"/>
          <w:lang w:val="en-IE"/>
        </w:rPr>
      </w:pPr>
      <w:r w:rsidRPr="00FE48E2">
        <w:rPr>
          <w:b/>
          <w:noProof/>
          <w:lang w:val="en-IE"/>
        </w:rPr>
        <w:t xml:space="preserve">Investment 8: </w:t>
      </w:r>
      <w:r w:rsidRPr="00FE48E2">
        <w:rPr>
          <w:rFonts w:eastAsia="Times New Roman"/>
          <w:b/>
          <w:noProof/>
          <w:color w:val="000000"/>
          <w:lang w:val="en-IE"/>
        </w:rPr>
        <w:t>Fostering entrepreneurship and innovative firms</w:t>
      </w:r>
    </w:p>
    <w:p w:rsidRPr="00FE48E2" w:rsidR="00C630F5" w:rsidP="00C630F5" w:rsidRDefault="00C630F5" w14:paraId="5278C656" w14:textId="77777777">
      <w:pPr>
        <w:spacing w:line="240" w:lineRule="auto"/>
        <w:jc w:val="both"/>
        <w:rPr>
          <w:rFonts w:ascii="Calibri" w:hAnsi="Calibri" w:eastAsia="Times New Roman"/>
          <w:noProof/>
          <w:color w:val="000000"/>
          <w:sz w:val="22"/>
          <w:lang w:val="en-IE"/>
        </w:rPr>
      </w:pPr>
      <w:r w:rsidRPr="00FE48E2">
        <w:rPr>
          <w:rFonts w:eastAsia="Times New Roman"/>
          <w:noProof/>
          <w:szCs w:val="24"/>
          <w:lang w:val="en-IE"/>
        </w:rPr>
        <w:t xml:space="preserve">This measure aims at fostering entrepreneurship and at supporting the successful launch of new enterprises across Czechia. The measure shall include advisory, consultancy </w:t>
      </w:r>
      <w:r>
        <w:rPr>
          <w:rFonts w:eastAsia="Times New Roman"/>
          <w:noProof/>
          <w:szCs w:val="24"/>
          <w:lang w:val="en-IE"/>
        </w:rPr>
        <w:t>or</w:t>
      </w:r>
      <w:r w:rsidRPr="00FE48E2">
        <w:rPr>
          <w:rFonts w:eastAsia="Times New Roman"/>
          <w:noProof/>
          <w:szCs w:val="24"/>
          <w:lang w:val="en-IE"/>
        </w:rPr>
        <w:t xml:space="preserve"> mentoring services provided </w:t>
      </w:r>
      <w:r>
        <w:rPr>
          <w:rFonts w:eastAsia="Times New Roman"/>
          <w:noProof/>
          <w:szCs w:val="24"/>
          <w:lang w:val="en-IE"/>
        </w:rPr>
        <w:t>to companies, entrepreneurs and individuals</w:t>
      </w:r>
      <w:r w:rsidRPr="00FE48E2">
        <w:rPr>
          <w:rFonts w:eastAsia="Times New Roman"/>
          <w:noProof/>
          <w:szCs w:val="24"/>
          <w:lang w:val="en-IE"/>
        </w:rPr>
        <w:t>. The measure shall also include</w:t>
      </w:r>
      <w:r>
        <w:rPr>
          <w:rFonts w:eastAsia="Times New Roman"/>
          <w:noProof/>
          <w:szCs w:val="24"/>
          <w:lang w:val="en-IE"/>
        </w:rPr>
        <w:t xml:space="preserve"> </w:t>
      </w:r>
      <w:r w:rsidRPr="00FE48E2">
        <w:rPr>
          <w:rFonts w:eastAsia="Times New Roman"/>
          <w:noProof/>
          <w:szCs w:val="24"/>
          <w:lang w:val="en-IE"/>
        </w:rPr>
        <w:t xml:space="preserve">awareness raising campaigns to promote entrepreneurship. </w:t>
      </w:r>
    </w:p>
    <w:p w:rsidRPr="00FE48E2" w:rsidR="00C630F5" w:rsidP="00C630F5" w:rsidRDefault="00C630F5" w14:paraId="7E5DB917" w14:textId="77777777">
      <w:pPr>
        <w:spacing w:line="240" w:lineRule="auto"/>
        <w:jc w:val="both"/>
        <w:rPr>
          <w:noProof/>
          <w:color w:val="000000"/>
          <w:szCs w:val="24"/>
          <w:lang w:val="en-IE"/>
        </w:rPr>
      </w:pPr>
      <w:r w:rsidRPr="00FE48E2">
        <w:rPr>
          <w:noProof/>
          <w:color w:val="000000"/>
          <w:szCs w:val="24"/>
          <w:lang w:val="en-IE"/>
        </w:rPr>
        <w:t xml:space="preserve">The investment shall be completed by 31 December 2024. </w:t>
      </w:r>
    </w:p>
    <w:p w:rsidRPr="00FE48E2" w:rsidR="00C630F5" w:rsidP="00C630F5" w:rsidRDefault="00C630F5" w14:paraId="6C929E1D" w14:textId="77777777">
      <w:pPr>
        <w:spacing w:line="240" w:lineRule="auto"/>
        <w:jc w:val="both"/>
        <w:rPr>
          <w:b/>
          <w:noProof/>
          <w:lang w:val="en-IE"/>
        </w:rPr>
      </w:pPr>
      <w:r w:rsidRPr="00A853F6">
        <w:rPr>
          <w:b/>
          <w:noProof/>
          <w:lang w:val="en-IE"/>
        </w:rPr>
        <w:t xml:space="preserve">Investment 9: Funds for the development of pre-seed investments, strategic digital technologies and university spin-offs </w:t>
      </w:r>
    </w:p>
    <w:p w:rsidRPr="00A853F6" w:rsidR="00C630F5" w:rsidP="00C630F5" w:rsidRDefault="00C630F5" w14:paraId="4FC8BAFE" w14:textId="77777777">
      <w:pPr>
        <w:spacing w:line="240" w:lineRule="auto"/>
        <w:jc w:val="both"/>
        <w:rPr>
          <w:rFonts w:eastAsia="Times New Roman"/>
          <w:noProof/>
          <w:szCs w:val="24"/>
          <w:lang w:val="en-IE"/>
        </w:rPr>
      </w:pPr>
      <w:r w:rsidRPr="00A853F6">
        <w:rPr>
          <w:rFonts w:eastAsia="Times New Roman"/>
          <w:noProof/>
          <w:szCs w:val="24"/>
          <w:lang w:val="en-IE"/>
        </w:rPr>
        <w:t xml:space="preserve">The measure aims to support the development of venture capital and the digital transformation of the economy by investing in innovative start-ups. It shall consist of three pilot funds: i) a pre-seed co-investment fund; ii) a strategic digital technologies fund; and iii) a spinoff AI fund. The three funds </w:t>
      </w:r>
      <w:r>
        <w:rPr>
          <w:rFonts w:eastAsia="Times New Roman"/>
          <w:noProof/>
          <w:szCs w:val="24"/>
          <w:lang w:val="en-IE"/>
        </w:rPr>
        <w:t>aim</w:t>
      </w:r>
      <w:r w:rsidRPr="00A853F6">
        <w:rPr>
          <w:rFonts w:eastAsia="Times New Roman"/>
          <w:noProof/>
          <w:szCs w:val="24"/>
          <w:lang w:val="en-IE"/>
        </w:rPr>
        <w:t xml:space="preserve"> to invest, respectively, for example in early-stage projects and technology start-up companies; in strategic digital technologies such as AI, blockchain, FinTech, 5G applications; and in projects of research organisations and universities to transfer and commercialise their research results in business practice. The support </w:t>
      </w:r>
      <w:r>
        <w:rPr>
          <w:rFonts w:eastAsia="Times New Roman"/>
          <w:noProof/>
          <w:szCs w:val="24"/>
          <w:lang w:val="en-IE"/>
        </w:rPr>
        <w:t>shall</w:t>
      </w:r>
      <w:r w:rsidRPr="00A853F6">
        <w:rPr>
          <w:rFonts w:eastAsia="Times New Roman"/>
          <w:noProof/>
          <w:szCs w:val="24"/>
          <w:lang w:val="en-IE"/>
        </w:rPr>
        <w:t xml:space="preserve"> be delivered through funds, as part of a fund of funds managed by the European Investment Fund (EIF). </w:t>
      </w:r>
    </w:p>
    <w:p w:rsidRPr="00A853F6" w:rsidR="00C630F5" w:rsidP="00C630F5" w:rsidRDefault="00C630F5" w14:paraId="62BA70DF" w14:textId="77777777">
      <w:pPr>
        <w:spacing w:line="240" w:lineRule="auto"/>
        <w:jc w:val="both"/>
        <w:rPr>
          <w:rFonts w:eastAsia="Times New Roman"/>
          <w:noProof/>
          <w:szCs w:val="24"/>
          <w:lang w:val="en-IE"/>
        </w:rPr>
      </w:pPr>
      <w:r w:rsidRPr="00A853F6">
        <w:rPr>
          <w:rFonts w:eastAsia="Times New Roman"/>
          <w:noProof/>
          <w:szCs w:val="24"/>
          <w:lang w:val="en-IE"/>
        </w:rPr>
        <w:t>In order to ensure that the measure complies with the ‘Do no significant harm’ Technical Guidance (2021/C58/01), the legal agreement between Czechia and the EIF and the subsequent investment policy of the financial instrument shall require the application of the Commission’s technical guidance on sustainability proofing for the InvestEU Fund; and exclude the following list of activities and assets from eligibility: (i) activities and assets related to fossil fuels, including downstream use</w:t>
      </w:r>
      <w:r w:rsidRPr="00A853F6">
        <w:rPr>
          <w:rFonts w:eastAsia="Times New Roman"/>
          <w:noProof/>
          <w:szCs w:val="24"/>
          <w:vertAlign w:val="superscript"/>
          <w:lang w:val="en-IE"/>
        </w:rPr>
        <w:footnoteReference w:id="4"/>
      </w:r>
      <w:r w:rsidRPr="00A853F6">
        <w:rPr>
          <w:rFonts w:eastAsia="Times New Roman"/>
          <w:noProof/>
          <w:szCs w:val="24"/>
          <w:lang w:val="en-IE"/>
        </w:rPr>
        <w:t>; (ii) activities and assets under the EU Emission Trading System (ETS) achieving projected greenhouse gas emissions that are not lower than the relevant benchmarks</w:t>
      </w:r>
      <w:r w:rsidRPr="00A853F6">
        <w:rPr>
          <w:rFonts w:eastAsia="Times New Roman"/>
          <w:noProof/>
          <w:szCs w:val="24"/>
          <w:vertAlign w:val="superscript"/>
          <w:lang w:val="en-IE"/>
        </w:rPr>
        <w:footnoteReference w:id="5"/>
      </w:r>
      <w:r w:rsidRPr="00A853F6">
        <w:rPr>
          <w:rFonts w:eastAsia="Times New Roman"/>
          <w:noProof/>
          <w:szCs w:val="24"/>
          <w:lang w:val="en-IE"/>
        </w:rPr>
        <w:t xml:space="preserve">; (iii) activities and assets </w:t>
      </w:r>
      <w:r w:rsidRPr="00A853F6">
        <w:rPr>
          <w:rFonts w:eastAsia="Times New Roman"/>
          <w:noProof/>
          <w:szCs w:val="24"/>
          <w:lang w:val="en-IE"/>
        </w:rPr>
        <w:lastRenderedPageBreak/>
        <w:t>related to waste landfills, incinerators</w:t>
      </w:r>
      <w:r w:rsidRPr="00A853F6">
        <w:rPr>
          <w:rFonts w:eastAsia="Times New Roman"/>
          <w:noProof/>
          <w:szCs w:val="24"/>
          <w:vertAlign w:val="superscript"/>
          <w:lang w:val="en-IE"/>
        </w:rPr>
        <w:footnoteReference w:id="6"/>
      </w:r>
      <w:r w:rsidRPr="00A853F6">
        <w:rPr>
          <w:rFonts w:eastAsia="Times New Roman"/>
          <w:noProof/>
          <w:szCs w:val="24"/>
          <w:lang w:val="en-IE"/>
        </w:rPr>
        <w:t xml:space="preserve"> and mechanical biological treatment plants</w:t>
      </w:r>
      <w:r w:rsidRPr="00A853F6">
        <w:rPr>
          <w:rFonts w:eastAsia="Times New Roman"/>
          <w:noProof/>
          <w:szCs w:val="24"/>
          <w:vertAlign w:val="superscript"/>
          <w:lang w:val="en-IE"/>
        </w:rPr>
        <w:footnoteReference w:id="7"/>
      </w:r>
      <w:r w:rsidRPr="00A853F6">
        <w:rPr>
          <w:rFonts w:eastAsia="Times New Roman"/>
          <w:noProof/>
          <w:szCs w:val="24"/>
          <w:lang w:val="en-IE"/>
        </w:rPr>
        <w:t xml:space="preserve">; and (iv) activities and assets where the long-term disposal of waste may cause harm to the environment; and require the verification of legal compliance with the relevant EU and national environmental legislation of the projects by the entrusted entity or financial intermediary for all transactions, including those exempted from sustainability proofing </w:t>
      </w:r>
    </w:p>
    <w:p w:rsidRPr="00A853F6" w:rsidR="00C630F5" w:rsidP="00C630F5" w:rsidRDefault="00C630F5" w14:paraId="2589099C" w14:textId="77777777">
      <w:pPr>
        <w:spacing w:line="240" w:lineRule="auto"/>
        <w:jc w:val="both"/>
        <w:rPr>
          <w:rFonts w:eastAsia="Times New Roman"/>
          <w:noProof/>
          <w:szCs w:val="24"/>
          <w:lang w:val="en-IE"/>
        </w:rPr>
      </w:pPr>
      <w:r w:rsidRPr="00A853F6">
        <w:rPr>
          <w:rFonts w:eastAsia="Times New Roman"/>
          <w:noProof/>
          <w:szCs w:val="24"/>
          <w:lang w:val="en-IE"/>
        </w:rPr>
        <w:t>The investment shall be completed by 30 June 2026.</w:t>
      </w:r>
    </w:p>
    <w:p w:rsidRPr="00FE48E2" w:rsidR="00C630F5" w:rsidP="00C630F5" w:rsidRDefault="00C630F5" w14:paraId="15425D0C" w14:textId="77777777">
      <w:pPr>
        <w:spacing w:line="240" w:lineRule="auto"/>
        <w:jc w:val="both"/>
        <w:rPr>
          <w:rFonts w:eastAsia="Times New Roman"/>
          <w:b/>
          <w:noProof/>
          <w:color w:val="000000"/>
          <w:szCs w:val="24"/>
          <w:lang w:val="en-IE" w:eastAsia="cs-CZ"/>
        </w:rPr>
      </w:pPr>
      <w:r w:rsidRPr="00FE48E2">
        <w:rPr>
          <w:b/>
          <w:noProof/>
          <w:szCs w:val="24"/>
          <w:lang w:val="en-IE"/>
        </w:rPr>
        <w:t xml:space="preserve">Investment 10: </w:t>
      </w:r>
      <w:r w:rsidRPr="00FE48E2">
        <w:rPr>
          <w:rFonts w:eastAsia="Times New Roman"/>
          <w:b/>
          <w:noProof/>
          <w:color w:val="000000"/>
          <w:szCs w:val="24"/>
          <w:lang w:val="en-IE" w:eastAsia="cs-CZ"/>
        </w:rPr>
        <w:t>Internationalisation of start-ups</w:t>
      </w:r>
    </w:p>
    <w:p w:rsidRPr="00FE48E2" w:rsidR="00C630F5" w:rsidP="00C630F5" w:rsidRDefault="00C630F5" w14:paraId="2DF851C1" w14:textId="77777777">
      <w:pPr>
        <w:spacing w:line="240" w:lineRule="auto"/>
        <w:jc w:val="both"/>
        <w:rPr>
          <w:rFonts w:ascii="Calibri" w:hAnsi="Calibri" w:eastAsia="Times New Roman"/>
          <w:noProof/>
          <w:sz w:val="22"/>
          <w:lang w:val="en-IE"/>
        </w:rPr>
      </w:pPr>
      <w:r w:rsidRPr="00FE48E2">
        <w:rPr>
          <w:rFonts w:eastAsia="Times New Roman"/>
          <w:noProof/>
          <w:szCs w:val="24"/>
          <w:lang w:val="en-IE"/>
        </w:rPr>
        <w:t>The objective of this measure is to provide Czech SMEs and start-ups with training, advisory and consulting services by experts in management skills and transfer of best business practices, such as: negotiations; know-how of foreign markets; using new digital tools and adaptation to new digital trends; product validation for foreign markets; access to venture capital; accelerator programmes and mentoring. The programme shall be implemented by CzechInvest under the Innovation Strategy of the Czech Republic 2030 and the Country for the Future programme.</w:t>
      </w:r>
    </w:p>
    <w:p w:rsidR="00C630F5" w:rsidP="00C630F5" w:rsidRDefault="00C630F5" w14:paraId="2A651C07" w14:textId="77777777">
      <w:pPr>
        <w:spacing w:line="240" w:lineRule="auto"/>
        <w:jc w:val="both"/>
        <w:rPr>
          <w:rFonts w:eastAsia="Times New Roman"/>
          <w:noProof/>
          <w:szCs w:val="24"/>
          <w:lang w:val="en-IE"/>
        </w:rPr>
      </w:pPr>
      <w:r w:rsidRPr="007F7E74">
        <w:rPr>
          <w:noProof/>
          <w:color w:val="000000" w:themeColor="text1"/>
          <w:lang w:val="en-IE"/>
        </w:rPr>
        <w:t xml:space="preserve">The investment shall be completed </w:t>
      </w:r>
      <w:r w:rsidRPr="00FE48E2">
        <w:rPr>
          <w:rFonts w:eastAsia="Times New Roman"/>
          <w:noProof/>
          <w:szCs w:val="24"/>
          <w:lang w:val="en-IE"/>
        </w:rPr>
        <w:t>by 31 December 2025.</w:t>
      </w:r>
    </w:p>
    <w:p w:rsidRPr="002609D3" w:rsidR="00C630F5" w:rsidP="00C630F5" w:rsidRDefault="00C630F5" w14:paraId="03F0F3E4" w14:textId="77777777">
      <w:pPr>
        <w:spacing w:line="240" w:lineRule="auto"/>
        <w:jc w:val="both"/>
        <w:rPr>
          <w:b/>
          <w:bCs/>
          <w:noProof/>
          <w:color w:val="000000"/>
          <w:szCs w:val="24"/>
          <w:lang w:val="en-IE"/>
        </w:rPr>
      </w:pPr>
      <w:r w:rsidRPr="002609D3">
        <w:rPr>
          <w:b/>
          <w:bCs/>
          <w:noProof/>
          <w:color w:val="000000"/>
          <w:szCs w:val="24"/>
          <w:lang w:val="en-IE"/>
        </w:rPr>
        <w:t xml:space="preserve">Investment 11: </w:t>
      </w:r>
      <w:r w:rsidRPr="002609D3">
        <w:rPr>
          <w:b/>
          <w:bCs/>
          <w:noProof/>
          <w:szCs w:val="24"/>
          <w:lang w:val="en-IE"/>
        </w:rPr>
        <w:t>Digital Regulatory sandbox in line with EU priorities</w:t>
      </w:r>
    </w:p>
    <w:p w:rsidRPr="00FE48E2" w:rsidR="00C630F5" w:rsidP="00C630F5" w:rsidRDefault="00C630F5" w14:paraId="4DC91FE9" w14:textId="77777777">
      <w:pPr>
        <w:spacing w:line="240" w:lineRule="auto"/>
        <w:jc w:val="both"/>
        <w:rPr>
          <w:rFonts w:ascii="Calibri" w:hAnsi="Calibri"/>
          <w:noProof/>
          <w:sz w:val="22"/>
          <w:lang w:val="en-IE"/>
        </w:rPr>
      </w:pPr>
      <w:r w:rsidRPr="00FE48E2">
        <w:rPr>
          <w:rFonts w:eastAsia="Times New Roman"/>
          <w:noProof/>
          <w:lang w:val="en-IE"/>
        </w:rPr>
        <w:t xml:space="preserve">This measure shall consist of the launch and initial operation of the umbrella digital regulatory sandbox. The sandbox shall be established in cooperation with the relevant authorities, regulators and partners of the respective sector and shall </w:t>
      </w:r>
      <w:r>
        <w:rPr>
          <w:rFonts w:eastAsia="Times New Roman"/>
          <w:noProof/>
          <w:lang w:val="en-IE"/>
        </w:rPr>
        <w:t>provide</w:t>
      </w:r>
      <w:r w:rsidRPr="00FE48E2">
        <w:rPr>
          <w:rFonts w:eastAsia="Times New Roman"/>
          <w:noProof/>
          <w:lang w:val="en-IE"/>
        </w:rPr>
        <w:t xml:space="preserve"> technical and </w:t>
      </w:r>
      <w:r>
        <w:rPr>
          <w:rFonts w:eastAsia="Times New Roman"/>
          <w:noProof/>
          <w:lang w:val="en-IE"/>
        </w:rPr>
        <w:t>regulatory</w:t>
      </w:r>
      <w:r w:rsidRPr="00FE48E2">
        <w:rPr>
          <w:rFonts w:eastAsia="Times New Roman"/>
          <w:noProof/>
          <w:lang w:val="en-IE"/>
        </w:rPr>
        <w:t xml:space="preserve"> environment for testing new technologies</w:t>
      </w:r>
      <w:r w:rsidRPr="5E9DC415">
        <w:rPr>
          <w:rFonts w:eastAsia="Times New Roman"/>
          <w:noProof/>
          <w:lang w:val="en-IE"/>
        </w:rPr>
        <w:t>,</w:t>
      </w:r>
      <w:r w:rsidRPr="00FE48E2">
        <w:rPr>
          <w:rFonts w:eastAsia="Times New Roman"/>
          <w:noProof/>
          <w:lang w:val="en-IE"/>
        </w:rPr>
        <w:t xml:space="preserve"> </w:t>
      </w:r>
      <w:r>
        <w:rPr>
          <w:rFonts w:eastAsia="Times New Roman"/>
          <w:noProof/>
          <w:lang w:val="en-IE"/>
        </w:rPr>
        <w:t>for example</w:t>
      </w:r>
      <w:r w:rsidRPr="00FE48E2">
        <w:rPr>
          <w:rFonts w:eastAsia="Times New Roman"/>
          <w:noProof/>
          <w:lang w:val="en-IE"/>
        </w:rPr>
        <w:t xml:space="preserve"> fintech solutions. They shall be accessible for SMEs and start-ups as well as for other companies. </w:t>
      </w:r>
    </w:p>
    <w:p w:rsidRPr="00FE48E2" w:rsidR="00C630F5" w:rsidP="00C630F5" w:rsidRDefault="00C630F5" w14:paraId="37D9FC52" w14:textId="77777777">
      <w:pPr>
        <w:spacing w:line="240" w:lineRule="auto"/>
        <w:jc w:val="both"/>
        <w:rPr>
          <w:noProof/>
          <w:color w:val="000000"/>
          <w:szCs w:val="24"/>
          <w:lang w:val="en-IE"/>
        </w:rPr>
      </w:pPr>
      <w:r w:rsidRPr="00FE48E2">
        <w:rPr>
          <w:noProof/>
          <w:color w:val="000000"/>
          <w:szCs w:val="24"/>
          <w:lang w:val="en-IE"/>
        </w:rPr>
        <w:t xml:space="preserve">The investment shall be completed </w:t>
      </w:r>
      <w:r w:rsidRPr="00FE48E2">
        <w:rPr>
          <w:noProof/>
          <w:szCs w:val="24"/>
          <w:lang w:val="en-IE"/>
        </w:rPr>
        <w:t>by 3</w:t>
      </w:r>
      <w:r>
        <w:rPr>
          <w:noProof/>
          <w:szCs w:val="24"/>
          <w:lang w:val="en-IE"/>
        </w:rPr>
        <w:t>1</w:t>
      </w:r>
      <w:r w:rsidRPr="00FE48E2">
        <w:rPr>
          <w:noProof/>
          <w:szCs w:val="24"/>
          <w:lang w:val="en-IE"/>
        </w:rPr>
        <w:t xml:space="preserve"> </w:t>
      </w:r>
      <w:r>
        <w:rPr>
          <w:noProof/>
          <w:szCs w:val="24"/>
          <w:lang w:val="en-IE"/>
        </w:rPr>
        <w:t>December</w:t>
      </w:r>
      <w:r w:rsidRPr="00FE48E2">
        <w:rPr>
          <w:noProof/>
          <w:szCs w:val="24"/>
          <w:lang w:val="en-IE"/>
        </w:rPr>
        <w:t xml:space="preserve"> 2025.</w:t>
      </w:r>
    </w:p>
    <w:p w:rsidRPr="00FE48E2" w:rsidR="00C630F5" w:rsidP="00C630F5" w:rsidRDefault="00C630F5" w14:paraId="40B1A4FD" w14:textId="77777777">
      <w:pPr>
        <w:spacing w:line="240" w:lineRule="auto"/>
        <w:jc w:val="both"/>
        <w:rPr>
          <w:b/>
          <w:noProof/>
          <w:szCs w:val="24"/>
          <w:lang w:val="en-IE"/>
        </w:rPr>
      </w:pPr>
      <w:r w:rsidRPr="00FE48E2">
        <w:rPr>
          <w:b/>
          <w:noProof/>
          <w:szCs w:val="24"/>
          <w:lang w:val="en-IE"/>
        </w:rPr>
        <w:t>Investment 12: Building quantum communication infrastructure</w:t>
      </w:r>
    </w:p>
    <w:p w:rsidRPr="00FE48E2" w:rsidR="00C630F5" w:rsidP="00C630F5" w:rsidRDefault="00C630F5" w14:paraId="7A135785" w14:textId="77777777">
      <w:pPr>
        <w:spacing w:line="240" w:lineRule="auto"/>
        <w:jc w:val="both"/>
        <w:rPr>
          <w:rFonts w:eastAsia="Times New Roman"/>
          <w:noProof/>
          <w:szCs w:val="24"/>
          <w:lang w:val="en-IE"/>
        </w:rPr>
      </w:pPr>
      <w:r w:rsidRPr="00FE48E2">
        <w:rPr>
          <w:rFonts w:eastAsia="Times New Roman"/>
          <w:noProof/>
          <w:szCs w:val="24"/>
          <w:lang w:val="en-IE"/>
        </w:rPr>
        <w:t xml:space="preserve">The investment aims at building an optical quantum communication network in Czechia in line with the priorities of the Digital Europe Programme. </w:t>
      </w:r>
      <w:r w:rsidRPr="001B3C6A">
        <w:rPr>
          <w:rFonts w:eastAsia="Times New Roman"/>
          <w:noProof/>
          <w:szCs w:val="24"/>
          <w:lang w:val="en-IE"/>
        </w:rPr>
        <w:t>The RRF shall support part of the costs of this investment. This investment may also receive support from other Union programmes or instruments for costs that are not supported by the RRF</w:t>
      </w:r>
      <w:r>
        <w:rPr>
          <w:rFonts w:eastAsia="Times New Roman"/>
          <w:noProof/>
          <w:szCs w:val="24"/>
          <w:lang w:val="en-IE"/>
        </w:rPr>
        <w:t>.</w:t>
      </w:r>
    </w:p>
    <w:p w:rsidRPr="002609D3" w:rsidR="00C630F5" w:rsidP="00C630F5" w:rsidRDefault="00C630F5" w14:paraId="531192CF" w14:textId="77777777">
      <w:pPr>
        <w:spacing w:line="240" w:lineRule="auto"/>
        <w:jc w:val="both"/>
        <w:rPr>
          <w:rFonts w:eastAsia="Times New Roman"/>
          <w:noProof/>
          <w:szCs w:val="24"/>
          <w:lang w:val="en-IE"/>
        </w:rPr>
      </w:pPr>
      <w:r w:rsidRPr="00FE48E2">
        <w:rPr>
          <w:rFonts w:eastAsia="Times New Roman"/>
          <w:noProof/>
          <w:szCs w:val="24"/>
          <w:lang w:val="en-IE"/>
        </w:rPr>
        <w:t xml:space="preserve">The investment shall be completed by </w:t>
      </w:r>
      <w:r>
        <w:rPr>
          <w:rFonts w:eastAsia="Times New Roman"/>
          <w:noProof/>
          <w:szCs w:val="24"/>
          <w:lang w:val="en-IE"/>
        </w:rPr>
        <w:t>30</w:t>
      </w:r>
      <w:r w:rsidRPr="00FE48E2">
        <w:rPr>
          <w:rFonts w:eastAsia="Times New Roman"/>
          <w:noProof/>
          <w:szCs w:val="24"/>
          <w:lang w:val="en-IE"/>
        </w:rPr>
        <w:t xml:space="preserve"> </w:t>
      </w:r>
      <w:r>
        <w:rPr>
          <w:rFonts w:eastAsia="Times New Roman"/>
          <w:noProof/>
          <w:szCs w:val="24"/>
          <w:lang w:val="en-IE"/>
        </w:rPr>
        <w:t>June</w:t>
      </w:r>
      <w:r w:rsidRPr="00FE48E2">
        <w:rPr>
          <w:rFonts w:eastAsia="Times New Roman"/>
          <w:noProof/>
          <w:szCs w:val="24"/>
          <w:lang w:val="en-IE"/>
        </w:rPr>
        <w:t xml:space="preserve"> 202</w:t>
      </w:r>
      <w:r>
        <w:rPr>
          <w:rFonts w:eastAsia="Times New Roman"/>
          <w:noProof/>
          <w:szCs w:val="24"/>
          <w:lang w:val="en-IE"/>
        </w:rPr>
        <w:t>6</w:t>
      </w:r>
      <w:r w:rsidRPr="00FE48E2">
        <w:rPr>
          <w:rFonts w:eastAsia="Times New Roman"/>
          <w:noProof/>
          <w:szCs w:val="24"/>
          <w:lang w:val="en-IE"/>
        </w:rPr>
        <w:t>.</w:t>
      </w:r>
    </w:p>
    <w:p w:rsidRPr="00FE48E2" w:rsidR="00C630F5" w:rsidP="00C630F5" w:rsidRDefault="00C630F5" w14:paraId="6439F506" w14:textId="77777777">
      <w:pPr>
        <w:spacing w:line="240" w:lineRule="auto"/>
        <w:jc w:val="both"/>
        <w:rPr>
          <w:b/>
          <w:noProof/>
          <w:szCs w:val="24"/>
          <w:lang w:val="en-IE"/>
        </w:rPr>
      </w:pPr>
    </w:p>
    <w:p w:rsidRPr="00FE48E2" w:rsidR="00C630F5" w:rsidP="00C630F5" w:rsidRDefault="00C630F5" w14:paraId="1E79E19D" w14:textId="77777777">
      <w:pPr>
        <w:spacing w:line="240" w:lineRule="auto"/>
        <w:jc w:val="both"/>
        <w:rPr>
          <w:noProof/>
          <w:u w:val="single"/>
          <w:lang w:val="en-IE"/>
        </w:rPr>
        <w:sectPr w:rsidRPr="00FE48E2" w:rsidR="00C630F5" w:rsidSect="00C630F5">
          <w:headerReference w:type="even" r:id="R03d04f681b9d4bae"/>
          <w:headerReference w:type="default" r:id="R858b5c5ef1cd4215"/>
          <w:footerReference w:type="even" r:id="Rb8a9080ada054468"/>
          <w:footerReference w:type="default" r:id="R12ce1beec40e46ff"/>
          <w:headerReference w:type="first" r:id="R756cbe9ebd7740f5"/>
          <w:footerReference w:type="first" r:id="R1e3420f165404218"/>
          <w:pgSz w:w="11907" w:h="16839"/>
          <w:pgMar w:top="1134" w:right="1134" w:bottom="1134" w:left="1134" w:header="567" w:footer="567" w:gutter="0"/>
          <w:cols w:space="720"/>
          <w:docGrid w:linePitch="360"/>
        </w:sectPr>
      </w:pPr>
    </w:p>
    <w:p w:rsidRPr="00FE48E2" w:rsidR="00C630F5" w:rsidP="00C630F5" w:rsidRDefault="00C630F5" w14:paraId="44D1163B" w14:textId="77777777">
      <w:pPr>
        <w:spacing w:line="240" w:lineRule="auto"/>
        <w:jc w:val="both"/>
        <w:rPr>
          <w:b/>
          <w:noProof/>
          <w:u w:val="single"/>
          <w:lang w:val="en-IE"/>
        </w:rPr>
      </w:pPr>
      <w:r w:rsidRPr="00FE48E2">
        <w:rPr>
          <w:b/>
          <w:noProof/>
          <w:u w:val="single"/>
          <w:lang w:val="en-IE"/>
        </w:rPr>
        <w:lastRenderedPageBreak/>
        <w:t>D.2. Milestones, targets, indicators, and timetable for monitoring and implementation for non-repayable financial support</w:t>
      </w:r>
    </w:p>
    <w:tbl>
      <w:tblPr>
        <w:tblW w:w="15593" w:type="dxa"/>
        <w:jc w:val="center"/>
        <w:tblLayout w:type="fixed"/>
        <w:tblLook w:val="0400" w:firstRow="0" w:lastRow="0" w:firstColumn="0" w:lastColumn="0" w:noHBand="0" w:noVBand="1"/>
      </w:tblPr>
      <w:tblGrid>
        <w:gridCol w:w="704"/>
        <w:gridCol w:w="2054"/>
        <w:gridCol w:w="1093"/>
        <w:gridCol w:w="1479"/>
        <w:gridCol w:w="1719"/>
        <w:gridCol w:w="998"/>
        <w:gridCol w:w="998"/>
        <w:gridCol w:w="998"/>
        <w:gridCol w:w="985"/>
        <w:gridCol w:w="636"/>
        <w:gridCol w:w="3929"/>
      </w:tblGrid>
      <w:tr w:rsidRPr="00FE48E2" w:rsidR="00C630F5" w:rsidTr="00545A8D" w14:paraId="3EAF02D1" w14:textId="77777777">
        <w:trPr>
          <w:trHeight w:val="672"/>
          <w:tblHeader/>
          <w:jc w:val="center"/>
        </w:trPr>
        <w:tc>
          <w:tcPr>
            <w:tcW w:w="704" w:type="dxa"/>
            <w:vMerge w:val="restart"/>
            <w:tcBorders>
              <w:top w:val="single" w:color="auto" w:sz="4" w:space="0"/>
              <w:left w:val="single" w:color="auto" w:sz="4" w:space="0"/>
              <w:bottom w:val="single" w:color="auto" w:sz="4" w:space="0"/>
              <w:right w:val="single" w:color="auto" w:sz="4" w:space="0"/>
            </w:tcBorders>
            <w:shd w:val="clear" w:color="auto" w:fill="BDD7EE"/>
            <w:vAlign w:val="center"/>
            <w:hideMark/>
          </w:tcPr>
          <w:p w:rsidRPr="00FE48E2" w:rsidR="00C630F5" w:rsidP="00545A8D" w:rsidRDefault="00C630F5" w14:paraId="244EB93D" w14:textId="77777777">
            <w:pPr>
              <w:spacing w:before="0" w:after="0" w:line="240" w:lineRule="auto"/>
              <w:jc w:val="center"/>
              <w:rPr>
                <w:rFonts w:eastAsia="Times New Roman"/>
                <w:b/>
                <w:noProof/>
                <w:sz w:val="18"/>
                <w:szCs w:val="18"/>
                <w:lang w:val="en-IE"/>
              </w:rPr>
            </w:pPr>
            <w:r w:rsidRPr="00FE48E2">
              <w:rPr>
                <w:rFonts w:eastAsia="Times New Roman"/>
                <w:b/>
                <w:noProof/>
                <w:sz w:val="18"/>
                <w:szCs w:val="18"/>
                <w:lang w:val="en-IE"/>
              </w:rPr>
              <w:t>Seq. Num.</w:t>
            </w:r>
          </w:p>
        </w:tc>
        <w:tc>
          <w:tcPr>
            <w:tcW w:w="2054" w:type="dxa"/>
            <w:vMerge w:val="restart"/>
            <w:tcBorders>
              <w:top w:val="single" w:color="auto" w:sz="4" w:space="0"/>
              <w:left w:val="single" w:color="auto" w:sz="4" w:space="0"/>
              <w:bottom w:val="single" w:color="auto" w:sz="4" w:space="0"/>
              <w:right w:val="single" w:color="auto" w:sz="4" w:space="0"/>
            </w:tcBorders>
            <w:shd w:val="clear" w:color="auto" w:fill="BDD7EE"/>
            <w:vAlign w:val="center"/>
            <w:hideMark/>
          </w:tcPr>
          <w:p w:rsidRPr="00FE48E2" w:rsidR="00C630F5" w:rsidP="00545A8D" w:rsidRDefault="00C630F5" w14:paraId="7B2530E6" w14:textId="77777777">
            <w:pPr>
              <w:spacing w:before="0" w:after="0" w:line="240" w:lineRule="auto"/>
              <w:jc w:val="center"/>
              <w:rPr>
                <w:rFonts w:eastAsia="Times New Roman"/>
                <w:b/>
                <w:noProof/>
                <w:sz w:val="18"/>
                <w:szCs w:val="18"/>
                <w:lang w:val="en-IE"/>
              </w:rPr>
            </w:pPr>
            <w:r w:rsidRPr="00FE48E2">
              <w:rPr>
                <w:rFonts w:eastAsia="Times New Roman"/>
                <w:b/>
                <w:noProof/>
                <w:sz w:val="18"/>
                <w:szCs w:val="18"/>
                <w:lang w:val="en-IE"/>
              </w:rPr>
              <w:t>Related Measure (Reform or Investment)</w:t>
            </w:r>
          </w:p>
        </w:tc>
        <w:tc>
          <w:tcPr>
            <w:tcW w:w="1093" w:type="dxa"/>
            <w:vMerge w:val="restart"/>
            <w:tcBorders>
              <w:top w:val="single" w:color="auto" w:sz="4" w:space="0"/>
              <w:left w:val="single" w:color="auto" w:sz="4" w:space="0"/>
              <w:bottom w:val="single" w:color="auto" w:sz="4" w:space="0"/>
              <w:right w:val="single" w:color="auto" w:sz="4" w:space="0"/>
            </w:tcBorders>
            <w:shd w:val="clear" w:color="auto" w:fill="BDD7EE"/>
            <w:vAlign w:val="center"/>
            <w:hideMark/>
          </w:tcPr>
          <w:p w:rsidRPr="00FE48E2" w:rsidR="00C630F5" w:rsidP="00545A8D" w:rsidRDefault="00C630F5" w14:paraId="5CD1DC4B" w14:textId="77777777">
            <w:pPr>
              <w:spacing w:before="0" w:after="0" w:line="240" w:lineRule="auto"/>
              <w:jc w:val="center"/>
              <w:rPr>
                <w:rFonts w:eastAsia="Times New Roman"/>
                <w:b/>
                <w:noProof/>
                <w:sz w:val="18"/>
                <w:szCs w:val="18"/>
                <w:lang w:val="en-IE"/>
              </w:rPr>
            </w:pPr>
            <w:r w:rsidRPr="00FE48E2">
              <w:rPr>
                <w:rFonts w:eastAsia="Times New Roman"/>
                <w:b/>
                <w:noProof/>
                <w:sz w:val="18"/>
                <w:szCs w:val="18"/>
                <w:lang w:val="en-IE"/>
              </w:rPr>
              <w:t>Milestone / Target</w:t>
            </w:r>
          </w:p>
        </w:tc>
        <w:tc>
          <w:tcPr>
            <w:tcW w:w="1479" w:type="dxa"/>
            <w:vMerge w:val="restart"/>
            <w:tcBorders>
              <w:top w:val="single" w:color="auto" w:sz="4" w:space="0"/>
              <w:left w:val="single" w:color="auto" w:sz="4" w:space="0"/>
              <w:bottom w:val="single" w:color="auto" w:sz="4" w:space="0"/>
              <w:right w:val="single" w:color="auto" w:sz="4" w:space="0"/>
            </w:tcBorders>
            <w:shd w:val="clear" w:color="auto" w:fill="BDD7EE"/>
            <w:vAlign w:val="center"/>
            <w:hideMark/>
          </w:tcPr>
          <w:p w:rsidRPr="00FE48E2" w:rsidR="00C630F5" w:rsidP="00545A8D" w:rsidRDefault="00C630F5" w14:paraId="79FD0315" w14:textId="77777777">
            <w:pPr>
              <w:spacing w:before="0" w:after="0" w:line="240" w:lineRule="auto"/>
              <w:jc w:val="center"/>
              <w:rPr>
                <w:rFonts w:eastAsia="Times New Roman"/>
                <w:b/>
                <w:noProof/>
                <w:sz w:val="18"/>
                <w:szCs w:val="18"/>
                <w:lang w:val="en-IE"/>
              </w:rPr>
            </w:pPr>
            <w:r w:rsidRPr="00FE48E2">
              <w:rPr>
                <w:rFonts w:eastAsia="Times New Roman"/>
                <w:b/>
                <w:noProof/>
                <w:sz w:val="18"/>
                <w:szCs w:val="18"/>
                <w:lang w:val="en-IE"/>
              </w:rPr>
              <w:t>Name</w:t>
            </w:r>
          </w:p>
        </w:tc>
        <w:tc>
          <w:tcPr>
            <w:tcW w:w="1719" w:type="dxa"/>
            <w:vMerge w:val="restart"/>
            <w:tcBorders>
              <w:top w:val="single" w:color="auto" w:sz="4" w:space="0"/>
              <w:left w:val="single" w:color="auto" w:sz="4" w:space="0"/>
              <w:bottom w:val="single" w:color="auto" w:sz="4" w:space="0"/>
              <w:right w:val="single" w:color="auto" w:sz="4" w:space="0"/>
            </w:tcBorders>
            <w:shd w:val="clear" w:color="auto" w:fill="BDD7EE"/>
            <w:vAlign w:val="center"/>
            <w:hideMark/>
          </w:tcPr>
          <w:p w:rsidRPr="00FE48E2" w:rsidR="00C630F5" w:rsidP="00545A8D" w:rsidRDefault="00C630F5" w14:paraId="7A6C34A9" w14:textId="77777777">
            <w:pPr>
              <w:spacing w:before="0" w:after="0" w:line="240" w:lineRule="auto"/>
              <w:jc w:val="center"/>
              <w:rPr>
                <w:rFonts w:eastAsia="Times New Roman"/>
                <w:b/>
                <w:noProof/>
                <w:sz w:val="18"/>
                <w:szCs w:val="18"/>
                <w:lang w:val="en-IE"/>
              </w:rPr>
            </w:pPr>
            <w:r w:rsidRPr="00FE48E2">
              <w:rPr>
                <w:rFonts w:eastAsia="Times New Roman"/>
                <w:b/>
                <w:noProof/>
                <w:sz w:val="18"/>
                <w:szCs w:val="18"/>
                <w:lang w:val="en-IE"/>
              </w:rPr>
              <w:t xml:space="preserve">Qualitative indicators </w:t>
            </w:r>
            <w:r w:rsidRPr="00FE48E2">
              <w:rPr>
                <w:rFonts w:eastAsia="Times New Roman"/>
                <w:b/>
                <w:noProof/>
                <w:sz w:val="18"/>
                <w:szCs w:val="18"/>
                <w:lang w:val="en-IE"/>
              </w:rPr>
              <w:br/>
              <w:t>(for milestones)</w:t>
            </w:r>
          </w:p>
        </w:tc>
        <w:tc>
          <w:tcPr>
            <w:tcW w:w="2994" w:type="dxa"/>
            <w:gridSpan w:val="3"/>
            <w:tcBorders>
              <w:top w:val="single" w:color="000000" w:themeColor="text1" w:sz="4" w:space="0"/>
              <w:left w:val="single" w:color="auto" w:sz="4" w:space="0"/>
              <w:bottom w:val="single" w:color="000000" w:themeColor="text1" w:sz="4" w:space="0"/>
              <w:right w:val="single" w:color="000000" w:themeColor="text1" w:sz="4" w:space="0"/>
            </w:tcBorders>
            <w:shd w:val="clear" w:color="auto" w:fill="BDD7EE"/>
            <w:vAlign w:val="center"/>
            <w:hideMark/>
          </w:tcPr>
          <w:p w:rsidRPr="00FE48E2" w:rsidR="00C630F5" w:rsidP="00545A8D" w:rsidRDefault="00C630F5" w14:paraId="242D374D" w14:textId="77777777">
            <w:pPr>
              <w:spacing w:before="0" w:after="0" w:line="240" w:lineRule="auto"/>
              <w:jc w:val="center"/>
              <w:rPr>
                <w:rFonts w:eastAsia="Times New Roman"/>
                <w:b/>
                <w:noProof/>
                <w:sz w:val="18"/>
                <w:szCs w:val="18"/>
                <w:lang w:val="en-IE"/>
              </w:rPr>
            </w:pPr>
            <w:r w:rsidRPr="00FE48E2">
              <w:rPr>
                <w:rFonts w:eastAsia="Times New Roman"/>
                <w:b/>
                <w:noProof/>
                <w:sz w:val="18"/>
                <w:szCs w:val="18"/>
                <w:lang w:val="en-IE"/>
              </w:rPr>
              <w:t xml:space="preserve">Quantitative indicators </w:t>
            </w:r>
            <w:r w:rsidRPr="00FE48E2">
              <w:rPr>
                <w:rFonts w:eastAsia="Times New Roman"/>
                <w:b/>
                <w:noProof/>
                <w:sz w:val="18"/>
                <w:szCs w:val="18"/>
                <w:lang w:val="en-IE"/>
              </w:rPr>
              <w:br/>
              <w:t>(for targets)</w:t>
            </w:r>
          </w:p>
        </w:tc>
        <w:tc>
          <w:tcPr>
            <w:tcW w:w="1621" w:type="dxa"/>
            <w:gridSpan w:val="2"/>
            <w:tcBorders>
              <w:top w:val="single" w:color="000000" w:themeColor="text1" w:sz="4" w:space="0"/>
              <w:left w:val="nil"/>
              <w:bottom w:val="single" w:color="000000" w:themeColor="text1" w:sz="4" w:space="0"/>
              <w:right w:val="single" w:color="auto" w:sz="4" w:space="0"/>
            </w:tcBorders>
            <w:shd w:val="clear" w:color="auto" w:fill="BDD7EE"/>
            <w:vAlign w:val="center"/>
            <w:hideMark/>
          </w:tcPr>
          <w:p w:rsidRPr="00FE48E2" w:rsidR="00C630F5" w:rsidP="00545A8D" w:rsidRDefault="00C630F5" w14:paraId="75AF3AD8" w14:textId="77777777">
            <w:pPr>
              <w:spacing w:before="0" w:after="0" w:line="240" w:lineRule="auto"/>
              <w:jc w:val="center"/>
              <w:rPr>
                <w:rFonts w:eastAsia="Times New Roman"/>
                <w:b/>
                <w:noProof/>
                <w:sz w:val="18"/>
                <w:szCs w:val="18"/>
                <w:lang w:val="en-IE"/>
              </w:rPr>
            </w:pPr>
            <w:r w:rsidRPr="00FE48E2">
              <w:rPr>
                <w:rFonts w:eastAsia="Times New Roman"/>
                <w:b/>
                <w:noProof/>
                <w:sz w:val="18"/>
                <w:szCs w:val="18"/>
                <w:lang w:val="en-IE"/>
              </w:rPr>
              <w:t xml:space="preserve">Indicative timeline for completion </w:t>
            </w:r>
          </w:p>
        </w:tc>
        <w:tc>
          <w:tcPr>
            <w:tcW w:w="3929" w:type="dxa"/>
            <w:vMerge w:val="restart"/>
            <w:tcBorders>
              <w:top w:val="single" w:color="auto" w:sz="4" w:space="0"/>
              <w:left w:val="single" w:color="auto" w:sz="4" w:space="0"/>
              <w:bottom w:val="single" w:color="auto" w:sz="4" w:space="0"/>
              <w:right w:val="single" w:color="auto" w:sz="4" w:space="0"/>
            </w:tcBorders>
            <w:shd w:val="clear" w:color="auto" w:fill="BDD7EE"/>
            <w:vAlign w:val="center"/>
            <w:hideMark/>
          </w:tcPr>
          <w:p w:rsidRPr="00FE48E2" w:rsidR="00C630F5" w:rsidP="00545A8D" w:rsidRDefault="00C630F5" w14:paraId="5E71614F" w14:textId="77777777">
            <w:pPr>
              <w:spacing w:before="0" w:after="0" w:line="240" w:lineRule="auto"/>
              <w:jc w:val="center"/>
              <w:rPr>
                <w:rFonts w:eastAsia="Times New Roman"/>
                <w:b/>
                <w:noProof/>
                <w:sz w:val="18"/>
                <w:szCs w:val="18"/>
                <w:lang w:val="en-IE"/>
              </w:rPr>
            </w:pPr>
            <w:r w:rsidRPr="00FE48E2">
              <w:rPr>
                <w:rFonts w:eastAsia="Times New Roman"/>
                <w:b/>
                <w:noProof/>
                <w:sz w:val="18"/>
                <w:szCs w:val="18"/>
                <w:lang w:val="en-IE"/>
              </w:rPr>
              <w:t>Description of each milestone and target</w:t>
            </w:r>
          </w:p>
        </w:tc>
      </w:tr>
      <w:tr w:rsidRPr="00FE48E2" w:rsidR="00C630F5" w:rsidTr="00545A8D" w14:paraId="65A54096" w14:textId="77777777">
        <w:trPr>
          <w:trHeight w:val="458"/>
          <w:tblHeader/>
          <w:jc w:val="center"/>
        </w:trPr>
        <w:tc>
          <w:tcPr>
            <w:tcW w:w="704" w:type="dxa"/>
            <w:vMerge/>
            <w:tcBorders>
              <w:top w:val="single" w:color="auto" w:sz="4" w:space="0"/>
              <w:left w:val="single" w:color="auto" w:sz="4" w:space="0"/>
              <w:bottom w:val="single" w:color="auto" w:sz="4" w:space="0"/>
              <w:right w:val="single" w:color="auto" w:sz="4" w:space="0"/>
            </w:tcBorders>
            <w:vAlign w:val="center"/>
            <w:hideMark/>
          </w:tcPr>
          <w:p w:rsidRPr="00FE48E2" w:rsidR="00C630F5" w:rsidP="00545A8D" w:rsidRDefault="00C630F5" w14:paraId="5B0BF413" w14:textId="77777777">
            <w:pPr>
              <w:spacing w:before="0" w:after="0" w:line="240" w:lineRule="auto"/>
              <w:rPr>
                <w:rFonts w:eastAsia="Times New Roman"/>
                <w:b/>
                <w:noProof/>
                <w:sz w:val="18"/>
                <w:szCs w:val="18"/>
                <w:lang w:val="en-IE"/>
              </w:rPr>
            </w:pPr>
          </w:p>
        </w:tc>
        <w:tc>
          <w:tcPr>
            <w:tcW w:w="2054" w:type="dxa"/>
            <w:vMerge/>
            <w:tcBorders>
              <w:top w:val="single" w:color="auto" w:sz="4" w:space="0"/>
              <w:left w:val="single" w:color="auto" w:sz="4" w:space="0"/>
              <w:bottom w:val="single" w:color="auto" w:sz="4" w:space="0"/>
              <w:right w:val="single" w:color="auto" w:sz="4" w:space="0"/>
            </w:tcBorders>
            <w:vAlign w:val="center"/>
            <w:hideMark/>
          </w:tcPr>
          <w:p w:rsidRPr="00FE48E2" w:rsidR="00C630F5" w:rsidP="00545A8D" w:rsidRDefault="00C630F5" w14:paraId="749F692C" w14:textId="77777777">
            <w:pPr>
              <w:spacing w:before="0" w:after="0" w:line="240" w:lineRule="auto"/>
              <w:rPr>
                <w:rFonts w:eastAsia="Times New Roman"/>
                <w:b/>
                <w:noProof/>
                <w:sz w:val="18"/>
                <w:szCs w:val="18"/>
                <w:lang w:val="en-IE"/>
              </w:rPr>
            </w:pPr>
          </w:p>
        </w:tc>
        <w:tc>
          <w:tcPr>
            <w:tcW w:w="1093" w:type="dxa"/>
            <w:vMerge/>
            <w:tcBorders>
              <w:top w:val="single" w:color="auto" w:sz="4" w:space="0"/>
              <w:left w:val="single" w:color="auto" w:sz="4" w:space="0"/>
              <w:bottom w:val="single" w:color="auto" w:sz="4" w:space="0"/>
              <w:right w:val="single" w:color="auto" w:sz="4" w:space="0"/>
            </w:tcBorders>
            <w:vAlign w:val="center"/>
            <w:hideMark/>
          </w:tcPr>
          <w:p w:rsidRPr="00FE48E2" w:rsidR="00C630F5" w:rsidP="00545A8D" w:rsidRDefault="00C630F5" w14:paraId="2292A8E2" w14:textId="77777777">
            <w:pPr>
              <w:spacing w:before="0" w:after="0" w:line="240" w:lineRule="auto"/>
              <w:rPr>
                <w:rFonts w:eastAsia="Times New Roman"/>
                <w:b/>
                <w:noProof/>
                <w:sz w:val="18"/>
                <w:szCs w:val="18"/>
                <w:lang w:val="en-IE"/>
              </w:rPr>
            </w:pPr>
          </w:p>
        </w:tc>
        <w:tc>
          <w:tcPr>
            <w:tcW w:w="1479" w:type="dxa"/>
            <w:vMerge/>
            <w:tcBorders>
              <w:top w:val="single" w:color="auto" w:sz="4" w:space="0"/>
              <w:left w:val="single" w:color="auto" w:sz="4" w:space="0"/>
              <w:bottom w:val="single" w:color="auto" w:sz="4" w:space="0"/>
              <w:right w:val="single" w:color="auto" w:sz="4" w:space="0"/>
            </w:tcBorders>
            <w:vAlign w:val="center"/>
            <w:hideMark/>
          </w:tcPr>
          <w:p w:rsidRPr="00FE48E2" w:rsidR="00C630F5" w:rsidP="00545A8D" w:rsidRDefault="00C630F5" w14:paraId="6F65AF27" w14:textId="77777777">
            <w:pPr>
              <w:spacing w:before="0" w:after="0" w:line="240" w:lineRule="auto"/>
              <w:rPr>
                <w:rFonts w:eastAsia="Times New Roman"/>
                <w:b/>
                <w:noProof/>
                <w:sz w:val="18"/>
                <w:szCs w:val="18"/>
                <w:lang w:val="en-IE"/>
              </w:rPr>
            </w:pPr>
          </w:p>
        </w:tc>
        <w:tc>
          <w:tcPr>
            <w:tcW w:w="1719" w:type="dxa"/>
            <w:vMerge/>
            <w:tcBorders>
              <w:top w:val="single" w:color="auto" w:sz="4" w:space="0"/>
              <w:left w:val="single" w:color="auto" w:sz="4" w:space="0"/>
              <w:bottom w:val="single" w:color="auto" w:sz="4" w:space="0"/>
              <w:right w:val="single" w:color="auto" w:sz="4" w:space="0"/>
            </w:tcBorders>
            <w:vAlign w:val="center"/>
            <w:hideMark/>
          </w:tcPr>
          <w:p w:rsidRPr="00FE48E2" w:rsidR="00C630F5" w:rsidP="00545A8D" w:rsidRDefault="00C630F5" w14:paraId="2AFD6F31" w14:textId="77777777">
            <w:pPr>
              <w:spacing w:before="0" w:after="0" w:line="240" w:lineRule="auto"/>
              <w:rPr>
                <w:rFonts w:eastAsia="Times New Roman"/>
                <w:b/>
                <w:noProof/>
                <w:sz w:val="18"/>
                <w:szCs w:val="18"/>
                <w:lang w:val="en-IE"/>
              </w:rPr>
            </w:pPr>
          </w:p>
        </w:tc>
        <w:tc>
          <w:tcPr>
            <w:tcW w:w="998" w:type="dxa"/>
            <w:tcBorders>
              <w:top w:val="nil"/>
              <w:left w:val="single" w:color="auto" w:sz="4" w:space="0"/>
              <w:bottom w:val="single" w:color="000000" w:themeColor="text1" w:sz="4" w:space="0"/>
              <w:right w:val="single" w:color="000000" w:themeColor="text1" w:sz="4" w:space="0"/>
            </w:tcBorders>
            <w:shd w:val="clear" w:color="auto" w:fill="BDD7EE"/>
            <w:vAlign w:val="center"/>
            <w:hideMark/>
          </w:tcPr>
          <w:p w:rsidRPr="00275E81" w:rsidR="00C630F5" w:rsidP="00545A8D" w:rsidRDefault="00C630F5" w14:paraId="579F86BD" w14:textId="77777777">
            <w:pPr>
              <w:spacing w:before="0" w:after="0" w:line="240" w:lineRule="auto"/>
              <w:jc w:val="center"/>
              <w:rPr>
                <w:rFonts w:eastAsia="Times New Roman"/>
                <w:b/>
                <w:noProof/>
                <w:sz w:val="18"/>
                <w:szCs w:val="18"/>
                <w:lang w:val="en-IE"/>
              </w:rPr>
            </w:pPr>
            <w:r w:rsidRPr="00275E81">
              <w:rPr>
                <w:rFonts w:eastAsia="Times New Roman"/>
                <w:b/>
                <w:noProof/>
                <w:sz w:val="18"/>
                <w:szCs w:val="18"/>
                <w:lang w:val="en-IE"/>
              </w:rPr>
              <w:t>Unit of measure</w:t>
            </w:r>
          </w:p>
        </w:tc>
        <w:tc>
          <w:tcPr>
            <w:tcW w:w="998" w:type="dxa"/>
            <w:tcBorders>
              <w:top w:val="nil"/>
              <w:left w:val="nil"/>
              <w:bottom w:val="single" w:color="000000" w:themeColor="text1" w:sz="4" w:space="0"/>
              <w:right w:val="single" w:color="000000" w:themeColor="text1" w:sz="4" w:space="0"/>
            </w:tcBorders>
            <w:shd w:val="clear" w:color="auto" w:fill="BDD7EE"/>
            <w:vAlign w:val="center"/>
            <w:hideMark/>
          </w:tcPr>
          <w:p w:rsidRPr="00275E81" w:rsidR="00C630F5" w:rsidP="00545A8D" w:rsidRDefault="00C630F5" w14:paraId="1E00D5A2" w14:textId="77777777">
            <w:pPr>
              <w:spacing w:before="0" w:after="0" w:line="240" w:lineRule="auto"/>
              <w:jc w:val="center"/>
              <w:rPr>
                <w:rFonts w:eastAsia="Times New Roman"/>
                <w:b/>
                <w:noProof/>
                <w:sz w:val="18"/>
                <w:szCs w:val="18"/>
                <w:lang w:val="en-IE"/>
              </w:rPr>
            </w:pPr>
            <w:r w:rsidRPr="00275E81">
              <w:rPr>
                <w:rFonts w:eastAsia="Times New Roman"/>
                <w:b/>
                <w:noProof/>
                <w:sz w:val="18"/>
                <w:szCs w:val="18"/>
                <w:lang w:val="en-IE"/>
              </w:rPr>
              <w:t xml:space="preserve">Baseline </w:t>
            </w:r>
          </w:p>
        </w:tc>
        <w:tc>
          <w:tcPr>
            <w:tcW w:w="998" w:type="dxa"/>
            <w:tcBorders>
              <w:top w:val="nil"/>
              <w:left w:val="nil"/>
              <w:bottom w:val="single" w:color="000000" w:themeColor="text1" w:sz="4" w:space="0"/>
              <w:right w:val="single" w:color="000000" w:themeColor="text1" w:sz="4" w:space="0"/>
            </w:tcBorders>
            <w:shd w:val="clear" w:color="auto" w:fill="BDD7EE"/>
            <w:vAlign w:val="center"/>
            <w:hideMark/>
          </w:tcPr>
          <w:p w:rsidRPr="00275E81" w:rsidR="00C630F5" w:rsidP="00545A8D" w:rsidRDefault="00C630F5" w14:paraId="21105A95" w14:textId="77777777">
            <w:pPr>
              <w:spacing w:before="0" w:after="0" w:line="240" w:lineRule="auto"/>
              <w:jc w:val="center"/>
              <w:rPr>
                <w:rFonts w:eastAsia="Times New Roman"/>
                <w:b/>
                <w:noProof/>
                <w:sz w:val="18"/>
                <w:szCs w:val="18"/>
                <w:lang w:val="en-IE"/>
              </w:rPr>
            </w:pPr>
            <w:r w:rsidRPr="00275E81">
              <w:rPr>
                <w:rFonts w:eastAsia="Times New Roman"/>
                <w:b/>
                <w:noProof/>
                <w:sz w:val="18"/>
                <w:szCs w:val="18"/>
                <w:lang w:val="en-IE"/>
              </w:rPr>
              <w:t xml:space="preserve">Goal </w:t>
            </w:r>
          </w:p>
        </w:tc>
        <w:tc>
          <w:tcPr>
            <w:tcW w:w="985" w:type="dxa"/>
            <w:tcBorders>
              <w:top w:val="nil"/>
              <w:left w:val="nil"/>
              <w:bottom w:val="single" w:color="000000" w:themeColor="text1" w:sz="4" w:space="0"/>
              <w:right w:val="single" w:color="000000" w:themeColor="text1" w:sz="4" w:space="0"/>
            </w:tcBorders>
            <w:shd w:val="clear" w:color="auto" w:fill="BDD7EE"/>
            <w:vAlign w:val="center"/>
            <w:hideMark/>
          </w:tcPr>
          <w:p w:rsidRPr="00275E81" w:rsidR="00C630F5" w:rsidP="00545A8D" w:rsidRDefault="00C630F5" w14:paraId="0B6FB87C" w14:textId="77777777">
            <w:pPr>
              <w:spacing w:before="0" w:after="0" w:line="240" w:lineRule="auto"/>
              <w:jc w:val="center"/>
              <w:rPr>
                <w:rFonts w:eastAsia="Times New Roman"/>
                <w:b/>
                <w:noProof/>
                <w:sz w:val="18"/>
                <w:szCs w:val="18"/>
                <w:lang w:val="en-IE"/>
              </w:rPr>
            </w:pPr>
            <w:r w:rsidRPr="00275E81">
              <w:rPr>
                <w:rFonts w:eastAsia="Times New Roman"/>
                <w:b/>
                <w:noProof/>
                <w:sz w:val="18"/>
                <w:szCs w:val="18"/>
                <w:lang w:val="en-IE"/>
              </w:rPr>
              <w:t>Quarter</w:t>
            </w:r>
          </w:p>
        </w:tc>
        <w:tc>
          <w:tcPr>
            <w:tcW w:w="636" w:type="dxa"/>
            <w:tcBorders>
              <w:top w:val="nil"/>
              <w:left w:val="nil"/>
              <w:bottom w:val="single" w:color="000000" w:themeColor="text1" w:sz="4" w:space="0"/>
              <w:right w:val="single" w:color="auto" w:sz="4" w:space="0"/>
            </w:tcBorders>
            <w:shd w:val="clear" w:color="auto" w:fill="BDD7EE"/>
            <w:vAlign w:val="center"/>
            <w:hideMark/>
          </w:tcPr>
          <w:p w:rsidRPr="00275E81" w:rsidR="00C630F5" w:rsidP="00545A8D" w:rsidRDefault="00C630F5" w14:paraId="580522EB" w14:textId="77777777">
            <w:pPr>
              <w:spacing w:before="0" w:after="0" w:line="240" w:lineRule="auto"/>
              <w:jc w:val="center"/>
              <w:rPr>
                <w:rFonts w:eastAsia="Times New Roman"/>
                <w:b/>
                <w:noProof/>
                <w:sz w:val="18"/>
                <w:szCs w:val="18"/>
                <w:lang w:val="en-IE"/>
              </w:rPr>
            </w:pPr>
            <w:r w:rsidRPr="00275E81">
              <w:rPr>
                <w:rFonts w:eastAsia="Times New Roman"/>
                <w:b/>
                <w:noProof/>
                <w:sz w:val="18"/>
                <w:szCs w:val="18"/>
                <w:lang w:val="en-IE"/>
              </w:rPr>
              <w:t>Year</w:t>
            </w:r>
          </w:p>
        </w:tc>
        <w:tc>
          <w:tcPr>
            <w:tcW w:w="3929" w:type="dxa"/>
            <w:vMerge/>
            <w:tcBorders>
              <w:top w:val="single" w:color="auto" w:sz="4" w:space="0"/>
              <w:bottom w:val="single" w:color="auto" w:sz="4" w:space="0"/>
              <w:right w:val="single" w:color="auto" w:sz="4" w:space="0"/>
            </w:tcBorders>
            <w:vAlign w:val="center"/>
            <w:hideMark/>
          </w:tcPr>
          <w:p w:rsidRPr="00FE48E2" w:rsidR="00C630F5" w:rsidP="00545A8D" w:rsidRDefault="00C630F5" w14:paraId="58198236" w14:textId="77777777">
            <w:pPr>
              <w:spacing w:before="0" w:after="0" w:line="240" w:lineRule="auto"/>
              <w:rPr>
                <w:rFonts w:eastAsia="Times New Roman"/>
                <w:b/>
                <w:noProof/>
                <w:sz w:val="18"/>
                <w:szCs w:val="18"/>
                <w:lang w:val="en-IE"/>
              </w:rPr>
            </w:pPr>
          </w:p>
        </w:tc>
      </w:tr>
      <w:tr w:rsidRPr="00FE48E2" w:rsidR="00C630F5" w:rsidTr="00545A8D" w14:paraId="17721960" w14:textId="77777777">
        <w:trPr>
          <w:trHeight w:val="309"/>
          <w:jc w:val="center"/>
        </w:trPr>
        <w:tc>
          <w:tcPr>
            <w:tcW w:w="704" w:type="dxa"/>
            <w:tcBorders>
              <w:top w:val="single" w:color="auto" w:sz="4" w:space="0"/>
              <w:left w:val="single" w:color="000000" w:themeColor="text1" w:sz="4" w:space="0"/>
              <w:bottom w:val="single" w:color="000000" w:themeColor="text1" w:sz="4" w:space="0"/>
              <w:right w:val="single" w:color="000000" w:themeColor="text1" w:sz="4" w:space="0"/>
            </w:tcBorders>
            <w:shd w:val="clear" w:color="auto" w:fill="C6EFCE"/>
            <w:hideMark/>
          </w:tcPr>
          <w:p w:rsidRPr="00FE48E2" w:rsidR="00C630F5" w:rsidP="00545A8D" w:rsidRDefault="00C630F5" w14:paraId="0FAB94B6" w14:textId="77777777">
            <w:pPr>
              <w:spacing w:before="0" w:after="0" w:line="240" w:lineRule="auto"/>
              <w:rPr>
                <w:rFonts w:eastAsia="Times New Roman"/>
                <w:noProof/>
                <w:color w:val="004300"/>
                <w:sz w:val="18"/>
                <w:szCs w:val="18"/>
                <w:lang w:val="en-IE"/>
              </w:rPr>
            </w:pPr>
            <w:r w:rsidRPr="00FE48E2">
              <w:rPr>
                <w:rFonts w:eastAsia="Times New Roman"/>
                <w:noProof/>
                <w:color w:val="004300"/>
                <w:sz w:val="18"/>
                <w:szCs w:val="18"/>
                <w:lang w:val="en-IE"/>
              </w:rPr>
              <w:t>47</w:t>
            </w:r>
          </w:p>
        </w:tc>
        <w:tc>
          <w:tcPr>
            <w:tcW w:w="2054" w:type="dxa"/>
            <w:tcBorders>
              <w:top w:val="single" w:color="auto" w:sz="4" w:space="0"/>
              <w:left w:val="nil"/>
              <w:bottom w:val="single" w:color="000000" w:themeColor="text1" w:sz="4" w:space="0"/>
              <w:right w:val="single" w:color="000000" w:themeColor="text1" w:sz="4" w:space="0"/>
            </w:tcBorders>
            <w:shd w:val="clear" w:color="auto" w:fill="C6EFCE"/>
            <w:hideMark/>
          </w:tcPr>
          <w:p w:rsidRPr="00FE48E2" w:rsidR="00C630F5" w:rsidP="00545A8D" w:rsidRDefault="00C630F5" w14:paraId="4474B1E7" w14:textId="77777777">
            <w:pPr>
              <w:spacing w:before="0" w:after="0" w:line="240" w:lineRule="auto"/>
              <w:rPr>
                <w:rFonts w:eastAsia="Times New Roman"/>
                <w:noProof/>
                <w:color w:val="004300"/>
                <w:sz w:val="18"/>
                <w:szCs w:val="18"/>
                <w:lang w:val="en-IE"/>
              </w:rPr>
            </w:pPr>
            <w:r w:rsidRPr="00FE48E2">
              <w:rPr>
                <w:rFonts w:eastAsia="Times New Roman"/>
                <w:noProof/>
                <w:color w:val="004300"/>
                <w:sz w:val="18"/>
                <w:szCs w:val="18"/>
                <w:lang w:val="en-IE" w:eastAsia="en-GB"/>
              </w:rPr>
              <w:t>Reform 1: Institutional reform of the coordination and support system for digital transformation of economy (incl. RIS 3)</w:t>
            </w:r>
          </w:p>
        </w:tc>
        <w:tc>
          <w:tcPr>
            <w:tcW w:w="1093" w:type="dxa"/>
            <w:tcBorders>
              <w:top w:val="single" w:color="auto" w:sz="4" w:space="0"/>
              <w:left w:val="nil"/>
              <w:bottom w:val="single" w:color="000000" w:themeColor="text1" w:sz="4" w:space="0"/>
              <w:right w:val="single" w:color="000000" w:themeColor="text1" w:sz="4" w:space="0"/>
            </w:tcBorders>
            <w:shd w:val="clear" w:color="auto" w:fill="C6EFCE"/>
            <w:hideMark/>
          </w:tcPr>
          <w:p w:rsidRPr="00FE48E2" w:rsidR="00C630F5" w:rsidP="00545A8D" w:rsidRDefault="00C630F5" w14:paraId="4BD9D611" w14:textId="77777777">
            <w:pPr>
              <w:spacing w:before="0" w:after="0" w:line="240" w:lineRule="auto"/>
              <w:rPr>
                <w:rFonts w:eastAsia="Times New Roman"/>
                <w:noProof/>
                <w:color w:val="004300"/>
                <w:sz w:val="18"/>
                <w:szCs w:val="18"/>
                <w:lang w:val="en-IE"/>
              </w:rPr>
            </w:pPr>
            <w:r w:rsidRPr="00FE48E2">
              <w:rPr>
                <w:rFonts w:eastAsia="Times New Roman"/>
                <w:noProof/>
                <w:color w:val="004300"/>
                <w:sz w:val="18"/>
                <w:szCs w:val="18"/>
                <w:lang w:val="en-IE" w:eastAsia="en-GB"/>
              </w:rPr>
              <w:t>Milestone</w:t>
            </w:r>
          </w:p>
        </w:tc>
        <w:tc>
          <w:tcPr>
            <w:tcW w:w="1479" w:type="dxa"/>
            <w:tcBorders>
              <w:top w:val="single" w:color="auto" w:sz="4" w:space="0"/>
              <w:left w:val="nil"/>
              <w:bottom w:val="single" w:color="000000" w:themeColor="text1" w:sz="4" w:space="0"/>
              <w:right w:val="single" w:color="000000" w:themeColor="text1" w:sz="4" w:space="0"/>
            </w:tcBorders>
            <w:shd w:val="clear" w:color="auto" w:fill="C6EFCE"/>
            <w:hideMark/>
          </w:tcPr>
          <w:p w:rsidRPr="00FE48E2" w:rsidR="00C630F5" w:rsidP="00545A8D" w:rsidRDefault="00C630F5" w14:paraId="7EF61A45" w14:textId="77777777">
            <w:pPr>
              <w:spacing w:before="0" w:after="0" w:line="240" w:lineRule="auto"/>
              <w:rPr>
                <w:rFonts w:eastAsia="Times New Roman"/>
                <w:noProof/>
                <w:sz w:val="18"/>
                <w:szCs w:val="18"/>
                <w:lang w:val="en-IE"/>
              </w:rPr>
            </w:pPr>
            <w:r w:rsidRPr="00FE48E2">
              <w:rPr>
                <w:rFonts w:eastAsia="Times New Roman"/>
                <w:noProof/>
                <w:color w:val="004300"/>
                <w:sz w:val="18"/>
                <w:szCs w:val="18"/>
                <w:lang w:val="en-IE"/>
              </w:rPr>
              <w:t>Implementation of organisational changes to reform the structure of public bodies overseeing digital transformation of the economy</w:t>
            </w:r>
          </w:p>
        </w:tc>
        <w:tc>
          <w:tcPr>
            <w:tcW w:w="1719" w:type="dxa"/>
            <w:tcBorders>
              <w:top w:val="single" w:color="auto" w:sz="4" w:space="0"/>
              <w:left w:val="nil"/>
              <w:bottom w:val="single" w:color="000000" w:themeColor="text1" w:sz="4" w:space="0"/>
              <w:right w:val="single" w:color="000000" w:themeColor="text1" w:sz="4" w:space="0"/>
            </w:tcBorders>
            <w:shd w:val="clear" w:color="auto" w:fill="C6EFCE"/>
            <w:hideMark/>
          </w:tcPr>
          <w:p w:rsidRPr="00FE48E2" w:rsidR="00C630F5" w:rsidP="00545A8D" w:rsidRDefault="00C630F5" w14:paraId="425ACFF0" w14:textId="77777777">
            <w:pPr>
              <w:spacing w:before="0" w:after="0" w:line="240" w:lineRule="auto"/>
              <w:rPr>
                <w:rFonts w:eastAsia="Times New Roman"/>
                <w:noProof/>
                <w:color w:val="004300"/>
                <w:sz w:val="18"/>
                <w:szCs w:val="18"/>
                <w:lang w:val="en-IE"/>
              </w:rPr>
            </w:pPr>
            <w:r w:rsidRPr="00FE48E2">
              <w:rPr>
                <w:rFonts w:eastAsia="Times New Roman"/>
                <w:noProof/>
                <w:color w:val="004300"/>
                <w:sz w:val="18"/>
                <w:szCs w:val="18"/>
                <w:lang w:val="en-IE" w:eastAsia="en-GB"/>
              </w:rPr>
              <w:t xml:space="preserve">Setting up of the Committee (and of the related working group) responsible for the coordination of national stakeholders to prepare projects for digital transformation of Czech economy </w:t>
            </w:r>
          </w:p>
        </w:tc>
        <w:tc>
          <w:tcPr>
            <w:tcW w:w="998" w:type="dxa"/>
            <w:tcBorders>
              <w:top w:val="nil"/>
              <w:left w:val="nil"/>
              <w:bottom w:val="single" w:color="000000" w:themeColor="text1" w:sz="4" w:space="0"/>
              <w:right w:val="single" w:color="000000" w:themeColor="text1" w:sz="4" w:space="0"/>
            </w:tcBorders>
            <w:shd w:val="clear" w:color="auto" w:fill="C6EFCE"/>
          </w:tcPr>
          <w:p w:rsidRPr="00FE48E2" w:rsidR="00C630F5" w:rsidP="00545A8D" w:rsidRDefault="00C630F5" w14:paraId="30E8023B" w14:textId="77777777">
            <w:pPr>
              <w:spacing w:before="0" w:after="0" w:line="240" w:lineRule="auto"/>
              <w:rPr>
                <w:rFonts w:eastAsia="Times New Roman"/>
                <w:noProof/>
                <w:color w:val="004300"/>
                <w:sz w:val="18"/>
                <w:szCs w:val="18"/>
                <w:lang w:val="en-IE"/>
              </w:rPr>
            </w:pPr>
          </w:p>
        </w:tc>
        <w:tc>
          <w:tcPr>
            <w:tcW w:w="998" w:type="dxa"/>
            <w:tcBorders>
              <w:top w:val="nil"/>
              <w:left w:val="nil"/>
              <w:bottom w:val="single" w:color="000000" w:themeColor="text1" w:sz="4" w:space="0"/>
              <w:right w:val="single" w:color="000000" w:themeColor="text1" w:sz="4" w:space="0"/>
            </w:tcBorders>
            <w:shd w:val="clear" w:color="auto" w:fill="C6EFCE"/>
          </w:tcPr>
          <w:p w:rsidRPr="00FE48E2" w:rsidR="00C630F5" w:rsidP="00545A8D" w:rsidRDefault="00C630F5" w14:paraId="4FAA5551" w14:textId="77777777">
            <w:pPr>
              <w:spacing w:before="0" w:after="0" w:line="240" w:lineRule="auto"/>
              <w:rPr>
                <w:rFonts w:eastAsia="Times New Roman"/>
                <w:noProof/>
                <w:color w:val="004300"/>
                <w:sz w:val="18"/>
                <w:szCs w:val="18"/>
                <w:lang w:val="en-IE"/>
              </w:rPr>
            </w:pPr>
          </w:p>
        </w:tc>
        <w:tc>
          <w:tcPr>
            <w:tcW w:w="998" w:type="dxa"/>
            <w:tcBorders>
              <w:top w:val="nil"/>
              <w:left w:val="nil"/>
              <w:bottom w:val="single" w:color="000000" w:themeColor="text1" w:sz="4" w:space="0"/>
              <w:right w:val="single" w:color="000000" w:themeColor="text1" w:sz="4" w:space="0"/>
            </w:tcBorders>
            <w:shd w:val="clear" w:color="auto" w:fill="C6EFCE"/>
          </w:tcPr>
          <w:p w:rsidRPr="00FE48E2" w:rsidR="00C630F5" w:rsidP="00545A8D" w:rsidRDefault="00C630F5" w14:paraId="5497F3FE" w14:textId="77777777">
            <w:pPr>
              <w:spacing w:before="0" w:after="0" w:line="240" w:lineRule="auto"/>
              <w:rPr>
                <w:rFonts w:eastAsia="Times New Roman"/>
                <w:noProof/>
                <w:color w:val="004300"/>
                <w:sz w:val="18"/>
                <w:szCs w:val="18"/>
                <w:lang w:val="en-IE"/>
              </w:rPr>
            </w:pPr>
          </w:p>
        </w:tc>
        <w:tc>
          <w:tcPr>
            <w:tcW w:w="985" w:type="dxa"/>
            <w:tcBorders>
              <w:top w:val="nil"/>
              <w:left w:val="nil"/>
              <w:bottom w:val="single" w:color="000000" w:themeColor="text1" w:sz="4" w:space="0"/>
              <w:right w:val="single" w:color="000000" w:themeColor="text1" w:sz="4" w:space="0"/>
            </w:tcBorders>
            <w:shd w:val="clear" w:color="auto" w:fill="C6EFCE"/>
            <w:hideMark/>
          </w:tcPr>
          <w:p w:rsidRPr="00FE48E2" w:rsidR="00C630F5" w:rsidP="00545A8D" w:rsidRDefault="00C630F5" w14:paraId="647842DE" w14:textId="77777777">
            <w:pPr>
              <w:spacing w:before="0" w:after="0" w:line="240" w:lineRule="auto"/>
              <w:rPr>
                <w:rFonts w:eastAsia="Times New Roman"/>
                <w:noProof/>
                <w:color w:val="004300"/>
                <w:sz w:val="18"/>
                <w:szCs w:val="18"/>
                <w:lang w:val="en-IE"/>
              </w:rPr>
            </w:pPr>
            <w:r w:rsidRPr="00FE48E2">
              <w:rPr>
                <w:rFonts w:eastAsia="Times New Roman"/>
                <w:noProof/>
                <w:color w:val="004300"/>
                <w:sz w:val="18"/>
                <w:szCs w:val="18"/>
                <w:lang w:val="en-IE"/>
              </w:rPr>
              <w:t>Q</w:t>
            </w:r>
            <w:r w:rsidRPr="0A4DE686">
              <w:rPr>
                <w:rFonts w:eastAsia="Times New Roman"/>
                <w:noProof/>
                <w:color w:val="004300"/>
                <w:sz w:val="18"/>
                <w:szCs w:val="18"/>
                <w:lang w:val="en-IE"/>
              </w:rPr>
              <w:t>4</w:t>
            </w:r>
          </w:p>
        </w:tc>
        <w:tc>
          <w:tcPr>
            <w:tcW w:w="636" w:type="dxa"/>
            <w:tcBorders>
              <w:top w:val="nil"/>
              <w:left w:val="nil"/>
              <w:bottom w:val="single" w:color="000000" w:themeColor="text1" w:sz="4" w:space="0"/>
              <w:right w:val="single" w:color="000000" w:themeColor="text1" w:sz="4" w:space="0"/>
            </w:tcBorders>
            <w:shd w:val="clear" w:color="auto" w:fill="C6EFCE"/>
            <w:hideMark/>
          </w:tcPr>
          <w:p w:rsidRPr="00FE48E2" w:rsidR="00C630F5" w:rsidP="00545A8D" w:rsidRDefault="00C630F5" w14:paraId="74AA388E" w14:textId="77777777">
            <w:pPr>
              <w:spacing w:before="0" w:after="0" w:line="240" w:lineRule="auto"/>
              <w:rPr>
                <w:rFonts w:eastAsia="Times New Roman"/>
                <w:noProof/>
                <w:color w:val="004300"/>
                <w:sz w:val="18"/>
                <w:szCs w:val="18"/>
                <w:lang w:val="en-IE"/>
              </w:rPr>
            </w:pPr>
            <w:r w:rsidRPr="00FE48E2">
              <w:rPr>
                <w:rFonts w:eastAsia="Times New Roman"/>
                <w:noProof/>
                <w:color w:val="004300"/>
                <w:sz w:val="18"/>
                <w:szCs w:val="18"/>
                <w:lang w:val="en-IE"/>
              </w:rPr>
              <w:t>202</w:t>
            </w:r>
            <w:r w:rsidRPr="0A4DE686">
              <w:rPr>
                <w:rFonts w:eastAsia="Times New Roman"/>
                <w:noProof/>
                <w:color w:val="004300"/>
                <w:sz w:val="18"/>
                <w:szCs w:val="18"/>
                <w:lang w:val="en-IE"/>
              </w:rPr>
              <w:t>4</w:t>
            </w:r>
          </w:p>
        </w:tc>
        <w:tc>
          <w:tcPr>
            <w:tcW w:w="3929" w:type="dxa"/>
            <w:tcBorders>
              <w:top w:val="single" w:color="auto" w:sz="4" w:space="0"/>
              <w:left w:val="nil"/>
              <w:bottom w:val="single" w:color="000000" w:themeColor="text1" w:sz="4" w:space="0"/>
              <w:right w:val="single" w:color="000000" w:themeColor="text1" w:sz="4" w:space="0"/>
            </w:tcBorders>
            <w:shd w:val="clear" w:color="auto" w:fill="C6EFCE"/>
            <w:hideMark/>
          </w:tcPr>
          <w:p w:rsidRPr="00FE48E2" w:rsidR="00C630F5" w:rsidP="00545A8D" w:rsidRDefault="00C630F5" w14:paraId="41488DBB" w14:textId="77777777">
            <w:pPr>
              <w:spacing w:before="0" w:after="0" w:line="240" w:lineRule="auto"/>
              <w:rPr>
                <w:rFonts w:eastAsia="Times New Roman"/>
                <w:noProof/>
                <w:color w:val="004300"/>
                <w:sz w:val="18"/>
                <w:szCs w:val="18"/>
                <w:lang w:val="en-IE"/>
              </w:rPr>
            </w:pPr>
            <w:r w:rsidRPr="00FE48E2">
              <w:rPr>
                <w:rFonts w:eastAsia="Times New Roman"/>
                <w:noProof/>
                <w:color w:val="004300"/>
                <w:sz w:val="18"/>
                <w:szCs w:val="18"/>
                <w:lang w:val="en-IE"/>
              </w:rPr>
              <w:t xml:space="preserve">The Digital Transformation Committee, including </w:t>
            </w:r>
            <w:r>
              <w:rPr>
                <w:rFonts w:eastAsia="Times New Roman"/>
                <w:noProof/>
                <w:color w:val="004300"/>
                <w:sz w:val="18"/>
                <w:szCs w:val="18"/>
                <w:lang w:val="en-IE"/>
              </w:rPr>
              <w:t xml:space="preserve">the participation of </w:t>
            </w:r>
            <w:r w:rsidRPr="00FE48E2">
              <w:rPr>
                <w:rFonts w:eastAsia="Times New Roman"/>
                <w:noProof/>
                <w:color w:val="004300"/>
                <w:sz w:val="18"/>
                <w:szCs w:val="18"/>
                <w:lang w:val="en-IE"/>
              </w:rPr>
              <w:t xml:space="preserve">public and private stakeholders, shall coordinate the implementation of the reforms and investments under component 1.4 and 1.5. This shall also include a special consultative working group overseeing the implementation of the EU Start-up Nations Standards under this component. This milestone shall be considered fulfilled once the Committee and the working group start to work. </w:t>
            </w:r>
          </w:p>
        </w:tc>
      </w:tr>
      <w:tr w:rsidRPr="00FE48E2" w:rsidR="00C630F5" w:rsidTr="00545A8D" w14:paraId="1955C7E6" w14:textId="77777777">
        <w:trPr>
          <w:trHeight w:val="309"/>
          <w:jc w:val="center"/>
        </w:trPr>
        <w:tc>
          <w:tcPr>
            <w:tcW w:w="704" w:type="dxa"/>
            <w:tcBorders>
              <w:top w:val="nil"/>
              <w:left w:val="single" w:color="000000" w:themeColor="text1" w:sz="4" w:space="0"/>
              <w:bottom w:val="single" w:color="000000" w:themeColor="text1" w:sz="4" w:space="0"/>
              <w:right w:val="single" w:color="000000" w:themeColor="text1" w:sz="4" w:space="0"/>
            </w:tcBorders>
            <w:shd w:val="clear" w:color="auto" w:fill="C6EFCE"/>
            <w:hideMark/>
          </w:tcPr>
          <w:p w:rsidRPr="00FE48E2" w:rsidR="00C630F5" w:rsidP="00545A8D" w:rsidRDefault="00C630F5" w14:paraId="0F443492" w14:textId="77777777">
            <w:pPr>
              <w:spacing w:before="0" w:after="0" w:line="240" w:lineRule="auto"/>
              <w:rPr>
                <w:rFonts w:eastAsia="Times New Roman"/>
                <w:noProof/>
                <w:color w:val="004300"/>
                <w:sz w:val="18"/>
                <w:szCs w:val="18"/>
                <w:lang w:val="en-IE"/>
              </w:rPr>
            </w:pPr>
            <w:r w:rsidRPr="00FE48E2">
              <w:rPr>
                <w:rFonts w:eastAsia="Times New Roman"/>
                <w:noProof/>
                <w:color w:val="004300"/>
                <w:sz w:val="18"/>
                <w:szCs w:val="18"/>
                <w:lang w:val="en-IE"/>
              </w:rPr>
              <w:t>48</w:t>
            </w:r>
          </w:p>
        </w:tc>
        <w:tc>
          <w:tcPr>
            <w:tcW w:w="2054" w:type="dxa"/>
            <w:tcBorders>
              <w:top w:val="nil"/>
              <w:left w:val="nil"/>
              <w:bottom w:val="single" w:color="000000" w:themeColor="text1" w:sz="4" w:space="0"/>
              <w:right w:val="single" w:color="000000" w:themeColor="text1" w:sz="4" w:space="0"/>
            </w:tcBorders>
            <w:shd w:val="clear" w:color="auto" w:fill="C6EFCE"/>
            <w:hideMark/>
          </w:tcPr>
          <w:p w:rsidRPr="00FE48E2" w:rsidR="00C630F5" w:rsidP="00545A8D" w:rsidRDefault="00C630F5" w14:paraId="46A17D76" w14:textId="77777777">
            <w:pPr>
              <w:spacing w:before="0" w:after="0" w:line="240" w:lineRule="auto"/>
              <w:rPr>
                <w:rFonts w:eastAsia="Times New Roman"/>
                <w:noProof/>
                <w:color w:val="004300"/>
                <w:sz w:val="18"/>
                <w:szCs w:val="18"/>
                <w:lang w:val="en-IE"/>
              </w:rPr>
            </w:pPr>
            <w:r w:rsidRPr="00FE48E2">
              <w:rPr>
                <w:rFonts w:eastAsia="Times New Roman"/>
                <w:noProof/>
                <w:color w:val="004300"/>
                <w:sz w:val="18"/>
                <w:szCs w:val="18"/>
                <w:lang w:val="en-IE" w:eastAsia="en-GB"/>
              </w:rPr>
              <w:t>Reform 2: Joint Strategic Technologies Support and Certification Group with the Strategic Technologies Board</w:t>
            </w:r>
          </w:p>
        </w:tc>
        <w:tc>
          <w:tcPr>
            <w:tcW w:w="1093" w:type="dxa"/>
            <w:tcBorders>
              <w:top w:val="nil"/>
              <w:left w:val="nil"/>
              <w:bottom w:val="single" w:color="000000" w:themeColor="text1" w:sz="4" w:space="0"/>
              <w:right w:val="single" w:color="000000" w:themeColor="text1" w:sz="4" w:space="0"/>
            </w:tcBorders>
            <w:shd w:val="clear" w:color="auto" w:fill="C6EFCE"/>
            <w:hideMark/>
          </w:tcPr>
          <w:p w:rsidRPr="00FE48E2" w:rsidR="00C630F5" w:rsidP="00545A8D" w:rsidRDefault="00C630F5" w14:paraId="3C56E917" w14:textId="77777777">
            <w:pPr>
              <w:spacing w:before="0" w:after="0" w:line="240" w:lineRule="auto"/>
              <w:rPr>
                <w:rFonts w:eastAsia="Times New Roman"/>
                <w:noProof/>
                <w:color w:val="004300"/>
                <w:sz w:val="18"/>
                <w:szCs w:val="18"/>
                <w:lang w:val="en-IE"/>
              </w:rPr>
            </w:pPr>
            <w:r w:rsidRPr="00FE48E2">
              <w:rPr>
                <w:rFonts w:eastAsia="Times New Roman"/>
                <w:noProof/>
                <w:color w:val="004300"/>
                <w:sz w:val="18"/>
                <w:szCs w:val="18"/>
                <w:lang w:val="en-IE" w:eastAsia="en-GB"/>
              </w:rPr>
              <w:t>Milestone</w:t>
            </w:r>
          </w:p>
        </w:tc>
        <w:tc>
          <w:tcPr>
            <w:tcW w:w="1479" w:type="dxa"/>
            <w:tcBorders>
              <w:top w:val="nil"/>
              <w:left w:val="nil"/>
              <w:bottom w:val="single" w:color="000000" w:themeColor="text1" w:sz="4" w:space="0"/>
              <w:right w:val="single" w:color="000000" w:themeColor="text1" w:sz="4" w:space="0"/>
            </w:tcBorders>
            <w:shd w:val="clear" w:color="auto" w:fill="C6EFCE"/>
            <w:hideMark/>
          </w:tcPr>
          <w:p w:rsidRPr="00FE48E2" w:rsidR="00C630F5" w:rsidP="00545A8D" w:rsidRDefault="00C630F5" w14:paraId="6D38ED4C" w14:textId="77777777">
            <w:pPr>
              <w:spacing w:before="0" w:after="0" w:line="240" w:lineRule="auto"/>
              <w:rPr>
                <w:rFonts w:eastAsia="Times New Roman"/>
                <w:noProof/>
                <w:color w:val="004300"/>
                <w:sz w:val="18"/>
                <w:szCs w:val="18"/>
                <w:lang w:val="en-IE"/>
              </w:rPr>
            </w:pPr>
            <w:r w:rsidRPr="00FE48E2">
              <w:rPr>
                <w:rFonts w:eastAsia="Times New Roman"/>
                <w:noProof/>
                <w:color w:val="004300"/>
                <w:sz w:val="18"/>
                <w:szCs w:val="18"/>
                <w:lang w:val="en-IE" w:eastAsia="en-GB"/>
              </w:rPr>
              <w:t xml:space="preserve">Establishment and appointment of certification network </w:t>
            </w:r>
          </w:p>
        </w:tc>
        <w:tc>
          <w:tcPr>
            <w:tcW w:w="1719" w:type="dxa"/>
            <w:tcBorders>
              <w:top w:val="nil"/>
              <w:left w:val="nil"/>
              <w:bottom w:val="single" w:color="000000" w:themeColor="text1" w:sz="4" w:space="0"/>
              <w:right w:val="single" w:color="000000" w:themeColor="text1" w:sz="4" w:space="0"/>
            </w:tcBorders>
            <w:shd w:val="clear" w:color="auto" w:fill="C6EFCE"/>
            <w:hideMark/>
          </w:tcPr>
          <w:p w:rsidRPr="00FE48E2" w:rsidR="00C630F5" w:rsidP="00545A8D" w:rsidRDefault="00C630F5" w14:paraId="3BF46390" w14:textId="77777777">
            <w:pPr>
              <w:spacing w:before="0" w:after="0" w:line="240" w:lineRule="auto"/>
              <w:rPr>
                <w:rFonts w:eastAsia="Times New Roman"/>
                <w:noProof/>
                <w:color w:val="004300"/>
                <w:sz w:val="18"/>
                <w:szCs w:val="18"/>
                <w:lang w:val="en-IE"/>
              </w:rPr>
            </w:pPr>
            <w:r w:rsidRPr="00FE48E2">
              <w:rPr>
                <w:rFonts w:eastAsia="Times New Roman"/>
                <w:noProof/>
                <w:color w:val="004300"/>
                <w:sz w:val="18"/>
                <w:szCs w:val="18"/>
                <w:lang w:val="en-IE" w:eastAsia="en-GB"/>
              </w:rPr>
              <w:t>Creation of a network of certification authorities, technical experts and involved companies for strategic sectors.</w:t>
            </w:r>
          </w:p>
        </w:tc>
        <w:tc>
          <w:tcPr>
            <w:tcW w:w="998" w:type="dxa"/>
            <w:tcBorders>
              <w:top w:val="nil"/>
              <w:left w:val="nil"/>
              <w:bottom w:val="single" w:color="000000" w:themeColor="text1" w:sz="4" w:space="0"/>
              <w:right w:val="single" w:color="000000" w:themeColor="text1" w:sz="4" w:space="0"/>
            </w:tcBorders>
            <w:shd w:val="clear" w:color="auto" w:fill="C6EFCE"/>
          </w:tcPr>
          <w:p w:rsidRPr="00FE48E2" w:rsidR="00C630F5" w:rsidP="00545A8D" w:rsidRDefault="00C630F5" w14:paraId="299C54F8" w14:textId="77777777">
            <w:pPr>
              <w:spacing w:before="0" w:after="0" w:line="240" w:lineRule="auto"/>
              <w:rPr>
                <w:rFonts w:eastAsia="Times New Roman"/>
                <w:noProof/>
                <w:color w:val="004300"/>
                <w:sz w:val="18"/>
                <w:szCs w:val="18"/>
                <w:lang w:val="en-IE"/>
              </w:rPr>
            </w:pPr>
          </w:p>
        </w:tc>
        <w:tc>
          <w:tcPr>
            <w:tcW w:w="998" w:type="dxa"/>
            <w:tcBorders>
              <w:top w:val="nil"/>
              <w:left w:val="nil"/>
              <w:bottom w:val="single" w:color="000000" w:themeColor="text1" w:sz="4" w:space="0"/>
              <w:right w:val="single" w:color="000000" w:themeColor="text1" w:sz="4" w:space="0"/>
            </w:tcBorders>
            <w:shd w:val="clear" w:color="auto" w:fill="C6EFCE"/>
          </w:tcPr>
          <w:p w:rsidRPr="00FE48E2" w:rsidR="00C630F5" w:rsidP="00545A8D" w:rsidRDefault="00C630F5" w14:paraId="6D7476C6" w14:textId="77777777">
            <w:pPr>
              <w:spacing w:before="0" w:after="0" w:line="240" w:lineRule="auto"/>
              <w:rPr>
                <w:rFonts w:eastAsia="Times New Roman"/>
                <w:noProof/>
                <w:color w:val="004300"/>
                <w:sz w:val="18"/>
                <w:szCs w:val="18"/>
                <w:lang w:val="en-IE"/>
              </w:rPr>
            </w:pPr>
          </w:p>
        </w:tc>
        <w:tc>
          <w:tcPr>
            <w:tcW w:w="998" w:type="dxa"/>
            <w:tcBorders>
              <w:top w:val="nil"/>
              <w:left w:val="nil"/>
              <w:bottom w:val="single" w:color="000000" w:themeColor="text1" w:sz="4" w:space="0"/>
              <w:right w:val="single" w:color="000000" w:themeColor="text1" w:sz="4" w:space="0"/>
            </w:tcBorders>
            <w:shd w:val="clear" w:color="auto" w:fill="C6EFCE"/>
          </w:tcPr>
          <w:p w:rsidRPr="00FE48E2" w:rsidR="00C630F5" w:rsidP="00545A8D" w:rsidRDefault="00C630F5" w14:paraId="27FD6B1D" w14:textId="77777777">
            <w:pPr>
              <w:spacing w:before="0" w:after="0" w:line="240" w:lineRule="auto"/>
              <w:rPr>
                <w:rFonts w:eastAsia="Times New Roman"/>
                <w:noProof/>
                <w:color w:val="004300"/>
                <w:sz w:val="18"/>
                <w:szCs w:val="18"/>
                <w:lang w:val="en-IE"/>
              </w:rPr>
            </w:pPr>
          </w:p>
        </w:tc>
        <w:tc>
          <w:tcPr>
            <w:tcW w:w="985" w:type="dxa"/>
            <w:tcBorders>
              <w:top w:val="nil"/>
              <w:left w:val="nil"/>
              <w:bottom w:val="single" w:color="000000" w:themeColor="text1" w:sz="4" w:space="0"/>
              <w:right w:val="single" w:color="000000" w:themeColor="text1" w:sz="4" w:space="0"/>
            </w:tcBorders>
            <w:shd w:val="clear" w:color="auto" w:fill="C6EFCE"/>
            <w:hideMark/>
          </w:tcPr>
          <w:p w:rsidRPr="00FE48E2" w:rsidR="00C630F5" w:rsidP="00545A8D" w:rsidRDefault="00C630F5" w14:paraId="400301A4" w14:textId="77777777">
            <w:pPr>
              <w:spacing w:before="0" w:after="0" w:line="240" w:lineRule="auto"/>
              <w:rPr>
                <w:rFonts w:eastAsia="Times New Roman"/>
                <w:noProof/>
                <w:color w:val="004300"/>
                <w:sz w:val="18"/>
                <w:szCs w:val="18"/>
                <w:lang w:val="en-IE"/>
              </w:rPr>
            </w:pPr>
            <w:r w:rsidRPr="00FE48E2">
              <w:rPr>
                <w:rFonts w:eastAsia="Times New Roman"/>
                <w:noProof/>
                <w:color w:val="004300"/>
                <w:sz w:val="18"/>
                <w:szCs w:val="18"/>
                <w:lang w:val="en-IE"/>
              </w:rPr>
              <w:t>Q2</w:t>
            </w:r>
          </w:p>
        </w:tc>
        <w:tc>
          <w:tcPr>
            <w:tcW w:w="636" w:type="dxa"/>
            <w:tcBorders>
              <w:top w:val="nil"/>
              <w:left w:val="nil"/>
              <w:bottom w:val="single" w:color="000000" w:themeColor="text1" w:sz="4" w:space="0"/>
              <w:right w:val="single" w:color="000000" w:themeColor="text1" w:sz="4" w:space="0"/>
            </w:tcBorders>
            <w:shd w:val="clear" w:color="auto" w:fill="C6EFCE"/>
            <w:hideMark/>
          </w:tcPr>
          <w:p w:rsidRPr="00FE48E2" w:rsidR="00C630F5" w:rsidP="00545A8D" w:rsidRDefault="00C630F5" w14:paraId="4E62BCB4" w14:textId="77777777">
            <w:pPr>
              <w:spacing w:before="0" w:after="0" w:line="240" w:lineRule="auto"/>
              <w:rPr>
                <w:rFonts w:eastAsia="Times New Roman"/>
                <w:noProof/>
                <w:color w:val="004300"/>
                <w:sz w:val="18"/>
                <w:szCs w:val="18"/>
                <w:lang w:val="en-IE"/>
              </w:rPr>
            </w:pPr>
            <w:r w:rsidRPr="00FE48E2">
              <w:rPr>
                <w:rFonts w:eastAsia="Times New Roman"/>
                <w:noProof/>
                <w:color w:val="004300"/>
                <w:sz w:val="18"/>
                <w:szCs w:val="18"/>
                <w:lang w:val="en-IE"/>
              </w:rPr>
              <w:t>2023</w:t>
            </w:r>
          </w:p>
        </w:tc>
        <w:tc>
          <w:tcPr>
            <w:tcW w:w="3929" w:type="dxa"/>
            <w:tcBorders>
              <w:top w:val="nil"/>
              <w:left w:val="nil"/>
              <w:bottom w:val="single" w:color="000000" w:themeColor="text1" w:sz="4" w:space="0"/>
              <w:right w:val="single" w:color="000000" w:themeColor="text1" w:sz="4" w:space="0"/>
            </w:tcBorders>
            <w:shd w:val="clear" w:color="auto" w:fill="C6EFCE"/>
            <w:hideMark/>
          </w:tcPr>
          <w:p w:rsidRPr="00FE48E2" w:rsidR="00C630F5" w:rsidP="00545A8D" w:rsidRDefault="00C630F5" w14:paraId="3CEE3436" w14:textId="77777777">
            <w:pPr>
              <w:spacing w:before="0" w:after="0" w:line="240" w:lineRule="auto"/>
              <w:rPr>
                <w:rFonts w:eastAsia="Times New Roman"/>
                <w:noProof/>
                <w:color w:val="004300"/>
                <w:sz w:val="18"/>
                <w:szCs w:val="18"/>
                <w:lang w:val="en-IE"/>
              </w:rPr>
            </w:pPr>
            <w:r w:rsidRPr="00FE48E2">
              <w:rPr>
                <w:rFonts w:eastAsia="Times New Roman"/>
                <w:noProof/>
                <w:color w:val="004300"/>
                <w:sz w:val="18"/>
                <w:szCs w:val="18"/>
                <w:lang w:val="en-IE" w:eastAsia="en-GB"/>
              </w:rPr>
              <w:t>Creation of a one stop shop for sharing best practices, finding actual information on certification such as quality and availability of accredited laboratories or notified bodies, offers for technical support.</w:t>
            </w:r>
          </w:p>
        </w:tc>
      </w:tr>
      <w:tr w:rsidRPr="00FE48E2" w:rsidR="00C630F5" w:rsidTr="00545A8D" w14:paraId="557168B9" w14:textId="77777777">
        <w:trPr>
          <w:trHeight w:val="309"/>
          <w:jc w:val="center"/>
        </w:trPr>
        <w:tc>
          <w:tcPr>
            <w:tcW w:w="704" w:type="dxa"/>
            <w:tcBorders>
              <w:top w:val="nil"/>
              <w:left w:val="single" w:color="000000" w:themeColor="text1" w:sz="4" w:space="0"/>
              <w:bottom w:val="single" w:color="000000" w:themeColor="text1" w:sz="4" w:space="0"/>
              <w:right w:val="single" w:color="000000" w:themeColor="text1" w:sz="4" w:space="0"/>
            </w:tcBorders>
            <w:shd w:val="clear" w:color="auto" w:fill="C6EFCE"/>
            <w:hideMark/>
          </w:tcPr>
          <w:p w:rsidRPr="00FE48E2" w:rsidR="00C630F5" w:rsidP="00545A8D" w:rsidRDefault="00C630F5" w14:paraId="0AE27296" w14:textId="77777777">
            <w:pPr>
              <w:spacing w:before="0" w:after="0" w:line="240" w:lineRule="auto"/>
              <w:rPr>
                <w:rFonts w:eastAsia="Times New Roman"/>
                <w:noProof/>
                <w:color w:val="004300"/>
                <w:sz w:val="18"/>
                <w:szCs w:val="18"/>
                <w:lang w:val="en-IE"/>
              </w:rPr>
            </w:pPr>
            <w:r w:rsidRPr="00FE48E2">
              <w:rPr>
                <w:rFonts w:eastAsia="Times New Roman"/>
                <w:noProof/>
                <w:color w:val="004300"/>
                <w:sz w:val="18"/>
                <w:szCs w:val="18"/>
                <w:lang w:val="en-IE"/>
              </w:rPr>
              <w:t>49</w:t>
            </w:r>
          </w:p>
        </w:tc>
        <w:tc>
          <w:tcPr>
            <w:tcW w:w="2054" w:type="dxa"/>
            <w:tcBorders>
              <w:top w:val="nil"/>
              <w:left w:val="nil"/>
              <w:bottom w:val="single" w:color="000000" w:themeColor="text1" w:sz="4" w:space="0"/>
              <w:right w:val="single" w:color="000000" w:themeColor="text1" w:sz="4" w:space="0"/>
            </w:tcBorders>
            <w:shd w:val="clear" w:color="auto" w:fill="C6EFCE"/>
            <w:hideMark/>
          </w:tcPr>
          <w:p w:rsidRPr="00FE48E2" w:rsidR="00C630F5" w:rsidP="00545A8D" w:rsidRDefault="00C630F5" w14:paraId="2C52A887" w14:textId="77777777">
            <w:pPr>
              <w:spacing w:before="0" w:after="0" w:line="240" w:lineRule="auto"/>
              <w:rPr>
                <w:rFonts w:eastAsia="Times New Roman"/>
                <w:noProof/>
                <w:color w:val="004300"/>
                <w:sz w:val="18"/>
                <w:szCs w:val="18"/>
                <w:lang w:val="en-IE"/>
              </w:rPr>
            </w:pPr>
            <w:r w:rsidRPr="00FE48E2">
              <w:rPr>
                <w:rFonts w:eastAsia="Times New Roman"/>
                <w:noProof/>
                <w:color w:val="004300"/>
                <w:sz w:val="18"/>
                <w:szCs w:val="18"/>
                <w:lang w:val="en-IE" w:eastAsia="en-GB"/>
              </w:rPr>
              <w:t>Reform 2: Joint Strategic Technologies Support and Certification Group with the Strategic Technologies Board</w:t>
            </w:r>
          </w:p>
        </w:tc>
        <w:tc>
          <w:tcPr>
            <w:tcW w:w="1093" w:type="dxa"/>
            <w:tcBorders>
              <w:top w:val="nil"/>
              <w:left w:val="nil"/>
              <w:bottom w:val="single" w:color="000000" w:themeColor="text1" w:sz="4" w:space="0"/>
              <w:right w:val="single" w:color="000000" w:themeColor="text1" w:sz="4" w:space="0"/>
            </w:tcBorders>
            <w:shd w:val="clear" w:color="auto" w:fill="C6EFCE"/>
            <w:hideMark/>
          </w:tcPr>
          <w:p w:rsidRPr="00FE48E2" w:rsidR="00C630F5" w:rsidP="00545A8D" w:rsidRDefault="00C630F5" w14:paraId="7A181A2E" w14:textId="77777777">
            <w:pPr>
              <w:spacing w:before="0" w:after="0" w:line="240" w:lineRule="auto"/>
              <w:rPr>
                <w:rFonts w:eastAsia="Times New Roman"/>
                <w:noProof/>
                <w:color w:val="004300"/>
                <w:sz w:val="18"/>
                <w:szCs w:val="18"/>
                <w:lang w:val="en-IE"/>
              </w:rPr>
            </w:pPr>
            <w:r w:rsidRPr="00FE48E2">
              <w:rPr>
                <w:rFonts w:eastAsia="Times New Roman"/>
                <w:noProof/>
                <w:color w:val="004300"/>
                <w:sz w:val="18"/>
                <w:szCs w:val="18"/>
                <w:lang w:val="en-IE" w:eastAsia="en-GB"/>
              </w:rPr>
              <w:t> Target</w:t>
            </w:r>
          </w:p>
        </w:tc>
        <w:tc>
          <w:tcPr>
            <w:tcW w:w="1479" w:type="dxa"/>
            <w:tcBorders>
              <w:top w:val="nil"/>
              <w:left w:val="nil"/>
              <w:bottom w:val="single" w:color="000000" w:themeColor="text1" w:sz="4" w:space="0"/>
              <w:right w:val="single" w:color="000000" w:themeColor="text1" w:sz="4" w:space="0"/>
            </w:tcBorders>
            <w:shd w:val="clear" w:color="auto" w:fill="C6EFCE"/>
            <w:hideMark/>
          </w:tcPr>
          <w:p w:rsidRPr="00FE48E2" w:rsidR="00C630F5" w:rsidP="00545A8D" w:rsidRDefault="00C630F5" w14:paraId="09B1606F" w14:textId="77777777">
            <w:pPr>
              <w:spacing w:before="0" w:after="0" w:line="240" w:lineRule="auto"/>
              <w:rPr>
                <w:rFonts w:eastAsia="Times New Roman"/>
                <w:noProof/>
                <w:color w:val="004300"/>
                <w:sz w:val="18"/>
                <w:szCs w:val="18"/>
                <w:lang w:val="en-IE"/>
              </w:rPr>
            </w:pPr>
            <w:r w:rsidRPr="00FE48E2">
              <w:rPr>
                <w:rFonts w:eastAsia="Times New Roman"/>
                <w:noProof/>
                <w:color w:val="004300"/>
                <w:sz w:val="18"/>
                <w:szCs w:val="18"/>
                <w:lang w:val="en-IE" w:eastAsia="en-GB"/>
              </w:rPr>
              <w:t xml:space="preserve">Number of companies provided with certification </w:t>
            </w:r>
          </w:p>
        </w:tc>
        <w:tc>
          <w:tcPr>
            <w:tcW w:w="1719" w:type="dxa"/>
            <w:tcBorders>
              <w:top w:val="nil"/>
              <w:left w:val="nil"/>
              <w:bottom w:val="single" w:color="auto" w:sz="4" w:space="0"/>
              <w:right w:val="single" w:color="000000" w:themeColor="text1" w:sz="4" w:space="0"/>
            </w:tcBorders>
            <w:shd w:val="clear" w:color="auto" w:fill="C6EFCE"/>
            <w:hideMark/>
          </w:tcPr>
          <w:p w:rsidRPr="00FE48E2" w:rsidR="00C630F5" w:rsidP="00545A8D" w:rsidRDefault="00C630F5" w14:paraId="74CD3067" w14:textId="77777777">
            <w:pPr>
              <w:spacing w:before="0" w:after="0" w:line="240" w:lineRule="auto"/>
              <w:rPr>
                <w:rFonts w:eastAsia="Times New Roman"/>
                <w:noProof/>
                <w:color w:val="004300"/>
                <w:sz w:val="18"/>
                <w:szCs w:val="18"/>
                <w:lang w:val="en-IE"/>
              </w:rPr>
            </w:pPr>
          </w:p>
        </w:tc>
        <w:tc>
          <w:tcPr>
            <w:tcW w:w="998" w:type="dxa"/>
            <w:tcBorders>
              <w:top w:val="nil"/>
              <w:left w:val="nil"/>
              <w:bottom w:val="single" w:color="000000" w:themeColor="text1" w:sz="4" w:space="0"/>
              <w:right w:val="single" w:color="000000" w:themeColor="text1" w:sz="4" w:space="0"/>
            </w:tcBorders>
            <w:shd w:val="clear" w:color="auto" w:fill="C6EFCE"/>
            <w:hideMark/>
          </w:tcPr>
          <w:p w:rsidRPr="00FE48E2" w:rsidR="00C630F5" w:rsidP="00545A8D" w:rsidRDefault="00C630F5" w14:paraId="7EC6D474" w14:textId="77777777">
            <w:pPr>
              <w:spacing w:before="0" w:after="0" w:line="240" w:lineRule="auto"/>
              <w:rPr>
                <w:rFonts w:eastAsia="Times New Roman"/>
                <w:noProof/>
                <w:color w:val="004300"/>
                <w:sz w:val="18"/>
                <w:szCs w:val="18"/>
                <w:lang w:val="en-IE"/>
              </w:rPr>
            </w:pPr>
            <w:r w:rsidRPr="00FE48E2">
              <w:rPr>
                <w:rFonts w:eastAsia="Times New Roman"/>
                <w:noProof/>
                <w:color w:val="004300"/>
                <w:sz w:val="18"/>
                <w:szCs w:val="18"/>
                <w:lang w:val="en-IE" w:eastAsia="en-GB"/>
              </w:rPr>
              <w:t> Number</w:t>
            </w:r>
          </w:p>
        </w:tc>
        <w:tc>
          <w:tcPr>
            <w:tcW w:w="998" w:type="dxa"/>
            <w:tcBorders>
              <w:top w:val="nil"/>
              <w:left w:val="nil"/>
              <w:bottom w:val="single" w:color="000000" w:themeColor="text1" w:sz="4" w:space="0"/>
              <w:right w:val="single" w:color="000000" w:themeColor="text1" w:sz="4" w:space="0"/>
            </w:tcBorders>
            <w:shd w:val="clear" w:color="auto" w:fill="C6EFCE"/>
            <w:hideMark/>
          </w:tcPr>
          <w:p w:rsidRPr="00FE48E2" w:rsidR="00C630F5" w:rsidP="00545A8D" w:rsidRDefault="00C630F5" w14:paraId="2CD15BDB" w14:textId="77777777">
            <w:pPr>
              <w:spacing w:before="0" w:after="0" w:line="240" w:lineRule="auto"/>
              <w:rPr>
                <w:rFonts w:eastAsia="Times New Roman"/>
                <w:noProof/>
                <w:color w:val="004300"/>
                <w:sz w:val="18"/>
                <w:szCs w:val="18"/>
                <w:lang w:val="en-IE"/>
              </w:rPr>
            </w:pPr>
            <w:r w:rsidRPr="00FE48E2">
              <w:rPr>
                <w:rFonts w:eastAsia="Times New Roman"/>
                <w:noProof/>
                <w:color w:val="004300"/>
                <w:sz w:val="18"/>
                <w:szCs w:val="18"/>
                <w:lang w:val="en-IE"/>
              </w:rPr>
              <w:t>0</w:t>
            </w:r>
          </w:p>
        </w:tc>
        <w:tc>
          <w:tcPr>
            <w:tcW w:w="998" w:type="dxa"/>
            <w:tcBorders>
              <w:top w:val="nil"/>
              <w:left w:val="nil"/>
              <w:bottom w:val="single" w:color="000000" w:themeColor="text1" w:sz="4" w:space="0"/>
              <w:right w:val="single" w:color="000000" w:themeColor="text1" w:sz="4" w:space="0"/>
            </w:tcBorders>
            <w:shd w:val="clear" w:color="auto" w:fill="C6EFCE"/>
            <w:hideMark/>
          </w:tcPr>
          <w:p w:rsidRPr="00FE48E2" w:rsidR="00C630F5" w:rsidP="00545A8D" w:rsidRDefault="00C630F5" w14:paraId="76BDA1D1" w14:textId="77777777">
            <w:pPr>
              <w:spacing w:before="0" w:after="0" w:line="240" w:lineRule="auto"/>
              <w:rPr>
                <w:rFonts w:eastAsia="Times New Roman"/>
                <w:noProof/>
                <w:color w:val="004300"/>
                <w:sz w:val="18"/>
                <w:szCs w:val="18"/>
                <w:lang w:val="en-IE"/>
              </w:rPr>
            </w:pPr>
            <w:r w:rsidRPr="00FE48E2">
              <w:rPr>
                <w:rFonts w:eastAsia="Times New Roman"/>
                <w:noProof/>
                <w:color w:val="004300"/>
                <w:sz w:val="18"/>
                <w:szCs w:val="18"/>
                <w:lang w:val="en-IE"/>
              </w:rPr>
              <w:t>50</w:t>
            </w:r>
          </w:p>
        </w:tc>
        <w:tc>
          <w:tcPr>
            <w:tcW w:w="985" w:type="dxa"/>
            <w:tcBorders>
              <w:top w:val="nil"/>
              <w:left w:val="nil"/>
              <w:bottom w:val="single" w:color="000000" w:themeColor="text1" w:sz="4" w:space="0"/>
              <w:right w:val="single" w:color="000000" w:themeColor="text1" w:sz="4" w:space="0"/>
            </w:tcBorders>
            <w:shd w:val="clear" w:color="auto" w:fill="C6EFCE"/>
            <w:hideMark/>
          </w:tcPr>
          <w:p w:rsidRPr="00FE48E2" w:rsidR="00C630F5" w:rsidP="00545A8D" w:rsidRDefault="00C630F5" w14:paraId="63F5D725" w14:textId="77777777">
            <w:pPr>
              <w:spacing w:before="0" w:after="0" w:line="240" w:lineRule="auto"/>
              <w:rPr>
                <w:rFonts w:eastAsia="Times New Roman"/>
                <w:noProof/>
                <w:color w:val="004300"/>
                <w:sz w:val="18"/>
                <w:szCs w:val="18"/>
                <w:lang w:val="en-IE"/>
              </w:rPr>
            </w:pPr>
            <w:r w:rsidRPr="00FE48E2">
              <w:rPr>
                <w:rFonts w:eastAsia="Times New Roman"/>
                <w:noProof/>
                <w:color w:val="004300"/>
                <w:sz w:val="18"/>
                <w:szCs w:val="18"/>
                <w:lang w:val="en-IE"/>
              </w:rPr>
              <w:t>Q4</w:t>
            </w:r>
          </w:p>
        </w:tc>
        <w:tc>
          <w:tcPr>
            <w:tcW w:w="636" w:type="dxa"/>
            <w:tcBorders>
              <w:top w:val="nil"/>
              <w:left w:val="nil"/>
              <w:bottom w:val="single" w:color="000000" w:themeColor="text1" w:sz="4" w:space="0"/>
              <w:right w:val="single" w:color="000000" w:themeColor="text1" w:sz="4" w:space="0"/>
            </w:tcBorders>
            <w:shd w:val="clear" w:color="auto" w:fill="C6EFCE"/>
            <w:hideMark/>
          </w:tcPr>
          <w:p w:rsidRPr="00FE48E2" w:rsidR="00C630F5" w:rsidP="00545A8D" w:rsidRDefault="00C630F5" w14:paraId="694B88F8" w14:textId="77777777">
            <w:pPr>
              <w:spacing w:before="0" w:after="0" w:line="240" w:lineRule="auto"/>
              <w:rPr>
                <w:rFonts w:eastAsia="Times New Roman"/>
                <w:noProof/>
                <w:color w:val="004300"/>
                <w:sz w:val="18"/>
                <w:szCs w:val="18"/>
                <w:lang w:val="en-IE"/>
              </w:rPr>
            </w:pPr>
            <w:r w:rsidRPr="00FE48E2">
              <w:rPr>
                <w:rFonts w:eastAsia="Times New Roman"/>
                <w:noProof/>
                <w:color w:val="004300"/>
                <w:sz w:val="18"/>
                <w:szCs w:val="18"/>
                <w:lang w:val="en-IE"/>
              </w:rPr>
              <w:t>2024</w:t>
            </w:r>
          </w:p>
        </w:tc>
        <w:tc>
          <w:tcPr>
            <w:tcW w:w="3929" w:type="dxa"/>
            <w:tcBorders>
              <w:top w:val="nil"/>
              <w:left w:val="nil"/>
              <w:bottom w:val="single" w:color="000000" w:themeColor="text1" w:sz="4" w:space="0"/>
              <w:right w:val="single" w:color="000000" w:themeColor="text1" w:sz="4" w:space="0"/>
            </w:tcBorders>
            <w:shd w:val="clear" w:color="auto" w:fill="C6EFCE"/>
            <w:hideMark/>
          </w:tcPr>
          <w:p w:rsidRPr="00FE48E2" w:rsidR="00C630F5" w:rsidP="00545A8D" w:rsidRDefault="00C630F5" w14:paraId="11D28CD4" w14:textId="77777777">
            <w:pPr>
              <w:spacing w:before="0" w:after="0" w:line="240" w:lineRule="auto"/>
              <w:rPr>
                <w:rFonts w:eastAsia="Times New Roman"/>
                <w:noProof/>
                <w:color w:val="004300"/>
                <w:sz w:val="18"/>
                <w:szCs w:val="18"/>
                <w:lang w:val="en-IE"/>
              </w:rPr>
            </w:pPr>
            <w:r w:rsidRPr="00FE48E2">
              <w:rPr>
                <w:rFonts w:eastAsia="Times New Roman"/>
                <w:noProof/>
                <w:color w:val="004300"/>
                <w:sz w:val="18"/>
                <w:szCs w:val="18"/>
                <w:lang w:val="en-IE" w:eastAsia="en-GB"/>
              </w:rPr>
              <w:t>50 companies shall be supported</w:t>
            </w:r>
            <w:r>
              <w:rPr>
                <w:rFonts w:eastAsia="Times New Roman"/>
                <w:noProof/>
                <w:color w:val="004300"/>
                <w:sz w:val="18"/>
                <w:szCs w:val="18"/>
                <w:lang w:val="en-IE" w:eastAsia="en-GB"/>
              </w:rPr>
              <w:t xml:space="preserve"> to obtain certification</w:t>
            </w:r>
            <w:r w:rsidRPr="00542103">
              <w:rPr>
                <w:rFonts w:eastAsia="Times New Roman"/>
                <w:noProof/>
                <w:color w:val="004300"/>
                <w:sz w:val="18"/>
                <w:szCs w:val="18"/>
                <w:lang w:val="en-IE" w:eastAsia="en-GB"/>
              </w:rPr>
              <w:t>.</w:t>
            </w:r>
            <w:r w:rsidRPr="00FE48E2">
              <w:rPr>
                <w:rFonts w:eastAsia="Times New Roman"/>
                <w:noProof/>
                <w:color w:val="004300"/>
                <w:sz w:val="18"/>
                <w:szCs w:val="18"/>
                <w:lang w:val="en-IE" w:eastAsia="en-GB"/>
              </w:rPr>
              <w:t xml:space="preserve"> </w:t>
            </w:r>
            <w:r>
              <w:rPr>
                <w:rFonts w:eastAsia="Times New Roman"/>
                <w:noProof/>
                <w:color w:val="004300"/>
                <w:sz w:val="18"/>
                <w:szCs w:val="18"/>
                <w:lang w:val="en-IE" w:eastAsia="en-GB"/>
              </w:rPr>
              <w:t>E</w:t>
            </w:r>
            <w:r w:rsidRPr="00FE48E2">
              <w:rPr>
                <w:rFonts w:eastAsia="Times New Roman"/>
                <w:noProof/>
                <w:color w:val="004300"/>
                <w:sz w:val="18"/>
                <w:szCs w:val="18"/>
                <w:lang w:val="en-IE" w:eastAsia="en-GB"/>
              </w:rPr>
              <w:t>ducational courses on certification</w:t>
            </w:r>
            <w:r>
              <w:rPr>
                <w:rFonts w:eastAsia="Times New Roman"/>
                <w:noProof/>
                <w:color w:val="004300"/>
                <w:sz w:val="18"/>
                <w:szCs w:val="18"/>
                <w:lang w:val="en-IE" w:eastAsia="en-GB"/>
              </w:rPr>
              <w:t xml:space="preserve"> shall be created and made available.</w:t>
            </w:r>
            <w:r w:rsidRPr="00FE48E2">
              <w:rPr>
                <w:rFonts w:eastAsia="Times New Roman"/>
                <w:noProof/>
                <w:color w:val="004300"/>
                <w:sz w:val="18"/>
                <w:szCs w:val="18"/>
                <w:lang w:val="en-IE" w:eastAsia="en-GB"/>
              </w:rPr>
              <w:t xml:space="preserve"> </w:t>
            </w:r>
          </w:p>
        </w:tc>
      </w:tr>
      <w:tr w:rsidRPr="00FE48E2" w:rsidR="00C630F5" w:rsidTr="00545A8D" w14:paraId="52702A5D" w14:textId="77777777">
        <w:trPr>
          <w:trHeight w:val="309"/>
          <w:jc w:val="center"/>
        </w:trPr>
        <w:tc>
          <w:tcPr>
            <w:tcW w:w="704" w:type="dxa"/>
            <w:tcBorders>
              <w:top w:val="nil"/>
              <w:left w:val="single" w:color="000000" w:themeColor="text1" w:sz="4" w:space="0"/>
              <w:bottom w:val="single" w:color="000000" w:themeColor="text1" w:sz="4" w:space="0"/>
              <w:right w:val="single" w:color="000000" w:themeColor="text1" w:sz="4" w:space="0"/>
            </w:tcBorders>
            <w:shd w:val="clear" w:color="auto" w:fill="C6EFCE"/>
            <w:hideMark/>
          </w:tcPr>
          <w:p w:rsidRPr="00FE48E2" w:rsidR="00C630F5" w:rsidP="00545A8D" w:rsidRDefault="00C630F5" w14:paraId="7ACB5486" w14:textId="77777777">
            <w:pPr>
              <w:spacing w:before="0" w:after="0" w:line="240" w:lineRule="auto"/>
              <w:rPr>
                <w:rFonts w:eastAsia="Times New Roman"/>
                <w:noProof/>
                <w:color w:val="004300"/>
                <w:sz w:val="18"/>
                <w:szCs w:val="18"/>
                <w:lang w:val="en-IE"/>
              </w:rPr>
            </w:pPr>
            <w:r w:rsidRPr="00FE48E2">
              <w:rPr>
                <w:rFonts w:eastAsia="Times New Roman"/>
                <w:noProof/>
                <w:color w:val="004300"/>
                <w:sz w:val="18"/>
                <w:szCs w:val="18"/>
                <w:lang w:val="en-IE"/>
              </w:rPr>
              <w:t>51</w:t>
            </w:r>
          </w:p>
        </w:tc>
        <w:tc>
          <w:tcPr>
            <w:tcW w:w="2054" w:type="dxa"/>
            <w:tcBorders>
              <w:top w:val="nil"/>
              <w:left w:val="nil"/>
              <w:bottom w:val="single" w:color="000000" w:themeColor="text1" w:sz="4" w:space="0"/>
              <w:right w:val="single" w:color="000000" w:themeColor="text1" w:sz="4" w:space="0"/>
            </w:tcBorders>
            <w:shd w:val="clear" w:color="auto" w:fill="C6EFCE"/>
            <w:hideMark/>
          </w:tcPr>
          <w:p w:rsidRPr="00FE48E2" w:rsidR="00C630F5" w:rsidP="00545A8D" w:rsidRDefault="00C630F5" w14:paraId="65769848" w14:textId="77777777">
            <w:pPr>
              <w:spacing w:before="0" w:after="0" w:line="240" w:lineRule="auto"/>
              <w:rPr>
                <w:rFonts w:eastAsia="Times New Roman"/>
                <w:noProof/>
                <w:color w:val="004300"/>
                <w:sz w:val="18"/>
                <w:szCs w:val="18"/>
                <w:lang w:val="en-IE"/>
              </w:rPr>
            </w:pPr>
            <w:r w:rsidRPr="00FE48E2">
              <w:rPr>
                <w:rFonts w:eastAsia="Times New Roman"/>
                <w:noProof/>
                <w:color w:val="004300"/>
                <w:sz w:val="18"/>
                <w:szCs w:val="18"/>
                <w:lang w:val="en-IE"/>
              </w:rPr>
              <w:t>Investment 2: European Digital Media Observatory Hub (EDMO)</w:t>
            </w:r>
          </w:p>
        </w:tc>
        <w:tc>
          <w:tcPr>
            <w:tcW w:w="1093" w:type="dxa"/>
            <w:tcBorders>
              <w:top w:val="nil"/>
              <w:left w:val="nil"/>
              <w:bottom w:val="single" w:color="000000" w:themeColor="text1" w:sz="4" w:space="0"/>
              <w:right w:val="single" w:color="000000" w:themeColor="text1" w:sz="4" w:space="0"/>
            </w:tcBorders>
            <w:shd w:val="clear" w:color="auto" w:fill="C6EFCE"/>
            <w:hideMark/>
          </w:tcPr>
          <w:p w:rsidRPr="00FE48E2" w:rsidR="00C630F5" w:rsidP="00545A8D" w:rsidRDefault="00C630F5" w14:paraId="11BCE8E3" w14:textId="77777777">
            <w:pPr>
              <w:spacing w:before="0" w:after="0" w:line="240" w:lineRule="auto"/>
              <w:rPr>
                <w:rFonts w:eastAsia="Times New Roman"/>
                <w:noProof/>
                <w:color w:val="004300"/>
                <w:sz w:val="18"/>
                <w:szCs w:val="18"/>
                <w:lang w:val="en-IE"/>
              </w:rPr>
            </w:pPr>
            <w:r w:rsidRPr="00FE48E2">
              <w:rPr>
                <w:rFonts w:eastAsia="Times New Roman"/>
                <w:noProof/>
                <w:color w:val="004300"/>
                <w:sz w:val="18"/>
                <w:szCs w:val="18"/>
                <w:lang w:val="en-IE"/>
              </w:rPr>
              <w:t>Milestone</w:t>
            </w:r>
          </w:p>
        </w:tc>
        <w:tc>
          <w:tcPr>
            <w:tcW w:w="1479" w:type="dxa"/>
            <w:tcBorders>
              <w:top w:val="nil"/>
              <w:left w:val="nil"/>
              <w:bottom w:val="single" w:color="000000" w:themeColor="text1" w:sz="4" w:space="0"/>
              <w:right w:val="single" w:color="auto" w:sz="4" w:space="0"/>
            </w:tcBorders>
            <w:shd w:val="clear" w:color="auto" w:fill="C6EFCE"/>
            <w:hideMark/>
          </w:tcPr>
          <w:p w:rsidRPr="00FE48E2" w:rsidR="00C630F5" w:rsidP="00545A8D" w:rsidRDefault="00C630F5" w14:paraId="173F0111" w14:textId="77777777">
            <w:pPr>
              <w:spacing w:before="0" w:after="0" w:line="240" w:lineRule="auto"/>
              <w:rPr>
                <w:rFonts w:eastAsia="Times New Roman"/>
                <w:noProof/>
                <w:color w:val="004300"/>
                <w:sz w:val="18"/>
                <w:szCs w:val="18"/>
                <w:lang w:val="en-IE"/>
              </w:rPr>
            </w:pPr>
            <w:r w:rsidRPr="00FE48E2">
              <w:rPr>
                <w:rFonts w:eastAsia="Times New Roman"/>
                <w:noProof/>
                <w:color w:val="004300"/>
                <w:sz w:val="18"/>
                <w:szCs w:val="18"/>
                <w:lang w:val="en-IE"/>
              </w:rPr>
              <w:t>Launch of the European Digital Media Observatory hub for CEE in the Czech Republic (CEDMO)</w:t>
            </w:r>
          </w:p>
        </w:tc>
        <w:tc>
          <w:tcPr>
            <w:tcW w:w="1719" w:type="dxa"/>
            <w:tcBorders>
              <w:top w:val="single" w:color="auto" w:sz="4" w:space="0"/>
              <w:left w:val="single" w:color="auto" w:sz="4" w:space="0"/>
              <w:bottom w:val="single" w:color="auto" w:sz="4" w:space="0"/>
              <w:right w:val="single" w:color="auto" w:sz="4" w:space="0"/>
            </w:tcBorders>
            <w:shd w:val="clear" w:color="auto" w:fill="C6EFCE"/>
            <w:hideMark/>
          </w:tcPr>
          <w:p w:rsidRPr="00FE48E2" w:rsidR="00C630F5" w:rsidP="00545A8D" w:rsidRDefault="00C630F5" w14:paraId="6718B048" w14:textId="77777777">
            <w:pPr>
              <w:spacing w:before="0" w:after="0" w:line="240" w:lineRule="auto"/>
              <w:rPr>
                <w:rFonts w:eastAsia="Times New Roman"/>
                <w:noProof/>
                <w:color w:val="004300"/>
                <w:sz w:val="18"/>
                <w:szCs w:val="18"/>
                <w:lang w:val="en-IE"/>
              </w:rPr>
            </w:pPr>
            <w:r w:rsidRPr="00FE48E2">
              <w:rPr>
                <w:rFonts w:eastAsia="Times New Roman"/>
                <w:noProof/>
                <w:color w:val="004300"/>
                <w:sz w:val="18"/>
                <w:szCs w:val="18"/>
                <w:lang w:val="en-IE"/>
              </w:rPr>
              <w:t>Launch of the CEDMO hub built by the academic consortium with the Charles University in Prague as a leading partner</w:t>
            </w:r>
          </w:p>
        </w:tc>
        <w:tc>
          <w:tcPr>
            <w:tcW w:w="998" w:type="dxa"/>
            <w:tcBorders>
              <w:top w:val="nil"/>
              <w:left w:val="single" w:color="auto" w:sz="4" w:space="0"/>
              <w:bottom w:val="single" w:color="000000" w:themeColor="text1" w:sz="4" w:space="0"/>
              <w:right w:val="single" w:color="000000" w:themeColor="text1" w:sz="4" w:space="0"/>
            </w:tcBorders>
            <w:shd w:val="clear" w:color="auto" w:fill="C6EFCE"/>
          </w:tcPr>
          <w:p w:rsidRPr="00FE48E2" w:rsidR="00C630F5" w:rsidP="00545A8D" w:rsidRDefault="00C630F5" w14:paraId="392FA275" w14:textId="77777777">
            <w:pPr>
              <w:spacing w:before="0" w:after="0" w:line="240" w:lineRule="auto"/>
              <w:rPr>
                <w:rFonts w:eastAsia="Times New Roman"/>
                <w:noProof/>
                <w:color w:val="004300"/>
                <w:sz w:val="18"/>
                <w:szCs w:val="18"/>
                <w:lang w:val="en-IE"/>
              </w:rPr>
            </w:pPr>
          </w:p>
        </w:tc>
        <w:tc>
          <w:tcPr>
            <w:tcW w:w="998" w:type="dxa"/>
            <w:tcBorders>
              <w:top w:val="nil"/>
              <w:left w:val="nil"/>
              <w:bottom w:val="single" w:color="000000" w:themeColor="text1" w:sz="4" w:space="0"/>
              <w:right w:val="single" w:color="000000" w:themeColor="text1" w:sz="4" w:space="0"/>
            </w:tcBorders>
            <w:shd w:val="clear" w:color="auto" w:fill="C6EFCE"/>
          </w:tcPr>
          <w:p w:rsidRPr="00FE48E2" w:rsidR="00C630F5" w:rsidP="00545A8D" w:rsidRDefault="00C630F5" w14:paraId="73783659" w14:textId="77777777">
            <w:pPr>
              <w:spacing w:before="0" w:after="0" w:line="240" w:lineRule="auto"/>
              <w:rPr>
                <w:rFonts w:eastAsia="Times New Roman"/>
                <w:noProof/>
                <w:color w:val="004300"/>
                <w:sz w:val="18"/>
                <w:szCs w:val="18"/>
                <w:lang w:val="en-IE"/>
              </w:rPr>
            </w:pPr>
          </w:p>
        </w:tc>
        <w:tc>
          <w:tcPr>
            <w:tcW w:w="998" w:type="dxa"/>
            <w:tcBorders>
              <w:top w:val="nil"/>
              <w:left w:val="nil"/>
              <w:bottom w:val="single" w:color="000000" w:themeColor="text1" w:sz="4" w:space="0"/>
              <w:right w:val="single" w:color="000000" w:themeColor="text1" w:sz="4" w:space="0"/>
            </w:tcBorders>
            <w:shd w:val="clear" w:color="auto" w:fill="C6EFCE"/>
          </w:tcPr>
          <w:p w:rsidRPr="00FE48E2" w:rsidR="00C630F5" w:rsidP="00545A8D" w:rsidRDefault="00C630F5" w14:paraId="65C9D7FC" w14:textId="77777777">
            <w:pPr>
              <w:spacing w:before="0" w:after="0" w:line="240" w:lineRule="auto"/>
              <w:rPr>
                <w:rFonts w:eastAsia="Times New Roman"/>
                <w:noProof/>
                <w:color w:val="004300"/>
                <w:sz w:val="18"/>
                <w:szCs w:val="18"/>
                <w:lang w:val="en-IE"/>
              </w:rPr>
            </w:pPr>
          </w:p>
        </w:tc>
        <w:tc>
          <w:tcPr>
            <w:tcW w:w="985" w:type="dxa"/>
            <w:tcBorders>
              <w:top w:val="nil"/>
              <w:left w:val="nil"/>
              <w:bottom w:val="single" w:color="000000" w:themeColor="text1" w:sz="4" w:space="0"/>
              <w:right w:val="single" w:color="000000" w:themeColor="text1" w:sz="4" w:space="0"/>
            </w:tcBorders>
            <w:shd w:val="clear" w:color="auto" w:fill="C6EFCE"/>
            <w:hideMark/>
          </w:tcPr>
          <w:p w:rsidRPr="00FE48E2" w:rsidR="00C630F5" w:rsidP="00545A8D" w:rsidRDefault="00C630F5" w14:paraId="0B6FCEDE" w14:textId="77777777">
            <w:pPr>
              <w:spacing w:before="0" w:after="0" w:line="240" w:lineRule="auto"/>
              <w:rPr>
                <w:rFonts w:eastAsia="Times New Roman"/>
                <w:noProof/>
                <w:color w:val="004300"/>
                <w:sz w:val="18"/>
                <w:szCs w:val="18"/>
                <w:lang w:val="en-IE"/>
              </w:rPr>
            </w:pPr>
            <w:r w:rsidRPr="00FE48E2">
              <w:rPr>
                <w:rFonts w:eastAsia="Times New Roman"/>
                <w:noProof/>
                <w:color w:val="004300"/>
                <w:sz w:val="18"/>
                <w:szCs w:val="18"/>
                <w:lang w:val="en-IE"/>
              </w:rPr>
              <w:t>Q4</w:t>
            </w:r>
          </w:p>
        </w:tc>
        <w:tc>
          <w:tcPr>
            <w:tcW w:w="636" w:type="dxa"/>
            <w:tcBorders>
              <w:top w:val="nil"/>
              <w:left w:val="nil"/>
              <w:bottom w:val="single" w:color="000000" w:themeColor="text1" w:sz="4" w:space="0"/>
              <w:right w:val="single" w:color="000000" w:themeColor="text1" w:sz="4" w:space="0"/>
            </w:tcBorders>
            <w:shd w:val="clear" w:color="auto" w:fill="C6EFCE"/>
            <w:hideMark/>
          </w:tcPr>
          <w:p w:rsidRPr="00FE48E2" w:rsidR="00C630F5" w:rsidP="00545A8D" w:rsidRDefault="00C630F5" w14:paraId="5B5FD8D6" w14:textId="77777777">
            <w:pPr>
              <w:spacing w:before="0" w:after="0" w:line="240" w:lineRule="auto"/>
              <w:rPr>
                <w:rFonts w:eastAsia="Times New Roman"/>
                <w:noProof/>
                <w:color w:val="004300"/>
                <w:sz w:val="18"/>
                <w:szCs w:val="18"/>
                <w:lang w:val="en-IE"/>
              </w:rPr>
            </w:pPr>
            <w:r w:rsidRPr="00FE48E2">
              <w:rPr>
                <w:rFonts w:eastAsia="Times New Roman"/>
                <w:noProof/>
                <w:color w:val="004300"/>
                <w:sz w:val="18"/>
                <w:szCs w:val="18"/>
                <w:lang w:val="en-IE"/>
              </w:rPr>
              <w:t>2021</w:t>
            </w:r>
          </w:p>
        </w:tc>
        <w:tc>
          <w:tcPr>
            <w:tcW w:w="3929" w:type="dxa"/>
            <w:tcBorders>
              <w:top w:val="nil"/>
              <w:left w:val="nil"/>
              <w:bottom w:val="single" w:color="000000" w:themeColor="text1" w:sz="4" w:space="0"/>
              <w:right w:val="single" w:color="000000" w:themeColor="text1" w:sz="4" w:space="0"/>
            </w:tcBorders>
            <w:shd w:val="clear" w:color="auto" w:fill="C6EFCE"/>
            <w:hideMark/>
          </w:tcPr>
          <w:p w:rsidRPr="00FE48E2" w:rsidR="00C630F5" w:rsidP="00545A8D" w:rsidRDefault="00C630F5" w14:paraId="070E80CF" w14:textId="77777777">
            <w:pPr>
              <w:spacing w:before="0" w:after="0" w:line="240" w:lineRule="auto"/>
              <w:rPr>
                <w:rFonts w:eastAsia="Times New Roman"/>
                <w:noProof/>
                <w:color w:val="004300"/>
                <w:sz w:val="18"/>
                <w:szCs w:val="18"/>
                <w:lang w:val="en-IE"/>
              </w:rPr>
            </w:pPr>
            <w:r w:rsidRPr="00FE48E2">
              <w:rPr>
                <w:rFonts w:eastAsia="Times New Roman"/>
                <w:noProof/>
                <w:color w:val="004300"/>
                <w:sz w:val="18"/>
                <w:szCs w:val="18"/>
                <w:lang w:val="en-IE"/>
              </w:rPr>
              <w:t>The Digital Media Hub as part of the EDMO network shall focus on analysing and combating the spread of fake information such as misinformation related to COVID or 5G networks.</w:t>
            </w:r>
          </w:p>
        </w:tc>
      </w:tr>
      <w:tr w:rsidRPr="00FE48E2" w:rsidR="00C630F5" w:rsidTr="00545A8D" w14:paraId="75DF0A98" w14:textId="77777777">
        <w:trPr>
          <w:trHeight w:val="309"/>
          <w:jc w:val="center"/>
        </w:trPr>
        <w:tc>
          <w:tcPr>
            <w:tcW w:w="704" w:type="dxa"/>
            <w:tcBorders>
              <w:top w:val="nil"/>
              <w:left w:val="single" w:color="000000" w:themeColor="text1" w:sz="4" w:space="0"/>
              <w:bottom w:val="single" w:color="000000" w:themeColor="text1" w:sz="4" w:space="0"/>
              <w:right w:val="single" w:color="000000" w:themeColor="text1" w:sz="4" w:space="0"/>
            </w:tcBorders>
            <w:shd w:val="clear" w:color="auto" w:fill="C6EFCE"/>
          </w:tcPr>
          <w:p w:rsidRPr="00FE48E2" w:rsidR="00C630F5" w:rsidP="00545A8D" w:rsidRDefault="00C630F5" w14:paraId="34160F39" w14:textId="77777777">
            <w:pPr>
              <w:spacing w:before="0" w:after="0" w:line="240" w:lineRule="auto"/>
              <w:rPr>
                <w:rFonts w:eastAsia="Times New Roman"/>
                <w:noProof/>
                <w:sz w:val="18"/>
                <w:szCs w:val="18"/>
                <w:lang w:val="en-IE"/>
              </w:rPr>
            </w:pPr>
            <w:r w:rsidRPr="1BF2BC24">
              <w:rPr>
                <w:rFonts w:eastAsia="Times New Roman"/>
                <w:noProof/>
                <w:color w:val="004300"/>
                <w:sz w:val="18"/>
                <w:szCs w:val="18"/>
                <w:lang w:val="en-IE"/>
              </w:rPr>
              <w:t>250</w:t>
            </w:r>
          </w:p>
        </w:tc>
        <w:tc>
          <w:tcPr>
            <w:tcW w:w="2054" w:type="dxa"/>
            <w:tcBorders>
              <w:top w:val="nil"/>
              <w:left w:val="nil"/>
              <w:bottom w:val="single" w:color="000000" w:themeColor="text1" w:sz="4" w:space="0"/>
              <w:right w:val="single" w:color="000000" w:themeColor="text1" w:sz="4" w:space="0"/>
            </w:tcBorders>
            <w:shd w:val="clear" w:color="auto" w:fill="C6EFCE"/>
          </w:tcPr>
          <w:p w:rsidRPr="00FE48E2" w:rsidR="00C630F5" w:rsidP="00545A8D" w:rsidRDefault="00C630F5" w14:paraId="4D52C497" w14:textId="77777777">
            <w:pPr>
              <w:spacing w:before="0" w:after="0" w:line="240" w:lineRule="auto"/>
              <w:rPr>
                <w:rFonts w:eastAsia="Times New Roman"/>
                <w:noProof/>
                <w:color w:val="004300"/>
                <w:sz w:val="18"/>
                <w:szCs w:val="18"/>
                <w:lang w:val="en-IE"/>
              </w:rPr>
            </w:pPr>
            <w:r w:rsidRPr="00FE48E2">
              <w:rPr>
                <w:rFonts w:eastAsia="Times New Roman"/>
                <w:noProof/>
                <w:color w:val="004300"/>
                <w:sz w:val="18"/>
                <w:szCs w:val="18"/>
                <w:lang w:val="en-IE"/>
              </w:rPr>
              <w:t>Investment 2: European Digital Media Observatory Hub (EDMO)</w:t>
            </w:r>
          </w:p>
        </w:tc>
        <w:tc>
          <w:tcPr>
            <w:tcW w:w="1093" w:type="dxa"/>
            <w:tcBorders>
              <w:top w:val="nil"/>
              <w:left w:val="nil"/>
              <w:bottom w:val="single" w:color="000000" w:themeColor="text1" w:sz="4" w:space="0"/>
              <w:right w:val="single" w:color="000000" w:themeColor="text1" w:sz="4" w:space="0"/>
            </w:tcBorders>
            <w:shd w:val="clear" w:color="auto" w:fill="C6EFCE"/>
          </w:tcPr>
          <w:p w:rsidRPr="00FE48E2" w:rsidR="00C630F5" w:rsidP="00545A8D" w:rsidRDefault="00C630F5" w14:paraId="7B4CA83F" w14:textId="77777777">
            <w:pPr>
              <w:spacing w:before="0" w:after="0" w:line="240" w:lineRule="auto"/>
              <w:rPr>
                <w:rFonts w:eastAsia="Times New Roman"/>
                <w:noProof/>
                <w:color w:val="004300"/>
                <w:sz w:val="18"/>
                <w:szCs w:val="18"/>
                <w:lang w:val="en-IE"/>
              </w:rPr>
            </w:pPr>
            <w:r w:rsidRPr="00FE48E2">
              <w:rPr>
                <w:rFonts w:eastAsia="Times New Roman"/>
                <w:noProof/>
                <w:color w:val="004300"/>
                <w:sz w:val="18"/>
                <w:szCs w:val="18"/>
                <w:lang w:val="en-IE"/>
              </w:rPr>
              <w:t>Milestone</w:t>
            </w:r>
          </w:p>
        </w:tc>
        <w:tc>
          <w:tcPr>
            <w:tcW w:w="1479" w:type="dxa"/>
            <w:tcBorders>
              <w:top w:val="nil"/>
              <w:left w:val="nil"/>
              <w:bottom w:val="single" w:color="000000" w:themeColor="text1" w:sz="4" w:space="0"/>
              <w:right w:val="single" w:color="000000" w:themeColor="text1" w:sz="4" w:space="0"/>
            </w:tcBorders>
            <w:shd w:val="clear" w:color="auto" w:fill="C6EFCE"/>
          </w:tcPr>
          <w:p w:rsidRPr="00FE48E2" w:rsidR="00C630F5" w:rsidP="00545A8D" w:rsidRDefault="00C630F5" w14:paraId="46DF7F75" w14:textId="77777777">
            <w:pPr>
              <w:spacing w:before="0" w:after="0" w:line="240" w:lineRule="auto"/>
              <w:rPr>
                <w:rFonts w:eastAsia="Times New Roman"/>
                <w:noProof/>
                <w:color w:val="004300"/>
                <w:sz w:val="18"/>
                <w:szCs w:val="18"/>
                <w:lang w:val="en-IE"/>
              </w:rPr>
            </w:pPr>
            <w:r w:rsidRPr="00FE48E2">
              <w:rPr>
                <w:rFonts w:eastAsia="Times New Roman"/>
                <w:noProof/>
                <w:color w:val="004300"/>
                <w:sz w:val="18"/>
                <w:szCs w:val="18"/>
                <w:lang w:val="en-IE"/>
              </w:rPr>
              <w:t xml:space="preserve">Launch of the extended CEDMO hub </w:t>
            </w:r>
          </w:p>
        </w:tc>
        <w:tc>
          <w:tcPr>
            <w:tcW w:w="1719" w:type="dxa"/>
            <w:tcBorders>
              <w:top w:val="single" w:color="auto" w:sz="4" w:space="0"/>
              <w:left w:val="nil"/>
              <w:bottom w:val="single" w:color="000000" w:themeColor="text1" w:sz="4" w:space="0"/>
              <w:right w:val="single" w:color="000000" w:themeColor="text1" w:sz="4" w:space="0"/>
            </w:tcBorders>
            <w:shd w:val="clear" w:color="auto" w:fill="C6EFCE"/>
          </w:tcPr>
          <w:p w:rsidRPr="00FE48E2" w:rsidR="00C630F5" w:rsidP="00545A8D" w:rsidRDefault="00C630F5" w14:paraId="07298E0A" w14:textId="77777777">
            <w:pPr>
              <w:spacing w:before="0" w:after="0" w:line="240" w:lineRule="auto"/>
              <w:rPr>
                <w:rFonts w:eastAsia="Times New Roman"/>
                <w:noProof/>
                <w:color w:val="004300"/>
                <w:sz w:val="18"/>
                <w:szCs w:val="18"/>
                <w:lang w:val="en-IE"/>
              </w:rPr>
            </w:pPr>
            <w:r w:rsidRPr="00FE48E2">
              <w:rPr>
                <w:rFonts w:eastAsia="Times New Roman"/>
                <w:noProof/>
                <w:color w:val="004300"/>
                <w:sz w:val="18"/>
                <w:szCs w:val="18"/>
                <w:lang w:val="en-IE"/>
              </w:rPr>
              <w:t>Signature of grant agreement</w:t>
            </w:r>
          </w:p>
        </w:tc>
        <w:tc>
          <w:tcPr>
            <w:tcW w:w="998" w:type="dxa"/>
            <w:tcBorders>
              <w:top w:val="nil"/>
              <w:left w:val="nil"/>
              <w:bottom w:val="single" w:color="000000" w:themeColor="text1" w:sz="4" w:space="0"/>
              <w:right w:val="single" w:color="000000" w:themeColor="text1" w:sz="4" w:space="0"/>
            </w:tcBorders>
            <w:shd w:val="clear" w:color="auto" w:fill="C6EFCE"/>
          </w:tcPr>
          <w:p w:rsidRPr="00FE48E2" w:rsidR="00C630F5" w:rsidP="00545A8D" w:rsidRDefault="00C630F5" w14:paraId="603AC3A3" w14:textId="77777777">
            <w:pPr>
              <w:spacing w:before="0" w:after="0" w:line="240" w:lineRule="auto"/>
              <w:rPr>
                <w:rFonts w:eastAsia="Times New Roman"/>
                <w:noProof/>
                <w:color w:val="004300"/>
                <w:sz w:val="18"/>
                <w:szCs w:val="18"/>
                <w:lang w:val="en-IE"/>
              </w:rPr>
            </w:pPr>
          </w:p>
        </w:tc>
        <w:tc>
          <w:tcPr>
            <w:tcW w:w="998" w:type="dxa"/>
            <w:tcBorders>
              <w:top w:val="nil"/>
              <w:left w:val="nil"/>
              <w:bottom w:val="single" w:color="000000" w:themeColor="text1" w:sz="4" w:space="0"/>
              <w:right w:val="single" w:color="000000" w:themeColor="text1" w:sz="4" w:space="0"/>
            </w:tcBorders>
            <w:shd w:val="clear" w:color="auto" w:fill="C6EFCE"/>
          </w:tcPr>
          <w:p w:rsidRPr="00FE48E2" w:rsidR="00C630F5" w:rsidP="00545A8D" w:rsidRDefault="00C630F5" w14:paraId="49703249" w14:textId="77777777">
            <w:pPr>
              <w:spacing w:before="0" w:after="0" w:line="240" w:lineRule="auto"/>
              <w:rPr>
                <w:rFonts w:eastAsia="Times New Roman"/>
                <w:noProof/>
                <w:color w:val="004300"/>
                <w:sz w:val="18"/>
                <w:szCs w:val="18"/>
                <w:lang w:val="en-IE"/>
              </w:rPr>
            </w:pPr>
          </w:p>
        </w:tc>
        <w:tc>
          <w:tcPr>
            <w:tcW w:w="998" w:type="dxa"/>
            <w:tcBorders>
              <w:top w:val="nil"/>
              <w:left w:val="nil"/>
              <w:bottom w:val="single" w:color="000000" w:themeColor="text1" w:sz="4" w:space="0"/>
              <w:right w:val="single" w:color="000000" w:themeColor="text1" w:sz="4" w:space="0"/>
            </w:tcBorders>
            <w:shd w:val="clear" w:color="auto" w:fill="C6EFCE"/>
          </w:tcPr>
          <w:p w:rsidRPr="00FE48E2" w:rsidR="00C630F5" w:rsidP="00545A8D" w:rsidRDefault="00C630F5" w14:paraId="7045EDD6" w14:textId="77777777">
            <w:pPr>
              <w:spacing w:before="0" w:after="0" w:line="240" w:lineRule="auto"/>
              <w:rPr>
                <w:rFonts w:eastAsia="Times New Roman"/>
                <w:noProof/>
                <w:color w:val="004300"/>
                <w:sz w:val="18"/>
                <w:szCs w:val="18"/>
                <w:lang w:val="en-IE"/>
              </w:rPr>
            </w:pPr>
          </w:p>
        </w:tc>
        <w:tc>
          <w:tcPr>
            <w:tcW w:w="985" w:type="dxa"/>
            <w:tcBorders>
              <w:top w:val="nil"/>
              <w:left w:val="nil"/>
              <w:bottom w:val="single" w:color="000000" w:themeColor="text1" w:sz="4" w:space="0"/>
              <w:right w:val="single" w:color="000000" w:themeColor="text1" w:sz="4" w:space="0"/>
            </w:tcBorders>
            <w:shd w:val="clear" w:color="auto" w:fill="C6EFCE"/>
          </w:tcPr>
          <w:p w:rsidRPr="00FE48E2" w:rsidR="00C630F5" w:rsidP="00545A8D" w:rsidRDefault="00C630F5" w14:paraId="45C22A58" w14:textId="77777777">
            <w:pPr>
              <w:spacing w:before="0" w:after="0" w:line="240" w:lineRule="auto"/>
              <w:rPr>
                <w:rFonts w:eastAsia="Times New Roman"/>
                <w:noProof/>
                <w:color w:val="004300"/>
                <w:sz w:val="18"/>
                <w:szCs w:val="18"/>
                <w:lang w:val="en-IE"/>
              </w:rPr>
            </w:pPr>
            <w:r w:rsidRPr="00FE48E2">
              <w:rPr>
                <w:rFonts w:eastAsia="Times New Roman"/>
                <w:noProof/>
                <w:color w:val="004300"/>
                <w:sz w:val="18"/>
                <w:szCs w:val="18"/>
                <w:lang w:val="en-IE"/>
              </w:rPr>
              <w:t>Q2</w:t>
            </w:r>
          </w:p>
        </w:tc>
        <w:tc>
          <w:tcPr>
            <w:tcW w:w="636" w:type="dxa"/>
            <w:tcBorders>
              <w:top w:val="nil"/>
              <w:left w:val="nil"/>
              <w:bottom w:val="single" w:color="000000" w:themeColor="text1" w:sz="4" w:space="0"/>
              <w:right w:val="single" w:color="000000" w:themeColor="text1" w:sz="4" w:space="0"/>
            </w:tcBorders>
            <w:shd w:val="clear" w:color="auto" w:fill="C6EFCE"/>
          </w:tcPr>
          <w:p w:rsidRPr="00FE48E2" w:rsidR="00C630F5" w:rsidP="00545A8D" w:rsidRDefault="00C630F5" w14:paraId="44DF58B2" w14:textId="77777777">
            <w:pPr>
              <w:spacing w:before="0" w:after="0" w:line="240" w:lineRule="auto"/>
              <w:rPr>
                <w:rFonts w:eastAsia="Times New Roman"/>
                <w:noProof/>
                <w:color w:val="004300"/>
                <w:sz w:val="18"/>
                <w:szCs w:val="18"/>
                <w:lang w:val="en-IE"/>
              </w:rPr>
            </w:pPr>
            <w:r w:rsidRPr="00FE48E2">
              <w:rPr>
                <w:rFonts w:eastAsia="Times New Roman"/>
                <w:noProof/>
                <w:color w:val="004300"/>
                <w:sz w:val="18"/>
                <w:szCs w:val="18"/>
                <w:lang w:val="en-IE"/>
              </w:rPr>
              <w:t>2024</w:t>
            </w:r>
          </w:p>
        </w:tc>
        <w:tc>
          <w:tcPr>
            <w:tcW w:w="3929" w:type="dxa"/>
            <w:tcBorders>
              <w:top w:val="nil"/>
              <w:left w:val="nil"/>
              <w:bottom w:val="single" w:color="000000" w:themeColor="text1" w:sz="4" w:space="0"/>
              <w:right w:val="single" w:color="000000" w:themeColor="text1" w:sz="4" w:space="0"/>
            </w:tcBorders>
            <w:shd w:val="clear" w:color="auto" w:fill="C6EFCE"/>
          </w:tcPr>
          <w:p w:rsidRPr="00FE48E2" w:rsidR="00C630F5" w:rsidP="00545A8D" w:rsidRDefault="00C630F5" w14:paraId="475A7FA0" w14:textId="77777777">
            <w:pPr>
              <w:spacing w:before="0" w:after="0" w:line="240" w:lineRule="auto"/>
              <w:rPr>
                <w:rFonts w:eastAsia="Times New Roman"/>
                <w:noProof/>
                <w:color w:val="004300"/>
                <w:sz w:val="18"/>
                <w:szCs w:val="18"/>
                <w:lang w:val="en-IE"/>
              </w:rPr>
            </w:pPr>
            <w:r w:rsidRPr="00FE48E2">
              <w:rPr>
                <w:rFonts w:eastAsia="Times New Roman"/>
                <w:noProof/>
                <w:color w:val="004300"/>
                <w:sz w:val="18"/>
                <w:szCs w:val="18"/>
                <w:lang w:val="en-IE"/>
              </w:rPr>
              <w:t xml:space="preserve">Grant agreement for the expanded Digital Media Hub as part of the EDMO network shall be signed </w:t>
            </w:r>
            <w:r>
              <w:rPr>
                <w:rFonts w:eastAsia="Times New Roman"/>
                <w:noProof/>
                <w:color w:val="004300"/>
                <w:sz w:val="18"/>
                <w:szCs w:val="18"/>
                <w:lang w:val="en-IE"/>
              </w:rPr>
              <w:t>for the</w:t>
            </w:r>
            <w:r w:rsidRPr="00FE48E2">
              <w:rPr>
                <w:rFonts w:eastAsia="Times New Roman"/>
                <w:noProof/>
                <w:color w:val="004300"/>
                <w:sz w:val="18"/>
                <w:szCs w:val="18"/>
                <w:lang w:val="en-IE"/>
              </w:rPr>
              <w:t xml:space="preserve"> three </w:t>
            </w:r>
            <w:r w:rsidRPr="00FE48E2" w:rsidDel="00462107">
              <w:rPr>
                <w:rFonts w:eastAsia="Times New Roman"/>
                <w:noProof/>
                <w:color w:val="004300"/>
                <w:sz w:val="18"/>
                <w:szCs w:val="18"/>
                <w:lang w:val="en-IE"/>
              </w:rPr>
              <w:t xml:space="preserve">new </w:t>
            </w:r>
            <w:r>
              <w:rPr>
                <w:rFonts w:eastAsia="Times New Roman"/>
                <w:noProof/>
                <w:color w:val="004300"/>
                <w:sz w:val="18"/>
                <w:szCs w:val="18"/>
                <w:lang w:val="en-IE"/>
              </w:rPr>
              <w:t xml:space="preserve">supported </w:t>
            </w:r>
            <w:r w:rsidRPr="00FE48E2">
              <w:rPr>
                <w:rFonts w:eastAsia="Times New Roman"/>
                <w:noProof/>
                <w:color w:val="004300"/>
                <w:sz w:val="18"/>
                <w:szCs w:val="18"/>
                <w:lang w:val="en-IE"/>
              </w:rPr>
              <w:t xml:space="preserve">activities </w:t>
            </w:r>
          </w:p>
        </w:tc>
      </w:tr>
      <w:tr w:rsidRPr="00FE48E2" w:rsidR="00C630F5" w:rsidTr="00545A8D" w14:paraId="51B2A82A" w14:textId="77777777">
        <w:trPr>
          <w:trHeight w:val="309"/>
          <w:jc w:val="center"/>
        </w:trPr>
        <w:tc>
          <w:tcPr>
            <w:tcW w:w="704" w:type="dxa"/>
            <w:tcBorders>
              <w:top w:val="nil"/>
              <w:left w:val="single" w:color="000000" w:themeColor="text1" w:sz="4" w:space="0"/>
              <w:bottom w:val="single" w:color="000000" w:themeColor="text1" w:sz="4" w:space="0"/>
              <w:right w:val="single" w:color="000000" w:themeColor="text1" w:sz="4" w:space="0"/>
            </w:tcBorders>
            <w:shd w:val="clear" w:color="auto" w:fill="C6EFCE"/>
            <w:hideMark/>
          </w:tcPr>
          <w:p w:rsidRPr="00FE48E2" w:rsidR="00C630F5" w:rsidP="00545A8D" w:rsidRDefault="00C630F5" w14:paraId="08A65186" w14:textId="77777777">
            <w:pPr>
              <w:spacing w:before="0" w:after="0" w:line="240" w:lineRule="auto"/>
              <w:rPr>
                <w:rFonts w:eastAsia="Times New Roman"/>
                <w:noProof/>
                <w:color w:val="004300"/>
                <w:sz w:val="18"/>
                <w:szCs w:val="18"/>
                <w:lang w:val="en-IE"/>
              </w:rPr>
            </w:pPr>
            <w:r w:rsidRPr="00FE48E2">
              <w:rPr>
                <w:rFonts w:eastAsia="Times New Roman"/>
                <w:noProof/>
                <w:color w:val="004300"/>
                <w:sz w:val="18"/>
                <w:szCs w:val="18"/>
                <w:lang w:val="en-IE"/>
              </w:rPr>
              <w:lastRenderedPageBreak/>
              <w:t>52</w:t>
            </w:r>
          </w:p>
        </w:tc>
        <w:tc>
          <w:tcPr>
            <w:tcW w:w="2054" w:type="dxa"/>
            <w:tcBorders>
              <w:top w:val="nil"/>
              <w:left w:val="nil"/>
              <w:bottom w:val="single" w:color="000000" w:themeColor="text1" w:sz="4" w:space="0"/>
              <w:right w:val="single" w:color="000000" w:themeColor="text1" w:sz="4" w:space="0"/>
            </w:tcBorders>
            <w:shd w:val="clear" w:color="auto" w:fill="C6EFCE"/>
            <w:hideMark/>
          </w:tcPr>
          <w:p w:rsidRPr="00FE48E2" w:rsidR="00C630F5" w:rsidP="00545A8D" w:rsidRDefault="00C630F5" w14:paraId="6F922F29" w14:textId="77777777">
            <w:pPr>
              <w:spacing w:before="0" w:after="0" w:line="240" w:lineRule="auto"/>
              <w:rPr>
                <w:rFonts w:eastAsia="Times New Roman"/>
                <w:noProof/>
                <w:color w:val="004300"/>
                <w:sz w:val="18"/>
                <w:szCs w:val="18"/>
                <w:lang w:val="en-IE"/>
              </w:rPr>
            </w:pPr>
            <w:r w:rsidRPr="00FE48E2">
              <w:rPr>
                <w:rFonts w:eastAsia="Times New Roman"/>
                <w:noProof/>
                <w:color w:val="004300"/>
                <w:sz w:val="18"/>
                <w:szCs w:val="18"/>
                <w:lang w:val="en-IE" w:eastAsia="en-GB"/>
              </w:rPr>
              <w:t>Investment 2: European Digital Media Observatory Hub (EDMO)</w:t>
            </w:r>
          </w:p>
        </w:tc>
        <w:tc>
          <w:tcPr>
            <w:tcW w:w="1093" w:type="dxa"/>
            <w:tcBorders>
              <w:top w:val="nil"/>
              <w:left w:val="nil"/>
              <w:bottom w:val="single" w:color="000000" w:themeColor="text1" w:sz="4" w:space="0"/>
              <w:right w:val="single" w:color="000000" w:themeColor="text1" w:sz="4" w:space="0"/>
            </w:tcBorders>
            <w:shd w:val="clear" w:color="auto" w:fill="C6EFCE"/>
            <w:hideMark/>
          </w:tcPr>
          <w:p w:rsidRPr="00FE48E2" w:rsidR="00C630F5" w:rsidP="00545A8D" w:rsidRDefault="00C630F5" w14:paraId="56281B8C" w14:textId="77777777">
            <w:pPr>
              <w:spacing w:before="0" w:after="0" w:line="240" w:lineRule="auto"/>
              <w:rPr>
                <w:rFonts w:eastAsia="Times New Roman"/>
                <w:noProof/>
                <w:color w:val="004300"/>
                <w:sz w:val="18"/>
                <w:szCs w:val="18"/>
                <w:lang w:val="en-IE"/>
              </w:rPr>
            </w:pPr>
            <w:r w:rsidRPr="00FE48E2">
              <w:rPr>
                <w:rFonts w:eastAsia="Times New Roman"/>
                <w:noProof/>
                <w:color w:val="004300"/>
                <w:sz w:val="18"/>
                <w:szCs w:val="18"/>
                <w:lang w:val="en-IE" w:eastAsia="en-GB"/>
              </w:rPr>
              <w:t>Target</w:t>
            </w:r>
          </w:p>
        </w:tc>
        <w:tc>
          <w:tcPr>
            <w:tcW w:w="1479" w:type="dxa"/>
            <w:tcBorders>
              <w:top w:val="nil"/>
              <w:left w:val="nil"/>
              <w:bottom w:val="single" w:color="000000" w:themeColor="text1" w:sz="4" w:space="0"/>
              <w:right w:val="single" w:color="000000" w:themeColor="text1" w:sz="4" w:space="0"/>
            </w:tcBorders>
            <w:shd w:val="clear" w:color="auto" w:fill="C6EFCE"/>
            <w:hideMark/>
          </w:tcPr>
          <w:p w:rsidRPr="00FE48E2" w:rsidR="00C630F5" w:rsidP="00545A8D" w:rsidRDefault="00C630F5" w14:paraId="5BB5BA2D"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 xml:space="preserve">Publication of research results by CEDMO </w:t>
            </w:r>
          </w:p>
        </w:tc>
        <w:tc>
          <w:tcPr>
            <w:tcW w:w="1719" w:type="dxa"/>
            <w:tcBorders>
              <w:top w:val="single" w:color="auto" w:sz="4" w:space="0"/>
              <w:left w:val="nil"/>
              <w:bottom w:val="single" w:color="000000" w:themeColor="text1" w:sz="4" w:space="0"/>
              <w:right w:val="single" w:color="000000" w:themeColor="text1" w:sz="4" w:space="0"/>
            </w:tcBorders>
            <w:shd w:val="clear" w:color="auto" w:fill="C6EFCE"/>
            <w:hideMark/>
          </w:tcPr>
          <w:p w:rsidRPr="00FE48E2" w:rsidR="00C630F5" w:rsidP="00545A8D" w:rsidRDefault="00C630F5" w14:paraId="65B434E6" w14:textId="77777777">
            <w:pPr>
              <w:spacing w:before="0" w:after="0" w:line="240" w:lineRule="auto"/>
              <w:rPr>
                <w:rFonts w:eastAsia="Times New Roman"/>
                <w:noProof/>
                <w:color w:val="004300"/>
                <w:sz w:val="18"/>
                <w:szCs w:val="18"/>
                <w:lang w:val="en-IE"/>
              </w:rPr>
            </w:pPr>
          </w:p>
        </w:tc>
        <w:tc>
          <w:tcPr>
            <w:tcW w:w="998" w:type="dxa"/>
            <w:tcBorders>
              <w:top w:val="nil"/>
              <w:left w:val="nil"/>
              <w:bottom w:val="single" w:color="000000" w:themeColor="text1" w:sz="4" w:space="0"/>
              <w:right w:val="single" w:color="000000" w:themeColor="text1" w:sz="4" w:space="0"/>
            </w:tcBorders>
            <w:shd w:val="clear" w:color="auto" w:fill="C6EFCE"/>
            <w:hideMark/>
          </w:tcPr>
          <w:p w:rsidRPr="00FE48E2" w:rsidR="00C630F5" w:rsidP="00545A8D" w:rsidRDefault="00C630F5" w14:paraId="4D5E529E" w14:textId="77777777">
            <w:pPr>
              <w:spacing w:before="0" w:after="0" w:line="240" w:lineRule="auto"/>
              <w:rPr>
                <w:rFonts w:eastAsia="Times New Roman"/>
                <w:noProof/>
                <w:color w:val="004300"/>
                <w:sz w:val="18"/>
                <w:szCs w:val="18"/>
                <w:lang w:val="en-IE"/>
              </w:rPr>
            </w:pPr>
            <w:r w:rsidRPr="4AD920F6">
              <w:rPr>
                <w:rFonts w:eastAsia="Times New Roman"/>
                <w:noProof/>
                <w:color w:val="004300"/>
                <w:sz w:val="18"/>
                <w:szCs w:val="18"/>
                <w:lang w:val="en-IE" w:eastAsia="en-GB"/>
              </w:rPr>
              <w:t>Number</w:t>
            </w:r>
            <w:r w:rsidRPr="00FE48E2">
              <w:rPr>
                <w:rFonts w:eastAsia="Times New Roman"/>
                <w:noProof/>
                <w:color w:val="004300"/>
                <w:sz w:val="18"/>
                <w:szCs w:val="18"/>
                <w:lang w:val="en-IE" w:eastAsia="en-GB"/>
              </w:rPr>
              <w:t xml:space="preserve"> of studies</w:t>
            </w:r>
          </w:p>
        </w:tc>
        <w:tc>
          <w:tcPr>
            <w:tcW w:w="998" w:type="dxa"/>
            <w:tcBorders>
              <w:top w:val="nil"/>
              <w:left w:val="nil"/>
              <w:bottom w:val="single" w:color="000000" w:themeColor="text1" w:sz="4" w:space="0"/>
              <w:right w:val="single" w:color="000000" w:themeColor="text1" w:sz="4" w:space="0"/>
            </w:tcBorders>
            <w:shd w:val="clear" w:color="auto" w:fill="C6EFCE"/>
            <w:hideMark/>
          </w:tcPr>
          <w:p w:rsidRPr="00FE48E2" w:rsidR="00C630F5" w:rsidP="00545A8D" w:rsidRDefault="00C630F5" w14:paraId="369442ED" w14:textId="77777777">
            <w:pPr>
              <w:spacing w:before="0" w:after="0" w:line="240" w:lineRule="auto"/>
              <w:rPr>
                <w:rFonts w:eastAsia="Times New Roman"/>
                <w:noProof/>
                <w:color w:val="004300"/>
                <w:sz w:val="18"/>
                <w:szCs w:val="18"/>
                <w:lang w:val="en-IE"/>
              </w:rPr>
            </w:pPr>
          </w:p>
        </w:tc>
        <w:tc>
          <w:tcPr>
            <w:tcW w:w="998" w:type="dxa"/>
            <w:tcBorders>
              <w:top w:val="nil"/>
              <w:left w:val="nil"/>
              <w:bottom w:val="single" w:color="000000" w:themeColor="text1" w:sz="4" w:space="0"/>
              <w:right w:val="single" w:color="000000" w:themeColor="text1" w:sz="4" w:space="0"/>
            </w:tcBorders>
            <w:shd w:val="clear" w:color="auto" w:fill="C6EFCE"/>
            <w:hideMark/>
          </w:tcPr>
          <w:p w:rsidRPr="00FE48E2" w:rsidR="00C630F5" w:rsidP="00545A8D" w:rsidRDefault="00C630F5" w14:paraId="70D85B88" w14:textId="77777777">
            <w:pPr>
              <w:spacing w:before="0" w:after="0" w:line="240" w:lineRule="auto"/>
              <w:rPr>
                <w:rFonts w:eastAsia="Times New Roman"/>
                <w:noProof/>
                <w:color w:val="004300"/>
                <w:sz w:val="18"/>
                <w:szCs w:val="18"/>
                <w:lang w:val="en-IE"/>
              </w:rPr>
            </w:pPr>
            <w:r w:rsidRPr="00FE48E2">
              <w:rPr>
                <w:rFonts w:eastAsia="Times New Roman"/>
                <w:noProof/>
                <w:color w:val="004300"/>
                <w:sz w:val="18"/>
                <w:szCs w:val="18"/>
                <w:lang w:val="en-IE"/>
              </w:rPr>
              <w:t>5</w:t>
            </w:r>
          </w:p>
        </w:tc>
        <w:tc>
          <w:tcPr>
            <w:tcW w:w="985" w:type="dxa"/>
            <w:tcBorders>
              <w:top w:val="nil"/>
              <w:left w:val="nil"/>
              <w:bottom w:val="single" w:color="000000" w:themeColor="text1" w:sz="4" w:space="0"/>
              <w:right w:val="single" w:color="000000" w:themeColor="text1" w:sz="4" w:space="0"/>
            </w:tcBorders>
            <w:shd w:val="clear" w:color="auto" w:fill="C6EFCE"/>
            <w:hideMark/>
          </w:tcPr>
          <w:p w:rsidRPr="00FE48E2" w:rsidR="00C630F5" w:rsidP="00545A8D" w:rsidRDefault="00C630F5" w14:paraId="373C5DA7" w14:textId="77777777">
            <w:pPr>
              <w:spacing w:before="0" w:after="0" w:line="240" w:lineRule="auto"/>
              <w:rPr>
                <w:rFonts w:eastAsia="Times New Roman"/>
                <w:noProof/>
                <w:color w:val="004300"/>
                <w:sz w:val="18"/>
                <w:szCs w:val="18"/>
                <w:lang w:val="en-IE"/>
              </w:rPr>
            </w:pPr>
            <w:r w:rsidRPr="00FE48E2">
              <w:rPr>
                <w:rFonts w:eastAsia="Times New Roman"/>
                <w:noProof/>
                <w:color w:val="004300"/>
                <w:sz w:val="18"/>
                <w:szCs w:val="18"/>
                <w:lang w:val="en-IE"/>
              </w:rPr>
              <w:t>Q4</w:t>
            </w:r>
          </w:p>
        </w:tc>
        <w:tc>
          <w:tcPr>
            <w:tcW w:w="636" w:type="dxa"/>
            <w:tcBorders>
              <w:top w:val="nil"/>
              <w:left w:val="nil"/>
              <w:bottom w:val="single" w:color="000000" w:themeColor="text1" w:sz="4" w:space="0"/>
              <w:right w:val="single" w:color="000000" w:themeColor="text1" w:sz="4" w:space="0"/>
            </w:tcBorders>
            <w:shd w:val="clear" w:color="auto" w:fill="C6EFCE"/>
            <w:hideMark/>
          </w:tcPr>
          <w:p w:rsidRPr="00FE48E2" w:rsidR="00C630F5" w:rsidP="00545A8D" w:rsidRDefault="00C630F5" w14:paraId="21E1A337" w14:textId="77777777">
            <w:pPr>
              <w:spacing w:before="0" w:after="0" w:line="240" w:lineRule="auto"/>
              <w:rPr>
                <w:rFonts w:eastAsia="Times New Roman"/>
                <w:noProof/>
                <w:color w:val="004300"/>
                <w:sz w:val="18"/>
                <w:szCs w:val="18"/>
                <w:lang w:val="en-IE"/>
              </w:rPr>
            </w:pPr>
            <w:r w:rsidRPr="00FE48E2">
              <w:rPr>
                <w:rFonts w:eastAsia="Times New Roman"/>
                <w:noProof/>
                <w:color w:val="004300"/>
                <w:sz w:val="18"/>
                <w:szCs w:val="18"/>
                <w:lang w:val="en-IE"/>
              </w:rPr>
              <w:t>2025</w:t>
            </w:r>
          </w:p>
        </w:tc>
        <w:tc>
          <w:tcPr>
            <w:tcW w:w="3929" w:type="dxa"/>
            <w:tcBorders>
              <w:top w:val="nil"/>
              <w:left w:val="nil"/>
              <w:bottom w:val="single" w:color="000000" w:themeColor="text1" w:sz="4" w:space="0"/>
              <w:right w:val="single" w:color="000000" w:themeColor="text1" w:sz="4" w:space="0"/>
            </w:tcBorders>
            <w:shd w:val="clear" w:color="auto" w:fill="C6EFCE"/>
            <w:hideMark/>
          </w:tcPr>
          <w:p w:rsidR="00C630F5" w:rsidP="00545A8D" w:rsidRDefault="00C630F5" w14:paraId="683F3CC2" w14:textId="77777777">
            <w:pPr>
              <w:spacing w:before="0" w:after="0" w:line="240" w:lineRule="auto"/>
              <w:rPr>
                <w:rFonts w:eastAsia="Times New Roman"/>
                <w:noProof/>
                <w:color w:val="004300"/>
                <w:sz w:val="18"/>
                <w:szCs w:val="18"/>
                <w:lang w:val="en-IE"/>
              </w:rPr>
            </w:pPr>
            <w:r w:rsidRPr="00FE48E2">
              <w:rPr>
                <w:rFonts w:eastAsia="Times New Roman"/>
                <w:noProof/>
                <w:color w:val="004300"/>
                <w:sz w:val="18"/>
                <w:szCs w:val="18"/>
                <w:lang w:val="en-IE" w:eastAsia="en-GB"/>
              </w:rPr>
              <w:t xml:space="preserve">CEDMO shall publish results of its research activities </w:t>
            </w:r>
            <w:r w:rsidRPr="00FE48E2">
              <w:rPr>
                <w:rFonts w:eastAsia="Times New Roman"/>
                <w:noProof/>
                <w:color w:val="004300"/>
                <w:sz w:val="18"/>
                <w:szCs w:val="18"/>
                <w:lang w:val="en-IE"/>
              </w:rPr>
              <w:t>focusing on</w:t>
            </w:r>
            <w:r>
              <w:rPr>
                <w:rFonts w:eastAsia="Times New Roman"/>
                <w:noProof/>
                <w:color w:val="004300"/>
                <w:sz w:val="18"/>
                <w:szCs w:val="18"/>
                <w:lang w:val="en-IE"/>
              </w:rPr>
              <w:t>:</w:t>
            </w:r>
          </w:p>
          <w:p w:rsidR="00C630F5" w:rsidP="00545A8D" w:rsidRDefault="00C630F5" w14:paraId="5D0ADF21" w14:textId="77777777">
            <w:pPr>
              <w:spacing w:before="0" w:after="0" w:line="240" w:lineRule="auto"/>
              <w:rPr>
                <w:rFonts w:eastAsia="Times New Roman"/>
                <w:noProof/>
                <w:color w:val="004300"/>
                <w:sz w:val="18"/>
                <w:szCs w:val="18"/>
                <w:lang w:val="en-IE"/>
              </w:rPr>
            </w:pPr>
            <w:r>
              <w:rPr>
                <w:rFonts w:eastAsia="Times New Roman"/>
                <w:noProof/>
                <w:color w:val="004300"/>
                <w:sz w:val="18"/>
                <w:szCs w:val="18"/>
                <w:lang w:val="en-IE"/>
              </w:rPr>
              <w:t>- disinformation in Central and Eastern-Europe, based on statistically relevant sample</w:t>
            </w:r>
          </w:p>
          <w:p w:rsidR="00C630F5" w:rsidP="00545A8D" w:rsidRDefault="00C630F5" w14:paraId="051ECA1C" w14:textId="77777777">
            <w:pPr>
              <w:spacing w:before="0" w:after="0" w:line="240" w:lineRule="auto"/>
              <w:rPr>
                <w:rFonts w:eastAsia="Times New Roman"/>
                <w:noProof/>
                <w:color w:val="004300"/>
                <w:sz w:val="18"/>
                <w:szCs w:val="18"/>
                <w:lang w:val="en-IE"/>
              </w:rPr>
            </w:pPr>
            <w:r>
              <w:rPr>
                <w:rFonts w:eastAsia="Times New Roman"/>
                <w:noProof/>
                <w:color w:val="004300"/>
                <w:sz w:val="18"/>
                <w:szCs w:val="18"/>
                <w:lang w:val="en-IE"/>
              </w:rPr>
              <w:t xml:space="preserve">- applied research for developing AI tools </w:t>
            </w:r>
          </w:p>
          <w:p w:rsidR="00C630F5" w:rsidP="00545A8D" w:rsidRDefault="00C630F5" w14:paraId="093C54D7" w14:textId="77777777">
            <w:pPr>
              <w:spacing w:before="0" w:after="0" w:line="240" w:lineRule="auto"/>
              <w:rPr>
                <w:rFonts w:eastAsia="Times New Roman"/>
                <w:noProof/>
                <w:color w:val="004300"/>
                <w:sz w:val="18"/>
                <w:szCs w:val="18"/>
                <w:lang w:val="en-IE"/>
              </w:rPr>
            </w:pPr>
            <w:r>
              <w:rPr>
                <w:rFonts w:eastAsia="Times New Roman"/>
                <w:noProof/>
                <w:color w:val="004300"/>
                <w:sz w:val="18"/>
                <w:szCs w:val="18"/>
                <w:lang w:val="en-IE"/>
              </w:rPr>
              <w:t xml:space="preserve">- </w:t>
            </w:r>
            <w:r w:rsidRPr="00FE48E2">
              <w:rPr>
                <w:rFonts w:eastAsia="Times New Roman"/>
                <w:noProof/>
                <w:color w:val="004300"/>
                <w:sz w:val="18"/>
                <w:szCs w:val="18"/>
                <w:lang w:val="en-IE"/>
              </w:rPr>
              <w:t>generative AI</w:t>
            </w:r>
          </w:p>
          <w:p w:rsidR="00C630F5" w:rsidP="00545A8D" w:rsidRDefault="00C630F5" w14:paraId="6A8F6637" w14:textId="77777777">
            <w:pPr>
              <w:spacing w:before="0" w:after="0" w:line="240" w:lineRule="auto"/>
              <w:rPr>
                <w:rFonts w:eastAsia="Times New Roman"/>
                <w:noProof/>
                <w:color w:val="004300"/>
                <w:sz w:val="18"/>
                <w:szCs w:val="18"/>
                <w:lang w:val="en-IE"/>
              </w:rPr>
            </w:pPr>
            <w:r>
              <w:rPr>
                <w:rFonts w:eastAsia="Times New Roman"/>
                <w:noProof/>
                <w:color w:val="004300"/>
                <w:sz w:val="18"/>
                <w:szCs w:val="18"/>
                <w:lang w:val="en-IE"/>
              </w:rPr>
              <w:t>- AI supporting the transformation of media</w:t>
            </w:r>
          </w:p>
          <w:p w:rsidR="00C630F5" w:rsidP="00545A8D" w:rsidRDefault="00C630F5" w14:paraId="1A5128F8" w14:textId="77777777">
            <w:pPr>
              <w:spacing w:before="0" w:after="0" w:line="240" w:lineRule="auto"/>
              <w:rPr>
                <w:rFonts w:eastAsia="Times New Roman"/>
                <w:noProof/>
                <w:color w:val="004300"/>
                <w:sz w:val="18"/>
                <w:szCs w:val="18"/>
                <w:lang w:val="en-IE"/>
              </w:rPr>
            </w:pPr>
            <w:r>
              <w:rPr>
                <w:rFonts w:eastAsia="Times New Roman"/>
                <w:noProof/>
                <w:color w:val="004300"/>
                <w:sz w:val="18"/>
                <w:szCs w:val="18"/>
                <w:lang w:val="en-IE"/>
              </w:rPr>
              <w:t>- regulation of AI use in media</w:t>
            </w:r>
          </w:p>
          <w:p w:rsidRPr="00FE48E2" w:rsidR="00C630F5" w:rsidP="00545A8D" w:rsidRDefault="00C630F5" w14:paraId="369D7588" w14:textId="77777777">
            <w:pPr>
              <w:spacing w:before="0" w:after="0" w:line="240" w:lineRule="auto"/>
              <w:rPr>
                <w:rFonts w:eastAsia="Times New Roman"/>
                <w:noProof/>
                <w:color w:val="004300"/>
                <w:sz w:val="18"/>
                <w:szCs w:val="18"/>
                <w:lang w:val="en-IE"/>
              </w:rPr>
            </w:pPr>
            <w:r w:rsidRPr="00FE48E2">
              <w:rPr>
                <w:rFonts w:eastAsia="Times New Roman"/>
                <w:noProof/>
                <w:color w:val="004300"/>
                <w:sz w:val="18"/>
                <w:szCs w:val="18"/>
                <w:lang w:val="en-IE"/>
              </w:rPr>
              <w:t xml:space="preserve"> </w:t>
            </w:r>
          </w:p>
        </w:tc>
      </w:tr>
      <w:tr w:rsidRPr="00FE48E2" w:rsidR="00C630F5" w:rsidTr="00545A8D" w14:paraId="45D9BB49" w14:textId="77777777">
        <w:trPr>
          <w:trHeight w:val="309"/>
          <w:jc w:val="center"/>
        </w:trPr>
        <w:tc>
          <w:tcPr>
            <w:tcW w:w="704" w:type="dxa"/>
            <w:tcBorders>
              <w:top w:val="nil"/>
              <w:left w:val="single" w:color="000000" w:themeColor="text1" w:sz="4" w:space="0"/>
              <w:bottom w:val="single" w:color="000000" w:themeColor="text1" w:sz="4" w:space="0"/>
              <w:right w:val="single" w:color="000000" w:themeColor="text1" w:sz="4" w:space="0"/>
            </w:tcBorders>
            <w:shd w:val="clear" w:color="auto" w:fill="C6EFCE"/>
            <w:hideMark/>
          </w:tcPr>
          <w:p w:rsidRPr="00FE48E2" w:rsidR="00C630F5" w:rsidP="00545A8D" w:rsidRDefault="00C630F5" w14:paraId="4DEA3138" w14:textId="77777777">
            <w:pPr>
              <w:spacing w:before="0" w:after="0" w:line="240" w:lineRule="auto"/>
              <w:rPr>
                <w:rFonts w:eastAsia="Times New Roman"/>
                <w:noProof/>
                <w:color w:val="004300"/>
                <w:sz w:val="18"/>
                <w:szCs w:val="18"/>
                <w:lang w:val="en-IE"/>
              </w:rPr>
            </w:pPr>
            <w:r w:rsidRPr="00FE48E2">
              <w:rPr>
                <w:rFonts w:eastAsia="Times New Roman"/>
                <w:noProof/>
                <w:color w:val="004300"/>
                <w:sz w:val="18"/>
                <w:szCs w:val="18"/>
                <w:lang w:val="en-IE"/>
              </w:rPr>
              <w:t>55</w:t>
            </w:r>
          </w:p>
        </w:tc>
        <w:tc>
          <w:tcPr>
            <w:tcW w:w="2054" w:type="dxa"/>
            <w:tcBorders>
              <w:top w:val="nil"/>
              <w:left w:val="nil"/>
              <w:bottom w:val="single" w:color="000000" w:themeColor="text1" w:sz="4" w:space="0"/>
              <w:right w:val="single" w:color="000000" w:themeColor="text1" w:sz="4" w:space="0"/>
            </w:tcBorders>
            <w:shd w:val="clear" w:color="auto" w:fill="C6EFCE"/>
            <w:hideMark/>
          </w:tcPr>
          <w:p w:rsidRPr="00FE48E2" w:rsidR="00C630F5" w:rsidP="00545A8D" w:rsidRDefault="00C630F5" w14:paraId="2C6F02A4" w14:textId="77777777">
            <w:pPr>
              <w:spacing w:before="0" w:after="0" w:line="240" w:lineRule="auto"/>
              <w:rPr>
                <w:rFonts w:eastAsia="Times New Roman"/>
                <w:noProof/>
                <w:color w:val="004300"/>
                <w:sz w:val="18"/>
                <w:szCs w:val="18"/>
                <w:lang w:val="en-IE"/>
              </w:rPr>
            </w:pPr>
            <w:r w:rsidRPr="00FE48E2">
              <w:rPr>
                <w:rFonts w:eastAsia="Times New Roman"/>
                <w:noProof/>
                <w:color w:val="004300"/>
                <w:sz w:val="18"/>
                <w:szCs w:val="18"/>
                <w:lang w:val="en-IE" w:eastAsia="en-GB"/>
              </w:rPr>
              <w:t>Investment 5: European Blockchain Services Infrastructure (</w:t>
            </w:r>
            <w:r w:rsidRPr="698045E7">
              <w:rPr>
                <w:rFonts w:eastAsia="Times New Roman"/>
                <w:noProof/>
                <w:color w:val="004300"/>
                <w:sz w:val="18"/>
                <w:szCs w:val="18"/>
                <w:lang w:val="en-IE" w:eastAsia="en-GB"/>
              </w:rPr>
              <w:t xml:space="preserve">compatible </w:t>
            </w:r>
            <w:r>
              <w:rPr>
                <w:rFonts w:eastAsia="Times New Roman"/>
                <w:noProof/>
                <w:color w:val="004300"/>
                <w:sz w:val="18"/>
                <w:szCs w:val="18"/>
                <w:lang w:val="en-IE" w:eastAsia="en-GB"/>
              </w:rPr>
              <w:t xml:space="preserve">with </w:t>
            </w:r>
            <w:r w:rsidRPr="00FE48E2">
              <w:rPr>
                <w:rFonts w:eastAsia="Times New Roman"/>
                <w:noProof/>
                <w:color w:val="004300"/>
                <w:sz w:val="18"/>
                <w:szCs w:val="18"/>
                <w:lang w:val="en-IE" w:eastAsia="en-GB"/>
              </w:rPr>
              <w:t>EBSI)</w:t>
            </w:r>
            <w:r>
              <w:rPr>
                <w:rFonts w:eastAsia="Times New Roman"/>
                <w:noProof/>
                <w:color w:val="004300"/>
                <w:sz w:val="18"/>
                <w:szCs w:val="18"/>
                <w:lang w:val="en-IE" w:eastAsia="en-GB"/>
              </w:rPr>
              <w:t xml:space="preserve"> -</w:t>
            </w:r>
            <w:r w:rsidRPr="00FE48E2">
              <w:rPr>
                <w:rFonts w:eastAsia="Times New Roman"/>
                <w:noProof/>
                <w:color w:val="004300"/>
                <w:sz w:val="18"/>
                <w:szCs w:val="18"/>
                <w:lang w:val="en-IE" w:eastAsia="en-GB"/>
              </w:rPr>
              <w:t xml:space="preserve"> DLT bonds for SME financing</w:t>
            </w:r>
          </w:p>
        </w:tc>
        <w:tc>
          <w:tcPr>
            <w:tcW w:w="1093" w:type="dxa"/>
            <w:tcBorders>
              <w:top w:val="nil"/>
              <w:left w:val="nil"/>
              <w:bottom w:val="single" w:color="000000" w:themeColor="text1" w:sz="4" w:space="0"/>
              <w:right w:val="single" w:color="000000" w:themeColor="text1" w:sz="4" w:space="0"/>
            </w:tcBorders>
            <w:shd w:val="clear" w:color="auto" w:fill="C6EFCE"/>
            <w:hideMark/>
          </w:tcPr>
          <w:p w:rsidRPr="00FE48E2" w:rsidR="00C630F5" w:rsidP="00545A8D" w:rsidRDefault="00C630F5" w14:paraId="39C52A7D" w14:textId="77777777">
            <w:pPr>
              <w:spacing w:before="0" w:after="0" w:line="240" w:lineRule="auto"/>
              <w:rPr>
                <w:rFonts w:eastAsia="Times New Roman"/>
                <w:noProof/>
                <w:color w:val="004300"/>
                <w:sz w:val="18"/>
                <w:szCs w:val="18"/>
                <w:lang w:val="en-IE"/>
              </w:rPr>
            </w:pPr>
            <w:r w:rsidRPr="00FE48E2">
              <w:rPr>
                <w:rFonts w:eastAsia="Times New Roman"/>
                <w:noProof/>
                <w:color w:val="004300"/>
                <w:sz w:val="18"/>
                <w:szCs w:val="18"/>
                <w:lang w:val="en-IE" w:eastAsia="en-GB"/>
              </w:rPr>
              <w:t>Milestone</w:t>
            </w:r>
          </w:p>
        </w:tc>
        <w:tc>
          <w:tcPr>
            <w:tcW w:w="1479" w:type="dxa"/>
            <w:tcBorders>
              <w:top w:val="nil"/>
              <w:left w:val="nil"/>
              <w:bottom w:val="single" w:color="000000" w:themeColor="text1" w:sz="4" w:space="0"/>
              <w:right w:val="single" w:color="000000" w:themeColor="text1" w:sz="4" w:space="0"/>
            </w:tcBorders>
            <w:shd w:val="clear" w:color="auto" w:fill="C6EFCE"/>
            <w:hideMark/>
          </w:tcPr>
          <w:p w:rsidRPr="00FE48E2" w:rsidR="00C630F5" w:rsidP="00545A8D" w:rsidRDefault="00C630F5" w14:paraId="5BFBE03D" w14:textId="77777777">
            <w:pPr>
              <w:spacing w:before="0" w:after="0" w:line="240" w:lineRule="auto"/>
              <w:rPr>
                <w:rFonts w:eastAsia="Times New Roman"/>
                <w:noProof/>
                <w:color w:val="004300"/>
                <w:sz w:val="18"/>
                <w:szCs w:val="18"/>
                <w:lang w:val="en-IE"/>
              </w:rPr>
            </w:pPr>
            <w:r w:rsidRPr="00FE48E2">
              <w:rPr>
                <w:rFonts w:eastAsia="Times New Roman"/>
                <w:noProof/>
                <w:color w:val="004300"/>
                <w:sz w:val="18"/>
                <w:szCs w:val="18"/>
                <w:lang w:val="en-IE" w:eastAsia="en-GB"/>
              </w:rPr>
              <w:t>Grant agreement signed with the recipient for implementing the use-case for SMEs</w:t>
            </w:r>
          </w:p>
        </w:tc>
        <w:tc>
          <w:tcPr>
            <w:tcW w:w="1719" w:type="dxa"/>
            <w:tcBorders>
              <w:top w:val="nil"/>
              <w:left w:val="nil"/>
              <w:bottom w:val="single" w:color="000000" w:themeColor="text1" w:sz="4" w:space="0"/>
              <w:right w:val="single" w:color="000000" w:themeColor="text1" w:sz="4" w:space="0"/>
            </w:tcBorders>
            <w:shd w:val="clear" w:color="auto" w:fill="C6EFCE"/>
            <w:hideMark/>
          </w:tcPr>
          <w:p w:rsidRPr="00FE48E2" w:rsidR="00C630F5" w:rsidP="00545A8D" w:rsidRDefault="00C630F5" w14:paraId="68D67467" w14:textId="77777777">
            <w:pPr>
              <w:spacing w:before="0" w:after="0" w:line="240" w:lineRule="auto"/>
              <w:rPr>
                <w:rFonts w:eastAsia="Times New Roman"/>
                <w:noProof/>
                <w:color w:val="004300"/>
                <w:sz w:val="18"/>
                <w:szCs w:val="18"/>
                <w:lang w:val="en-IE"/>
              </w:rPr>
            </w:pPr>
            <w:r w:rsidRPr="00FE48E2">
              <w:rPr>
                <w:rFonts w:eastAsia="Times New Roman"/>
                <w:noProof/>
                <w:color w:val="004300"/>
                <w:sz w:val="18"/>
                <w:szCs w:val="18"/>
                <w:lang w:val="en-IE" w:eastAsia="en-GB"/>
              </w:rPr>
              <w:t xml:space="preserve">Signature of grant agreement </w:t>
            </w:r>
          </w:p>
        </w:tc>
        <w:tc>
          <w:tcPr>
            <w:tcW w:w="998" w:type="dxa"/>
            <w:tcBorders>
              <w:top w:val="nil"/>
              <w:left w:val="nil"/>
              <w:bottom w:val="single" w:color="000000" w:themeColor="text1" w:sz="4" w:space="0"/>
              <w:right w:val="single" w:color="000000" w:themeColor="text1" w:sz="4" w:space="0"/>
            </w:tcBorders>
            <w:shd w:val="clear" w:color="auto" w:fill="C6EFCE"/>
          </w:tcPr>
          <w:p w:rsidRPr="00FE48E2" w:rsidR="00C630F5" w:rsidP="00545A8D" w:rsidRDefault="00C630F5" w14:paraId="063C7102" w14:textId="77777777">
            <w:pPr>
              <w:spacing w:before="0" w:after="0" w:line="240" w:lineRule="auto"/>
              <w:rPr>
                <w:rFonts w:eastAsia="Times New Roman"/>
                <w:noProof/>
                <w:color w:val="004300"/>
                <w:sz w:val="18"/>
                <w:szCs w:val="18"/>
                <w:lang w:val="en-IE"/>
              </w:rPr>
            </w:pPr>
          </w:p>
        </w:tc>
        <w:tc>
          <w:tcPr>
            <w:tcW w:w="998" w:type="dxa"/>
            <w:tcBorders>
              <w:top w:val="nil"/>
              <w:left w:val="nil"/>
              <w:bottom w:val="single" w:color="000000" w:themeColor="text1" w:sz="4" w:space="0"/>
              <w:right w:val="single" w:color="000000" w:themeColor="text1" w:sz="4" w:space="0"/>
            </w:tcBorders>
            <w:shd w:val="clear" w:color="auto" w:fill="C6EFCE"/>
          </w:tcPr>
          <w:p w:rsidRPr="00FE48E2" w:rsidR="00C630F5" w:rsidP="00545A8D" w:rsidRDefault="00C630F5" w14:paraId="57C8082E" w14:textId="77777777">
            <w:pPr>
              <w:spacing w:before="0" w:after="0" w:line="240" w:lineRule="auto"/>
              <w:rPr>
                <w:rFonts w:eastAsia="Times New Roman"/>
                <w:noProof/>
                <w:color w:val="004300"/>
                <w:sz w:val="18"/>
                <w:szCs w:val="18"/>
                <w:lang w:val="en-IE"/>
              </w:rPr>
            </w:pPr>
          </w:p>
        </w:tc>
        <w:tc>
          <w:tcPr>
            <w:tcW w:w="998" w:type="dxa"/>
            <w:tcBorders>
              <w:top w:val="nil"/>
              <w:left w:val="nil"/>
              <w:bottom w:val="single" w:color="000000" w:themeColor="text1" w:sz="4" w:space="0"/>
              <w:right w:val="single" w:color="000000" w:themeColor="text1" w:sz="4" w:space="0"/>
            </w:tcBorders>
            <w:shd w:val="clear" w:color="auto" w:fill="C6EFCE"/>
          </w:tcPr>
          <w:p w:rsidRPr="00FE48E2" w:rsidR="00C630F5" w:rsidP="00545A8D" w:rsidRDefault="00C630F5" w14:paraId="2FEEBE3B" w14:textId="77777777">
            <w:pPr>
              <w:spacing w:before="0" w:after="0" w:line="240" w:lineRule="auto"/>
              <w:rPr>
                <w:rFonts w:eastAsia="Times New Roman"/>
                <w:noProof/>
                <w:color w:val="004300"/>
                <w:sz w:val="18"/>
                <w:szCs w:val="18"/>
                <w:lang w:val="en-IE"/>
              </w:rPr>
            </w:pPr>
          </w:p>
        </w:tc>
        <w:tc>
          <w:tcPr>
            <w:tcW w:w="985" w:type="dxa"/>
            <w:tcBorders>
              <w:top w:val="nil"/>
              <w:left w:val="nil"/>
              <w:bottom w:val="single" w:color="000000" w:themeColor="text1" w:sz="4" w:space="0"/>
              <w:right w:val="single" w:color="000000" w:themeColor="text1" w:sz="4" w:space="0"/>
            </w:tcBorders>
            <w:shd w:val="clear" w:color="auto" w:fill="C6EFCE"/>
            <w:hideMark/>
          </w:tcPr>
          <w:p w:rsidRPr="00FE48E2" w:rsidR="00C630F5" w:rsidP="00545A8D" w:rsidRDefault="00C630F5" w14:paraId="75049806" w14:textId="77777777">
            <w:pPr>
              <w:spacing w:before="0" w:after="0" w:line="240" w:lineRule="auto"/>
              <w:rPr>
                <w:rFonts w:eastAsia="Times New Roman"/>
                <w:noProof/>
                <w:color w:val="004300"/>
                <w:sz w:val="18"/>
                <w:szCs w:val="18"/>
                <w:lang w:val="en-IE"/>
              </w:rPr>
            </w:pPr>
            <w:r w:rsidRPr="00FE48E2">
              <w:rPr>
                <w:rFonts w:eastAsia="Times New Roman"/>
                <w:noProof/>
                <w:color w:val="004300"/>
                <w:sz w:val="18"/>
                <w:szCs w:val="18"/>
                <w:lang w:val="en-IE"/>
              </w:rPr>
              <w:t>Q4</w:t>
            </w:r>
          </w:p>
        </w:tc>
        <w:tc>
          <w:tcPr>
            <w:tcW w:w="636" w:type="dxa"/>
            <w:tcBorders>
              <w:top w:val="nil"/>
              <w:left w:val="nil"/>
              <w:bottom w:val="single" w:color="000000" w:themeColor="text1" w:sz="4" w:space="0"/>
              <w:right w:val="single" w:color="000000" w:themeColor="text1" w:sz="4" w:space="0"/>
            </w:tcBorders>
            <w:shd w:val="clear" w:color="auto" w:fill="C6EFCE"/>
            <w:hideMark/>
          </w:tcPr>
          <w:p w:rsidRPr="00FE48E2" w:rsidR="00C630F5" w:rsidP="00545A8D" w:rsidRDefault="00C630F5" w14:paraId="4C492008" w14:textId="77777777">
            <w:pPr>
              <w:spacing w:before="0" w:after="0" w:line="240" w:lineRule="auto"/>
              <w:rPr>
                <w:rFonts w:eastAsia="Times New Roman"/>
                <w:noProof/>
                <w:color w:val="004300"/>
                <w:sz w:val="18"/>
                <w:szCs w:val="18"/>
                <w:lang w:val="en-IE"/>
              </w:rPr>
            </w:pPr>
            <w:r w:rsidRPr="00FE48E2">
              <w:rPr>
                <w:rFonts w:eastAsia="Times New Roman"/>
                <w:noProof/>
                <w:color w:val="004300"/>
                <w:sz w:val="18"/>
                <w:szCs w:val="18"/>
                <w:lang w:val="en-IE"/>
              </w:rPr>
              <w:t>202</w:t>
            </w:r>
            <w:r>
              <w:rPr>
                <w:rFonts w:eastAsia="Times New Roman"/>
                <w:noProof/>
                <w:color w:val="004300"/>
                <w:sz w:val="18"/>
                <w:szCs w:val="18"/>
                <w:lang w:val="en-IE"/>
              </w:rPr>
              <w:t>3</w:t>
            </w:r>
          </w:p>
        </w:tc>
        <w:tc>
          <w:tcPr>
            <w:tcW w:w="3929" w:type="dxa"/>
            <w:tcBorders>
              <w:top w:val="nil"/>
              <w:left w:val="nil"/>
              <w:bottom w:val="single" w:color="000000" w:themeColor="text1" w:sz="4" w:space="0"/>
              <w:right w:val="single" w:color="000000" w:themeColor="text1" w:sz="4" w:space="0"/>
            </w:tcBorders>
            <w:shd w:val="clear" w:color="auto" w:fill="C6EFCE"/>
            <w:hideMark/>
          </w:tcPr>
          <w:p w:rsidRPr="00FE48E2" w:rsidR="00C630F5" w:rsidP="00545A8D" w:rsidRDefault="00C630F5" w14:paraId="2C5EA481" w14:textId="77777777">
            <w:pPr>
              <w:spacing w:before="0" w:after="0" w:line="240" w:lineRule="auto"/>
              <w:rPr>
                <w:rFonts w:eastAsia="Times New Roman"/>
                <w:noProof/>
                <w:color w:val="004300"/>
                <w:sz w:val="18"/>
                <w:szCs w:val="18"/>
                <w:lang w:val="en-IE"/>
              </w:rPr>
            </w:pPr>
            <w:r w:rsidRPr="00FE48E2">
              <w:rPr>
                <w:rFonts w:eastAsia="Times New Roman"/>
                <w:noProof/>
                <w:color w:val="004300"/>
                <w:sz w:val="18"/>
                <w:szCs w:val="18"/>
                <w:lang w:val="en-IE" w:eastAsia="en-GB"/>
              </w:rPr>
              <w:t xml:space="preserve">Grant agreement shall be signed for the implementation of the SME use case. </w:t>
            </w:r>
          </w:p>
        </w:tc>
      </w:tr>
      <w:tr w:rsidRPr="00FE48E2" w:rsidR="00C630F5" w:rsidTr="00545A8D" w14:paraId="54E09B4E" w14:textId="77777777">
        <w:trPr>
          <w:trHeight w:val="309"/>
          <w:jc w:val="center"/>
        </w:trPr>
        <w:tc>
          <w:tcPr>
            <w:tcW w:w="704" w:type="dxa"/>
            <w:tcBorders>
              <w:top w:val="nil"/>
              <w:left w:val="single" w:color="000000" w:themeColor="text1" w:sz="4" w:space="0"/>
              <w:bottom w:val="single" w:color="000000" w:themeColor="text1" w:sz="4" w:space="0"/>
              <w:right w:val="single" w:color="000000" w:themeColor="text1" w:sz="4" w:space="0"/>
            </w:tcBorders>
            <w:shd w:val="clear" w:color="auto" w:fill="C6EFCE"/>
            <w:hideMark/>
          </w:tcPr>
          <w:p w:rsidRPr="00FE48E2" w:rsidR="00C630F5" w:rsidP="00545A8D" w:rsidRDefault="00C630F5" w14:paraId="4CF2B1DE" w14:textId="77777777">
            <w:pPr>
              <w:spacing w:before="0" w:after="0" w:line="240" w:lineRule="auto"/>
              <w:rPr>
                <w:rFonts w:eastAsia="Times New Roman"/>
                <w:noProof/>
                <w:color w:val="004300"/>
                <w:sz w:val="18"/>
                <w:szCs w:val="18"/>
                <w:lang w:val="en-IE"/>
              </w:rPr>
            </w:pPr>
            <w:r w:rsidRPr="00FE48E2">
              <w:rPr>
                <w:rFonts w:eastAsia="Times New Roman"/>
                <w:noProof/>
                <w:color w:val="004300"/>
                <w:sz w:val="18"/>
                <w:szCs w:val="18"/>
                <w:lang w:val="en-IE"/>
              </w:rPr>
              <w:t>56</w:t>
            </w:r>
          </w:p>
        </w:tc>
        <w:tc>
          <w:tcPr>
            <w:tcW w:w="2054" w:type="dxa"/>
            <w:tcBorders>
              <w:top w:val="nil"/>
              <w:left w:val="nil"/>
              <w:bottom w:val="single" w:color="000000" w:themeColor="text1" w:sz="4" w:space="0"/>
              <w:right w:val="single" w:color="000000" w:themeColor="text1" w:sz="4" w:space="0"/>
            </w:tcBorders>
            <w:shd w:val="clear" w:color="auto" w:fill="C6EFCE"/>
            <w:hideMark/>
          </w:tcPr>
          <w:p w:rsidRPr="00FE48E2" w:rsidR="00C630F5" w:rsidP="00545A8D" w:rsidRDefault="00C630F5" w14:paraId="159E5D07" w14:textId="77777777">
            <w:pPr>
              <w:spacing w:before="0" w:after="0" w:line="240" w:lineRule="auto"/>
              <w:rPr>
                <w:rFonts w:eastAsia="Times New Roman"/>
                <w:noProof/>
                <w:color w:val="004300"/>
                <w:sz w:val="18"/>
                <w:szCs w:val="18"/>
                <w:lang w:val="en-IE"/>
              </w:rPr>
            </w:pPr>
            <w:r w:rsidRPr="00FE48E2">
              <w:rPr>
                <w:rFonts w:eastAsia="Times New Roman"/>
                <w:noProof/>
                <w:color w:val="004300"/>
                <w:sz w:val="18"/>
                <w:szCs w:val="18"/>
                <w:lang w:val="en-IE" w:eastAsia="en-GB"/>
              </w:rPr>
              <w:t>Investment 5: European Blockchain Services Infrastructure (</w:t>
            </w:r>
            <w:r w:rsidRPr="698045E7">
              <w:rPr>
                <w:rFonts w:eastAsia="Times New Roman"/>
                <w:noProof/>
                <w:color w:val="004300"/>
                <w:sz w:val="18"/>
                <w:szCs w:val="18"/>
                <w:lang w:val="en-IE" w:eastAsia="en-GB"/>
              </w:rPr>
              <w:t xml:space="preserve">compatible </w:t>
            </w:r>
            <w:r>
              <w:rPr>
                <w:rFonts w:eastAsia="Times New Roman"/>
                <w:noProof/>
                <w:color w:val="004300"/>
                <w:sz w:val="18"/>
                <w:szCs w:val="18"/>
                <w:lang w:val="en-IE" w:eastAsia="en-GB"/>
              </w:rPr>
              <w:t xml:space="preserve">with </w:t>
            </w:r>
            <w:r w:rsidRPr="00FE48E2">
              <w:rPr>
                <w:rFonts w:eastAsia="Times New Roman"/>
                <w:noProof/>
                <w:color w:val="004300"/>
                <w:sz w:val="18"/>
                <w:szCs w:val="18"/>
                <w:lang w:val="en-IE" w:eastAsia="en-GB"/>
              </w:rPr>
              <w:t xml:space="preserve">EBSI) </w:t>
            </w:r>
            <w:r>
              <w:rPr>
                <w:rFonts w:eastAsia="Times New Roman"/>
                <w:noProof/>
                <w:color w:val="004300"/>
                <w:sz w:val="18"/>
                <w:szCs w:val="18"/>
                <w:lang w:val="en-IE" w:eastAsia="en-GB"/>
              </w:rPr>
              <w:t xml:space="preserve">- </w:t>
            </w:r>
            <w:r w:rsidRPr="00FE48E2">
              <w:rPr>
                <w:rFonts w:eastAsia="Times New Roman"/>
                <w:noProof/>
                <w:color w:val="004300"/>
                <w:sz w:val="18"/>
                <w:szCs w:val="18"/>
                <w:lang w:val="en-IE" w:eastAsia="en-GB"/>
              </w:rPr>
              <w:t>DLT bonds for SME financing</w:t>
            </w:r>
          </w:p>
        </w:tc>
        <w:tc>
          <w:tcPr>
            <w:tcW w:w="1093" w:type="dxa"/>
            <w:tcBorders>
              <w:top w:val="nil"/>
              <w:left w:val="nil"/>
              <w:bottom w:val="single" w:color="000000" w:themeColor="text1" w:sz="4" w:space="0"/>
              <w:right w:val="single" w:color="000000" w:themeColor="text1" w:sz="4" w:space="0"/>
            </w:tcBorders>
            <w:shd w:val="clear" w:color="auto" w:fill="C6EFCE"/>
            <w:hideMark/>
          </w:tcPr>
          <w:p w:rsidRPr="00FE48E2" w:rsidR="00C630F5" w:rsidP="00545A8D" w:rsidRDefault="00C630F5" w14:paraId="7763A50A" w14:textId="77777777">
            <w:pPr>
              <w:spacing w:before="0" w:after="0" w:line="240" w:lineRule="auto"/>
              <w:rPr>
                <w:rFonts w:eastAsia="Times New Roman"/>
                <w:noProof/>
                <w:color w:val="004300"/>
                <w:sz w:val="18"/>
                <w:szCs w:val="18"/>
                <w:lang w:val="en-IE"/>
              </w:rPr>
            </w:pPr>
            <w:r w:rsidRPr="00FE48E2">
              <w:rPr>
                <w:rFonts w:eastAsia="Times New Roman"/>
                <w:noProof/>
                <w:color w:val="004300"/>
                <w:sz w:val="18"/>
                <w:szCs w:val="18"/>
                <w:lang w:val="en-IE" w:eastAsia="en-GB"/>
              </w:rPr>
              <w:t>Target</w:t>
            </w:r>
          </w:p>
        </w:tc>
        <w:tc>
          <w:tcPr>
            <w:tcW w:w="1479" w:type="dxa"/>
            <w:tcBorders>
              <w:top w:val="nil"/>
              <w:left w:val="nil"/>
              <w:bottom w:val="single" w:color="000000" w:themeColor="text1" w:sz="4" w:space="0"/>
              <w:right w:val="single" w:color="000000" w:themeColor="text1" w:sz="4" w:space="0"/>
            </w:tcBorders>
            <w:shd w:val="clear" w:color="auto" w:fill="C6EFCE"/>
            <w:hideMark/>
          </w:tcPr>
          <w:p w:rsidRPr="00FE48E2" w:rsidR="00C630F5" w:rsidP="00545A8D" w:rsidRDefault="00C630F5" w14:paraId="44BF661F" w14:textId="77777777">
            <w:pPr>
              <w:spacing w:before="0" w:after="0" w:line="240" w:lineRule="auto"/>
              <w:rPr>
                <w:rFonts w:eastAsia="Times New Roman"/>
                <w:noProof/>
                <w:color w:val="004300"/>
                <w:sz w:val="18"/>
                <w:szCs w:val="18"/>
                <w:lang w:val="en-IE"/>
              </w:rPr>
            </w:pPr>
            <w:r w:rsidRPr="00FE48E2">
              <w:rPr>
                <w:rFonts w:eastAsia="Times New Roman"/>
                <w:noProof/>
                <w:color w:val="004300"/>
                <w:sz w:val="18"/>
                <w:szCs w:val="18"/>
                <w:lang w:val="en-IE" w:eastAsia="en-GB"/>
              </w:rPr>
              <w:t>Number of SMEs enabled to offer digital bonds</w:t>
            </w:r>
            <w:r>
              <w:rPr>
                <w:rFonts w:eastAsia="Times New Roman"/>
                <w:noProof/>
                <w:color w:val="004300"/>
                <w:sz w:val="18"/>
                <w:szCs w:val="18"/>
                <w:lang w:val="en-IE" w:eastAsia="en-GB"/>
              </w:rPr>
              <w:t xml:space="preserve"> via EBSI</w:t>
            </w:r>
            <w:r w:rsidRPr="00FE48E2">
              <w:rPr>
                <w:rFonts w:eastAsia="Times New Roman"/>
                <w:noProof/>
                <w:color w:val="004300"/>
                <w:sz w:val="18"/>
                <w:szCs w:val="18"/>
                <w:lang w:val="en-IE" w:eastAsia="en-GB"/>
              </w:rPr>
              <w:t xml:space="preserve">. </w:t>
            </w:r>
          </w:p>
        </w:tc>
        <w:tc>
          <w:tcPr>
            <w:tcW w:w="1719" w:type="dxa"/>
            <w:tcBorders>
              <w:top w:val="nil"/>
              <w:left w:val="nil"/>
              <w:bottom w:val="single" w:color="000000" w:themeColor="text1" w:sz="4" w:space="0"/>
              <w:right w:val="single" w:color="000000" w:themeColor="text1" w:sz="4" w:space="0"/>
            </w:tcBorders>
            <w:shd w:val="clear" w:color="auto" w:fill="C6EFCE"/>
            <w:hideMark/>
          </w:tcPr>
          <w:p w:rsidRPr="00FE48E2" w:rsidR="00C630F5" w:rsidP="00545A8D" w:rsidRDefault="00C630F5" w14:paraId="7DBD85E7" w14:textId="77777777">
            <w:pPr>
              <w:spacing w:before="0" w:after="0" w:line="240" w:lineRule="auto"/>
              <w:rPr>
                <w:rFonts w:eastAsia="Times New Roman"/>
                <w:noProof/>
                <w:color w:val="004300"/>
                <w:sz w:val="18"/>
                <w:szCs w:val="18"/>
                <w:lang w:val="en-IE"/>
              </w:rPr>
            </w:pPr>
          </w:p>
        </w:tc>
        <w:tc>
          <w:tcPr>
            <w:tcW w:w="998" w:type="dxa"/>
            <w:tcBorders>
              <w:top w:val="nil"/>
              <w:left w:val="nil"/>
              <w:bottom w:val="single" w:color="000000" w:themeColor="text1" w:sz="4" w:space="0"/>
              <w:right w:val="single" w:color="000000" w:themeColor="text1" w:sz="4" w:space="0"/>
            </w:tcBorders>
            <w:shd w:val="clear" w:color="auto" w:fill="C6EFCE"/>
            <w:hideMark/>
          </w:tcPr>
          <w:p w:rsidRPr="00FE48E2" w:rsidR="00C630F5" w:rsidP="00545A8D" w:rsidRDefault="00C630F5" w14:paraId="6AC6FC88" w14:textId="77777777">
            <w:pPr>
              <w:spacing w:before="0" w:after="0" w:line="240" w:lineRule="auto"/>
              <w:rPr>
                <w:rFonts w:eastAsia="Times New Roman"/>
                <w:noProof/>
                <w:color w:val="004300"/>
                <w:sz w:val="18"/>
                <w:szCs w:val="18"/>
                <w:lang w:val="en-IE"/>
              </w:rPr>
            </w:pPr>
            <w:r w:rsidRPr="00FE48E2">
              <w:rPr>
                <w:rFonts w:eastAsia="Times New Roman"/>
                <w:noProof/>
                <w:color w:val="004300"/>
                <w:sz w:val="18"/>
                <w:szCs w:val="18"/>
                <w:lang w:val="en-IE" w:eastAsia="en-GB"/>
              </w:rPr>
              <w:t xml:space="preserve">Number </w:t>
            </w:r>
          </w:p>
        </w:tc>
        <w:tc>
          <w:tcPr>
            <w:tcW w:w="998" w:type="dxa"/>
            <w:tcBorders>
              <w:top w:val="nil"/>
              <w:left w:val="nil"/>
              <w:bottom w:val="single" w:color="000000" w:themeColor="text1" w:sz="4" w:space="0"/>
              <w:right w:val="single" w:color="000000" w:themeColor="text1" w:sz="4" w:space="0"/>
            </w:tcBorders>
            <w:shd w:val="clear" w:color="auto" w:fill="C6EFCE"/>
            <w:hideMark/>
          </w:tcPr>
          <w:p w:rsidRPr="00FE48E2" w:rsidR="00C630F5" w:rsidP="00545A8D" w:rsidRDefault="00C630F5" w14:paraId="6ED2D2EE" w14:textId="77777777">
            <w:pPr>
              <w:spacing w:before="0" w:after="0" w:line="240" w:lineRule="auto"/>
              <w:rPr>
                <w:rFonts w:eastAsia="Times New Roman"/>
                <w:noProof/>
                <w:color w:val="004300"/>
                <w:sz w:val="18"/>
                <w:szCs w:val="18"/>
                <w:lang w:val="en-IE"/>
              </w:rPr>
            </w:pPr>
            <w:r w:rsidRPr="00FE48E2">
              <w:rPr>
                <w:rFonts w:eastAsia="Times New Roman"/>
                <w:noProof/>
                <w:color w:val="004300"/>
                <w:sz w:val="18"/>
                <w:szCs w:val="18"/>
                <w:lang w:val="en-IE"/>
              </w:rPr>
              <w:t>0</w:t>
            </w:r>
          </w:p>
        </w:tc>
        <w:tc>
          <w:tcPr>
            <w:tcW w:w="998" w:type="dxa"/>
            <w:tcBorders>
              <w:top w:val="nil"/>
              <w:left w:val="nil"/>
              <w:bottom w:val="single" w:color="000000" w:themeColor="text1" w:sz="4" w:space="0"/>
              <w:right w:val="single" w:color="000000" w:themeColor="text1" w:sz="4" w:space="0"/>
            </w:tcBorders>
            <w:shd w:val="clear" w:color="auto" w:fill="C6EFCE"/>
            <w:hideMark/>
          </w:tcPr>
          <w:p w:rsidRPr="00FE48E2" w:rsidR="00C630F5" w:rsidP="00545A8D" w:rsidRDefault="00C630F5" w14:paraId="28F2F976" w14:textId="77777777">
            <w:pPr>
              <w:spacing w:before="0" w:after="0" w:line="240" w:lineRule="auto"/>
              <w:rPr>
                <w:rFonts w:eastAsia="Times New Roman"/>
                <w:noProof/>
                <w:color w:val="004300"/>
                <w:sz w:val="18"/>
                <w:szCs w:val="18"/>
                <w:lang w:val="en-IE"/>
              </w:rPr>
            </w:pPr>
            <w:r w:rsidRPr="00FE48E2">
              <w:rPr>
                <w:rFonts w:eastAsia="Times New Roman"/>
                <w:noProof/>
                <w:color w:val="004300"/>
                <w:sz w:val="18"/>
                <w:szCs w:val="18"/>
                <w:lang w:val="en-IE"/>
              </w:rPr>
              <w:t>1</w:t>
            </w:r>
            <w:r>
              <w:rPr>
                <w:rFonts w:eastAsia="Times New Roman"/>
                <w:noProof/>
                <w:color w:val="004300"/>
                <w:sz w:val="18"/>
                <w:szCs w:val="18"/>
                <w:lang w:val="en-IE"/>
              </w:rPr>
              <w:t>90</w:t>
            </w:r>
          </w:p>
        </w:tc>
        <w:tc>
          <w:tcPr>
            <w:tcW w:w="985" w:type="dxa"/>
            <w:tcBorders>
              <w:top w:val="nil"/>
              <w:left w:val="nil"/>
              <w:bottom w:val="single" w:color="000000" w:themeColor="text1" w:sz="4" w:space="0"/>
              <w:right w:val="single" w:color="000000" w:themeColor="text1" w:sz="4" w:space="0"/>
            </w:tcBorders>
            <w:shd w:val="clear" w:color="auto" w:fill="C6EFCE"/>
            <w:hideMark/>
          </w:tcPr>
          <w:p w:rsidRPr="00FE48E2" w:rsidR="00C630F5" w:rsidP="00545A8D" w:rsidRDefault="00C630F5" w14:paraId="0C58E73B" w14:textId="77777777">
            <w:pPr>
              <w:spacing w:before="0" w:after="0" w:line="240" w:lineRule="auto"/>
              <w:rPr>
                <w:rFonts w:eastAsia="Times New Roman"/>
                <w:noProof/>
                <w:color w:val="004300"/>
                <w:sz w:val="18"/>
                <w:szCs w:val="18"/>
                <w:lang w:val="en-IE"/>
              </w:rPr>
            </w:pPr>
            <w:r w:rsidRPr="00FE48E2">
              <w:rPr>
                <w:rFonts w:eastAsia="Times New Roman"/>
                <w:noProof/>
                <w:color w:val="004300"/>
                <w:sz w:val="18"/>
                <w:szCs w:val="18"/>
                <w:lang w:val="en-IE"/>
              </w:rPr>
              <w:t>Q</w:t>
            </w:r>
            <w:r>
              <w:rPr>
                <w:rFonts w:eastAsia="Times New Roman"/>
                <w:noProof/>
                <w:color w:val="004300"/>
                <w:sz w:val="18"/>
                <w:szCs w:val="18"/>
                <w:lang w:val="en-IE"/>
              </w:rPr>
              <w:t>2</w:t>
            </w:r>
          </w:p>
        </w:tc>
        <w:tc>
          <w:tcPr>
            <w:tcW w:w="636" w:type="dxa"/>
            <w:tcBorders>
              <w:top w:val="nil"/>
              <w:left w:val="nil"/>
              <w:bottom w:val="single" w:color="000000" w:themeColor="text1" w:sz="4" w:space="0"/>
              <w:right w:val="single" w:color="000000" w:themeColor="text1" w:sz="4" w:space="0"/>
            </w:tcBorders>
            <w:shd w:val="clear" w:color="auto" w:fill="C6EFCE"/>
            <w:hideMark/>
          </w:tcPr>
          <w:p w:rsidRPr="00FE48E2" w:rsidR="00C630F5" w:rsidP="00545A8D" w:rsidRDefault="00C630F5" w14:paraId="49AB8139" w14:textId="77777777">
            <w:pPr>
              <w:spacing w:before="0" w:after="0" w:line="240" w:lineRule="auto"/>
              <w:rPr>
                <w:rFonts w:eastAsia="Times New Roman"/>
                <w:noProof/>
                <w:color w:val="004300"/>
                <w:sz w:val="18"/>
                <w:szCs w:val="18"/>
                <w:lang w:val="en-IE"/>
              </w:rPr>
            </w:pPr>
            <w:r w:rsidRPr="00FE48E2">
              <w:rPr>
                <w:rFonts w:eastAsia="Times New Roman"/>
                <w:noProof/>
                <w:color w:val="004300"/>
                <w:sz w:val="18"/>
                <w:szCs w:val="18"/>
                <w:lang w:val="en-IE"/>
              </w:rPr>
              <w:t>202</w:t>
            </w:r>
            <w:r>
              <w:rPr>
                <w:rFonts w:eastAsia="Times New Roman"/>
                <w:noProof/>
                <w:color w:val="004300"/>
                <w:sz w:val="18"/>
                <w:szCs w:val="18"/>
                <w:lang w:val="en-IE"/>
              </w:rPr>
              <w:t>4</w:t>
            </w:r>
          </w:p>
        </w:tc>
        <w:tc>
          <w:tcPr>
            <w:tcW w:w="3929" w:type="dxa"/>
            <w:tcBorders>
              <w:top w:val="nil"/>
              <w:left w:val="nil"/>
              <w:bottom w:val="single" w:color="000000" w:themeColor="text1" w:sz="4" w:space="0"/>
              <w:right w:val="single" w:color="000000" w:themeColor="text1" w:sz="4" w:space="0"/>
            </w:tcBorders>
            <w:shd w:val="clear" w:color="auto" w:fill="C6EFCE"/>
            <w:hideMark/>
          </w:tcPr>
          <w:p w:rsidRPr="00FE48E2" w:rsidR="00C630F5" w:rsidP="00545A8D" w:rsidRDefault="00C630F5" w14:paraId="538949CA" w14:textId="77777777">
            <w:pPr>
              <w:spacing w:before="0" w:after="0" w:line="240" w:lineRule="auto"/>
              <w:rPr>
                <w:rFonts w:eastAsia="Times New Roman"/>
                <w:noProof/>
                <w:color w:val="004300"/>
                <w:sz w:val="18"/>
                <w:szCs w:val="18"/>
                <w:lang w:val="en-IE"/>
              </w:rPr>
            </w:pPr>
            <w:r w:rsidRPr="00FE48E2">
              <w:rPr>
                <w:rFonts w:eastAsia="Times New Roman"/>
                <w:noProof/>
                <w:color w:val="004300"/>
                <w:sz w:val="18"/>
                <w:szCs w:val="18"/>
                <w:lang w:val="en-IE" w:eastAsia="en-GB"/>
              </w:rPr>
              <w:t>The support shall enable SMEs to offer bonds based on Distributed Ledger Technology, without prejudice to the participating companies’ decision on bond issuance</w:t>
            </w:r>
          </w:p>
        </w:tc>
      </w:tr>
      <w:tr w:rsidRPr="00FE48E2" w:rsidR="00C630F5" w:rsidTr="00545A8D" w14:paraId="4824304D" w14:textId="77777777">
        <w:trPr>
          <w:trHeight w:val="309"/>
          <w:jc w:val="center"/>
        </w:trPr>
        <w:tc>
          <w:tcPr>
            <w:tcW w:w="704" w:type="dxa"/>
            <w:tcBorders>
              <w:top w:val="nil"/>
              <w:left w:val="single" w:color="000000" w:themeColor="text1" w:sz="4" w:space="0"/>
              <w:bottom w:val="single" w:color="000000" w:themeColor="text1" w:sz="4" w:space="0"/>
              <w:right w:val="single" w:color="000000" w:themeColor="text1" w:sz="4" w:space="0"/>
            </w:tcBorders>
            <w:shd w:val="clear" w:color="auto" w:fill="C6EFCE"/>
            <w:hideMark/>
          </w:tcPr>
          <w:p w:rsidRPr="00FE48E2" w:rsidR="00C630F5" w:rsidP="00545A8D" w:rsidRDefault="00C630F5" w14:paraId="47B2DFC5" w14:textId="77777777">
            <w:pPr>
              <w:spacing w:before="0" w:after="0" w:line="240" w:lineRule="auto"/>
              <w:rPr>
                <w:rFonts w:eastAsia="Times New Roman"/>
                <w:noProof/>
                <w:color w:val="004300"/>
                <w:sz w:val="18"/>
                <w:szCs w:val="18"/>
                <w:lang w:val="en-IE"/>
              </w:rPr>
            </w:pPr>
            <w:r w:rsidRPr="00FE48E2">
              <w:rPr>
                <w:rFonts w:eastAsia="Times New Roman"/>
                <w:noProof/>
                <w:color w:val="004300"/>
                <w:sz w:val="18"/>
                <w:szCs w:val="18"/>
                <w:lang w:val="en-IE"/>
              </w:rPr>
              <w:t>57</w:t>
            </w:r>
          </w:p>
        </w:tc>
        <w:tc>
          <w:tcPr>
            <w:tcW w:w="2054" w:type="dxa"/>
            <w:tcBorders>
              <w:top w:val="nil"/>
              <w:left w:val="nil"/>
              <w:bottom w:val="single" w:color="000000" w:themeColor="text1" w:sz="4" w:space="0"/>
              <w:right w:val="single" w:color="000000" w:themeColor="text1" w:sz="4" w:space="0"/>
            </w:tcBorders>
            <w:shd w:val="clear" w:color="auto" w:fill="C6EFCE"/>
            <w:hideMark/>
          </w:tcPr>
          <w:p w:rsidRPr="00FE48E2" w:rsidR="00C630F5" w:rsidP="00545A8D" w:rsidRDefault="00C630F5" w14:paraId="343F59A4" w14:textId="77777777">
            <w:pPr>
              <w:spacing w:before="0" w:after="0" w:line="240" w:lineRule="auto"/>
              <w:rPr>
                <w:rFonts w:eastAsia="Times New Roman"/>
                <w:noProof/>
                <w:color w:val="004300"/>
                <w:sz w:val="18"/>
                <w:szCs w:val="18"/>
                <w:lang w:val="en-IE"/>
              </w:rPr>
            </w:pPr>
            <w:r w:rsidRPr="00FE48E2">
              <w:rPr>
                <w:rFonts w:eastAsia="Times New Roman"/>
                <w:noProof/>
                <w:color w:val="004300"/>
                <w:sz w:val="18"/>
                <w:szCs w:val="18"/>
                <w:lang w:val="en-IE" w:eastAsia="en-GB"/>
              </w:rPr>
              <w:t>Investment 6: 5G Demonstrative application projects for cities and industrial areas</w:t>
            </w:r>
          </w:p>
        </w:tc>
        <w:tc>
          <w:tcPr>
            <w:tcW w:w="1093" w:type="dxa"/>
            <w:tcBorders>
              <w:top w:val="nil"/>
              <w:left w:val="nil"/>
              <w:bottom w:val="single" w:color="000000" w:themeColor="text1" w:sz="4" w:space="0"/>
              <w:right w:val="single" w:color="000000" w:themeColor="text1" w:sz="4" w:space="0"/>
            </w:tcBorders>
            <w:shd w:val="clear" w:color="auto" w:fill="C6EFCE"/>
            <w:hideMark/>
          </w:tcPr>
          <w:p w:rsidRPr="00FE48E2" w:rsidR="00C630F5" w:rsidP="00545A8D" w:rsidRDefault="00C630F5" w14:paraId="7D5EB095" w14:textId="77777777">
            <w:pPr>
              <w:spacing w:before="0" w:after="0" w:line="240" w:lineRule="auto"/>
              <w:rPr>
                <w:rFonts w:eastAsia="Times New Roman"/>
                <w:noProof/>
                <w:color w:val="004300"/>
                <w:sz w:val="18"/>
                <w:szCs w:val="18"/>
                <w:lang w:val="en-IE"/>
              </w:rPr>
            </w:pPr>
            <w:r w:rsidRPr="00FE48E2">
              <w:rPr>
                <w:rFonts w:eastAsia="Times New Roman"/>
                <w:noProof/>
                <w:color w:val="004300"/>
                <w:sz w:val="18"/>
                <w:szCs w:val="18"/>
                <w:lang w:val="en-IE" w:eastAsia="en-GB"/>
              </w:rPr>
              <w:t>Target</w:t>
            </w:r>
          </w:p>
        </w:tc>
        <w:tc>
          <w:tcPr>
            <w:tcW w:w="1479" w:type="dxa"/>
            <w:tcBorders>
              <w:top w:val="nil"/>
              <w:left w:val="nil"/>
              <w:bottom w:val="single" w:color="000000" w:themeColor="text1" w:sz="4" w:space="0"/>
              <w:right w:val="single" w:color="000000" w:themeColor="text1" w:sz="4" w:space="0"/>
            </w:tcBorders>
            <w:shd w:val="clear" w:color="auto" w:fill="C6EFCE"/>
            <w:hideMark/>
          </w:tcPr>
          <w:p w:rsidRPr="00FE48E2" w:rsidR="00C630F5" w:rsidP="00545A8D" w:rsidRDefault="00C630F5" w14:paraId="34A93353" w14:textId="77777777">
            <w:pPr>
              <w:spacing w:before="0" w:after="0" w:line="240" w:lineRule="auto"/>
              <w:rPr>
                <w:rFonts w:eastAsia="Times New Roman"/>
                <w:noProof/>
                <w:color w:val="004300"/>
                <w:sz w:val="18"/>
                <w:szCs w:val="18"/>
                <w:lang w:val="en-IE"/>
              </w:rPr>
            </w:pPr>
            <w:r w:rsidRPr="00FE48E2">
              <w:rPr>
                <w:rFonts w:eastAsia="Times New Roman"/>
                <w:noProof/>
                <w:color w:val="004300"/>
                <w:sz w:val="18"/>
                <w:szCs w:val="18"/>
                <w:lang w:val="en-IE" w:eastAsia="en-GB"/>
              </w:rPr>
              <w:t>Development and operation of reference applications for Smart Cities</w:t>
            </w:r>
          </w:p>
        </w:tc>
        <w:tc>
          <w:tcPr>
            <w:tcW w:w="1719" w:type="dxa"/>
            <w:tcBorders>
              <w:top w:val="nil"/>
              <w:left w:val="nil"/>
              <w:bottom w:val="single" w:color="auto" w:sz="4" w:space="0"/>
              <w:right w:val="single" w:color="000000" w:themeColor="text1" w:sz="4" w:space="0"/>
            </w:tcBorders>
            <w:shd w:val="clear" w:color="auto" w:fill="C6EFCE"/>
            <w:hideMark/>
          </w:tcPr>
          <w:p w:rsidRPr="00FE48E2" w:rsidR="00C630F5" w:rsidP="00545A8D" w:rsidRDefault="00C630F5" w14:paraId="5A22BFE8" w14:textId="77777777">
            <w:pPr>
              <w:spacing w:before="0" w:after="0" w:line="240" w:lineRule="auto"/>
              <w:rPr>
                <w:rFonts w:eastAsia="Times New Roman"/>
                <w:noProof/>
                <w:color w:val="004300"/>
                <w:sz w:val="18"/>
                <w:szCs w:val="18"/>
                <w:lang w:val="en-IE"/>
              </w:rPr>
            </w:pPr>
          </w:p>
        </w:tc>
        <w:tc>
          <w:tcPr>
            <w:tcW w:w="998" w:type="dxa"/>
            <w:tcBorders>
              <w:top w:val="nil"/>
              <w:left w:val="nil"/>
              <w:bottom w:val="single" w:color="000000" w:themeColor="text1" w:sz="4" w:space="0"/>
              <w:right w:val="single" w:color="000000" w:themeColor="text1" w:sz="4" w:space="0"/>
            </w:tcBorders>
            <w:shd w:val="clear" w:color="auto" w:fill="C6EFCE"/>
            <w:hideMark/>
          </w:tcPr>
          <w:p w:rsidRPr="00FE48E2" w:rsidR="00C630F5" w:rsidP="00545A8D" w:rsidRDefault="00C630F5" w14:paraId="02290F70" w14:textId="77777777">
            <w:pPr>
              <w:spacing w:before="0" w:after="0" w:line="240" w:lineRule="auto"/>
              <w:rPr>
                <w:rFonts w:eastAsia="Times New Roman"/>
                <w:noProof/>
                <w:color w:val="004300"/>
                <w:sz w:val="18"/>
                <w:szCs w:val="18"/>
                <w:lang w:val="en-IE"/>
              </w:rPr>
            </w:pPr>
            <w:r w:rsidRPr="00FE48E2">
              <w:rPr>
                <w:rFonts w:eastAsia="Times New Roman"/>
                <w:noProof/>
                <w:color w:val="004300"/>
                <w:sz w:val="18"/>
                <w:szCs w:val="18"/>
                <w:lang w:val="en-IE" w:eastAsia="en-GB"/>
              </w:rPr>
              <w:t>Number</w:t>
            </w:r>
          </w:p>
        </w:tc>
        <w:tc>
          <w:tcPr>
            <w:tcW w:w="998" w:type="dxa"/>
            <w:tcBorders>
              <w:top w:val="nil"/>
              <w:left w:val="nil"/>
              <w:bottom w:val="single" w:color="000000" w:themeColor="text1" w:sz="4" w:space="0"/>
              <w:right w:val="single" w:color="000000" w:themeColor="text1" w:sz="4" w:space="0"/>
            </w:tcBorders>
            <w:shd w:val="clear" w:color="auto" w:fill="C6EFCE"/>
            <w:hideMark/>
          </w:tcPr>
          <w:p w:rsidRPr="00FE48E2" w:rsidR="00C630F5" w:rsidP="00545A8D" w:rsidRDefault="00C630F5" w14:paraId="7C41DB3B" w14:textId="77777777">
            <w:pPr>
              <w:spacing w:before="0" w:after="0" w:line="240" w:lineRule="auto"/>
              <w:rPr>
                <w:rFonts w:eastAsia="Times New Roman"/>
                <w:noProof/>
                <w:color w:val="004300"/>
                <w:sz w:val="18"/>
                <w:szCs w:val="18"/>
                <w:lang w:val="en-IE"/>
              </w:rPr>
            </w:pPr>
            <w:r w:rsidRPr="00FE48E2">
              <w:rPr>
                <w:rFonts w:eastAsia="Times New Roman"/>
                <w:noProof/>
                <w:color w:val="004300"/>
                <w:sz w:val="18"/>
                <w:szCs w:val="18"/>
                <w:lang w:val="en-IE"/>
              </w:rPr>
              <w:t>0</w:t>
            </w:r>
          </w:p>
        </w:tc>
        <w:tc>
          <w:tcPr>
            <w:tcW w:w="998" w:type="dxa"/>
            <w:tcBorders>
              <w:top w:val="nil"/>
              <w:left w:val="nil"/>
              <w:bottom w:val="single" w:color="000000" w:themeColor="text1" w:sz="4" w:space="0"/>
              <w:right w:val="single" w:color="000000" w:themeColor="text1" w:sz="4" w:space="0"/>
            </w:tcBorders>
            <w:shd w:val="clear" w:color="auto" w:fill="C6EFCE"/>
            <w:hideMark/>
          </w:tcPr>
          <w:p w:rsidRPr="00FE48E2" w:rsidR="00C630F5" w:rsidP="00545A8D" w:rsidRDefault="00C630F5" w14:paraId="05845256" w14:textId="77777777">
            <w:pPr>
              <w:spacing w:before="0" w:after="0" w:line="240" w:lineRule="auto"/>
              <w:rPr>
                <w:rFonts w:eastAsia="Times New Roman"/>
                <w:noProof/>
                <w:color w:val="004300"/>
                <w:sz w:val="18"/>
                <w:szCs w:val="18"/>
                <w:lang w:val="en-IE"/>
              </w:rPr>
            </w:pPr>
            <w:r w:rsidRPr="00FE48E2">
              <w:rPr>
                <w:rFonts w:eastAsia="Times New Roman"/>
                <w:noProof/>
                <w:color w:val="004300"/>
                <w:sz w:val="18"/>
                <w:szCs w:val="18"/>
                <w:lang w:val="en-IE"/>
              </w:rPr>
              <w:t>5</w:t>
            </w:r>
          </w:p>
        </w:tc>
        <w:tc>
          <w:tcPr>
            <w:tcW w:w="985" w:type="dxa"/>
            <w:tcBorders>
              <w:top w:val="nil"/>
              <w:left w:val="nil"/>
              <w:bottom w:val="single" w:color="000000" w:themeColor="text1" w:sz="4" w:space="0"/>
              <w:right w:val="single" w:color="000000" w:themeColor="text1" w:sz="4" w:space="0"/>
            </w:tcBorders>
            <w:shd w:val="clear" w:color="auto" w:fill="C6EFCE"/>
            <w:hideMark/>
          </w:tcPr>
          <w:p w:rsidRPr="00FE48E2" w:rsidR="00C630F5" w:rsidP="00545A8D" w:rsidRDefault="00C630F5" w14:paraId="40576703" w14:textId="77777777">
            <w:pPr>
              <w:spacing w:before="0" w:after="0" w:line="240" w:lineRule="auto"/>
              <w:rPr>
                <w:rFonts w:eastAsia="Times New Roman"/>
                <w:noProof/>
                <w:color w:val="004300"/>
                <w:sz w:val="18"/>
                <w:szCs w:val="18"/>
                <w:lang w:val="en-IE"/>
              </w:rPr>
            </w:pPr>
            <w:r w:rsidRPr="00FE48E2">
              <w:rPr>
                <w:rFonts w:eastAsia="Times New Roman"/>
                <w:noProof/>
                <w:color w:val="004300"/>
                <w:sz w:val="18"/>
                <w:szCs w:val="18"/>
                <w:lang w:val="en-IE"/>
              </w:rPr>
              <w:t>Q4</w:t>
            </w:r>
          </w:p>
        </w:tc>
        <w:tc>
          <w:tcPr>
            <w:tcW w:w="636" w:type="dxa"/>
            <w:tcBorders>
              <w:top w:val="nil"/>
              <w:left w:val="nil"/>
              <w:bottom w:val="single" w:color="000000" w:themeColor="text1" w:sz="4" w:space="0"/>
              <w:right w:val="single" w:color="000000" w:themeColor="text1" w:sz="4" w:space="0"/>
            </w:tcBorders>
            <w:shd w:val="clear" w:color="auto" w:fill="C6EFCE"/>
            <w:hideMark/>
          </w:tcPr>
          <w:p w:rsidRPr="00FE48E2" w:rsidR="00C630F5" w:rsidP="00545A8D" w:rsidRDefault="00C630F5" w14:paraId="7417B9A6" w14:textId="77777777">
            <w:pPr>
              <w:spacing w:before="0" w:after="0" w:line="240" w:lineRule="auto"/>
              <w:rPr>
                <w:rFonts w:eastAsia="Times New Roman"/>
                <w:noProof/>
                <w:color w:val="004300"/>
                <w:sz w:val="18"/>
                <w:szCs w:val="18"/>
                <w:lang w:val="en-IE"/>
              </w:rPr>
            </w:pPr>
            <w:r w:rsidRPr="00FE48E2">
              <w:rPr>
                <w:rFonts w:eastAsia="Times New Roman"/>
                <w:noProof/>
                <w:color w:val="004300"/>
                <w:sz w:val="18"/>
                <w:szCs w:val="18"/>
                <w:lang w:val="en-IE"/>
              </w:rPr>
              <w:t>2022</w:t>
            </w:r>
          </w:p>
        </w:tc>
        <w:tc>
          <w:tcPr>
            <w:tcW w:w="3929" w:type="dxa"/>
            <w:tcBorders>
              <w:top w:val="nil"/>
              <w:left w:val="nil"/>
              <w:bottom w:val="single" w:color="000000" w:themeColor="text1" w:sz="4" w:space="0"/>
              <w:right w:val="single" w:color="000000" w:themeColor="text1" w:sz="4" w:space="0"/>
            </w:tcBorders>
            <w:shd w:val="clear" w:color="auto" w:fill="C6EFCE"/>
            <w:hideMark/>
          </w:tcPr>
          <w:p w:rsidRPr="00FE48E2" w:rsidR="00C630F5" w:rsidP="00545A8D" w:rsidRDefault="00C630F5" w14:paraId="4D3A1428" w14:textId="77777777">
            <w:pPr>
              <w:spacing w:before="0" w:after="0" w:line="259"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Five reference application as part of the Smart Cities programme to be completed</w:t>
            </w:r>
          </w:p>
        </w:tc>
      </w:tr>
      <w:tr w:rsidRPr="00FE48E2" w:rsidR="00C630F5" w:rsidTr="00545A8D" w14:paraId="5204F63A" w14:textId="77777777">
        <w:trPr>
          <w:trHeight w:val="309"/>
          <w:jc w:val="center"/>
        </w:trPr>
        <w:tc>
          <w:tcPr>
            <w:tcW w:w="704" w:type="dxa"/>
            <w:tcBorders>
              <w:top w:val="nil"/>
              <w:left w:val="single" w:color="000000" w:themeColor="text1" w:sz="4" w:space="0"/>
              <w:bottom w:val="single" w:color="000000" w:themeColor="text1" w:sz="4" w:space="0"/>
              <w:right w:val="single" w:color="000000" w:themeColor="text1" w:sz="4" w:space="0"/>
            </w:tcBorders>
            <w:shd w:val="clear" w:color="auto" w:fill="C6EFCE"/>
            <w:hideMark/>
          </w:tcPr>
          <w:p w:rsidRPr="00FE48E2" w:rsidR="00C630F5" w:rsidP="00545A8D" w:rsidRDefault="00C630F5" w14:paraId="2F5DD7C9" w14:textId="77777777">
            <w:pPr>
              <w:spacing w:before="0" w:after="0" w:line="240" w:lineRule="auto"/>
              <w:rPr>
                <w:rFonts w:eastAsia="Times New Roman"/>
                <w:noProof/>
                <w:color w:val="004300"/>
                <w:sz w:val="18"/>
                <w:szCs w:val="18"/>
                <w:lang w:val="en-IE"/>
              </w:rPr>
            </w:pPr>
            <w:r w:rsidRPr="00FE48E2">
              <w:rPr>
                <w:rFonts w:eastAsia="Times New Roman"/>
                <w:noProof/>
                <w:color w:val="004300"/>
                <w:sz w:val="18"/>
                <w:szCs w:val="18"/>
                <w:lang w:val="en-IE"/>
              </w:rPr>
              <w:t>58</w:t>
            </w:r>
          </w:p>
        </w:tc>
        <w:tc>
          <w:tcPr>
            <w:tcW w:w="2054" w:type="dxa"/>
            <w:tcBorders>
              <w:top w:val="nil"/>
              <w:left w:val="nil"/>
              <w:bottom w:val="single" w:color="000000" w:themeColor="text1" w:sz="4" w:space="0"/>
              <w:right w:val="single" w:color="000000" w:themeColor="text1" w:sz="4" w:space="0"/>
            </w:tcBorders>
            <w:shd w:val="clear" w:color="auto" w:fill="C6EFCE"/>
            <w:hideMark/>
          </w:tcPr>
          <w:p w:rsidRPr="00FE48E2" w:rsidR="00C630F5" w:rsidP="00545A8D" w:rsidRDefault="00C630F5" w14:paraId="3E2BFD61" w14:textId="77777777">
            <w:pPr>
              <w:spacing w:before="0" w:after="0" w:line="240" w:lineRule="auto"/>
              <w:rPr>
                <w:rFonts w:eastAsia="Times New Roman"/>
                <w:noProof/>
                <w:color w:val="004300"/>
                <w:sz w:val="18"/>
                <w:szCs w:val="18"/>
                <w:lang w:val="en-IE"/>
              </w:rPr>
            </w:pPr>
            <w:r w:rsidRPr="00FE48E2">
              <w:rPr>
                <w:rFonts w:eastAsia="Times New Roman"/>
                <w:noProof/>
                <w:color w:val="004300"/>
                <w:sz w:val="18"/>
                <w:szCs w:val="18"/>
                <w:lang w:val="en-IE" w:eastAsia="en-GB"/>
              </w:rPr>
              <w:t>Investment 6: 5G Demonstrative application projects for cities and industrial areas</w:t>
            </w:r>
          </w:p>
        </w:tc>
        <w:tc>
          <w:tcPr>
            <w:tcW w:w="1093" w:type="dxa"/>
            <w:tcBorders>
              <w:top w:val="nil"/>
              <w:left w:val="nil"/>
              <w:bottom w:val="single" w:color="000000" w:themeColor="text1" w:sz="4" w:space="0"/>
              <w:right w:val="single" w:color="000000" w:themeColor="text1" w:sz="4" w:space="0"/>
            </w:tcBorders>
            <w:shd w:val="clear" w:color="auto" w:fill="C6EFCE"/>
            <w:hideMark/>
          </w:tcPr>
          <w:p w:rsidRPr="00FE48E2" w:rsidR="00C630F5" w:rsidP="00545A8D" w:rsidRDefault="00C630F5" w14:paraId="38A45764" w14:textId="77777777">
            <w:pPr>
              <w:spacing w:before="0" w:after="0" w:line="240" w:lineRule="auto"/>
              <w:rPr>
                <w:rFonts w:eastAsia="Times New Roman"/>
                <w:noProof/>
                <w:color w:val="004300"/>
                <w:sz w:val="18"/>
                <w:szCs w:val="18"/>
                <w:lang w:val="en-IE"/>
              </w:rPr>
            </w:pPr>
            <w:r w:rsidRPr="00FE48E2">
              <w:rPr>
                <w:rFonts w:eastAsia="Times New Roman"/>
                <w:noProof/>
                <w:color w:val="004300"/>
                <w:sz w:val="18"/>
                <w:szCs w:val="18"/>
                <w:lang w:val="en-IE" w:eastAsia="en-GB"/>
              </w:rPr>
              <w:t>Target</w:t>
            </w:r>
          </w:p>
        </w:tc>
        <w:tc>
          <w:tcPr>
            <w:tcW w:w="1479" w:type="dxa"/>
            <w:tcBorders>
              <w:top w:val="nil"/>
              <w:left w:val="nil"/>
              <w:bottom w:val="single" w:color="000000" w:themeColor="text1" w:sz="4" w:space="0"/>
              <w:right w:val="single" w:color="auto" w:sz="4" w:space="0"/>
            </w:tcBorders>
            <w:shd w:val="clear" w:color="auto" w:fill="C6EFCE"/>
            <w:hideMark/>
          </w:tcPr>
          <w:p w:rsidRPr="00FE48E2" w:rsidR="00C630F5" w:rsidP="00545A8D" w:rsidRDefault="00C630F5" w14:paraId="13B9796A" w14:textId="77777777">
            <w:pPr>
              <w:spacing w:before="0" w:after="0" w:line="240" w:lineRule="auto"/>
              <w:rPr>
                <w:rFonts w:eastAsia="Times New Roman"/>
                <w:noProof/>
                <w:color w:val="004300"/>
                <w:sz w:val="18"/>
                <w:szCs w:val="18"/>
                <w:lang w:val="en-IE"/>
              </w:rPr>
            </w:pPr>
            <w:r w:rsidRPr="00FE48E2">
              <w:rPr>
                <w:rFonts w:eastAsia="Times New Roman"/>
                <w:noProof/>
                <w:color w:val="004300"/>
                <w:sz w:val="18"/>
                <w:szCs w:val="18"/>
                <w:lang w:val="en-IE" w:eastAsia="en-GB"/>
              </w:rPr>
              <w:t>Completion of use cases for Smart Cities and for Industry 4.0</w:t>
            </w:r>
          </w:p>
        </w:tc>
        <w:tc>
          <w:tcPr>
            <w:tcW w:w="1719" w:type="dxa"/>
            <w:tcBorders>
              <w:top w:val="single" w:color="auto" w:sz="4" w:space="0"/>
              <w:left w:val="single" w:color="auto" w:sz="4" w:space="0"/>
              <w:bottom w:val="single" w:color="auto" w:sz="4" w:space="0"/>
              <w:right w:val="single" w:color="auto" w:sz="4" w:space="0"/>
            </w:tcBorders>
            <w:shd w:val="clear" w:color="auto" w:fill="C6EFCE"/>
            <w:hideMark/>
          </w:tcPr>
          <w:p w:rsidRPr="00FE48E2" w:rsidR="00C630F5" w:rsidP="00545A8D" w:rsidRDefault="00C630F5" w14:paraId="4D738211" w14:textId="77777777">
            <w:pPr>
              <w:spacing w:before="0" w:after="0" w:line="240" w:lineRule="auto"/>
              <w:rPr>
                <w:rFonts w:eastAsia="Times New Roman"/>
                <w:noProof/>
                <w:color w:val="004300"/>
                <w:sz w:val="18"/>
                <w:szCs w:val="18"/>
                <w:lang w:val="en-IE"/>
              </w:rPr>
            </w:pPr>
          </w:p>
        </w:tc>
        <w:tc>
          <w:tcPr>
            <w:tcW w:w="998" w:type="dxa"/>
            <w:tcBorders>
              <w:top w:val="nil"/>
              <w:left w:val="single" w:color="auto" w:sz="4" w:space="0"/>
              <w:bottom w:val="single" w:color="000000" w:themeColor="text1" w:sz="4" w:space="0"/>
              <w:right w:val="single" w:color="000000" w:themeColor="text1" w:sz="4" w:space="0"/>
            </w:tcBorders>
            <w:shd w:val="clear" w:color="auto" w:fill="C6EFCE"/>
            <w:hideMark/>
          </w:tcPr>
          <w:p w:rsidRPr="00FE48E2" w:rsidR="00C630F5" w:rsidP="00545A8D" w:rsidRDefault="00C630F5" w14:paraId="6351A69B" w14:textId="77777777">
            <w:pPr>
              <w:spacing w:before="0" w:after="0" w:line="240" w:lineRule="auto"/>
              <w:rPr>
                <w:rFonts w:eastAsia="Times New Roman"/>
                <w:noProof/>
                <w:color w:val="004300"/>
                <w:sz w:val="18"/>
                <w:szCs w:val="18"/>
                <w:lang w:val="en-IE"/>
              </w:rPr>
            </w:pPr>
            <w:r w:rsidRPr="00FE48E2">
              <w:rPr>
                <w:rFonts w:eastAsia="Times New Roman"/>
                <w:noProof/>
                <w:color w:val="004300"/>
                <w:sz w:val="18"/>
                <w:szCs w:val="18"/>
                <w:lang w:val="en-IE" w:eastAsia="en-GB"/>
              </w:rPr>
              <w:t>Number</w:t>
            </w:r>
          </w:p>
        </w:tc>
        <w:tc>
          <w:tcPr>
            <w:tcW w:w="998" w:type="dxa"/>
            <w:tcBorders>
              <w:top w:val="nil"/>
              <w:left w:val="nil"/>
              <w:bottom w:val="single" w:color="000000" w:themeColor="text1" w:sz="4" w:space="0"/>
              <w:right w:val="single" w:color="000000" w:themeColor="text1" w:sz="4" w:space="0"/>
            </w:tcBorders>
            <w:shd w:val="clear" w:color="auto" w:fill="C6EFCE"/>
            <w:hideMark/>
          </w:tcPr>
          <w:p w:rsidRPr="00FE48E2" w:rsidR="00C630F5" w:rsidP="00545A8D" w:rsidRDefault="00C630F5" w14:paraId="4E717FBE" w14:textId="77777777">
            <w:pPr>
              <w:spacing w:before="0" w:after="0" w:line="240" w:lineRule="auto"/>
              <w:rPr>
                <w:rFonts w:eastAsia="Times New Roman"/>
                <w:noProof/>
                <w:color w:val="004300"/>
                <w:sz w:val="18"/>
                <w:szCs w:val="18"/>
                <w:lang w:val="en-IE"/>
              </w:rPr>
            </w:pPr>
            <w:r w:rsidRPr="00FE48E2">
              <w:rPr>
                <w:rFonts w:eastAsia="Times New Roman"/>
                <w:noProof/>
                <w:color w:val="004300"/>
                <w:sz w:val="18"/>
                <w:szCs w:val="18"/>
                <w:lang w:val="en-IE"/>
              </w:rPr>
              <w:t>0</w:t>
            </w:r>
          </w:p>
        </w:tc>
        <w:tc>
          <w:tcPr>
            <w:tcW w:w="998" w:type="dxa"/>
            <w:tcBorders>
              <w:top w:val="nil"/>
              <w:left w:val="nil"/>
              <w:bottom w:val="single" w:color="000000" w:themeColor="text1" w:sz="4" w:space="0"/>
              <w:right w:val="single" w:color="000000" w:themeColor="text1" w:sz="4" w:space="0"/>
            </w:tcBorders>
            <w:shd w:val="clear" w:color="auto" w:fill="C6EFCE"/>
            <w:hideMark/>
          </w:tcPr>
          <w:p w:rsidRPr="00FE48E2" w:rsidR="00C630F5" w:rsidP="00545A8D" w:rsidRDefault="00C630F5" w14:paraId="733E8A64" w14:textId="77777777">
            <w:pPr>
              <w:spacing w:before="0" w:after="0" w:line="240" w:lineRule="auto"/>
              <w:rPr>
                <w:rFonts w:eastAsia="Times New Roman"/>
                <w:noProof/>
                <w:color w:val="004300"/>
                <w:sz w:val="18"/>
                <w:szCs w:val="18"/>
                <w:lang w:val="en-IE"/>
              </w:rPr>
            </w:pPr>
            <w:r>
              <w:rPr>
                <w:rFonts w:eastAsia="Times New Roman"/>
                <w:noProof/>
                <w:color w:val="004300"/>
                <w:sz w:val="18"/>
                <w:szCs w:val="18"/>
                <w:lang w:val="en-IE"/>
              </w:rPr>
              <w:t>4</w:t>
            </w:r>
            <w:r w:rsidRPr="00FE48E2">
              <w:rPr>
                <w:rFonts w:eastAsia="Times New Roman"/>
                <w:noProof/>
                <w:color w:val="004300"/>
                <w:sz w:val="18"/>
                <w:szCs w:val="18"/>
                <w:lang w:val="en-IE"/>
              </w:rPr>
              <w:t>7 for Smart Cities</w:t>
            </w:r>
            <w:r>
              <w:rPr>
                <w:rFonts w:eastAsia="Times New Roman"/>
                <w:noProof/>
                <w:color w:val="004300"/>
                <w:sz w:val="18"/>
                <w:szCs w:val="18"/>
                <w:lang w:val="en-IE"/>
              </w:rPr>
              <w:t xml:space="preserve"> and</w:t>
            </w:r>
            <w:r w:rsidRPr="00FE48E2">
              <w:rPr>
                <w:rFonts w:eastAsia="Times New Roman"/>
                <w:noProof/>
                <w:color w:val="004300"/>
                <w:sz w:val="18"/>
                <w:szCs w:val="18"/>
                <w:lang w:val="en-IE"/>
              </w:rPr>
              <w:t xml:space="preserve"> Industry 4.0</w:t>
            </w:r>
          </w:p>
        </w:tc>
        <w:tc>
          <w:tcPr>
            <w:tcW w:w="985" w:type="dxa"/>
            <w:tcBorders>
              <w:top w:val="nil"/>
              <w:left w:val="nil"/>
              <w:bottom w:val="single" w:color="000000" w:themeColor="text1" w:sz="4" w:space="0"/>
              <w:right w:val="single" w:color="000000" w:themeColor="text1" w:sz="4" w:space="0"/>
            </w:tcBorders>
            <w:shd w:val="clear" w:color="auto" w:fill="C6EFCE"/>
            <w:hideMark/>
          </w:tcPr>
          <w:p w:rsidRPr="00FE48E2" w:rsidR="00C630F5" w:rsidP="00545A8D" w:rsidRDefault="00C630F5" w14:paraId="41500D86" w14:textId="77777777">
            <w:pPr>
              <w:spacing w:before="0" w:after="0" w:line="240" w:lineRule="auto"/>
              <w:rPr>
                <w:rFonts w:eastAsia="Times New Roman"/>
                <w:noProof/>
                <w:color w:val="004300"/>
                <w:sz w:val="18"/>
                <w:szCs w:val="18"/>
                <w:lang w:val="en-IE"/>
              </w:rPr>
            </w:pPr>
            <w:r w:rsidRPr="00FE48E2">
              <w:rPr>
                <w:rFonts w:eastAsia="Times New Roman"/>
                <w:noProof/>
                <w:color w:val="004300"/>
                <w:sz w:val="18"/>
                <w:szCs w:val="18"/>
                <w:lang w:val="en-IE"/>
              </w:rPr>
              <w:t>Q4</w:t>
            </w:r>
          </w:p>
        </w:tc>
        <w:tc>
          <w:tcPr>
            <w:tcW w:w="636" w:type="dxa"/>
            <w:tcBorders>
              <w:top w:val="nil"/>
              <w:left w:val="nil"/>
              <w:bottom w:val="single" w:color="000000" w:themeColor="text1" w:sz="4" w:space="0"/>
              <w:right w:val="single" w:color="000000" w:themeColor="text1" w:sz="4" w:space="0"/>
            </w:tcBorders>
            <w:shd w:val="clear" w:color="auto" w:fill="C6EFCE"/>
            <w:hideMark/>
          </w:tcPr>
          <w:p w:rsidRPr="00FE48E2" w:rsidR="00C630F5" w:rsidP="00545A8D" w:rsidRDefault="00C630F5" w14:paraId="37239670" w14:textId="77777777">
            <w:pPr>
              <w:spacing w:before="0" w:after="0" w:line="240" w:lineRule="auto"/>
              <w:rPr>
                <w:rFonts w:eastAsia="Times New Roman"/>
                <w:noProof/>
                <w:color w:val="004300"/>
                <w:sz w:val="18"/>
                <w:szCs w:val="18"/>
                <w:lang w:val="en-IE"/>
              </w:rPr>
            </w:pPr>
            <w:r w:rsidRPr="00FE48E2">
              <w:rPr>
                <w:rFonts w:eastAsia="Times New Roman"/>
                <w:noProof/>
                <w:color w:val="004300"/>
                <w:sz w:val="18"/>
                <w:szCs w:val="18"/>
                <w:lang w:val="en-IE"/>
              </w:rPr>
              <w:t>2025</w:t>
            </w:r>
          </w:p>
        </w:tc>
        <w:tc>
          <w:tcPr>
            <w:tcW w:w="3929" w:type="dxa"/>
            <w:tcBorders>
              <w:top w:val="nil"/>
              <w:left w:val="nil"/>
              <w:bottom w:val="single" w:color="000000" w:themeColor="text1" w:sz="4" w:space="0"/>
              <w:right w:val="single" w:color="000000" w:themeColor="text1" w:sz="4" w:space="0"/>
            </w:tcBorders>
            <w:shd w:val="clear" w:color="auto" w:fill="C6EFCE"/>
            <w:hideMark/>
          </w:tcPr>
          <w:p w:rsidRPr="00FE48E2" w:rsidR="00C630F5" w:rsidP="00545A8D" w:rsidRDefault="00C630F5" w14:paraId="6B4F0879" w14:textId="77777777">
            <w:pPr>
              <w:spacing w:before="0" w:after="0" w:line="240" w:lineRule="auto"/>
              <w:rPr>
                <w:rFonts w:eastAsia="Times New Roman"/>
                <w:noProof/>
                <w:color w:val="004300"/>
                <w:sz w:val="18"/>
                <w:szCs w:val="18"/>
                <w:lang w:val="en-IE"/>
              </w:rPr>
            </w:pPr>
            <w:r w:rsidRPr="00FE48E2">
              <w:rPr>
                <w:rFonts w:eastAsia="Times New Roman"/>
                <w:noProof/>
                <w:color w:val="004300"/>
                <w:sz w:val="18"/>
                <w:szCs w:val="18"/>
                <w:lang w:val="en-IE" w:eastAsia="en-GB"/>
              </w:rPr>
              <w:t xml:space="preserve">Completion of demonstrative 5G use-cases applications to other location including regions and local municipalities within the frames of Smart Cities and Industry 4.0 programmes </w:t>
            </w:r>
          </w:p>
        </w:tc>
      </w:tr>
      <w:tr w:rsidRPr="00FE48E2" w:rsidR="00C630F5" w:rsidTr="00545A8D" w14:paraId="5E9F56F5" w14:textId="77777777">
        <w:trPr>
          <w:trHeight w:val="309"/>
          <w:jc w:val="center"/>
        </w:trPr>
        <w:tc>
          <w:tcPr>
            <w:tcW w:w="704" w:type="dxa"/>
            <w:tcBorders>
              <w:top w:val="nil"/>
              <w:left w:val="single" w:color="000000" w:themeColor="text1" w:sz="4" w:space="0"/>
              <w:bottom w:val="single" w:color="000000" w:themeColor="text1" w:sz="4" w:space="0"/>
              <w:right w:val="single" w:color="000000" w:themeColor="text1" w:sz="4" w:space="0"/>
            </w:tcBorders>
            <w:shd w:val="clear" w:color="auto" w:fill="C6EFCE"/>
            <w:hideMark/>
          </w:tcPr>
          <w:p w:rsidRPr="00FE48E2" w:rsidR="00C630F5" w:rsidP="00545A8D" w:rsidRDefault="00C630F5" w14:paraId="2366FB0B" w14:textId="77777777">
            <w:pPr>
              <w:spacing w:before="0" w:after="0" w:line="240" w:lineRule="auto"/>
              <w:rPr>
                <w:rFonts w:eastAsia="Times New Roman"/>
                <w:noProof/>
                <w:color w:val="004300"/>
                <w:sz w:val="18"/>
                <w:szCs w:val="18"/>
                <w:lang w:val="en-IE"/>
              </w:rPr>
            </w:pPr>
            <w:r w:rsidRPr="00FE48E2">
              <w:rPr>
                <w:rFonts w:eastAsia="Times New Roman"/>
                <w:noProof/>
                <w:color w:val="004300"/>
                <w:sz w:val="18"/>
                <w:szCs w:val="18"/>
                <w:lang w:val="en-IE"/>
              </w:rPr>
              <w:t>59</w:t>
            </w:r>
          </w:p>
        </w:tc>
        <w:tc>
          <w:tcPr>
            <w:tcW w:w="2054" w:type="dxa"/>
            <w:tcBorders>
              <w:top w:val="nil"/>
              <w:left w:val="nil"/>
              <w:bottom w:val="single" w:color="000000" w:themeColor="text1" w:sz="4" w:space="0"/>
              <w:right w:val="single" w:color="000000" w:themeColor="text1" w:sz="4" w:space="0"/>
            </w:tcBorders>
            <w:shd w:val="clear" w:color="auto" w:fill="C6EFCE"/>
            <w:hideMark/>
          </w:tcPr>
          <w:p w:rsidRPr="00FE48E2" w:rsidR="00C630F5" w:rsidP="00545A8D" w:rsidRDefault="00C630F5" w14:paraId="40B9A505" w14:textId="77777777">
            <w:pPr>
              <w:spacing w:before="0" w:after="0" w:line="240" w:lineRule="auto"/>
              <w:rPr>
                <w:rFonts w:eastAsia="Times New Roman"/>
                <w:noProof/>
                <w:color w:val="004300"/>
                <w:sz w:val="18"/>
                <w:szCs w:val="18"/>
                <w:lang w:val="en-IE"/>
              </w:rPr>
            </w:pPr>
            <w:r w:rsidRPr="00FE48E2">
              <w:rPr>
                <w:rFonts w:eastAsia="Times New Roman"/>
                <w:noProof/>
                <w:color w:val="004300"/>
                <w:sz w:val="18"/>
                <w:szCs w:val="18"/>
                <w:lang w:val="en-IE" w:eastAsia="en-GB"/>
              </w:rPr>
              <w:t>Investment 7: Czech Rise-Up programme</w:t>
            </w:r>
          </w:p>
        </w:tc>
        <w:tc>
          <w:tcPr>
            <w:tcW w:w="1093" w:type="dxa"/>
            <w:tcBorders>
              <w:top w:val="nil"/>
              <w:left w:val="nil"/>
              <w:bottom w:val="single" w:color="000000" w:themeColor="text1" w:sz="4" w:space="0"/>
              <w:right w:val="single" w:color="000000" w:themeColor="text1" w:sz="4" w:space="0"/>
            </w:tcBorders>
            <w:shd w:val="clear" w:color="auto" w:fill="C6EFCE"/>
            <w:hideMark/>
          </w:tcPr>
          <w:p w:rsidRPr="00FE48E2" w:rsidR="00C630F5" w:rsidP="00545A8D" w:rsidRDefault="00C630F5" w14:paraId="2CFC8A5B" w14:textId="77777777">
            <w:pPr>
              <w:spacing w:before="0" w:after="0" w:line="240" w:lineRule="auto"/>
              <w:rPr>
                <w:rFonts w:eastAsia="Times New Roman"/>
                <w:noProof/>
                <w:color w:val="004300"/>
                <w:sz w:val="18"/>
                <w:szCs w:val="18"/>
                <w:lang w:val="en-IE"/>
              </w:rPr>
            </w:pPr>
            <w:r w:rsidRPr="00FE48E2">
              <w:rPr>
                <w:rFonts w:eastAsia="Times New Roman"/>
                <w:noProof/>
                <w:color w:val="004300"/>
                <w:sz w:val="18"/>
                <w:szCs w:val="18"/>
                <w:lang w:val="en-IE" w:eastAsia="en-GB"/>
              </w:rPr>
              <w:t>Target</w:t>
            </w:r>
          </w:p>
        </w:tc>
        <w:tc>
          <w:tcPr>
            <w:tcW w:w="1479" w:type="dxa"/>
            <w:tcBorders>
              <w:top w:val="nil"/>
              <w:left w:val="nil"/>
              <w:bottom w:val="single" w:color="000000" w:themeColor="text1" w:sz="4" w:space="0"/>
              <w:right w:val="single" w:color="000000" w:themeColor="text1" w:sz="4" w:space="0"/>
            </w:tcBorders>
            <w:shd w:val="clear" w:color="auto" w:fill="C6EFCE"/>
            <w:hideMark/>
          </w:tcPr>
          <w:p w:rsidRPr="00FE48E2" w:rsidR="00C630F5" w:rsidP="00545A8D" w:rsidRDefault="00C630F5" w14:paraId="6F54A138" w14:textId="77777777">
            <w:pPr>
              <w:spacing w:before="0" w:after="0" w:line="240" w:lineRule="auto"/>
              <w:rPr>
                <w:rFonts w:eastAsia="Times New Roman"/>
                <w:noProof/>
                <w:color w:val="004300"/>
                <w:sz w:val="18"/>
                <w:szCs w:val="18"/>
                <w:lang w:val="en-IE"/>
              </w:rPr>
            </w:pPr>
            <w:r w:rsidRPr="00FE48E2">
              <w:rPr>
                <w:rFonts w:eastAsia="Times New Roman"/>
                <w:noProof/>
                <w:color w:val="004300"/>
                <w:sz w:val="18"/>
                <w:szCs w:val="18"/>
                <w:lang w:val="en-IE" w:eastAsia="en-GB"/>
              </w:rPr>
              <w:t xml:space="preserve">Support of projects aiming at innovation in medical and digital solutions to cope </w:t>
            </w:r>
            <w:r>
              <w:rPr>
                <w:rFonts w:eastAsia="Times New Roman"/>
                <w:noProof/>
                <w:color w:val="004300"/>
                <w:sz w:val="18"/>
                <w:szCs w:val="18"/>
                <w:lang w:val="en-IE" w:eastAsia="en-GB"/>
              </w:rPr>
              <w:t xml:space="preserve">with </w:t>
            </w:r>
            <w:r w:rsidRPr="00FE48E2">
              <w:rPr>
                <w:rFonts w:eastAsia="Times New Roman"/>
                <w:noProof/>
                <w:color w:val="004300"/>
                <w:sz w:val="18"/>
                <w:szCs w:val="18"/>
                <w:lang w:val="en-IE" w:eastAsia="en-GB"/>
              </w:rPr>
              <w:t xml:space="preserve">the effects of </w:t>
            </w:r>
            <w:r w:rsidRPr="00FE48E2">
              <w:rPr>
                <w:rFonts w:eastAsia="Times New Roman"/>
                <w:noProof/>
                <w:color w:val="004300"/>
                <w:sz w:val="18"/>
                <w:szCs w:val="18"/>
                <w:lang w:val="en-IE" w:eastAsia="en-GB"/>
              </w:rPr>
              <w:lastRenderedPageBreak/>
              <w:t xml:space="preserve">COVID-19 and with its economic and social consequences </w:t>
            </w:r>
          </w:p>
        </w:tc>
        <w:tc>
          <w:tcPr>
            <w:tcW w:w="1719" w:type="dxa"/>
            <w:tcBorders>
              <w:top w:val="single" w:color="auto" w:sz="4" w:space="0"/>
              <w:left w:val="nil"/>
              <w:bottom w:val="single" w:color="000000" w:themeColor="text1" w:sz="4" w:space="0"/>
              <w:right w:val="single" w:color="000000" w:themeColor="text1" w:sz="4" w:space="0"/>
            </w:tcBorders>
            <w:shd w:val="clear" w:color="auto" w:fill="C6EFCE"/>
            <w:hideMark/>
          </w:tcPr>
          <w:p w:rsidRPr="00FE48E2" w:rsidR="00C630F5" w:rsidP="00545A8D" w:rsidRDefault="00C630F5" w14:paraId="1CB9CB38" w14:textId="77777777">
            <w:pPr>
              <w:spacing w:before="0" w:after="0" w:line="240" w:lineRule="auto"/>
              <w:rPr>
                <w:rFonts w:eastAsia="Times New Roman"/>
                <w:noProof/>
                <w:color w:val="004300"/>
                <w:sz w:val="18"/>
                <w:szCs w:val="18"/>
                <w:lang w:val="en-IE"/>
              </w:rPr>
            </w:pPr>
          </w:p>
        </w:tc>
        <w:tc>
          <w:tcPr>
            <w:tcW w:w="998" w:type="dxa"/>
            <w:tcBorders>
              <w:top w:val="nil"/>
              <w:left w:val="nil"/>
              <w:bottom w:val="single" w:color="000000" w:themeColor="text1" w:sz="4" w:space="0"/>
              <w:right w:val="single" w:color="000000" w:themeColor="text1" w:sz="4" w:space="0"/>
            </w:tcBorders>
            <w:shd w:val="clear" w:color="auto" w:fill="C6EFCE"/>
            <w:hideMark/>
          </w:tcPr>
          <w:p w:rsidRPr="00FE48E2" w:rsidR="00C630F5" w:rsidP="00545A8D" w:rsidRDefault="00C630F5" w14:paraId="1EB5F026" w14:textId="77777777">
            <w:pPr>
              <w:spacing w:before="0" w:after="0" w:line="240" w:lineRule="auto"/>
              <w:rPr>
                <w:rFonts w:eastAsia="Times New Roman"/>
                <w:noProof/>
                <w:color w:val="004300"/>
                <w:sz w:val="18"/>
                <w:szCs w:val="18"/>
                <w:lang w:val="en-IE"/>
              </w:rPr>
            </w:pPr>
            <w:r w:rsidRPr="00FE48E2">
              <w:rPr>
                <w:rFonts w:eastAsia="Times New Roman"/>
                <w:noProof/>
                <w:color w:val="004300"/>
                <w:sz w:val="18"/>
                <w:szCs w:val="18"/>
                <w:lang w:val="en-IE" w:eastAsia="en-GB"/>
              </w:rPr>
              <w:t>Number</w:t>
            </w:r>
          </w:p>
        </w:tc>
        <w:tc>
          <w:tcPr>
            <w:tcW w:w="998" w:type="dxa"/>
            <w:tcBorders>
              <w:top w:val="nil"/>
              <w:left w:val="nil"/>
              <w:bottom w:val="single" w:color="000000" w:themeColor="text1" w:sz="4" w:space="0"/>
              <w:right w:val="single" w:color="000000" w:themeColor="text1" w:sz="4" w:space="0"/>
            </w:tcBorders>
            <w:shd w:val="clear" w:color="auto" w:fill="C6EFCE"/>
            <w:hideMark/>
          </w:tcPr>
          <w:p w:rsidRPr="00FE48E2" w:rsidR="00C630F5" w:rsidP="00545A8D" w:rsidRDefault="00C630F5" w14:paraId="44CA9C40" w14:textId="77777777">
            <w:pPr>
              <w:spacing w:before="0" w:after="0" w:line="240" w:lineRule="auto"/>
              <w:rPr>
                <w:rFonts w:eastAsia="Times New Roman"/>
                <w:noProof/>
                <w:color w:val="004300"/>
                <w:sz w:val="18"/>
                <w:szCs w:val="18"/>
                <w:lang w:val="en-IE"/>
              </w:rPr>
            </w:pPr>
            <w:r w:rsidRPr="00FE48E2">
              <w:rPr>
                <w:rFonts w:eastAsia="Times New Roman"/>
                <w:noProof/>
                <w:color w:val="004300"/>
                <w:sz w:val="18"/>
                <w:szCs w:val="18"/>
                <w:lang w:val="en-IE"/>
              </w:rPr>
              <w:t>0</w:t>
            </w:r>
          </w:p>
        </w:tc>
        <w:tc>
          <w:tcPr>
            <w:tcW w:w="998" w:type="dxa"/>
            <w:tcBorders>
              <w:top w:val="nil"/>
              <w:left w:val="nil"/>
              <w:bottom w:val="single" w:color="000000" w:themeColor="text1" w:sz="4" w:space="0"/>
              <w:right w:val="single" w:color="000000" w:themeColor="text1" w:sz="4" w:space="0"/>
            </w:tcBorders>
            <w:shd w:val="clear" w:color="auto" w:fill="C6EFCE"/>
            <w:hideMark/>
          </w:tcPr>
          <w:p w:rsidRPr="00FE48E2" w:rsidR="00C630F5" w:rsidP="00545A8D" w:rsidRDefault="00C630F5" w14:paraId="2BD910CD" w14:textId="77777777">
            <w:pPr>
              <w:spacing w:before="0" w:after="0" w:line="240" w:lineRule="auto"/>
              <w:rPr>
                <w:rFonts w:eastAsia="Times New Roman"/>
                <w:noProof/>
                <w:color w:val="004300"/>
                <w:sz w:val="18"/>
                <w:szCs w:val="18"/>
                <w:lang w:val="en-IE"/>
              </w:rPr>
            </w:pPr>
            <w:r w:rsidRPr="00FE48E2">
              <w:rPr>
                <w:rFonts w:eastAsia="Times New Roman"/>
                <w:noProof/>
                <w:color w:val="004300"/>
                <w:sz w:val="18"/>
                <w:szCs w:val="18"/>
                <w:lang w:val="en-IE"/>
              </w:rPr>
              <w:t>30</w:t>
            </w:r>
          </w:p>
        </w:tc>
        <w:tc>
          <w:tcPr>
            <w:tcW w:w="985" w:type="dxa"/>
            <w:tcBorders>
              <w:top w:val="nil"/>
              <w:left w:val="nil"/>
              <w:bottom w:val="single" w:color="000000" w:themeColor="text1" w:sz="4" w:space="0"/>
              <w:right w:val="single" w:color="000000" w:themeColor="text1" w:sz="4" w:space="0"/>
            </w:tcBorders>
            <w:shd w:val="clear" w:color="auto" w:fill="C6EFCE"/>
            <w:hideMark/>
          </w:tcPr>
          <w:p w:rsidRPr="00FE48E2" w:rsidR="00C630F5" w:rsidP="00545A8D" w:rsidRDefault="00C630F5" w14:paraId="4166623D" w14:textId="77777777">
            <w:pPr>
              <w:spacing w:before="0" w:after="0" w:line="240" w:lineRule="auto"/>
              <w:rPr>
                <w:rFonts w:eastAsia="Times New Roman"/>
                <w:noProof/>
                <w:color w:val="004300"/>
                <w:sz w:val="18"/>
                <w:szCs w:val="18"/>
                <w:lang w:val="en-IE"/>
              </w:rPr>
            </w:pPr>
            <w:r w:rsidRPr="00FE48E2">
              <w:rPr>
                <w:rFonts w:eastAsia="Times New Roman"/>
                <w:noProof/>
                <w:color w:val="004300"/>
                <w:sz w:val="18"/>
                <w:szCs w:val="18"/>
                <w:lang w:val="en-IE"/>
              </w:rPr>
              <w:t>Q4</w:t>
            </w:r>
          </w:p>
        </w:tc>
        <w:tc>
          <w:tcPr>
            <w:tcW w:w="636" w:type="dxa"/>
            <w:tcBorders>
              <w:top w:val="nil"/>
              <w:left w:val="nil"/>
              <w:bottom w:val="single" w:color="000000" w:themeColor="text1" w:sz="4" w:space="0"/>
              <w:right w:val="single" w:color="000000" w:themeColor="text1" w:sz="4" w:space="0"/>
            </w:tcBorders>
            <w:shd w:val="clear" w:color="auto" w:fill="C6EFCE"/>
            <w:hideMark/>
          </w:tcPr>
          <w:p w:rsidRPr="00FE48E2" w:rsidR="00C630F5" w:rsidP="00545A8D" w:rsidRDefault="00C630F5" w14:paraId="0FD388DE" w14:textId="77777777">
            <w:pPr>
              <w:spacing w:before="0" w:after="0" w:line="240" w:lineRule="auto"/>
              <w:rPr>
                <w:rFonts w:eastAsia="Times New Roman"/>
                <w:noProof/>
                <w:color w:val="004300"/>
                <w:sz w:val="18"/>
                <w:szCs w:val="18"/>
                <w:lang w:val="en-IE"/>
              </w:rPr>
            </w:pPr>
            <w:r w:rsidRPr="00FE48E2">
              <w:rPr>
                <w:rFonts w:eastAsia="Times New Roman"/>
                <w:noProof/>
                <w:color w:val="004300"/>
                <w:sz w:val="18"/>
                <w:szCs w:val="18"/>
                <w:lang w:val="en-IE"/>
              </w:rPr>
              <w:t>2023</w:t>
            </w:r>
          </w:p>
        </w:tc>
        <w:tc>
          <w:tcPr>
            <w:tcW w:w="3929" w:type="dxa"/>
            <w:tcBorders>
              <w:top w:val="nil"/>
              <w:left w:val="nil"/>
              <w:bottom w:val="single" w:color="000000" w:themeColor="text1" w:sz="4" w:space="0"/>
              <w:right w:val="single" w:color="000000" w:themeColor="text1" w:sz="4" w:space="0"/>
            </w:tcBorders>
            <w:shd w:val="clear" w:color="auto" w:fill="C6EFCE"/>
            <w:hideMark/>
          </w:tcPr>
          <w:p w:rsidRPr="00FE48E2" w:rsidR="00C630F5" w:rsidP="00545A8D" w:rsidRDefault="00C630F5" w14:paraId="413663CC" w14:textId="77777777">
            <w:pPr>
              <w:spacing w:before="0" w:after="0" w:line="240" w:lineRule="auto"/>
              <w:rPr>
                <w:rFonts w:eastAsia="Times New Roman"/>
                <w:noProof/>
                <w:color w:val="004300"/>
                <w:sz w:val="18"/>
                <w:szCs w:val="18"/>
                <w:lang w:val="en-IE"/>
              </w:rPr>
            </w:pPr>
            <w:r w:rsidRPr="00FE48E2">
              <w:rPr>
                <w:rFonts w:eastAsia="Times New Roman"/>
                <w:noProof/>
                <w:color w:val="004300"/>
                <w:sz w:val="18"/>
                <w:szCs w:val="18"/>
                <w:lang w:val="en-IE" w:eastAsia="en-GB"/>
              </w:rPr>
              <w:t xml:space="preserve">Support </w:t>
            </w:r>
            <w:r>
              <w:rPr>
                <w:rFonts w:eastAsia="Times New Roman"/>
                <w:noProof/>
                <w:color w:val="004300"/>
                <w:sz w:val="18"/>
                <w:szCs w:val="18"/>
                <w:lang w:val="en-IE" w:eastAsia="en-GB"/>
              </w:rPr>
              <w:t>to</w:t>
            </w:r>
            <w:r w:rsidRPr="00FE48E2">
              <w:rPr>
                <w:rFonts w:eastAsia="Times New Roman"/>
                <w:noProof/>
                <w:color w:val="004300"/>
                <w:sz w:val="18"/>
                <w:szCs w:val="18"/>
                <w:lang w:val="en-IE" w:eastAsia="en-GB"/>
              </w:rPr>
              <w:t xml:space="preserve"> COVID related medical research </w:t>
            </w:r>
            <w:r>
              <w:rPr>
                <w:rFonts w:eastAsia="Times New Roman"/>
                <w:noProof/>
                <w:color w:val="004300"/>
                <w:sz w:val="18"/>
                <w:szCs w:val="18"/>
                <w:lang w:val="en-IE" w:eastAsia="en-GB"/>
              </w:rPr>
              <w:t xml:space="preserve">projects </w:t>
            </w:r>
            <w:r w:rsidRPr="00FE48E2">
              <w:rPr>
                <w:rFonts w:eastAsia="Times New Roman"/>
                <w:noProof/>
                <w:color w:val="004300"/>
                <w:sz w:val="18"/>
                <w:szCs w:val="18"/>
                <w:lang w:val="en-IE" w:eastAsia="en-GB"/>
              </w:rPr>
              <w:t xml:space="preserve">and in developing projects, and projects aiming at digital solutions to cope with the economic and social consequences of the crisis in a form of de minimis grant support. Award of the contracts to the projects selected under the competitive calls for proposals mentioned in this </w:t>
            </w:r>
            <w:r>
              <w:rPr>
                <w:rFonts w:eastAsia="Times New Roman"/>
                <w:noProof/>
                <w:color w:val="004300"/>
                <w:sz w:val="18"/>
                <w:szCs w:val="18"/>
                <w:lang w:val="en-IE" w:eastAsia="en-GB"/>
              </w:rPr>
              <w:lastRenderedPageBreak/>
              <w:t>target</w:t>
            </w:r>
            <w:r w:rsidRPr="00FE48E2">
              <w:rPr>
                <w:rFonts w:eastAsia="Times New Roman"/>
                <w:noProof/>
                <w:color w:val="004300"/>
                <w:sz w:val="18"/>
                <w:szCs w:val="18"/>
                <w:lang w:val="en-IE" w:eastAsia="en-GB"/>
              </w:rPr>
              <w:t xml:space="preserve"> shall be, in compliance with the ’Do no significant harm’ Technical Guidance (2021/C58/01) through the use of an exclusion list and the requirement of compliance with the relevant EU and national environmental legislation.</w:t>
            </w:r>
          </w:p>
        </w:tc>
      </w:tr>
      <w:tr w:rsidRPr="00FE48E2" w:rsidR="00C630F5" w:rsidTr="00545A8D" w14:paraId="588B59BC" w14:textId="77777777">
        <w:trPr>
          <w:trHeight w:val="309"/>
          <w:jc w:val="center"/>
        </w:trPr>
        <w:tc>
          <w:tcPr>
            <w:tcW w:w="704" w:type="dxa"/>
            <w:tcBorders>
              <w:top w:val="nil"/>
              <w:left w:val="single" w:color="000000" w:themeColor="text1" w:sz="4" w:space="0"/>
              <w:bottom w:val="single" w:color="000000" w:themeColor="text1" w:sz="4" w:space="0"/>
              <w:right w:val="single" w:color="000000" w:themeColor="text1" w:sz="4" w:space="0"/>
            </w:tcBorders>
            <w:shd w:val="clear" w:color="auto" w:fill="C6EFCE"/>
            <w:hideMark/>
          </w:tcPr>
          <w:p w:rsidRPr="00FE48E2" w:rsidR="00C630F5" w:rsidP="00545A8D" w:rsidRDefault="00C630F5" w14:paraId="21D7EAA5" w14:textId="77777777">
            <w:pPr>
              <w:spacing w:before="0" w:after="0" w:line="240" w:lineRule="auto"/>
              <w:rPr>
                <w:rFonts w:eastAsia="Times New Roman"/>
                <w:noProof/>
                <w:color w:val="004300"/>
                <w:sz w:val="18"/>
                <w:szCs w:val="18"/>
                <w:lang w:val="en-IE"/>
              </w:rPr>
            </w:pPr>
            <w:r w:rsidRPr="00FE48E2">
              <w:rPr>
                <w:rFonts w:eastAsia="Times New Roman"/>
                <w:noProof/>
                <w:color w:val="004300"/>
                <w:sz w:val="18"/>
                <w:szCs w:val="18"/>
                <w:lang w:val="en-IE"/>
              </w:rPr>
              <w:lastRenderedPageBreak/>
              <w:t>60</w:t>
            </w:r>
          </w:p>
        </w:tc>
        <w:tc>
          <w:tcPr>
            <w:tcW w:w="2054" w:type="dxa"/>
            <w:tcBorders>
              <w:top w:val="nil"/>
              <w:left w:val="nil"/>
              <w:bottom w:val="single" w:color="000000" w:themeColor="text1" w:sz="4" w:space="0"/>
              <w:right w:val="single" w:color="000000" w:themeColor="text1" w:sz="4" w:space="0"/>
            </w:tcBorders>
            <w:shd w:val="clear" w:color="auto" w:fill="C6EFCE"/>
            <w:hideMark/>
          </w:tcPr>
          <w:p w:rsidRPr="00FE48E2" w:rsidR="00C630F5" w:rsidP="00545A8D" w:rsidRDefault="00C630F5" w14:paraId="73517628" w14:textId="77777777">
            <w:pPr>
              <w:spacing w:before="0" w:after="0" w:line="240" w:lineRule="auto"/>
              <w:rPr>
                <w:rFonts w:eastAsia="Times New Roman"/>
                <w:noProof/>
                <w:color w:val="004300"/>
                <w:sz w:val="18"/>
                <w:szCs w:val="18"/>
                <w:lang w:val="en-IE"/>
              </w:rPr>
            </w:pPr>
            <w:r w:rsidRPr="00FE48E2">
              <w:rPr>
                <w:rFonts w:eastAsia="Times New Roman"/>
                <w:noProof/>
                <w:color w:val="004300"/>
                <w:sz w:val="18"/>
                <w:szCs w:val="18"/>
                <w:lang w:val="en-IE" w:eastAsia="en-GB"/>
              </w:rPr>
              <w:t>Investment 8: Fostering entrepreneurship and innovative firms</w:t>
            </w:r>
          </w:p>
        </w:tc>
        <w:tc>
          <w:tcPr>
            <w:tcW w:w="1093" w:type="dxa"/>
            <w:tcBorders>
              <w:top w:val="nil"/>
              <w:left w:val="nil"/>
              <w:bottom w:val="single" w:color="000000" w:themeColor="text1" w:sz="4" w:space="0"/>
              <w:right w:val="single" w:color="000000" w:themeColor="text1" w:sz="4" w:space="0"/>
            </w:tcBorders>
            <w:shd w:val="clear" w:color="auto" w:fill="C6EFCE"/>
            <w:hideMark/>
          </w:tcPr>
          <w:p w:rsidRPr="00FE48E2" w:rsidR="00C630F5" w:rsidP="00545A8D" w:rsidRDefault="00C630F5" w14:paraId="172EE1E8" w14:textId="77777777">
            <w:pPr>
              <w:spacing w:before="0" w:after="0" w:line="240" w:lineRule="auto"/>
              <w:rPr>
                <w:rFonts w:eastAsia="Times New Roman"/>
                <w:noProof/>
                <w:color w:val="004300"/>
                <w:sz w:val="18"/>
                <w:szCs w:val="18"/>
                <w:lang w:val="en-IE"/>
              </w:rPr>
            </w:pPr>
            <w:r w:rsidRPr="00FE48E2">
              <w:rPr>
                <w:rFonts w:eastAsia="Times New Roman"/>
                <w:noProof/>
                <w:color w:val="004300"/>
                <w:sz w:val="18"/>
                <w:szCs w:val="18"/>
                <w:lang w:val="en-IE" w:eastAsia="en-GB"/>
              </w:rPr>
              <w:t>Target</w:t>
            </w:r>
          </w:p>
        </w:tc>
        <w:tc>
          <w:tcPr>
            <w:tcW w:w="1479" w:type="dxa"/>
            <w:tcBorders>
              <w:top w:val="nil"/>
              <w:left w:val="nil"/>
              <w:bottom w:val="single" w:color="000000" w:themeColor="text1" w:sz="4" w:space="0"/>
              <w:right w:val="single" w:color="000000" w:themeColor="text1" w:sz="4" w:space="0"/>
            </w:tcBorders>
            <w:shd w:val="clear" w:color="auto" w:fill="C6EFCE"/>
            <w:hideMark/>
          </w:tcPr>
          <w:p w:rsidRPr="00FE48E2" w:rsidR="00C630F5" w:rsidP="00545A8D" w:rsidRDefault="00C630F5" w14:paraId="7C9D410B" w14:textId="77777777">
            <w:pPr>
              <w:spacing w:before="0" w:after="0" w:line="240" w:lineRule="auto"/>
              <w:rPr>
                <w:rFonts w:eastAsia="Times New Roman"/>
                <w:noProof/>
                <w:color w:val="004300"/>
                <w:sz w:val="18"/>
                <w:szCs w:val="18"/>
                <w:lang w:val="en-IE"/>
              </w:rPr>
            </w:pPr>
            <w:r w:rsidRPr="00FE48E2">
              <w:rPr>
                <w:rFonts w:eastAsia="Times New Roman"/>
                <w:noProof/>
                <w:color w:val="004300"/>
                <w:sz w:val="18"/>
                <w:szCs w:val="18"/>
                <w:lang w:val="en-IE" w:eastAsia="en-GB"/>
              </w:rPr>
              <w:t xml:space="preserve">Number of </w:t>
            </w:r>
            <w:r>
              <w:rPr>
                <w:rFonts w:eastAsia="Times New Roman"/>
                <w:noProof/>
                <w:color w:val="004300"/>
                <w:sz w:val="18"/>
                <w:szCs w:val="18"/>
                <w:lang w:val="en-IE" w:eastAsia="en-GB"/>
              </w:rPr>
              <w:t xml:space="preserve">companies, entrepreneurs  </w:t>
            </w:r>
            <w:r w:rsidRPr="00FE48E2">
              <w:rPr>
                <w:rFonts w:eastAsia="Times New Roman"/>
                <w:noProof/>
                <w:color w:val="004300"/>
                <w:sz w:val="18"/>
                <w:szCs w:val="18"/>
                <w:lang w:val="en-IE" w:eastAsia="en-GB"/>
              </w:rPr>
              <w:t xml:space="preserve"> </w:t>
            </w:r>
            <w:r>
              <w:rPr>
                <w:rFonts w:eastAsia="Times New Roman"/>
                <w:noProof/>
                <w:color w:val="004300"/>
                <w:sz w:val="18"/>
                <w:szCs w:val="18"/>
                <w:lang w:val="en-IE" w:eastAsia="en-GB"/>
              </w:rPr>
              <w:t xml:space="preserve">and individuals </w:t>
            </w:r>
            <w:r w:rsidRPr="00FE48E2">
              <w:rPr>
                <w:rFonts w:eastAsia="Times New Roman"/>
                <w:noProof/>
                <w:color w:val="004300"/>
                <w:sz w:val="18"/>
                <w:szCs w:val="18"/>
                <w:lang w:val="en-IE" w:eastAsia="en-GB"/>
              </w:rPr>
              <w:t xml:space="preserve">supported </w:t>
            </w:r>
          </w:p>
        </w:tc>
        <w:tc>
          <w:tcPr>
            <w:tcW w:w="1719" w:type="dxa"/>
            <w:tcBorders>
              <w:top w:val="nil"/>
              <w:left w:val="nil"/>
              <w:bottom w:val="single" w:color="auto" w:sz="4" w:space="0"/>
              <w:right w:val="single" w:color="000000" w:themeColor="text1" w:sz="4" w:space="0"/>
            </w:tcBorders>
            <w:shd w:val="clear" w:color="auto" w:fill="C6EFCE"/>
            <w:hideMark/>
          </w:tcPr>
          <w:p w:rsidRPr="00FE48E2" w:rsidR="00C630F5" w:rsidP="00545A8D" w:rsidRDefault="00C630F5" w14:paraId="37D532F1" w14:textId="77777777">
            <w:pPr>
              <w:spacing w:before="0" w:after="0" w:line="240" w:lineRule="auto"/>
              <w:rPr>
                <w:rFonts w:eastAsia="Times New Roman"/>
                <w:noProof/>
                <w:color w:val="004300"/>
                <w:sz w:val="18"/>
                <w:szCs w:val="18"/>
                <w:lang w:val="en-IE"/>
              </w:rPr>
            </w:pPr>
          </w:p>
        </w:tc>
        <w:tc>
          <w:tcPr>
            <w:tcW w:w="998" w:type="dxa"/>
            <w:tcBorders>
              <w:top w:val="nil"/>
              <w:left w:val="nil"/>
              <w:bottom w:val="single" w:color="000000" w:themeColor="text1" w:sz="4" w:space="0"/>
              <w:right w:val="single" w:color="000000" w:themeColor="text1" w:sz="4" w:space="0"/>
            </w:tcBorders>
            <w:shd w:val="clear" w:color="auto" w:fill="C6EFCE"/>
            <w:hideMark/>
          </w:tcPr>
          <w:p w:rsidRPr="00FE48E2" w:rsidR="00C630F5" w:rsidP="00545A8D" w:rsidRDefault="00C630F5" w14:paraId="0910096B" w14:textId="77777777">
            <w:pPr>
              <w:spacing w:before="0" w:after="0" w:line="240" w:lineRule="auto"/>
              <w:rPr>
                <w:rFonts w:eastAsia="Times New Roman"/>
                <w:noProof/>
                <w:color w:val="004300"/>
                <w:sz w:val="18"/>
                <w:szCs w:val="18"/>
                <w:lang w:val="en-IE"/>
              </w:rPr>
            </w:pPr>
            <w:r w:rsidRPr="00FE48E2">
              <w:rPr>
                <w:rFonts w:eastAsia="Times New Roman"/>
                <w:noProof/>
                <w:color w:val="004300"/>
                <w:sz w:val="18"/>
                <w:szCs w:val="18"/>
                <w:lang w:val="en-IE" w:eastAsia="en-GB"/>
              </w:rPr>
              <w:t>Number</w:t>
            </w:r>
          </w:p>
        </w:tc>
        <w:tc>
          <w:tcPr>
            <w:tcW w:w="998" w:type="dxa"/>
            <w:tcBorders>
              <w:top w:val="nil"/>
              <w:left w:val="nil"/>
              <w:bottom w:val="single" w:color="000000" w:themeColor="text1" w:sz="4" w:space="0"/>
              <w:right w:val="single" w:color="000000" w:themeColor="text1" w:sz="4" w:space="0"/>
            </w:tcBorders>
            <w:shd w:val="clear" w:color="auto" w:fill="C6EFCE"/>
            <w:hideMark/>
          </w:tcPr>
          <w:p w:rsidRPr="00FE48E2" w:rsidR="00C630F5" w:rsidP="00545A8D" w:rsidRDefault="00C630F5" w14:paraId="4745F462" w14:textId="77777777">
            <w:pPr>
              <w:spacing w:before="0" w:after="0" w:line="240" w:lineRule="auto"/>
              <w:rPr>
                <w:rFonts w:eastAsia="Times New Roman"/>
                <w:noProof/>
                <w:color w:val="004300"/>
                <w:sz w:val="18"/>
                <w:szCs w:val="18"/>
                <w:lang w:val="en-IE"/>
              </w:rPr>
            </w:pPr>
            <w:r w:rsidRPr="00FE48E2">
              <w:rPr>
                <w:rFonts w:eastAsia="Times New Roman"/>
                <w:noProof/>
                <w:color w:val="004300"/>
                <w:sz w:val="18"/>
                <w:szCs w:val="18"/>
                <w:lang w:val="en-IE"/>
              </w:rPr>
              <w:t>0</w:t>
            </w:r>
          </w:p>
        </w:tc>
        <w:tc>
          <w:tcPr>
            <w:tcW w:w="998" w:type="dxa"/>
            <w:tcBorders>
              <w:top w:val="nil"/>
              <w:left w:val="nil"/>
              <w:bottom w:val="single" w:color="000000" w:themeColor="text1" w:sz="4" w:space="0"/>
              <w:right w:val="single" w:color="000000" w:themeColor="text1" w:sz="4" w:space="0"/>
            </w:tcBorders>
            <w:shd w:val="clear" w:color="auto" w:fill="C6EFCE"/>
            <w:hideMark/>
          </w:tcPr>
          <w:p w:rsidRPr="00FE48E2" w:rsidR="00C630F5" w:rsidP="00545A8D" w:rsidRDefault="00C630F5" w14:paraId="61BD3B60" w14:textId="77777777">
            <w:pPr>
              <w:spacing w:before="0" w:after="0" w:line="240" w:lineRule="auto"/>
              <w:rPr>
                <w:rFonts w:eastAsia="Times New Roman"/>
                <w:noProof/>
                <w:color w:val="004300"/>
                <w:sz w:val="18"/>
                <w:szCs w:val="18"/>
                <w:lang w:val="en-IE"/>
              </w:rPr>
            </w:pPr>
            <w:r w:rsidRPr="00FE48E2">
              <w:rPr>
                <w:rFonts w:eastAsia="Times New Roman"/>
                <w:noProof/>
                <w:color w:val="004300"/>
                <w:sz w:val="18"/>
                <w:szCs w:val="18"/>
                <w:lang w:val="en-IE"/>
              </w:rPr>
              <w:t>450</w:t>
            </w:r>
          </w:p>
        </w:tc>
        <w:tc>
          <w:tcPr>
            <w:tcW w:w="985" w:type="dxa"/>
            <w:tcBorders>
              <w:top w:val="nil"/>
              <w:left w:val="nil"/>
              <w:bottom w:val="single" w:color="000000" w:themeColor="text1" w:sz="4" w:space="0"/>
              <w:right w:val="single" w:color="000000" w:themeColor="text1" w:sz="4" w:space="0"/>
            </w:tcBorders>
            <w:shd w:val="clear" w:color="auto" w:fill="C6EFCE"/>
            <w:hideMark/>
          </w:tcPr>
          <w:p w:rsidRPr="00FE48E2" w:rsidR="00C630F5" w:rsidP="00545A8D" w:rsidRDefault="00C630F5" w14:paraId="339BC1AB" w14:textId="77777777">
            <w:pPr>
              <w:spacing w:before="0" w:after="0" w:line="240" w:lineRule="auto"/>
              <w:rPr>
                <w:rFonts w:eastAsia="Times New Roman"/>
                <w:noProof/>
                <w:color w:val="004300"/>
                <w:sz w:val="18"/>
                <w:szCs w:val="18"/>
                <w:lang w:val="en-IE"/>
              </w:rPr>
            </w:pPr>
            <w:r w:rsidRPr="00FE48E2">
              <w:rPr>
                <w:rFonts w:eastAsia="Times New Roman"/>
                <w:noProof/>
                <w:color w:val="004300"/>
                <w:sz w:val="18"/>
                <w:szCs w:val="18"/>
                <w:lang w:val="en-IE"/>
              </w:rPr>
              <w:t>Q4</w:t>
            </w:r>
          </w:p>
        </w:tc>
        <w:tc>
          <w:tcPr>
            <w:tcW w:w="636" w:type="dxa"/>
            <w:tcBorders>
              <w:top w:val="nil"/>
              <w:left w:val="nil"/>
              <w:bottom w:val="single" w:color="000000" w:themeColor="text1" w:sz="4" w:space="0"/>
              <w:right w:val="single" w:color="000000" w:themeColor="text1" w:sz="4" w:space="0"/>
            </w:tcBorders>
            <w:shd w:val="clear" w:color="auto" w:fill="C6EFCE"/>
            <w:hideMark/>
          </w:tcPr>
          <w:p w:rsidRPr="00FE48E2" w:rsidR="00C630F5" w:rsidP="00545A8D" w:rsidRDefault="00C630F5" w14:paraId="79619742" w14:textId="77777777">
            <w:pPr>
              <w:spacing w:before="0" w:after="0" w:line="240" w:lineRule="auto"/>
              <w:rPr>
                <w:rFonts w:eastAsia="Times New Roman"/>
                <w:noProof/>
                <w:color w:val="004300"/>
                <w:sz w:val="18"/>
                <w:szCs w:val="18"/>
                <w:lang w:val="en-IE"/>
              </w:rPr>
            </w:pPr>
            <w:r w:rsidRPr="00FE48E2">
              <w:rPr>
                <w:rFonts w:eastAsia="Times New Roman"/>
                <w:noProof/>
                <w:color w:val="004300"/>
                <w:sz w:val="18"/>
                <w:szCs w:val="18"/>
                <w:lang w:val="en-IE"/>
              </w:rPr>
              <w:t>2024</w:t>
            </w:r>
          </w:p>
        </w:tc>
        <w:tc>
          <w:tcPr>
            <w:tcW w:w="3929" w:type="dxa"/>
            <w:tcBorders>
              <w:top w:val="nil"/>
              <w:left w:val="nil"/>
              <w:bottom w:val="single" w:color="000000" w:themeColor="text1" w:sz="4" w:space="0"/>
              <w:right w:val="single" w:color="000000" w:themeColor="text1" w:sz="4" w:space="0"/>
            </w:tcBorders>
            <w:shd w:val="clear" w:color="auto" w:fill="C6EFCE"/>
            <w:hideMark/>
          </w:tcPr>
          <w:p w:rsidRPr="00FE48E2" w:rsidR="00C630F5" w:rsidP="00545A8D" w:rsidRDefault="00C630F5" w14:paraId="2FF4AC86" w14:textId="77777777">
            <w:pPr>
              <w:spacing w:before="0" w:after="0" w:line="240" w:lineRule="auto"/>
              <w:rPr>
                <w:rFonts w:eastAsia="Times New Roman"/>
                <w:noProof/>
                <w:color w:val="004300"/>
                <w:sz w:val="18"/>
                <w:szCs w:val="18"/>
                <w:lang w:val="en-IE"/>
              </w:rPr>
            </w:pPr>
            <w:r>
              <w:rPr>
                <w:rFonts w:eastAsia="Times New Roman"/>
                <w:noProof/>
                <w:color w:val="004300"/>
                <w:sz w:val="18"/>
                <w:szCs w:val="18"/>
                <w:lang w:val="en-IE" w:eastAsia="en-GB"/>
              </w:rPr>
              <w:t xml:space="preserve">Companies, entrepreneurs and individuals </w:t>
            </w:r>
            <w:r w:rsidRPr="00FE48E2">
              <w:rPr>
                <w:rFonts w:eastAsia="Times New Roman"/>
                <w:noProof/>
                <w:color w:val="004300"/>
                <w:sz w:val="18"/>
                <w:szCs w:val="18"/>
                <w:lang w:val="en-IE" w:eastAsia="en-GB"/>
              </w:rPr>
              <w:t xml:space="preserve">to be provided with mentoring, consultant </w:t>
            </w:r>
            <w:r>
              <w:rPr>
                <w:rFonts w:eastAsia="Times New Roman"/>
                <w:noProof/>
                <w:color w:val="004300"/>
                <w:sz w:val="18"/>
                <w:szCs w:val="18"/>
                <w:lang w:val="en-IE" w:eastAsia="en-GB"/>
              </w:rPr>
              <w:t>or</w:t>
            </w:r>
            <w:r w:rsidRPr="00FE48E2">
              <w:rPr>
                <w:rFonts w:eastAsia="Times New Roman"/>
                <w:noProof/>
                <w:color w:val="004300"/>
                <w:sz w:val="18"/>
                <w:szCs w:val="18"/>
                <w:lang w:val="en-IE" w:eastAsia="en-GB"/>
              </w:rPr>
              <w:t xml:space="preserve"> advisory services or training to foster entrepreneurship and validation of business plans.</w:t>
            </w:r>
          </w:p>
        </w:tc>
      </w:tr>
      <w:tr w:rsidRPr="00FE48E2" w:rsidR="00C630F5" w:rsidTr="00545A8D" w14:paraId="6871ADE0" w14:textId="77777777">
        <w:trPr>
          <w:trHeight w:val="309"/>
          <w:jc w:val="center"/>
        </w:trPr>
        <w:tc>
          <w:tcPr>
            <w:tcW w:w="704" w:type="dxa"/>
            <w:tcBorders>
              <w:top w:val="nil"/>
              <w:left w:val="single" w:color="000000" w:themeColor="text1" w:sz="4" w:space="0"/>
              <w:bottom w:val="single" w:color="000000" w:themeColor="text1" w:sz="4" w:space="0"/>
              <w:right w:val="single" w:color="000000" w:themeColor="text1" w:sz="4" w:space="0"/>
            </w:tcBorders>
            <w:shd w:val="clear" w:color="auto" w:fill="C6EFCE"/>
            <w:hideMark/>
          </w:tcPr>
          <w:p w:rsidRPr="00FE48E2" w:rsidR="00C630F5" w:rsidP="00545A8D" w:rsidRDefault="00C630F5" w14:paraId="74FE5EF4" w14:textId="77777777">
            <w:pPr>
              <w:spacing w:before="0" w:after="0" w:line="240" w:lineRule="auto"/>
              <w:rPr>
                <w:rFonts w:eastAsia="Times New Roman"/>
                <w:noProof/>
                <w:color w:val="004300"/>
                <w:sz w:val="18"/>
                <w:szCs w:val="18"/>
                <w:lang w:val="en-IE"/>
              </w:rPr>
            </w:pPr>
            <w:r w:rsidRPr="00FE48E2">
              <w:rPr>
                <w:rFonts w:eastAsia="Times New Roman"/>
                <w:noProof/>
                <w:color w:val="004300"/>
                <w:sz w:val="18"/>
                <w:szCs w:val="18"/>
                <w:lang w:val="en-IE"/>
              </w:rPr>
              <w:t>61</w:t>
            </w:r>
          </w:p>
        </w:tc>
        <w:tc>
          <w:tcPr>
            <w:tcW w:w="2054" w:type="dxa"/>
            <w:tcBorders>
              <w:top w:val="nil"/>
              <w:left w:val="nil"/>
              <w:bottom w:val="single" w:color="000000" w:themeColor="text1" w:sz="4" w:space="0"/>
              <w:right w:val="single" w:color="000000" w:themeColor="text1" w:sz="4" w:space="0"/>
            </w:tcBorders>
            <w:shd w:val="clear" w:color="auto" w:fill="C6EFCE"/>
            <w:hideMark/>
          </w:tcPr>
          <w:p w:rsidRPr="00FE48E2" w:rsidR="00C630F5" w:rsidP="00545A8D" w:rsidRDefault="00C630F5" w14:paraId="5D8DB8CA" w14:textId="77777777">
            <w:pPr>
              <w:spacing w:before="0" w:after="0" w:line="240" w:lineRule="auto"/>
              <w:rPr>
                <w:rFonts w:eastAsia="Times New Roman"/>
                <w:noProof/>
                <w:color w:val="004300"/>
                <w:sz w:val="18"/>
                <w:szCs w:val="18"/>
                <w:lang w:val="en-IE"/>
              </w:rPr>
            </w:pPr>
            <w:r w:rsidRPr="00FE48E2">
              <w:rPr>
                <w:rFonts w:eastAsia="Times New Roman"/>
                <w:noProof/>
                <w:color w:val="004300"/>
                <w:sz w:val="18"/>
                <w:szCs w:val="18"/>
                <w:lang w:val="en-IE" w:eastAsia="en-GB"/>
              </w:rPr>
              <w:t xml:space="preserve">Investment 9: </w:t>
            </w:r>
            <w:r>
              <w:rPr>
                <w:rFonts w:eastAsia="Times New Roman"/>
                <w:noProof/>
                <w:color w:val="004300"/>
                <w:sz w:val="18"/>
                <w:szCs w:val="18"/>
                <w:lang w:val="en-IE" w:eastAsia="en-GB"/>
              </w:rPr>
              <w:t>Funds</w:t>
            </w:r>
            <w:r w:rsidRPr="00FE48E2">
              <w:rPr>
                <w:rFonts w:eastAsia="Times New Roman"/>
                <w:noProof/>
                <w:color w:val="004300"/>
                <w:sz w:val="18"/>
                <w:szCs w:val="18"/>
                <w:lang w:val="en-IE" w:eastAsia="en-GB"/>
              </w:rPr>
              <w:t xml:space="preserve"> for the development of </w:t>
            </w:r>
            <w:r w:rsidRPr="00024BC5">
              <w:rPr>
                <w:rFonts w:eastAsia="Times New Roman"/>
                <w:noProof/>
                <w:color w:val="004300"/>
                <w:sz w:val="18"/>
                <w:szCs w:val="18"/>
                <w:lang w:val="en-IE" w:eastAsia="en-GB"/>
              </w:rPr>
              <w:t>pre-seed</w:t>
            </w:r>
            <w:r w:rsidRPr="00FE48E2">
              <w:rPr>
                <w:rFonts w:eastAsia="Times New Roman"/>
                <w:noProof/>
                <w:color w:val="004300"/>
                <w:sz w:val="18"/>
                <w:szCs w:val="18"/>
                <w:lang w:val="en-IE" w:eastAsia="en-GB"/>
              </w:rPr>
              <w:t xml:space="preserve"> investments, strategic</w:t>
            </w:r>
            <w:r>
              <w:rPr>
                <w:rFonts w:eastAsia="Times New Roman"/>
                <w:noProof/>
                <w:color w:val="004300"/>
                <w:sz w:val="18"/>
                <w:szCs w:val="18"/>
                <w:lang w:val="en-IE" w:eastAsia="en-GB"/>
              </w:rPr>
              <w:t xml:space="preserve"> digital</w:t>
            </w:r>
            <w:r w:rsidRPr="00FE48E2">
              <w:rPr>
                <w:rFonts w:eastAsia="Times New Roman"/>
                <w:noProof/>
                <w:color w:val="004300"/>
                <w:sz w:val="18"/>
                <w:szCs w:val="18"/>
                <w:lang w:val="en-IE" w:eastAsia="en-GB"/>
              </w:rPr>
              <w:t xml:space="preserve"> technologies and university spin-offs </w:t>
            </w:r>
          </w:p>
        </w:tc>
        <w:tc>
          <w:tcPr>
            <w:tcW w:w="1093" w:type="dxa"/>
            <w:tcBorders>
              <w:top w:val="nil"/>
              <w:left w:val="nil"/>
              <w:bottom w:val="single" w:color="000000" w:themeColor="text1" w:sz="4" w:space="0"/>
              <w:right w:val="single" w:color="000000" w:themeColor="text1" w:sz="4" w:space="0"/>
            </w:tcBorders>
            <w:shd w:val="clear" w:color="auto" w:fill="C6EFCE"/>
            <w:hideMark/>
          </w:tcPr>
          <w:p w:rsidRPr="00FE48E2" w:rsidR="00C630F5" w:rsidP="00545A8D" w:rsidRDefault="00C630F5" w14:paraId="20F70ADB" w14:textId="77777777">
            <w:pPr>
              <w:spacing w:before="0" w:after="0" w:line="240" w:lineRule="auto"/>
              <w:rPr>
                <w:rFonts w:eastAsia="Times New Roman"/>
                <w:noProof/>
                <w:color w:val="004300"/>
                <w:sz w:val="18"/>
                <w:szCs w:val="18"/>
                <w:lang w:val="en-IE"/>
              </w:rPr>
            </w:pPr>
            <w:r w:rsidRPr="00FE48E2">
              <w:rPr>
                <w:rFonts w:eastAsia="Times New Roman"/>
                <w:noProof/>
                <w:color w:val="004300"/>
                <w:sz w:val="18"/>
                <w:szCs w:val="18"/>
                <w:lang w:val="en-IE" w:eastAsia="en-GB"/>
              </w:rPr>
              <w:t>Milestone</w:t>
            </w:r>
          </w:p>
        </w:tc>
        <w:tc>
          <w:tcPr>
            <w:tcW w:w="1479" w:type="dxa"/>
            <w:tcBorders>
              <w:top w:val="nil"/>
              <w:left w:val="nil"/>
              <w:bottom w:val="single" w:color="000000" w:themeColor="text1" w:sz="4" w:space="0"/>
              <w:right w:val="single" w:color="auto" w:sz="4" w:space="0"/>
            </w:tcBorders>
            <w:shd w:val="clear" w:color="auto" w:fill="C6EFCE"/>
            <w:hideMark/>
          </w:tcPr>
          <w:p w:rsidRPr="00FE48E2" w:rsidR="00C630F5" w:rsidP="00545A8D" w:rsidRDefault="00C630F5" w14:paraId="4068357F" w14:textId="77777777">
            <w:pPr>
              <w:spacing w:before="0" w:after="0" w:line="240" w:lineRule="auto"/>
              <w:rPr>
                <w:rFonts w:eastAsia="Times New Roman"/>
                <w:noProof/>
                <w:color w:val="004300"/>
                <w:sz w:val="18"/>
                <w:szCs w:val="18"/>
                <w:lang w:val="en-IE"/>
              </w:rPr>
            </w:pPr>
            <w:r>
              <w:rPr>
                <w:rFonts w:eastAsia="Times New Roman"/>
                <w:noProof/>
                <w:color w:val="004300"/>
                <w:sz w:val="18"/>
                <w:szCs w:val="18"/>
                <w:lang w:val="en-US" w:eastAsia="en-GB"/>
              </w:rPr>
              <w:t>Launch of the Fund of funds and the investment of the three designated funds (pre-seed, strategic technologies and spin-off funds)</w:t>
            </w:r>
          </w:p>
        </w:tc>
        <w:tc>
          <w:tcPr>
            <w:tcW w:w="1719" w:type="dxa"/>
            <w:tcBorders>
              <w:top w:val="single" w:color="auto" w:sz="4" w:space="0"/>
              <w:left w:val="single" w:color="auto" w:sz="4" w:space="0"/>
              <w:bottom w:val="single" w:color="auto" w:sz="4" w:space="0"/>
              <w:right w:val="single" w:color="auto" w:sz="4" w:space="0"/>
            </w:tcBorders>
            <w:shd w:val="clear" w:color="auto" w:fill="C6EFCE"/>
            <w:hideMark/>
          </w:tcPr>
          <w:p w:rsidRPr="00FE48E2" w:rsidR="00C630F5" w:rsidP="00545A8D" w:rsidRDefault="00C630F5" w14:paraId="78D91CFA" w14:textId="77777777">
            <w:pPr>
              <w:spacing w:before="0" w:after="0" w:line="240" w:lineRule="auto"/>
              <w:rPr>
                <w:rFonts w:eastAsia="Times New Roman"/>
                <w:noProof/>
                <w:color w:val="004300"/>
                <w:sz w:val="18"/>
                <w:szCs w:val="18"/>
                <w:lang w:val="en-IE"/>
              </w:rPr>
            </w:pPr>
            <w:r>
              <w:rPr>
                <w:rFonts w:eastAsia="Times New Roman"/>
                <w:noProof/>
                <w:color w:val="004300"/>
                <w:sz w:val="18"/>
                <w:szCs w:val="18"/>
                <w:lang w:eastAsia="en-GB"/>
              </w:rPr>
              <w:t>Exhaustion of investment capacity from funds provided by the RRF</w:t>
            </w:r>
            <w:r>
              <w:rPr>
                <w:rFonts w:eastAsia="Times New Roman"/>
                <w:noProof/>
                <w:color w:val="004300"/>
                <w:sz w:val="18"/>
                <w:szCs w:val="18"/>
                <w:lang w:val="en-IE" w:eastAsia="en-GB"/>
              </w:rPr>
              <w:t xml:space="preserve"> </w:t>
            </w:r>
          </w:p>
        </w:tc>
        <w:tc>
          <w:tcPr>
            <w:tcW w:w="998" w:type="dxa"/>
            <w:tcBorders>
              <w:top w:val="nil"/>
              <w:left w:val="single" w:color="auto" w:sz="4" w:space="0"/>
              <w:bottom w:val="single" w:color="000000" w:themeColor="text1" w:sz="4" w:space="0"/>
              <w:right w:val="single" w:color="000000" w:themeColor="text1" w:sz="4" w:space="0"/>
            </w:tcBorders>
            <w:shd w:val="clear" w:color="auto" w:fill="C6EFCE"/>
          </w:tcPr>
          <w:p w:rsidRPr="00FE48E2" w:rsidR="00C630F5" w:rsidP="00545A8D" w:rsidRDefault="00C630F5" w14:paraId="3C39ACD7" w14:textId="77777777">
            <w:pPr>
              <w:spacing w:before="0" w:after="0" w:line="240" w:lineRule="auto"/>
              <w:rPr>
                <w:rFonts w:eastAsia="Times New Roman"/>
                <w:noProof/>
                <w:color w:val="004300"/>
                <w:sz w:val="18"/>
                <w:szCs w:val="18"/>
                <w:lang w:val="en-IE"/>
              </w:rPr>
            </w:pPr>
          </w:p>
        </w:tc>
        <w:tc>
          <w:tcPr>
            <w:tcW w:w="998" w:type="dxa"/>
            <w:tcBorders>
              <w:top w:val="nil"/>
              <w:left w:val="nil"/>
              <w:bottom w:val="single" w:color="000000" w:themeColor="text1" w:sz="4" w:space="0"/>
              <w:right w:val="single" w:color="000000" w:themeColor="text1" w:sz="4" w:space="0"/>
            </w:tcBorders>
            <w:shd w:val="clear" w:color="auto" w:fill="C6EFCE"/>
          </w:tcPr>
          <w:p w:rsidRPr="00FE48E2" w:rsidR="00C630F5" w:rsidP="00545A8D" w:rsidRDefault="00C630F5" w14:paraId="0BA87E10" w14:textId="77777777">
            <w:pPr>
              <w:spacing w:before="0" w:after="0" w:line="240" w:lineRule="auto"/>
              <w:rPr>
                <w:rFonts w:eastAsia="Times New Roman"/>
                <w:noProof/>
                <w:color w:val="004300"/>
                <w:sz w:val="18"/>
                <w:szCs w:val="18"/>
                <w:lang w:val="en-IE"/>
              </w:rPr>
            </w:pPr>
          </w:p>
        </w:tc>
        <w:tc>
          <w:tcPr>
            <w:tcW w:w="998" w:type="dxa"/>
            <w:tcBorders>
              <w:top w:val="nil"/>
              <w:left w:val="nil"/>
              <w:bottom w:val="single" w:color="000000" w:themeColor="text1" w:sz="4" w:space="0"/>
              <w:right w:val="single" w:color="000000" w:themeColor="text1" w:sz="4" w:space="0"/>
            </w:tcBorders>
            <w:shd w:val="clear" w:color="auto" w:fill="C6EFCE"/>
          </w:tcPr>
          <w:p w:rsidRPr="00FE48E2" w:rsidR="00C630F5" w:rsidP="00545A8D" w:rsidRDefault="00C630F5" w14:paraId="59F8EA00" w14:textId="77777777">
            <w:pPr>
              <w:spacing w:before="0" w:after="0" w:line="240" w:lineRule="auto"/>
              <w:rPr>
                <w:rFonts w:eastAsia="Times New Roman"/>
                <w:noProof/>
                <w:color w:val="004300"/>
                <w:sz w:val="18"/>
                <w:szCs w:val="18"/>
                <w:lang w:val="en-IE"/>
              </w:rPr>
            </w:pPr>
          </w:p>
        </w:tc>
        <w:tc>
          <w:tcPr>
            <w:tcW w:w="985" w:type="dxa"/>
            <w:tcBorders>
              <w:top w:val="nil"/>
              <w:left w:val="nil"/>
              <w:bottom w:val="single" w:color="000000" w:themeColor="text1" w:sz="4" w:space="0"/>
              <w:right w:val="single" w:color="000000" w:themeColor="text1" w:sz="4" w:space="0"/>
            </w:tcBorders>
            <w:shd w:val="clear" w:color="auto" w:fill="C6EFCE"/>
            <w:hideMark/>
          </w:tcPr>
          <w:p w:rsidRPr="00FE48E2" w:rsidR="00C630F5" w:rsidP="00545A8D" w:rsidRDefault="00C630F5" w14:paraId="3D35F910" w14:textId="77777777">
            <w:pPr>
              <w:spacing w:before="0" w:after="0" w:line="240" w:lineRule="auto"/>
              <w:rPr>
                <w:rFonts w:eastAsia="Times New Roman"/>
                <w:noProof/>
                <w:color w:val="004300"/>
                <w:sz w:val="18"/>
                <w:szCs w:val="18"/>
                <w:lang w:val="en-IE"/>
              </w:rPr>
            </w:pPr>
            <w:r w:rsidRPr="00FE48E2">
              <w:rPr>
                <w:rFonts w:eastAsia="Times New Roman"/>
                <w:noProof/>
                <w:color w:val="004300"/>
                <w:sz w:val="18"/>
                <w:szCs w:val="18"/>
                <w:lang w:val="en-IE"/>
              </w:rPr>
              <w:t>Q</w:t>
            </w:r>
            <w:r>
              <w:rPr>
                <w:rFonts w:eastAsia="Times New Roman"/>
                <w:noProof/>
                <w:color w:val="004300"/>
                <w:sz w:val="18"/>
                <w:szCs w:val="18"/>
                <w:lang w:val="en-IE"/>
              </w:rPr>
              <w:t>2</w:t>
            </w:r>
          </w:p>
        </w:tc>
        <w:tc>
          <w:tcPr>
            <w:tcW w:w="636" w:type="dxa"/>
            <w:tcBorders>
              <w:top w:val="nil"/>
              <w:left w:val="nil"/>
              <w:bottom w:val="single" w:color="000000" w:themeColor="text1" w:sz="4" w:space="0"/>
              <w:right w:val="single" w:color="000000" w:themeColor="text1" w:sz="4" w:space="0"/>
            </w:tcBorders>
            <w:shd w:val="clear" w:color="auto" w:fill="C6EFCE"/>
            <w:hideMark/>
          </w:tcPr>
          <w:p w:rsidRPr="00FE48E2" w:rsidR="00C630F5" w:rsidP="00545A8D" w:rsidRDefault="00C630F5" w14:paraId="5AA0A657" w14:textId="77777777">
            <w:pPr>
              <w:spacing w:before="0" w:after="0" w:line="240" w:lineRule="auto"/>
              <w:rPr>
                <w:rFonts w:eastAsia="Times New Roman"/>
                <w:noProof/>
                <w:color w:val="004300"/>
                <w:sz w:val="18"/>
                <w:szCs w:val="18"/>
                <w:lang w:val="en-IE"/>
              </w:rPr>
            </w:pPr>
            <w:r w:rsidRPr="00FE48E2">
              <w:rPr>
                <w:rFonts w:eastAsia="Times New Roman"/>
                <w:noProof/>
                <w:color w:val="004300"/>
                <w:sz w:val="18"/>
                <w:szCs w:val="18"/>
                <w:lang w:val="en-IE"/>
              </w:rPr>
              <w:t>202</w:t>
            </w:r>
            <w:r>
              <w:rPr>
                <w:rFonts w:eastAsia="Times New Roman"/>
                <w:noProof/>
                <w:color w:val="004300"/>
                <w:sz w:val="18"/>
                <w:szCs w:val="18"/>
                <w:lang w:val="en-IE"/>
              </w:rPr>
              <w:t>6</w:t>
            </w:r>
          </w:p>
        </w:tc>
        <w:tc>
          <w:tcPr>
            <w:tcW w:w="3929" w:type="dxa"/>
            <w:tcBorders>
              <w:top w:val="nil"/>
              <w:left w:val="nil"/>
              <w:bottom w:val="single" w:color="000000" w:themeColor="text1" w:sz="4" w:space="0"/>
              <w:right w:val="single" w:color="000000" w:themeColor="text1" w:sz="4" w:space="0"/>
            </w:tcBorders>
            <w:shd w:val="clear" w:color="auto" w:fill="C6EFCE"/>
            <w:hideMark/>
          </w:tcPr>
          <w:p w:rsidRPr="00FE48E2" w:rsidR="00C630F5" w:rsidP="00545A8D" w:rsidRDefault="00C630F5" w14:paraId="601A350A" w14:textId="77777777">
            <w:pPr>
              <w:spacing w:before="0" w:after="0" w:line="240" w:lineRule="auto"/>
              <w:rPr>
                <w:rFonts w:eastAsia="Times New Roman"/>
                <w:noProof/>
                <w:color w:val="004300"/>
                <w:sz w:val="18"/>
                <w:szCs w:val="18"/>
                <w:lang w:val="en-IE" w:eastAsia="en-GB"/>
              </w:rPr>
            </w:pPr>
            <w:r>
              <w:rPr>
                <w:rFonts w:eastAsia="Times New Roman"/>
                <w:noProof/>
                <w:color w:val="004300"/>
                <w:sz w:val="18"/>
                <w:szCs w:val="18"/>
                <w:lang w:eastAsia="en-GB"/>
              </w:rPr>
              <w:t xml:space="preserve">Three investment funds for existing and new venture-capital are to be launched to support innovative start-ups, strategic technologies and companies with seed/pre-seed investment. The pilot phase should verify the level of demand, targeted risk, absorption and areas of investment, not least the complementarity with other aid instruments. On the basis of the results of the pilot phase, further continuous investment rounds are to be set. The value of investment shall reach </w:t>
            </w:r>
            <w:r>
              <w:rPr>
                <w:rFonts w:eastAsia="Times New Roman"/>
                <w:noProof/>
                <w:color w:val="004300"/>
                <w:sz w:val="18"/>
                <w:szCs w:val="18"/>
                <w:lang w:val="en-US" w:eastAsia="en-GB"/>
              </w:rPr>
              <w:t xml:space="preserve">minimum amount of EUR 54 983 897,57. </w:t>
            </w:r>
            <w:r>
              <w:rPr>
                <w:rFonts w:eastAsia="Times New Roman"/>
                <w:noProof/>
                <w:color w:val="004300"/>
                <w:sz w:val="18"/>
                <w:szCs w:val="18"/>
                <w:lang w:eastAsia="en-GB"/>
              </w:rPr>
              <w:t>Investment policy for the financial instrument shall include selection criteria to ensure compliance with the ‘Do no significant harm’ Technical Guidance (2021/C58/01) of supported transactions under this measure through the use of sustainability proofing, an exclusion list, and the requirement of compliance with the relevant EU and national environmental legislation.</w:t>
            </w:r>
          </w:p>
        </w:tc>
      </w:tr>
      <w:tr w:rsidRPr="00FE48E2" w:rsidR="00C630F5" w:rsidTr="00545A8D" w14:paraId="103D6F03" w14:textId="77777777">
        <w:trPr>
          <w:trHeight w:val="309"/>
          <w:jc w:val="center"/>
        </w:trPr>
        <w:tc>
          <w:tcPr>
            <w:tcW w:w="704" w:type="dxa"/>
            <w:tcBorders>
              <w:top w:val="nil"/>
              <w:left w:val="single" w:color="000000" w:themeColor="text1" w:sz="4" w:space="0"/>
              <w:bottom w:val="single" w:color="000000" w:themeColor="text1" w:sz="4" w:space="0"/>
              <w:right w:val="single" w:color="000000" w:themeColor="text1" w:sz="4" w:space="0"/>
            </w:tcBorders>
            <w:shd w:val="clear" w:color="auto" w:fill="C6EFCE"/>
            <w:hideMark/>
          </w:tcPr>
          <w:p w:rsidRPr="00FE48E2" w:rsidR="00C630F5" w:rsidP="00545A8D" w:rsidRDefault="00C630F5" w14:paraId="6C286422" w14:textId="77777777">
            <w:pPr>
              <w:spacing w:before="0" w:after="0" w:line="240" w:lineRule="auto"/>
              <w:rPr>
                <w:rFonts w:eastAsia="Times New Roman"/>
                <w:noProof/>
                <w:color w:val="004300"/>
                <w:sz w:val="18"/>
                <w:szCs w:val="18"/>
                <w:lang w:val="en-IE"/>
              </w:rPr>
            </w:pPr>
            <w:r w:rsidRPr="00FE48E2">
              <w:rPr>
                <w:rFonts w:eastAsia="Times New Roman"/>
                <w:noProof/>
                <w:color w:val="004300"/>
                <w:sz w:val="18"/>
                <w:szCs w:val="18"/>
                <w:lang w:val="en-IE"/>
              </w:rPr>
              <w:t>63</w:t>
            </w:r>
          </w:p>
        </w:tc>
        <w:tc>
          <w:tcPr>
            <w:tcW w:w="2054" w:type="dxa"/>
            <w:tcBorders>
              <w:top w:val="nil"/>
              <w:left w:val="nil"/>
              <w:bottom w:val="single" w:color="000000" w:themeColor="text1" w:sz="4" w:space="0"/>
              <w:right w:val="single" w:color="000000" w:themeColor="text1" w:sz="4" w:space="0"/>
            </w:tcBorders>
            <w:shd w:val="clear" w:color="auto" w:fill="C6EFCE"/>
            <w:hideMark/>
          </w:tcPr>
          <w:p w:rsidRPr="00FE48E2" w:rsidR="00C630F5" w:rsidP="00545A8D" w:rsidRDefault="00C630F5" w14:paraId="64964C8F" w14:textId="77777777">
            <w:pPr>
              <w:spacing w:before="0" w:after="0" w:line="240" w:lineRule="auto"/>
              <w:rPr>
                <w:rFonts w:eastAsia="Times New Roman"/>
                <w:noProof/>
                <w:color w:val="004300"/>
                <w:sz w:val="18"/>
                <w:szCs w:val="18"/>
                <w:lang w:val="en-IE"/>
              </w:rPr>
            </w:pPr>
            <w:r w:rsidRPr="00FE48E2">
              <w:rPr>
                <w:rFonts w:eastAsia="Times New Roman"/>
                <w:noProof/>
                <w:color w:val="004300"/>
                <w:sz w:val="18"/>
                <w:szCs w:val="18"/>
                <w:lang w:val="en-IE" w:eastAsia="en-GB"/>
              </w:rPr>
              <w:t>Investment 10: Internationalisation of start-ups</w:t>
            </w:r>
          </w:p>
        </w:tc>
        <w:tc>
          <w:tcPr>
            <w:tcW w:w="1093" w:type="dxa"/>
            <w:tcBorders>
              <w:top w:val="nil"/>
              <w:left w:val="nil"/>
              <w:bottom w:val="single" w:color="000000" w:themeColor="text1" w:sz="4" w:space="0"/>
              <w:right w:val="single" w:color="000000" w:themeColor="text1" w:sz="4" w:space="0"/>
            </w:tcBorders>
            <w:shd w:val="clear" w:color="auto" w:fill="C6EFCE"/>
            <w:hideMark/>
          </w:tcPr>
          <w:p w:rsidRPr="00FE48E2" w:rsidR="00C630F5" w:rsidP="00545A8D" w:rsidRDefault="00C630F5" w14:paraId="7503EC7A" w14:textId="77777777">
            <w:pPr>
              <w:spacing w:before="0" w:after="0" w:line="240" w:lineRule="auto"/>
              <w:rPr>
                <w:rFonts w:eastAsia="Times New Roman"/>
                <w:noProof/>
                <w:color w:val="004300"/>
                <w:sz w:val="18"/>
                <w:szCs w:val="18"/>
                <w:lang w:val="en-IE"/>
              </w:rPr>
            </w:pPr>
            <w:r w:rsidRPr="00FE48E2">
              <w:rPr>
                <w:rFonts w:eastAsia="Times New Roman"/>
                <w:noProof/>
                <w:color w:val="004300"/>
                <w:sz w:val="18"/>
                <w:szCs w:val="18"/>
                <w:lang w:val="en-IE" w:eastAsia="en-GB"/>
              </w:rPr>
              <w:t>Target</w:t>
            </w:r>
          </w:p>
        </w:tc>
        <w:tc>
          <w:tcPr>
            <w:tcW w:w="1479" w:type="dxa"/>
            <w:tcBorders>
              <w:top w:val="nil"/>
              <w:left w:val="nil"/>
              <w:bottom w:val="single" w:color="000000" w:themeColor="text1" w:sz="4" w:space="0"/>
              <w:right w:val="single" w:color="000000" w:themeColor="text1" w:sz="4" w:space="0"/>
            </w:tcBorders>
            <w:shd w:val="clear" w:color="auto" w:fill="C6EFCE"/>
            <w:hideMark/>
          </w:tcPr>
          <w:p w:rsidRPr="00FE48E2" w:rsidR="00C630F5" w:rsidP="00545A8D" w:rsidRDefault="00C630F5" w14:paraId="3293FF0E" w14:textId="77777777">
            <w:pPr>
              <w:spacing w:before="0" w:after="0" w:line="240" w:lineRule="auto"/>
              <w:rPr>
                <w:rFonts w:eastAsia="Times New Roman"/>
                <w:noProof/>
                <w:sz w:val="18"/>
                <w:szCs w:val="18"/>
                <w:lang w:val="en-IE"/>
              </w:rPr>
            </w:pPr>
            <w:r w:rsidRPr="00FE48E2">
              <w:rPr>
                <w:rFonts w:eastAsia="Times New Roman"/>
                <w:noProof/>
                <w:color w:val="004300"/>
                <w:sz w:val="18"/>
                <w:szCs w:val="18"/>
                <w:lang w:val="en-IE"/>
              </w:rPr>
              <w:t xml:space="preserve">Support of start-ups international expansion via consulting, mentoring business advisory services, </w:t>
            </w:r>
            <w:r w:rsidRPr="00FE48E2">
              <w:rPr>
                <w:rFonts w:eastAsia="Times New Roman"/>
                <w:noProof/>
                <w:color w:val="004300"/>
                <w:sz w:val="18"/>
                <w:szCs w:val="18"/>
                <w:lang w:val="en-IE"/>
              </w:rPr>
              <w:lastRenderedPageBreak/>
              <w:t>accelerator programmes</w:t>
            </w:r>
          </w:p>
        </w:tc>
        <w:tc>
          <w:tcPr>
            <w:tcW w:w="1719" w:type="dxa"/>
            <w:tcBorders>
              <w:top w:val="single" w:color="auto" w:sz="4" w:space="0"/>
              <w:left w:val="nil"/>
              <w:bottom w:val="single" w:color="auto" w:sz="4" w:space="0"/>
              <w:right w:val="single" w:color="000000" w:themeColor="text1" w:sz="4" w:space="0"/>
            </w:tcBorders>
            <w:shd w:val="clear" w:color="auto" w:fill="C6EFCE"/>
            <w:hideMark/>
          </w:tcPr>
          <w:p w:rsidRPr="00FE48E2" w:rsidR="00C630F5" w:rsidP="00545A8D" w:rsidRDefault="00C630F5" w14:paraId="72AC83F0" w14:textId="77777777">
            <w:pPr>
              <w:spacing w:before="0" w:after="0" w:line="240" w:lineRule="auto"/>
              <w:rPr>
                <w:rFonts w:eastAsia="Times New Roman"/>
                <w:noProof/>
                <w:color w:val="004300"/>
                <w:sz w:val="18"/>
                <w:szCs w:val="18"/>
                <w:lang w:val="en-IE"/>
              </w:rPr>
            </w:pPr>
          </w:p>
        </w:tc>
        <w:tc>
          <w:tcPr>
            <w:tcW w:w="998" w:type="dxa"/>
            <w:tcBorders>
              <w:top w:val="nil"/>
              <w:left w:val="nil"/>
              <w:bottom w:val="single" w:color="000000" w:themeColor="text1" w:sz="4" w:space="0"/>
              <w:right w:val="single" w:color="000000" w:themeColor="text1" w:sz="4" w:space="0"/>
            </w:tcBorders>
            <w:shd w:val="clear" w:color="auto" w:fill="C6EFCE"/>
            <w:hideMark/>
          </w:tcPr>
          <w:p w:rsidRPr="00FE48E2" w:rsidR="00C630F5" w:rsidP="00545A8D" w:rsidRDefault="00C630F5" w14:paraId="5F4E95CE" w14:textId="77777777">
            <w:pPr>
              <w:spacing w:before="0" w:after="0" w:line="240" w:lineRule="auto"/>
              <w:rPr>
                <w:rFonts w:eastAsia="Times New Roman"/>
                <w:noProof/>
                <w:color w:val="004300"/>
                <w:sz w:val="18"/>
                <w:szCs w:val="18"/>
                <w:lang w:val="en-IE"/>
              </w:rPr>
            </w:pPr>
            <w:r w:rsidRPr="00FE48E2">
              <w:rPr>
                <w:rFonts w:eastAsia="Times New Roman"/>
                <w:noProof/>
                <w:color w:val="004300"/>
                <w:sz w:val="18"/>
                <w:szCs w:val="18"/>
                <w:lang w:val="en-IE" w:eastAsia="en-GB"/>
              </w:rPr>
              <w:t>Number</w:t>
            </w:r>
          </w:p>
        </w:tc>
        <w:tc>
          <w:tcPr>
            <w:tcW w:w="998" w:type="dxa"/>
            <w:tcBorders>
              <w:top w:val="nil"/>
              <w:left w:val="nil"/>
              <w:bottom w:val="single" w:color="000000" w:themeColor="text1" w:sz="4" w:space="0"/>
              <w:right w:val="single" w:color="000000" w:themeColor="text1" w:sz="4" w:space="0"/>
            </w:tcBorders>
            <w:shd w:val="clear" w:color="auto" w:fill="C6EFCE"/>
            <w:hideMark/>
          </w:tcPr>
          <w:p w:rsidRPr="00FE48E2" w:rsidR="00C630F5" w:rsidP="00545A8D" w:rsidRDefault="00C630F5" w14:paraId="64D5F758" w14:textId="77777777">
            <w:pPr>
              <w:spacing w:before="0" w:after="0" w:line="240" w:lineRule="auto"/>
              <w:rPr>
                <w:rFonts w:eastAsia="Times New Roman"/>
                <w:noProof/>
                <w:color w:val="004300"/>
                <w:sz w:val="18"/>
                <w:szCs w:val="18"/>
                <w:lang w:val="en-IE"/>
              </w:rPr>
            </w:pPr>
            <w:r w:rsidRPr="00FE48E2">
              <w:rPr>
                <w:rFonts w:eastAsia="Times New Roman"/>
                <w:noProof/>
                <w:color w:val="004300"/>
                <w:sz w:val="18"/>
                <w:szCs w:val="18"/>
                <w:lang w:val="en-IE"/>
              </w:rPr>
              <w:t>0</w:t>
            </w:r>
          </w:p>
        </w:tc>
        <w:tc>
          <w:tcPr>
            <w:tcW w:w="998" w:type="dxa"/>
            <w:tcBorders>
              <w:top w:val="nil"/>
              <w:left w:val="nil"/>
              <w:bottom w:val="single" w:color="000000" w:themeColor="text1" w:sz="4" w:space="0"/>
              <w:right w:val="single" w:color="000000" w:themeColor="text1" w:sz="4" w:space="0"/>
            </w:tcBorders>
            <w:shd w:val="clear" w:color="auto" w:fill="C6EFCE"/>
            <w:hideMark/>
          </w:tcPr>
          <w:p w:rsidRPr="00FE48E2" w:rsidR="00C630F5" w:rsidP="00545A8D" w:rsidRDefault="00C630F5" w14:paraId="7F7EE04E" w14:textId="77777777">
            <w:pPr>
              <w:spacing w:before="0" w:after="0" w:line="240" w:lineRule="auto"/>
              <w:rPr>
                <w:rFonts w:eastAsia="Times New Roman"/>
                <w:noProof/>
                <w:color w:val="004300"/>
                <w:sz w:val="18"/>
                <w:szCs w:val="18"/>
                <w:lang w:val="en-IE"/>
              </w:rPr>
            </w:pPr>
            <w:r w:rsidRPr="00FE48E2">
              <w:rPr>
                <w:rFonts w:eastAsia="Times New Roman"/>
                <w:noProof/>
                <w:color w:val="004300"/>
                <w:sz w:val="18"/>
                <w:szCs w:val="18"/>
                <w:lang w:val="en-IE"/>
              </w:rPr>
              <w:t>100</w:t>
            </w:r>
          </w:p>
        </w:tc>
        <w:tc>
          <w:tcPr>
            <w:tcW w:w="985" w:type="dxa"/>
            <w:tcBorders>
              <w:top w:val="nil"/>
              <w:left w:val="nil"/>
              <w:bottom w:val="single" w:color="000000" w:themeColor="text1" w:sz="4" w:space="0"/>
              <w:right w:val="single" w:color="000000" w:themeColor="text1" w:sz="4" w:space="0"/>
            </w:tcBorders>
            <w:shd w:val="clear" w:color="auto" w:fill="C6EFCE"/>
            <w:hideMark/>
          </w:tcPr>
          <w:p w:rsidRPr="00FE48E2" w:rsidR="00C630F5" w:rsidP="00545A8D" w:rsidRDefault="00C630F5" w14:paraId="416FFB69" w14:textId="77777777">
            <w:pPr>
              <w:spacing w:before="0" w:after="0" w:line="240" w:lineRule="auto"/>
              <w:rPr>
                <w:rFonts w:eastAsia="Times New Roman"/>
                <w:noProof/>
                <w:color w:val="004300"/>
                <w:sz w:val="18"/>
                <w:szCs w:val="18"/>
                <w:lang w:val="en-IE"/>
              </w:rPr>
            </w:pPr>
            <w:r w:rsidRPr="00FE48E2">
              <w:rPr>
                <w:rFonts w:eastAsia="Times New Roman"/>
                <w:noProof/>
                <w:color w:val="004300"/>
                <w:sz w:val="18"/>
                <w:szCs w:val="18"/>
                <w:lang w:val="en-IE"/>
              </w:rPr>
              <w:t>Q4</w:t>
            </w:r>
          </w:p>
        </w:tc>
        <w:tc>
          <w:tcPr>
            <w:tcW w:w="636" w:type="dxa"/>
            <w:tcBorders>
              <w:top w:val="nil"/>
              <w:left w:val="nil"/>
              <w:bottom w:val="single" w:color="000000" w:themeColor="text1" w:sz="4" w:space="0"/>
              <w:right w:val="single" w:color="000000" w:themeColor="text1" w:sz="4" w:space="0"/>
            </w:tcBorders>
            <w:shd w:val="clear" w:color="auto" w:fill="C6EFCE"/>
            <w:hideMark/>
          </w:tcPr>
          <w:p w:rsidRPr="00FE48E2" w:rsidR="00C630F5" w:rsidP="00545A8D" w:rsidRDefault="00C630F5" w14:paraId="000CB45B" w14:textId="77777777">
            <w:pPr>
              <w:spacing w:before="0" w:after="0" w:line="240" w:lineRule="auto"/>
              <w:rPr>
                <w:rFonts w:eastAsia="Times New Roman"/>
                <w:noProof/>
                <w:color w:val="004300"/>
                <w:sz w:val="18"/>
                <w:szCs w:val="18"/>
                <w:lang w:val="en-IE"/>
              </w:rPr>
            </w:pPr>
            <w:r w:rsidRPr="00FE48E2">
              <w:rPr>
                <w:rFonts w:eastAsia="Times New Roman"/>
                <w:noProof/>
                <w:color w:val="004300"/>
                <w:sz w:val="18"/>
                <w:szCs w:val="18"/>
                <w:lang w:val="en-IE"/>
              </w:rPr>
              <w:t>2025</w:t>
            </w:r>
          </w:p>
        </w:tc>
        <w:tc>
          <w:tcPr>
            <w:tcW w:w="3929" w:type="dxa"/>
            <w:tcBorders>
              <w:top w:val="nil"/>
              <w:left w:val="nil"/>
              <w:bottom w:val="single" w:color="000000" w:themeColor="text1" w:sz="4" w:space="0"/>
              <w:right w:val="single" w:color="000000" w:themeColor="text1" w:sz="4" w:space="0"/>
            </w:tcBorders>
            <w:shd w:val="clear" w:color="auto" w:fill="C6EFCE"/>
          </w:tcPr>
          <w:p w:rsidRPr="00FE48E2" w:rsidR="00C630F5" w:rsidP="00545A8D" w:rsidRDefault="00C630F5" w14:paraId="026FA5EF" w14:textId="77777777">
            <w:pPr>
              <w:spacing w:before="0" w:after="0" w:line="240" w:lineRule="auto"/>
              <w:rPr>
                <w:rFonts w:eastAsia="Times New Roman"/>
                <w:noProof/>
                <w:color w:val="004300"/>
                <w:sz w:val="18"/>
                <w:szCs w:val="18"/>
                <w:lang w:val="en-IE"/>
              </w:rPr>
            </w:pPr>
            <w:r w:rsidRPr="00FE48E2">
              <w:rPr>
                <w:rFonts w:eastAsia="Times New Roman"/>
                <w:noProof/>
                <w:color w:val="004300"/>
                <w:sz w:val="18"/>
                <w:szCs w:val="18"/>
                <w:lang w:val="en-IE"/>
              </w:rPr>
              <w:t>Start-ups to be supported via support programmes focusing on international expansion and adaptation to foreign markets. These programmes shall include mentoring and consulting services, product validation acceleration programmes services related to foreign, best practice sharing, expansion, product / service adaptation.</w:t>
            </w:r>
          </w:p>
        </w:tc>
      </w:tr>
      <w:tr w:rsidRPr="00FE48E2" w:rsidR="00C630F5" w:rsidTr="00545A8D" w14:paraId="4D5F6BFA" w14:textId="77777777">
        <w:trPr>
          <w:trHeight w:val="309"/>
          <w:jc w:val="center"/>
        </w:trPr>
        <w:tc>
          <w:tcPr>
            <w:tcW w:w="704" w:type="dxa"/>
            <w:tcBorders>
              <w:top w:val="nil"/>
              <w:left w:val="single" w:color="000000" w:themeColor="text1" w:sz="4" w:space="0"/>
              <w:bottom w:val="single" w:color="000000" w:themeColor="text1" w:sz="4" w:space="0"/>
              <w:right w:val="single" w:color="000000" w:themeColor="text1" w:sz="4" w:space="0"/>
            </w:tcBorders>
            <w:shd w:val="clear" w:color="auto" w:fill="C6EFCE"/>
            <w:hideMark/>
          </w:tcPr>
          <w:p w:rsidRPr="00FE48E2" w:rsidR="00C630F5" w:rsidP="00545A8D" w:rsidRDefault="00C630F5" w14:paraId="1FD8752A" w14:textId="77777777">
            <w:pPr>
              <w:spacing w:before="0" w:after="0" w:line="240" w:lineRule="auto"/>
              <w:rPr>
                <w:rFonts w:eastAsia="Times New Roman"/>
                <w:noProof/>
                <w:color w:val="004300"/>
                <w:sz w:val="18"/>
                <w:szCs w:val="18"/>
                <w:lang w:val="en-IE"/>
              </w:rPr>
            </w:pPr>
            <w:r w:rsidRPr="00FE48E2">
              <w:rPr>
                <w:rFonts w:eastAsia="Times New Roman"/>
                <w:noProof/>
                <w:color w:val="004300"/>
                <w:sz w:val="18"/>
                <w:szCs w:val="18"/>
                <w:lang w:val="en-IE"/>
              </w:rPr>
              <w:t>64</w:t>
            </w:r>
          </w:p>
        </w:tc>
        <w:tc>
          <w:tcPr>
            <w:tcW w:w="2054" w:type="dxa"/>
            <w:tcBorders>
              <w:top w:val="nil"/>
              <w:left w:val="nil"/>
              <w:bottom w:val="single" w:color="000000" w:themeColor="text1" w:sz="4" w:space="0"/>
              <w:right w:val="single" w:color="000000" w:themeColor="text1" w:sz="4" w:space="0"/>
            </w:tcBorders>
            <w:shd w:val="clear" w:color="auto" w:fill="C6EFCE"/>
            <w:hideMark/>
          </w:tcPr>
          <w:p w:rsidRPr="00FE48E2" w:rsidR="00C630F5" w:rsidP="00545A8D" w:rsidRDefault="00C630F5" w14:paraId="4E13A0F2" w14:textId="77777777">
            <w:pPr>
              <w:spacing w:before="0" w:after="0" w:line="240" w:lineRule="auto"/>
              <w:rPr>
                <w:rFonts w:eastAsia="Times New Roman"/>
                <w:noProof/>
                <w:color w:val="004300"/>
                <w:sz w:val="18"/>
                <w:szCs w:val="18"/>
                <w:lang w:val="en-IE"/>
              </w:rPr>
            </w:pPr>
            <w:r w:rsidRPr="00FE48E2">
              <w:rPr>
                <w:rFonts w:eastAsia="Times New Roman"/>
                <w:noProof/>
                <w:color w:val="004300"/>
                <w:sz w:val="18"/>
                <w:szCs w:val="18"/>
                <w:lang w:val="en-IE" w:eastAsia="en-GB"/>
              </w:rPr>
              <w:t>Investment 11: Digital regulatory sandbox in line with EU priorities</w:t>
            </w:r>
          </w:p>
        </w:tc>
        <w:tc>
          <w:tcPr>
            <w:tcW w:w="1093" w:type="dxa"/>
            <w:tcBorders>
              <w:top w:val="nil"/>
              <w:left w:val="nil"/>
              <w:bottom w:val="single" w:color="000000" w:themeColor="text1" w:sz="4" w:space="0"/>
              <w:right w:val="single" w:color="000000" w:themeColor="text1" w:sz="4" w:space="0"/>
            </w:tcBorders>
            <w:shd w:val="clear" w:color="auto" w:fill="C6EFCE"/>
            <w:hideMark/>
          </w:tcPr>
          <w:p w:rsidRPr="00FE48E2" w:rsidR="00C630F5" w:rsidP="00545A8D" w:rsidRDefault="00C630F5" w14:paraId="62123FA0" w14:textId="77777777">
            <w:pPr>
              <w:spacing w:before="0" w:after="0" w:line="240" w:lineRule="auto"/>
              <w:rPr>
                <w:rFonts w:eastAsia="Times New Roman"/>
                <w:noProof/>
                <w:color w:val="004300"/>
                <w:sz w:val="18"/>
                <w:szCs w:val="18"/>
                <w:lang w:val="en-IE"/>
              </w:rPr>
            </w:pPr>
            <w:r w:rsidRPr="00FE48E2">
              <w:rPr>
                <w:rFonts w:eastAsia="Times New Roman"/>
                <w:noProof/>
                <w:color w:val="004300"/>
                <w:sz w:val="18"/>
                <w:szCs w:val="18"/>
                <w:lang w:val="en-IE" w:eastAsia="en-GB"/>
              </w:rPr>
              <w:t>Milestone</w:t>
            </w:r>
          </w:p>
        </w:tc>
        <w:tc>
          <w:tcPr>
            <w:tcW w:w="1479" w:type="dxa"/>
            <w:tcBorders>
              <w:top w:val="nil"/>
              <w:left w:val="nil"/>
              <w:bottom w:val="single" w:color="000000" w:themeColor="text1" w:sz="4" w:space="0"/>
              <w:right w:val="single" w:color="auto" w:sz="4" w:space="0"/>
            </w:tcBorders>
            <w:shd w:val="clear" w:color="auto" w:fill="C6EFCE"/>
            <w:hideMark/>
          </w:tcPr>
          <w:p w:rsidRPr="00FE48E2" w:rsidR="00C630F5" w:rsidP="00545A8D" w:rsidRDefault="00C630F5" w14:paraId="711FC38D" w14:textId="77777777">
            <w:pPr>
              <w:spacing w:before="0" w:after="0" w:line="240" w:lineRule="auto"/>
              <w:rPr>
                <w:rFonts w:eastAsia="Times New Roman"/>
                <w:noProof/>
                <w:color w:val="004300"/>
                <w:sz w:val="18"/>
                <w:szCs w:val="18"/>
                <w:lang w:val="en-IE"/>
              </w:rPr>
            </w:pPr>
            <w:r w:rsidRPr="00FE48E2">
              <w:rPr>
                <w:rFonts w:eastAsia="Times New Roman"/>
                <w:noProof/>
                <w:color w:val="004300"/>
                <w:sz w:val="18"/>
                <w:szCs w:val="18"/>
                <w:lang w:val="en-IE" w:eastAsia="en-GB"/>
              </w:rPr>
              <w:t xml:space="preserve">Launch of the digital regulatory sandbox </w:t>
            </w:r>
          </w:p>
        </w:tc>
        <w:tc>
          <w:tcPr>
            <w:tcW w:w="1719" w:type="dxa"/>
            <w:tcBorders>
              <w:top w:val="single" w:color="auto" w:sz="4" w:space="0"/>
              <w:left w:val="single" w:color="auto" w:sz="4" w:space="0"/>
              <w:bottom w:val="single" w:color="auto" w:sz="4" w:space="0"/>
              <w:right w:val="single" w:color="auto" w:sz="4" w:space="0"/>
            </w:tcBorders>
            <w:shd w:val="clear" w:color="auto" w:fill="C6EFCE"/>
            <w:hideMark/>
          </w:tcPr>
          <w:p w:rsidRPr="00FE48E2" w:rsidR="00C630F5" w:rsidP="00545A8D" w:rsidRDefault="00C630F5" w14:paraId="6A9DDDAC" w14:textId="77777777">
            <w:pPr>
              <w:spacing w:before="0" w:after="0" w:line="240" w:lineRule="auto"/>
              <w:rPr>
                <w:rFonts w:eastAsia="Times New Roman"/>
                <w:noProof/>
                <w:color w:val="004300"/>
                <w:sz w:val="18"/>
                <w:szCs w:val="18"/>
                <w:lang w:val="en-IE"/>
              </w:rPr>
            </w:pPr>
            <w:r w:rsidRPr="00FE48E2">
              <w:rPr>
                <w:rFonts w:eastAsia="Times New Roman"/>
                <w:noProof/>
                <w:color w:val="004300"/>
                <w:sz w:val="18"/>
                <w:szCs w:val="18"/>
                <w:lang w:val="en-IE" w:eastAsia="en-GB"/>
              </w:rPr>
              <w:t xml:space="preserve">Set-up of the sandbox in the priority regulated areas, such as fintech (based on Digital Finance Package) </w:t>
            </w:r>
            <w:r>
              <w:rPr>
                <w:rFonts w:eastAsia="Times New Roman"/>
                <w:noProof/>
                <w:color w:val="004300"/>
                <w:sz w:val="18"/>
                <w:szCs w:val="18"/>
                <w:lang w:val="en-IE" w:eastAsia="en-GB"/>
              </w:rPr>
              <w:t>Distributed</w:t>
            </w:r>
            <w:r w:rsidRPr="00FE48E2">
              <w:rPr>
                <w:rFonts w:eastAsia="Times New Roman"/>
                <w:noProof/>
                <w:color w:val="004300"/>
                <w:sz w:val="18"/>
                <w:szCs w:val="18"/>
                <w:lang w:val="en-IE" w:eastAsia="en-GB"/>
              </w:rPr>
              <w:t xml:space="preserve"> Ledger Technology</w:t>
            </w:r>
            <w:r>
              <w:rPr>
                <w:rFonts w:eastAsia="Times New Roman"/>
                <w:noProof/>
                <w:color w:val="004300"/>
                <w:sz w:val="18"/>
                <w:szCs w:val="18"/>
                <w:lang w:val="en-IE" w:eastAsia="en-GB"/>
              </w:rPr>
              <w:t xml:space="preserve"> (DLT)</w:t>
            </w:r>
          </w:p>
        </w:tc>
        <w:tc>
          <w:tcPr>
            <w:tcW w:w="998" w:type="dxa"/>
            <w:tcBorders>
              <w:top w:val="nil"/>
              <w:left w:val="single" w:color="auto" w:sz="4" w:space="0"/>
              <w:bottom w:val="single" w:color="000000" w:themeColor="text1" w:sz="4" w:space="0"/>
              <w:right w:val="single" w:color="000000" w:themeColor="text1" w:sz="4" w:space="0"/>
            </w:tcBorders>
            <w:shd w:val="clear" w:color="auto" w:fill="C6EFCE"/>
          </w:tcPr>
          <w:p w:rsidRPr="00FE48E2" w:rsidR="00C630F5" w:rsidP="00545A8D" w:rsidRDefault="00C630F5" w14:paraId="454E0D97" w14:textId="77777777">
            <w:pPr>
              <w:spacing w:before="0" w:after="0" w:line="240" w:lineRule="auto"/>
              <w:rPr>
                <w:rFonts w:eastAsia="Times New Roman"/>
                <w:noProof/>
                <w:color w:val="004300"/>
                <w:sz w:val="18"/>
                <w:szCs w:val="18"/>
                <w:lang w:val="en-IE"/>
              </w:rPr>
            </w:pPr>
          </w:p>
        </w:tc>
        <w:tc>
          <w:tcPr>
            <w:tcW w:w="998" w:type="dxa"/>
            <w:tcBorders>
              <w:top w:val="nil"/>
              <w:left w:val="nil"/>
              <w:bottom w:val="single" w:color="000000" w:themeColor="text1" w:sz="4" w:space="0"/>
              <w:right w:val="single" w:color="000000" w:themeColor="text1" w:sz="4" w:space="0"/>
            </w:tcBorders>
            <w:shd w:val="clear" w:color="auto" w:fill="C6EFCE"/>
          </w:tcPr>
          <w:p w:rsidRPr="00FE48E2" w:rsidR="00C630F5" w:rsidP="00545A8D" w:rsidRDefault="00C630F5" w14:paraId="5E6C283B" w14:textId="77777777">
            <w:pPr>
              <w:spacing w:before="0" w:after="0" w:line="240" w:lineRule="auto"/>
              <w:rPr>
                <w:rFonts w:eastAsia="Times New Roman"/>
                <w:noProof/>
                <w:color w:val="004300"/>
                <w:sz w:val="18"/>
                <w:szCs w:val="18"/>
                <w:lang w:val="en-IE"/>
              </w:rPr>
            </w:pPr>
          </w:p>
        </w:tc>
        <w:tc>
          <w:tcPr>
            <w:tcW w:w="998" w:type="dxa"/>
            <w:tcBorders>
              <w:top w:val="nil"/>
              <w:left w:val="nil"/>
              <w:bottom w:val="single" w:color="000000" w:themeColor="text1" w:sz="4" w:space="0"/>
              <w:right w:val="single" w:color="000000" w:themeColor="text1" w:sz="4" w:space="0"/>
            </w:tcBorders>
            <w:shd w:val="clear" w:color="auto" w:fill="C6EFCE"/>
          </w:tcPr>
          <w:p w:rsidRPr="00FE48E2" w:rsidR="00C630F5" w:rsidP="00545A8D" w:rsidRDefault="00C630F5" w14:paraId="7650391F" w14:textId="77777777">
            <w:pPr>
              <w:spacing w:before="0" w:after="0" w:line="240" w:lineRule="auto"/>
              <w:rPr>
                <w:rFonts w:eastAsia="Times New Roman"/>
                <w:noProof/>
                <w:color w:val="004300"/>
                <w:sz w:val="18"/>
                <w:szCs w:val="18"/>
                <w:lang w:val="en-IE"/>
              </w:rPr>
            </w:pPr>
          </w:p>
        </w:tc>
        <w:tc>
          <w:tcPr>
            <w:tcW w:w="985" w:type="dxa"/>
            <w:tcBorders>
              <w:top w:val="nil"/>
              <w:left w:val="nil"/>
              <w:bottom w:val="single" w:color="000000" w:themeColor="text1" w:sz="4" w:space="0"/>
              <w:right w:val="single" w:color="000000" w:themeColor="text1" w:sz="4" w:space="0"/>
            </w:tcBorders>
            <w:shd w:val="clear" w:color="auto" w:fill="C6EFCE"/>
            <w:hideMark/>
          </w:tcPr>
          <w:p w:rsidRPr="00FE48E2" w:rsidR="00C630F5" w:rsidP="00545A8D" w:rsidRDefault="00C630F5" w14:paraId="7EAC445B" w14:textId="77777777">
            <w:pPr>
              <w:spacing w:before="0" w:after="0" w:line="240" w:lineRule="auto"/>
              <w:rPr>
                <w:rFonts w:eastAsia="Times New Roman"/>
                <w:noProof/>
                <w:color w:val="004300"/>
                <w:sz w:val="18"/>
                <w:szCs w:val="18"/>
                <w:lang w:val="en-IE"/>
              </w:rPr>
            </w:pPr>
            <w:r w:rsidRPr="00FE48E2">
              <w:rPr>
                <w:rFonts w:eastAsia="Times New Roman"/>
                <w:noProof/>
                <w:color w:val="004300"/>
                <w:sz w:val="18"/>
                <w:szCs w:val="18"/>
                <w:lang w:val="en-IE"/>
              </w:rPr>
              <w:t>Q2</w:t>
            </w:r>
          </w:p>
        </w:tc>
        <w:tc>
          <w:tcPr>
            <w:tcW w:w="636" w:type="dxa"/>
            <w:tcBorders>
              <w:top w:val="nil"/>
              <w:left w:val="nil"/>
              <w:bottom w:val="single" w:color="000000" w:themeColor="text1" w:sz="4" w:space="0"/>
              <w:right w:val="single" w:color="000000" w:themeColor="text1" w:sz="4" w:space="0"/>
            </w:tcBorders>
            <w:shd w:val="clear" w:color="auto" w:fill="C6EFCE"/>
            <w:hideMark/>
          </w:tcPr>
          <w:p w:rsidRPr="00FE48E2" w:rsidR="00C630F5" w:rsidP="00545A8D" w:rsidRDefault="00C630F5" w14:paraId="31C75F0E" w14:textId="77777777">
            <w:pPr>
              <w:spacing w:before="0" w:after="0" w:line="240" w:lineRule="auto"/>
              <w:rPr>
                <w:rFonts w:eastAsia="Times New Roman"/>
                <w:noProof/>
                <w:color w:val="004300"/>
                <w:sz w:val="18"/>
                <w:szCs w:val="18"/>
                <w:lang w:val="en-IE"/>
              </w:rPr>
            </w:pPr>
            <w:r w:rsidRPr="00FE48E2">
              <w:rPr>
                <w:rFonts w:eastAsia="Times New Roman"/>
                <w:noProof/>
                <w:color w:val="004300"/>
                <w:sz w:val="18"/>
                <w:szCs w:val="18"/>
                <w:lang w:val="en-IE"/>
              </w:rPr>
              <w:t>2024</w:t>
            </w:r>
          </w:p>
        </w:tc>
        <w:tc>
          <w:tcPr>
            <w:tcW w:w="3929" w:type="dxa"/>
            <w:tcBorders>
              <w:top w:val="nil"/>
              <w:left w:val="nil"/>
              <w:bottom w:val="single" w:color="000000" w:themeColor="text1" w:sz="4" w:space="0"/>
              <w:right w:val="single" w:color="000000" w:themeColor="text1" w:sz="4" w:space="0"/>
            </w:tcBorders>
            <w:shd w:val="clear" w:color="auto" w:fill="C6EFCE"/>
            <w:hideMark/>
          </w:tcPr>
          <w:p w:rsidRPr="00FE48E2" w:rsidR="00C630F5" w:rsidP="00545A8D" w:rsidRDefault="00C630F5" w14:paraId="489669A3" w14:textId="77777777">
            <w:pPr>
              <w:spacing w:before="0" w:after="0" w:line="240" w:lineRule="auto"/>
              <w:rPr>
                <w:rFonts w:eastAsia="Times New Roman"/>
                <w:noProof/>
                <w:color w:val="004300"/>
                <w:sz w:val="18"/>
                <w:szCs w:val="18"/>
                <w:lang w:val="en-IE"/>
              </w:rPr>
            </w:pPr>
            <w:r w:rsidRPr="00FE48E2">
              <w:rPr>
                <w:rFonts w:eastAsia="Times New Roman"/>
                <w:noProof/>
                <w:color w:val="004300"/>
                <w:sz w:val="18"/>
                <w:szCs w:val="18"/>
                <w:lang w:val="en-IE" w:eastAsia="en-GB"/>
              </w:rPr>
              <w:t>Digital regulator sandbox with pilot focus in the field of fintech</w:t>
            </w:r>
            <w:r>
              <w:rPr>
                <w:rFonts w:eastAsia="Times New Roman"/>
                <w:noProof/>
                <w:color w:val="004300"/>
                <w:sz w:val="18"/>
                <w:szCs w:val="18"/>
                <w:lang w:val="en-IE" w:eastAsia="en-GB"/>
              </w:rPr>
              <w:t xml:space="preserve"> and DLT</w:t>
            </w:r>
            <w:r w:rsidRPr="00FE48E2">
              <w:rPr>
                <w:rFonts w:eastAsia="Times New Roman"/>
                <w:noProof/>
                <w:color w:val="004300"/>
                <w:sz w:val="18"/>
                <w:szCs w:val="18"/>
                <w:lang w:val="en-IE" w:eastAsia="en-GB"/>
              </w:rPr>
              <w:t xml:space="preserve"> shall be considered to be active and operating when innovative companies are able to submit their applications for testing projects and products..</w:t>
            </w:r>
          </w:p>
        </w:tc>
      </w:tr>
      <w:tr w:rsidRPr="00FE48E2" w:rsidR="00C630F5" w:rsidTr="00545A8D" w14:paraId="0791F324" w14:textId="77777777">
        <w:trPr>
          <w:trHeight w:val="309"/>
          <w:jc w:val="center"/>
        </w:trPr>
        <w:tc>
          <w:tcPr>
            <w:tcW w:w="704" w:type="dxa"/>
            <w:tcBorders>
              <w:top w:val="nil"/>
              <w:left w:val="single" w:color="000000" w:themeColor="text1" w:sz="4" w:space="0"/>
              <w:bottom w:val="single" w:color="000000" w:themeColor="text1" w:sz="4" w:space="0"/>
              <w:right w:val="single" w:color="000000" w:themeColor="text1" w:sz="4" w:space="0"/>
            </w:tcBorders>
            <w:shd w:val="clear" w:color="auto" w:fill="C6EFCE"/>
            <w:hideMark/>
          </w:tcPr>
          <w:p w:rsidRPr="00FE48E2" w:rsidR="00C630F5" w:rsidP="00545A8D" w:rsidRDefault="00C630F5" w14:paraId="60BE46E3" w14:textId="77777777">
            <w:pPr>
              <w:spacing w:before="0" w:after="0" w:line="240" w:lineRule="auto"/>
              <w:rPr>
                <w:rFonts w:eastAsia="Times New Roman"/>
                <w:noProof/>
                <w:color w:val="004300"/>
                <w:sz w:val="18"/>
                <w:szCs w:val="18"/>
                <w:lang w:val="en-IE"/>
              </w:rPr>
            </w:pPr>
            <w:r w:rsidRPr="00FE48E2">
              <w:rPr>
                <w:rFonts w:eastAsia="Times New Roman"/>
                <w:noProof/>
                <w:color w:val="004300"/>
                <w:sz w:val="18"/>
                <w:szCs w:val="18"/>
                <w:lang w:val="en-IE"/>
              </w:rPr>
              <w:t>65</w:t>
            </w:r>
          </w:p>
        </w:tc>
        <w:tc>
          <w:tcPr>
            <w:tcW w:w="2054" w:type="dxa"/>
            <w:tcBorders>
              <w:top w:val="nil"/>
              <w:left w:val="nil"/>
              <w:bottom w:val="single" w:color="000000" w:themeColor="text1" w:sz="4" w:space="0"/>
              <w:right w:val="single" w:color="000000" w:themeColor="text1" w:sz="4" w:space="0"/>
            </w:tcBorders>
            <w:shd w:val="clear" w:color="auto" w:fill="C6EFCE"/>
            <w:hideMark/>
          </w:tcPr>
          <w:p w:rsidRPr="00FE48E2" w:rsidR="00C630F5" w:rsidP="00545A8D" w:rsidRDefault="00C630F5" w14:paraId="7EB24FF9" w14:textId="77777777">
            <w:pPr>
              <w:spacing w:before="0" w:after="0" w:line="240" w:lineRule="auto"/>
              <w:rPr>
                <w:rFonts w:eastAsia="Times New Roman"/>
                <w:noProof/>
                <w:color w:val="004300"/>
                <w:sz w:val="18"/>
                <w:szCs w:val="18"/>
                <w:lang w:val="en-IE"/>
              </w:rPr>
            </w:pPr>
            <w:r w:rsidRPr="00FE48E2">
              <w:rPr>
                <w:rFonts w:eastAsia="Times New Roman"/>
                <w:noProof/>
                <w:color w:val="004300"/>
                <w:sz w:val="18"/>
                <w:szCs w:val="18"/>
                <w:lang w:val="en-IE" w:eastAsia="en-GB"/>
              </w:rPr>
              <w:t>Investment 11: Digital regulatory sandbox in line with EU priorities</w:t>
            </w:r>
          </w:p>
        </w:tc>
        <w:tc>
          <w:tcPr>
            <w:tcW w:w="1093" w:type="dxa"/>
            <w:tcBorders>
              <w:top w:val="nil"/>
              <w:left w:val="nil"/>
              <w:bottom w:val="single" w:color="000000" w:themeColor="text1" w:sz="4" w:space="0"/>
              <w:right w:val="single" w:color="000000" w:themeColor="text1" w:sz="4" w:space="0"/>
            </w:tcBorders>
            <w:shd w:val="clear" w:color="auto" w:fill="C6EFCE"/>
            <w:hideMark/>
          </w:tcPr>
          <w:p w:rsidRPr="00FE48E2" w:rsidR="00C630F5" w:rsidP="00545A8D" w:rsidRDefault="00C630F5" w14:paraId="19B2F7AC" w14:textId="77777777">
            <w:pPr>
              <w:spacing w:before="0" w:after="0" w:line="240" w:lineRule="auto"/>
              <w:rPr>
                <w:rFonts w:eastAsia="Times New Roman"/>
                <w:noProof/>
                <w:color w:val="004300"/>
                <w:sz w:val="18"/>
                <w:szCs w:val="18"/>
                <w:lang w:val="en-IE"/>
              </w:rPr>
            </w:pPr>
            <w:r w:rsidRPr="00FE48E2">
              <w:rPr>
                <w:rFonts w:eastAsia="Times New Roman"/>
                <w:noProof/>
                <w:color w:val="004300"/>
                <w:sz w:val="18"/>
                <w:szCs w:val="18"/>
                <w:lang w:val="en-IE" w:eastAsia="en-GB"/>
              </w:rPr>
              <w:t>Target</w:t>
            </w:r>
          </w:p>
        </w:tc>
        <w:tc>
          <w:tcPr>
            <w:tcW w:w="1479" w:type="dxa"/>
            <w:tcBorders>
              <w:top w:val="nil"/>
              <w:left w:val="nil"/>
              <w:bottom w:val="single" w:color="000000" w:themeColor="text1" w:sz="4" w:space="0"/>
              <w:right w:val="single" w:color="000000" w:themeColor="text1" w:sz="4" w:space="0"/>
            </w:tcBorders>
            <w:shd w:val="clear" w:color="auto" w:fill="C6EFCE"/>
            <w:hideMark/>
          </w:tcPr>
          <w:p w:rsidRPr="00FE48E2" w:rsidR="00C630F5" w:rsidP="00545A8D" w:rsidRDefault="00C630F5" w14:paraId="01D450D6" w14:textId="77777777">
            <w:pPr>
              <w:spacing w:before="0" w:after="0" w:line="240" w:lineRule="auto"/>
              <w:rPr>
                <w:rFonts w:eastAsia="Times New Roman"/>
                <w:noProof/>
                <w:color w:val="004300"/>
                <w:sz w:val="18"/>
                <w:szCs w:val="18"/>
                <w:lang w:val="en-IE"/>
              </w:rPr>
            </w:pPr>
            <w:r w:rsidRPr="00FE48E2">
              <w:rPr>
                <w:rFonts w:eastAsia="Times New Roman"/>
                <w:noProof/>
                <w:color w:val="004300"/>
                <w:sz w:val="18"/>
                <w:szCs w:val="18"/>
                <w:lang w:val="en-IE" w:eastAsia="en-GB"/>
              </w:rPr>
              <w:t>Sandbox participants supported by the sandbox</w:t>
            </w:r>
          </w:p>
        </w:tc>
        <w:tc>
          <w:tcPr>
            <w:tcW w:w="1719" w:type="dxa"/>
            <w:tcBorders>
              <w:top w:val="single" w:color="auto" w:sz="4" w:space="0"/>
              <w:left w:val="nil"/>
              <w:bottom w:val="single" w:color="000000" w:themeColor="text1" w:sz="4" w:space="0"/>
              <w:right w:val="single" w:color="000000" w:themeColor="text1" w:sz="4" w:space="0"/>
            </w:tcBorders>
            <w:shd w:val="clear" w:color="auto" w:fill="C6EFCE"/>
            <w:hideMark/>
          </w:tcPr>
          <w:p w:rsidRPr="00FE48E2" w:rsidR="00C630F5" w:rsidP="00545A8D" w:rsidRDefault="00C630F5" w14:paraId="492DE2EE" w14:textId="77777777">
            <w:pPr>
              <w:spacing w:before="0" w:after="0" w:line="240" w:lineRule="auto"/>
              <w:rPr>
                <w:rFonts w:eastAsia="Times New Roman"/>
                <w:noProof/>
                <w:color w:val="004300"/>
                <w:sz w:val="18"/>
                <w:szCs w:val="18"/>
                <w:lang w:val="en-IE"/>
              </w:rPr>
            </w:pPr>
          </w:p>
        </w:tc>
        <w:tc>
          <w:tcPr>
            <w:tcW w:w="998" w:type="dxa"/>
            <w:tcBorders>
              <w:top w:val="nil"/>
              <w:left w:val="nil"/>
              <w:bottom w:val="single" w:color="000000" w:themeColor="text1" w:sz="4" w:space="0"/>
              <w:right w:val="single" w:color="000000" w:themeColor="text1" w:sz="4" w:space="0"/>
            </w:tcBorders>
            <w:shd w:val="clear" w:color="auto" w:fill="C6EFCE"/>
            <w:hideMark/>
          </w:tcPr>
          <w:p w:rsidRPr="00FE48E2" w:rsidR="00C630F5" w:rsidP="00545A8D" w:rsidRDefault="00C630F5" w14:paraId="00679F5B" w14:textId="77777777">
            <w:pPr>
              <w:spacing w:before="0" w:after="0" w:line="240" w:lineRule="auto"/>
              <w:rPr>
                <w:rFonts w:eastAsia="Times New Roman"/>
                <w:noProof/>
                <w:color w:val="004300"/>
                <w:sz w:val="18"/>
                <w:szCs w:val="18"/>
                <w:lang w:val="en-IE"/>
              </w:rPr>
            </w:pPr>
            <w:r w:rsidRPr="00FE48E2">
              <w:rPr>
                <w:rFonts w:eastAsia="Times New Roman"/>
                <w:noProof/>
                <w:color w:val="004300"/>
                <w:sz w:val="18"/>
                <w:szCs w:val="18"/>
                <w:lang w:val="en-IE" w:eastAsia="en-GB"/>
              </w:rPr>
              <w:t>Number</w:t>
            </w:r>
          </w:p>
        </w:tc>
        <w:tc>
          <w:tcPr>
            <w:tcW w:w="998" w:type="dxa"/>
            <w:tcBorders>
              <w:top w:val="nil"/>
              <w:left w:val="nil"/>
              <w:bottom w:val="single" w:color="000000" w:themeColor="text1" w:sz="4" w:space="0"/>
              <w:right w:val="single" w:color="000000" w:themeColor="text1" w:sz="4" w:space="0"/>
            </w:tcBorders>
            <w:shd w:val="clear" w:color="auto" w:fill="C6EFCE"/>
            <w:hideMark/>
          </w:tcPr>
          <w:p w:rsidRPr="00FE48E2" w:rsidR="00C630F5" w:rsidP="00545A8D" w:rsidRDefault="00C630F5" w14:paraId="225916D7" w14:textId="77777777">
            <w:pPr>
              <w:spacing w:before="0" w:after="0" w:line="240" w:lineRule="auto"/>
              <w:rPr>
                <w:rFonts w:eastAsia="Times New Roman"/>
                <w:noProof/>
                <w:color w:val="004300"/>
                <w:sz w:val="18"/>
                <w:szCs w:val="18"/>
                <w:lang w:val="en-IE"/>
              </w:rPr>
            </w:pPr>
            <w:r w:rsidRPr="00FE48E2">
              <w:rPr>
                <w:rFonts w:eastAsia="Times New Roman"/>
                <w:noProof/>
                <w:color w:val="004300"/>
                <w:sz w:val="18"/>
                <w:szCs w:val="18"/>
                <w:lang w:val="en-IE"/>
              </w:rPr>
              <w:t>0</w:t>
            </w:r>
          </w:p>
        </w:tc>
        <w:tc>
          <w:tcPr>
            <w:tcW w:w="998" w:type="dxa"/>
            <w:tcBorders>
              <w:top w:val="nil"/>
              <w:left w:val="nil"/>
              <w:bottom w:val="single" w:color="000000" w:themeColor="text1" w:sz="4" w:space="0"/>
              <w:right w:val="single" w:color="000000" w:themeColor="text1" w:sz="4" w:space="0"/>
            </w:tcBorders>
            <w:shd w:val="clear" w:color="auto" w:fill="C6EFCE"/>
            <w:hideMark/>
          </w:tcPr>
          <w:p w:rsidRPr="00FE48E2" w:rsidR="00C630F5" w:rsidP="00545A8D" w:rsidRDefault="00C630F5" w14:paraId="4ECDF319" w14:textId="77777777">
            <w:pPr>
              <w:spacing w:before="0" w:after="0" w:line="240" w:lineRule="auto"/>
              <w:rPr>
                <w:rFonts w:eastAsia="Times New Roman"/>
                <w:noProof/>
                <w:color w:val="004300"/>
                <w:sz w:val="18"/>
                <w:szCs w:val="18"/>
                <w:lang w:val="en-IE"/>
              </w:rPr>
            </w:pPr>
            <w:r w:rsidRPr="00FE48E2">
              <w:rPr>
                <w:rFonts w:eastAsia="Times New Roman"/>
                <w:noProof/>
                <w:color w:val="004300"/>
                <w:sz w:val="18"/>
                <w:szCs w:val="18"/>
                <w:lang w:val="en-IE"/>
              </w:rPr>
              <w:t xml:space="preserve">20 </w:t>
            </w:r>
          </w:p>
        </w:tc>
        <w:tc>
          <w:tcPr>
            <w:tcW w:w="985" w:type="dxa"/>
            <w:tcBorders>
              <w:top w:val="nil"/>
              <w:left w:val="nil"/>
              <w:bottom w:val="single" w:color="000000" w:themeColor="text1" w:sz="4" w:space="0"/>
              <w:right w:val="single" w:color="000000" w:themeColor="text1" w:sz="4" w:space="0"/>
            </w:tcBorders>
            <w:shd w:val="clear" w:color="auto" w:fill="C6EFCE"/>
            <w:hideMark/>
          </w:tcPr>
          <w:p w:rsidRPr="00FE48E2" w:rsidR="00C630F5" w:rsidP="00545A8D" w:rsidRDefault="00C630F5" w14:paraId="4DF3E8C3" w14:textId="77777777">
            <w:pPr>
              <w:spacing w:before="0" w:after="0" w:line="240" w:lineRule="auto"/>
              <w:rPr>
                <w:rFonts w:eastAsia="Times New Roman"/>
                <w:noProof/>
                <w:color w:val="004300"/>
                <w:sz w:val="18"/>
                <w:szCs w:val="18"/>
                <w:lang w:val="en-IE"/>
              </w:rPr>
            </w:pPr>
            <w:r w:rsidRPr="00FE48E2">
              <w:rPr>
                <w:rFonts w:eastAsia="Times New Roman"/>
                <w:noProof/>
                <w:color w:val="004300"/>
                <w:sz w:val="18"/>
                <w:szCs w:val="18"/>
                <w:lang w:val="en-IE"/>
              </w:rPr>
              <w:t>Q</w:t>
            </w:r>
            <w:r>
              <w:rPr>
                <w:rFonts w:eastAsia="Times New Roman"/>
                <w:noProof/>
                <w:color w:val="004300"/>
                <w:sz w:val="18"/>
                <w:szCs w:val="18"/>
                <w:lang w:val="en-IE"/>
              </w:rPr>
              <w:t>4</w:t>
            </w:r>
          </w:p>
        </w:tc>
        <w:tc>
          <w:tcPr>
            <w:tcW w:w="636" w:type="dxa"/>
            <w:tcBorders>
              <w:top w:val="nil"/>
              <w:left w:val="nil"/>
              <w:bottom w:val="single" w:color="000000" w:themeColor="text1" w:sz="4" w:space="0"/>
              <w:right w:val="single" w:color="000000" w:themeColor="text1" w:sz="4" w:space="0"/>
            </w:tcBorders>
            <w:shd w:val="clear" w:color="auto" w:fill="C6EFCE"/>
            <w:hideMark/>
          </w:tcPr>
          <w:p w:rsidRPr="00FE48E2" w:rsidR="00C630F5" w:rsidP="00545A8D" w:rsidRDefault="00C630F5" w14:paraId="21356326" w14:textId="77777777">
            <w:pPr>
              <w:spacing w:before="0" w:after="0" w:line="240" w:lineRule="auto"/>
              <w:rPr>
                <w:rFonts w:eastAsia="Times New Roman"/>
                <w:noProof/>
                <w:color w:val="004300"/>
                <w:sz w:val="18"/>
                <w:szCs w:val="18"/>
                <w:lang w:val="en-IE"/>
              </w:rPr>
            </w:pPr>
            <w:r w:rsidRPr="00FE48E2">
              <w:rPr>
                <w:rFonts w:eastAsia="Times New Roman"/>
                <w:noProof/>
                <w:color w:val="004300"/>
                <w:sz w:val="18"/>
                <w:szCs w:val="18"/>
                <w:lang w:val="en-IE"/>
              </w:rPr>
              <w:t>2025</w:t>
            </w:r>
          </w:p>
        </w:tc>
        <w:tc>
          <w:tcPr>
            <w:tcW w:w="3929" w:type="dxa"/>
            <w:tcBorders>
              <w:top w:val="nil"/>
              <w:left w:val="nil"/>
              <w:bottom w:val="single" w:color="000000" w:themeColor="text1" w:sz="4" w:space="0"/>
              <w:right w:val="single" w:color="000000" w:themeColor="text1" w:sz="4" w:space="0"/>
            </w:tcBorders>
            <w:shd w:val="clear" w:color="auto" w:fill="C6EFCE"/>
            <w:hideMark/>
          </w:tcPr>
          <w:p w:rsidRPr="00FE48E2" w:rsidR="00C630F5" w:rsidP="00545A8D" w:rsidRDefault="00C630F5" w14:paraId="18296846" w14:textId="77777777">
            <w:pPr>
              <w:spacing w:before="0" w:after="0" w:line="240" w:lineRule="auto"/>
              <w:rPr>
                <w:rFonts w:eastAsia="Times New Roman"/>
                <w:noProof/>
                <w:sz w:val="18"/>
                <w:szCs w:val="18"/>
                <w:lang w:val="en-IE"/>
              </w:rPr>
            </w:pPr>
            <w:r w:rsidRPr="00FE48E2">
              <w:rPr>
                <w:rFonts w:eastAsia="Times New Roman"/>
                <w:noProof/>
                <w:color w:val="004300"/>
                <w:sz w:val="18"/>
                <w:szCs w:val="18"/>
                <w:lang w:val="en-IE" w:eastAsia="en-GB"/>
              </w:rPr>
              <w:t>Number of companies, within regulated sectors</w:t>
            </w:r>
            <w:r w:rsidRPr="5E9DC415">
              <w:rPr>
                <w:rFonts w:eastAsia="Times New Roman"/>
                <w:noProof/>
                <w:color w:val="004300"/>
                <w:sz w:val="18"/>
                <w:szCs w:val="18"/>
                <w:lang w:val="en-IE" w:eastAsia="en-GB"/>
              </w:rPr>
              <w:t>,</w:t>
            </w:r>
            <w:r w:rsidRPr="00FE48E2">
              <w:rPr>
                <w:rFonts w:eastAsia="Times New Roman"/>
                <w:noProof/>
                <w:color w:val="004300"/>
                <w:sz w:val="18"/>
                <w:szCs w:val="18"/>
                <w:lang w:val="en-IE" w:eastAsia="en-GB"/>
              </w:rPr>
              <w:t xml:space="preserve"> </w:t>
            </w:r>
            <w:r>
              <w:rPr>
                <w:rFonts w:eastAsia="Times New Roman"/>
                <w:noProof/>
                <w:color w:val="004300"/>
                <w:sz w:val="18"/>
                <w:szCs w:val="18"/>
                <w:lang w:val="en-IE" w:eastAsia="en-GB"/>
              </w:rPr>
              <w:t xml:space="preserve">for </w:t>
            </w:r>
            <w:r w:rsidRPr="5E9DC415">
              <w:rPr>
                <w:rFonts w:eastAsia="Times New Roman"/>
                <w:noProof/>
                <w:color w:val="004300"/>
                <w:sz w:val="18"/>
                <w:szCs w:val="18"/>
                <w:lang w:val="en-IE" w:eastAsia="en-GB"/>
              </w:rPr>
              <w:t>example</w:t>
            </w:r>
            <w:r w:rsidRPr="00FE48E2">
              <w:rPr>
                <w:rFonts w:eastAsia="Times New Roman"/>
                <w:noProof/>
                <w:color w:val="004300"/>
                <w:sz w:val="18"/>
                <w:szCs w:val="18"/>
                <w:lang w:val="en-IE" w:eastAsia="en-GB"/>
              </w:rPr>
              <w:t xml:space="preserve"> fintech, whose projects and products have been tested through the digital regulatory sandboxes. </w:t>
            </w:r>
          </w:p>
        </w:tc>
      </w:tr>
      <w:tr w:rsidRPr="00FE48E2" w:rsidR="00C630F5" w:rsidTr="00545A8D" w14:paraId="1493414E" w14:textId="77777777">
        <w:trPr>
          <w:trHeight w:val="309"/>
          <w:jc w:val="center"/>
        </w:trPr>
        <w:tc>
          <w:tcPr>
            <w:tcW w:w="704" w:type="dxa"/>
            <w:tcBorders>
              <w:top w:val="nil"/>
              <w:left w:val="single" w:color="000000" w:themeColor="text1" w:sz="4" w:space="0"/>
              <w:bottom w:val="single" w:color="000000" w:themeColor="text1" w:sz="4" w:space="0"/>
              <w:right w:val="single" w:color="000000" w:themeColor="text1" w:sz="4" w:space="0"/>
            </w:tcBorders>
            <w:shd w:val="clear" w:color="auto" w:fill="C6EFCE"/>
            <w:hideMark/>
          </w:tcPr>
          <w:p w:rsidRPr="00FE48E2" w:rsidR="00C630F5" w:rsidP="00545A8D" w:rsidRDefault="00C630F5" w14:paraId="052957EA" w14:textId="77777777">
            <w:pPr>
              <w:spacing w:before="0" w:after="0" w:line="240" w:lineRule="auto"/>
              <w:rPr>
                <w:rFonts w:eastAsia="Times New Roman"/>
                <w:noProof/>
                <w:color w:val="004300"/>
                <w:sz w:val="18"/>
                <w:szCs w:val="18"/>
                <w:lang w:val="en-IE"/>
              </w:rPr>
            </w:pPr>
            <w:r w:rsidRPr="00FE48E2">
              <w:rPr>
                <w:rFonts w:eastAsia="Times New Roman"/>
                <w:noProof/>
                <w:color w:val="004300"/>
                <w:sz w:val="18"/>
                <w:szCs w:val="18"/>
                <w:lang w:val="en-IE"/>
              </w:rPr>
              <w:t>66</w:t>
            </w:r>
          </w:p>
        </w:tc>
        <w:tc>
          <w:tcPr>
            <w:tcW w:w="2054" w:type="dxa"/>
            <w:tcBorders>
              <w:top w:val="nil"/>
              <w:left w:val="nil"/>
              <w:bottom w:val="single" w:color="000000" w:themeColor="text1" w:sz="4" w:space="0"/>
              <w:right w:val="single" w:color="000000" w:themeColor="text1" w:sz="4" w:space="0"/>
            </w:tcBorders>
            <w:shd w:val="clear" w:color="auto" w:fill="C6EFCE"/>
            <w:hideMark/>
          </w:tcPr>
          <w:p w:rsidRPr="00FE48E2" w:rsidR="00C630F5" w:rsidP="00545A8D" w:rsidRDefault="00C630F5" w14:paraId="1E1E6974" w14:textId="77777777">
            <w:pPr>
              <w:spacing w:before="0" w:after="0" w:line="240" w:lineRule="auto"/>
              <w:rPr>
                <w:rFonts w:eastAsia="Times New Roman"/>
                <w:noProof/>
                <w:color w:val="004300"/>
                <w:sz w:val="18"/>
                <w:szCs w:val="18"/>
                <w:lang w:val="en-IE"/>
              </w:rPr>
            </w:pPr>
            <w:r w:rsidRPr="00FE48E2">
              <w:rPr>
                <w:rFonts w:eastAsia="Times New Roman"/>
                <w:noProof/>
                <w:color w:val="004300"/>
                <w:sz w:val="18"/>
                <w:szCs w:val="18"/>
                <w:lang w:val="en-IE" w:eastAsia="en-GB"/>
              </w:rPr>
              <w:t>Investment 12: Building quantum communication infrastructure</w:t>
            </w:r>
          </w:p>
        </w:tc>
        <w:tc>
          <w:tcPr>
            <w:tcW w:w="1093" w:type="dxa"/>
            <w:tcBorders>
              <w:top w:val="nil"/>
              <w:left w:val="nil"/>
              <w:bottom w:val="single" w:color="000000" w:themeColor="text1" w:sz="4" w:space="0"/>
              <w:right w:val="single" w:color="000000" w:themeColor="text1" w:sz="4" w:space="0"/>
            </w:tcBorders>
            <w:shd w:val="clear" w:color="auto" w:fill="C6EFCE"/>
            <w:hideMark/>
          </w:tcPr>
          <w:p w:rsidRPr="00FE48E2" w:rsidR="00C630F5" w:rsidP="00545A8D" w:rsidRDefault="00C630F5" w14:paraId="0FC03886" w14:textId="77777777">
            <w:pPr>
              <w:spacing w:before="0" w:after="0" w:line="240" w:lineRule="auto"/>
              <w:rPr>
                <w:rFonts w:eastAsia="Times New Roman"/>
                <w:noProof/>
                <w:color w:val="004300"/>
                <w:sz w:val="18"/>
                <w:szCs w:val="18"/>
                <w:lang w:val="en-IE"/>
              </w:rPr>
            </w:pPr>
            <w:r>
              <w:rPr>
                <w:rFonts w:eastAsia="Times New Roman"/>
                <w:noProof/>
                <w:color w:val="004300"/>
                <w:sz w:val="18"/>
                <w:szCs w:val="18"/>
                <w:lang w:val="en-IE" w:eastAsia="en-GB"/>
              </w:rPr>
              <w:t>Target</w:t>
            </w:r>
          </w:p>
        </w:tc>
        <w:tc>
          <w:tcPr>
            <w:tcW w:w="1479" w:type="dxa"/>
            <w:tcBorders>
              <w:top w:val="nil"/>
              <w:left w:val="nil"/>
              <w:bottom w:val="single" w:color="000000" w:themeColor="text1" w:sz="4" w:space="0"/>
              <w:right w:val="single" w:color="000000" w:themeColor="text1" w:sz="4" w:space="0"/>
            </w:tcBorders>
            <w:shd w:val="clear" w:color="auto" w:fill="C6EFCE"/>
            <w:hideMark/>
          </w:tcPr>
          <w:p w:rsidRPr="00FE48E2" w:rsidR="00C630F5" w:rsidP="00545A8D" w:rsidRDefault="00C630F5" w14:paraId="5C4514B1" w14:textId="77777777">
            <w:pPr>
              <w:spacing w:before="0" w:after="0" w:line="240" w:lineRule="auto"/>
              <w:rPr>
                <w:rFonts w:eastAsia="Times New Roman"/>
                <w:noProof/>
                <w:color w:val="004300"/>
                <w:sz w:val="18"/>
                <w:szCs w:val="18"/>
                <w:lang w:val="en-IE" w:eastAsia="en-GB"/>
              </w:rPr>
            </w:pPr>
            <w:r>
              <w:rPr>
                <w:rFonts w:eastAsia="Times New Roman"/>
                <w:noProof/>
                <w:color w:val="004300"/>
                <w:sz w:val="18"/>
                <w:szCs w:val="18"/>
                <w:lang w:val="en-IE"/>
              </w:rPr>
              <w:t xml:space="preserve">Disbursement of funds for </w:t>
            </w:r>
            <w:r w:rsidRPr="00FE48E2">
              <w:rPr>
                <w:rFonts w:eastAsia="Times New Roman"/>
                <w:noProof/>
                <w:color w:val="004300"/>
                <w:sz w:val="18"/>
                <w:szCs w:val="18"/>
                <w:lang w:val="en-IE" w:eastAsia="en-GB"/>
              </w:rPr>
              <w:t>optical quantum network</w:t>
            </w:r>
            <w:r w:rsidRPr="00FE48E2" w:rsidDel="00E6395F">
              <w:rPr>
                <w:rFonts w:eastAsia="Times New Roman"/>
                <w:noProof/>
                <w:color w:val="004300"/>
                <w:sz w:val="18"/>
                <w:szCs w:val="18"/>
                <w:lang w:val="en-IE" w:eastAsia="en-GB"/>
              </w:rPr>
              <w:t xml:space="preserve"> </w:t>
            </w:r>
          </w:p>
        </w:tc>
        <w:tc>
          <w:tcPr>
            <w:tcW w:w="1719" w:type="dxa"/>
            <w:tcBorders>
              <w:top w:val="nil"/>
              <w:left w:val="nil"/>
              <w:bottom w:val="single" w:color="000000" w:themeColor="text1" w:sz="4" w:space="0"/>
              <w:right w:val="single" w:color="000000" w:themeColor="text1" w:sz="4" w:space="0"/>
            </w:tcBorders>
            <w:shd w:val="clear" w:color="auto" w:fill="C6EFCE"/>
          </w:tcPr>
          <w:p w:rsidRPr="00FE48E2" w:rsidR="00C630F5" w:rsidP="00545A8D" w:rsidRDefault="00C630F5" w14:paraId="6137A3FD" w14:textId="77777777">
            <w:pPr>
              <w:spacing w:before="0" w:after="0" w:line="240" w:lineRule="auto"/>
              <w:rPr>
                <w:noProof/>
                <w:color w:val="004300"/>
                <w:sz w:val="18"/>
                <w:szCs w:val="18"/>
                <w:lang w:val="en-IE"/>
              </w:rPr>
            </w:pPr>
          </w:p>
        </w:tc>
        <w:tc>
          <w:tcPr>
            <w:tcW w:w="998" w:type="dxa"/>
            <w:tcBorders>
              <w:top w:val="nil"/>
              <w:left w:val="nil"/>
              <w:bottom w:val="single" w:color="000000" w:themeColor="text1" w:sz="4" w:space="0"/>
              <w:right w:val="single" w:color="000000" w:themeColor="text1" w:sz="4" w:space="0"/>
            </w:tcBorders>
            <w:shd w:val="clear" w:color="auto" w:fill="C6EFCE"/>
            <w:hideMark/>
          </w:tcPr>
          <w:p w:rsidRPr="00FE48E2" w:rsidR="00C630F5" w:rsidP="00545A8D" w:rsidRDefault="00C630F5" w14:paraId="2E9B0B03" w14:textId="77777777">
            <w:pPr>
              <w:spacing w:before="0" w:after="0" w:line="240" w:lineRule="auto"/>
              <w:rPr>
                <w:rFonts w:eastAsia="Times New Roman"/>
                <w:noProof/>
                <w:color w:val="004300"/>
                <w:sz w:val="18"/>
                <w:szCs w:val="18"/>
                <w:lang w:val="en-IE" w:eastAsia="en-GB"/>
              </w:rPr>
            </w:pPr>
            <w:r>
              <w:rPr>
                <w:rFonts w:eastAsia="Times New Roman"/>
                <w:noProof/>
                <w:color w:val="004300"/>
                <w:sz w:val="18"/>
                <w:szCs w:val="18"/>
                <w:lang w:val="en-IE" w:eastAsia="en-GB"/>
              </w:rPr>
              <w:t>EUR</w:t>
            </w:r>
          </w:p>
        </w:tc>
        <w:tc>
          <w:tcPr>
            <w:tcW w:w="998" w:type="dxa"/>
            <w:tcBorders>
              <w:top w:val="nil"/>
              <w:left w:val="nil"/>
              <w:bottom w:val="single" w:color="000000" w:themeColor="text1" w:sz="4" w:space="0"/>
              <w:right w:val="single" w:color="000000" w:themeColor="text1" w:sz="4" w:space="0"/>
            </w:tcBorders>
            <w:shd w:val="clear" w:color="auto" w:fill="C6EFCE"/>
            <w:hideMark/>
          </w:tcPr>
          <w:p w:rsidRPr="00FE48E2" w:rsidR="00C630F5" w:rsidP="00545A8D" w:rsidRDefault="00C630F5" w14:paraId="0D022D5D" w14:textId="77777777">
            <w:pPr>
              <w:spacing w:before="0" w:after="0" w:line="240" w:lineRule="auto"/>
              <w:rPr>
                <w:rFonts w:eastAsia="Times New Roman"/>
                <w:noProof/>
                <w:color w:val="004300"/>
                <w:sz w:val="18"/>
                <w:szCs w:val="18"/>
                <w:lang w:val="en-IE"/>
              </w:rPr>
            </w:pPr>
            <w:r>
              <w:rPr>
                <w:rFonts w:eastAsia="Times New Roman"/>
                <w:noProof/>
                <w:color w:val="004300"/>
                <w:sz w:val="18"/>
                <w:szCs w:val="18"/>
                <w:lang w:val="en-IE"/>
              </w:rPr>
              <w:t>0</w:t>
            </w:r>
          </w:p>
        </w:tc>
        <w:tc>
          <w:tcPr>
            <w:tcW w:w="998" w:type="dxa"/>
            <w:tcBorders>
              <w:top w:val="nil"/>
              <w:left w:val="nil"/>
              <w:bottom w:val="single" w:color="000000" w:themeColor="text1" w:sz="4" w:space="0"/>
              <w:right w:val="single" w:color="000000" w:themeColor="text1" w:sz="4" w:space="0"/>
            </w:tcBorders>
            <w:shd w:val="clear" w:color="auto" w:fill="C6EFCE"/>
            <w:hideMark/>
          </w:tcPr>
          <w:p w:rsidRPr="00FE48E2" w:rsidR="00C630F5" w:rsidP="00545A8D" w:rsidRDefault="00C630F5" w14:paraId="2792EFE6" w14:textId="77777777">
            <w:pPr>
              <w:spacing w:before="0" w:after="0" w:line="240" w:lineRule="auto"/>
              <w:rPr>
                <w:rFonts w:eastAsia="Times New Roman"/>
                <w:noProof/>
                <w:color w:val="004300"/>
                <w:sz w:val="18"/>
                <w:szCs w:val="18"/>
                <w:lang w:val="en-IE"/>
              </w:rPr>
            </w:pPr>
            <w:r>
              <w:rPr>
                <w:rFonts w:eastAsia="Times New Roman"/>
                <w:noProof/>
                <w:color w:val="004300"/>
                <w:sz w:val="18"/>
                <w:szCs w:val="18"/>
                <w:lang w:val="en-IE"/>
              </w:rPr>
              <w:t>4.</w:t>
            </w:r>
            <w:r w:rsidRPr="40AEDE7B">
              <w:rPr>
                <w:rFonts w:eastAsia="Times New Roman"/>
                <w:noProof/>
                <w:color w:val="004300"/>
                <w:sz w:val="18"/>
                <w:szCs w:val="18"/>
                <w:lang w:val="en-IE"/>
              </w:rPr>
              <w:t xml:space="preserve">7 </w:t>
            </w:r>
            <w:r>
              <w:rPr>
                <w:rFonts w:eastAsia="Times New Roman"/>
                <w:noProof/>
                <w:color w:val="004300"/>
                <w:sz w:val="18"/>
                <w:szCs w:val="18"/>
                <w:lang w:val="en-IE"/>
              </w:rPr>
              <w:t>million</w:t>
            </w:r>
          </w:p>
        </w:tc>
        <w:tc>
          <w:tcPr>
            <w:tcW w:w="985" w:type="dxa"/>
            <w:tcBorders>
              <w:top w:val="nil"/>
              <w:left w:val="nil"/>
              <w:bottom w:val="single" w:color="000000" w:themeColor="text1" w:sz="4" w:space="0"/>
              <w:right w:val="single" w:color="000000" w:themeColor="text1" w:sz="4" w:space="0"/>
            </w:tcBorders>
            <w:shd w:val="clear" w:color="auto" w:fill="C6EFCE"/>
            <w:hideMark/>
          </w:tcPr>
          <w:p w:rsidRPr="00FE48E2" w:rsidR="00C630F5" w:rsidP="00545A8D" w:rsidRDefault="00C630F5" w14:paraId="4B0A1D5A" w14:textId="77777777">
            <w:pPr>
              <w:spacing w:before="0" w:after="0" w:line="240" w:lineRule="auto"/>
              <w:rPr>
                <w:rFonts w:eastAsia="Times New Roman"/>
                <w:noProof/>
                <w:color w:val="004300"/>
                <w:sz w:val="18"/>
                <w:szCs w:val="18"/>
                <w:lang w:val="en-IE"/>
              </w:rPr>
            </w:pPr>
            <w:r w:rsidRPr="00FE48E2">
              <w:rPr>
                <w:rFonts w:eastAsia="Times New Roman"/>
                <w:noProof/>
                <w:color w:val="004300"/>
                <w:sz w:val="18"/>
                <w:szCs w:val="18"/>
                <w:lang w:val="en-IE"/>
              </w:rPr>
              <w:t>Q</w:t>
            </w:r>
            <w:r>
              <w:rPr>
                <w:rFonts w:eastAsia="Times New Roman"/>
                <w:noProof/>
                <w:color w:val="004300"/>
                <w:sz w:val="18"/>
                <w:szCs w:val="18"/>
                <w:lang w:val="en-IE"/>
              </w:rPr>
              <w:t>2</w:t>
            </w:r>
          </w:p>
        </w:tc>
        <w:tc>
          <w:tcPr>
            <w:tcW w:w="636" w:type="dxa"/>
            <w:tcBorders>
              <w:top w:val="nil"/>
              <w:left w:val="nil"/>
              <w:bottom w:val="single" w:color="000000" w:themeColor="text1" w:sz="4" w:space="0"/>
              <w:right w:val="single" w:color="000000" w:themeColor="text1" w:sz="4" w:space="0"/>
            </w:tcBorders>
            <w:shd w:val="clear" w:color="auto" w:fill="C6EFCE"/>
            <w:hideMark/>
          </w:tcPr>
          <w:p w:rsidRPr="00FE48E2" w:rsidR="00C630F5" w:rsidP="00545A8D" w:rsidRDefault="00C630F5" w14:paraId="5E14D485" w14:textId="77777777">
            <w:pPr>
              <w:spacing w:before="0" w:after="0" w:line="240" w:lineRule="auto"/>
              <w:rPr>
                <w:rFonts w:eastAsia="Times New Roman"/>
                <w:noProof/>
                <w:color w:val="004300"/>
                <w:sz w:val="18"/>
                <w:szCs w:val="18"/>
                <w:lang w:val="en-IE"/>
              </w:rPr>
            </w:pPr>
            <w:r w:rsidRPr="00FE48E2">
              <w:rPr>
                <w:rFonts w:eastAsia="Times New Roman"/>
                <w:noProof/>
                <w:color w:val="004300"/>
                <w:sz w:val="18"/>
                <w:szCs w:val="18"/>
                <w:lang w:val="en-IE"/>
              </w:rPr>
              <w:t>202</w:t>
            </w:r>
            <w:r>
              <w:rPr>
                <w:rFonts w:eastAsia="Times New Roman"/>
                <w:noProof/>
                <w:color w:val="004300"/>
                <w:sz w:val="18"/>
                <w:szCs w:val="18"/>
                <w:lang w:val="en-IE"/>
              </w:rPr>
              <w:t>6</w:t>
            </w:r>
          </w:p>
        </w:tc>
        <w:tc>
          <w:tcPr>
            <w:tcW w:w="3929" w:type="dxa"/>
            <w:tcBorders>
              <w:top w:val="nil"/>
              <w:left w:val="nil"/>
              <w:bottom w:val="single" w:color="000000" w:themeColor="text1" w:sz="4" w:space="0"/>
              <w:right w:val="single" w:color="000000" w:themeColor="text1" w:sz="4" w:space="0"/>
            </w:tcBorders>
            <w:shd w:val="clear" w:color="auto" w:fill="C6EFCE"/>
          </w:tcPr>
          <w:p w:rsidRPr="00FB521F" w:rsidR="00C630F5" w:rsidP="00545A8D" w:rsidRDefault="00C630F5" w14:paraId="6029CF73" w14:textId="77777777">
            <w:pPr>
              <w:spacing w:line="240" w:lineRule="auto"/>
              <w:rPr>
                <w:rFonts w:eastAsia="Times New Roman"/>
                <w:noProof/>
                <w:color w:val="004300"/>
                <w:sz w:val="18"/>
                <w:szCs w:val="18"/>
                <w:lang w:val="en-IE" w:eastAsia="en-GB"/>
              </w:rPr>
            </w:pPr>
            <w:r w:rsidRPr="00FB521F">
              <w:rPr>
                <w:rFonts w:eastAsia="Times New Roman"/>
                <w:noProof/>
                <w:color w:val="004300"/>
                <w:sz w:val="18"/>
                <w:szCs w:val="18"/>
                <w:lang w:val="en-IE" w:eastAsia="en-GB"/>
              </w:rPr>
              <w:t>At least EUR 4.</w:t>
            </w:r>
            <w:r w:rsidRPr="40AEDE7B">
              <w:rPr>
                <w:rFonts w:eastAsia="Times New Roman"/>
                <w:noProof/>
                <w:color w:val="004300"/>
                <w:sz w:val="18"/>
                <w:szCs w:val="18"/>
                <w:lang w:val="en-IE" w:eastAsia="en-GB"/>
              </w:rPr>
              <w:t>7</w:t>
            </w:r>
            <w:r w:rsidRPr="00FB521F">
              <w:rPr>
                <w:rFonts w:eastAsia="Times New Roman"/>
                <w:noProof/>
                <w:color w:val="004300"/>
                <w:sz w:val="18"/>
                <w:szCs w:val="18"/>
                <w:lang w:val="en-IE" w:eastAsia="en-GB"/>
              </w:rPr>
              <w:t xml:space="preserve"> million shall be paid for the construction of an </w:t>
            </w:r>
            <w:r w:rsidRPr="00FE48E2">
              <w:rPr>
                <w:rFonts w:eastAsia="Times New Roman"/>
                <w:noProof/>
                <w:color w:val="004300"/>
                <w:sz w:val="18"/>
                <w:szCs w:val="18"/>
                <w:lang w:val="en-IE" w:eastAsia="en-GB"/>
              </w:rPr>
              <w:t>optical quantum network</w:t>
            </w:r>
            <w:r>
              <w:rPr>
                <w:rFonts w:eastAsia="Times New Roman"/>
                <w:noProof/>
                <w:color w:val="004300"/>
                <w:sz w:val="18"/>
                <w:szCs w:val="18"/>
                <w:lang w:val="en-IE" w:eastAsia="en-GB"/>
              </w:rPr>
              <w:t>.</w:t>
            </w:r>
          </w:p>
          <w:p w:rsidR="00C630F5" w:rsidP="00545A8D" w:rsidRDefault="00C630F5" w14:paraId="3F086683" w14:textId="77777777">
            <w:pPr>
              <w:spacing w:before="0" w:after="0" w:line="240" w:lineRule="auto"/>
              <w:rPr>
                <w:rFonts w:eastAsia="Times New Roman"/>
                <w:noProof/>
                <w:color w:val="004300"/>
                <w:sz w:val="18"/>
                <w:szCs w:val="18"/>
                <w:lang w:val="en-IE" w:eastAsia="en-GB"/>
              </w:rPr>
            </w:pPr>
            <w:r w:rsidRPr="00FB521F" w:rsidDel="00426560">
              <w:rPr>
                <w:rFonts w:eastAsia="Times New Roman"/>
                <w:noProof/>
                <w:color w:val="004300"/>
                <w:sz w:val="18"/>
                <w:szCs w:val="18"/>
                <w:lang w:val="en-IE" w:eastAsia="en-GB"/>
              </w:rPr>
              <w:t xml:space="preserve">Any amounts provided by other Union programmes or instruments shall not be counted towards this </w:t>
            </w:r>
            <w:r w:rsidRPr="00FB521F">
              <w:rPr>
                <w:rFonts w:eastAsia="Times New Roman"/>
                <w:noProof/>
                <w:color w:val="004300"/>
                <w:sz w:val="18"/>
                <w:szCs w:val="18"/>
                <w:lang w:val="en-IE" w:eastAsia="en-GB"/>
              </w:rPr>
              <w:t>amount</w:t>
            </w:r>
            <w:r>
              <w:rPr>
                <w:rFonts w:eastAsia="Times New Roman"/>
                <w:noProof/>
                <w:color w:val="004300"/>
                <w:sz w:val="18"/>
                <w:szCs w:val="18"/>
                <w:lang w:val="en-IE" w:eastAsia="en-GB"/>
              </w:rPr>
              <w:t>.</w:t>
            </w:r>
          </w:p>
          <w:p w:rsidRPr="00FE48E2" w:rsidR="00C630F5" w:rsidP="00545A8D" w:rsidRDefault="00C630F5" w14:paraId="40519378" w14:textId="77777777">
            <w:pPr>
              <w:spacing w:before="0" w:after="0" w:line="240" w:lineRule="auto"/>
              <w:rPr>
                <w:rFonts w:eastAsia="Times New Roman"/>
                <w:noProof/>
                <w:color w:val="004300"/>
                <w:sz w:val="18"/>
                <w:szCs w:val="18"/>
                <w:lang w:val="en-IE"/>
              </w:rPr>
            </w:pPr>
          </w:p>
        </w:tc>
      </w:tr>
    </w:tbl>
    <w:p w:rsidRPr="00FE48E2" w:rsidR="00C630F5" w:rsidP="00C630F5" w:rsidRDefault="00C630F5" w14:paraId="703D1796" w14:textId="77777777">
      <w:pPr>
        <w:keepNext/>
        <w:tabs>
          <w:tab w:val="left" w:pos="850"/>
        </w:tabs>
        <w:spacing w:before="360" w:line="240" w:lineRule="auto"/>
        <w:jc w:val="both"/>
        <w:outlineLvl w:val="0"/>
        <w:rPr>
          <w:b/>
          <w:smallCaps/>
          <w:noProof/>
          <w:lang w:val="en-IE"/>
        </w:rPr>
        <w:sectPr w:rsidRPr="00FE48E2" w:rsidR="00C630F5" w:rsidSect="00C630F5">
          <w:headerReference w:type="even" r:id="Re5592647b18a4edf"/>
          <w:headerReference w:type="default" r:id="Rfc239dee900e4388"/>
          <w:footerReference w:type="even" r:id="R32a185a4332f4a25"/>
          <w:footerReference w:type="default" r:id="R4603f1c02bef4c5a"/>
          <w:headerReference w:type="first" r:id="R7b5c6c3084a14160"/>
          <w:footerReference w:type="first" r:id="R13583f7853b84ecf"/>
          <w:pgSz w:w="16839" w:h="11907" w:orient="landscape" w:code="9"/>
          <w:pgMar w:top="1134" w:right="1134" w:bottom="1134" w:left="1134" w:header="567" w:footer="567" w:gutter="0"/>
          <w:cols w:space="720"/>
          <w:docGrid w:linePitch="360"/>
        </w:sectPr>
      </w:pPr>
    </w:p>
    <w:p w:rsidRPr="00FE48E2" w:rsidR="00C630F5" w:rsidP="00C630F5" w:rsidRDefault="00C630F5" w14:paraId="72BED5EB" w14:textId="77777777">
      <w:pPr>
        <w:keepNext/>
        <w:tabs>
          <w:tab w:val="left" w:pos="850"/>
        </w:tabs>
        <w:spacing w:line="240" w:lineRule="auto"/>
        <w:jc w:val="both"/>
        <w:outlineLvl w:val="0"/>
        <w:rPr>
          <w:b/>
          <w:smallCaps/>
          <w:noProof/>
          <w:lang w:val="en-IE"/>
        </w:rPr>
      </w:pPr>
      <w:r w:rsidRPr="00FE48E2">
        <w:rPr>
          <w:b/>
          <w:smallCaps/>
          <w:noProof/>
          <w:lang w:val="en-IE"/>
        </w:rPr>
        <w:lastRenderedPageBreak/>
        <w:t xml:space="preserve">E. COMPONENT 1.5: Digital Transformation of Enterprises </w:t>
      </w:r>
    </w:p>
    <w:p w:rsidRPr="00FE48E2" w:rsidR="00C630F5" w:rsidP="00C630F5" w:rsidRDefault="00C630F5" w14:paraId="1E217F1A" w14:textId="77777777">
      <w:pPr>
        <w:spacing w:line="240" w:lineRule="auto"/>
        <w:jc w:val="both"/>
        <w:rPr>
          <w:noProof/>
          <w:szCs w:val="24"/>
          <w:lang w:val="en-IE"/>
        </w:rPr>
      </w:pPr>
      <w:r w:rsidRPr="00FE48E2">
        <w:rPr>
          <w:noProof/>
          <w:szCs w:val="24"/>
          <w:lang w:val="en-IE"/>
        </w:rPr>
        <w:t xml:space="preserve">This component of the Czech recovery and resilience plan contributes to addressing the challenge of supporting the digitalisation of industry, the use of technologies and the emergence of an interconnected and sustainable national layer of the European digital ecosystem through the Digital innovation Hubs. </w:t>
      </w:r>
      <w:r w:rsidRPr="00FE48E2">
        <w:rPr>
          <w:rFonts w:eastAsia="Times New Roman"/>
          <w:noProof/>
          <w:szCs w:val="24"/>
          <w:lang w:val="en-IE"/>
        </w:rPr>
        <w:t xml:space="preserve">It shall also support the creation of a Reference Testing and Experimentation Facility. </w:t>
      </w:r>
      <w:r w:rsidRPr="00FE48E2">
        <w:rPr>
          <w:noProof/>
          <w:szCs w:val="24"/>
          <w:lang w:val="en-IE"/>
        </w:rPr>
        <w:t>Another objective is to enable support for companies participating in potential Important Projects of Common European Interest (IPCEI), especially in the areas of microelectronics, connectivity, and cloud infrastructure and services, including projects in the field of microprocessors linked to European High-Performance Computing. The component is expected to support the green transition, particularly of small and medium-size enterprises, through digital technologies, in line with the objectives of the European Green Deal.</w:t>
      </w:r>
    </w:p>
    <w:p w:rsidRPr="00FE48E2" w:rsidR="00C630F5" w:rsidP="00C630F5" w:rsidRDefault="00C630F5" w14:paraId="0615BD20" w14:textId="77777777">
      <w:pPr>
        <w:spacing w:line="240" w:lineRule="auto"/>
        <w:jc w:val="both"/>
        <w:rPr>
          <w:rFonts w:eastAsia="Times New Roman"/>
          <w:noProof/>
          <w:color w:val="000000"/>
          <w:szCs w:val="24"/>
          <w:lang w:val="en-IE"/>
        </w:rPr>
      </w:pPr>
      <w:r w:rsidRPr="00FE48E2">
        <w:rPr>
          <w:rFonts w:eastAsia="Times New Roman"/>
          <w:noProof/>
          <w:szCs w:val="24"/>
          <w:lang w:val="en-IE"/>
        </w:rPr>
        <w:t>The component supports addressing country-specific recommendation 3 2020, according to which Czechia shall focus investment on the digital transition, in particular on high-capacity digital infrastructure and technologies, including in the coal regions</w:t>
      </w:r>
      <w:r w:rsidRPr="00FE48E2">
        <w:rPr>
          <w:rFonts w:eastAsia="Times New Roman"/>
          <w:noProof/>
          <w:color w:val="000000"/>
          <w:szCs w:val="24"/>
          <w:lang w:val="en-IE"/>
        </w:rPr>
        <w:t>.</w:t>
      </w:r>
    </w:p>
    <w:p w:rsidRPr="00FE48E2" w:rsidR="00C630F5" w:rsidP="00C630F5" w:rsidRDefault="00C630F5" w14:paraId="0B051C57" w14:textId="77777777">
      <w:pPr>
        <w:spacing w:line="240" w:lineRule="auto"/>
        <w:jc w:val="both"/>
        <w:rPr>
          <w:rFonts w:eastAsia="Times New Roman"/>
          <w:noProof/>
          <w:lang w:val="en-IE"/>
        </w:rPr>
      </w:pPr>
      <w:r w:rsidRPr="00FE48E2">
        <w:rPr>
          <w:rFonts w:eastAsia="Times New Roman"/>
          <w:noProof/>
          <w:lang w:val="en-IE"/>
        </w:rPr>
        <w:t>It is expected that no measure in this component does significant harm to environmental objectives within the meaning of Article 17 of Regulation (EU) 2020/852, taking into account the description of the measures and the mitigating steps set out in the plan in accordance with the DNSH Technical Guidance (2021/C58/01). In particular, procurement of ICT equipment shall ensure compliance with the relevant EU green public procurement criteria as well as the relevant EU energy and material efficiency requirements and recycling requirements set in accordance with Directive 2009/125/EC, Directive 2009/125/EC, Directive 2011/65/EU and Directive 2021/19/EU.</w:t>
      </w:r>
    </w:p>
    <w:p w:rsidRPr="00FE48E2" w:rsidR="00C630F5" w:rsidP="00C630F5" w:rsidRDefault="00C630F5" w14:paraId="5E1CF36B" w14:textId="77777777">
      <w:pPr>
        <w:spacing w:line="240" w:lineRule="auto"/>
        <w:jc w:val="both"/>
        <w:rPr>
          <w:rFonts w:eastAsia="Times New Roman"/>
          <w:noProof/>
          <w:szCs w:val="24"/>
          <w:lang w:val="en-IE"/>
        </w:rPr>
      </w:pPr>
    </w:p>
    <w:p w:rsidRPr="00FE48E2" w:rsidR="00C630F5" w:rsidP="00C630F5" w:rsidRDefault="00C630F5" w14:paraId="17B34A75" w14:textId="77777777">
      <w:pPr>
        <w:spacing w:line="240" w:lineRule="auto"/>
        <w:jc w:val="both"/>
        <w:rPr>
          <w:b/>
          <w:i/>
          <w:noProof/>
          <w:color w:val="4F81BD"/>
          <w:lang w:val="en-IE"/>
        </w:rPr>
      </w:pPr>
      <w:r w:rsidRPr="00FE48E2">
        <w:rPr>
          <w:b/>
          <w:noProof/>
          <w:u w:val="single"/>
          <w:lang w:val="en-IE"/>
        </w:rPr>
        <w:t>E.1. Description of the reforms and investments for non-repayable financial support</w:t>
      </w:r>
    </w:p>
    <w:p w:rsidRPr="00FE48E2" w:rsidR="00C630F5" w:rsidP="00C630F5" w:rsidRDefault="00C630F5" w14:paraId="543C2446" w14:textId="77777777">
      <w:pPr>
        <w:pBdr>
          <w:top w:val="nil"/>
          <w:left w:val="nil"/>
          <w:bottom w:val="nil"/>
          <w:right w:val="nil"/>
          <w:between w:val="nil"/>
        </w:pBdr>
        <w:spacing w:line="240" w:lineRule="auto"/>
        <w:jc w:val="both"/>
        <w:rPr>
          <w:b/>
          <w:noProof/>
          <w:szCs w:val="24"/>
          <w:lang w:val="en-IE"/>
        </w:rPr>
      </w:pPr>
      <w:r w:rsidRPr="00FE48E2">
        <w:rPr>
          <w:b/>
          <w:noProof/>
          <w:szCs w:val="24"/>
          <w:lang w:val="en-IE"/>
        </w:rPr>
        <w:t>Reform 1: Creation of</w:t>
      </w:r>
      <w:r w:rsidRPr="00FE48E2">
        <w:rPr>
          <w:noProof/>
          <w:szCs w:val="24"/>
          <w:lang w:val="en-IE"/>
        </w:rPr>
        <w:t xml:space="preserve"> </w:t>
      </w:r>
      <w:r w:rsidRPr="00FE48E2">
        <w:rPr>
          <w:b/>
          <w:noProof/>
          <w:szCs w:val="24"/>
          <w:lang w:val="en-IE"/>
        </w:rPr>
        <w:t xml:space="preserve">a platform for the digitalisation of the economy </w:t>
      </w:r>
    </w:p>
    <w:p w:rsidRPr="00FE48E2" w:rsidR="00C630F5" w:rsidP="00C630F5" w:rsidRDefault="00C630F5" w14:paraId="22486CFF" w14:textId="77777777">
      <w:pPr>
        <w:pBdr>
          <w:top w:val="nil"/>
          <w:left w:val="nil"/>
          <w:bottom w:val="nil"/>
          <w:right w:val="nil"/>
          <w:between w:val="nil"/>
        </w:pBdr>
        <w:spacing w:line="240" w:lineRule="auto"/>
        <w:jc w:val="both"/>
        <w:rPr>
          <w:noProof/>
          <w:sz w:val="22"/>
          <w:lang w:val="en-IE"/>
        </w:rPr>
      </w:pPr>
      <w:r w:rsidRPr="00FE48E2">
        <w:rPr>
          <w:noProof/>
          <w:szCs w:val="24"/>
          <w:lang w:val="en-IE"/>
        </w:rPr>
        <w:t xml:space="preserve">The measure aims at putting into operation a platform coordinating the interconnection of all actors in the national digital ecosystem such as the European and national Digital Innovation Hubs, the National Competence Centres in High-Performance Computing and Cybersecurity, </w:t>
      </w:r>
      <w:r w:rsidRPr="00FE48E2">
        <w:rPr>
          <w:rFonts w:eastAsia="Times New Roman"/>
          <w:noProof/>
          <w:szCs w:val="24"/>
          <w:lang w:val="en-IE"/>
        </w:rPr>
        <w:t>the European Reference Testing and Experimentation facilities, the innovation centres, and clients of all these centres</w:t>
      </w:r>
      <w:r w:rsidRPr="00FE48E2">
        <w:rPr>
          <w:noProof/>
          <w:szCs w:val="24"/>
          <w:lang w:val="en-IE"/>
        </w:rPr>
        <w:t xml:space="preserve">. It aims to boost the digital transformation, the use of technologies, and the recruitment of experts in digitalisation and new technologies and make industry and services more resilient to potential further crises. </w:t>
      </w:r>
    </w:p>
    <w:p w:rsidRPr="00FE48E2" w:rsidR="00C630F5" w:rsidP="00C630F5" w:rsidRDefault="00C630F5" w14:paraId="4F8A24C3" w14:textId="77777777">
      <w:pPr>
        <w:pBdr>
          <w:top w:val="nil"/>
          <w:left w:val="nil"/>
          <w:bottom w:val="nil"/>
          <w:right w:val="nil"/>
          <w:between w:val="nil"/>
        </w:pBdr>
        <w:spacing w:line="240" w:lineRule="auto"/>
        <w:jc w:val="both"/>
        <w:rPr>
          <w:noProof/>
          <w:color w:val="000000"/>
          <w:szCs w:val="24"/>
          <w:lang w:val="en-IE"/>
        </w:rPr>
      </w:pPr>
      <w:r w:rsidRPr="00FE48E2">
        <w:rPr>
          <w:noProof/>
          <w:color w:val="000000"/>
          <w:szCs w:val="24"/>
          <w:lang w:val="en-IE"/>
        </w:rPr>
        <w:t xml:space="preserve">The reform shall be implemented by </w:t>
      </w:r>
      <w:r w:rsidRPr="00FE48E2">
        <w:rPr>
          <w:noProof/>
          <w:color w:val="000000" w:themeColor="text1"/>
          <w:szCs w:val="24"/>
          <w:lang w:val="en-IE"/>
        </w:rPr>
        <w:t>31 December 2025.</w:t>
      </w:r>
    </w:p>
    <w:p w:rsidRPr="00FE48E2" w:rsidR="00C630F5" w:rsidP="00C630F5" w:rsidRDefault="00C630F5" w14:paraId="01B13A8A" w14:textId="77777777">
      <w:pPr>
        <w:autoSpaceDE w:val="0"/>
        <w:autoSpaceDN w:val="0"/>
        <w:adjustRightInd w:val="0"/>
        <w:spacing w:line="240" w:lineRule="auto"/>
        <w:jc w:val="both"/>
        <w:rPr>
          <w:rFonts w:eastAsia="Times New Roman"/>
          <w:noProof/>
          <w:szCs w:val="24"/>
          <w:lang w:val="en-IE"/>
        </w:rPr>
      </w:pPr>
      <w:r w:rsidRPr="00FE48E2">
        <w:rPr>
          <w:rFonts w:eastAsia="Times New Roman"/>
          <w:b/>
          <w:noProof/>
          <w:szCs w:val="24"/>
          <w:lang w:val="en-IE"/>
        </w:rPr>
        <w:t>Investment 1: European and national Digital Innovation</w:t>
      </w:r>
      <w:r w:rsidRPr="00FE48E2">
        <w:rPr>
          <w:rFonts w:eastAsia="Times New Roman"/>
          <w:noProof/>
          <w:szCs w:val="24"/>
          <w:lang w:val="en-IE"/>
        </w:rPr>
        <w:t xml:space="preserve"> </w:t>
      </w:r>
      <w:r w:rsidRPr="00FE48E2">
        <w:rPr>
          <w:rFonts w:eastAsia="Times New Roman"/>
          <w:b/>
          <w:noProof/>
          <w:szCs w:val="24"/>
          <w:lang w:val="en-IE"/>
        </w:rPr>
        <w:t>Hubs</w:t>
      </w:r>
      <w:r w:rsidRPr="00FE48E2">
        <w:rPr>
          <w:rFonts w:eastAsia="Times New Roman"/>
          <w:noProof/>
          <w:szCs w:val="24"/>
          <w:lang w:val="en-IE"/>
        </w:rPr>
        <w:t xml:space="preserve"> </w:t>
      </w:r>
    </w:p>
    <w:p w:rsidRPr="00FE48E2" w:rsidR="00C630F5" w:rsidP="00C630F5" w:rsidRDefault="00C630F5" w14:paraId="071F709D" w14:textId="77777777">
      <w:pPr>
        <w:autoSpaceDE w:val="0"/>
        <w:autoSpaceDN w:val="0"/>
        <w:adjustRightInd w:val="0"/>
        <w:spacing w:line="240" w:lineRule="auto"/>
        <w:jc w:val="both"/>
        <w:rPr>
          <w:rFonts w:ascii="Calibri" w:hAnsi="Calibri"/>
          <w:noProof/>
          <w:sz w:val="22"/>
          <w:lang w:val="en-IE"/>
        </w:rPr>
      </w:pPr>
      <w:r w:rsidRPr="00FE48E2">
        <w:rPr>
          <w:rFonts w:eastAsia="Times New Roman"/>
          <w:noProof/>
          <w:szCs w:val="24"/>
          <w:lang w:val="en-IE"/>
        </w:rPr>
        <w:t>The measure aims at supporting the digital transformation mainly of small and medium-sized enterprises and state administration,</w:t>
      </w:r>
      <w:r w:rsidRPr="00FE48E2">
        <w:rPr>
          <w:noProof/>
          <w:szCs w:val="24"/>
          <w:lang w:val="en-IE"/>
        </w:rPr>
        <w:t xml:space="preserve"> introducing new technologies, </w:t>
      </w:r>
      <w:r w:rsidRPr="00FE48E2">
        <w:rPr>
          <w:rFonts w:eastAsia="Times New Roman"/>
          <w:noProof/>
          <w:szCs w:val="24"/>
          <w:lang w:val="en-IE"/>
        </w:rPr>
        <w:t xml:space="preserve">attracting experts in the field, and ensuring greater resilience of industry and services vis-à-vis potential further crises. Co-funding from the Digital Europe Programme is foreseen. </w:t>
      </w:r>
    </w:p>
    <w:p w:rsidRPr="00FE48E2" w:rsidR="00C630F5" w:rsidP="00C630F5" w:rsidRDefault="00C630F5" w14:paraId="5C2FFE85" w14:textId="77777777">
      <w:pPr>
        <w:autoSpaceDE w:val="0"/>
        <w:autoSpaceDN w:val="0"/>
        <w:adjustRightInd w:val="0"/>
        <w:spacing w:line="240" w:lineRule="auto"/>
        <w:jc w:val="both"/>
        <w:rPr>
          <w:rFonts w:eastAsia="Times New Roman"/>
          <w:noProof/>
          <w:szCs w:val="24"/>
          <w:lang w:val="en-IE"/>
        </w:rPr>
      </w:pPr>
      <w:r w:rsidRPr="00FE48E2">
        <w:rPr>
          <w:noProof/>
          <w:szCs w:val="24"/>
          <w:lang w:val="en-IE"/>
        </w:rPr>
        <w:t>Six European and national Digital Innovation Hubs shall be set up and put into operation.</w:t>
      </w:r>
      <w:r w:rsidRPr="00FE48E2">
        <w:rPr>
          <w:rFonts w:eastAsia="Times New Roman"/>
          <w:noProof/>
          <w:szCs w:val="24"/>
          <w:lang w:val="en-IE"/>
        </w:rPr>
        <w:t xml:space="preserve"> </w:t>
      </w:r>
    </w:p>
    <w:p w:rsidRPr="00FE48E2" w:rsidR="00C630F5" w:rsidP="00C630F5" w:rsidRDefault="00C630F5" w14:paraId="384409BA" w14:textId="77777777">
      <w:pPr>
        <w:tabs>
          <w:tab w:val="right" w:pos="9639"/>
        </w:tabs>
        <w:autoSpaceDE w:val="0"/>
        <w:autoSpaceDN w:val="0"/>
        <w:adjustRightInd w:val="0"/>
        <w:spacing w:line="240" w:lineRule="auto"/>
        <w:jc w:val="both"/>
        <w:rPr>
          <w:rFonts w:ascii="Calibri" w:hAnsi="Calibri"/>
          <w:noProof/>
          <w:sz w:val="22"/>
          <w:lang w:val="en-IE"/>
        </w:rPr>
      </w:pPr>
      <w:r w:rsidRPr="00FE48E2">
        <w:rPr>
          <w:rFonts w:eastAsia="Times New Roman"/>
          <w:noProof/>
          <w:szCs w:val="24"/>
          <w:lang w:val="en-IE"/>
        </w:rPr>
        <w:t xml:space="preserve">The investment shall be </w:t>
      </w:r>
      <w:r w:rsidRPr="007F7E74">
        <w:rPr>
          <w:noProof/>
          <w:color w:val="000000" w:themeColor="text1"/>
          <w:lang w:val="en-IE"/>
        </w:rPr>
        <w:t>implemented</w:t>
      </w:r>
      <w:r w:rsidRPr="00FE48E2">
        <w:rPr>
          <w:noProof/>
          <w:szCs w:val="24"/>
          <w:lang w:val="en-IE"/>
        </w:rPr>
        <w:t xml:space="preserve"> by 3</w:t>
      </w:r>
      <w:r w:rsidRPr="0A4DE686">
        <w:rPr>
          <w:noProof/>
          <w:lang w:val="en-IE"/>
        </w:rPr>
        <w:t>0</w:t>
      </w:r>
      <w:r w:rsidRPr="00FE48E2">
        <w:rPr>
          <w:noProof/>
          <w:szCs w:val="24"/>
          <w:lang w:val="en-IE"/>
        </w:rPr>
        <w:t xml:space="preserve"> </w:t>
      </w:r>
      <w:r w:rsidRPr="0A4DE686">
        <w:rPr>
          <w:noProof/>
          <w:lang w:val="en-IE"/>
        </w:rPr>
        <w:t xml:space="preserve">September </w:t>
      </w:r>
      <w:r w:rsidRPr="00FE48E2">
        <w:rPr>
          <w:noProof/>
          <w:szCs w:val="24"/>
          <w:lang w:val="en-IE"/>
        </w:rPr>
        <w:t>202</w:t>
      </w:r>
      <w:r w:rsidRPr="0A4DE686">
        <w:rPr>
          <w:noProof/>
          <w:lang w:val="en-IE"/>
        </w:rPr>
        <w:t>5</w:t>
      </w:r>
      <w:r w:rsidRPr="00FE48E2">
        <w:rPr>
          <w:noProof/>
          <w:szCs w:val="24"/>
          <w:lang w:val="en-IE"/>
        </w:rPr>
        <w:t>.</w:t>
      </w:r>
      <w:r w:rsidRPr="007F7E74">
        <w:rPr>
          <w:noProof/>
          <w:lang w:val="en-IE"/>
        </w:rPr>
        <w:tab/>
      </w:r>
    </w:p>
    <w:p w:rsidRPr="00FE48E2" w:rsidR="00C630F5" w:rsidP="00C630F5" w:rsidRDefault="00C630F5" w14:paraId="2535F1D3" w14:textId="77777777">
      <w:pPr>
        <w:keepNext/>
        <w:autoSpaceDE w:val="0"/>
        <w:autoSpaceDN w:val="0"/>
        <w:adjustRightInd w:val="0"/>
        <w:spacing w:line="240" w:lineRule="auto"/>
        <w:jc w:val="both"/>
        <w:rPr>
          <w:rFonts w:eastAsia="Times New Roman"/>
          <w:noProof/>
          <w:szCs w:val="24"/>
          <w:lang w:val="en-IE"/>
        </w:rPr>
      </w:pPr>
      <w:r w:rsidRPr="00FE48E2">
        <w:rPr>
          <w:rFonts w:eastAsia="Times New Roman"/>
          <w:b/>
          <w:noProof/>
          <w:szCs w:val="24"/>
          <w:lang w:val="en-IE"/>
        </w:rPr>
        <w:lastRenderedPageBreak/>
        <w:t>Investment 2: European Reference Testing and Experimentation facility</w:t>
      </w:r>
    </w:p>
    <w:p w:rsidRPr="00FE48E2" w:rsidR="00C630F5" w:rsidP="00C630F5" w:rsidRDefault="00C630F5" w14:paraId="218AE98C" w14:textId="77777777">
      <w:pPr>
        <w:autoSpaceDE w:val="0"/>
        <w:autoSpaceDN w:val="0"/>
        <w:adjustRightInd w:val="0"/>
        <w:spacing w:line="240" w:lineRule="auto"/>
        <w:jc w:val="both"/>
        <w:rPr>
          <w:rFonts w:eastAsia="Times New Roman"/>
          <w:noProof/>
          <w:lang w:val="en-IE"/>
        </w:rPr>
      </w:pPr>
      <w:r w:rsidRPr="0824AC77">
        <w:rPr>
          <w:rFonts w:eastAsia="Times New Roman"/>
          <w:noProof/>
          <w:lang w:val="en-IE"/>
        </w:rPr>
        <w:t>A European Reference Testing and Experimentation facility shall be set up and put into operation. The measure aims at establishing a connection between research sectors and the wider economy (</w:t>
      </w:r>
      <w:r>
        <w:rPr>
          <w:rFonts w:eastAsia="Times New Roman"/>
          <w:noProof/>
          <w:lang w:val="en-IE"/>
        </w:rPr>
        <w:t>which may include but not limited to</w:t>
      </w:r>
      <w:r w:rsidRPr="0824AC77">
        <w:rPr>
          <w:rFonts w:eastAsia="Times New Roman"/>
          <w:noProof/>
          <w:lang w:val="en-IE"/>
        </w:rPr>
        <w:t xml:space="preserve"> the European and national Digital Innovation Hubs) by allowing enterprises (e.g. small and medium-sized enterprises) to test the technologies and applications developed so that they can be used in their operations. Co-funding from the Digital Europe Programme is foreseen. </w:t>
      </w:r>
    </w:p>
    <w:p w:rsidRPr="00FE48E2" w:rsidR="00C630F5" w:rsidP="00C630F5" w:rsidRDefault="00C630F5" w14:paraId="692E54AE" w14:textId="77777777">
      <w:pPr>
        <w:autoSpaceDE w:val="0"/>
        <w:autoSpaceDN w:val="0"/>
        <w:adjustRightInd w:val="0"/>
        <w:spacing w:line="240" w:lineRule="auto"/>
        <w:jc w:val="both"/>
        <w:rPr>
          <w:rFonts w:eastAsia="Times New Roman"/>
          <w:noProof/>
          <w:szCs w:val="24"/>
          <w:lang w:val="en-IE"/>
        </w:rPr>
      </w:pPr>
      <w:r w:rsidRPr="00FE48E2">
        <w:rPr>
          <w:rFonts w:eastAsia="Times New Roman"/>
          <w:noProof/>
          <w:szCs w:val="24"/>
          <w:lang w:val="en-IE"/>
        </w:rPr>
        <w:t xml:space="preserve">The investment shall be </w:t>
      </w:r>
      <w:r w:rsidRPr="00FE48E2">
        <w:rPr>
          <w:rFonts w:eastAsia="Times New Roman"/>
          <w:noProof/>
          <w:color w:val="000000"/>
          <w:szCs w:val="24"/>
          <w:lang w:val="en-IE"/>
        </w:rPr>
        <w:t>implemented</w:t>
      </w:r>
      <w:r w:rsidRPr="00FE48E2">
        <w:rPr>
          <w:rFonts w:eastAsia="Times New Roman"/>
          <w:noProof/>
          <w:szCs w:val="24"/>
          <w:lang w:val="en-IE"/>
        </w:rPr>
        <w:t xml:space="preserve"> by 31 December 2024.</w:t>
      </w:r>
    </w:p>
    <w:p w:rsidRPr="00FE48E2" w:rsidR="00C630F5" w:rsidP="00C630F5" w:rsidRDefault="00C630F5" w14:paraId="31739996" w14:textId="77777777">
      <w:pPr>
        <w:autoSpaceDE w:val="0"/>
        <w:autoSpaceDN w:val="0"/>
        <w:adjustRightInd w:val="0"/>
        <w:spacing w:line="240" w:lineRule="auto"/>
        <w:jc w:val="both"/>
        <w:rPr>
          <w:rFonts w:eastAsia="Times New Roman"/>
          <w:noProof/>
          <w:szCs w:val="24"/>
          <w:lang w:val="en-IE"/>
        </w:rPr>
      </w:pPr>
      <w:r w:rsidRPr="00FE48E2">
        <w:rPr>
          <w:rFonts w:eastAsia="Times New Roman"/>
          <w:b/>
          <w:noProof/>
          <w:szCs w:val="24"/>
          <w:lang w:val="en-IE"/>
        </w:rPr>
        <w:t>Investment 3: Digital transformation of manufacturing and nonproduction companies and increase of their resilience</w:t>
      </w:r>
    </w:p>
    <w:p w:rsidRPr="00FE48E2" w:rsidR="00C630F5" w:rsidP="00C630F5" w:rsidRDefault="00C630F5" w14:paraId="3AD7EB6E" w14:textId="77777777">
      <w:pPr>
        <w:autoSpaceDE w:val="0"/>
        <w:autoSpaceDN w:val="0"/>
        <w:adjustRightInd w:val="0"/>
        <w:spacing w:line="240" w:lineRule="auto"/>
        <w:jc w:val="both"/>
        <w:rPr>
          <w:noProof/>
          <w:szCs w:val="24"/>
          <w:lang w:val="en-IE"/>
        </w:rPr>
      </w:pPr>
      <w:r w:rsidRPr="00FE48E2">
        <w:rPr>
          <w:rFonts w:eastAsia="Times New Roman"/>
          <w:noProof/>
          <w:szCs w:val="24"/>
          <w:lang w:val="en-IE"/>
        </w:rPr>
        <w:t>Direct support for the digital transformation (</w:t>
      </w:r>
      <w:r>
        <w:rPr>
          <w:rFonts w:eastAsia="Times New Roman"/>
          <w:noProof/>
          <w:szCs w:val="24"/>
          <w:lang w:val="en-IE"/>
        </w:rPr>
        <w:t>for example</w:t>
      </w:r>
      <w:r w:rsidRPr="00FE48E2">
        <w:rPr>
          <w:rFonts w:eastAsia="Times New Roman"/>
          <w:noProof/>
          <w:szCs w:val="24"/>
          <w:lang w:val="en-IE"/>
        </w:rPr>
        <w:t xml:space="preserve"> artificial intelligence, process automation, robotics, high-performance computing and </w:t>
      </w:r>
      <w:r w:rsidRPr="00024BC5">
        <w:rPr>
          <w:rFonts w:eastAsia="Times New Roman"/>
          <w:noProof/>
          <w:szCs w:val="24"/>
          <w:lang w:val="en-IE"/>
        </w:rPr>
        <w:t>cybersecurity</w:t>
      </w:r>
      <w:r w:rsidRPr="00FE48E2">
        <w:rPr>
          <w:rFonts w:eastAsia="Times New Roman"/>
          <w:noProof/>
          <w:szCs w:val="24"/>
          <w:lang w:val="en-IE"/>
        </w:rPr>
        <w:t>) shall be provided to 377 enterprises. The measure aims at increasing digital processes particularly in small and medium-sized enterprises, but also in large enterprises.</w:t>
      </w:r>
    </w:p>
    <w:p w:rsidRPr="00FE48E2" w:rsidR="00C630F5" w:rsidP="00C630F5" w:rsidRDefault="00C630F5" w14:paraId="086FAFEF" w14:textId="77777777">
      <w:pPr>
        <w:autoSpaceDE w:val="0"/>
        <w:autoSpaceDN w:val="0"/>
        <w:adjustRightInd w:val="0"/>
        <w:spacing w:line="240" w:lineRule="auto"/>
        <w:jc w:val="both"/>
        <w:rPr>
          <w:noProof/>
          <w:szCs w:val="24"/>
          <w:lang w:val="en-IE"/>
        </w:rPr>
      </w:pPr>
      <w:r w:rsidRPr="00FE48E2">
        <w:rPr>
          <w:rFonts w:eastAsia="Times New Roman"/>
          <w:noProof/>
          <w:szCs w:val="24"/>
          <w:lang w:val="en-IE"/>
        </w:rPr>
        <w:t xml:space="preserve">The investment shall be </w:t>
      </w:r>
      <w:r w:rsidRPr="007F7E74">
        <w:rPr>
          <w:noProof/>
          <w:color w:val="000000" w:themeColor="text1"/>
          <w:lang w:val="en-IE"/>
        </w:rPr>
        <w:t>implemented</w:t>
      </w:r>
      <w:r w:rsidRPr="00FE48E2">
        <w:rPr>
          <w:rFonts w:eastAsia="Times New Roman"/>
          <w:noProof/>
          <w:szCs w:val="24"/>
          <w:lang w:val="en-IE"/>
        </w:rPr>
        <w:t xml:space="preserve"> by 3</w:t>
      </w:r>
      <w:r w:rsidRPr="0A4DE686">
        <w:rPr>
          <w:rFonts w:eastAsia="Times New Roman"/>
          <w:noProof/>
          <w:lang w:val="en-IE"/>
        </w:rPr>
        <w:t>0</w:t>
      </w:r>
      <w:r w:rsidRPr="00FE48E2">
        <w:rPr>
          <w:rFonts w:eastAsia="Times New Roman"/>
          <w:noProof/>
          <w:szCs w:val="24"/>
          <w:lang w:val="en-IE"/>
        </w:rPr>
        <w:t xml:space="preserve"> </w:t>
      </w:r>
      <w:r w:rsidRPr="0A4DE686">
        <w:rPr>
          <w:rFonts w:eastAsia="Times New Roman"/>
          <w:noProof/>
          <w:lang w:val="en-IE"/>
        </w:rPr>
        <w:t xml:space="preserve">June </w:t>
      </w:r>
      <w:r w:rsidRPr="00FE48E2">
        <w:rPr>
          <w:rFonts w:eastAsia="Times New Roman"/>
          <w:noProof/>
          <w:szCs w:val="24"/>
          <w:lang w:val="en-IE"/>
        </w:rPr>
        <w:t>2025.</w:t>
      </w:r>
    </w:p>
    <w:p w:rsidRPr="00E1266C" w:rsidR="00C630F5" w:rsidP="00C630F5" w:rsidRDefault="00C630F5" w14:paraId="3FBD168D" w14:textId="77777777">
      <w:pPr>
        <w:rPr>
          <w:rFonts w:eastAsia="Times New Roman"/>
          <w:b/>
          <w:noProof/>
          <w:lang w:val="en-IE"/>
        </w:rPr>
      </w:pPr>
      <w:r w:rsidRPr="38D612B3">
        <w:rPr>
          <w:rFonts w:eastAsia="Times New Roman"/>
          <w:b/>
          <w:noProof/>
          <w:lang w:val="en-IE"/>
        </w:rPr>
        <w:t xml:space="preserve">Investment </w:t>
      </w:r>
      <w:r w:rsidRPr="1814F5C1">
        <w:rPr>
          <w:rFonts w:eastAsia="Times New Roman"/>
          <w:b/>
          <w:bCs/>
          <w:noProof/>
          <w:lang w:val="en-IE"/>
        </w:rPr>
        <w:t>5</w:t>
      </w:r>
      <w:r w:rsidRPr="38D612B3">
        <w:rPr>
          <w:rFonts w:eastAsia="Times New Roman"/>
          <w:b/>
          <w:noProof/>
          <w:lang w:val="en-IE"/>
        </w:rPr>
        <w:t xml:space="preserve"> - IPCEI Microelectronics and Communication Technologies</w:t>
      </w:r>
      <w:r w:rsidRPr="6190607B">
        <w:rPr>
          <w:rFonts w:eastAsia="Times New Roman"/>
          <w:b/>
          <w:bCs/>
          <w:noProof/>
          <w:lang w:val="en-IE"/>
        </w:rPr>
        <w:t xml:space="preserve"> (grants)</w:t>
      </w:r>
    </w:p>
    <w:p w:rsidRPr="00FE48E2" w:rsidR="00C630F5" w:rsidP="00C630F5" w:rsidRDefault="00C630F5" w14:paraId="5416F7F0" w14:textId="77777777">
      <w:pPr>
        <w:autoSpaceDE w:val="0"/>
        <w:autoSpaceDN w:val="0"/>
        <w:adjustRightInd w:val="0"/>
        <w:spacing w:line="240" w:lineRule="auto"/>
        <w:jc w:val="both"/>
        <w:rPr>
          <w:rFonts w:eastAsia="Times New Roman"/>
          <w:noProof/>
          <w:szCs w:val="24"/>
          <w:lang w:val="en-IE"/>
        </w:rPr>
      </w:pPr>
      <w:r w:rsidRPr="00FE48E2">
        <w:rPr>
          <w:rFonts w:eastAsia="Times New Roman"/>
          <w:noProof/>
          <w:szCs w:val="24"/>
          <w:lang w:val="en-IE"/>
        </w:rPr>
        <w:t xml:space="preserve">The investment aims to provide support in the form of direct grant financing to selected companies participating in four projects, which are part of IPCEI Microelectronics and Communication Technologies  </w:t>
      </w:r>
      <w:r>
        <w:rPr>
          <w:rFonts w:eastAsia="Times New Roman"/>
          <w:noProof/>
          <w:szCs w:val="24"/>
          <w:lang w:val="en-IE"/>
        </w:rPr>
        <w:t>and aims</w:t>
      </w:r>
      <w:r w:rsidRPr="00FE48E2">
        <w:rPr>
          <w:rFonts w:eastAsia="Times New Roman"/>
          <w:noProof/>
          <w:szCs w:val="24"/>
          <w:lang w:val="en-IE"/>
        </w:rPr>
        <w:t xml:space="preserve"> to contribute to the cross-border initiative supporting the research and development of and thereby boosting the strategic autonomy and the capacities of the EU in designing and deploying the next generation of microprocessors, semi-conductors and communication technologies.</w:t>
      </w:r>
      <w:r>
        <w:rPr>
          <w:rFonts w:eastAsia="Times New Roman"/>
          <w:noProof/>
          <w:szCs w:val="24"/>
          <w:lang w:val="en-IE"/>
        </w:rPr>
        <w:t xml:space="preserve"> To this end, at least four pilot solutions shall be supported and developed.</w:t>
      </w:r>
    </w:p>
    <w:p w:rsidRPr="00FE48E2" w:rsidR="00C630F5" w:rsidP="00C630F5" w:rsidRDefault="00C630F5" w14:paraId="10328E6D" w14:textId="77777777">
      <w:pPr>
        <w:autoSpaceDE w:val="0"/>
        <w:autoSpaceDN w:val="0"/>
        <w:adjustRightInd w:val="0"/>
        <w:spacing w:line="240" w:lineRule="auto"/>
        <w:jc w:val="both"/>
        <w:rPr>
          <w:rFonts w:eastAsia="Times New Roman"/>
          <w:noProof/>
          <w:szCs w:val="24"/>
          <w:lang w:val="en-IE"/>
        </w:rPr>
        <w:sectPr w:rsidRPr="00FE48E2" w:rsidR="00C630F5" w:rsidSect="00C630F5">
          <w:headerReference w:type="even" r:id="R023e9f9cb7e24de8"/>
          <w:headerReference w:type="default" r:id="Rbb002a00fc2945b3"/>
          <w:footerReference w:type="even" r:id="R21d054c24be941b1"/>
          <w:footerReference w:type="default" r:id="R071f8223a3604868"/>
          <w:headerReference w:type="first" r:id="Ra099707c4b4445a0"/>
          <w:footerReference w:type="first" r:id="R01e726c124f74795"/>
          <w:pgSz w:w="11907" w:h="16839"/>
          <w:pgMar w:top="1134" w:right="1134" w:bottom="1134" w:left="1134" w:header="567" w:footer="567" w:gutter="0"/>
          <w:cols w:space="720"/>
          <w:docGrid w:linePitch="326"/>
        </w:sectPr>
      </w:pPr>
      <w:r w:rsidRPr="00FE48E2">
        <w:rPr>
          <w:rFonts w:eastAsia="Times New Roman"/>
          <w:noProof/>
          <w:szCs w:val="24"/>
          <w:lang w:val="en-IE"/>
        </w:rPr>
        <w:t>The investment shall be implemented by 30 June 2026</w:t>
      </w:r>
      <w:r w:rsidRPr="4D16805A">
        <w:rPr>
          <w:rFonts w:eastAsia="Times New Roman"/>
          <w:noProof/>
          <w:lang w:val="en-IE"/>
        </w:rPr>
        <w:t>.</w:t>
      </w:r>
    </w:p>
    <w:p w:rsidRPr="00FE48E2" w:rsidR="00C630F5" w:rsidP="00C630F5" w:rsidRDefault="00C630F5" w14:paraId="7E8EB613" w14:textId="77777777">
      <w:pPr>
        <w:tabs>
          <w:tab w:val="left" w:pos="993"/>
        </w:tabs>
        <w:spacing w:line="240" w:lineRule="auto"/>
        <w:jc w:val="both"/>
        <w:rPr>
          <w:b/>
          <w:noProof/>
          <w:u w:val="single"/>
          <w:lang w:val="en-IE"/>
        </w:rPr>
      </w:pPr>
      <w:r w:rsidRPr="00FE48E2">
        <w:rPr>
          <w:b/>
          <w:noProof/>
          <w:u w:val="single"/>
          <w:lang w:val="en-IE"/>
        </w:rPr>
        <w:lastRenderedPageBreak/>
        <w:t>E.2. Milestones, targets, indicators, and timetable for monitoring and implementation for non-repayable financial support</w:t>
      </w:r>
    </w:p>
    <w:tbl>
      <w:tblPr>
        <w:tblW w:w="15365"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Look w:val="04A0" w:firstRow="1" w:lastRow="0" w:firstColumn="1" w:lastColumn="0" w:noHBand="0" w:noVBand="1"/>
      </w:tblPr>
      <w:tblGrid>
        <w:gridCol w:w="851"/>
        <w:gridCol w:w="1418"/>
        <w:gridCol w:w="992"/>
        <w:gridCol w:w="1430"/>
        <w:gridCol w:w="1172"/>
        <w:gridCol w:w="1068"/>
        <w:gridCol w:w="1015"/>
        <w:gridCol w:w="1068"/>
        <w:gridCol w:w="1014"/>
        <w:gridCol w:w="990"/>
        <w:gridCol w:w="4347"/>
      </w:tblGrid>
      <w:tr w:rsidRPr="00FE48E2" w:rsidR="00C630F5" w:rsidTr="00545A8D" w14:paraId="52EC2BD4" w14:textId="77777777">
        <w:trPr>
          <w:trHeight w:val="107"/>
          <w:tblHeader/>
          <w:jc w:val="center"/>
        </w:trPr>
        <w:tc>
          <w:tcPr>
            <w:tcW w:w="851" w:type="dxa"/>
            <w:vMerge w:val="restart"/>
            <w:shd w:val="clear" w:color="auto" w:fill="BDD7EE"/>
            <w:vAlign w:val="center"/>
          </w:tcPr>
          <w:p w:rsidRPr="00FE48E2" w:rsidR="00C630F5" w:rsidP="00545A8D" w:rsidRDefault="00C630F5" w14:paraId="43EBE5DF" w14:textId="77777777">
            <w:pPr>
              <w:spacing w:line="240" w:lineRule="auto"/>
              <w:jc w:val="center"/>
              <w:rPr>
                <w:noProof/>
                <w:sz w:val="18"/>
                <w:szCs w:val="18"/>
                <w:lang w:val="en-IE"/>
              </w:rPr>
            </w:pPr>
            <w:r w:rsidRPr="00FE48E2">
              <w:rPr>
                <w:b/>
                <w:noProof/>
                <w:sz w:val="18"/>
                <w:szCs w:val="18"/>
                <w:lang w:val="en-IE"/>
              </w:rPr>
              <w:t>Seq. Num.</w:t>
            </w:r>
          </w:p>
        </w:tc>
        <w:tc>
          <w:tcPr>
            <w:tcW w:w="1418" w:type="dxa"/>
            <w:vMerge w:val="restart"/>
            <w:shd w:val="clear" w:color="auto" w:fill="BDD7EE"/>
            <w:vAlign w:val="center"/>
          </w:tcPr>
          <w:p w:rsidRPr="00FE48E2" w:rsidR="00C630F5" w:rsidP="00545A8D" w:rsidRDefault="00C630F5" w14:paraId="4BDE764D" w14:textId="77777777">
            <w:pPr>
              <w:spacing w:line="240" w:lineRule="auto"/>
              <w:jc w:val="center"/>
              <w:rPr>
                <w:noProof/>
                <w:sz w:val="18"/>
                <w:szCs w:val="18"/>
                <w:lang w:val="en-IE"/>
              </w:rPr>
            </w:pPr>
            <w:r w:rsidRPr="00FE48E2">
              <w:rPr>
                <w:rFonts w:eastAsia="Times New Roman"/>
                <w:b/>
                <w:noProof/>
                <w:sz w:val="18"/>
                <w:szCs w:val="18"/>
                <w:lang w:val="en-IE"/>
              </w:rPr>
              <w:t xml:space="preserve">Related measure (Reform or Investment) </w:t>
            </w:r>
          </w:p>
        </w:tc>
        <w:tc>
          <w:tcPr>
            <w:tcW w:w="992" w:type="dxa"/>
            <w:vMerge w:val="restart"/>
            <w:shd w:val="clear" w:color="auto" w:fill="BDD7EE"/>
            <w:vAlign w:val="center"/>
          </w:tcPr>
          <w:p w:rsidRPr="00FE48E2" w:rsidR="00C630F5" w:rsidP="00545A8D" w:rsidRDefault="00C630F5" w14:paraId="306D3D18" w14:textId="77777777">
            <w:pPr>
              <w:spacing w:line="240" w:lineRule="auto"/>
              <w:jc w:val="center"/>
              <w:rPr>
                <w:noProof/>
                <w:sz w:val="18"/>
                <w:szCs w:val="18"/>
                <w:lang w:val="en-IE"/>
              </w:rPr>
            </w:pPr>
            <w:r w:rsidRPr="00FE48E2">
              <w:rPr>
                <w:rFonts w:eastAsia="Times New Roman"/>
                <w:b/>
                <w:noProof/>
                <w:sz w:val="18"/>
                <w:szCs w:val="18"/>
                <w:lang w:val="en-IE"/>
              </w:rPr>
              <w:t xml:space="preserve">Milestone / Target </w:t>
            </w:r>
          </w:p>
        </w:tc>
        <w:tc>
          <w:tcPr>
            <w:tcW w:w="1430" w:type="dxa"/>
            <w:vMerge w:val="restart"/>
            <w:shd w:val="clear" w:color="auto" w:fill="BDD7EE"/>
            <w:vAlign w:val="center"/>
          </w:tcPr>
          <w:p w:rsidRPr="00FE48E2" w:rsidR="00C630F5" w:rsidP="00545A8D" w:rsidRDefault="00C630F5" w14:paraId="69CD8261" w14:textId="77777777">
            <w:pPr>
              <w:spacing w:line="240" w:lineRule="auto"/>
              <w:jc w:val="center"/>
              <w:rPr>
                <w:noProof/>
                <w:sz w:val="18"/>
                <w:szCs w:val="18"/>
                <w:lang w:val="en-IE"/>
              </w:rPr>
            </w:pPr>
            <w:r w:rsidRPr="00FE48E2">
              <w:rPr>
                <w:rFonts w:eastAsia="Times New Roman"/>
                <w:b/>
                <w:noProof/>
                <w:sz w:val="18"/>
                <w:szCs w:val="18"/>
                <w:lang w:val="en-IE"/>
              </w:rPr>
              <w:t xml:space="preserve">Name </w:t>
            </w:r>
          </w:p>
        </w:tc>
        <w:tc>
          <w:tcPr>
            <w:tcW w:w="1172" w:type="dxa"/>
            <w:vMerge w:val="restart"/>
            <w:shd w:val="clear" w:color="auto" w:fill="BDD7EE"/>
            <w:vAlign w:val="center"/>
          </w:tcPr>
          <w:p w:rsidRPr="00FE48E2" w:rsidR="00C630F5" w:rsidP="00545A8D" w:rsidRDefault="00C630F5" w14:paraId="0C0FBA14" w14:textId="77777777">
            <w:pPr>
              <w:spacing w:line="240" w:lineRule="auto"/>
              <w:jc w:val="center"/>
              <w:rPr>
                <w:noProof/>
                <w:sz w:val="18"/>
                <w:szCs w:val="18"/>
                <w:lang w:val="en-IE"/>
              </w:rPr>
            </w:pPr>
            <w:r w:rsidRPr="00FE48E2">
              <w:rPr>
                <w:rFonts w:eastAsia="Times New Roman"/>
                <w:b/>
                <w:noProof/>
                <w:sz w:val="18"/>
                <w:szCs w:val="18"/>
                <w:lang w:val="en-IE"/>
              </w:rPr>
              <w:t>Qualitative indicators</w:t>
            </w:r>
            <w:r w:rsidRPr="00FE48E2">
              <w:rPr>
                <w:noProof/>
                <w:sz w:val="18"/>
                <w:szCs w:val="18"/>
                <w:lang w:val="en-IE"/>
              </w:rPr>
              <w:br/>
            </w:r>
            <w:r w:rsidRPr="00FE48E2">
              <w:rPr>
                <w:rFonts w:eastAsia="Times New Roman"/>
                <w:b/>
                <w:noProof/>
                <w:sz w:val="18"/>
                <w:szCs w:val="18"/>
                <w:lang w:val="en-IE"/>
              </w:rPr>
              <w:t xml:space="preserve"> (for milestones) </w:t>
            </w:r>
          </w:p>
        </w:tc>
        <w:tc>
          <w:tcPr>
            <w:tcW w:w="3151" w:type="dxa"/>
            <w:gridSpan w:val="3"/>
            <w:shd w:val="clear" w:color="auto" w:fill="BDD7EE"/>
            <w:vAlign w:val="center"/>
          </w:tcPr>
          <w:p w:rsidRPr="00FE48E2" w:rsidR="00C630F5" w:rsidP="00545A8D" w:rsidRDefault="00C630F5" w14:paraId="526247E3" w14:textId="77777777">
            <w:pPr>
              <w:spacing w:line="240" w:lineRule="auto"/>
              <w:jc w:val="center"/>
              <w:rPr>
                <w:noProof/>
                <w:sz w:val="18"/>
                <w:szCs w:val="18"/>
                <w:lang w:val="en-IE"/>
              </w:rPr>
            </w:pPr>
            <w:r w:rsidRPr="00FE48E2">
              <w:rPr>
                <w:rFonts w:eastAsia="Times New Roman"/>
                <w:b/>
                <w:noProof/>
                <w:sz w:val="18"/>
                <w:szCs w:val="18"/>
                <w:lang w:val="en-IE"/>
              </w:rPr>
              <w:t>Quantitative indicators</w:t>
            </w:r>
            <w:r w:rsidRPr="00FE48E2">
              <w:rPr>
                <w:noProof/>
                <w:sz w:val="18"/>
                <w:szCs w:val="18"/>
                <w:lang w:val="en-IE"/>
              </w:rPr>
              <w:br/>
            </w:r>
            <w:r w:rsidRPr="00FE48E2">
              <w:rPr>
                <w:rFonts w:eastAsia="Times New Roman"/>
                <w:b/>
                <w:noProof/>
                <w:sz w:val="18"/>
                <w:szCs w:val="18"/>
                <w:lang w:val="en-IE"/>
              </w:rPr>
              <w:t xml:space="preserve"> (for targets)</w:t>
            </w:r>
          </w:p>
        </w:tc>
        <w:tc>
          <w:tcPr>
            <w:tcW w:w="2004" w:type="dxa"/>
            <w:gridSpan w:val="2"/>
            <w:shd w:val="clear" w:color="auto" w:fill="BDD7EE"/>
            <w:vAlign w:val="center"/>
          </w:tcPr>
          <w:p w:rsidRPr="00FE48E2" w:rsidR="00C630F5" w:rsidP="00545A8D" w:rsidRDefault="00C630F5" w14:paraId="1F6CB944" w14:textId="77777777">
            <w:pPr>
              <w:spacing w:line="240" w:lineRule="auto"/>
              <w:jc w:val="center"/>
              <w:rPr>
                <w:noProof/>
                <w:sz w:val="18"/>
                <w:szCs w:val="18"/>
                <w:lang w:val="en-IE"/>
              </w:rPr>
            </w:pPr>
            <w:r w:rsidRPr="00FE48E2">
              <w:rPr>
                <w:rFonts w:eastAsia="Times New Roman"/>
                <w:b/>
                <w:noProof/>
                <w:sz w:val="18"/>
                <w:szCs w:val="18"/>
                <w:lang w:val="en-IE"/>
              </w:rPr>
              <w:t xml:space="preserve">Indicative timeline for completion </w:t>
            </w:r>
          </w:p>
        </w:tc>
        <w:tc>
          <w:tcPr>
            <w:tcW w:w="4347" w:type="dxa"/>
            <w:vMerge w:val="restart"/>
            <w:shd w:val="clear" w:color="auto" w:fill="BDD7EE"/>
            <w:vAlign w:val="center"/>
          </w:tcPr>
          <w:p w:rsidRPr="00FE48E2" w:rsidR="00C630F5" w:rsidP="00545A8D" w:rsidRDefault="00C630F5" w14:paraId="290C2B77" w14:textId="77777777">
            <w:pPr>
              <w:spacing w:line="240" w:lineRule="auto"/>
              <w:jc w:val="center"/>
              <w:rPr>
                <w:noProof/>
                <w:sz w:val="18"/>
                <w:szCs w:val="18"/>
                <w:lang w:val="en-IE"/>
              </w:rPr>
            </w:pPr>
            <w:r w:rsidRPr="00FE48E2">
              <w:rPr>
                <w:rFonts w:eastAsia="Times New Roman"/>
                <w:b/>
                <w:noProof/>
                <w:sz w:val="18"/>
                <w:szCs w:val="18"/>
                <w:lang w:val="en-IE"/>
              </w:rPr>
              <w:t>Description and clear definition of each milestone and target</w:t>
            </w:r>
          </w:p>
        </w:tc>
      </w:tr>
      <w:tr w:rsidRPr="00FE48E2" w:rsidR="00C630F5" w:rsidTr="00545A8D" w14:paraId="1BC7C669" w14:textId="77777777">
        <w:trPr>
          <w:trHeight w:val="173"/>
          <w:tblHeader/>
          <w:jc w:val="center"/>
        </w:trPr>
        <w:tc>
          <w:tcPr>
            <w:tcW w:w="851" w:type="dxa"/>
            <w:vMerge/>
            <w:vAlign w:val="center"/>
          </w:tcPr>
          <w:p w:rsidRPr="00FE48E2" w:rsidR="00C630F5" w:rsidP="00545A8D" w:rsidRDefault="00C630F5" w14:paraId="495A3550" w14:textId="77777777">
            <w:pPr>
              <w:spacing w:line="240" w:lineRule="auto"/>
              <w:jc w:val="center"/>
              <w:rPr>
                <w:noProof/>
                <w:sz w:val="18"/>
                <w:szCs w:val="18"/>
                <w:lang w:val="en-IE"/>
              </w:rPr>
            </w:pPr>
          </w:p>
        </w:tc>
        <w:tc>
          <w:tcPr>
            <w:tcW w:w="1418" w:type="dxa"/>
            <w:vMerge/>
            <w:vAlign w:val="center"/>
          </w:tcPr>
          <w:p w:rsidRPr="00FE48E2" w:rsidR="00C630F5" w:rsidP="00545A8D" w:rsidRDefault="00C630F5" w14:paraId="24BC1AFA" w14:textId="77777777">
            <w:pPr>
              <w:spacing w:line="240" w:lineRule="auto"/>
              <w:jc w:val="center"/>
              <w:rPr>
                <w:noProof/>
                <w:sz w:val="18"/>
                <w:szCs w:val="18"/>
                <w:lang w:val="en-IE"/>
              </w:rPr>
            </w:pPr>
          </w:p>
        </w:tc>
        <w:tc>
          <w:tcPr>
            <w:tcW w:w="992" w:type="dxa"/>
            <w:vMerge/>
            <w:vAlign w:val="center"/>
          </w:tcPr>
          <w:p w:rsidRPr="00FE48E2" w:rsidR="00C630F5" w:rsidP="00545A8D" w:rsidRDefault="00C630F5" w14:paraId="5F63A549" w14:textId="77777777">
            <w:pPr>
              <w:spacing w:line="240" w:lineRule="auto"/>
              <w:jc w:val="center"/>
              <w:rPr>
                <w:noProof/>
                <w:sz w:val="18"/>
                <w:szCs w:val="18"/>
                <w:lang w:val="en-IE"/>
              </w:rPr>
            </w:pPr>
          </w:p>
        </w:tc>
        <w:tc>
          <w:tcPr>
            <w:tcW w:w="1430" w:type="dxa"/>
            <w:vMerge/>
            <w:vAlign w:val="center"/>
          </w:tcPr>
          <w:p w:rsidRPr="00FE48E2" w:rsidR="00C630F5" w:rsidP="00545A8D" w:rsidRDefault="00C630F5" w14:paraId="0CC8D1C4" w14:textId="77777777">
            <w:pPr>
              <w:spacing w:line="240" w:lineRule="auto"/>
              <w:jc w:val="center"/>
              <w:rPr>
                <w:noProof/>
                <w:sz w:val="18"/>
                <w:szCs w:val="18"/>
                <w:lang w:val="en-IE"/>
              </w:rPr>
            </w:pPr>
          </w:p>
        </w:tc>
        <w:tc>
          <w:tcPr>
            <w:tcW w:w="1172" w:type="dxa"/>
            <w:vMerge/>
            <w:vAlign w:val="center"/>
          </w:tcPr>
          <w:p w:rsidRPr="00FE48E2" w:rsidR="00C630F5" w:rsidP="00545A8D" w:rsidRDefault="00C630F5" w14:paraId="0F24036E" w14:textId="77777777">
            <w:pPr>
              <w:spacing w:line="240" w:lineRule="auto"/>
              <w:jc w:val="center"/>
              <w:rPr>
                <w:noProof/>
                <w:sz w:val="18"/>
                <w:szCs w:val="18"/>
                <w:lang w:val="en-IE"/>
              </w:rPr>
            </w:pPr>
          </w:p>
        </w:tc>
        <w:tc>
          <w:tcPr>
            <w:tcW w:w="1068" w:type="dxa"/>
            <w:shd w:val="clear" w:color="auto" w:fill="BDD7EE"/>
            <w:vAlign w:val="center"/>
          </w:tcPr>
          <w:p w:rsidRPr="002F2ABF" w:rsidR="00C630F5" w:rsidP="00545A8D" w:rsidRDefault="00C630F5" w14:paraId="73A4416A" w14:textId="77777777">
            <w:pPr>
              <w:spacing w:line="240" w:lineRule="auto"/>
              <w:jc w:val="center"/>
              <w:rPr>
                <w:noProof/>
                <w:sz w:val="18"/>
                <w:szCs w:val="18"/>
                <w:lang w:val="en-IE"/>
              </w:rPr>
            </w:pPr>
            <w:r w:rsidRPr="002F2ABF">
              <w:rPr>
                <w:rFonts w:eastAsia="Times New Roman"/>
                <w:b/>
                <w:noProof/>
                <w:sz w:val="18"/>
                <w:szCs w:val="18"/>
                <w:lang w:val="en-IE"/>
              </w:rPr>
              <w:t>Unit of measure</w:t>
            </w:r>
          </w:p>
        </w:tc>
        <w:tc>
          <w:tcPr>
            <w:tcW w:w="1015" w:type="dxa"/>
            <w:shd w:val="clear" w:color="auto" w:fill="BDD7EE"/>
            <w:vAlign w:val="center"/>
          </w:tcPr>
          <w:p w:rsidRPr="002F2ABF" w:rsidR="00C630F5" w:rsidP="00545A8D" w:rsidRDefault="00C630F5" w14:paraId="7F6E7105" w14:textId="77777777">
            <w:pPr>
              <w:spacing w:line="240" w:lineRule="auto"/>
              <w:jc w:val="center"/>
              <w:rPr>
                <w:noProof/>
                <w:sz w:val="18"/>
                <w:szCs w:val="18"/>
                <w:lang w:val="en-IE"/>
              </w:rPr>
            </w:pPr>
            <w:r w:rsidRPr="002F2ABF">
              <w:rPr>
                <w:rFonts w:eastAsia="Times New Roman"/>
                <w:b/>
                <w:noProof/>
                <w:sz w:val="18"/>
                <w:szCs w:val="18"/>
                <w:lang w:val="en-IE"/>
              </w:rPr>
              <w:t>Baseline</w:t>
            </w:r>
          </w:p>
        </w:tc>
        <w:tc>
          <w:tcPr>
            <w:tcW w:w="1068" w:type="dxa"/>
            <w:shd w:val="clear" w:color="auto" w:fill="BDD7EE"/>
            <w:vAlign w:val="center"/>
          </w:tcPr>
          <w:p w:rsidRPr="002F2ABF" w:rsidR="00C630F5" w:rsidP="00545A8D" w:rsidRDefault="00C630F5" w14:paraId="4AF2D436" w14:textId="77777777">
            <w:pPr>
              <w:spacing w:line="240" w:lineRule="auto"/>
              <w:jc w:val="center"/>
              <w:rPr>
                <w:noProof/>
                <w:sz w:val="18"/>
                <w:szCs w:val="18"/>
                <w:lang w:val="en-IE"/>
              </w:rPr>
            </w:pPr>
            <w:r w:rsidRPr="002F2ABF">
              <w:rPr>
                <w:rFonts w:eastAsia="Times New Roman"/>
                <w:b/>
                <w:noProof/>
                <w:sz w:val="18"/>
                <w:szCs w:val="18"/>
                <w:lang w:val="en-IE"/>
              </w:rPr>
              <w:t>Goal</w:t>
            </w:r>
          </w:p>
        </w:tc>
        <w:tc>
          <w:tcPr>
            <w:tcW w:w="1014" w:type="dxa"/>
            <w:shd w:val="clear" w:color="auto" w:fill="BDD7EE"/>
            <w:vAlign w:val="center"/>
          </w:tcPr>
          <w:p w:rsidRPr="002F2ABF" w:rsidR="00C630F5" w:rsidP="00545A8D" w:rsidRDefault="00C630F5" w14:paraId="60C3FE25" w14:textId="77777777">
            <w:pPr>
              <w:spacing w:line="240" w:lineRule="auto"/>
              <w:jc w:val="center"/>
              <w:rPr>
                <w:noProof/>
                <w:sz w:val="18"/>
                <w:szCs w:val="18"/>
                <w:lang w:val="en-IE"/>
              </w:rPr>
            </w:pPr>
            <w:r w:rsidRPr="002F2ABF">
              <w:rPr>
                <w:rFonts w:eastAsia="Times New Roman"/>
                <w:b/>
                <w:noProof/>
                <w:sz w:val="18"/>
                <w:szCs w:val="18"/>
                <w:lang w:val="en-IE"/>
              </w:rPr>
              <w:t>Quarter</w:t>
            </w:r>
          </w:p>
        </w:tc>
        <w:tc>
          <w:tcPr>
            <w:tcW w:w="990" w:type="dxa"/>
            <w:shd w:val="clear" w:color="auto" w:fill="BDD7EE"/>
            <w:vAlign w:val="center"/>
          </w:tcPr>
          <w:p w:rsidRPr="002F2ABF" w:rsidR="00C630F5" w:rsidP="00545A8D" w:rsidRDefault="00C630F5" w14:paraId="59F9CC2C" w14:textId="77777777">
            <w:pPr>
              <w:spacing w:line="240" w:lineRule="auto"/>
              <w:jc w:val="center"/>
              <w:rPr>
                <w:noProof/>
                <w:sz w:val="18"/>
                <w:szCs w:val="18"/>
                <w:lang w:val="en-IE"/>
              </w:rPr>
            </w:pPr>
            <w:r w:rsidRPr="002F2ABF">
              <w:rPr>
                <w:rFonts w:eastAsia="Times New Roman"/>
                <w:b/>
                <w:noProof/>
                <w:sz w:val="18"/>
                <w:szCs w:val="18"/>
                <w:lang w:val="en-IE"/>
              </w:rPr>
              <w:t>Year</w:t>
            </w:r>
          </w:p>
        </w:tc>
        <w:tc>
          <w:tcPr>
            <w:tcW w:w="4347" w:type="dxa"/>
            <w:vMerge/>
            <w:vAlign w:val="center"/>
          </w:tcPr>
          <w:p w:rsidRPr="00FE48E2" w:rsidR="00C630F5" w:rsidP="00545A8D" w:rsidRDefault="00C630F5" w14:paraId="5F1AA20D" w14:textId="77777777">
            <w:pPr>
              <w:spacing w:line="240" w:lineRule="auto"/>
              <w:jc w:val="center"/>
              <w:rPr>
                <w:noProof/>
                <w:sz w:val="18"/>
                <w:szCs w:val="18"/>
                <w:lang w:val="en-IE"/>
              </w:rPr>
            </w:pPr>
          </w:p>
        </w:tc>
      </w:tr>
      <w:tr w:rsidRPr="00FE48E2" w:rsidR="00C630F5" w:rsidTr="00545A8D" w14:paraId="4A076D89" w14:textId="77777777">
        <w:trPr>
          <w:trHeight w:val="945"/>
          <w:jc w:val="center"/>
        </w:trPr>
        <w:tc>
          <w:tcPr>
            <w:tcW w:w="851" w:type="dxa"/>
            <w:shd w:val="clear" w:color="auto" w:fill="C6EFCE"/>
          </w:tcPr>
          <w:p w:rsidRPr="00062C72" w:rsidR="00C630F5" w:rsidP="00545A8D" w:rsidRDefault="00C630F5" w14:paraId="5A135D05" w14:textId="77777777">
            <w:pPr>
              <w:spacing w:before="0" w:after="0" w:line="240" w:lineRule="auto"/>
              <w:rPr>
                <w:rFonts w:eastAsia="Times New Roman"/>
                <w:noProof/>
                <w:color w:val="004300"/>
                <w:sz w:val="18"/>
                <w:szCs w:val="18"/>
                <w:lang w:val="en-IE" w:eastAsia="en-GB"/>
              </w:rPr>
            </w:pPr>
            <w:r w:rsidRPr="00062C72">
              <w:rPr>
                <w:rFonts w:eastAsia="Times New Roman"/>
                <w:noProof/>
                <w:color w:val="004300"/>
                <w:sz w:val="18"/>
                <w:szCs w:val="18"/>
                <w:lang w:val="en-IE" w:eastAsia="en-GB"/>
              </w:rPr>
              <w:t>68</w:t>
            </w:r>
          </w:p>
        </w:tc>
        <w:tc>
          <w:tcPr>
            <w:tcW w:w="1418" w:type="dxa"/>
            <w:shd w:val="clear" w:color="auto" w:fill="C6EFCE"/>
          </w:tcPr>
          <w:p w:rsidRPr="00062C72" w:rsidR="00C630F5" w:rsidP="00545A8D" w:rsidRDefault="00C630F5" w14:paraId="33E46F78" w14:textId="77777777">
            <w:pPr>
              <w:spacing w:before="0" w:after="0" w:line="240" w:lineRule="auto"/>
              <w:rPr>
                <w:rFonts w:eastAsia="Times New Roman"/>
                <w:noProof/>
                <w:color w:val="004300"/>
                <w:sz w:val="18"/>
                <w:szCs w:val="18"/>
                <w:lang w:val="en-IE" w:eastAsia="en-GB"/>
              </w:rPr>
            </w:pPr>
            <w:r w:rsidRPr="00062C72">
              <w:rPr>
                <w:rFonts w:eastAsia="Times New Roman"/>
                <w:noProof/>
                <w:color w:val="004300"/>
                <w:sz w:val="18"/>
                <w:szCs w:val="18"/>
                <w:lang w:val="en-IE" w:eastAsia="en-GB"/>
              </w:rPr>
              <w:t>Reform 1: Creation of Platform for the digitisation of the economy</w:t>
            </w:r>
          </w:p>
        </w:tc>
        <w:tc>
          <w:tcPr>
            <w:tcW w:w="992" w:type="dxa"/>
            <w:shd w:val="clear" w:color="auto" w:fill="C6EFCE"/>
          </w:tcPr>
          <w:p w:rsidRPr="00062C72" w:rsidR="00C630F5" w:rsidP="00545A8D" w:rsidRDefault="00C630F5" w14:paraId="5D952296" w14:textId="77777777">
            <w:pPr>
              <w:spacing w:before="0" w:after="0" w:line="240" w:lineRule="auto"/>
              <w:rPr>
                <w:rFonts w:eastAsia="Times New Roman"/>
                <w:noProof/>
                <w:color w:val="004300"/>
                <w:sz w:val="18"/>
                <w:szCs w:val="18"/>
                <w:lang w:val="en-IE" w:eastAsia="en-GB"/>
              </w:rPr>
            </w:pPr>
            <w:r w:rsidRPr="00062C72">
              <w:rPr>
                <w:rFonts w:eastAsia="Times New Roman"/>
                <w:noProof/>
                <w:color w:val="004300"/>
                <w:sz w:val="18"/>
                <w:szCs w:val="18"/>
                <w:lang w:val="en-IE" w:eastAsia="en-GB"/>
              </w:rPr>
              <w:t>Milestone</w:t>
            </w:r>
          </w:p>
        </w:tc>
        <w:tc>
          <w:tcPr>
            <w:tcW w:w="1430" w:type="dxa"/>
            <w:shd w:val="clear" w:color="auto" w:fill="C6EFCE"/>
          </w:tcPr>
          <w:p w:rsidRPr="00062C72" w:rsidR="00C630F5" w:rsidP="00545A8D" w:rsidRDefault="00C630F5" w14:paraId="3D5CC615" w14:textId="77777777">
            <w:pPr>
              <w:spacing w:before="0" w:after="0" w:line="240" w:lineRule="auto"/>
              <w:rPr>
                <w:rFonts w:eastAsia="Times New Roman"/>
                <w:noProof/>
                <w:color w:val="004300"/>
                <w:sz w:val="18"/>
                <w:szCs w:val="18"/>
                <w:lang w:val="en-IE" w:eastAsia="en-GB"/>
              </w:rPr>
            </w:pPr>
            <w:r w:rsidRPr="00062C72">
              <w:rPr>
                <w:rFonts w:eastAsia="Times New Roman"/>
                <w:noProof/>
                <w:color w:val="004300"/>
                <w:sz w:val="18"/>
                <w:szCs w:val="18"/>
                <w:lang w:val="en-IE" w:eastAsia="en-GB"/>
              </w:rPr>
              <w:t>Creation of Platform for the digitisation of the economy</w:t>
            </w:r>
          </w:p>
        </w:tc>
        <w:tc>
          <w:tcPr>
            <w:tcW w:w="1172" w:type="dxa"/>
            <w:shd w:val="clear" w:color="auto" w:fill="C6EFCE"/>
          </w:tcPr>
          <w:p w:rsidRPr="00062C72" w:rsidR="00C630F5" w:rsidP="00545A8D" w:rsidRDefault="00C630F5" w14:paraId="2B27FB8E" w14:textId="77777777">
            <w:pPr>
              <w:spacing w:before="0" w:after="0" w:line="240" w:lineRule="auto"/>
              <w:rPr>
                <w:rFonts w:eastAsia="Times New Roman"/>
                <w:noProof/>
                <w:color w:val="004300"/>
                <w:sz w:val="18"/>
                <w:szCs w:val="18"/>
                <w:lang w:val="en-IE" w:eastAsia="en-GB"/>
              </w:rPr>
            </w:pPr>
            <w:r w:rsidRPr="00062C72">
              <w:rPr>
                <w:rFonts w:eastAsia="Times New Roman"/>
                <w:noProof/>
                <w:color w:val="004300"/>
                <w:sz w:val="18"/>
                <w:szCs w:val="18"/>
                <w:lang w:val="en-IE" w:eastAsia="en-GB"/>
              </w:rPr>
              <w:t>Launch of operation of the platform</w:t>
            </w:r>
          </w:p>
        </w:tc>
        <w:tc>
          <w:tcPr>
            <w:tcW w:w="1068" w:type="dxa"/>
            <w:shd w:val="clear" w:color="auto" w:fill="C6EFCE"/>
          </w:tcPr>
          <w:p w:rsidRPr="00062C72" w:rsidR="00C630F5" w:rsidP="00545A8D" w:rsidRDefault="00C630F5" w14:paraId="37EA4DF4" w14:textId="77777777">
            <w:pPr>
              <w:spacing w:before="0" w:after="0" w:line="240" w:lineRule="auto"/>
              <w:rPr>
                <w:rFonts w:eastAsia="Times New Roman"/>
                <w:noProof/>
                <w:color w:val="004300"/>
                <w:sz w:val="18"/>
                <w:szCs w:val="18"/>
                <w:lang w:val="en-IE" w:eastAsia="en-GB"/>
              </w:rPr>
            </w:pPr>
          </w:p>
        </w:tc>
        <w:tc>
          <w:tcPr>
            <w:tcW w:w="1015" w:type="dxa"/>
            <w:shd w:val="clear" w:color="auto" w:fill="C6EFCE"/>
          </w:tcPr>
          <w:p w:rsidRPr="00062C72" w:rsidR="00C630F5" w:rsidP="00545A8D" w:rsidRDefault="00C630F5" w14:paraId="32BD5B8A" w14:textId="77777777">
            <w:pPr>
              <w:spacing w:before="0" w:after="0" w:line="240" w:lineRule="auto"/>
              <w:rPr>
                <w:rFonts w:eastAsia="Times New Roman"/>
                <w:noProof/>
                <w:color w:val="004300"/>
                <w:sz w:val="18"/>
                <w:szCs w:val="18"/>
                <w:lang w:val="en-IE" w:eastAsia="en-GB"/>
              </w:rPr>
            </w:pPr>
          </w:p>
        </w:tc>
        <w:tc>
          <w:tcPr>
            <w:tcW w:w="1068" w:type="dxa"/>
            <w:shd w:val="clear" w:color="auto" w:fill="C6EFCE"/>
          </w:tcPr>
          <w:p w:rsidRPr="00062C72" w:rsidR="00C630F5" w:rsidP="00545A8D" w:rsidRDefault="00C630F5" w14:paraId="256D8511" w14:textId="77777777">
            <w:pPr>
              <w:spacing w:before="0" w:after="0" w:line="240" w:lineRule="auto"/>
              <w:rPr>
                <w:rFonts w:eastAsia="Times New Roman"/>
                <w:noProof/>
                <w:color w:val="004300"/>
                <w:sz w:val="18"/>
                <w:szCs w:val="18"/>
                <w:lang w:val="en-IE" w:eastAsia="en-GB"/>
              </w:rPr>
            </w:pPr>
          </w:p>
        </w:tc>
        <w:tc>
          <w:tcPr>
            <w:tcW w:w="1014" w:type="dxa"/>
            <w:shd w:val="clear" w:color="auto" w:fill="C6EFCE"/>
          </w:tcPr>
          <w:p w:rsidRPr="00062C72" w:rsidR="00C630F5" w:rsidP="00545A8D" w:rsidRDefault="00C630F5" w14:paraId="75969F09" w14:textId="77777777">
            <w:pPr>
              <w:spacing w:before="0" w:after="0" w:line="240" w:lineRule="auto"/>
              <w:rPr>
                <w:rFonts w:eastAsia="Times New Roman"/>
                <w:noProof/>
                <w:color w:val="004300"/>
                <w:sz w:val="18"/>
                <w:szCs w:val="18"/>
                <w:lang w:val="en-IE" w:eastAsia="en-GB"/>
              </w:rPr>
            </w:pPr>
            <w:r w:rsidRPr="00062C72">
              <w:rPr>
                <w:rFonts w:eastAsia="Times New Roman"/>
                <w:noProof/>
                <w:color w:val="004300"/>
                <w:sz w:val="18"/>
                <w:szCs w:val="18"/>
                <w:lang w:val="en-IE" w:eastAsia="en-GB"/>
              </w:rPr>
              <w:t>Q1</w:t>
            </w:r>
          </w:p>
        </w:tc>
        <w:tc>
          <w:tcPr>
            <w:tcW w:w="990" w:type="dxa"/>
            <w:shd w:val="clear" w:color="auto" w:fill="C6EFCE"/>
          </w:tcPr>
          <w:p w:rsidRPr="00062C72" w:rsidR="00C630F5" w:rsidP="00545A8D" w:rsidRDefault="00C630F5" w14:paraId="2E600F83" w14:textId="77777777">
            <w:pPr>
              <w:spacing w:before="0" w:after="0" w:line="240" w:lineRule="auto"/>
              <w:rPr>
                <w:rFonts w:eastAsia="Times New Roman"/>
                <w:noProof/>
                <w:color w:val="004300"/>
                <w:sz w:val="18"/>
                <w:szCs w:val="18"/>
                <w:lang w:val="en-IE" w:eastAsia="en-GB"/>
              </w:rPr>
            </w:pPr>
            <w:r w:rsidRPr="00062C72">
              <w:rPr>
                <w:rFonts w:eastAsia="Times New Roman"/>
                <w:noProof/>
                <w:color w:val="004300"/>
                <w:sz w:val="18"/>
                <w:szCs w:val="18"/>
                <w:lang w:val="en-IE" w:eastAsia="en-GB"/>
              </w:rPr>
              <w:t>2022</w:t>
            </w:r>
          </w:p>
        </w:tc>
        <w:tc>
          <w:tcPr>
            <w:tcW w:w="4347" w:type="dxa"/>
            <w:shd w:val="clear" w:color="auto" w:fill="C6EFCE"/>
          </w:tcPr>
          <w:p w:rsidRPr="00062C72" w:rsidR="00C630F5" w:rsidP="00545A8D" w:rsidRDefault="00C630F5" w14:paraId="363FD627" w14:textId="77777777">
            <w:pPr>
              <w:spacing w:before="0" w:after="0" w:line="240" w:lineRule="auto"/>
              <w:rPr>
                <w:rFonts w:eastAsia="Times New Roman"/>
                <w:noProof/>
                <w:color w:val="004300"/>
                <w:sz w:val="18"/>
                <w:szCs w:val="18"/>
                <w:lang w:val="en-IE" w:eastAsia="en-GB"/>
              </w:rPr>
            </w:pPr>
            <w:r w:rsidRPr="00062C72">
              <w:rPr>
                <w:rFonts w:eastAsia="Times New Roman"/>
                <w:noProof/>
                <w:color w:val="004300"/>
                <w:sz w:val="18"/>
                <w:szCs w:val="18"/>
                <w:lang w:val="en-IE" w:eastAsia="en-GB"/>
              </w:rPr>
              <w:t>A platform for the digitisation of the economy shall be established and its operation launched. The platform shall coordinate the interconnection of all actors in the national digital ecosystem such as the European and national Digital Innovation Hubs, the National Competence Centres in High-Performance Computing and Cybersecurity, the European Reference Testing and Experimentation facilities, the innovation centres, and clients of all these centres. The platform shall operate as one of the working groups of the Digital Transformation Committee to be established as reform 1 under component 1.4.</w:t>
            </w:r>
          </w:p>
        </w:tc>
      </w:tr>
      <w:tr w:rsidRPr="00FE48E2" w:rsidR="00C630F5" w:rsidTr="00545A8D" w14:paraId="57A97D3A" w14:textId="77777777">
        <w:trPr>
          <w:trHeight w:val="945"/>
          <w:jc w:val="center"/>
        </w:trPr>
        <w:tc>
          <w:tcPr>
            <w:tcW w:w="851" w:type="dxa"/>
            <w:shd w:val="clear" w:color="auto" w:fill="C6EFCE"/>
          </w:tcPr>
          <w:p w:rsidRPr="00062C72" w:rsidR="00C630F5" w:rsidP="00545A8D" w:rsidRDefault="00C630F5" w14:paraId="1A01F2AB" w14:textId="77777777">
            <w:pPr>
              <w:spacing w:before="0" w:after="0" w:line="240" w:lineRule="auto"/>
              <w:rPr>
                <w:rFonts w:eastAsia="Times New Roman"/>
                <w:noProof/>
                <w:color w:val="004300"/>
                <w:sz w:val="18"/>
                <w:szCs w:val="18"/>
                <w:lang w:val="en-IE" w:eastAsia="en-GB"/>
              </w:rPr>
            </w:pPr>
            <w:r w:rsidRPr="00062C72">
              <w:rPr>
                <w:rFonts w:eastAsia="Times New Roman"/>
                <w:noProof/>
                <w:color w:val="004300"/>
                <w:sz w:val="18"/>
                <w:szCs w:val="18"/>
                <w:lang w:val="en-IE" w:eastAsia="en-GB"/>
              </w:rPr>
              <w:t>69</w:t>
            </w:r>
          </w:p>
        </w:tc>
        <w:tc>
          <w:tcPr>
            <w:tcW w:w="1418" w:type="dxa"/>
            <w:shd w:val="clear" w:color="auto" w:fill="C6EFCE"/>
          </w:tcPr>
          <w:p w:rsidRPr="00062C72" w:rsidR="00C630F5" w:rsidP="00545A8D" w:rsidRDefault="00C630F5" w14:paraId="57C7520D" w14:textId="77777777">
            <w:pPr>
              <w:spacing w:before="0" w:after="0" w:line="240" w:lineRule="auto"/>
              <w:rPr>
                <w:rFonts w:eastAsia="Times New Roman"/>
                <w:noProof/>
                <w:color w:val="004300"/>
                <w:sz w:val="18"/>
                <w:szCs w:val="18"/>
                <w:lang w:val="en-IE" w:eastAsia="en-GB"/>
              </w:rPr>
            </w:pPr>
            <w:r w:rsidRPr="00062C72">
              <w:rPr>
                <w:rFonts w:eastAsia="Times New Roman"/>
                <w:noProof/>
                <w:color w:val="004300"/>
                <w:sz w:val="18"/>
                <w:szCs w:val="18"/>
                <w:lang w:val="en-IE" w:eastAsia="en-GB"/>
              </w:rPr>
              <w:t>Investment 1: European and national Digital Innovation Hubs</w:t>
            </w:r>
          </w:p>
        </w:tc>
        <w:tc>
          <w:tcPr>
            <w:tcW w:w="992" w:type="dxa"/>
            <w:shd w:val="clear" w:color="auto" w:fill="C6EFCE"/>
          </w:tcPr>
          <w:p w:rsidRPr="00062C72" w:rsidR="00C630F5" w:rsidP="00545A8D" w:rsidRDefault="00C630F5" w14:paraId="14A3A4F3" w14:textId="77777777">
            <w:pPr>
              <w:spacing w:before="0" w:after="0" w:line="240" w:lineRule="auto"/>
              <w:rPr>
                <w:rFonts w:eastAsia="Times New Roman"/>
                <w:noProof/>
                <w:color w:val="004300"/>
                <w:sz w:val="18"/>
                <w:szCs w:val="18"/>
                <w:lang w:val="en-IE" w:eastAsia="en-GB"/>
              </w:rPr>
            </w:pPr>
            <w:r w:rsidRPr="00062C72">
              <w:rPr>
                <w:rFonts w:eastAsia="Times New Roman"/>
                <w:noProof/>
                <w:color w:val="004300"/>
                <w:sz w:val="18"/>
                <w:szCs w:val="18"/>
                <w:lang w:val="en-IE" w:eastAsia="en-GB"/>
              </w:rPr>
              <w:t>Target</w:t>
            </w:r>
          </w:p>
        </w:tc>
        <w:tc>
          <w:tcPr>
            <w:tcW w:w="1430" w:type="dxa"/>
            <w:shd w:val="clear" w:color="auto" w:fill="C6EFCE"/>
          </w:tcPr>
          <w:p w:rsidRPr="00062C72" w:rsidR="00C630F5" w:rsidP="00545A8D" w:rsidRDefault="00C630F5" w14:paraId="64FBCB27" w14:textId="77777777">
            <w:pPr>
              <w:spacing w:before="0" w:after="0" w:line="240" w:lineRule="auto"/>
              <w:rPr>
                <w:rFonts w:eastAsia="Times New Roman"/>
                <w:noProof/>
                <w:color w:val="004300"/>
                <w:sz w:val="18"/>
                <w:szCs w:val="18"/>
                <w:lang w:val="en-IE" w:eastAsia="en-GB"/>
              </w:rPr>
            </w:pPr>
            <w:r w:rsidRPr="00062C72">
              <w:rPr>
                <w:rFonts w:eastAsia="Times New Roman"/>
                <w:noProof/>
                <w:color w:val="004300"/>
                <w:sz w:val="18"/>
                <w:szCs w:val="18"/>
                <w:lang w:val="en-IE" w:eastAsia="en-GB"/>
              </w:rPr>
              <w:t>Disbursement of funds to the European and national Digital Innovation Hubs</w:t>
            </w:r>
          </w:p>
        </w:tc>
        <w:tc>
          <w:tcPr>
            <w:tcW w:w="1172" w:type="dxa"/>
            <w:shd w:val="clear" w:color="auto" w:fill="C6EFCE"/>
          </w:tcPr>
          <w:p w:rsidRPr="00062C72" w:rsidR="00C630F5" w:rsidP="00545A8D" w:rsidRDefault="00C630F5" w14:paraId="2AAD7EF2" w14:textId="77777777">
            <w:pPr>
              <w:spacing w:before="0" w:after="0" w:line="240" w:lineRule="auto"/>
              <w:rPr>
                <w:rFonts w:eastAsia="Times New Roman"/>
                <w:noProof/>
                <w:color w:val="004300"/>
                <w:sz w:val="18"/>
                <w:szCs w:val="18"/>
                <w:lang w:val="en-IE" w:eastAsia="en-GB"/>
              </w:rPr>
            </w:pPr>
          </w:p>
        </w:tc>
        <w:tc>
          <w:tcPr>
            <w:tcW w:w="1068" w:type="dxa"/>
            <w:shd w:val="clear" w:color="auto" w:fill="C6EFCE"/>
          </w:tcPr>
          <w:p w:rsidRPr="00062C72" w:rsidR="00C630F5" w:rsidP="00545A8D" w:rsidRDefault="00C630F5" w14:paraId="5CEBD358" w14:textId="77777777">
            <w:pPr>
              <w:spacing w:before="0" w:after="0" w:line="240" w:lineRule="auto"/>
              <w:rPr>
                <w:rFonts w:eastAsia="Times New Roman"/>
                <w:noProof/>
                <w:color w:val="004300"/>
                <w:sz w:val="18"/>
                <w:szCs w:val="18"/>
                <w:lang w:val="en-IE" w:eastAsia="en-GB"/>
              </w:rPr>
            </w:pPr>
            <w:r w:rsidRPr="00062C72">
              <w:rPr>
                <w:rFonts w:eastAsia="Times New Roman"/>
                <w:noProof/>
                <w:color w:val="004300"/>
                <w:sz w:val="18"/>
                <w:szCs w:val="18"/>
                <w:lang w:val="en-IE" w:eastAsia="en-GB"/>
              </w:rPr>
              <w:t>EUR</w:t>
            </w:r>
          </w:p>
        </w:tc>
        <w:tc>
          <w:tcPr>
            <w:tcW w:w="1015" w:type="dxa"/>
            <w:shd w:val="clear" w:color="auto" w:fill="C6EFCE"/>
          </w:tcPr>
          <w:p w:rsidRPr="00062C72" w:rsidR="00C630F5" w:rsidP="00545A8D" w:rsidRDefault="00C630F5" w14:paraId="5E17B11B" w14:textId="77777777">
            <w:pPr>
              <w:spacing w:before="0" w:after="0" w:line="240" w:lineRule="auto"/>
              <w:rPr>
                <w:rFonts w:eastAsia="Times New Roman"/>
                <w:noProof/>
                <w:color w:val="004300"/>
                <w:sz w:val="18"/>
                <w:szCs w:val="18"/>
                <w:lang w:val="en-IE" w:eastAsia="en-GB"/>
              </w:rPr>
            </w:pPr>
            <w:r w:rsidRPr="00062C72">
              <w:rPr>
                <w:rFonts w:eastAsia="Times New Roman"/>
                <w:noProof/>
                <w:color w:val="004300"/>
                <w:sz w:val="18"/>
                <w:szCs w:val="18"/>
                <w:lang w:val="en-IE" w:eastAsia="en-GB"/>
              </w:rPr>
              <w:t>0</w:t>
            </w:r>
          </w:p>
        </w:tc>
        <w:tc>
          <w:tcPr>
            <w:tcW w:w="1068" w:type="dxa"/>
            <w:shd w:val="clear" w:color="auto" w:fill="C6EFCE"/>
          </w:tcPr>
          <w:p w:rsidRPr="00062C72" w:rsidR="00C630F5" w:rsidP="00545A8D" w:rsidRDefault="00C630F5" w14:paraId="4DF2465A" w14:textId="77777777">
            <w:pPr>
              <w:spacing w:before="0" w:after="0" w:line="240" w:lineRule="auto"/>
              <w:rPr>
                <w:rFonts w:eastAsia="Times New Roman"/>
                <w:noProof/>
                <w:color w:val="004300"/>
                <w:sz w:val="18"/>
                <w:szCs w:val="18"/>
                <w:lang w:val="en-IE" w:eastAsia="en-GB"/>
              </w:rPr>
            </w:pPr>
            <w:r w:rsidRPr="00062C72">
              <w:rPr>
                <w:rFonts w:eastAsia="Times New Roman"/>
                <w:noProof/>
                <w:color w:val="004300"/>
                <w:sz w:val="18"/>
                <w:szCs w:val="18"/>
                <w:lang w:val="en-IE" w:eastAsia="en-GB"/>
              </w:rPr>
              <w:t xml:space="preserve">8.4 million </w:t>
            </w:r>
          </w:p>
        </w:tc>
        <w:tc>
          <w:tcPr>
            <w:tcW w:w="1014" w:type="dxa"/>
            <w:shd w:val="clear" w:color="auto" w:fill="C6EFCE"/>
          </w:tcPr>
          <w:p w:rsidRPr="00062C72" w:rsidR="00C630F5" w:rsidP="00545A8D" w:rsidRDefault="00C630F5" w14:paraId="6281D9F6" w14:textId="77777777">
            <w:pPr>
              <w:spacing w:before="0" w:after="0" w:line="240" w:lineRule="auto"/>
              <w:rPr>
                <w:rFonts w:eastAsia="Times New Roman"/>
                <w:noProof/>
                <w:color w:val="004300"/>
                <w:sz w:val="18"/>
                <w:szCs w:val="18"/>
                <w:lang w:val="en-IE" w:eastAsia="en-GB"/>
              </w:rPr>
            </w:pPr>
            <w:r w:rsidRPr="00062C72">
              <w:rPr>
                <w:rFonts w:eastAsia="Times New Roman"/>
                <w:noProof/>
                <w:color w:val="004300"/>
                <w:sz w:val="18"/>
                <w:szCs w:val="18"/>
                <w:lang w:val="en-IE" w:eastAsia="en-GB"/>
              </w:rPr>
              <w:t>Q3</w:t>
            </w:r>
          </w:p>
        </w:tc>
        <w:tc>
          <w:tcPr>
            <w:tcW w:w="990" w:type="dxa"/>
            <w:shd w:val="clear" w:color="auto" w:fill="C6EFCE"/>
          </w:tcPr>
          <w:p w:rsidRPr="00062C72" w:rsidR="00C630F5" w:rsidP="00545A8D" w:rsidRDefault="00C630F5" w14:paraId="2A93A875" w14:textId="77777777">
            <w:pPr>
              <w:spacing w:before="0" w:after="0" w:line="240" w:lineRule="auto"/>
              <w:rPr>
                <w:rFonts w:eastAsia="Times New Roman"/>
                <w:noProof/>
                <w:color w:val="004300"/>
                <w:sz w:val="18"/>
                <w:szCs w:val="18"/>
                <w:lang w:val="en-IE" w:eastAsia="en-GB"/>
              </w:rPr>
            </w:pPr>
            <w:r w:rsidRPr="00062C72">
              <w:rPr>
                <w:rFonts w:eastAsia="Times New Roman"/>
                <w:noProof/>
                <w:color w:val="004300"/>
                <w:sz w:val="18"/>
                <w:szCs w:val="18"/>
                <w:lang w:val="en-IE" w:eastAsia="en-GB"/>
              </w:rPr>
              <w:t>2025</w:t>
            </w:r>
          </w:p>
        </w:tc>
        <w:tc>
          <w:tcPr>
            <w:tcW w:w="4347" w:type="dxa"/>
            <w:shd w:val="clear" w:color="auto" w:fill="C6EFCE"/>
          </w:tcPr>
          <w:p w:rsidRPr="00062C72" w:rsidR="00C630F5" w:rsidP="00545A8D" w:rsidRDefault="00C630F5" w14:paraId="7DB24E2B" w14:textId="77777777">
            <w:pPr>
              <w:spacing w:before="0" w:after="0" w:line="240" w:lineRule="auto"/>
              <w:rPr>
                <w:rFonts w:eastAsia="Times New Roman"/>
                <w:noProof/>
                <w:color w:val="004300"/>
                <w:sz w:val="18"/>
                <w:szCs w:val="18"/>
                <w:lang w:val="en-IE" w:eastAsia="en-GB"/>
              </w:rPr>
            </w:pPr>
            <w:r w:rsidRPr="00062C72">
              <w:rPr>
                <w:rFonts w:eastAsia="Times New Roman"/>
                <w:noProof/>
                <w:color w:val="004300"/>
                <w:sz w:val="18"/>
                <w:szCs w:val="18"/>
                <w:lang w:val="en-IE" w:eastAsia="en-GB"/>
              </w:rPr>
              <w:t xml:space="preserve">At least EUR  8.4 million shall be paid to European and national Digital Innovation Hubs for the activities and services provided by the hubs aiming at the digitalisation of businesses or of public entities. </w:t>
            </w:r>
          </w:p>
          <w:p w:rsidRPr="00062C72" w:rsidR="00C630F5" w:rsidP="00545A8D" w:rsidRDefault="00C630F5" w14:paraId="3C6DB445" w14:textId="77777777">
            <w:pPr>
              <w:spacing w:before="0" w:after="0" w:line="240" w:lineRule="auto"/>
              <w:rPr>
                <w:rFonts w:eastAsia="Times New Roman"/>
                <w:noProof/>
                <w:color w:val="004300"/>
                <w:sz w:val="18"/>
                <w:szCs w:val="18"/>
                <w:lang w:val="en-IE" w:eastAsia="en-GB"/>
              </w:rPr>
            </w:pPr>
            <w:r w:rsidRPr="00062C72">
              <w:rPr>
                <w:rFonts w:eastAsia="Times New Roman"/>
                <w:noProof/>
                <w:color w:val="004300"/>
                <w:sz w:val="18"/>
                <w:szCs w:val="18"/>
                <w:lang w:val="en-IE" w:eastAsia="en-GB"/>
              </w:rPr>
              <w:t>Any amounts provided by other Union programmes or instruments shall not be counted towards this amount. i</w:t>
            </w:r>
          </w:p>
        </w:tc>
      </w:tr>
      <w:tr w:rsidRPr="00FE48E2" w:rsidR="00C630F5" w:rsidTr="00545A8D" w14:paraId="49114AD0" w14:textId="77777777">
        <w:trPr>
          <w:trHeight w:val="945"/>
          <w:jc w:val="center"/>
        </w:trPr>
        <w:tc>
          <w:tcPr>
            <w:tcW w:w="851" w:type="dxa"/>
            <w:shd w:val="clear" w:color="auto" w:fill="C6EFCE"/>
          </w:tcPr>
          <w:p w:rsidRPr="00062C72" w:rsidR="00C630F5" w:rsidP="00545A8D" w:rsidRDefault="00C630F5" w14:paraId="1C3602D3" w14:textId="77777777">
            <w:pPr>
              <w:spacing w:before="0" w:after="0" w:line="240" w:lineRule="auto"/>
              <w:rPr>
                <w:rFonts w:eastAsia="Times New Roman"/>
                <w:noProof/>
                <w:color w:val="004300"/>
                <w:sz w:val="18"/>
                <w:szCs w:val="18"/>
                <w:lang w:val="en-IE" w:eastAsia="en-GB"/>
              </w:rPr>
            </w:pPr>
            <w:r w:rsidRPr="00062C72">
              <w:rPr>
                <w:rFonts w:eastAsia="Times New Roman"/>
                <w:noProof/>
                <w:color w:val="004300"/>
                <w:sz w:val="18"/>
                <w:szCs w:val="18"/>
                <w:lang w:val="en-IE" w:eastAsia="en-GB"/>
              </w:rPr>
              <w:t>70</w:t>
            </w:r>
          </w:p>
        </w:tc>
        <w:tc>
          <w:tcPr>
            <w:tcW w:w="1418" w:type="dxa"/>
            <w:shd w:val="clear" w:color="auto" w:fill="C6EFCE"/>
          </w:tcPr>
          <w:p w:rsidRPr="00062C72" w:rsidR="00C630F5" w:rsidP="00545A8D" w:rsidRDefault="00C630F5" w14:paraId="5F170994" w14:textId="77777777">
            <w:pPr>
              <w:spacing w:before="0" w:after="0" w:line="240" w:lineRule="auto"/>
              <w:rPr>
                <w:rFonts w:eastAsia="Times New Roman"/>
                <w:noProof/>
                <w:color w:val="004300"/>
                <w:sz w:val="18"/>
                <w:szCs w:val="18"/>
                <w:lang w:val="en-IE" w:eastAsia="en-GB"/>
              </w:rPr>
            </w:pPr>
            <w:r w:rsidRPr="00062C72">
              <w:rPr>
                <w:rFonts w:eastAsia="Times New Roman"/>
                <w:noProof/>
                <w:color w:val="004300"/>
                <w:sz w:val="18"/>
                <w:szCs w:val="18"/>
                <w:lang w:val="en-IE" w:eastAsia="en-GB"/>
              </w:rPr>
              <w:t>Investment 2: European Reference Testing and Experimentation facility</w:t>
            </w:r>
          </w:p>
        </w:tc>
        <w:tc>
          <w:tcPr>
            <w:tcW w:w="992" w:type="dxa"/>
            <w:shd w:val="clear" w:color="auto" w:fill="C6EFCE"/>
          </w:tcPr>
          <w:p w:rsidRPr="00062C72" w:rsidR="00C630F5" w:rsidP="00545A8D" w:rsidRDefault="00C630F5" w14:paraId="11D7640F" w14:textId="77777777">
            <w:pPr>
              <w:spacing w:before="0" w:after="0" w:line="240" w:lineRule="auto"/>
              <w:rPr>
                <w:rFonts w:eastAsia="Times New Roman"/>
                <w:noProof/>
                <w:color w:val="004300"/>
                <w:sz w:val="18"/>
                <w:szCs w:val="18"/>
                <w:lang w:val="en-IE" w:eastAsia="en-GB"/>
              </w:rPr>
            </w:pPr>
            <w:r w:rsidRPr="00062C72">
              <w:rPr>
                <w:rFonts w:eastAsia="Times New Roman"/>
                <w:noProof/>
                <w:color w:val="004300"/>
                <w:sz w:val="18"/>
                <w:szCs w:val="18"/>
                <w:lang w:val="en-IE" w:eastAsia="en-GB"/>
              </w:rPr>
              <w:t>Target</w:t>
            </w:r>
          </w:p>
        </w:tc>
        <w:tc>
          <w:tcPr>
            <w:tcW w:w="1430" w:type="dxa"/>
            <w:shd w:val="clear" w:color="auto" w:fill="C6EFCE"/>
          </w:tcPr>
          <w:p w:rsidRPr="00062C72" w:rsidR="00C630F5" w:rsidP="00545A8D" w:rsidRDefault="00C630F5" w14:paraId="0F265F81" w14:textId="77777777">
            <w:pPr>
              <w:spacing w:before="0" w:after="0" w:line="240" w:lineRule="auto"/>
              <w:rPr>
                <w:rFonts w:eastAsia="Times New Roman"/>
                <w:noProof/>
                <w:color w:val="004300"/>
                <w:sz w:val="18"/>
                <w:szCs w:val="18"/>
                <w:lang w:val="en-IE" w:eastAsia="en-GB"/>
              </w:rPr>
            </w:pPr>
            <w:r w:rsidRPr="00062C72">
              <w:rPr>
                <w:rFonts w:eastAsia="Times New Roman"/>
                <w:noProof/>
                <w:color w:val="004300"/>
                <w:sz w:val="18"/>
                <w:szCs w:val="18"/>
                <w:lang w:val="en-IE" w:eastAsia="en-GB"/>
              </w:rPr>
              <w:t>Disbursement of funds to the European Reference Testing and Experimentation facility</w:t>
            </w:r>
          </w:p>
        </w:tc>
        <w:tc>
          <w:tcPr>
            <w:tcW w:w="1172" w:type="dxa"/>
            <w:shd w:val="clear" w:color="auto" w:fill="C6EFCE"/>
          </w:tcPr>
          <w:p w:rsidRPr="00062C72" w:rsidR="00C630F5" w:rsidP="00545A8D" w:rsidRDefault="00C630F5" w14:paraId="4E2A995A" w14:textId="77777777">
            <w:pPr>
              <w:spacing w:before="0" w:after="0" w:line="240" w:lineRule="auto"/>
              <w:rPr>
                <w:rFonts w:eastAsia="Times New Roman"/>
                <w:noProof/>
                <w:color w:val="004300"/>
                <w:sz w:val="18"/>
                <w:szCs w:val="18"/>
                <w:lang w:val="en-IE" w:eastAsia="en-GB"/>
              </w:rPr>
            </w:pPr>
          </w:p>
        </w:tc>
        <w:tc>
          <w:tcPr>
            <w:tcW w:w="1068" w:type="dxa"/>
            <w:shd w:val="clear" w:color="auto" w:fill="C6EFCE"/>
          </w:tcPr>
          <w:p w:rsidRPr="00062C72" w:rsidR="00C630F5" w:rsidP="00545A8D" w:rsidRDefault="00C630F5" w14:paraId="5349E218" w14:textId="77777777">
            <w:pPr>
              <w:spacing w:before="0" w:after="0" w:line="240" w:lineRule="auto"/>
              <w:rPr>
                <w:rFonts w:eastAsia="Times New Roman"/>
                <w:noProof/>
                <w:color w:val="004300"/>
                <w:sz w:val="18"/>
                <w:szCs w:val="18"/>
                <w:lang w:val="en-IE" w:eastAsia="en-GB"/>
              </w:rPr>
            </w:pPr>
            <w:r w:rsidRPr="00062C72">
              <w:rPr>
                <w:rFonts w:eastAsia="Times New Roman"/>
                <w:noProof/>
                <w:color w:val="004300"/>
                <w:sz w:val="18"/>
                <w:szCs w:val="18"/>
                <w:lang w:val="en-IE" w:eastAsia="en-GB"/>
              </w:rPr>
              <w:t>EUR</w:t>
            </w:r>
          </w:p>
        </w:tc>
        <w:tc>
          <w:tcPr>
            <w:tcW w:w="1015" w:type="dxa"/>
            <w:shd w:val="clear" w:color="auto" w:fill="C6EFCE"/>
          </w:tcPr>
          <w:p w:rsidRPr="00062C72" w:rsidR="00C630F5" w:rsidP="00545A8D" w:rsidRDefault="00C630F5" w14:paraId="547388BC" w14:textId="77777777">
            <w:pPr>
              <w:spacing w:before="0" w:after="0" w:line="240" w:lineRule="auto"/>
              <w:rPr>
                <w:rFonts w:eastAsia="Times New Roman"/>
                <w:noProof/>
                <w:color w:val="004300"/>
                <w:sz w:val="18"/>
                <w:szCs w:val="18"/>
                <w:lang w:val="en-IE" w:eastAsia="en-GB"/>
              </w:rPr>
            </w:pPr>
            <w:r w:rsidRPr="00062C72">
              <w:rPr>
                <w:rFonts w:eastAsia="Times New Roman"/>
                <w:noProof/>
                <w:color w:val="004300"/>
                <w:sz w:val="18"/>
                <w:szCs w:val="18"/>
                <w:lang w:val="en-IE" w:eastAsia="en-GB"/>
              </w:rPr>
              <w:t>0</w:t>
            </w:r>
          </w:p>
        </w:tc>
        <w:tc>
          <w:tcPr>
            <w:tcW w:w="1068" w:type="dxa"/>
            <w:shd w:val="clear" w:color="auto" w:fill="C6EFCE"/>
          </w:tcPr>
          <w:p w:rsidRPr="00062C72" w:rsidR="00C630F5" w:rsidP="00545A8D" w:rsidRDefault="00C630F5" w14:paraId="6F518237" w14:textId="77777777">
            <w:pPr>
              <w:spacing w:before="0" w:after="0" w:line="240" w:lineRule="auto"/>
              <w:rPr>
                <w:rFonts w:eastAsia="Times New Roman"/>
                <w:noProof/>
                <w:color w:val="004300"/>
                <w:sz w:val="18"/>
                <w:szCs w:val="18"/>
                <w:lang w:val="en-IE" w:eastAsia="en-GB"/>
              </w:rPr>
            </w:pPr>
            <w:r w:rsidRPr="00062C72">
              <w:rPr>
                <w:rFonts w:eastAsia="Times New Roman"/>
                <w:noProof/>
                <w:color w:val="004300"/>
                <w:sz w:val="18"/>
                <w:szCs w:val="18"/>
                <w:lang w:val="en-IE" w:eastAsia="en-GB"/>
              </w:rPr>
              <w:t>2.3 million</w:t>
            </w:r>
          </w:p>
        </w:tc>
        <w:tc>
          <w:tcPr>
            <w:tcW w:w="1014" w:type="dxa"/>
            <w:shd w:val="clear" w:color="auto" w:fill="C6EFCE"/>
          </w:tcPr>
          <w:p w:rsidRPr="00062C72" w:rsidR="00C630F5" w:rsidP="00545A8D" w:rsidRDefault="00C630F5" w14:paraId="24FD63BB" w14:textId="77777777">
            <w:pPr>
              <w:spacing w:before="0" w:after="0" w:line="240" w:lineRule="auto"/>
              <w:rPr>
                <w:rFonts w:eastAsia="Times New Roman"/>
                <w:noProof/>
                <w:color w:val="004300"/>
                <w:sz w:val="18"/>
                <w:szCs w:val="18"/>
                <w:lang w:val="en-IE" w:eastAsia="en-GB"/>
              </w:rPr>
            </w:pPr>
            <w:r w:rsidRPr="00062C72">
              <w:rPr>
                <w:rFonts w:eastAsia="Times New Roman"/>
                <w:noProof/>
                <w:color w:val="004300"/>
                <w:sz w:val="18"/>
                <w:szCs w:val="18"/>
                <w:lang w:val="en-IE" w:eastAsia="en-GB"/>
              </w:rPr>
              <w:t>Q4</w:t>
            </w:r>
          </w:p>
        </w:tc>
        <w:tc>
          <w:tcPr>
            <w:tcW w:w="990" w:type="dxa"/>
            <w:shd w:val="clear" w:color="auto" w:fill="C6EFCE"/>
          </w:tcPr>
          <w:p w:rsidRPr="00062C72" w:rsidR="00C630F5" w:rsidP="00545A8D" w:rsidRDefault="00C630F5" w14:paraId="27E7B834" w14:textId="77777777">
            <w:pPr>
              <w:spacing w:before="0" w:after="0" w:line="240" w:lineRule="auto"/>
              <w:rPr>
                <w:rFonts w:eastAsia="Times New Roman"/>
                <w:noProof/>
                <w:color w:val="004300"/>
                <w:sz w:val="18"/>
                <w:szCs w:val="18"/>
                <w:lang w:val="en-IE" w:eastAsia="en-GB"/>
              </w:rPr>
            </w:pPr>
            <w:r w:rsidRPr="00062C72">
              <w:rPr>
                <w:rFonts w:eastAsia="Times New Roman"/>
                <w:noProof/>
                <w:color w:val="004300"/>
                <w:sz w:val="18"/>
                <w:szCs w:val="18"/>
                <w:lang w:val="en-IE" w:eastAsia="en-GB"/>
              </w:rPr>
              <w:t>2024</w:t>
            </w:r>
          </w:p>
        </w:tc>
        <w:tc>
          <w:tcPr>
            <w:tcW w:w="4347" w:type="dxa"/>
            <w:shd w:val="clear" w:color="auto" w:fill="C6EFCE"/>
          </w:tcPr>
          <w:p w:rsidRPr="00062C72" w:rsidR="00C630F5" w:rsidP="00545A8D" w:rsidRDefault="00C630F5" w14:paraId="7F92705D" w14:textId="77777777">
            <w:pPr>
              <w:spacing w:before="0" w:after="0" w:line="240" w:lineRule="auto"/>
              <w:rPr>
                <w:rFonts w:eastAsia="Times New Roman"/>
                <w:noProof/>
                <w:color w:val="004300"/>
                <w:sz w:val="18"/>
                <w:szCs w:val="18"/>
                <w:lang w:val="en-IE" w:eastAsia="en-GB"/>
              </w:rPr>
            </w:pPr>
            <w:r w:rsidRPr="00062C72">
              <w:rPr>
                <w:rFonts w:eastAsia="Times New Roman"/>
                <w:noProof/>
                <w:color w:val="004300"/>
                <w:sz w:val="18"/>
                <w:szCs w:val="18"/>
                <w:lang w:val="en-IE" w:eastAsia="en-GB"/>
              </w:rPr>
              <w:t>At least EUR 2.3 million  shall be paid to European Reference Testing and Experimentation facility for the services and activitites aiming at allowing companies to test technologies and applications.</w:t>
            </w:r>
          </w:p>
          <w:p w:rsidRPr="00062C72" w:rsidR="00C630F5" w:rsidP="00545A8D" w:rsidRDefault="00C630F5" w14:paraId="2FED98F2" w14:textId="77777777">
            <w:pPr>
              <w:spacing w:before="0" w:after="0" w:line="240" w:lineRule="auto"/>
              <w:rPr>
                <w:rFonts w:eastAsia="Times New Roman"/>
                <w:noProof/>
                <w:color w:val="004300"/>
                <w:sz w:val="18"/>
                <w:szCs w:val="18"/>
                <w:lang w:val="en-IE" w:eastAsia="en-GB"/>
              </w:rPr>
            </w:pPr>
            <w:r w:rsidRPr="00062C72" w:rsidDel="00426560">
              <w:rPr>
                <w:rFonts w:eastAsia="Times New Roman"/>
                <w:noProof/>
                <w:color w:val="004300"/>
                <w:sz w:val="18"/>
                <w:szCs w:val="18"/>
                <w:lang w:val="en-IE" w:eastAsia="en-GB"/>
              </w:rPr>
              <w:t xml:space="preserve">Any amounts provided by other Union programmes or instruments shall not be counted towards this </w:t>
            </w:r>
            <w:r w:rsidRPr="00062C72">
              <w:rPr>
                <w:rFonts w:eastAsia="Times New Roman"/>
                <w:noProof/>
                <w:color w:val="004300"/>
                <w:sz w:val="18"/>
                <w:szCs w:val="18"/>
                <w:lang w:val="en-IE" w:eastAsia="en-GB"/>
              </w:rPr>
              <w:t xml:space="preserve">amount. </w:t>
            </w:r>
          </w:p>
        </w:tc>
      </w:tr>
      <w:tr w:rsidRPr="00FE48E2" w:rsidR="00C630F5" w:rsidTr="00545A8D" w14:paraId="1008599C" w14:textId="77777777">
        <w:trPr>
          <w:trHeight w:val="945"/>
          <w:jc w:val="center"/>
        </w:trPr>
        <w:tc>
          <w:tcPr>
            <w:tcW w:w="851" w:type="dxa"/>
            <w:shd w:val="clear" w:color="auto" w:fill="C6EFCE"/>
          </w:tcPr>
          <w:p w:rsidRPr="00062C72" w:rsidR="00C630F5" w:rsidP="00545A8D" w:rsidRDefault="00C630F5" w14:paraId="376FF1AB" w14:textId="77777777">
            <w:pPr>
              <w:spacing w:before="0" w:after="0" w:line="240" w:lineRule="auto"/>
              <w:rPr>
                <w:rFonts w:eastAsia="Times New Roman"/>
                <w:noProof/>
                <w:color w:val="004300"/>
                <w:sz w:val="18"/>
                <w:szCs w:val="18"/>
                <w:lang w:val="en-IE" w:eastAsia="en-GB"/>
              </w:rPr>
            </w:pPr>
            <w:r w:rsidRPr="00062C72">
              <w:rPr>
                <w:rFonts w:eastAsia="Times New Roman"/>
                <w:noProof/>
                <w:color w:val="004300"/>
                <w:sz w:val="18"/>
                <w:szCs w:val="18"/>
                <w:lang w:val="en-IE" w:eastAsia="en-GB"/>
              </w:rPr>
              <w:t>71</w:t>
            </w:r>
          </w:p>
        </w:tc>
        <w:tc>
          <w:tcPr>
            <w:tcW w:w="1418" w:type="dxa"/>
            <w:shd w:val="clear" w:color="auto" w:fill="C6EFCE"/>
          </w:tcPr>
          <w:p w:rsidRPr="00062C72" w:rsidR="00C630F5" w:rsidP="00545A8D" w:rsidRDefault="00C630F5" w14:paraId="5C96FA5F" w14:textId="77777777">
            <w:pPr>
              <w:spacing w:before="0" w:after="0" w:line="240" w:lineRule="auto"/>
              <w:rPr>
                <w:rFonts w:eastAsia="Times New Roman"/>
                <w:noProof/>
                <w:color w:val="004300"/>
                <w:sz w:val="18"/>
                <w:szCs w:val="18"/>
                <w:lang w:val="en-IE" w:eastAsia="en-GB"/>
              </w:rPr>
            </w:pPr>
            <w:r w:rsidRPr="00062C72">
              <w:rPr>
                <w:rFonts w:eastAsia="Times New Roman"/>
                <w:noProof/>
                <w:color w:val="004300"/>
                <w:sz w:val="18"/>
                <w:szCs w:val="18"/>
                <w:lang w:val="en-IE" w:eastAsia="en-GB"/>
              </w:rPr>
              <w:t xml:space="preserve">Investment 3: Digital transformation of manufacturing and non-production companies and </w:t>
            </w:r>
            <w:r w:rsidRPr="00062C72">
              <w:rPr>
                <w:rFonts w:eastAsia="Times New Roman"/>
                <w:noProof/>
                <w:color w:val="004300"/>
                <w:sz w:val="18"/>
                <w:szCs w:val="18"/>
                <w:lang w:val="en-IE" w:eastAsia="en-GB"/>
              </w:rPr>
              <w:lastRenderedPageBreak/>
              <w:t>increase of their resilience</w:t>
            </w:r>
          </w:p>
        </w:tc>
        <w:tc>
          <w:tcPr>
            <w:tcW w:w="992" w:type="dxa"/>
            <w:shd w:val="clear" w:color="auto" w:fill="C6EFCE"/>
          </w:tcPr>
          <w:p w:rsidRPr="00062C72" w:rsidR="00C630F5" w:rsidP="00545A8D" w:rsidRDefault="00C630F5" w14:paraId="270FF2C5" w14:textId="77777777">
            <w:pPr>
              <w:spacing w:before="0" w:after="0" w:line="240" w:lineRule="auto"/>
              <w:rPr>
                <w:rFonts w:eastAsia="Times New Roman"/>
                <w:noProof/>
                <w:color w:val="004300"/>
                <w:sz w:val="18"/>
                <w:szCs w:val="18"/>
                <w:lang w:val="en-IE" w:eastAsia="en-GB"/>
              </w:rPr>
            </w:pPr>
            <w:r w:rsidRPr="00062C72">
              <w:rPr>
                <w:rFonts w:eastAsia="Times New Roman"/>
                <w:noProof/>
                <w:color w:val="004300"/>
                <w:sz w:val="18"/>
                <w:szCs w:val="18"/>
                <w:lang w:val="en-IE" w:eastAsia="en-GB"/>
              </w:rPr>
              <w:lastRenderedPageBreak/>
              <w:t>Target</w:t>
            </w:r>
          </w:p>
        </w:tc>
        <w:tc>
          <w:tcPr>
            <w:tcW w:w="1430" w:type="dxa"/>
            <w:shd w:val="clear" w:color="auto" w:fill="C6EFCE"/>
          </w:tcPr>
          <w:p w:rsidRPr="00062C72" w:rsidR="00C630F5" w:rsidP="00545A8D" w:rsidRDefault="00C630F5" w14:paraId="29E12464" w14:textId="77777777">
            <w:pPr>
              <w:spacing w:before="0" w:after="0" w:line="240" w:lineRule="auto"/>
              <w:rPr>
                <w:rFonts w:eastAsia="Times New Roman"/>
                <w:noProof/>
                <w:color w:val="004300"/>
                <w:sz w:val="18"/>
                <w:szCs w:val="18"/>
                <w:lang w:val="en-IE" w:eastAsia="en-GB"/>
              </w:rPr>
            </w:pPr>
            <w:r w:rsidRPr="00062C72">
              <w:rPr>
                <w:rFonts w:eastAsia="Times New Roman"/>
                <w:noProof/>
                <w:color w:val="004300"/>
                <w:sz w:val="18"/>
                <w:szCs w:val="18"/>
                <w:lang w:val="en-IE" w:eastAsia="en-GB"/>
              </w:rPr>
              <w:t xml:space="preserve">Direct support to enterprises for digital transformation </w:t>
            </w:r>
          </w:p>
        </w:tc>
        <w:tc>
          <w:tcPr>
            <w:tcW w:w="1172" w:type="dxa"/>
            <w:shd w:val="clear" w:color="auto" w:fill="C6EFCE"/>
          </w:tcPr>
          <w:p w:rsidRPr="00062C72" w:rsidR="00C630F5" w:rsidP="00545A8D" w:rsidRDefault="00C630F5" w14:paraId="3D3DEC57" w14:textId="77777777">
            <w:pPr>
              <w:spacing w:before="0" w:after="0" w:line="240" w:lineRule="auto"/>
              <w:rPr>
                <w:rFonts w:eastAsia="Times New Roman"/>
                <w:noProof/>
                <w:color w:val="004300"/>
                <w:sz w:val="18"/>
                <w:szCs w:val="18"/>
                <w:lang w:val="en-IE" w:eastAsia="en-GB"/>
              </w:rPr>
            </w:pPr>
          </w:p>
        </w:tc>
        <w:tc>
          <w:tcPr>
            <w:tcW w:w="1068" w:type="dxa"/>
            <w:shd w:val="clear" w:color="auto" w:fill="C6EFCE"/>
          </w:tcPr>
          <w:p w:rsidRPr="00062C72" w:rsidR="00C630F5" w:rsidP="00545A8D" w:rsidRDefault="00C630F5" w14:paraId="0BA0A18C" w14:textId="77777777">
            <w:pPr>
              <w:spacing w:before="0" w:after="0" w:line="240" w:lineRule="auto"/>
              <w:rPr>
                <w:rFonts w:eastAsia="Times New Roman"/>
                <w:noProof/>
                <w:color w:val="004300"/>
                <w:sz w:val="18"/>
                <w:szCs w:val="18"/>
                <w:lang w:val="en-IE" w:eastAsia="en-GB"/>
              </w:rPr>
            </w:pPr>
            <w:r w:rsidRPr="00062C72">
              <w:rPr>
                <w:rFonts w:eastAsia="Times New Roman"/>
                <w:noProof/>
                <w:color w:val="004300"/>
                <w:sz w:val="18"/>
                <w:szCs w:val="18"/>
                <w:lang w:val="en-IE" w:eastAsia="en-GB"/>
              </w:rPr>
              <w:t>Number of enterprises</w:t>
            </w:r>
          </w:p>
        </w:tc>
        <w:tc>
          <w:tcPr>
            <w:tcW w:w="1015" w:type="dxa"/>
            <w:shd w:val="clear" w:color="auto" w:fill="C6EFCE"/>
          </w:tcPr>
          <w:p w:rsidRPr="00062C72" w:rsidR="00C630F5" w:rsidP="00545A8D" w:rsidRDefault="00C630F5" w14:paraId="2C622677" w14:textId="77777777">
            <w:pPr>
              <w:spacing w:before="0" w:after="0" w:line="240" w:lineRule="auto"/>
              <w:rPr>
                <w:rFonts w:eastAsia="Times New Roman"/>
                <w:noProof/>
                <w:color w:val="004300"/>
                <w:sz w:val="18"/>
                <w:szCs w:val="18"/>
                <w:lang w:val="en-IE" w:eastAsia="en-GB"/>
              </w:rPr>
            </w:pPr>
            <w:r w:rsidRPr="00062C72">
              <w:rPr>
                <w:rFonts w:eastAsia="Times New Roman"/>
                <w:noProof/>
                <w:color w:val="004300"/>
                <w:sz w:val="18"/>
                <w:szCs w:val="18"/>
                <w:lang w:val="en-IE" w:eastAsia="en-GB"/>
              </w:rPr>
              <w:t>0</w:t>
            </w:r>
          </w:p>
        </w:tc>
        <w:tc>
          <w:tcPr>
            <w:tcW w:w="1068" w:type="dxa"/>
            <w:shd w:val="clear" w:color="auto" w:fill="C6EFCE"/>
          </w:tcPr>
          <w:p w:rsidRPr="00062C72" w:rsidR="00C630F5" w:rsidP="00545A8D" w:rsidRDefault="00C630F5" w14:paraId="4C6A7C52" w14:textId="77777777">
            <w:pPr>
              <w:spacing w:before="0" w:after="0" w:line="240" w:lineRule="auto"/>
              <w:rPr>
                <w:rFonts w:eastAsia="Times New Roman"/>
                <w:noProof/>
                <w:color w:val="004300"/>
                <w:sz w:val="18"/>
                <w:szCs w:val="18"/>
                <w:lang w:val="en-IE" w:eastAsia="en-GB"/>
              </w:rPr>
            </w:pPr>
            <w:r w:rsidRPr="00062C72">
              <w:rPr>
                <w:rFonts w:eastAsia="Times New Roman"/>
                <w:noProof/>
                <w:color w:val="004300"/>
                <w:sz w:val="18"/>
                <w:szCs w:val="18"/>
                <w:lang w:val="en-IE" w:eastAsia="en-GB"/>
              </w:rPr>
              <w:t xml:space="preserve">377 </w:t>
            </w:r>
          </w:p>
        </w:tc>
        <w:tc>
          <w:tcPr>
            <w:tcW w:w="1014" w:type="dxa"/>
            <w:shd w:val="clear" w:color="auto" w:fill="C6EFCE"/>
          </w:tcPr>
          <w:p w:rsidRPr="00062C72" w:rsidR="00C630F5" w:rsidP="00545A8D" w:rsidRDefault="00C630F5" w14:paraId="2C302E81" w14:textId="77777777">
            <w:pPr>
              <w:spacing w:before="0" w:after="0" w:line="240" w:lineRule="auto"/>
              <w:rPr>
                <w:rFonts w:eastAsia="Times New Roman"/>
                <w:noProof/>
                <w:color w:val="004300"/>
                <w:sz w:val="18"/>
                <w:szCs w:val="18"/>
                <w:lang w:val="en-IE" w:eastAsia="en-GB"/>
              </w:rPr>
            </w:pPr>
            <w:r w:rsidRPr="00062C72">
              <w:rPr>
                <w:rFonts w:eastAsia="Times New Roman"/>
                <w:noProof/>
                <w:color w:val="004300"/>
                <w:sz w:val="18"/>
                <w:szCs w:val="18"/>
                <w:lang w:val="en-IE" w:eastAsia="en-GB"/>
              </w:rPr>
              <w:t>Q2</w:t>
            </w:r>
          </w:p>
        </w:tc>
        <w:tc>
          <w:tcPr>
            <w:tcW w:w="990" w:type="dxa"/>
            <w:shd w:val="clear" w:color="auto" w:fill="C6EFCE"/>
          </w:tcPr>
          <w:p w:rsidRPr="00062C72" w:rsidR="00C630F5" w:rsidP="00545A8D" w:rsidRDefault="00C630F5" w14:paraId="4F74E719" w14:textId="77777777">
            <w:pPr>
              <w:spacing w:before="0" w:after="0" w:line="240" w:lineRule="auto"/>
              <w:rPr>
                <w:rFonts w:eastAsia="Times New Roman"/>
                <w:noProof/>
                <w:color w:val="004300"/>
                <w:sz w:val="18"/>
                <w:szCs w:val="18"/>
                <w:lang w:val="en-IE" w:eastAsia="en-GB"/>
              </w:rPr>
            </w:pPr>
            <w:r w:rsidRPr="00062C72">
              <w:rPr>
                <w:rFonts w:eastAsia="Times New Roman"/>
                <w:noProof/>
                <w:color w:val="004300"/>
                <w:sz w:val="18"/>
                <w:szCs w:val="18"/>
                <w:lang w:val="en-IE" w:eastAsia="en-GB"/>
              </w:rPr>
              <w:t>2025</w:t>
            </w:r>
          </w:p>
        </w:tc>
        <w:tc>
          <w:tcPr>
            <w:tcW w:w="4347" w:type="dxa"/>
            <w:shd w:val="clear" w:color="auto" w:fill="C6EFCE"/>
          </w:tcPr>
          <w:p w:rsidRPr="00062C72" w:rsidR="00C630F5" w:rsidP="00545A8D" w:rsidRDefault="00C630F5" w14:paraId="52D29AEC" w14:textId="77777777">
            <w:pPr>
              <w:spacing w:before="0" w:after="0" w:line="240" w:lineRule="auto"/>
              <w:rPr>
                <w:rFonts w:eastAsia="Times New Roman"/>
                <w:noProof/>
                <w:color w:val="004300"/>
                <w:sz w:val="18"/>
                <w:szCs w:val="18"/>
                <w:lang w:val="en-IE" w:eastAsia="en-GB"/>
              </w:rPr>
            </w:pPr>
            <w:r w:rsidRPr="00062C72">
              <w:rPr>
                <w:rFonts w:eastAsia="Times New Roman"/>
                <w:noProof/>
                <w:color w:val="004300"/>
                <w:sz w:val="18"/>
                <w:szCs w:val="18"/>
                <w:lang w:val="en-IE" w:eastAsia="en-GB"/>
              </w:rPr>
              <w:t>377 enterprises shall be supported. Support shall be given to activities for example introduction of digital solutions including but not limited to artificial intelligence, process automation, robotics, cybersecurity, introduction of new technologies, the acquisition of devices or equipment</w:t>
            </w:r>
          </w:p>
          <w:p w:rsidRPr="00062C72" w:rsidR="00C630F5" w:rsidP="00545A8D" w:rsidRDefault="00C630F5" w14:paraId="748E3EB3" w14:textId="77777777">
            <w:pPr>
              <w:spacing w:before="0" w:after="0" w:line="240" w:lineRule="auto"/>
              <w:rPr>
                <w:rFonts w:eastAsia="Times New Roman"/>
                <w:noProof/>
                <w:color w:val="004300"/>
                <w:sz w:val="18"/>
                <w:szCs w:val="18"/>
                <w:lang w:val="en-IE" w:eastAsia="en-GB"/>
              </w:rPr>
            </w:pPr>
            <w:r w:rsidRPr="00062C72">
              <w:rPr>
                <w:rFonts w:eastAsia="Times New Roman"/>
                <w:noProof/>
                <w:color w:val="004300"/>
                <w:sz w:val="18"/>
                <w:szCs w:val="18"/>
                <w:lang w:val="en-IE" w:eastAsia="en-GB"/>
              </w:rPr>
              <w:t>At least two third of the aid granted shall be directed to SMEs and mid-caps.</w:t>
            </w:r>
          </w:p>
        </w:tc>
      </w:tr>
      <w:tr w:rsidRPr="00FE48E2" w:rsidR="00C630F5" w:rsidTr="00545A8D" w14:paraId="72D1CCD4" w14:textId="77777777">
        <w:trPr>
          <w:trHeight w:val="945"/>
          <w:jc w:val="center"/>
        </w:trPr>
        <w:tc>
          <w:tcPr>
            <w:tcW w:w="851" w:type="dxa"/>
            <w:shd w:val="clear" w:color="auto" w:fill="C6EFCE"/>
          </w:tcPr>
          <w:p w:rsidRPr="00062C72" w:rsidR="00C630F5" w:rsidP="00545A8D" w:rsidRDefault="00C630F5" w14:paraId="2B625D76" w14:textId="77777777">
            <w:pPr>
              <w:spacing w:before="0" w:after="0" w:line="240" w:lineRule="auto"/>
              <w:rPr>
                <w:rFonts w:eastAsia="Times New Roman"/>
                <w:noProof/>
                <w:color w:val="004300"/>
                <w:sz w:val="18"/>
                <w:szCs w:val="18"/>
                <w:lang w:val="en-IE" w:eastAsia="en-GB"/>
              </w:rPr>
            </w:pPr>
            <w:r w:rsidRPr="007E3B15">
              <w:rPr>
                <w:rFonts w:eastAsia="Times New Roman"/>
                <w:noProof/>
                <w:color w:val="004300"/>
                <w:sz w:val="18"/>
                <w:szCs w:val="18"/>
                <w:lang w:val="en-IE" w:eastAsia="en-GB"/>
              </w:rPr>
              <w:t>255</w:t>
            </w:r>
          </w:p>
        </w:tc>
        <w:tc>
          <w:tcPr>
            <w:tcW w:w="1418" w:type="dxa"/>
            <w:shd w:val="clear" w:color="auto" w:fill="C6EFCE"/>
          </w:tcPr>
          <w:p w:rsidRPr="00062C72" w:rsidR="00C630F5" w:rsidP="00545A8D" w:rsidRDefault="00C630F5" w14:paraId="77A83CA6"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 xml:space="preserve">Investment </w:t>
            </w:r>
            <w:r w:rsidRPr="6190607B">
              <w:rPr>
                <w:rFonts w:eastAsia="Times New Roman"/>
                <w:noProof/>
                <w:color w:val="004300"/>
                <w:sz w:val="18"/>
                <w:szCs w:val="18"/>
                <w:lang w:val="en-IE" w:eastAsia="en-GB"/>
              </w:rPr>
              <w:t>5</w:t>
            </w:r>
            <w:r w:rsidRPr="00FE48E2">
              <w:rPr>
                <w:rFonts w:eastAsia="Times New Roman"/>
                <w:noProof/>
                <w:color w:val="004300"/>
                <w:sz w:val="18"/>
                <w:szCs w:val="18"/>
                <w:lang w:val="en-IE" w:eastAsia="en-GB"/>
              </w:rPr>
              <w:t>: IPCEI Microelectronics and Communication Technologies</w:t>
            </w:r>
            <w:r w:rsidRPr="6190607B">
              <w:rPr>
                <w:rFonts w:eastAsia="Times New Roman"/>
                <w:noProof/>
                <w:color w:val="004300"/>
                <w:sz w:val="18"/>
                <w:szCs w:val="18"/>
                <w:lang w:val="en-IE" w:eastAsia="en-GB"/>
              </w:rPr>
              <w:t xml:space="preserve"> (grants)</w:t>
            </w:r>
          </w:p>
        </w:tc>
        <w:tc>
          <w:tcPr>
            <w:tcW w:w="992" w:type="dxa"/>
            <w:shd w:val="clear" w:color="auto" w:fill="C6EFCE"/>
          </w:tcPr>
          <w:p w:rsidRPr="00062C72" w:rsidR="00C630F5" w:rsidP="00545A8D" w:rsidRDefault="00C630F5" w14:paraId="0C2BA2C5"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Target</w:t>
            </w:r>
          </w:p>
        </w:tc>
        <w:tc>
          <w:tcPr>
            <w:tcW w:w="1430" w:type="dxa"/>
            <w:shd w:val="clear" w:color="auto" w:fill="C6EFCE"/>
          </w:tcPr>
          <w:p w:rsidRPr="00062C72" w:rsidR="00C630F5" w:rsidP="00545A8D" w:rsidRDefault="00C630F5" w14:paraId="011019CA"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Development of pilot solutions</w:t>
            </w:r>
          </w:p>
        </w:tc>
        <w:tc>
          <w:tcPr>
            <w:tcW w:w="1172" w:type="dxa"/>
            <w:shd w:val="clear" w:color="auto" w:fill="C6EFCE"/>
          </w:tcPr>
          <w:p w:rsidRPr="00062C72" w:rsidR="00C630F5" w:rsidP="00545A8D" w:rsidRDefault="00C630F5" w14:paraId="61BA1307" w14:textId="77777777">
            <w:pPr>
              <w:spacing w:before="0" w:after="0" w:line="240" w:lineRule="auto"/>
              <w:rPr>
                <w:rFonts w:eastAsia="Times New Roman"/>
                <w:noProof/>
                <w:color w:val="004300"/>
                <w:sz w:val="18"/>
                <w:szCs w:val="18"/>
                <w:lang w:val="en-IE" w:eastAsia="en-GB"/>
              </w:rPr>
            </w:pPr>
          </w:p>
        </w:tc>
        <w:tc>
          <w:tcPr>
            <w:tcW w:w="1068" w:type="dxa"/>
            <w:shd w:val="clear" w:color="auto" w:fill="C6EFCE"/>
          </w:tcPr>
          <w:p w:rsidRPr="00062C72" w:rsidR="00C630F5" w:rsidP="00545A8D" w:rsidRDefault="00C630F5" w14:paraId="3A78D9AC"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Number</w:t>
            </w:r>
          </w:p>
        </w:tc>
        <w:tc>
          <w:tcPr>
            <w:tcW w:w="1015" w:type="dxa"/>
            <w:shd w:val="clear" w:color="auto" w:fill="C6EFCE"/>
          </w:tcPr>
          <w:p w:rsidRPr="00062C72" w:rsidR="00C630F5" w:rsidP="00545A8D" w:rsidRDefault="00C630F5" w14:paraId="49437087"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0</w:t>
            </w:r>
          </w:p>
        </w:tc>
        <w:tc>
          <w:tcPr>
            <w:tcW w:w="1068" w:type="dxa"/>
            <w:shd w:val="clear" w:color="auto" w:fill="C6EFCE"/>
          </w:tcPr>
          <w:p w:rsidRPr="00062C72" w:rsidR="00C630F5" w:rsidP="00545A8D" w:rsidRDefault="00C630F5" w14:paraId="3B40CB1A"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4</w:t>
            </w:r>
          </w:p>
        </w:tc>
        <w:tc>
          <w:tcPr>
            <w:tcW w:w="1014" w:type="dxa"/>
            <w:shd w:val="clear" w:color="auto" w:fill="C6EFCE"/>
          </w:tcPr>
          <w:p w:rsidRPr="00062C72" w:rsidR="00C630F5" w:rsidP="00545A8D" w:rsidRDefault="00C630F5" w14:paraId="3FBC790A"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Q</w:t>
            </w:r>
            <w:r>
              <w:rPr>
                <w:rFonts w:eastAsia="Times New Roman"/>
                <w:noProof/>
                <w:color w:val="004300"/>
                <w:sz w:val="18"/>
                <w:szCs w:val="18"/>
                <w:lang w:val="en-IE" w:eastAsia="en-GB"/>
              </w:rPr>
              <w:t>2</w:t>
            </w:r>
          </w:p>
        </w:tc>
        <w:tc>
          <w:tcPr>
            <w:tcW w:w="990" w:type="dxa"/>
            <w:shd w:val="clear" w:color="auto" w:fill="C6EFCE"/>
          </w:tcPr>
          <w:p w:rsidRPr="00062C72" w:rsidR="00C630F5" w:rsidP="00545A8D" w:rsidRDefault="00C630F5" w14:paraId="3C7C513F"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2026</w:t>
            </w:r>
          </w:p>
        </w:tc>
        <w:tc>
          <w:tcPr>
            <w:tcW w:w="4347" w:type="dxa"/>
            <w:shd w:val="clear" w:color="auto" w:fill="C6EFCE"/>
          </w:tcPr>
          <w:p w:rsidRPr="00062C72" w:rsidR="00C630F5" w:rsidP="00545A8D" w:rsidRDefault="00C630F5" w14:paraId="0845A4D9" w14:textId="77777777">
            <w:pPr>
              <w:spacing w:before="0" w:after="0" w:line="240" w:lineRule="auto"/>
              <w:rPr>
                <w:rFonts w:eastAsia="Times New Roman"/>
                <w:noProof/>
                <w:color w:val="004300"/>
                <w:sz w:val="18"/>
                <w:szCs w:val="18"/>
                <w:lang w:val="en-IE" w:eastAsia="en-GB"/>
              </w:rPr>
            </w:pPr>
            <w:r w:rsidRPr="00062C72">
              <w:rPr>
                <w:rFonts w:eastAsia="Times New Roman"/>
                <w:noProof/>
                <w:color w:val="004300"/>
                <w:sz w:val="18"/>
                <w:szCs w:val="18"/>
                <w:lang w:val="en-IE" w:eastAsia="en-GB"/>
              </w:rPr>
              <w:t>One pilot solution per project shall be developed and at least 90% of the funding disbursed.</w:t>
            </w:r>
          </w:p>
        </w:tc>
      </w:tr>
    </w:tbl>
    <w:p w:rsidRPr="00FE48E2" w:rsidR="00C630F5" w:rsidP="00C630F5" w:rsidRDefault="00C630F5" w14:paraId="75ABE376" w14:textId="77777777">
      <w:pPr>
        <w:tabs>
          <w:tab w:val="left" w:pos="993"/>
        </w:tabs>
        <w:spacing w:line="240" w:lineRule="auto"/>
        <w:jc w:val="both"/>
        <w:rPr>
          <w:b/>
          <w:noProof/>
          <w:u w:val="single"/>
          <w:lang w:val="en-IE"/>
        </w:rPr>
        <w:sectPr w:rsidRPr="00FE48E2" w:rsidR="00C630F5" w:rsidSect="00C630F5">
          <w:headerReference w:type="even" r:id="R3ebce77e2f574fa9"/>
          <w:headerReference w:type="default" r:id="R76fb1e07f7324229"/>
          <w:footerReference w:type="even" r:id="R0f205d844483464d"/>
          <w:footerReference w:type="default" r:id="R811f30cbb96040b1"/>
          <w:headerReference w:type="first" r:id="R8217ba0af8fa42ec"/>
          <w:footerReference w:type="first" r:id="Raa04b7f9631d4f6f"/>
          <w:pgSz w:w="16839" w:h="11907" w:orient="landscape"/>
          <w:pgMar w:top="1134" w:right="1134" w:bottom="1134" w:left="1134" w:header="567" w:footer="567" w:gutter="0"/>
          <w:cols w:space="720"/>
          <w:docGrid w:linePitch="326"/>
        </w:sectPr>
      </w:pPr>
    </w:p>
    <w:p w:rsidRPr="00E6515D" w:rsidR="00C630F5" w:rsidP="00C630F5" w:rsidRDefault="00C630F5" w14:paraId="5E422F36" w14:textId="77777777">
      <w:pPr>
        <w:spacing w:line="240" w:lineRule="auto"/>
        <w:jc w:val="both"/>
        <w:rPr>
          <w:b/>
          <w:bCs/>
          <w:noProof/>
          <w:u w:val="single"/>
          <w:lang w:val="en-IE"/>
        </w:rPr>
      </w:pPr>
      <w:r w:rsidRPr="10F35EE1">
        <w:rPr>
          <w:b/>
          <w:bCs/>
          <w:noProof/>
          <w:u w:val="single"/>
          <w:lang w:val="en-IE"/>
        </w:rPr>
        <w:lastRenderedPageBreak/>
        <w:t>E.3. Description of the reforms and investments for the loan</w:t>
      </w:r>
    </w:p>
    <w:p w:rsidRPr="00FE48E2" w:rsidR="00C630F5" w:rsidP="00C630F5" w:rsidRDefault="00C630F5" w14:paraId="2C1A0282" w14:textId="77777777">
      <w:pPr>
        <w:rPr>
          <w:rFonts w:eastAsia="Times New Roman"/>
          <w:b/>
          <w:noProof/>
          <w:szCs w:val="24"/>
          <w:lang w:val="en-IE"/>
        </w:rPr>
      </w:pPr>
      <w:r w:rsidRPr="00FE48E2">
        <w:rPr>
          <w:rFonts w:eastAsia="Times New Roman"/>
          <w:b/>
          <w:noProof/>
          <w:szCs w:val="24"/>
          <w:lang w:val="en-IE"/>
        </w:rPr>
        <w:t>Investment 4 - IPCEI Microelectronics and Communication Technologies</w:t>
      </w:r>
      <w:r>
        <w:rPr>
          <w:rFonts w:eastAsia="Times New Roman"/>
          <w:b/>
          <w:noProof/>
          <w:szCs w:val="24"/>
          <w:lang w:val="en-IE"/>
        </w:rPr>
        <w:t xml:space="preserve"> (loans)</w:t>
      </w:r>
    </w:p>
    <w:p w:rsidRPr="00FE48E2" w:rsidR="00C630F5" w:rsidP="00C630F5" w:rsidRDefault="00C630F5" w14:paraId="7CDF1189" w14:textId="77777777">
      <w:pPr>
        <w:autoSpaceDE w:val="0"/>
        <w:autoSpaceDN w:val="0"/>
        <w:adjustRightInd w:val="0"/>
        <w:spacing w:line="240" w:lineRule="auto"/>
        <w:jc w:val="both"/>
        <w:rPr>
          <w:rFonts w:eastAsia="Times New Roman"/>
          <w:noProof/>
          <w:szCs w:val="24"/>
          <w:lang w:val="en-IE"/>
        </w:rPr>
      </w:pPr>
      <w:r>
        <w:rPr>
          <w:rFonts w:eastAsia="Times New Roman"/>
          <w:noProof/>
          <w:szCs w:val="24"/>
          <w:lang w:val="en-IE"/>
        </w:rPr>
        <w:t xml:space="preserve">Loan top-up to the grant part of the investment. </w:t>
      </w:r>
      <w:r w:rsidRPr="00FE48E2">
        <w:rPr>
          <w:rFonts w:eastAsia="Times New Roman"/>
          <w:noProof/>
          <w:szCs w:val="24"/>
          <w:lang w:val="en-IE"/>
        </w:rPr>
        <w:t>The investment aims to provide support in the form of direct grant financing to selected companies participating in four projects, which are part of IPCEI Microelectronics and Communication Technologies.</w:t>
      </w:r>
      <w:r>
        <w:rPr>
          <w:rFonts w:eastAsia="Times New Roman"/>
          <w:noProof/>
          <w:szCs w:val="24"/>
          <w:lang w:val="en-IE"/>
        </w:rPr>
        <w:t xml:space="preserve"> G</w:t>
      </w:r>
      <w:r w:rsidRPr="00CC163B">
        <w:rPr>
          <w:rFonts w:eastAsia="Times New Roman"/>
          <w:noProof/>
          <w:szCs w:val="24"/>
          <w:lang w:val="en-IE"/>
        </w:rPr>
        <w:t>rant agreement</w:t>
      </w:r>
      <w:r>
        <w:rPr>
          <w:rFonts w:eastAsia="Times New Roman"/>
          <w:noProof/>
          <w:szCs w:val="24"/>
          <w:lang w:val="en-IE"/>
        </w:rPr>
        <w:t>s</w:t>
      </w:r>
      <w:r w:rsidRPr="00CC163B">
        <w:rPr>
          <w:rFonts w:eastAsia="Times New Roman"/>
          <w:noProof/>
          <w:szCs w:val="24"/>
          <w:lang w:val="en-IE"/>
        </w:rPr>
        <w:t xml:space="preserve"> shall be signed with selected companies participating in IPCEI ME/CT projects</w:t>
      </w:r>
      <w:r>
        <w:rPr>
          <w:rFonts w:eastAsia="Times New Roman"/>
          <w:noProof/>
          <w:szCs w:val="24"/>
          <w:lang w:val="en-IE"/>
        </w:rPr>
        <w:t>.</w:t>
      </w:r>
    </w:p>
    <w:p w:rsidRPr="00FE48E2" w:rsidR="00C630F5" w:rsidP="00C630F5" w:rsidRDefault="00C630F5" w14:paraId="14B0AC95" w14:textId="77777777">
      <w:pPr>
        <w:autoSpaceDE w:val="0"/>
        <w:autoSpaceDN w:val="0"/>
        <w:adjustRightInd w:val="0"/>
        <w:spacing w:line="240" w:lineRule="auto"/>
        <w:jc w:val="both"/>
        <w:rPr>
          <w:rFonts w:eastAsia="Times New Roman"/>
          <w:noProof/>
          <w:szCs w:val="24"/>
          <w:lang w:val="en-IE"/>
        </w:rPr>
        <w:sectPr w:rsidRPr="00FE48E2" w:rsidR="00C630F5" w:rsidSect="00C630F5">
          <w:headerReference w:type="even" r:id="R3c19996c7d3f484d"/>
          <w:headerReference w:type="default" r:id="R3358c5dd687a4bae"/>
          <w:footerReference w:type="even" r:id="R6a59553fe4584508"/>
          <w:footerReference w:type="default" r:id="Rc3208937002e4c08"/>
          <w:headerReference w:type="first" r:id="Rc424e682ca094440"/>
          <w:footerReference w:type="first" r:id="R4fc810e4bf44495d"/>
          <w:pgSz w:w="11907" w:h="16839"/>
          <w:pgMar w:top="1134" w:right="1134" w:bottom="1134" w:left="1134" w:header="567" w:footer="567" w:gutter="0"/>
          <w:cols w:space="720"/>
          <w:docGrid w:linePitch="326"/>
        </w:sectPr>
      </w:pPr>
      <w:r w:rsidRPr="00FE48E2">
        <w:rPr>
          <w:rFonts w:eastAsia="Times New Roman"/>
          <w:noProof/>
          <w:szCs w:val="24"/>
          <w:lang w:val="en-IE"/>
        </w:rPr>
        <w:t>The investment shall be implemented by 30 June 202</w:t>
      </w:r>
      <w:r>
        <w:rPr>
          <w:rFonts w:eastAsia="Times New Roman"/>
          <w:noProof/>
          <w:szCs w:val="24"/>
          <w:lang w:val="en-IE"/>
        </w:rPr>
        <w:t>4</w:t>
      </w:r>
    </w:p>
    <w:p w:rsidRPr="00E6515D" w:rsidR="00C630F5" w:rsidP="00C630F5" w:rsidRDefault="00C630F5" w14:paraId="58D994B0" w14:textId="77777777">
      <w:pPr>
        <w:spacing w:line="240" w:lineRule="auto"/>
        <w:jc w:val="both"/>
        <w:rPr>
          <w:b/>
          <w:bCs/>
          <w:noProof/>
          <w:u w:val="single"/>
          <w:lang w:val="en-IE"/>
        </w:rPr>
      </w:pPr>
    </w:p>
    <w:p w:rsidRPr="00FE48E2" w:rsidR="00C630F5" w:rsidP="00C630F5" w:rsidRDefault="00C630F5" w14:paraId="2E2A057F" w14:textId="77777777">
      <w:pPr>
        <w:tabs>
          <w:tab w:val="left" w:pos="993"/>
        </w:tabs>
        <w:spacing w:line="240" w:lineRule="auto"/>
        <w:jc w:val="both"/>
        <w:rPr>
          <w:b/>
          <w:bCs/>
          <w:noProof/>
          <w:u w:val="single"/>
          <w:lang w:val="en-IE"/>
        </w:rPr>
      </w:pPr>
      <w:r w:rsidRPr="10F35EE1">
        <w:rPr>
          <w:b/>
          <w:bCs/>
          <w:noProof/>
          <w:u w:val="single"/>
          <w:lang w:val="en-IE"/>
        </w:rPr>
        <w:t>E.4. Milestones, targets, indicators, and timetable for monitoring and implementation for the loan</w:t>
      </w:r>
    </w:p>
    <w:tbl>
      <w:tblPr>
        <w:tblW w:w="1545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Look w:val="0400" w:firstRow="0" w:lastRow="0" w:firstColumn="0" w:lastColumn="0" w:noHBand="0" w:noVBand="1"/>
      </w:tblPr>
      <w:tblGrid>
        <w:gridCol w:w="1060"/>
        <w:gridCol w:w="1542"/>
        <w:gridCol w:w="1093"/>
        <w:gridCol w:w="1467"/>
        <w:gridCol w:w="1704"/>
        <w:gridCol w:w="990"/>
        <w:gridCol w:w="990"/>
        <w:gridCol w:w="990"/>
        <w:gridCol w:w="1093"/>
        <w:gridCol w:w="632"/>
        <w:gridCol w:w="3891"/>
      </w:tblGrid>
      <w:tr w:rsidRPr="00FE48E2" w:rsidR="00C630F5" w:rsidTr="00545A8D" w14:paraId="2089ABD0" w14:textId="77777777">
        <w:trPr>
          <w:trHeight w:val="672"/>
          <w:tblHeader/>
          <w:jc w:val="center"/>
        </w:trPr>
        <w:tc>
          <w:tcPr>
            <w:tcW w:w="1060" w:type="dxa"/>
            <w:vMerge w:val="restart"/>
            <w:shd w:val="clear" w:color="auto" w:fill="BDD7EE"/>
            <w:vAlign w:val="center"/>
            <w:hideMark/>
          </w:tcPr>
          <w:p w:rsidRPr="00FE48E2" w:rsidR="00C630F5" w:rsidP="00545A8D" w:rsidRDefault="00C630F5" w14:paraId="1D219FA6" w14:textId="77777777">
            <w:pPr>
              <w:spacing w:before="0" w:after="0" w:line="240" w:lineRule="auto"/>
              <w:jc w:val="center"/>
              <w:rPr>
                <w:rFonts w:eastAsia="Times New Roman"/>
                <w:b/>
                <w:noProof/>
                <w:sz w:val="18"/>
                <w:szCs w:val="18"/>
                <w:lang w:val="en-IE"/>
              </w:rPr>
            </w:pPr>
            <w:r w:rsidRPr="00FE48E2">
              <w:rPr>
                <w:rFonts w:eastAsia="Times New Roman"/>
                <w:b/>
                <w:noProof/>
                <w:sz w:val="18"/>
                <w:szCs w:val="18"/>
                <w:lang w:val="en-IE"/>
              </w:rPr>
              <w:t>Seq. Num.</w:t>
            </w:r>
          </w:p>
        </w:tc>
        <w:tc>
          <w:tcPr>
            <w:tcW w:w="1542" w:type="dxa"/>
            <w:vMerge w:val="restart"/>
            <w:shd w:val="clear" w:color="auto" w:fill="BDD7EE"/>
            <w:vAlign w:val="center"/>
            <w:hideMark/>
          </w:tcPr>
          <w:p w:rsidRPr="00FE48E2" w:rsidR="00C630F5" w:rsidP="00545A8D" w:rsidRDefault="00C630F5" w14:paraId="2DF653DC" w14:textId="77777777">
            <w:pPr>
              <w:spacing w:before="0" w:after="0" w:line="240" w:lineRule="auto"/>
              <w:jc w:val="center"/>
              <w:rPr>
                <w:rFonts w:eastAsia="Times New Roman"/>
                <w:b/>
                <w:noProof/>
                <w:sz w:val="18"/>
                <w:szCs w:val="18"/>
                <w:lang w:val="en-IE"/>
              </w:rPr>
            </w:pPr>
            <w:r w:rsidRPr="00FE48E2">
              <w:rPr>
                <w:rFonts w:eastAsia="Times New Roman"/>
                <w:b/>
                <w:noProof/>
                <w:sz w:val="18"/>
                <w:szCs w:val="18"/>
                <w:lang w:val="en-IE"/>
              </w:rPr>
              <w:t>Related Measure (Reform or Investment)</w:t>
            </w:r>
          </w:p>
        </w:tc>
        <w:tc>
          <w:tcPr>
            <w:tcW w:w="1093" w:type="dxa"/>
            <w:vMerge w:val="restart"/>
            <w:shd w:val="clear" w:color="auto" w:fill="BDD7EE"/>
            <w:vAlign w:val="center"/>
            <w:hideMark/>
          </w:tcPr>
          <w:p w:rsidRPr="00FE48E2" w:rsidR="00C630F5" w:rsidP="00545A8D" w:rsidRDefault="00C630F5" w14:paraId="5DFBED5F" w14:textId="77777777">
            <w:pPr>
              <w:spacing w:before="0" w:after="0" w:line="240" w:lineRule="auto"/>
              <w:jc w:val="center"/>
              <w:rPr>
                <w:rFonts w:eastAsia="Times New Roman"/>
                <w:b/>
                <w:noProof/>
                <w:sz w:val="18"/>
                <w:szCs w:val="18"/>
                <w:lang w:val="en-IE"/>
              </w:rPr>
            </w:pPr>
            <w:r w:rsidRPr="00FE48E2">
              <w:rPr>
                <w:rFonts w:eastAsia="Times New Roman"/>
                <w:b/>
                <w:noProof/>
                <w:sz w:val="18"/>
                <w:szCs w:val="18"/>
                <w:lang w:val="en-IE"/>
              </w:rPr>
              <w:t>Milestone / Target</w:t>
            </w:r>
          </w:p>
        </w:tc>
        <w:tc>
          <w:tcPr>
            <w:tcW w:w="1467" w:type="dxa"/>
            <w:vMerge w:val="restart"/>
            <w:shd w:val="clear" w:color="auto" w:fill="BDD7EE"/>
            <w:vAlign w:val="center"/>
            <w:hideMark/>
          </w:tcPr>
          <w:p w:rsidRPr="00FE48E2" w:rsidR="00C630F5" w:rsidP="00545A8D" w:rsidRDefault="00C630F5" w14:paraId="24CE362C" w14:textId="77777777">
            <w:pPr>
              <w:spacing w:before="0" w:after="0" w:line="240" w:lineRule="auto"/>
              <w:jc w:val="center"/>
              <w:rPr>
                <w:rFonts w:eastAsia="Times New Roman"/>
                <w:b/>
                <w:noProof/>
                <w:sz w:val="18"/>
                <w:szCs w:val="18"/>
                <w:lang w:val="en-IE"/>
              </w:rPr>
            </w:pPr>
            <w:r w:rsidRPr="00FE48E2">
              <w:rPr>
                <w:rFonts w:eastAsia="Times New Roman"/>
                <w:b/>
                <w:noProof/>
                <w:sz w:val="18"/>
                <w:szCs w:val="18"/>
                <w:lang w:val="en-IE"/>
              </w:rPr>
              <w:t>Name</w:t>
            </w:r>
          </w:p>
        </w:tc>
        <w:tc>
          <w:tcPr>
            <w:tcW w:w="1704" w:type="dxa"/>
            <w:vMerge w:val="restart"/>
            <w:shd w:val="clear" w:color="auto" w:fill="BDD7EE"/>
            <w:vAlign w:val="center"/>
            <w:hideMark/>
          </w:tcPr>
          <w:p w:rsidRPr="00FE48E2" w:rsidR="00C630F5" w:rsidP="00545A8D" w:rsidRDefault="00C630F5" w14:paraId="1600F59A" w14:textId="77777777">
            <w:pPr>
              <w:spacing w:before="0" w:after="0" w:line="240" w:lineRule="auto"/>
              <w:jc w:val="center"/>
              <w:rPr>
                <w:rFonts w:eastAsia="Times New Roman"/>
                <w:b/>
                <w:noProof/>
                <w:sz w:val="18"/>
                <w:szCs w:val="18"/>
                <w:lang w:val="en-IE"/>
              </w:rPr>
            </w:pPr>
            <w:r w:rsidRPr="00FE48E2">
              <w:rPr>
                <w:rFonts w:eastAsia="Times New Roman"/>
                <w:b/>
                <w:noProof/>
                <w:sz w:val="18"/>
                <w:szCs w:val="18"/>
                <w:lang w:val="en-IE"/>
              </w:rPr>
              <w:t xml:space="preserve">Qualitative indicators </w:t>
            </w:r>
            <w:r w:rsidRPr="00FE48E2">
              <w:rPr>
                <w:rFonts w:eastAsia="Times New Roman"/>
                <w:b/>
                <w:noProof/>
                <w:sz w:val="18"/>
                <w:szCs w:val="18"/>
                <w:lang w:val="en-IE"/>
              </w:rPr>
              <w:br/>
              <w:t>(for milestones)</w:t>
            </w:r>
          </w:p>
        </w:tc>
        <w:tc>
          <w:tcPr>
            <w:tcW w:w="2970" w:type="dxa"/>
            <w:gridSpan w:val="3"/>
            <w:shd w:val="clear" w:color="auto" w:fill="BDD7EE"/>
            <w:vAlign w:val="center"/>
            <w:hideMark/>
          </w:tcPr>
          <w:p w:rsidRPr="00FE48E2" w:rsidR="00C630F5" w:rsidP="00545A8D" w:rsidRDefault="00C630F5" w14:paraId="3DDAD097" w14:textId="77777777">
            <w:pPr>
              <w:spacing w:before="0" w:after="0" w:line="240" w:lineRule="auto"/>
              <w:jc w:val="center"/>
              <w:rPr>
                <w:rFonts w:eastAsia="Times New Roman"/>
                <w:b/>
                <w:noProof/>
                <w:sz w:val="18"/>
                <w:szCs w:val="18"/>
                <w:lang w:val="en-IE"/>
              </w:rPr>
            </w:pPr>
            <w:r w:rsidRPr="00FE48E2">
              <w:rPr>
                <w:rFonts w:eastAsia="Times New Roman"/>
                <w:b/>
                <w:noProof/>
                <w:sz w:val="18"/>
                <w:szCs w:val="18"/>
                <w:lang w:val="en-IE"/>
              </w:rPr>
              <w:t xml:space="preserve">Quantitative indicators </w:t>
            </w:r>
            <w:r w:rsidRPr="00FE48E2">
              <w:rPr>
                <w:rFonts w:eastAsia="Times New Roman"/>
                <w:b/>
                <w:noProof/>
                <w:sz w:val="18"/>
                <w:szCs w:val="18"/>
                <w:lang w:val="en-IE"/>
              </w:rPr>
              <w:br/>
              <w:t>(for targets)</w:t>
            </w:r>
          </w:p>
        </w:tc>
        <w:tc>
          <w:tcPr>
            <w:tcW w:w="1725" w:type="dxa"/>
            <w:gridSpan w:val="2"/>
            <w:shd w:val="clear" w:color="auto" w:fill="BDD7EE"/>
            <w:vAlign w:val="center"/>
            <w:hideMark/>
          </w:tcPr>
          <w:p w:rsidRPr="00FE48E2" w:rsidR="00C630F5" w:rsidP="00545A8D" w:rsidRDefault="00C630F5" w14:paraId="0E80FAD0" w14:textId="77777777">
            <w:pPr>
              <w:spacing w:before="0" w:after="0" w:line="240" w:lineRule="auto"/>
              <w:jc w:val="center"/>
              <w:rPr>
                <w:rFonts w:eastAsia="Times New Roman"/>
                <w:b/>
                <w:noProof/>
                <w:sz w:val="18"/>
                <w:szCs w:val="18"/>
                <w:lang w:val="en-IE"/>
              </w:rPr>
            </w:pPr>
            <w:r w:rsidRPr="00FE48E2">
              <w:rPr>
                <w:rFonts w:eastAsia="Times New Roman"/>
                <w:b/>
                <w:noProof/>
                <w:sz w:val="18"/>
                <w:szCs w:val="18"/>
                <w:lang w:val="en-IE"/>
              </w:rPr>
              <w:t xml:space="preserve">Indicative timeline for completion </w:t>
            </w:r>
          </w:p>
        </w:tc>
        <w:tc>
          <w:tcPr>
            <w:tcW w:w="3891" w:type="dxa"/>
            <w:vMerge w:val="restart"/>
            <w:shd w:val="clear" w:color="auto" w:fill="BDD7EE"/>
            <w:vAlign w:val="center"/>
            <w:hideMark/>
          </w:tcPr>
          <w:p w:rsidRPr="00FE48E2" w:rsidR="00C630F5" w:rsidP="00545A8D" w:rsidRDefault="00C630F5" w14:paraId="0522BBC2" w14:textId="77777777">
            <w:pPr>
              <w:spacing w:before="0" w:after="0" w:line="240" w:lineRule="auto"/>
              <w:jc w:val="center"/>
              <w:rPr>
                <w:rFonts w:eastAsia="Times New Roman"/>
                <w:b/>
                <w:noProof/>
                <w:sz w:val="18"/>
                <w:szCs w:val="18"/>
                <w:lang w:val="en-IE"/>
              </w:rPr>
            </w:pPr>
            <w:r w:rsidRPr="00FE48E2">
              <w:rPr>
                <w:rFonts w:eastAsia="Times New Roman"/>
                <w:b/>
                <w:noProof/>
                <w:sz w:val="18"/>
                <w:szCs w:val="18"/>
                <w:lang w:val="en-IE"/>
              </w:rPr>
              <w:t>Description of each milestone and target</w:t>
            </w:r>
          </w:p>
        </w:tc>
      </w:tr>
      <w:tr w:rsidRPr="00FE48E2" w:rsidR="00C630F5" w:rsidTr="00545A8D" w14:paraId="2430DFA4" w14:textId="77777777">
        <w:trPr>
          <w:trHeight w:val="458"/>
          <w:tblHeader/>
          <w:jc w:val="center"/>
        </w:trPr>
        <w:tc>
          <w:tcPr>
            <w:tcW w:w="1060" w:type="dxa"/>
            <w:vMerge/>
            <w:vAlign w:val="center"/>
            <w:hideMark/>
          </w:tcPr>
          <w:p w:rsidRPr="00FE48E2" w:rsidR="00C630F5" w:rsidP="00545A8D" w:rsidRDefault="00C630F5" w14:paraId="5C911617" w14:textId="77777777">
            <w:pPr>
              <w:spacing w:before="0" w:after="0" w:line="240" w:lineRule="auto"/>
              <w:rPr>
                <w:rFonts w:eastAsia="Times New Roman"/>
                <w:b/>
                <w:noProof/>
                <w:sz w:val="18"/>
                <w:szCs w:val="18"/>
                <w:lang w:val="en-IE"/>
              </w:rPr>
            </w:pPr>
          </w:p>
        </w:tc>
        <w:tc>
          <w:tcPr>
            <w:tcW w:w="1542" w:type="dxa"/>
            <w:vMerge/>
            <w:vAlign w:val="center"/>
            <w:hideMark/>
          </w:tcPr>
          <w:p w:rsidRPr="00FE48E2" w:rsidR="00C630F5" w:rsidP="00545A8D" w:rsidRDefault="00C630F5" w14:paraId="45094DCB" w14:textId="77777777">
            <w:pPr>
              <w:spacing w:before="0" w:after="0" w:line="240" w:lineRule="auto"/>
              <w:rPr>
                <w:rFonts w:eastAsia="Times New Roman"/>
                <w:b/>
                <w:noProof/>
                <w:sz w:val="18"/>
                <w:szCs w:val="18"/>
                <w:lang w:val="en-IE"/>
              </w:rPr>
            </w:pPr>
          </w:p>
        </w:tc>
        <w:tc>
          <w:tcPr>
            <w:tcW w:w="1093" w:type="dxa"/>
            <w:vMerge/>
            <w:vAlign w:val="center"/>
            <w:hideMark/>
          </w:tcPr>
          <w:p w:rsidRPr="00FE48E2" w:rsidR="00C630F5" w:rsidP="00545A8D" w:rsidRDefault="00C630F5" w14:paraId="10FA2BA2" w14:textId="77777777">
            <w:pPr>
              <w:spacing w:before="0" w:after="0" w:line="240" w:lineRule="auto"/>
              <w:rPr>
                <w:rFonts w:eastAsia="Times New Roman"/>
                <w:b/>
                <w:noProof/>
                <w:sz w:val="18"/>
                <w:szCs w:val="18"/>
                <w:lang w:val="en-IE"/>
              </w:rPr>
            </w:pPr>
          </w:p>
        </w:tc>
        <w:tc>
          <w:tcPr>
            <w:tcW w:w="1467" w:type="dxa"/>
            <w:vMerge/>
            <w:vAlign w:val="center"/>
            <w:hideMark/>
          </w:tcPr>
          <w:p w:rsidRPr="00FE48E2" w:rsidR="00C630F5" w:rsidP="00545A8D" w:rsidRDefault="00C630F5" w14:paraId="686892E2" w14:textId="77777777">
            <w:pPr>
              <w:spacing w:before="0" w:after="0" w:line="240" w:lineRule="auto"/>
              <w:rPr>
                <w:rFonts w:eastAsia="Times New Roman"/>
                <w:b/>
                <w:noProof/>
                <w:sz w:val="18"/>
                <w:szCs w:val="18"/>
                <w:lang w:val="en-IE"/>
              </w:rPr>
            </w:pPr>
          </w:p>
        </w:tc>
        <w:tc>
          <w:tcPr>
            <w:tcW w:w="1704" w:type="dxa"/>
            <w:vMerge/>
            <w:vAlign w:val="center"/>
            <w:hideMark/>
          </w:tcPr>
          <w:p w:rsidRPr="00FE48E2" w:rsidR="00C630F5" w:rsidP="00545A8D" w:rsidRDefault="00C630F5" w14:paraId="0ED7C850" w14:textId="77777777">
            <w:pPr>
              <w:spacing w:before="0" w:after="0" w:line="240" w:lineRule="auto"/>
              <w:rPr>
                <w:rFonts w:eastAsia="Times New Roman"/>
                <w:b/>
                <w:noProof/>
                <w:sz w:val="18"/>
                <w:szCs w:val="18"/>
                <w:lang w:val="en-IE"/>
              </w:rPr>
            </w:pPr>
          </w:p>
        </w:tc>
        <w:tc>
          <w:tcPr>
            <w:tcW w:w="990" w:type="dxa"/>
            <w:shd w:val="clear" w:color="auto" w:fill="BDD7EE"/>
            <w:vAlign w:val="center"/>
            <w:hideMark/>
          </w:tcPr>
          <w:p w:rsidRPr="002F2ABF" w:rsidR="00C630F5" w:rsidP="00545A8D" w:rsidRDefault="00C630F5" w14:paraId="072C613C" w14:textId="77777777">
            <w:pPr>
              <w:spacing w:before="0" w:after="0" w:line="240" w:lineRule="auto"/>
              <w:jc w:val="center"/>
              <w:rPr>
                <w:rFonts w:eastAsia="Times New Roman"/>
                <w:b/>
                <w:noProof/>
                <w:sz w:val="18"/>
                <w:szCs w:val="18"/>
                <w:lang w:val="en-IE"/>
              </w:rPr>
            </w:pPr>
            <w:r w:rsidRPr="002F2ABF">
              <w:rPr>
                <w:rFonts w:eastAsia="Times New Roman"/>
                <w:b/>
                <w:noProof/>
                <w:sz w:val="18"/>
                <w:szCs w:val="18"/>
                <w:lang w:val="en-IE"/>
              </w:rPr>
              <w:t>Unit of measure</w:t>
            </w:r>
          </w:p>
        </w:tc>
        <w:tc>
          <w:tcPr>
            <w:tcW w:w="990" w:type="dxa"/>
            <w:shd w:val="clear" w:color="auto" w:fill="BDD7EE"/>
            <w:vAlign w:val="center"/>
            <w:hideMark/>
          </w:tcPr>
          <w:p w:rsidRPr="002F2ABF" w:rsidR="00C630F5" w:rsidP="00545A8D" w:rsidRDefault="00C630F5" w14:paraId="4C9AE8CD" w14:textId="77777777">
            <w:pPr>
              <w:spacing w:before="0" w:after="0" w:line="240" w:lineRule="auto"/>
              <w:jc w:val="center"/>
              <w:rPr>
                <w:rFonts w:eastAsia="Times New Roman"/>
                <w:b/>
                <w:noProof/>
                <w:sz w:val="18"/>
                <w:szCs w:val="18"/>
                <w:lang w:val="en-IE"/>
              </w:rPr>
            </w:pPr>
            <w:r w:rsidRPr="002F2ABF">
              <w:rPr>
                <w:rFonts w:eastAsia="Times New Roman"/>
                <w:b/>
                <w:noProof/>
                <w:sz w:val="18"/>
                <w:szCs w:val="18"/>
                <w:lang w:val="en-IE"/>
              </w:rPr>
              <w:t xml:space="preserve">Baseline </w:t>
            </w:r>
          </w:p>
        </w:tc>
        <w:tc>
          <w:tcPr>
            <w:tcW w:w="990" w:type="dxa"/>
            <w:shd w:val="clear" w:color="auto" w:fill="BDD7EE"/>
            <w:vAlign w:val="center"/>
            <w:hideMark/>
          </w:tcPr>
          <w:p w:rsidRPr="002F2ABF" w:rsidR="00C630F5" w:rsidP="00545A8D" w:rsidRDefault="00C630F5" w14:paraId="6DE1EE8A" w14:textId="77777777">
            <w:pPr>
              <w:spacing w:before="0" w:after="0" w:line="240" w:lineRule="auto"/>
              <w:jc w:val="center"/>
              <w:rPr>
                <w:rFonts w:eastAsia="Times New Roman"/>
                <w:b/>
                <w:noProof/>
                <w:sz w:val="18"/>
                <w:szCs w:val="18"/>
                <w:lang w:val="en-IE"/>
              </w:rPr>
            </w:pPr>
            <w:r w:rsidRPr="002F2ABF">
              <w:rPr>
                <w:rFonts w:eastAsia="Times New Roman"/>
                <w:b/>
                <w:noProof/>
                <w:sz w:val="18"/>
                <w:szCs w:val="18"/>
                <w:lang w:val="en-IE"/>
              </w:rPr>
              <w:t xml:space="preserve">Goal </w:t>
            </w:r>
          </w:p>
        </w:tc>
        <w:tc>
          <w:tcPr>
            <w:tcW w:w="1093" w:type="dxa"/>
            <w:shd w:val="clear" w:color="auto" w:fill="BDD7EE"/>
            <w:vAlign w:val="center"/>
            <w:hideMark/>
          </w:tcPr>
          <w:p w:rsidRPr="002F2ABF" w:rsidR="00C630F5" w:rsidP="00545A8D" w:rsidRDefault="00C630F5" w14:paraId="0F891DD2" w14:textId="77777777">
            <w:pPr>
              <w:spacing w:before="0" w:after="0" w:line="240" w:lineRule="auto"/>
              <w:jc w:val="center"/>
              <w:rPr>
                <w:rFonts w:eastAsia="Times New Roman"/>
                <w:b/>
                <w:noProof/>
                <w:sz w:val="18"/>
                <w:szCs w:val="18"/>
                <w:lang w:val="en-IE"/>
              </w:rPr>
            </w:pPr>
            <w:r w:rsidRPr="002F2ABF">
              <w:rPr>
                <w:rFonts w:eastAsia="Times New Roman"/>
                <w:b/>
                <w:noProof/>
                <w:sz w:val="18"/>
                <w:szCs w:val="18"/>
                <w:lang w:val="en-IE"/>
              </w:rPr>
              <w:t>Quarter</w:t>
            </w:r>
          </w:p>
        </w:tc>
        <w:tc>
          <w:tcPr>
            <w:tcW w:w="632" w:type="dxa"/>
            <w:shd w:val="clear" w:color="auto" w:fill="BDD7EE"/>
            <w:vAlign w:val="center"/>
            <w:hideMark/>
          </w:tcPr>
          <w:p w:rsidRPr="002F2ABF" w:rsidR="00C630F5" w:rsidP="00545A8D" w:rsidRDefault="00C630F5" w14:paraId="1A49B42B" w14:textId="77777777">
            <w:pPr>
              <w:spacing w:before="0" w:after="0" w:line="240" w:lineRule="auto"/>
              <w:jc w:val="center"/>
              <w:rPr>
                <w:rFonts w:eastAsia="Times New Roman"/>
                <w:b/>
                <w:noProof/>
                <w:sz w:val="18"/>
                <w:szCs w:val="18"/>
                <w:lang w:val="en-IE"/>
              </w:rPr>
            </w:pPr>
            <w:r w:rsidRPr="002F2ABF">
              <w:rPr>
                <w:rFonts w:eastAsia="Times New Roman"/>
                <w:b/>
                <w:noProof/>
                <w:sz w:val="18"/>
                <w:szCs w:val="18"/>
                <w:lang w:val="en-IE"/>
              </w:rPr>
              <w:t>Year</w:t>
            </w:r>
          </w:p>
        </w:tc>
        <w:tc>
          <w:tcPr>
            <w:tcW w:w="3891" w:type="dxa"/>
            <w:vMerge/>
            <w:vAlign w:val="center"/>
            <w:hideMark/>
          </w:tcPr>
          <w:p w:rsidRPr="00FE48E2" w:rsidR="00C630F5" w:rsidP="00545A8D" w:rsidRDefault="00C630F5" w14:paraId="189195EA" w14:textId="77777777">
            <w:pPr>
              <w:spacing w:before="0" w:after="0" w:line="240" w:lineRule="auto"/>
              <w:rPr>
                <w:rFonts w:eastAsia="Times New Roman"/>
                <w:b/>
                <w:noProof/>
                <w:sz w:val="18"/>
                <w:szCs w:val="18"/>
                <w:lang w:val="en-IE"/>
              </w:rPr>
            </w:pPr>
          </w:p>
        </w:tc>
      </w:tr>
      <w:tr w:rsidRPr="00FE48E2" w:rsidR="00C630F5" w:rsidTr="00545A8D" w14:paraId="11E436E2" w14:textId="77777777">
        <w:trPr>
          <w:trHeight w:val="309"/>
          <w:jc w:val="center"/>
        </w:trPr>
        <w:tc>
          <w:tcPr>
            <w:tcW w:w="1060" w:type="dxa"/>
            <w:shd w:val="clear" w:color="auto" w:fill="C6EFCE"/>
            <w:hideMark/>
          </w:tcPr>
          <w:p w:rsidRPr="00FE48E2" w:rsidR="00C630F5" w:rsidP="00545A8D" w:rsidRDefault="00C630F5" w14:paraId="020061CF" w14:textId="77777777">
            <w:pPr>
              <w:spacing w:before="0" w:after="0" w:line="240" w:lineRule="auto"/>
              <w:rPr>
                <w:noProof/>
              </w:rPr>
            </w:pPr>
            <w:r w:rsidRPr="58CA5D7D">
              <w:rPr>
                <w:rFonts w:eastAsia="Times New Roman"/>
                <w:noProof/>
                <w:color w:val="004300"/>
                <w:sz w:val="18"/>
                <w:szCs w:val="18"/>
                <w:lang w:val="en-IE"/>
              </w:rPr>
              <w:t>254</w:t>
            </w:r>
          </w:p>
        </w:tc>
        <w:tc>
          <w:tcPr>
            <w:tcW w:w="1542" w:type="dxa"/>
            <w:shd w:val="clear" w:color="auto" w:fill="C6EFCE"/>
            <w:hideMark/>
          </w:tcPr>
          <w:p w:rsidRPr="00FE48E2" w:rsidR="00C630F5" w:rsidP="00545A8D" w:rsidRDefault="00C630F5" w14:paraId="63B503C2" w14:textId="77777777">
            <w:pPr>
              <w:spacing w:before="0" w:after="0" w:line="240" w:lineRule="auto"/>
              <w:rPr>
                <w:rFonts w:eastAsia="Times New Roman"/>
                <w:noProof/>
                <w:color w:val="004300"/>
                <w:sz w:val="18"/>
                <w:szCs w:val="18"/>
                <w:lang w:val="en-IE"/>
              </w:rPr>
            </w:pPr>
            <w:r w:rsidRPr="00FE48E2">
              <w:rPr>
                <w:rFonts w:eastAsia="Times New Roman"/>
                <w:noProof/>
                <w:color w:val="004300"/>
                <w:sz w:val="18"/>
                <w:szCs w:val="18"/>
                <w:lang w:val="en-IE" w:eastAsia="en-GB"/>
              </w:rPr>
              <w:t>Investment 4: IPCEI Microelectronics and Communication Technologies</w:t>
            </w:r>
          </w:p>
        </w:tc>
        <w:tc>
          <w:tcPr>
            <w:tcW w:w="1093" w:type="dxa"/>
            <w:shd w:val="clear" w:color="auto" w:fill="C6EFCE"/>
            <w:hideMark/>
          </w:tcPr>
          <w:p w:rsidRPr="00FE48E2" w:rsidR="00C630F5" w:rsidP="00545A8D" w:rsidRDefault="00C630F5" w14:paraId="325E2736" w14:textId="77777777">
            <w:pPr>
              <w:spacing w:before="0" w:after="0" w:line="240" w:lineRule="auto"/>
              <w:rPr>
                <w:rFonts w:eastAsia="Times New Roman"/>
                <w:noProof/>
                <w:color w:val="004300"/>
                <w:sz w:val="18"/>
                <w:szCs w:val="18"/>
                <w:lang w:val="en-IE"/>
              </w:rPr>
            </w:pPr>
            <w:r w:rsidRPr="00FE48E2">
              <w:rPr>
                <w:rFonts w:eastAsia="Times New Roman"/>
                <w:noProof/>
                <w:color w:val="004300"/>
                <w:sz w:val="18"/>
                <w:szCs w:val="18"/>
                <w:lang w:val="en-IE" w:eastAsia="en-GB"/>
              </w:rPr>
              <w:t>Milestone</w:t>
            </w:r>
          </w:p>
        </w:tc>
        <w:tc>
          <w:tcPr>
            <w:tcW w:w="1467" w:type="dxa"/>
            <w:shd w:val="clear" w:color="auto" w:fill="C6EFCE"/>
            <w:hideMark/>
          </w:tcPr>
          <w:p w:rsidRPr="00FE48E2" w:rsidR="00C630F5" w:rsidP="00545A8D" w:rsidRDefault="00C630F5" w14:paraId="61130527" w14:textId="77777777">
            <w:pPr>
              <w:spacing w:before="0" w:after="0" w:line="240" w:lineRule="auto"/>
              <w:rPr>
                <w:rFonts w:eastAsia="Times New Roman"/>
                <w:noProof/>
                <w:sz w:val="18"/>
                <w:szCs w:val="18"/>
                <w:lang w:val="en-IE"/>
              </w:rPr>
            </w:pPr>
            <w:r w:rsidRPr="00FE48E2">
              <w:rPr>
                <w:rFonts w:eastAsia="Times New Roman"/>
                <w:noProof/>
                <w:color w:val="004300"/>
                <w:sz w:val="18"/>
                <w:szCs w:val="18"/>
                <w:lang w:val="en-IE" w:eastAsia="en-GB"/>
              </w:rPr>
              <w:t>Signature of grant  agreements</w:t>
            </w:r>
          </w:p>
        </w:tc>
        <w:tc>
          <w:tcPr>
            <w:tcW w:w="1704" w:type="dxa"/>
            <w:shd w:val="clear" w:color="auto" w:fill="C6EFCE"/>
            <w:hideMark/>
          </w:tcPr>
          <w:p w:rsidRPr="00FE48E2" w:rsidR="00C630F5" w:rsidP="00545A8D" w:rsidRDefault="00C630F5" w14:paraId="31B98E66" w14:textId="77777777">
            <w:pPr>
              <w:spacing w:before="0" w:after="0" w:line="240" w:lineRule="auto"/>
              <w:rPr>
                <w:rFonts w:eastAsia="Times New Roman"/>
                <w:noProof/>
                <w:color w:val="004300"/>
                <w:sz w:val="18"/>
                <w:szCs w:val="18"/>
                <w:lang w:val="en-IE"/>
              </w:rPr>
            </w:pPr>
            <w:r w:rsidRPr="00FE48E2">
              <w:rPr>
                <w:rFonts w:eastAsia="Times New Roman"/>
                <w:noProof/>
                <w:color w:val="004300"/>
                <w:sz w:val="18"/>
                <w:szCs w:val="18"/>
                <w:lang w:val="en-IE" w:eastAsia="en-GB"/>
              </w:rPr>
              <w:t>Grant agreements signed</w:t>
            </w:r>
          </w:p>
        </w:tc>
        <w:tc>
          <w:tcPr>
            <w:tcW w:w="990" w:type="dxa"/>
            <w:shd w:val="clear" w:color="auto" w:fill="C6EFCE"/>
          </w:tcPr>
          <w:p w:rsidRPr="00FE48E2" w:rsidR="00C630F5" w:rsidP="00545A8D" w:rsidRDefault="00C630F5" w14:paraId="3698A1BE" w14:textId="77777777">
            <w:pPr>
              <w:spacing w:before="0" w:after="0" w:line="240" w:lineRule="auto"/>
              <w:rPr>
                <w:rFonts w:eastAsia="Times New Roman"/>
                <w:noProof/>
                <w:color w:val="004300"/>
                <w:sz w:val="18"/>
                <w:szCs w:val="18"/>
                <w:lang w:val="en-IE"/>
              </w:rPr>
            </w:pPr>
          </w:p>
        </w:tc>
        <w:tc>
          <w:tcPr>
            <w:tcW w:w="990" w:type="dxa"/>
            <w:shd w:val="clear" w:color="auto" w:fill="C6EFCE"/>
          </w:tcPr>
          <w:p w:rsidRPr="00FE48E2" w:rsidR="00C630F5" w:rsidP="00545A8D" w:rsidRDefault="00C630F5" w14:paraId="1881C2D4" w14:textId="77777777">
            <w:pPr>
              <w:spacing w:before="0" w:after="0" w:line="240" w:lineRule="auto"/>
              <w:rPr>
                <w:rFonts w:eastAsia="Times New Roman"/>
                <w:noProof/>
                <w:color w:val="004300"/>
                <w:sz w:val="18"/>
                <w:szCs w:val="18"/>
                <w:lang w:val="en-IE"/>
              </w:rPr>
            </w:pPr>
          </w:p>
        </w:tc>
        <w:tc>
          <w:tcPr>
            <w:tcW w:w="990" w:type="dxa"/>
            <w:shd w:val="clear" w:color="auto" w:fill="C6EFCE"/>
          </w:tcPr>
          <w:p w:rsidRPr="00FE48E2" w:rsidR="00C630F5" w:rsidP="00545A8D" w:rsidRDefault="00C630F5" w14:paraId="451BF976" w14:textId="77777777">
            <w:pPr>
              <w:spacing w:before="0" w:after="0" w:line="240" w:lineRule="auto"/>
              <w:rPr>
                <w:rFonts w:eastAsia="Times New Roman"/>
                <w:noProof/>
                <w:color w:val="004300"/>
                <w:sz w:val="18"/>
                <w:szCs w:val="18"/>
                <w:lang w:val="en-IE"/>
              </w:rPr>
            </w:pPr>
          </w:p>
        </w:tc>
        <w:tc>
          <w:tcPr>
            <w:tcW w:w="1093" w:type="dxa"/>
            <w:shd w:val="clear" w:color="auto" w:fill="C6EFCE"/>
            <w:hideMark/>
          </w:tcPr>
          <w:p w:rsidRPr="00FE48E2" w:rsidR="00C630F5" w:rsidP="00545A8D" w:rsidRDefault="00C630F5" w14:paraId="5D3DF16B" w14:textId="77777777">
            <w:pPr>
              <w:spacing w:before="0" w:after="0" w:line="240" w:lineRule="auto"/>
              <w:rPr>
                <w:rFonts w:eastAsia="Times New Roman"/>
                <w:noProof/>
                <w:color w:val="004300"/>
                <w:sz w:val="18"/>
                <w:szCs w:val="18"/>
                <w:lang w:val="en-IE"/>
              </w:rPr>
            </w:pPr>
            <w:r w:rsidRPr="00FE48E2">
              <w:rPr>
                <w:rFonts w:eastAsia="Times New Roman"/>
                <w:noProof/>
                <w:color w:val="004300"/>
                <w:sz w:val="18"/>
                <w:szCs w:val="18"/>
                <w:lang w:val="en-IE"/>
              </w:rPr>
              <w:t>Q2</w:t>
            </w:r>
          </w:p>
        </w:tc>
        <w:tc>
          <w:tcPr>
            <w:tcW w:w="632" w:type="dxa"/>
            <w:shd w:val="clear" w:color="auto" w:fill="C6EFCE"/>
            <w:hideMark/>
          </w:tcPr>
          <w:p w:rsidRPr="00FE48E2" w:rsidR="00C630F5" w:rsidP="00545A8D" w:rsidRDefault="00C630F5" w14:paraId="2C636FA3" w14:textId="77777777">
            <w:pPr>
              <w:spacing w:before="0" w:after="0" w:line="240" w:lineRule="auto"/>
              <w:rPr>
                <w:rFonts w:eastAsia="Times New Roman"/>
                <w:noProof/>
                <w:color w:val="004300"/>
                <w:sz w:val="18"/>
                <w:szCs w:val="18"/>
                <w:lang w:val="en-IE"/>
              </w:rPr>
            </w:pPr>
            <w:r w:rsidRPr="00FE48E2">
              <w:rPr>
                <w:rFonts w:eastAsia="Times New Roman"/>
                <w:noProof/>
                <w:color w:val="004300"/>
                <w:sz w:val="18"/>
                <w:szCs w:val="18"/>
                <w:lang w:val="en-IE"/>
              </w:rPr>
              <w:t>2024</w:t>
            </w:r>
          </w:p>
        </w:tc>
        <w:tc>
          <w:tcPr>
            <w:tcW w:w="3891" w:type="dxa"/>
            <w:shd w:val="clear" w:color="auto" w:fill="C6EFCE"/>
            <w:hideMark/>
          </w:tcPr>
          <w:p w:rsidRPr="00FE48E2" w:rsidR="00C630F5" w:rsidP="00545A8D" w:rsidRDefault="00C630F5" w14:paraId="7DBE8AEA" w14:textId="77777777">
            <w:pPr>
              <w:spacing w:before="0" w:after="0" w:line="240" w:lineRule="auto"/>
              <w:rPr>
                <w:rFonts w:eastAsia="Times New Roman"/>
                <w:noProof/>
                <w:color w:val="004300"/>
                <w:sz w:val="18"/>
                <w:szCs w:val="18"/>
                <w:lang w:val="en-IE"/>
              </w:rPr>
            </w:pPr>
            <w:r w:rsidRPr="00FE48E2">
              <w:rPr>
                <w:rFonts w:eastAsia="Times New Roman"/>
                <w:noProof/>
                <w:color w:val="004300"/>
                <w:sz w:val="18"/>
                <w:szCs w:val="18"/>
                <w:lang w:val="en-IE"/>
              </w:rPr>
              <w:t>Grant agreement shall be signed with selected companies participating in IPCEI ME/CT projects.</w:t>
            </w:r>
          </w:p>
        </w:tc>
      </w:tr>
    </w:tbl>
    <w:p w:rsidR="00C630F5" w:rsidP="00C630F5" w:rsidRDefault="00C630F5" w14:paraId="7B1A49F3" w14:textId="77777777">
      <w:pPr>
        <w:autoSpaceDE w:val="0"/>
        <w:autoSpaceDN w:val="0"/>
        <w:adjustRightInd w:val="0"/>
        <w:spacing w:line="240" w:lineRule="auto"/>
        <w:jc w:val="both"/>
        <w:rPr>
          <w:rFonts w:eastAsia="Times New Roman"/>
          <w:noProof/>
          <w:szCs w:val="24"/>
          <w:lang w:val="en-IE"/>
        </w:rPr>
      </w:pPr>
    </w:p>
    <w:p w:rsidRPr="00A5394E" w:rsidR="00C630F5" w:rsidP="00C630F5" w:rsidRDefault="00C630F5" w14:paraId="3A93E4EA" w14:textId="77777777">
      <w:pPr>
        <w:rPr>
          <w:rFonts w:eastAsia="Times New Roman"/>
          <w:noProof/>
          <w:szCs w:val="24"/>
          <w:lang w:val="en-IE"/>
        </w:rPr>
      </w:pPr>
    </w:p>
    <w:p w:rsidRPr="00A5394E" w:rsidR="00C630F5" w:rsidP="00C630F5" w:rsidRDefault="00C630F5" w14:paraId="56C1C5BD" w14:textId="77777777">
      <w:pPr>
        <w:rPr>
          <w:rFonts w:eastAsia="Times New Roman"/>
          <w:noProof/>
          <w:szCs w:val="24"/>
          <w:lang w:val="en-IE"/>
        </w:rPr>
      </w:pPr>
    </w:p>
    <w:p w:rsidRPr="00A5394E" w:rsidR="00C630F5" w:rsidP="00C630F5" w:rsidRDefault="00C630F5" w14:paraId="62CBD09B" w14:textId="77777777">
      <w:pPr>
        <w:rPr>
          <w:rFonts w:eastAsia="Times New Roman"/>
          <w:noProof/>
          <w:szCs w:val="24"/>
          <w:lang w:val="en-IE"/>
        </w:rPr>
      </w:pPr>
    </w:p>
    <w:p w:rsidRPr="00A5394E" w:rsidR="00C630F5" w:rsidP="00C630F5" w:rsidRDefault="00C630F5" w14:paraId="400EA832" w14:textId="77777777">
      <w:pPr>
        <w:rPr>
          <w:rFonts w:eastAsia="Times New Roman"/>
          <w:noProof/>
          <w:szCs w:val="24"/>
          <w:lang w:val="en-IE"/>
        </w:rPr>
      </w:pPr>
    </w:p>
    <w:p w:rsidR="00C630F5" w:rsidP="00C630F5" w:rsidRDefault="00C630F5" w14:paraId="0D57507F" w14:textId="77777777">
      <w:pPr>
        <w:rPr>
          <w:rFonts w:eastAsia="Times New Roman"/>
          <w:noProof/>
          <w:szCs w:val="24"/>
          <w:lang w:val="en-IE"/>
        </w:rPr>
      </w:pPr>
    </w:p>
    <w:p w:rsidRPr="00A5394E" w:rsidR="00C630F5" w:rsidP="00C630F5" w:rsidRDefault="00C630F5" w14:paraId="69B7D2CE" w14:textId="77777777">
      <w:pPr>
        <w:tabs>
          <w:tab w:val="left" w:pos="2790"/>
        </w:tabs>
        <w:rPr>
          <w:rFonts w:eastAsia="Times New Roman"/>
          <w:noProof/>
          <w:szCs w:val="24"/>
          <w:lang w:val="en-IE"/>
        </w:rPr>
      </w:pPr>
    </w:p>
    <w:p w:rsidR="00C630F5" w:rsidP="00C630F5" w:rsidRDefault="00C630F5" w14:paraId="4C1F0B4B" w14:textId="77777777">
      <w:pPr>
        <w:rPr>
          <w:rFonts w:eastAsia="Times New Roman"/>
          <w:noProof/>
          <w:szCs w:val="24"/>
          <w:lang w:val="en-IE"/>
        </w:rPr>
      </w:pPr>
    </w:p>
    <w:p w:rsidRPr="00A5394E" w:rsidR="00C630F5" w:rsidP="00C630F5" w:rsidRDefault="00C630F5" w14:paraId="5E0109A5" w14:textId="77777777">
      <w:pPr>
        <w:rPr>
          <w:rFonts w:eastAsia="Times New Roman"/>
          <w:noProof/>
          <w:szCs w:val="24"/>
          <w:lang w:val="en-IE"/>
        </w:rPr>
        <w:sectPr w:rsidRPr="00A5394E" w:rsidR="00C630F5" w:rsidSect="00C630F5">
          <w:headerReference w:type="even" r:id="R19d3f22b062a409e"/>
          <w:headerReference w:type="default" r:id="R52cbd7e1e39a454d"/>
          <w:footerReference w:type="even" r:id="Rf75bd15509d840e9"/>
          <w:footerReference w:type="default" r:id="Rd1e1961f5edc451b"/>
          <w:headerReference w:type="first" r:id="Rfbce055731ce4f6b"/>
          <w:footerReference w:type="first" r:id="R049423e9fd3c4474"/>
          <w:pgSz w:w="16839" w:h="11907" w:orient="landscape"/>
          <w:pgMar w:top="1134" w:right="1134" w:bottom="1134" w:left="1134" w:header="567" w:footer="567" w:gutter="0"/>
          <w:cols w:space="720"/>
          <w:docGrid w:linePitch="326"/>
        </w:sectPr>
      </w:pPr>
    </w:p>
    <w:p w:rsidRPr="00FE48E2" w:rsidR="00C630F5" w:rsidP="00C630F5" w:rsidRDefault="00C630F5" w14:paraId="68DBF121" w14:textId="77777777">
      <w:pPr>
        <w:keepNext/>
        <w:tabs>
          <w:tab w:val="left" w:pos="850"/>
        </w:tabs>
        <w:spacing w:line="240" w:lineRule="auto"/>
        <w:jc w:val="both"/>
        <w:outlineLvl w:val="0"/>
        <w:rPr>
          <w:b/>
          <w:smallCaps/>
          <w:noProof/>
          <w:szCs w:val="24"/>
          <w:lang w:val="en-IE"/>
        </w:rPr>
      </w:pPr>
      <w:r w:rsidRPr="00FE48E2">
        <w:rPr>
          <w:b/>
          <w:smallCaps/>
          <w:noProof/>
          <w:szCs w:val="24"/>
          <w:lang w:val="en-IE"/>
        </w:rPr>
        <w:lastRenderedPageBreak/>
        <w:t>F. COMPONENT 1.6: Acceleration and Digitalisation of the Building Process</w:t>
      </w:r>
    </w:p>
    <w:p w:rsidRPr="00FE48E2" w:rsidR="00C630F5" w:rsidP="00C630F5" w:rsidRDefault="00C630F5" w14:paraId="58BE784C" w14:textId="77777777">
      <w:pPr>
        <w:spacing w:line="240" w:lineRule="auto"/>
        <w:jc w:val="both"/>
        <w:rPr>
          <w:noProof/>
          <w:szCs w:val="24"/>
          <w:lang w:val="en-IE"/>
        </w:rPr>
      </w:pPr>
      <w:r w:rsidRPr="00FE48E2">
        <w:rPr>
          <w:noProof/>
          <w:szCs w:val="24"/>
          <w:lang w:val="en-IE"/>
        </w:rPr>
        <w:t xml:space="preserve">This component </w:t>
      </w:r>
      <w:r w:rsidRPr="00FE48E2">
        <w:rPr>
          <w:rFonts w:eastAsia="Times New Roman"/>
          <w:noProof/>
          <w:szCs w:val="24"/>
          <w:lang w:val="en-IE"/>
        </w:rPr>
        <w:t xml:space="preserve">of the Czech recovery and resilience plan contributes to </w:t>
      </w:r>
      <w:r w:rsidRPr="00FE48E2">
        <w:rPr>
          <w:noProof/>
          <w:szCs w:val="24"/>
          <w:lang w:val="en-IE"/>
        </w:rPr>
        <w:t>addressing the challenge of the currently lengthy and administratively heavy procedures for obtaining construction permits.</w:t>
      </w:r>
    </w:p>
    <w:p w:rsidRPr="00FE48E2" w:rsidR="00C630F5" w:rsidP="00C630F5" w:rsidRDefault="00C630F5" w14:paraId="1E19D85F" w14:textId="77777777">
      <w:pPr>
        <w:spacing w:line="240" w:lineRule="auto"/>
        <w:jc w:val="both"/>
        <w:rPr>
          <w:noProof/>
          <w:lang w:val="en-IE"/>
        </w:rPr>
      </w:pPr>
      <w:r w:rsidRPr="781FE9D9">
        <w:rPr>
          <w:noProof/>
          <w:lang w:val="en-IE"/>
        </w:rPr>
        <w:t xml:space="preserve">The aim of the component is to simplify and streamline the process of granting construction permits. The significant acceleration of the construction permissions process is expected to considerably improve the business and investment environment in Czechia. The conditions for proper implementation of the digitalisation of building management and spatial planning shall also be addressed. Full streamlining of parallel processes into a single procedure, as well as the institutional reform, as foreseen in </w:t>
      </w:r>
      <w:r w:rsidRPr="000C45F2">
        <w:rPr>
          <w:noProof/>
          <w:lang w:val="en-IE"/>
        </w:rPr>
        <w:t xml:space="preserve">the </w:t>
      </w:r>
      <w:r w:rsidRPr="000C45F2" w:rsidDel="00516D21">
        <w:rPr>
          <w:noProof/>
          <w:lang w:val="en-IE"/>
        </w:rPr>
        <w:t xml:space="preserve">draft </w:t>
      </w:r>
      <w:r w:rsidRPr="000C45F2">
        <w:rPr>
          <w:noProof/>
          <w:lang w:val="en-IE"/>
        </w:rPr>
        <w:t xml:space="preserve">Construction </w:t>
      </w:r>
      <w:r w:rsidRPr="000C45F2" w:rsidDel="00516D21">
        <w:rPr>
          <w:noProof/>
          <w:lang w:val="en-IE"/>
        </w:rPr>
        <w:t>Code</w:t>
      </w:r>
      <w:r w:rsidRPr="000C45F2">
        <w:rPr>
          <w:noProof/>
          <w:lang w:val="en-IE"/>
        </w:rPr>
        <w:t xml:space="preserve">, </w:t>
      </w:r>
      <w:r w:rsidRPr="000C45F2" w:rsidDel="00516D21">
        <w:rPr>
          <w:noProof/>
          <w:lang w:val="en-IE"/>
        </w:rPr>
        <w:t>may shorten the average issuance time of a permit from the current 5,4 years to an average of 1,25 years. The digitalisation of the process alone is expected to reduce the average time for the obtention of a construction licence by at least 2 years</w:t>
      </w:r>
      <w:r w:rsidRPr="000C45F2">
        <w:rPr>
          <w:noProof/>
          <w:lang w:val="en-IE"/>
        </w:rPr>
        <w:t>.</w:t>
      </w:r>
      <w:r w:rsidRPr="781FE9D9">
        <w:rPr>
          <w:noProof/>
          <w:lang w:val="en-IE"/>
        </w:rPr>
        <w:t xml:space="preserve"> </w:t>
      </w:r>
    </w:p>
    <w:p w:rsidR="00C630F5" w:rsidP="00C630F5" w:rsidRDefault="00C630F5" w14:paraId="608E8967" w14:textId="77777777">
      <w:pPr>
        <w:spacing w:line="240" w:lineRule="auto"/>
        <w:jc w:val="both"/>
        <w:rPr>
          <w:noProof/>
          <w:szCs w:val="24"/>
          <w:lang w:val="en-IE"/>
        </w:rPr>
      </w:pPr>
      <w:r w:rsidRPr="00FE48E2">
        <w:rPr>
          <w:noProof/>
          <w:szCs w:val="24"/>
          <w:lang w:val="en-IE"/>
        </w:rPr>
        <w:t>The component supports addressing country-specific recommendation 3 2019, according to which Czechia shall reduce the administrative burden on investment and support more quality-based competition in public procurement, and country-specific recommendation 3 2020, according to which Czechia shall support small and medium-sized enterprises by making greater use of financial instruments to ensure liquidity support, reducing the administrative burden and improving eGovernment.</w:t>
      </w:r>
    </w:p>
    <w:p w:rsidRPr="007747A1" w:rsidR="00C630F5" w:rsidP="00C630F5" w:rsidRDefault="00C630F5" w14:paraId="573A2CE7" w14:textId="77777777">
      <w:pPr>
        <w:spacing w:line="276" w:lineRule="auto"/>
        <w:jc w:val="both"/>
        <w:rPr>
          <w:noProof/>
          <w:sz w:val="22"/>
          <w:lang w:val="en-IE"/>
        </w:rPr>
      </w:pPr>
      <w:r w:rsidRPr="007747A1">
        <w:rPr>
          <w:noProof/>
        </w:rPr>
        <w:t>It is expected that no measure in this component does significant harm to environmental objectives within the meaning of Article 17 of Regulation (EU) 2020/852, taking into account the description of the measures and the mitigating steps set out in the recovery and resilience plan in accordance with the DNSH Technical Guidance (2021/C58/01).</w:t>
      </w:r>
    </w:p>
    <w:p w:rsidRPr="00FE48E2" w:rsidR="00C630F5" w:rsidP="00C630F5" w:rsidRDefault="00C630F5" w14:paraId="6DD976C0" w14:textId="77777777">
      <w:pPr>
        <w:spacing w:line="240" w:lineRule="auto"/>
        <w:jc w:val="both"/>
        <w:rPr>
          <w:noProof/>
          <w:szCs w:val="24"/>
          <w:lang w:val="en-IE"/>
        </w:rPr>
      </w:pPr>
    </w:p>
    <w:p w:rsidRPr="00FE48E2" w:rsidR="00C630F5" w:rsidP="00C630F5" w:rsidRDefault="00C630F5" w14:paraId="4AADA5FA" w14:textId="77777777">
      <w:pPr>
        <w:spacing w:line="240" w:lineRule="auto"/>
        <w:rPr>
          <w:noProof/>
          <w:szCs w:val="24"/>
          <w:lang w:val="en-IE"/>
        </w:rPr>
      </w:pPr>
      <w:r w:rsidRPr="00FE48E2">
        <w:rPr>
          <w:b/>
          <w:noProof/>
          <w:szCs w:val="24"/>
          <w:u w:val="single"/>
          <w:lang w:val="en-IE"/>
        </w:rPr>
        <w:t>F.1. Description of the reforms and investments for non-repayable financial support</w:t>
      </w:r>
    </w:p>
    <w:p w:rsidRPr="00FE48E2" w:rsidR="00C630F5" w:rsidP="00C630F5" w:rsidRDefault="00C630F5" w14:paraId="02C535F9" w14:textId="77777777">
      <w:pPr>
        <w:spacing w:line="240" w:lineRule="auto"/>
        <w:rPr>
          <w:b/>
          <w:noProof/>
          <w:szCs w:val="24"/>
          <w:lang w:val="en-IE"/>
        </w:rPr>
      </w:pPr>
      <w:r w:rsidRPr="00FE48E2">
        <w:rPr>
          <w:b/>
          <w:noProof/>
          <w:szCs w:val="24"/>
          <w:lang w:val="en-IE"/>
        </w:rPr>
        <w:t xml:space="preserve">Reform 1: Implementation of the new construction law and zoning law into practice </w:t>
      </w:r>
    </w:p>
    <w:p w:rsidRPr="00FE48E2" w:rsidR="00C630F5" w:rsidP="00C630F5" w:rsidRDefault="00C630F5" w14:paraId="62B4563D" w14:textId="77777777">
      <w:pPr>
        <w:spacing w:line="240" w:lineRule="auto"/>
        <w:jc w:val="both"/>
        <w:rPr>
          <w:noProof/>
          <w:lang w:val="en-IE"/>
        </w:rPr>
      </w:pPr>
      <w:r w:rsidRPr="570BD8E9">
        <w:rPr>
          <w:noProof/>
          <w:lang w:val="en-IE"/>
        </w:rPr>
        <w:t xml:space="preserve">The reform consists of institutional and procedural changes and aims to bring a high degree of digitalisation to the construction permissions process. The new Construction Act shall enter into force by 30 September 2021. </w:t>
      </w:r>
    </w:p>
    <w:p w:rsidRPr="00FE48E2" w:rsidR="00C630F5" w:rsidP="00C630F5" w:rsidRDefault="00C630F5" w14:paraId="3B5D58A0" w14:textId="77777777">
      <w:pPr>
        <w:spacing w:line="240" w:lineRule="auto"/>
        <w:jc w:val="both"/>
        <w:rPr>
          <w:noProof/>
          <w:lang w:val="en-IE"/>
        </w:rPr>
      </w:pPr>
      <w:r w:rsidRPr="00FE48E2">
        <w:rPr>
          <w:noProof/>
          <w:lang w:val="en-IE"/>
        </w:rPr>
        <w:t xml:space="preserve">The </w:t>
      </w:r>
      <w:r w:rsidRPr="00A95954">
        <w:rPr>
          <w:noProof/>
          <w:lang w:val="en-IE"/>
        </w:rPr>
        <w:t>reform aims at speeding</w:t>
      </w:r>
      <w:r w:rsidRPr="00FE48E2">
        <w:rPr>
          <w:noProof/>
          <w:lang w:val="en-IE"/>
        </w:rPr>
        <w:t xml:space="preserve"> up building procedures and</w:t>
      </w:r>
      <w:r w:rsidRPr="34F33804">
        <w:rPr>
          <w:noProof/>
          <w:lang w:val="en-IE"/>
        </w:rPr>
        <w:t xml:space="preserve"> </w:t>
      </w:r>
      <w:r w:rsidRPr="00FE48E2">
        <w:rPr>
          <w:noProof/>
          <w:lang w:val="en-IE"/>
        </w:rPr>
        <w:t>make</w:t>
      </w:r>
      <w:r>
        <w:rPr>
          <w:noProof/>
          <w:lang w:val="en-IE"/>
        </w:rPr>
        <w:t>ing</w:t>
      </w:r>
      <w:r w:rsidRPr="00FE48E2">
        <w:rPr>
          <w:noProof/>
          <w:lang w:val="en-IE"/>
        </w:rPr>
        <w:t xml:space="preserve"> authorisation procedures more efficient. </w:t>
      </w:r>
      <w:r>
        <w:rPr>
          <w:noProof/>
          <w:lang w:val="en-IE"/>
        </w:rPr>
        <w:t xml:space="preserve">To this end, the reform also aims </w:t>
      </w:r>
      <w:r w:rsidRPr="00F10EA8">
        <w:rPr>
          <w:noProof/>
          <w:lang w:val="en-IE"/>
        </w:rPr>
        <w:t xml:space="preserve">to equip building offices with </w:t>
      </w:r>
      <w:r>
        <w:rPr>
          <w:noProof/>
          <w:lang w:val="en-IE"/>
        </w:rPr>
        <w:t>18 000 pieces of IT equipment, which may include but is not limited to</w:t>
      </w:r>
      <w:r w:rsidRPr="00F10EA8">
        <w:rPr>
          <w:noProof/>
          <w:lang w:val="en-IE"/>
        </w:rPr>
        <w:t xml:space="preserve"> laptops</w:t>
      </w:r>
      <w:r>
        <w:rPr>
          <w:noProof/>
          <w:lang w:val="en-IE"/>
        </w:rPr>
        <w:t xml:space="preserve"> and </w:t>
      </w:r>
      <w:r w:rsidRPr="00F10EA8">
        <w:rPr>
          <w:noProof/>
          <w:lang w:val="en-IE"/>
        </w:rPr>
        <w:t>monitors.</w:t>
      </w:r>
      <w:r w:rsidRPr="09C4BE37">
        <w:rPr>
          <w:noProof/>
          <w:lang w:val="en-IE"/>
        </w:rPr>
        <w:t xml:space="preserve"> </w:t>
      </w:r>
    </w:p>
    <w:p w:rsidRPr="00FE48E2" w:rsidR="00C630F5" w:rsidP="00C630F5" w:rsidRDefault="00C630F5" w14:paraId="071DC347" w14:textId="77777777">
      <w:pPr>
        <w:spacing w:line="240" w:lineRule="auto"/>
        <w:jc w:val="both"/>
        <w:rPr>
          <w:noProof/>
          <w:lang w:val="en-IE"/>
        </w:rPr>
      </w:pPr>
      <w:r w:rsidRPr="781FE9D9">
        <w:rPr>
          <w:noProof/>
          <w:lang w:val="en-IE"/>
        </w:rPr>
        <w:t xml:space="preserve">This reform shall be implemented by </w:t>
      </w:r>
      <w:r w:rsidRPr="00A95954">
        <w:rPr>
          <w:noProof/>
          <w:lang w:val="en-IE"/>
        </w:rPr>
        <w:t>31 August 2026.</w:t>
      </w:r>
      <w:r w:rsidRPr="781FE9D9">
        <w:rPr>
          <w:noProof/>
          <w:lang w:val="en-IE"/>
        </w:rPr>
        <w:t xml:space="preserve"> </w:t>
      </w:r>
    </w:p>
    <w:p w:rsidR="00C630F5" w:rsidP="00C630F5" w:rsidRDefault="00C630F5" w14:paraId="1BD92368" w14:textId="77777777">
      <w:pPr>
        <w:spacing w:line="240" w:lineRule="auto"/>
        <w:jc w:val="both"/>
        <w:rPr>
          <w:b/>
          <w:noProof/>
          <w:szCs w:val="24"/>
          <w:lang w:val="en-IE"/>
        </w:rPr>
        <w:sectPr w:rsidR="00C630F5" w:rsidSect="00C630F5">
          <w:headerReference w:type="even" r:id="R0399cc30f08d45d4"/>
          <w:headerReference w:type="default" r:id="R53d5a702bc47478f"/>
          <w:footerReference w:type="even" r:id="Rcd2d2de538b54f64"/>
          <w:footerReference w:type="default" r:id="R54212ef113224f2e"/>
          <w:headerReference w:type="first" r:id="Ref951629846d4ac7"/>
          <w:footerReference w:type="first" r:id="R2c4c313828be43fa"/>
          <w:pgSz w:w="11907" w:h="16839"/>
          <w:pgMar w:top="1134" w:right="1134" w:bottom="1134" w:left="1134" w:header="567" w:footer="567" w:gutter="0"/>
          <w:cols w:space="720"/>
          <w:docGrid w:linePitch="326"/>
        </w:sectPr>
      </w:pPr>
    </w:p>
    <w:p w:rsidR="00C630F5" w:rsidP="00C630F5" w:rsidRDefault="00C630F5" w14:paraId="7430117D" w14:textId="77777777">
      <w:pPr>
        <w:spacing w:line="240" w:lineRule="auto"/>
        <w:jc w:val="both"/>
        <w:rPr>
          <w:noProof/>
          <w:lang w:val="en-IE"/>
        </w:rPr>
      </w:pPr>
      <w:r w:rsidRPr="007255B7">
        <w:rPr>
          <w:b/>
          <w:bCs/>
          <w:noProof/>
          <w:lang w:val="en-IE"/>
        </w:rPr>
        <w:lastRenderedPageBreak/>
        <w:t xml:space="preserve">Investment 1: Reaping the benefits of digitising </w:t>
      </w:r>
      <w:r>
        <w:rPr>
          <w:b/>
          <w:bCs/>
          <w:noProof/>
          <w:lang w:val="en-IE"/>
        </w:rPr>
        <w:t>in the area of spatial planning and construction policy</w:t>
      </w:r>
    </w:p>
    <w:p w:rsidRPr="000C6B46" w:rsidR="00C630F5" w:rsidP="00C630F5" w:rsidRDefault="00C630F5" w14:paraId="731BD7E7" w14:textId="77777777">
      <w:pPr>
        <w:spacing w:line="240" w:lineRule="auto"/>
        <w:jc w:val="both"/>
        <w:rPr>
          <w:rFonts w:eastAsia="Times New Roman"/>
          <w:noProof/>
          <w:szCs w:val="24"/>
          <w:highlight w:val="cyan"/>
          <w:lang w:val="en-IE"/>
        </w:rPr>
      </w:pPr>
      <w:r w:rsidRPr="000C7E43">
        <w:rPr>
          <w:rFonts w:eastAsia="Times New Roman"/>
          <w:noProof/>
          <w:szCs w:val="24"/>
          <w:lang w:val="en-IE"/>
        </w:rPr>
        <w:t xml:space="preserve">The investment aims to advance digitalisation in the area of the construction </w:t>
      </w:r>
      <w:r>
        <w:rPr>
          <w:rFonts w:eastAsia="Times New Roman"/>
          <w:noProof/>
          <w:szCs w:val="24"/>
          <w:lang w:val="en-IE"/>
        </w:rPr>
        <w:t>permitting</w:t>
      </w:r>
      <w:r w:rsidRPr="000C7E43">
        <w:rPr>
          <w:rFonts w:eastAsia="Times New Roman"/>
          <w:noProof/>
          <w:szCs w:val="24"/>
          <w:lang w:val="en-IE"/>
        </w:rPr>
        <w:t xml:space="preserve"> process and spatial planning by putting in operation six information systems, including a Builder’s Portal and National Spatial Planning Geoportal.</w:t>
      </w:r>
    </w:p>
    <w:p w:rsidRPr="00FE48E2" w:rsidR="00C630F5" w:rsidP="00C630F5" w:rsidRDefault="00C630F5" w14:paraId="0E369D8D" w14:textId="77777777">
      <w:pPr>
        <w:spacing w:line="240" w:lineRule="auto"/>
        <w:rPr>
          <w:noProof/>
          <w:szCs w:val="24"/>
          <w:lang w:val="en-IE"/>
        </w:rPr>
      </w:pPr>
      <w:r w:rsidRPr="00FE48E2">
        <w:rPr>
          <w:noProof/>
          <w:szCs w:val="24"/>
          <w:lang w:val="en-IE"/>
        </w:rPr>
        <w:t xml:space="preserve">This investment shall be implemented by 31 December </w:t>
      </w:r>
      <w:r w:rsidRPr="00024BC5">
        <w:rPr>
          <w:noProof/>
          <w:szCs w:val="24"/>
          <w:lang w:val="en-IE"/>
        </w:rPr>
        <w:t>2025.</w:t>
      </w:r>
    </w:p>
    <w:p w:rsidRPr="00FE48E2" w:rsidR="00C630F5" w:rsidP="00C630F5" w:rsidRDefault="00C630F5" w14:paraId="6046DB99" w14:textId="77777777">
      <w:pPr>
        <w:spacing w:line="240" w:lineRule="auto"/>
        <w:rPr>
          <w:noProof/>
          <w:szCs w:val="24"/>
          <w:lang w:val="en-IE"/>
        </w:rPr>
        <w:sectPr w:rsidRPr="00FE48E2" w:rsidR="00C630F5" w:rsidSect="00C630F5">
          <w:headerReference w:type="even" r:id="Re082a6cfb1a447c4"/>
          <w:footerReference w:type="even" r:id="Rb60cff25607c449e"/>
          <w:headerReference w:type="first" r:id="R571b0056f19e4d73"/>
          <w:footerReference w:type="first" r:id="Rf37d89e80e2f4497"/>
          <w:pgSz w:w="11907" w:h="16839"/>
          <w:pgMar w:top="1134" w:right="1134" w:bottom="1134" w:left="1134" w:header="567" w:footer="567" w:gutter="0"/>
          <w:cols w:space="720"/>
          <w:docGrid w:linePitch="326"/>
        </w:sectPr>
      </w:pPr>
    </w:p>
    <w:p w:rsidRPr="00FE48E2" w:rsidR="00C630F5" w:rsidP="00C630F5" w:rsidRDefault="00C630F5" w14:paraId="19637153" w14:textId="77777777">
      <w:pPr>
        <w:pBdr>
          <w:top w:val="nil"/>
          <w:left w:val="nil"/>
          <w:bottom w:val="nil"/>
          <w:right w:val="nil"/>
          <w:between w:val="nil"/>
        </w:pBdr>
        <w:tabs>
          <w:tab w:val="left" w:pos="993"/>
        </w:tabs>
        <w:spacing w:line="240" w:lineRule="auto"/>
        <w:rPr>
          <w:rFonts w:ascii="Calibri" w:hAnsi="Calibri"/>
          <w:noProof/>
          <w:color w:val="000000"/>
          <w:sz w:val="22"/>
          <w:lang w:val="en-IE"/>
        </w:rPr>
      </w:pPr>
      <w:r w:rsidRPr="00FE48E2">
        <w:rPr>
          <w:b/>
          <w:noProof/>
          <w:color w:val="000000"/>
          <w:szCs w:val="24"/>
          <w:u w:val="single"/>
          <w:lang w:val="en-IE"/>
        </w:rPr>
        <w:lastRenderedPageBreak/>
        <w:t xml:space="preserve">F.2. Milestones, targets, indicators, and timetable for monitoring and implementation for non-repayable financial support </w:t>
      </w:r>
    </w:p>
    <w:tbl>
      <w:tblPr>
        <w:tblW w:w="15002" w:type="dxa"/>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Look w:val="0400" w:firstRow="0" w:lastRow="0" w:firstColumn="0" w:lastColumn="0" w:noHBand="0" w:noVBand="1"/>
      </w:tblPr>
      <w:tblGrid>
        <w:gridCol w:w="841"/>
        <w:gridCol w:w="1684"/>
        <w:gridCol w:w="1075"/>
        <w:gridCol w:w="1377"/>
        <w:gridCol w:w="1392"/>
        <w:gridCol w:w="1276"/>
        <w:gridCol w:w="918"/>
        <w:gridCol w:w="678"/>
        <w:gridCol w:w="964"/>
        <w:gridCol w:w="772"/>
        <w:gridCol w:w="4025"/>
      </w:tblGrid>
      <w:tr w:rsidRPr="00FE48E2" w:rsidR="00C630F5" w:rsidTr="00545A8D" w14:paraId="6F41DE60" w14:textId="77777777">
        <w:trPr>
          <w:trHeight w:val="246"/>
          <w:tblHeader/>
          <w:jc w:val="center"/>
        </w:trPr>
        <w:tc>
          <w:tcPr>
            <w:tcW w:w="841" w:type="dxa"/>
            <w:vMerge w:val="restart"/>
            <w:tcBorders>
              <w:top w:val="single" w:color="000000" w:themeColor="text1" w:sz="8" w:space="0"/>
              <w:left w:val="single" w:color="000000" w:themeColor="text1" w:sz="8" w:space="0"/>
              <w:right w:val="single" w:color="000000" w:themeColor="text1" w:sz="8" w:space="0"/>
            </w:tcBorders>
            <w:shd w:val="clear" w:color="auto" w:fill="BDD7EE"/>
            <w:vAlign w:val="center"/>
          </w:tcPr>
          <w:p w:rsidRPr="00FE48E2" w:rsidR="00C630F5" w:rsidP="00545A8D" w:rsidRDefault="00C630F5" w14:paraId="16FF307B" w14:textId="77777777">
            <w:pPr>
              <w:spacing w:line="240" w:lineRule="auto"/>
              <w:jc w:val="center"/>
              <w:rPr>
                <w:rFonts w:eastAsia="Times New Roman"/>
                <w:noProof/>
                <w:sz w:val="18"/>
                <w:szCs w:val="18"/>
                <w:lang w:val="en-IE"/>
              </w:rPr>
            </w:pPr>
            <w:r w:rsidRPr="00FE48E2">
              <w:rPr>
                <w:rFonts w:eastAsia="Times New Roman"/>
                <w:b/>
                <w:noProof/>
                <w:sz w:val="18"/>
                <w:szCs w:val="18"/>
                <w:lang w:val="en-IE"/>
              </w:rPr>
              <w:t xml:space="preserve">Seq. Num. </w:t>
            </w:r>
          </w:p>
        </w:tc>
        <w:tc>
          <w:tcPr>
            <w:tcW w:w="1684" w:type="dxa"/>
            <w:vMerge w:val="restart"/>
            <w:tcBorders>
              <w:top w:val="single" w:color="000000" w:themeColor="text1" w:sz="8" w:space="0"/>
              <w:left w:val="single" w:color="000000" w:themeColor="text1" w:sz="8" w:space="0"/>
              <w:right w:val="single" w:color="000000" w:themeColor="text1" w:sz="8" w:space="0"/>
            </w:tcBorders>
            <w:shd w:val="clear" w:color="auto" w:fill="BDD7EE"/>
            <w:vAlign w:val="center"/>
          </w:tcPr>
          <w:p w:rsidRPr="00FE48E2" w:rsidR="00C630F5" w:rsidP="00545A8D" w:rsidRDefault="00C630F5" w14:paraId="56F3A26B" w14:textId="77777777">
            <w:pPr>
              <w:spacing w:line="240" w:lineRule="auto"/>
              <w:jc w:val="center"/>
              <w:rPr>
                <w:rFonts w:eastAsia="Times New Roman"/>
                <w:noProof/>
                <w:sz w:val="18"/>
                <w:szCs w:val="18"/>
                <w:lang w:val="en-IE"/>
              </w:rPr>
            </w:pPr>
            <w:r w:rsidRPr="00FE48E2">
              <w:rPr>
                <w:rFonts w:eastAsia="Times New Roman"/>
                <w:b/>
                <w:noProof/>
                <w:sz w:val="18"/>
                <w:szCs w:val="18"/>
                <w:lang w:val="en-IE"/>
              </w:rPr>
              <w:t xml:space="preserve">Related measure (Reform or Investment) </w:t>
            </w:r>
          </w:p>
        </w:tc>
        <w:tc>
          <w:tcPr>
            <w:tcW w:w="1075" w:type="dxa"/>
            <w:vMerge w:val="restart"/>
            <w:tcBorders>
              <w:top w:val="single" w:color="000000" w:themeColor="text1" w:sz="8" w:space="0"/>
              <w:left w:val="single" w:color="000000" w:themeColor="text1" w:sz="8" w:space="0"/>
              <w:right w:val="single" w:color="000000" w:themeColor="text1" w:sz="8" w:space="0"/>
            </w:tcBorders>
            <w:shd w:val="clear" w:color="auto" w:fill="BDD7EE"/>
            <w:vAlign w:val="center"/>
          </w:tcPr>
          <w:p w:rsidRPr="00FE48E2" w:rsidR="00C630F5" w:rsidP="00545A8D" w:rsidRDefault="00C630F5" w14:paraId="5BAAC480" w14:textId="77777777">
            <w:pPr>
              <w:spacing w:line="240" w:lineRule="auto"/>
              <w:jc w:val="center"/>
              <w:rPr>
                <w:rFonts w:eastAsia="Times New Roman"/>
                <w:noProof/>
                <w:sz w:val="18"/>
                <w:szCs w:val="18"/>
                <w:lang w:val="en-IE"/>
              </w:rPr>
            </w:pPr>
            <w:r w:rsidRPr="00FE48E2">
              <w:rPr>
                <w:rFonts w:eastAsia="Times New Roman"/>
                <w:b/>
                <w:noProof/>
                <w:sz w:val="18"/>
                <w:szCs w:val="18"/>
                <w:lang w:val="en-IE"/>
              </w:rPr>
              <w:t xml:space="preserve">Milestone / Target </w:t>
            </w:r>
          </w:p>
        </w:tc>
        <w:tc>
          <w:tcPr>
            <w:tcW w:w="1377" w:type="dxa"/>
            <w:vMerge w:val="restart"/>
            <w:tcBorders>
              <w:top w:val="single" w:color="000000" w:themeColor="text1" w:sz="8" w:space="0"/>
              <w:left w:val="single" w:color="000000" w:themeColor="text1" w:sz="8" w:space="0"/>
              <w:right w:val="single" w:color="000000" w:themeColor="text1" w:sz="8" w:space="0"/>
            </w:tcBorders>
            <w:shd w:val="clear" w:color="auto" w:fill="BDD7EE"/>
            <w:vAlign w:val="center"/>
          </w:tcPr>
          <w:p w:rsidRPr="00FE48E2" w:rsidR="00C630F5" w:rsidP="00545A8D" w:rsidRDefault="00C630F5" w14:paraId="41415657" w14:textId="77777777">
            <w:pPr>
              <w:spacing w:line="240" w:lineRule="auto"/>
              <w:jc w:val="center"/>
              <w:rPr>
                <w:rFonts w:eastAsia="Times New Roman"/>
                <w:noProof/>
                <w:sz w:val="18"/>
                <w:szCs w:val="18"/>
                <w:lang w:val="en-IE"/>
              </w:rPr>
            </w:pPr>
            <w:r w:rsidRPr="00FE48E2">
              <w:rPr>
                <w:rFonts w:eastAsia="Times New Roman"/>
                <w:b/>
                <w:noProof/>
                <w:sz w:val="18"/>
                <w:szCs w:val="18"/>
                <w:lang w:val="en-IE"/>
              </w:rPr>
              <w:t xml:space="preserve">Name </w:t>
            </w:r>
          </w:p>
        </w:tc>
        <w:tc>
          <w:tcPr>
            <w:tcW w:w="1392" w:type="dxa"/>
            <w:vMerge w:val="restart"/>
            <w:tcBorders>
              <w:top w:val="single" w:color="000000" w:themeColor="text1" w:sz="8" w:space="0"/>
              <w:left w:val="single" w:color="000000" w:themeColor="text1" w:sz="8" w:space="0"/>
              <w:right w:val="single" w:color="000000" w:themeColor="text1" w:sz="8" w:space="0"/>
            </w:tcBorders>
            <w:shd w:val="clear" w:color="auto" w:fill="BDD7EE"/>
            <w:vAlign w:val="center"/>
          </w:tcPr>
          <w:p w:rsidRPr="00FE48E2" w:rsidR="00C630F5" w:rsidP="00545A8D" w:rsidRDefault="00C630F5" w14:paraId="029A1A68" w14:textId="77777777">
            <w:pPr>
              <w:spacing w:line="240" w:lineRule="auto"/>
              <w:jc w:val="center"/>
              <w:rPr>
                <w:rFonts w:eastAsia="Times New Roman"/>
                <w:noProof/>
                <w:sz w:val="18"/>
                <w:szCs w:val="18"/>
                <w:lang w:val="en-IE"/>
              </w:rPr>
            </w:pPr>
            <w:r w:rsidRPr="00FE48E2">
              <w:rPr>
                <w:rFonts w:eastAsia="Times New Roman"/>
                <w:b/>
                <w:noProof/>
                <w:sz w:val="18"/>
                <w:szCs w:val="18"/>
                <w:lang w:val="en-IE"/>
              </w:rPr>
              <w:t>Qualitative indicators</w:t>
            </w:r>
            <w:r w:rsidRPr="00FE48E2">
              <w:rPr>
                <w:rFonts w:eastAsia="Times New Roman"/>
                <w:noProof/>
                <w:sz w:val="18"/>
                <w:szCs w:val="18"/>
                <w:lang w:val="en-IE"/>
              </w:rPr>
              <w:br/>
            </w:r>
            <w:r w:rsidRPr="00FE48E2">
              <w:rPr>
                <w:rFonts w:eastAsia="Times New Roman"/>
                <w:b/>
                <w:noProof/>
                <w:sz w:val="18"/>
                <w:szCs w:val="18"/>
                <w:lang w:val="en-IE"/>
              </w:rPr>
              <w:t xml:space="preserve"> (for milestones)</w:t>
            </w:r>
          </w:p>
        </w:tc>
        <w:tc>
          <w:tcPr>
            <w:tcW w:w="2872" w:type="dxa"/>
            <w:gridSpan w:val="3"/>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BDD7EE"/>
            <w:vAlign w:val="center"/>
          </w:tcPr>
          <w:p w:rsidRPr="00FE48E2" w:rsidR="00C630F5" w:rsidP="00545A8D" w:rsidRDefault="00C630F5" w14:paraId="6CF3B03D" w14:textId="77777777">
            <w:pPr>
              <w:spacing w:line="240" w:lineRule="auto"/>
              <w:jc w:val="center"/>
              <w:rPr>
                <w:rFonts w:eastAsia="Times New Roman"/>
                <w:noProof/>
                <w:sz w:val="18"/>
                <w:szCs w:val="18"/>
                <w:lang w:val="en-IE"/>
              </w:rPr>
            </w:pPr>
            <w:r w:rsidRPr="00FE48E2">
              <w:rPr>
                <w:rFonts w:eastAsia="Times New Roman"/>
                <w:b/>
                <w:noProof/>
                <w:sz w:val="18"/>
                <w:szCs w:val="18"/>
                <w:lang w:val="en-IE"/>
              </w:rPr>
              <w:t>Quantitative indicators</w:t>
            </w:r>
            <w:r w:rsidRPr="00FE48E2">
              <w:rPr>
                <w:rFonts w:eastAsia="Times New Roman"/>
                <w:noProof/>
                <w:sz w:val="18"/>
                <w:szCs w:val="18"/>
                <w:lang w:val="en-IE"/>
              </w:rPr>
              <w:br/>
            </w:r>
            <w:r w:rsidRPr="00FE48E2">
              <w:rPr>
                <w:rFonts w:eastAsia="Times New Roman"/>
                <w:b/>
                <w:noProof/>
                <w:sz w:val="18"/>
                <w:szCs w:val="18"/>
                <w:lang w:val="en-IE"/>
              </w:rPr>
              <w:t xml:space="preserve"> (for targets)</w:t>
            </w:r>
          </w:p>
        </w:tc>
        <w:tc>
          <w:tcPr>
            <w:tcW w:w="1736" w:type="dxa"/>
            <w:gridSpan w:val="2"/>
            <w:tcBorders>
              <w:top w:val="single" w:color="000000" w:themeColor="text1" w:sz="8" w:space="0"/>
              <w:left w:val="nil"/>
              <w:bottom w:val="single" w:color="000000" w:themeColor="text1" w:sz="8" w:space="0"/>
              <w:right w:val="single" w:color="000000" w:themeColor="text1" w:sz="8" w:space="0"/>
            </w:tcBorders>
            <w:shd w:val="clear" w:color="auto" w:fill="BDD7EE"/>
            <w:vAlign w:val="center"/>
          </w:tcPr>
          <w:p w:rsidRPr="00FE48E2" w:rsidR="00C630F5" w:rsidP="00545A8D" w:rsidRDefault="00C630F5" w14:paraId="5BBD17A9" w14:textId="77777777">
            <w:pPr>
              <w:spacing w:line="240" w:lineRule="auto"/>
              <w:jc w:val="center"/>
              <w:rPr>
                <w:rFonts w:eastAsia="Times New Roman"/>
                <w:noProof/>
                <w:sz w:val="18"/>
                <w:szCs w:val="18"/>
                <w:lang w:val="en-IE"/>
              </w:rPr>
            </w:pPr>
            <w:r w:rsidRPr="00FE48E2">
              <w:rPr>
                <w:rFonts w:eastAsia="Times New Roman"/>
                <w:b/>
                <w:noProof/>
                <w:sz w:val="18"/>
                <w:szCs w:val="18"/>
                <w:lang w:val="en-IE"/>
              </w:rPr>
              <w:t xml:space="preserve">Indicative timeline for completion </w:t>
            </w:r>
          </w:p>
        </w:tc>
        <w:tc>
          <w:tcPr>
            <w:tcW w:w="4025" w:type="dxa"/>
            <w:vMerge w:val="restart"/>
            <w:tcBorders>
              <w:top w:val="single" w:color="000000" w:themeColor="text1" w:sz="8" w:space="0"/>
              <w:left w:val="nil"/>
              <w:right w:val="single" w:color="000000" w:themeColor="text1" w:sz="8" w:space="0"/>
            </w:tcBorders>
            <w:shd w:val="clear" w:color="auto" w:fill="BDD7EE"/>
            <w:vAlign w:val="center"/>
          </w:tcPr>
          <w:p w:rsidRPr="00FE48E2" w:rsidR="00C630F5" w:rsidP="00545A8D" w:rsidRDefault="00C630F5" w14:paraId="004196C6" w14:textId="77777777">
            <w:pPr>
              <w:spacing w:line="240" w:lineRule="auto"/>
              <w:jc w:val="center"/>
              <w:rPr>
                <w:rFonts w:eastAsia="Times New Roman"/>
                <w:noProof/>
                <w:sz w:val="18"/>
                <w:szCs w:val="18"/>
                <w:lang w:val="en-IE"/>
              </w:rPr>
            </w:pPr>
            <w:r w:rsidRPr="00FE48E2">
              <w:rPr>
                <w:rFonts w:eastAsia="Times New Roman"/>
                <w:b/>
                <w:noProof/>
                <w:sz w:val="18"/>
                <w:szCs w:val="18"/>
                <w:lang w:val="en-IE"/>
              </w:rPr>
              <w:t>Description and clear definition of each milestone and target</w:t>
            </w:r>
          </w:p>
        </w:tc>
      </w:tr>
      <w:tr w:rsidRPr="00FE48E2" w:rsidR="00C630F5" w:rsidTr="00545A8D" w14:paraId="6FB1F6B3" w14:textId="77777777">
        <w:trPr>
          <w:trHeight w:val="326"/>
          <w:tblHeader/>
          <w:jc w:val="center"/>
        </w:trPr>
        <w:tc>
          <w:tcPr>
            <w:tcW w:w="841" w:type="dxa"/>
            <w:vMerge/>
            <w:vAlign w:val="center"/>
          </w:tcPr>
          <w:p w:rsidRPr="00FE48E2" w:rsidR="00C630F5" w:rsidP="00545A8D" w:rsidRDefault="00C630F5" w14:paraId="4CFD0EC6" w14:textId="77777777">
            <w:pPr>
              <w:widowControl w:val="0"/>
              <w:pBdr>
                <w:top w:val="nil"/>
                <w:left w:val="nil"/>
                <w:bottom w:val="nil"/>
                <w:right w:val="nil"/>
                <w:between w:val="nil"/>
              </w:pBdr>
              <w:spacing w:before="0" w:after="0" w:line="276" w:lineRule="auto"/>
              <w:rPr>
                <w:rFonts w:eastAsia="Times New Roman"/>
                <w:noProof/>
                <w:sz w:val="18"/>
                <w:szCs w:val="18"/>
                <w:lang w:val="en-IE"/>
              </w:rPr>
            </w:pPr>
          </w:p>
        </w:tc>
        <w:tc>
          <w:tcPr>
            <w:tcW w:w="1684" w:type="dxa"/>
            <w:vMerge/>
            <w:vAlign w:val="center"/>
          </w:tcPr>
          <w:p w:rsidRPr="00FE48E2" w:rsidR="00C630F5" w:rsidP="00545A8D" w:rsidRDefault="00C630F5" w14:paraId="232C9A92" w14:textId="77777777">
            <w:pPr>
              <w:widowControl w:val="0"/>
              <w:pBdr>
                <w:top w:val="nil"/>
                <w:left w:val="nil"/>
                <w:bottom w:val="nil"/>
                <w:right w:val="nil"/>
                <w:between w:val="nil"/>
              </w:pBdr>
              <w:spacing w:before="0" w:after="0" w:line="276" w:lineRule="auto"/>
              <w:rPr>
                <w:rFonts w:eastAsia="Times New Roman"/>
                <w:noProof/>
                <w:sz w:val="18"/>
                <w:szCs w:val="18"/>
                <w:lang w:val="en-IE"/>
              </w:rPr>
            </w:pPr>
          </w:p>
        </w:tc>
        <w:tc>
          <w:tcPr>
            <w:tcW w:w="1075" w:type="dxa"/>
            <w:vMerge/>
            <w:vAlign w:val="center"/>
          </w:tcPr>
          <w:p w:rsidRPr="00FE48E2" w:rsidR="00C630F5" w:rsidP="00545A8D" w:rsidRDefault="00C630F5" w14:paraId="0132A850" w14:textId="77777777">
            <w:pPr>
              <w:widowControl w:val="0"/>
              <w:pBdr>
                <w:top w:val="nil"/>
                <w:left w:val="nil"/>
                <w:bottom w:val="nil"/>
                <w:right w:val="nil"/>
                <w:between w:val="nil"/>
              </w:pBdr>
              <w:spacing w:before="0" w:after="0" w:line="276" w:lineRule="auto"/>
              <w:rPr>
                <w:rFonts w:eastAsia="Times New Roman"/>
                <w:noProof/>
                <w:sz w:val="18"/>
                <w:szCs w:val="18"/>
                <w:lang w:val="en-IE"/>
              </w:rPr>
            </w:pPr>
          </w:p>
        </w:tc>
        <w:tc>
          <w:tcPr>
            <w:tcW w:w="1377" w:type="dxa"/>
            <w:vMerge/>
            <w:vAlign w:val="center"/>
          </w:tcPr>
          <w:p w:rsidRPr="00FE48E2" w:rsidR="00C630F5" w:rsidP="00545A8D" w:rsidRDefault="00C630F5" w14:paraId="0F6FAD4D" w14:textId="77777777">
            <w:pPr>
              <w:widowControl w:val="0"/>
              <w:pBdr>
                <w:top w:val="nil"/>
                <w:left w:val="nil"/>
                <w:bottom w:val="nil"/>
                <w:right w:val="nil"/>
                <w:between w:val="nil"/>
              </w:pBdr>
              <w:spacing w:before="0" w:after="0" w:line="276" w:lineRule="auto"/>
              <w:rPr>
                <w:rFonts w:eastAsia="Times New Roman"/>
                <w:noProof/>
                <w:sz w:val="18"/>
                <w:szCs w:val="18"/>
                <w:lang w:val="en-IE"/>
              </w:rPr>
            </w:pPr>
          </w:p>
        </w:tc>
        <w:tc>
          <w:tcPr>
            <w:tcW w:w="1392" w:type="dxa"/>
            <w:vMerge/>
            <w:vAlign w:val="center"/>
          </w:tcPr>
          <w:p w:rsidRPr="00FE48E2" w:rsidR="00C630F5" w:rsidP="00545A8D" w:rsidRDefault="00C630F5" w14:paraId="4A582B34" w14:textId="77777777">
            <w:pPr>
              <w:widowControl w:val="0"/>
              <w:pBdr>
                <w:top w:val="nil"/>
                <w:left w:val="nil"/>
                <w:bottom w:val="nil"/>
                <w:right w:val="nil"/>
                <w:between w:val="nil"/>
              </w:pBdr>
              <w:spacing w:before="0" w:after="0" w:line="276" w:lineRule="auto"/>
              <w:rPr>
                <w:rFonts w:eastAsia="Times New Roman"/>
                <w:noProof/>
                <w:sz w:val="18"/>
                <w:szCs w:val="18"/>
                <w:lang w:val="en-IE"/>
              </w:rPr>
            </w:pPr>
          </w:p>
        </w:tc>
        <w:tc>
          <w:tcPr>
            <w:tcW w:w="1276"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BDD7EE"/>
            <w:vAlign w:val="center"/>
          </w:tcPr>
          <w:p w:rsidRPr="002F2ABF" w:rsidR="00C630F5" w:rsidP="00545A8D" w:rsidRDefault="00C630F5" w14:paraId="337E5321" w14:textId="77777777">
            <w:pPr>
              <w:spacing w:line="240" w:lineRule="auto"/>
              <w:jc w:val="center"/>
              <w:rPr>
                <w:rFonts w:eastAsia="Times New Roman"/>
                <w:noProof/>
                <w:sz w:val="18"/>
                <w:szCs w:val="18"/>
                <w:lang w:val="en-IE"/>
              </w:rPr>
            </w:pPr>
            <w:r w:rsidRPr="002F2ABF">
              <w:rPr>
                <w:rFonts w:eastAsia="Times New Roman"/>
                <w:b/>
                <w:noProof/>
                <w:sz w:val="18"/>
                <w:szCs w:val="18"/>
                <w:lang w:val="en-IE"/>
              </w:rPr>
              <w:t>Unit of measure</w:t>
            </w:r>
          </w:p>
        </w:tc>
        <w:tc>
          <w:tcPr>
            <w:tcW w:w="918" w:type="dxa"/>
            <w:tcBorders>
              <w:top w:val="nil"/>
              <w:left w:val="single" w:color="000000" w:themeColor="text1" w:sz="8" w:space="0"/>
              <w:bottom w:val="single" w:color="000000" w:themeColor="text1" w:sz="8" w:space="0"/>
              <w:right w:val="single" w:color="000000" w:themeColor="text1" w:sz="8" w:space="0"/>
            </w:tcBorders>
            <w:shd w:val="clear" w:color="auto" w:fill="BDD7EE"/>
            <w:vAlign w:val="center"/>
          </w:tcPr>
          <w:p w:rsidRPr="002F2ABF" w:rsidR="00C630F5" w:rsidP="00545A8D" w:rsidRDefault="00C630F5" w14:paraId="1047E412" w14:textId="77777777">
            <w:pPr>
              <w:spacing w:line="240" w:lineRule="auto"/>
              <w:jc w:val="center"/>
              <w:rPr>
                <w:rFonts w:eastAsia="Times New Roman"/>
                <w:noProof/>
                <w:sz w:val="18"/>
                <w:szCs w:val="18"/>
                <w:lang w:val="en-IE"/>
              </w:rPr>
            </w:pPr>
            <w:r w:rsidRPr="002F2ABF">
              <w:rPr>
                <w:rFonts w:eastAsia="Times New Roman"/>
                <w:b/>
                <w:noProof/>
                <w:sz w:val="18"/>
                <w:szCs w:val="18"/>
                <w:lang w:val="en-IE"/>
              </w:rPr>
              <w:t>Baseline</w:t>
            </w:r>
          </w:p>
        </w:tc>
        <w:tc>
          <w:tcPr>
            <w:tcW w:w="678" w:type="dxa"/>
            <w:tcBorders>
              <w:top w:val="nil"/>
              <w:left w:val="single" w:color="000000" w:themeColor="text1" w:sz="8" w:space="0"/>
              <w:bottom w:val="single" w:color="000000" w:themeColor="text1" w:sz="8" w:space="0"/>
              <w:right w:val="single" w:color="000000" w:themeColor="text1" w:sz="8" w:space="0"/>
            </w:tcBorders>
            <w:shd w:val="clear" w:color="auto" w:fill="BDD7EE"/>
            <w:vAlign w:val="center"/>
          </w:tcPr>
          <w:p w:rsidRPr="002F2ABF" w:rsidR="00C630F5" w:rsidP="00545A8D" w:rsidRDefault="00C630F5" w14:paraId="31053A2A" w14:textId="77777777">
            <w:pPr>
              <w:spacing w:line="240" w:lineRule="auto"/>
              <w:jc w:val="center"/>
              <w:rPr>
                <w:rFonts w:eastAsia="Times New Roman"/>
                <w:noProof/>
                <w:sz w:val="18"/>
                <w:szCs w:val="18"/>
                <w:lang w:val="en-IE"/>
              </w:rPr>
            </w:pPr>
            <w:r w:rsidRPr="002F2ABF">
              <w:rPr>
                <w:rFonts w:eastAsia="Times New Roman"/>
                <w:b/>
                <w:noProof/>
                <w:sz w:val="18"/>
                <w:szCs w:val="18"/>
                <w:lang w:val="en-IE"/>
              </w:rPr>
              <w:t>Goal</w:t>
            </w:r>
          </w:p>
        </w:tc>
        <w:tc>
          <w:tcPr>
            <w:tcW w:w="964"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BDD7EE"/>
            <w:vAlign w:val="center"/>
          </w:tcPr>
          <w:p w:rsidRPr="002F2ABF" w:rsidR="00C630F5" w:rsidP="00545A8D" w:rsidRDefault="00C630F5" w14:paraId="30953CDE" w14:textId="77777777">
            <w:pPr>
              <w:spacing w:line="240" w:lineRule="auto"/>
              <w:jc w:val="center"/>
              <w:rPr>
                <w:rFonts w:eastAsia="Times New Roman"/>
                <w:noProof/>
                <w:sz w:val="18"/>
                <w:szCs w:val="18"/>
                <w:lang w:val="en-IE"/>
              </w:rPr>
            </w:pPr>
            <w:r w:rsidRPr="002F2ABF">
              <w:rPr>
                <w:rFonts w:eastAsia="Times New Roman"/>
                <w:b/>
                <w:noProof/>
                <w:sz w:val="18"/>
                <w:szCs w:val="18"/>
                <w:lang w:val="en-IE"/>
              </w:rPr>
              <w:t>Quarter</w:t>
            </w:r>
          </w:p>
        </w:tc>
        <w:tc>
          <w:tcPr>
            <w:tcW w:w="772" w:type="dxa"/>
            <w:tcBorders>
              <w:top w:val="nil"/>
              <w:left w:val="single" w:color="000000" w:themeColor="text1" w:sz="8" w:space="0"/>
              <w:bottom w:val="single" w:color="000000" w:themeColor="text1" w:sz="8" w:space="0"/>
              <w:right w:val="single" w:color="000000" w:themeColor="text1" w:sz="8" w:space="0"/>
            </w:tcBorders>
            <w:shd w:val="clear" w:color="auto" w:fill="BDD7EE"/>
            <w:vAlign w:val="center"/>
          </w:tcPr>
          <w:p w:rsidRPr="002F2ABF" w:rsidR="00C630F5" w:rsidP="00545A8D" w:rsidRDefault="00C630F5" w14:paraId="684CE1CB" w14:textId="77777777">
            <w:pPr>
              <w:spacing w:line="240" w:lineRule="auto"/>
              <w:jc w:val="center"/>
              <w:rPr>
                <w:rFonts w:eastAsia="Times New Roman"/>
                <w:noProof/>
                <w:sz w:val="18"/>
                <w:szCs w:val="18"/>
                <w:lang w:val="en-IE"/>
              </w:rPr>
            </w:pPr>
            <w:r w:rsidRPr="002F2ABF">
              <w:rPr>
                <w:rFonts w:eastAsia="Times New Roman"/>
                <w:b/>
                <w:noProof/>
                <w:sz w:val="18"/>
                <w:szCs w:val="18"/>
                <w:lang w:val="en-IE"/>
              </w:rPr>
              <w:t>Year</w:t>
            </w:r>
          </w:p>
        </w:tc>
        <w:tc>
          <w:tcPr>
            <w:tcW w:w="4025" w:type="dxa"/>
            <w:vMerge/>
            <w:vAlign w:val="center"/>
          </w:tcPr>
          <w:p w:rsidRPr="00FE48E2" w:rsidR="00C630F5" w:rsidP="00545A8D" w:rsidRDefault="00C630F5" w14:paraId="687F1E15" w14:textId="77777777">
            <w:pPr>
              <w:widowControl w:val="0"/>
              <w:pBdr>
                <w:top w:val="nil"/>
                <w:left w:val="nil"/>
                <w:bottom w:val="nil"/>
                <w:right w:val="nil"/>
                <w:between w:val="nil"/>
              </w:pBdr>
              <w:spacing w:before="0" w:after="0" w:line="276" w:lineRule="auto"/>
              <w:rPr>
                <w:rFonts w:eastAsia="Times New Roman"/>
                <w:noProof/>
                <w:sz w:val="18"/>
                <w:szCs w:val="18"/>
                <w:lang w:val="en-IE"/>
              </w:rPr>
            </w:pPr>
          </w:p>
        </w:tc>
      </w:tr>
      <w:tr w:rsidRPr="00FE48E2" w:rsidR="00C630F5" w:rsidTr="00545A8D" w14:paraId="27ADD7BA" w14:textId="77777777">
        <w:trPr>
          <w:trHeight w:val="945"/>
          <w:jc w:val="center"/>
        </w:trPr>
        <w:tc>
          <w:tcPr>
            <w:tcW w:w="841"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062C72" w:rsidR="00C630F5" w:rsidP="00545A8D" w:rsidRDefault="00C630F5" w14:paraId="19522086" w14:textId="77777777">
            <w:pPr>
              <w:spacing w:before="0" w:after="0" w:line="240" w:lineRule="auto"/>
              <w:rPr>
                <w:rFonts w:eastAsia="Times New Roman"/>
                <w:noProof/>
                <w:color w:val="004300"/>
                <w:sz w:val="18"/>
                <w:szCs w:val="18"/>
                <w:lang w:val="en-IE" w:eastAsia="en-GB"/>
              </w:rPr>
            </w:pPr>
            <w:r w:rsidRPr="00062C72">
              <w:rPr>
                <w:rFonts w:eastAsia="Times New Roman"/>
                <w:noProof/>
                <w:color w:val="004300"/>
                <w:sz w:val="18"/>
                <w:szCs w:val="18"/>
                <w:lang w:val="en-IE" w:eastAsia="en-GB"/>
              </w:rPr>
              <w:t>72</w:t>
            </w:r>
          </w:p>
        </w:tc>
        <w:tc>
          <w:tcPr>
            <w:tcW w:w="1684"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062C72" w:rsidR="00C630F5" w:rsidP="00545A8D" w:rsidRDefault="00C630F5" w14:paraId="7EB672F1" w14:textId="77777777">
            <w:pPr>
              <w:spacing w:before="0" w:after="0" w:line="240" w:lineRule="auto"/>
              <w:rPr>
                <w:rFonts w:eastAsia="Times New Roman"/>
                <w:noProof/>
                <w:color w:val="004300"/>
                <w:sz w:val="18"/>
                <w:szCs w:val="18"/>
                <w:lang w:val="en-IE" w:eastAsia="en-GB"/>
              </w:rPr>
            </w:pPr>
            <w:r w:rsidRPr="00062C72">
              <w:rPr>
                <w:rFonts w:eastAsia="Times New Roman"/>
                <w:noProof/>
                <w:color w:val="004300"/>
                <w:sz w:val="18"/>
                <w:szCs w:val="18"/>
                <w:lang w:val="en-IE" w:eastAsia="en-GB"/>
              </w:rPr>
              <w:t>Reform 1: Implementation of the new construction law and zoning law into practice</w:t>
            </w:r>
          </w:p>
        </w:tc>
        <w:tc>
          <w:tcPr>
            <w:tcW w:w="1075"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062C72" w:rsidR="00C630F5" w:rsidP="00545A8D" w:rsidRDefault="00C630F5" w14:paraId="38648595" w14:textId="77777777">
            <w:pPr>
              <w:spacing w:before="0" w:after="0" w:line="240" w:lineRule="auto"/>
              <w:rPr>
                <w:rFonts w:eastAsia="Times New Roman"/>
                <w:noProof/>
                <w:color w:val="004300"/>
                <w:sz w:val="18"/>
                <w:szCs w:val="18"/>
                <w:lang w:val="en-IE" w:eastAsia="en-GB"/>
              </w:rPr>
            </w:pPr>
            <w:r w:rsidRPr="00062C72">
              <w:rPr>
                <w:rFonts w:eastAsia="Times New Roman"/>
                <w:noProof/>
                <w:color w:val="004300"/>
                <w:sz w:val="18"/>
                <w:szCs w:val="18"/>
                <w:lang w:val="en-IE" w:eastAsia="en-GB"/>
              </w:rPr>
              <w:t>Milestone</w:t>
            </w:r>
          </w:p>
        </w:tc>
        <w:tc>
          <w:tcPr>
            <w:tcW w:w="1377"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062C72" w:rsidR="00C630F5" w:rsidP="00545A8D" w:rsidRDefault="00C630F5" w14:paraId="03656CB0" w14:textId="77777777">
            <w:pPr>
              <w:spacing w:before="0" w:after="0" w:line="240" w:lineRule="auto"/>
              <w:rPr>
                <w:rFonts w:eastAsia="Times New Roman"/>
                <w:noProof/>
                <w:color w:val="004300"/>
                <w:sz w:val="18"/>
                <w:szCs w:val="18"/>
                <w:lang w:val="en-IE" w:eastAsia="en-GB"/>
              </w:rPr>
            </w:pPr>
            <w:r w:rsidRPr="00062C72">
              <w:rPr>
                <w:rFonts w:eastAsia="Times New Roman"/>
                <w:noProof/>
                <w:color w:val="004300"/>
                <w:sz w:val="18"/>
                <w:szCs w:val="18"/>
                <w:lang w:val="en-IE" w:eastAsia="en-GB"/>
              </w:rPr>
              <w:t xml:space="preserve">Entry into force of the new construction law </w:t>
            </w:r>
          </w:p>
        </w:tc>
        <w:tc>
          <w:tcPr>
            <w:tcW w:w="1392"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062C72" w:rsidR="00C630F5" w:rsidP="00545A8D" w:rsidRDefault="00C630F5" w14:paraId="65076152" w14:textId="77777777">
            <w:pPr>
              <w:spacing w:before="0" w:after="0" w:line="240" w:lineRule="auto"/>
              <w:rPr>
                <w:rFonts w:eastAsia="Times New Roman"/>
                <w:noProof/>
                <w:color w:val="004300"/>
                <w:sz w:val="18"/>
                <w:szCs w:val="18"/>
                <w:lang w:val="en-IE" w:eastAsia="en-GB"/>
              </w:rPr>
            </w:pPr>
            <w:r w:rsidRPr="00062C72">
              <w:rPr>
                <w:rFonts w:eastAsia="Times New Roman"/>
                <w:noProof/>
                <w:color w:val="004300"/>
                <w:sz w:val="18"/>
                <w:szCs w:val="18"/>
                <w:lang w:val="en-IE" w:eastAsia="en-GB"/>
              </w:rPr>
              <w:t>Provision in the law indicating the entry into force of the new construction law</w:t>
            </w:r>
          </w:p>
        </w:tc>
        <w:tc>
          <w:tcPr>
            <w:tcW w:w="1276"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062C72" w:rsidR="00C630F5" w:rsidP="00545A8D" w:rsidRDefault="00C630F5" w14:paraId="672D6845" w14:textId="77777777">
            <w:pPr>
              <w:spacing w:before="0" w:after="0" w:line="240" w:lineRule="auto"/>
              <w:rPr>
                <w:rFonts w:eastAsia="Times New Roman"/>
                <w:noProof/>
                <w:color w:val="004300"/>
                <w:sz w:val="18"/>
                <w:szCs w:val="18"/>
                <w:lang w:val="en-IE" w:eastAsia="en-GB"/>
              </w:rPr>
            </w:pPr>
          </w:p>
        </w:tc>
        <w:tc>
          <w:tcPr>
            <w:tcW w:w="918"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062C72" w:rsidR="00C630F5" w:rsidP="00545A8D" w:rsidRDefault="00C630F5" w14:paraId="540604F8" w14:textId="77777777">
            <w:pPr>
              <w:spacing w:before="0" w:after="0" w:line="240" w:lineRule="auto"/>
              <w:rPr>
                <w:rFonts w:eastAsia="Times New Roman"/>
                <w:noProof/>
                <w:color w:val="004300"/>
                <w:sz w:val="18"/>
                <w:szCs w:val="18"/>
                <w:lang w:val="en-IE" w:eastAsia="en-GB"/>
              </w:rPr>
            </w:pPr>
          </w:p>
        </w:tc>
        <w:tc>
          <w:tcPr>
            <w:tcW w:w="678"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062C72" w:rsidR="00C630F5" w:rsidP="00545A8D" w:rsidRDefault="00C630F5" w14:paraId="05F97923" w14:textId="77777777">
            <w:pPr>
              <w:spacing w:before="0" w:after="0" w:line="240" w:lineRule="auto"/>
              <w:rPr>
                <w:rFonts w:eastAsia="Times New Roman"/>
                <w:noProof/>
                <w:color w:val="004300"/>
                <w:sz w:val="18"/>
                <w:szCs w:val="18"/>
                <w:lang w:val="en-IE" w:eastAsia="en-GB"/>
              </w:rPr>
            </w:pPr>
          </w:p>
        </w:tc>
        <w:tc>
          <w:tcPr>
            <w:tcW w:w="964"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062C72" w:rsidR="00C630F5" w:rsidP="00545A8D" w:rsidRDefault="00C630F5" w14:paraId="4EA8DB6D" w14:textId="77777777">
            <w:pPr>
              <w:spacing w:before="0" w:after="0" w:line="240" w:lineRule="auto"/>
              <w:rPr>
                <w:rFonts w:eastAsia="Times New Roman"/>
                <w:noProof/>
                <w:color w:val="004300"/>
                <w:sz w:val="18"/>
                <w:szCs w:val="18"/>
                <w:lang w:val="en-IE" w:eastAsia="en-GB"/>
              </w:rPr>
            </w:pPr>
            <w:r w:rsidRPr="00062C72">
              <w:rPr>
                <w:rFonts w:eastAsia="Times New Roman"/>
                <w:noProof/>
                <w:color w:val="004300"/>
                <w:sz w:val="18"/>
                <w:szCs w:val="18"/>
                <w:lang w:val="en-IE" w:eastAsia="en-GB"/>
              </w:rPr>
              <w:t>Q3</w:t>
            </w:r>
          </w:p>
        </w:tc>
        <w:tc>
          <w:tcPr>
            <w:tcW w:w="772"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062C72" w:rsidR="00C630F5" w:rsidP="00545A8D" w:rsidRDefault="00C630F5" w14:paraId="3EF6C8C7" w14:textId="77777777">
            <w:pPr>
              <w:spacing w:before="0" w:after="0" w:line="240" w:lineRule="auto"/>
              <w:rPr>
                <w:rFonts w:eastAsia="Times New Roman"/>
                <w:noProof/>
                <w:color w:val="004300"/>
                <w:sz w:val="18"/>
                <w:szCs w:val="18"/>
                <w:lang w:val="en-IE" w:eastAsia="en-GB"/>
              </w:rPr>
            </w:pPr>
            <w:r w:rsidRPr="00062C72">
              <w:rPr>
                <w:rFonts w:eastAsia="Times New Roman"/>
                <w:noProof/>
                <w:color w:val="004300"/>
                <w:sz w:val="18"/>
                <w:szCs w:val="18"/>
                <w:lang w:val="en-IE" w:eastAsia="en-GB"/>
              </w:rPr>
              <w:t>2021</w:t>
            </w:r>
          </w:p>
        </w:tc>
        <w:tc>
          <w:tcPr>
            <w:tcW w:w="4025"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062C72" w:rsidR="00C630F5" w:rsidP="00545A8D" w:rsidRDefault="00C630F5" w14:paraId="1C814E84" w14:textId="77777777">
            <w:pPr>
              <w:spacing w:before="0" w:after="0" w:line="240" w:lineRule="auto"/>
              <w:rPr>
                <w:rFonts w:eastAsia="Times New Roman"/>
                <w:noProof/>
                <w:color w:val="004300"/>
                <w:sz w:val="18"/>
                <w:szCs w:val="18"/>
                <w:lang w:val="en-IE" w:eastAsia="en-GB"/>
              </w:rPr>
            </w:pPr>
            <w:r w:rsidRPr="00062C72">
              <w:rPr>
                <w:rFonts w:eastAsia="Times New Roman"/>
                <w:noProof/>
                <w:color w:val="004300"/>
                <w:sz w:val="18"/>
                <w:szCs w:val="18"/>
                <w:lang w:val="en-IE" w:eastAsia="en-GB"/>
              </w:rPr>
              <w:t>The new construction law that brings acceleration of the building permit process, digitalisation of the process, and a decrease in the number of regulatory authorities shall enter into force.</w:t>
            </w:r>
          </w:p>
        </w:tc>
      </w:tr>
      <w:tr w:rsidRPr="00FE48E2" w:rsidR="00C630F5" w:rsidTr="00545A8D" w14:paraId="5A2684AE" w14:textId="77777777">
        <w:trPr>
          <w:trHeight w:val="945"/>
          <w:jc w:val="center"/>
        </w:trPr>
        <w:tc>
          <w:tcPr>
            <w:tcW w:w="841"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062C72" w:rsidR="00C630F5" w:rsidP="00545A8D" w:rsidRDefault="00C630F5" w14:paraId="5339AFC5" w14:textId="77777777">
            <w:pPr>
              <w:spacing w:before="0" w:after="0" w:line="240" w:lineRule="auto"/>
              <w:rPr>
                <w:rFonts w:eastAsia="Times New Roman"/>
                <w:noProof/>
                <w:color w:val="004300"/>
                <w:sz w:val="18"/>
                <w:szCs w:val="18"/>
                <w:lang w:val="en-IE" w:eastAsia="en-GB"/>
              </w:rPr>
            </w:pPr>
            <w:r w:rsidRPr="00062C72">
              <w:rPr>
                <w:rFonts w:eastAsia="Times New Roman"/>
                <w:noProof/>
                <w:color w:val="004300"/>
                <w:sz w:val="18"/>
                <w:szCs w:val="18"/>
                <w:lang w:val="en-IE" w:eastAsia="en-GB"/>
              </w:rPr>
              <w:t>73</w:t>
            </w:r>
          </w:p>
        </w:tc>
        <w:tc>
          <w:tcPr>
            <w:tcW w:w="1684"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062C72" w:rsidR="00C630F5" w:rsidP="00545A8D" w:rsidRDefault="00C630F5" w14:paraId="6718F10E" w14:textId="77777777">
            <w:pPr>
              <w:spacing w:before="0" w:after="0" w:line="240" w:lineRule="auto"/>
              <w:rPr>
                <w:rFonts w:eastAsia="Times New Roman"/>
                <w:noProof/>
                <w:color w:val="004300"/>
                <w:sz w:val="18"/>
                <w:szCs w:val="18"/>
                <w:lang w:val="en-IE" w:eastAsia="en-GB"/>
              </w:rPr>
            </w:pPr>
            <w:r w:rsidRPr="00062C72">
              <w:rPr>
                <w:rFonts w:eastAsia="Times New Roman"/>
                <w:noProof/>
                <w:color w:val="004300"/>
                <w:sz w:val="18"/>
                <w:szCs w:val="18"/>
                <w:lang w:val="en-IE" w:eastAsia="en-GB"/>
              </w:rPr>
              <w:t>Reform 1: Implementation of the new construction law and zoning law into practice</w:t>
            </w:r>
          </w:p>
        </w:tc>
        <w:tc>
          <w:tcPr>
            <w:tcW w:w="1075"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062C72" w:rsidR="00C630F5" w:rsidP="00545A8D" w:rsidRDefault="00C630F5" w14:paraId="42E493C8" w14:textId="77777777">
            <w:pPr>
              <w:spacing w:before="0" w:after="0" w:line="240" w:lineRule="auto"/>
              <w:rPr>
                <w:rFonts w:eastAsia="Times New Roman"/>
                <w:noProof/>
                <w:color w:val="004300"/>
                <w:sz w:val="18"/>
                <w:szCs w:val="18"/>
                <w:lang w:val="en-IE" w:eastAsia="en-GB"/>
              </w:rPr>
            </w:pPr>
            <w:r w:rsidRPr="00062C72">
              <w:rPr>
                <w:rFonts w:eastAsia="Times New Roman"/>
                <w:noProof/>
                <w:color w:val="004300"/>
                <w:sz w:val="18"/>
                <w:szCs w:val="18"/>
                <w:lang w:val="en-IE" w:eastAsia="en-GB"/>
              </w:rPr>
              <w:t>Target</w:t>
            </w:r>
          </w:p>
        </w:tc>
        <w:tc>
          <w:tcPr>
            <w:tcW w:w="1377"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062C72" w:rsidR="00C630F5" w:rsidP="00545A8D" w:rsidRDefault="00C630F5" w14:paraId="5606367F" w14:textId="77777777">
            <w:pPr>
              <w:spacing w:before="0" w:after="0" w:line="240" w:lineRule="auto"/>
              <w:rPr>
                <w:rFonts w:eastAsia="Times New Roman"/>
                <w:noProof/>
                <w:color w:val="004300"/>
                <w:sz w:val="18"/>
                <w:szCs w:val="18"/>
                <w:lang w:val="en-IE" w:eastAsia="en-GB"/>
              </w:rPr>
            </w:pPr>
            <w:r w:rsidRPr="00062C72">
              <w:rPr>
                <w:rFonts w:eastAsia="Times New Roman"/>
                <w:noProof/>
                <w:color w:val="004300"/>
                <w:sz w:val="18"/>
                <w:szCs w:val="18"/>
                <w:lang w:val="en-IE" w:eastAsia="en-GB"/>
              </w:rPr>
              <w:t>Purchase of equipment for building authorities</w:t>
            </w:r>
          </w:p>
        </w:tc>
        <w:tc>
          <w:tcPr>
            <w:tcW w:w="1392"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062C72" w:rsidR="00C630F5" w:rsidP="00545A8D" w:rsidRDefault="00C630F5" w14:paraId="476593FB" w14:textId="77777777">
            <w:pPr>
              <w:spacing w:before="0" w:after="0" w:line="240" w:lineRule="auto"/>
              <w:rPr>
                <w:rFonts w:eastAsia="Times New Roman"/>
                <w:noProof/>
                <w:color w:val="004300"/>
                <w:sz w:val="18"/>
                <w:szCs w:val="18"/>
                <w:lang w:val="en-IE" w:eastAsia="en-GB"/>
              </w:rPr>
            </w:pPr>
          </w:p>
        </w:tc>
        <w:tc>
          <w:tcPr>
            <w:tcW w:w="1276"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062C72" w:rsidR="00C630F5" w:rsidP="00545A8D" w:rsidRDefault="00C630F5" w14:paraId="1EEAE8F7" w14:textId="77777777">
            <w:pPr>
              <w:spacing w:before="0" w:after="0" w:line="240" w:lineRule="auto"/>
              <w:rPr>
                <w:rFonts w:eastAsia="Times New Roman"/>
                <w:noProof/>
                <w:color w:val="004300"/>
                <w:sz w:val="18"/>
                <w:szCs w:val="18"/>
                <w:lang w:val="en-IE" w:eastAsia="en-GB"/>
              </w:rPr>
            </w:pPr>
            <w:r w:rsidRPr="00062C72">
              <w:rPr>
                <w:rFonts w:eastAsia="Times New Roman"/>
                <w:noProof/>
                <w:color w:val="004300"/>
                <w:sz w:val="18"/>
                <w:szCs w:val="18"/>
                <w:lang w:val="en-IE" w:eastAsia="en-GB"/>
              </w:rPr>
              <w:t>Building</w:t>
            </w:r>
            <w:r>
              <w:rPr>
                <w:rFonts w:eastAsia="Times New Roman"/>
                <w:noProof/>
                <w:color w:val="004300"/>
                <w:sz w:val="18"/>
                <w:szCs w:val="18"/>
                <w:lang w:val="en-IE" w:eastAsia="en-GB"/>
              </w:rPr>
              <w:t xml:space="preserve"> </w:t>
            </w:r>
            <w:r w:rsidRPr="00062C72">
              <w:rPr>
                <w:rFonts w:eastAsia="Times New Roman"/>
                <w:noProof/>
                <w:color w:val="004300"/>
                <w:sz w:val="18"/>
                <w:szCs w:val="18"/>
                <w:lang w:val="en-IE" w:eastAsia="en-GB"/>
              </w:rPr>
              <w:t>offices or municipalities</w:t>
            </w:r>
          </w:p>
        </w:tc>
        <w:tc>
          <w:tcPr>
            <w:tcW w:w="918"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062C72" w:rsidR="00C630F5" w:rsidP="00545A8D" w:rsidRDefault="00C630F5" w14:paraId="34F80AF9" w14:textId="77777777">
            <w:pPr>
              <w:spacing w:before="0" w:after="0" w:line="240" w:lineRule="auto"/>
              <w:rPr>
                <w:rFonts w:eastAsia="Times New Roman"/>
                <w:noProof/>
                <w:color w:val="004300"/>
                <w:sz w:val="18"/>
                <w:szCs w:val="18"/>
                <w:lang w:val="en-IE" w:eastAsia="en-GB"/>
              </w:rPr>
            </w:pPr>
            <w:r w:rsidRPr="00062C72">
              <w:rPr>
                <w:rFonts w:eastAsia="Times New Roman"/>
                <w:noProof/>
                <w:color w:val="004300"/>
                <w:sz w:val="18"/>
                <w:szCs w:val="18"/>
                <w:lang w:val="en-IE" w:eastAsia="en-GB"/>
              </w:rPr>
              <w:t>0</w:t>
            </w:r>
          </w:p>
        </w:tc>
        <w:tc>
          <w:tcPr>
            <w:tcW w:w="678"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062C72" w:rsidR="00C630F5" w:rsidP="00545A8D" w:rsidRDefault="00C630F5" w14:paraId="2AC9B1A0" w14:textId="77777777">
            <w:pPr>
              <w:spacing w:before="0" w:after="0" w:line="240" w:lineRule="auto"/>
              <w:rPr>
                <w:rFonts w:eastAsia="Times New Roman"/>
                <w:noProof/>
                <w:color w:val="004300"/>
                <w:sz w:val="18"/>
                <w:szCs w:val="18"/>
                <w:lang w:val="en-IE" w:eastAsia="en-GB"/>
              </w:rPr>
            </w:pPr>
            <w:r w:rsidRPr="00062C72">
              <w:rPr>
                <w:rFonts w:eastAsia="Times New Roman"/>
                <w:noProof/>
                <w:color w:val="004300"/>
                <w:sz w:val="18"/>
                <w:szCs w:val="18"/>
                <w:lang w:val="en-IE" w:eastAsia="en-GB"/>
              </w:rPr>
              <w:t>620</w:t>
            </w:r>
          </w:p>
        </w:tc>
        <w:tc>
          <w:tcPr>
            <w:tcW w:w="964"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062C72" w:rsidR="00C630F5" w:rsidP="00545A8D" w:rsidRDefault="00C630F5" w14:paraId="16AFFF53" w14:textId="77777777">
            <w:pPr>
              <w:spacing w:before="0" w:after="0" w:line="240" w:lineRule="auto"/>
              <w:rPr>
                <w:rFonts w:eastAsia="Times New Roman"/>
                <w:noProof/>
                <w:color w:val="004300"/>
                <w:sz w:val="18"/>
                <w:szCs w:val="18"/>
                <w:lang w:val="en-IE" w:eastAsia="en-GB"/>
              </w:rPr>
            </w:pPr>
            <w:r w:rsidRPr="00062C72">
              <w:rPr>
                <w:rFonts w:eastAsia="Times New Roman"/>
                <w:noProof/>
                <w:color w:val="004300"/>
                <w:sz w:val="18"/>
                <w:szCs w:val="18"/>
                <w:lang w:val="en-IE" w:eastAsia="en-GB"/>
              </w:rPr>
              <w:t>Q3</w:t>
            </w:r>
          </w:p>
        </w:tc>
        <w:tc>
          <w:tcPr>
            <w:tcW w:w="772"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062C72" w:rsidR="00C630F5" w:rsidP="00545A8D" w:rsidRDefault="00C630F5" w14:paraId="78E2CF77" w14:textId="77777777">
            <w:pPr>
              <w:spacing w:before="0" w:after="0" w:line="240" w:lineRule="auto"/>
              <w:rPr>
                <w:rFonts w:eastAsia="Times New Roman"/>
                <w:noProof/>
                <w:color w:val="004300"/>
                <w:sz w:val="18"/>
                <w:szCs w:val="18"/>
                <w:lang w:val="en-IE" w:eastAsia="en-GB"/>
              </w:rPr>
            </w:pPr>
            <w:r w:rsidRPr="00062C72">
              <w:rPr>
                <w:rFonts w:eastAsia="Times New Roman"/>
                <w:noProof/>
                <w:color w:val="004300"/>
                <w:sz w:val="18"/>
                <w:szCs w:val="18"/>
                <w:lang w:val="en-IE" w:eastAsia="en-GB"/>
              </w:rPr>
              <w:t>2024</w:t>
            </w:r>
          </w:p>
        </w:tc>
        <w:tc>
          <w:tcPr>
            <w:tcW w:w="4025"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062C72" w:rsidR="00C630F5" w:rsidP="00545A8D" w:rsidRDefault="00C630F5" w14:paraId="303E10E7" w14:textId="77777777">
            <w:pPr>
              <w:spacing w:before="0" w:after="0" w:line="240" w:lineRule="auto"/>
              <w:rPr>
                <w:rFonts w:eastAsia="Times New Roman"/>
                <w:noProof/>
                <w:color w:val="004300"/>
                <w:sz w:val="18"/>
                <w:szCs w:val="18"/>
                <w:lang w:val="en-IE" w:eastAsia="en-GB"/>
              </w:rPr>
            </w:pPr>
          </w:p>
          <w:p w:rsidRPr="00062C72" w:rsidR="00C630F5" w:rsidP="00545A8D" w:rsidRDefault="00C630F5" w14:paraId="581B2D62" w14:textId="77777777">
            <w:pPr>
              <w:spacing w:before="0" w:after="0" w:line="240" w:lineRule="auto"/>
              <w:rPr>
                <w:rFonts w:eastAsia="Times New Roman"/>
                <w:noProof/>
                <w:color w:val="004300"/>
                <w:sz w:val="18"/>
                <w:szCs w:val="18"/>
                <w:lang w:val="en-IE" w:eastAsia="en-GB"/>
              </w:rPr>
            </w:pPr>
            <w:bookmarkStart w:name="_Hlk197939765" w:id="3"/>
            <w:r w:rsidRPr="00062C72">
              <w:rPr>
                <w:rFonts w:eastAsia="Times New Roman"/>
                <w:noProof/>
                <w:color w:val="004300"/>
                <w:sz w:val="18"/>
                <w:szCs w:val="18"/>
                <w:lang w:val="en-IE" w:eastAsia="en-GB"/>
              </w:rPr>
              <w:t>At least 620 building offices or municipalities shall receive IT equipment.</w:t>
            </w:r>
          </w:p>
          <w:bookmarkEnd w:id="3"/>
          <w:p w:rsidRPr="00062C72" w:rsidR="00C630F5" w:rsidP="00545A8D" w:rsidRDefault="00C630F5" w14:paraId="25A8DCAC" w14:textId="77777777">
            <w:pPr>
              <w:spacing w:before="0" w:after="0" w:line="240" w:lineRule="auto"/>
              <w:rPr>
                <w:rFonts w:eastAsia="Times New Roman"/>
                <w:noProof/>
                <w:color w:val="004300"/>
                <w:sz w:val="18"/>
                <w:szCs w:val="18"/>
                <w:lang w:val="en-IE" w:eastAsia="en-GB"/>
              </w:rPr>
            </w:pPr>
          </w:p>
        </w:tc>
      </w:tr>
      <w:tr w:rsidRPr="00FE48E2" w:rsidR="00C630F5" w:rsidTr="00545A8D" w14:paraId="4F5A78F2" w14:textId="77777777">
        <w:trPr>
          <w:trHeight w:val="945"/>
          <w:jc w:val="center"/>
        </w:trPr>
        <w:tc>
          <w:tcPr>
            <w:tcW w:w="841"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062C72" w:rsidR="00C630F5" w:rsidP="00545A8D" w:rsidRDefault="00C630F5" w14:paraId="12BCEB05" w14:textId="77777777">
            <w:pPr>
              <w:spacing w:before="0" w:after="0" w:line="240" w:lineRule="auto"/>
              <w:rPr>
                <w:rFonts w:eastAsia="Times New Roman"/>
                <w:noProof/>
                <w:color w:val="004300"/>
                <w:sz w:val="18"/>
                <w:szCs w:val="18"/>
                <w:lang w:val="en-IE" w:eastAsia="en-GB"/>
              </w:rPr>
            </w:pPr>
            <w:r w:rsidRPr="00062C72">
              <w:rPr>
                <w:rFonts w:eastAsia="Times New Roman"/>
                <w:noProof/>
                <w:color w:val="004300"/>
                <w:sz w:val="18"/>
                <w:szCs w:val="18"/>
                <w:lang w:val="en-IE" w:eastAsia="en-GB"/>
              </w:rPr>
              <w:t>74</w:t>
            </w:r>
          </w:p>
        </w:tc>
        <w:tc>
          <w:tcPr>
            <w:tcW w:w="1684"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062C72" w:rsidR="00C630F5" w:rsidP="00545A8D" w:rsidRDefault="00C630F5" w14:paraId="7490D031" w14:textId="77777777">
            <w:pPr>
              <w:spacing w:before="0" w:after="0" w:line="240" w:lineRule="auto"/>
              <w:rPr>
                <w:rFonts w:eastAsia="Times New Roman"/>
                <w:noProof/>
                <w:color w:val="004300"/>
                <w:sz w:val="18"/>
                <w:szCs w:val="18"/>
                <w:lang w:val="en-IE" w:eastAsia="en-GB"/>
              </w:rPr>
            </w:pPr>
            <w:r w:rsidRPr="00062C72">
              <w:rPr>
                <w:rFonts w:eastAsia="Times New Roman"/>
                <w:noProof/>
                <w:color w:val="004300"/>
                <w:sz w:val="18"/>
                <w:szCs w:val="18"/>
                <w:lang w:val="en-IE" w:eastAsia="en-GB"/>
              </w:rPr>
              <w:t>Reform 1: Implementation of the new construction law and zoning law into practice</w:t>
            </w:r>
          </w:p>
        </w:tc>
        <w:tc>
          <w:tcPr>
            <w:tcW w:w="1075"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062C72" w:rsidR="00C630F5" w:rsidP="00545A8D" w:rsidRDefault="00C630F5" w14:paraId="728FDC89" w14:textId="77777777">
            <w:pPr>
              <w:spacing w:before="0" w:after="0" w:line="240" w:lineRule="auto"/>
              <w:rPr>
                <w:rFonts w:eastAsia="Times New Roman"/>
                <w:noProof/>
                <w:color w:val="004300"/>
                <w:sz w:val="18"/>
                <w:szCs w:val="18"/>
                <w:lang w:val="en-IE" w:eastAsia="en-GB"/>
              </w:rPr>
            </w:pPr>
            <w:r w:rsidRPr="00062C72">
              <w:rPr>
                <w:rFonts w:eastAsia="Times New Roman"/>
                <w:noProof/>
                <w:color w:val="004300"/>
                <w:sz w:val="18"/>
                <w:szCs w:val="18"/>
                <w:lang w:val="en-IE" w:eastAsia="en-GB"/>
              </w:rPr>
              <w:t>Target</w:t>
            </w:r>
          </w:p>
        </w:tc>
        <w:tc>
          <w:tcPr>
            <w:tcW w:w="1377"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062C72" w:rsidR="00C630F5" w:rsidP="00545A8D" w:rsidRDefault="00C630F5" w14:paraId="140C73FA" w14:textId="77777777">
            <w:pPr>
              <w:spacing w:before="0" w:after="0" w:line="240" w:lineRule="auto"/>
              <w:rPr>
                <w:rFonts w:eastAsia="Times New Roman"/>
                <w:noProof/>
                <w:color w:val="004300"/>
                <w:sz w:val="18"/>
                <w:szCs w:val="18"/>
                <w:lang w:val="en-IE" w:eastAsia="en-GB"/>
              </w:rPr>
            </w:pPr>
            <w:r w:rsidRPr="00062C72">
              <w:rPr>
                <w:rFonts w:eastAsia="Times New Roman"/>
                <w:noProof/>
                <w:color w:val="004300"/>
                <w:sz w:val="18"/>
                <w:szCs w:val="18"/>
                <w:lang w:val="en-IE" w:eastAsia="en-GB"/>
              </w:rPr>
              <w:t>Percentage of permitting procedures completed</w:t>
            </w:r>
          </w:p>
        </w:tc>
        <w:tc>
          <w:tcPr>
            <w:tcW w:w="1392"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062C72" w:rsidR="00C630F5" w:rsidP="00545A8D" w:rsidRDefault="00C630F5" w14:paraId="3CC9E934" w14:textId="77777777">
            <w:pPr>
              <w:spacing w:before="0" w:after="0" w:line="240" w:lineRule="auto"/>
              <w:rPr>
                <w:rFonts w:eastAsia="Times New Roman"/>
                <w:noProof/>
                <w:color w:val="004300"/>
                <w:sz w:val="18"/>
                <w:szCs w:val="18"/>
                <w:lang w:val="en-IE" w:eastAsia="en-GB"/>
              </w:rPr>
            </w:pPr>
          </w:p>
        </w:tc>
        <w:tc>
          <w:tcPr>
            <w:tcW w:w="1276"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062C72" w:rsidR="00C630F5" w:rsidP="00545A8D" w:rsidRDefault="00C630F5" w14:paraId="29045040" w14:textId="77777777">
            <w:pPr>
              <w:spacing w:before="0" w:after="0" w:line="240" w:lineRule="auto"/>
              <w:rPr>
                <w:rFonts w:eastAsia="Times New Roman"/>
                <w:noProof/>
                <w:color w:val="004300"/>
                <w:sz w:val="18"/>
                <w:szCs w:val="18"/>
                <w:lang w:val="en-IE" w:eastAsia="en-GB"/>
              </w:rPr>
            </w:pPr>
            <w:r>
              <w:rPr>
                <w:rFonts w:eastAsia="Times New Roman"/>
                <w:noProof/>
                <w:color w:val="004300"/>
                <w:sz w:val="18"/>
                <w:szCs w:val="18"/>
                <w:lang w:val="en-IE" w:eastAsia="en-GB"/>
              </w:rPr>
              <w:t>P</w:t>
            </w:r>
            <w:r w:rsidRPr="00062C72">
              <w:rPr>
                <w:rFonts w:eastAsia="Times New Roman"/>
                <w:noProof/>
                <w:color w:val="004300"/>
                <w:sz w:val="18"/>
                <w:szCs w:val="18"/>
                <w:lang w:val="en-IE" w:eastAsia="en-GB"/>
              </w:rPr>
              <w:t>ercentage</w:t>
            </w:r>
          </w:p>
        </w:tc>
        <w:tc>
          <w:tcPr>
            <w:tcW w:w="918"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062C72" w:rsidR="00C630F5" w:rsidP="00545A8D" w:rsidRDefault="00C630F5" w14:paraId="2587715B" w14:textId="77777777">
            <w:pPr>
              <w:spacing w:before="0" w:after="0" w:line="240" w:lineRule="auto"/>
              <w:rPr>
                <w:rFonts w:eastAsia="Times New Roman"/>
                <w:noProof/>
                <w:color w:val="004300"/>
                <w:sz w:val="18"/>
                <w:szCs w:val="18"/>
                <w:lang w:val="en-IE" w:eastAsia="en-GB"/>
              </w:rPr>
            </w:pPr>
            <w:r w:rsidRPr="00062C72">
              <w:rPr>
                <w:rFonts w:eastAsia="Times New Roman"/>
                <w:noProof/>
                <w:color w:val="004300"/>
                <w:sz w:val="18"/>
                <w:szCs w:val="18"/>
                <w:lang w:val="en-IE" w:eastAsia="en-GB"/>
              </w:rPr>
              <w:t>0</w:t>
            </w:r>
          </w:p>
        </w:tc>
        <w:tc>
          <w:tcPr>
            <w:tcW w:w="678"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062C72" w:rsidR="00C630F5" w:rsidP="00545A8D" w:rsidRDefault="00C630F5" w14:paraId="58147C2F" w14:textId="77777777">
            <w:pPr>
              <w:spacing w:before="0" w:after="0" w:line="240" w:lineRule="auto"/>
              <w:rPr>
                <w:rFonts w:eastAsia="Times New Roman"/>
                <w:noProof/>
                <w:color w:val="004300"/>
                <w:sz w:val="18"/>
                <w:szCs w:val="18"/>
                <w:lang w:val="en-IE" w:eastAsia="en-GB"/>
              </w:rPr>
            </w:pPr>
            <w:r w:rsidRPr="00062C72">
              <w:rPr>
                <w:rFonts w:eastAsia="Times New Roman"/>
                <w:noProof/>
                <w:color w:val="004300"/>
                <w:sz w:val="18"/>
                <w:szCs w:val="18"/>
                <w:lang w:val="en-IE" w:eastAsia="en-GB"/>
              </w:rPr>
              <w:t>25</w:t>
            </w:r>
          </w:p>
        </w:tc>
        <w:tc>
          <w:tcPr>
            <w:tcW w:w="964"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062C72" w:rsidR="00C630F5" w:rsidP="00545A8D" w:rsidRDefault="00C630F5" w14:paraId="24ED05E5" w14:textId="77777777">
            <w:pPr>
              <w:spacing w:before="0" w:after="0" w:line="240" w:lineRule="auto"/>
              <w:rPr>
                <w:rFonts w:eastAsia="Times New Roman"/>
                <w:noProof/>
                <w:color w:val="004300"/>
                <w:sz w:val="18"/>
                <w:szCs w:val="18"/>
                <w:lang w:val="en-IE" w:eastAsia="en-GB"/>
              </w:rPr>
            </w:pPr>
            <w:r w:rsidRPr="00062C72">
              <w:rPr>
                <w:rFonts w:eastAsia="Times New Roman"/>
                <w:noProof/>
                <w:color w:val="004300"/>
                <w:sz w:val="18"/>
                <w:szCs w:val="18"/>
                <w:lang w:val="en-IE" w:eastAsia="en-GB"/>
              </w:rPr>
              <w:t xml:space="preserve"> Q2</w:t>
            </w:r>
          </w:p>
        </w:tc>
        <w:tc>
          <w:tcPr>
            <w:tcW w:w="772"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062C72" w:rsidR="00C630F5" w:rsidP="00545A8D" w:rsidRDefault="00C630F5" w14:paraId="3407EE78" w14:textId="77777777">
            <w:pPr>
              <w:spacing w:before="0" w:after="0" w:line="240" w:lineRule="auto"/>
              <w:rPr>
                <w:rFonts w:eastAsia="Times New Roman"/>
                <w:noProof/>
                <w:color w:val="004300"/>
                <w:sz w:val="18"/>
                <w:szCs w:val="18"/>
                <w:lang w:val="en-IE" w:eastAsia="en-GB"/>
              </w:rPr>
            </w:pPr>
            <w:r w:rsidRPr="00062C72">
              <w:rPr>
                <w:rFonts w:eastAsia="Times New Roman"/>
                <w:noProof/>
                <w:color w:val="004300"/>
                <w:sz w:val="18"/>
                <w:szCs w:val="18"/>
                <w:lang w:val="en-IE" w:eastAsia="en-GB"/>
              </w:rPr>
              <w:t>2026</w:t>
            </w:r>
          </w:p>
        </w:tc>
        <w:tc>
          <w:tcPr>
            <w:tcW w:w="4025"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062C72" w:rsidR="00C630F5" w:rsidP="00545A8D" w:rsidRDefault="00C630F5" w14:paraId="2F5447FD" w14:textId="77777777">
            <w:pPr>
              <w:spacing w:before="0" w:after="0" w:line="240" w:lineRule="auto"/>
              <w:rPr>
                <w:rFonts w:eastAsia="Times New Roman"/>
                <w:noProof/>
                <w:color w:val="004300"/>
                <w:sz w:val="18"/>
                <w:szCs w:val="18"/>
                <w:lang w:val="en-IE" w:eastAsia="en-GB"/>
              </w:rPr>
            </w:pPr>
            <w:r w:rsidRPr="00062C72">
              <w:rPr>
                <w:rFonts w:eastAsia="Times New Roman"/>
                <w:noProof/>
                <w:color w:val="004300"/>
                <w:sz w:val="18"/>
                <w:szCs w:val="18"/>
                <w:lang w:val="en-IE" w:eastAsia="en-GB"/>
              </w:rPr>
              <w:t>At least 25% of permitting procedures launched between 1.7.2024 and 1.7.2025 shall be completed by 30.6.2026.</w:t>
            </w:r>
          </w:p>
        </w:tc>
      </w:tr>
      <w:tr w:rsidRPr="00FE48E2" w:rsidR="00C630F5" w:rsidTr="00545A8D" w14:paraId="47ADA155" w14:textId="77777777">
        <w:trPr>
          <w:trHeight w:val="945"/>
          <w:jc w:val="center"/>
        </w:trPr>
        <w:tc>
          <w:tcPr>
            <w:tcW w:w="841"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062C72" w:rsidR="00C630F5" w:rsidP="00545A8D" w:rsidRDefault="00C630F5" w14:paraId="5CDEB30E" w14:textId="77777777">
            <w:pPr>
              <w:spacing w:before="0" w:after="0" w:line="240" w:lineRule="auto"/>
              <w:rPr>
                <w:rFonts w:eastAsia="Times New Roman"/>
                <w:noProof/>
                <w:color w:val="004300"/>
                <w:sz w:val="18"/>
                <w:szCs w:val="18"/>
                <w:lang w:val="en-IE" w:eastAsia="en-GB"/>
              </w:rPr>
            </w:pPr>
            <w:r w:rsidRPr="00062C72">
              <w:rPr>
                <w:rFonts w:eastAsia="Times New Roman"/>
                <w:noProof/>
                <w:color w:val="004300"/>
                <w:sz w:val="18"/>
                <w:szCs w:val="18"/>
                <w:lang w:val="en-IE" w:eastAsia="en-GB"/>
              </w:rPr>
              <w:t>77</w:t>
            </w:r>
          </w:p>
        </w:tc>
        <w:tc>
          <w:tcPr>
            <w:tcW w:w="1684"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062C72" w:rsidR="00C630F5" w:rsidP="00545A8D" w:rsidRDefault="00C630F5" w14:paraId="66880370" w14:textId="77777777">
            <w:pPr>
              <w:spacing w:before="0" w:after="0" w:line="240" w:lineRule="auto"/>
              <w:rPr>
                <w:rFonts w:eastAsia="Times New Roman"/>
                <w:noProof/>
                <w:color w:val="004300"/>
                <w:sz w:val="18"/>
                <w:szCs w:val="18"/>
                <w:lang w:val="en-IE" w:eastAsia="en-GB"/>
              </w:rPr>
            </w:pPr>
            <w:r w:rsidRPr="00062C72">
              <w:rPr>
                <w:rFonts w:eastAsia="Times New Roman"/>
                <w:noProof/>
                <w:color w:val="004300"/>
                <w:sz w:val="18"/>
                <w:szCs w:val="18"/>
                <w:lang w:val="en-IE" w:eastAsia="en-GB"/>
              </w:rPr>
              <w:t>Investment 1: Reaping the benefits of digitising in the area of spatial planning and construction policy</w:t>
            </w:r>
          </w:p>
        </w:tc>
        <w:tc>
          <w:tcPr>
            <w:tcW w:w="1075"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062C72" w:rsidR="00C630F5" w:rsidP="00545A8D" w:rsidRDefault="00C630F5" w14:paraId="0AF8DA59" w14:textId="77777777">
            <w:pPr>
              <w:spacing w:before="0" w:after="0" w:line="240" w:lineRule="auto"/>
              <w:rPr>
                <w:rFonts w:eastAsia="Times New Roman"/>
                <w:noProof/>
                <w:color w:val="004300"/>
                <w:sz w:val="18"/>
                <w:szCs w:val="18"/>
                <w:lang w:val="en-IE" w:eastAsia="en-GB"/>
              </w:rPr>
            </w:pPr>
            <w:r w:rsidRPr="00062C72">
              <w:rPr>
                <w:rFonts w:eastAsia="Times New Roman"/>
                <w:noProof/>
                <w:color w:val="004300"/>
                <w:sz w:val="18"/>
                <w:szCs w:val="18"/>
                <w:lang w:val="en-IE" w:eastAsia="en-GB"/>
              </w:rPr>
              <w:t>Target</w:t>
            </w:r>
          </w:p>
        </w:tc>
        <w:tc>
          <w:tcPr>
            <w:tcW w:w="1377"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062C72" w:rsidR="00C630F5" w:rsidP="00545A8D" w:rsidRDefault="00C630F5" w14:paraId="07DD4913" w14:textId="77777777">
            <w:pPr>
              <w:spacing w:before="0" w:after="0" w:line="240" w:lineRule="auto"/>
              <w:rPr>
                <w:rFonts w:eastAsia="Times New Roman"/>
                <w:noProof/>
                <w:color w:val="004300"/>
                <w:sz w:val="18"/>
                <w:szCs w:val="18"/>
                <w:lang w:val="en-IE" w:eastAsia="en-GB"/>
              </w:rPr>
            </w:pPr>
            <w:r w:rsidRPr="00062C72">
              <w:rPr>
                <w:rFonts w:eastAsia="Times New Roman"/>
                <w:noProof/>
                <w:color w:val="004300"/>
                <w:sz w:val="18"/>
                <w:szCs w:val="18"/>
                <w:lang w:val="en-IE" w:eastAsia="en-GB"/>
              </w:rPr>
              <w:t xml:space="preserve"> New or upgraded IT systems in the of spatial planning or building permitting process</w:t>
            </w:r>
          </w:p>
        </w:tc>
        <w:tc>
          <w:tcPr>
            <w:tcW w:w="1392"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062C72" w:rsidR="00C630F5" w:rsidP="00545A8D" w:rsidRDefault="00C630F5" w14:paraId="4F490EFB" w14:textId="77777777">
            <w:pPr>
              <w:spacing w:before="0" w:after="0" w:line="240" w:lineRule="auto"/>
              <w:rPr>
                <w:rFonts w:eastAsia="Times New Roman"/>
                <w:noProof/>
                <w:color w:val="004300"/>
                <w:sz w:val="18"/>
                <w:szCs w:val="18"/>
                <w:lang w:val="en-IE" w:eastAsia="en-GB"/>
              </w:rPr>
            </w:pPr>
          </w:p>
        </w:tc>
        <w:tc>
          <w:tcPr>
            <w:tcW w:w="1276"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062C72" w:rsidR="00C630F5" w:rsidP="00545A8D" w:rsidRDefault="00C630F5" w14:paraId="40D08C0C" w14:textId="77777777">
            <w:pPr>
              <w:spacing w:before="0" w:after="0" w:line="240" w:lineRule="auto"/>
              <w:rPr>
                <w:rFonts w:eastAsia="Times New Roman"/>
                <w:noProof/>
                <w:color w:val="004300"/>
                <w:sz w:val="18"/>
                <w:szCs w:val="18"/>
                <w:lang w:val="en-IE" w:eastAsia="en-GB"/>
              </w:rPr>
            </w:pPr>
            <w:r w:rsidRPr="00062C72">
              <w:rPr>
                <w:rFonts w:eastAsia="Times New Roman"/>
                <w:noProof/>
                <w:color w:val="004300"/>
                <w:sz w:val="18"/>
                <w:szCs w:val="18"/>
                <w:lang w:val="en-IE" w:eastAsia="en-GB"/>
              </w:rPr>
              <w:t>Number</w:t>
            </w:r>
          </w:p>
        </w:tc>
        <w:tc>
          <w:tcPr>
            <w:tcW w:w="918"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062C72" w:rsidR="00C630F5" w:rsidP="00545A8D" w:rsidRDefault="00C630F5" w14:paraId="1B999289" w14:textId="77777777">
            <w:pPr>
              <w:spacing w:before="0" w:after="0" w:line="240" w:lineRule="auto"/>
              <w:rPr>
                <w:rFonts w:eastAsia="Times New Roman"/>
                <w:noProof/>
                <w:color w:val="004300"/>
                <w:sz w:val="18"/>
                <w:szCs w:val="18"/>
                <w:lang w:val="en-IE" w:eastAsia="en-GB"/>
              </w:rPr>
            </w:pPr>
            <w:r w:rsidRPr="00062C72">
              <w:rPr>
                <w:rFonts w:eastAsia="Times New Roman"/>
                <w:noProof/>
                <w:color w:val="004300"/>
                <w:sz w:val="18"/>
                <w:szCs w:val="18"/>
                <w:lang w:val="en-IE" w:eastAsia="en-GB"/>
              </w:rPr>
              <w:t>0</w:t>
            </w:r>
          </w:p>
        </w:tc>
        <w:tc>
          <w:tcPr>
            <w:tcW w:w="678"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062C72" w:rsidR="00C630F5" w:rsidP="00545A8D" w:rsidRDefault="00C630F5" w14:paraId="6D975401" w14:textId="77777777">
            <w:pPr>
              <w:spacing w:before="0" w:after="0" w:line="240" w:lineRule="auto"/>
              <w:rPr>
                <w:rFonts w:eastAsia="Times New Roman"/>
                <w:noProof/>
                <w:color w:val="004300"/>
                <w:sz w:val="18"/>
                <w:szCs w:val="18"/>
                <w:lang w:val="en-IE" w:eastAsia="en-GB"/>
              </w:rPr>
            </w:pPr>
            <w:r w:rsidRPr="00062C72">
              <w:rPr>
                <w:rFonts w:eastAsia="Times New Roman"/>
                <w:noProof/>
                <w:color w:val="004300"/>
                <w:sz w:val="18"/>
                <w:szCs w:val="18"/>
                <w:lang w:val="en-IE" w:eastAsia="en-GB"/>
              </w:rPr>
              <w:t>6</w:t>
            </w:r>
          </w:p>
        </w:tc>
        <w:tc>
          <w:tcPr>
            <w:tcW w:w="964"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062C72" w:rsidR="00C630F5" w:rsidP="00545A8D" w:rsidRDefault="00C630F5" w14:paraId="617E9A14" w14:textId="77777777">
            <w:pPr>
              <w:spacing w:before="0" w:after="0" w:line="240" w:lineRule="auto"/>
              <w:rPr>
                <w:rFonts w:eastAsia="Times New Roman"/>
                <w:noProof/>
                <w:color w:val="004300"/>
                <w:sz w:val="18"/>
                <w:szCs w:val="18"/>
                <w:lang w:val="en-IE" w:eastAsia="en-GB"/>
              </w:rPr>
            </w:pPr>
            <w:r w:rsidRPr="00062C72">
              <w:rPr>
                <w:rFonts w:eastAsia="Times New Roman"/>
                <w:noProof/>
                <w:color w:val="004300"/>
                <w:sz w:val="18"/>
                <w:szCs w:val="18"/>
                <w:lang w:val="en-IE" w:eastAsia="en-GB"/>
              </w:rPr>
              <w:t>Q4</w:t>
            </w:r>
          </w:p>
        </w:tc>
        <w:tc>
          <w:tcPr>
            <w:tcW w:w="772"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062C72" w:rsidR="00C630F5" w:rsidP="00545A8D" w:rsidRDefault="00C630F5" w14:paraId="50E9EAE0" w14:textId="77777777">
            <w:pPr>
              <w:spacing w:before="0" w:after="0" w:line="240" w:lineRule="auto"/>
              <w:rPr>
                <w:rFonts w:eastAsia="Times New Roman"/>
                <w:noProof/>
                <w:color w:val="004300"/>
                <w:sz w:val="18"/>
                <w:szCs w:val="18"/>
                <w:lang w:val="en-IE" w:eastAsia="en-GB"/>
              </w:rPr>
            </w:pPr>
            <w:r w:rsidRPr="00062C72">
              <w:rPr>
                <w:rFonts w:eastAsia="Times New Roman"/>
                <w:noProof/>
                <w:color w:val="004300"/>
                <w:sz w:val="18"/>
                <w:szCs w:val="18"/>
                <w:lang w:val="en-IE" w:eastAsia="en-GB"/>
              </w:rPr>
              <w:t>2025</w:t>
            </w:r>
          </w:p>
        </w:tc>
        <w:tc>
          <w:tcPr>
            <w:tcW w:w="4025"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062C72" w:rsidR="00C630F5" w:rsidP="00545A8D" w:rsidRDefault="00C630F5" w14:paraId="38E465A6" w14:textId="77777777">
            <w:pPr>
              <w:spacing w:before="0" w:after="0" w:line="259" w:lineRule="auto"/>
              <w:rPr>
                <w:rFonts w:eastAsia="Times New Roman"/>
                <w:noProof/>
                <w:color w:val="004300"/>
                <w:sz w:val="18"/>
                <w:szCs w:val="18"/>
                <w:lang w:val="en-IE" w:eastAsia="en-GB"/>
              </w:rPr>
            </w:pPr>
            <w:r w:rsidRPr="00062C72">
              <w:rPr>
                <w:rFonts w:eastAsia="Times New Roman"/>
                <w:noProof/>
                <w:color w:val="004300"/>
                <w:sz w:val="18"/>
                <w:szCs w:val="18"/>
                <w:lang w:val="en-IE" w:eastAsia="en-GB"/>
              </w:rPr>
              <w:t xml:space="preserve">Six or more IT systems shall be put in operation in the areas of spatial planning and building permitting: </w:t>
            </w:r>
          </w:p>
          <w:p w:rsidRPr="00062C72" w:rsidR="00C630F5" w:rsidP="00545A8D" w:rsidRDefault="00C630F5" w14:paraId="2D1C55B7" w14:textId="77777777">
            <w:pPr>
              <w:spacing w:before="0" w:after="0"/>
              <w:rPr>
                <w:rFonts w:eastAsia="Times New Roman"/>
                <w:noProof/>
                <w:color w:val="004300"/>
                <w:sz w:val="18"/>
                <w:szCs w:val="18"/>
                <w:lang w:val="en-IE" w:eastAsia="en-GB"/>
              </w:rPr>
            </w:pPr>
            <w:r w:rsidRPr="00062C72">
              <w:rPr>
                <w:rFonts w:eastAsia="Times New Roman"/>
                <w:noProof/>
                <w:color w:val="004300"/>
                <w:sz w:val="18"/>
                <w:szCs w:val="18"/>
                <w:lang w:val="en-IE" w:eastAsia="en-GB"/>
              </w:rPr>
              <w:t>These shall include at least:</w:t>
            </w:r>
          </w:p>
          <w:p w:rsidRPr="00062C72" w:rsidR="00C630F5" w:rsidP="00C630F5" w:rsidRDefault="00C630F5" w14:paraId="3311211A" w14:textId="77777777">
            <w:pPr>
              <w:pStyle w:val="ListParagraph"/>
              <w:numPr>
                <w:ilvl w:val="0"/>
                <w:numId w:val="46"/>
              </w:numPr>
              <w:spacing w:before="0" w:after="0"/>
              <w:rPr>
                <w:rFonts w:ascii="Times New Roman" w:hAnsi="Times New Roman" w:eastAsia="Times New Roman"/>
                <w:noProof/>
                <w:color w:val="004300"/>
                <w:sz w:val="18"/>
                <w:szCs w:val="18"/>
                <w:lang w:val="en-IE" w:eastAsia="en-GB"/>
              </w:rPr>
            </w:pPr>
            <w:r w:rsidRPr="00062C72">
              <w:rPr>
                <w:rFonts w:ascii="Times New Roman" w:hAnsi="Times New Roman" w:eastAsia="Times New Roman"/>
                <w:noProof/>
                <w:color w:val="004300"/>
                <w:sz w:val="18"/>
                <w:szCs w:val="18"/>
                <w:lang w:val="en-IE" w:eastAsia="en-GB"/>
              </w:rPr>
              <w:t>Builder’s portal</w:t>
            </w:r>
          </w:p>
          <w:p w:rsidRPr="00062C72" w:rsidR="00C630F5" w:rsidP="00C630F5" w:rsidRDefault="00C630F5" w14:paraId="332FB132" w14:textId="77777777">
            <w:pPr>
              <w:pStyle w:val="ListParagraph"/>
              <w:numPr>
                <w:ilvl w:val="0"/>
                <w:numId w:val="46"/>
              </w:numPr>
              <w:pBdr>
                <w:top w:val="nil"/>
                <w:left w:val="nil"/>
                <w:bottom w:val="nil"/>
                <w:right w:val="nil"/>
                <w:between w:val="nil"/>
              </w:pBdr>
              <w:spacing w:before="0" w:after="0" w:line="360" w:lineRule="auto"/>
              <w:rPr>
                <w:rFonts w:ascii="Times New Roman" w:hAnsi="Times New Roman" w:eastAsia="Times New Roman"/>
                <w:noProof/>
                <w:color w:val="004300"/>
                <w:sz w:val="18"/>
                <w:szCs w:val="18"/>
                <w:lang w:val="en-IE" w:eastAsia="en-GB"/>
              </w:rPr>
            </w:pPr>
            <w:r w:rsidRPr="00062C72">
              <w:rPr>
                <w:rFonts w:ascii="Times New Roman" w:hAnsi="Times New Roman" w:eastAsia="Times New Roman"/>
                <w:noProof/>
                <w:color w:val="004300"/>
                <w:sz w:val="18"/>
                <w:szCs w:val="18"/>
                <w:lang w:val="en-IE" w:eastAsia="en-GB"/>
              </w:rPr>
              <w:t>National Spatial Planning Geoportal</w:t>
            </w:r>
          </w:p>
        </w:tc>
      </w:tr>
    </w:tbl>
    <w:p w:rsidRPr="00FE48E2" w:rsidR="00C630F5" w:rsidP="00C630F5" w:rsidRDefault="00C630F5" w14:paraId="6B130F5F" w14:textId="77777777">
      <w:pPr>
        <w:pBdr>
          <w:top w:val="nil"/>
          <w:left w:val="nil"/>
          <w:bottom w:val="nil"/>
          <w:right w:val="nil"/>
          <w:between w:val="nil"/>
        </w:pBdr>
        <w:spacing w:line="240" w:lineRule="auto"/>
        <w:rPr>
          <w:rFonts w:ascii="Calibri" w:hAnsi="Calibri"/>
          <w:noProof/>
          <w:color w:val="000000"/>
          <w:sz w:val="22"/>
          <w:lang w:val="en-IE"/>
        </w:rPr>
        <w:sectPr w:rsidRPr="00FE48E2" w:rsidR="00C630F5" w:rsidSect="00C630F5">
          <w:headerReference w:type="even" r:id="R93146dc3e9b34892"/>
          <w:headerReference w:type="default" r:id="R9256b1da5ecc47a0"/>
          <w:footerReference w:type="even" r:id="Re28304e58e6c4196"/>
          <w:footerReference w:type="default" r:id="R48ca0aecfca641a4"/>
          <w:headerReference w:type="first" r:id="R6e38e72e82f14b41"/>
          <w:footerReference w:type="first" r:id="R7d96d10a4c084f3b"/>
          <w:pgSz w:w="16839" w:h="11907" w:orient="landscape"/>
          <w:pgMar w:top="1134" w:right="1134" w:bottom="1134" w:left="1134" w:header="567" w:footer="567" w:gutter="0"/>
          <w:cols w:space="720"/>
          <w:docGrid w:linePitch="326"/>
        </w:sectPr>
      </w:pPr>
    </w:p>
    <w:p w:rsidRPr="00FE48E2" w:rsidR="00C630F5" w:rsidP="00C630F5" w:rsidRDefault="00C630F5" w14:paraId="55419304" w14:textId="77777777">
      <w:pPr>
        <w:pStyle w:val="Heading1"/>
        <w:ind w:left="850" w:hanging="850"/>
        <w:rPr>
          <w:noProof/>
          <w:lang w:val="en-IE"/>
        </w:rPr>
      </w:pPr>
      <w:r w:rsidRPr="2CAEDAF1">
        <w:rPr>
          <w:noProof/>
          <w:lang w:val="en-IE"/>
        </w:rPr>
        <w:lastRenderedPageBreak/>
        <w:t>G. COMPONENT 1.7: Digital Transformation of Public Administration</w:t>
      </w:r>
    </w:p>
    <w:p w:rsidRPr="00FE48E2" w:rsidR="00C630F5" w:rsidP="00C630F5" w:rsidRDefault="00C630F5" w14:paraId="4FB1E2AF" w14:textId="77777777">
      <w:pPr>
        <w:spacing w:line="240" w:lineRule="auto"/>
        <w:jc w:val="both"/>
        <w:rPr>
          <w:noProof/>
          <w:lang w:val="en-IE"/>
        </w:rPr>
      </w:pPr>
      <w:r w:rsidRPr="00FE48E2">
        <w:rPr>
          <w:noProof/>
          <w:lang w:val="en-IE"/>
        </w:rPr>
        <w:t>This</w:t>
      </w:r>
      <w:r w:rsidRPr="00FE48E2" w:rsidDel="000938AD">
        <w:rPr>
          <w:noProof/>
          <w:lang w:val="en-IE"/>
        </w:rPr>
        <w:t xml:space="preserve"> </w:t>
      </w:r>
      <w:r w:rsidRPr="00FE48E2">
        <w:rPr>
          <w:noProof/>
          <w:lang w:val="en-IE"/>
        </w:rPr>
        <w:t xml:space="preserve">component </w:t>
      </w:r>
      <w:r w:rsidRPr="00FE48E2">
        <w:rPr>
          <w:rFonts w:eastAsia="Times New Roman"/>
          <w:noProof/>
          <w:lang w:val="en-IE"/>
        </w:rPr>
        <w:t xml:space="preserve">of the Czech recovery and resilience plan </w:t>
      </w:r>
      <w:r w:rsidRPr="00FE48E2">
        <w:rPr>
          <w:noProof/>
          <w:lang w:val="en-IE"/>
        </w:rPr>
        <w:t>addresses the challenges of digitalising the public administration system. It aims to achieve an increase in the number and level of automation of digital services, an increase in competences and inter-ministerial coordination as well as cooperation in the preparation and creation of new public systems and services. Finally, it</w:t>
      </w:r>
      <w:r w:rsidRPr="00FE48E2" w:rsidDel="001F17AE">
        <w:rPr>
          <w:noProof/>
          <w:lang w:val="en-IE"/>
        </w:rPr>
        <w:t xml:space="preserve"> </w:t>
      </w:r>
      <w:r w:rsidRPr="00FE48E2">
        <w:rPr>
          <w:noProof/>
          <w:lang w:val="en-IE"/>
        </w:rPr>
        <w:t>aims to improve citizens’ trust and their usage of public services via online applications.</w:t>
      </w:r>
      <w:r w:rsidRPr="00FE48E2" w:rsidDel="00F03182">
        <w:rPr>
          <w:noProof/>
          <w:lang w:val="en-IE"/>
        </w:rPr>
        <w:t xml:space="preserve"> </w:t>
      </w:r>
      <w:r w:rsidRPr="00FE48E2">
        <w:rPr>
          <w:noProof/>
          <w:lang w:val="en-IE"/>
        </w:rPr>
        <w:t>The component benefits from synergies with component 1.1 and 1.2 which also address the issue of improved digitalisation of the public sphere.</w:t>
      </w:r>
    </w:p>
    <w:p w:rsidRPr="00FE48E2" w:rsidR="00C630F5" w:rsidP="00C630F5" w:rsidRDefault="00C630F5" w14:paraId="7652326E" w14:textId="77777777">
      <w:pPr>
        <w:spacing w:line="240" w:lineRule="auto"/>
        <w:jc w:val="both"/>
        <w:rPr>
          <w:noProof/>
          <w:lang w:val="en-IE"/>
        </w:rPr>
      </w:pPr>
      <w:r w:rsidRPr="00FE48E2">
        <w:rPr>
          <w:rFonts w:eastAsia="Times New Roman"/>
          <w:noProof/>
          <w:color w:val="000000" w:themeColor="text1"/>
          <w:lang w:val="en-IE" w:eastAsia="en-IE"/>
        </w:rPr>
        <w:t xml:space="preserve">The component </w:t>
      </w:r>
      <w:r w:rsidRPr="00FE48E2">
        <w:rPr>
          <w:rFonts w:eastAsia="Times New Roman"/>
          <w:noProof/>
          <w:lang w:val="en-IE" w:eastAsia="en-GB"/>
        </w:rPr>
        <w:t xml:space="preserve">supports addressing </w:t>
      </w:r>
      <w:r w:rsidRPr="00FE48E2">
        <w:rPr>
          <w:noProof/>
          <w:lang w:val="en-IE"/>
        </w:rPr>
        <w:t xml:space="preserve">Country Specific Recommendation </w:t>
      </w:r>
      <w:r w:rsidRPr="1D9C87BC">
        <w:rPr>
          <w:noProof/>
          <w:lang w:val="en-IE"/>
        </w:rPr>
        <w:t>1 2023</w:t>
      </w:r>
      <w:r w:rsidRPr="1D9C87BC">
        <w:rPr>
          <w:rFonts w:eastAsia="Times New Roman"/>
          <w:noProof/>
          <w:lang w:val="en-IE" w:eastAsia="en-GB"/>
        </w:rPr>
        <w:t>,</w:t>
      </w:r>
      <w:r w:rsidRPr="00FE48E2">
        <w:rPr>
          <w:rFonts w:eastAsia="Times New Roman"/>
          <w:noProof/>
          <w:lang w:val="en-IE" w:eastAsia="en-GB"/>
        </w:rPr>
        <w:t xml:space="preserve"> according to which Czechia shall</w:t>
      </w:r>
      <w:r w:rsidRPr="00FE48E2">
        <w:rPr>
          <w:noProof/>
          <w:lang w:val="en-IE"/>
        </w:rPr>
        <w:t xml:space="preserve"> </w:t>
      </w:r>
      <w:r w:rsidRPr="3F9EFC31">
        <w:rPr>
          <w:noProof/>
          <w:lang w:val="en-IE"/>
        </w:rPr>
        <w:t>expand public investment in the</w:t>
      </w:r>
      <w:r w:rsidRPr="00FE48E2">
        <w:rPr>
          <w:noProof/>
          <w:lang w:val="en-IE"/>
        </w:rPr>
        <w:t xml:space="preserve"> digital </w:t>
      </w:r>
      <w:r w:rsidRPr="3F9EFC31">
        <w:rPr>
          <w:noProof/>
          <w:lang w:val="en-IE"/>
        </w:rPr>
        <w:t>transition</w:t>
      </w:r>
      <w:r w:rsidRPr="00FE48E2">
        <w:rPr>
          <w:noProof/>
          <w:lang w:val="en-IE"/>
        </w:rPr>
        <w:t>.</w:t>
      </w:r>
    </w:p>
    <w:p w:rsidR="00C630F5" w:rsidP="00C630F5" w:rsidRDefault="00C630F5" w14:paraId="4A65A484" w14:textId="77777777">
      <w:pPr>
        <w:spacing w:line="276" w:lineRule="auto"/>
        <w:jc w:val="both"/>
        <w:rPr>
          <w:noProof/>
        </w:rPr>
      </w:pPr>
      <w:r w:rsidRPr="007747A1">
        <w:rPr>
          <w:noProof/>
        </w:rPr>
        <w:t>It is expected that no measure in this component does significant harm to environmental objectives within the meaning of Article 17 of Regulation (EU) 2020/852, taking into account the description of the measures and the mitigating steps set out in the recovery and resilience plan in accordance with the DNSH Technical Guidance (2021/C58/01).</w:t>
      </w:r>
    </w:p>
    <w:p w:rsidRPr="00EF0F90" w:rsidR="00C630F5" w:rsidP="00C630F5" w:rsidRDefault="00C630F5" w14:paraId="38652DDA" w14:textId="77777777">
      <w:pPr>
        <w:spacing w:line="276" w:lineRule="auto"/>
        <w:jc w:val="both"/>
        <w:rPr>
          <w:noProof/>
          <w:sz w:val="22"/>
          <w:lang w:val="en-IE"/>
        </w:rPr>
      </w:pPr>
    </w:p>
    <w:p w:rsidRPr="00FE48E2" w:rsidR="00C630F5" w:rsidP="00C630F5" w:rsidRDefault="00C630F5" w14:paraId="1C9CCC21" w14:textId="77777777">
      <w:pPr>
        <w:spacing w:line="240" w:lineRule="auto"/>
        <w:jc w:val="both"/>
        <w:rPr>
          <w:noProof/>
          <w:lang w:val="en-IE"/>
        </w:rPr>
      </w:pPr>
      <w:r w:rsidRPr="781FE9D9">
        <w:rPr>
          <w:b/>
          <w:bCs/>
          <w:noProof/>
          <w:u w:val="single"/>
          <w:lang w:val="en-IE"/>
        </w:rPr>
        <w:t>G.1. Description of the reforms and investments for non-repayable financial support</w:t>
      </w:r>
    </w:p>
    <w:p w:rsidRPr="00602376" w:rsidR="00C630F5" w:rsidP="00C630F5" w:rsidRDefault="00C630F5" w14:paraId="464FCFDA" w14:textId="77777777">
      <w:pPr>
        <w:spacing w:line="240" w:lineRule="auto"/>
        <w:jc w:val="both"/>
        <w:rPr>
          <w:rFonts w:eastAsia="Times New Roman"/>
          <w:b/>
          <w:noProof/>
          <w:szCs w:val="24"/>
          <w:lang w:val="en-IE"/>
        </w:rPr>
      </w:pPr>
      <w:bookmarkStart w:name="_Hlk200450814" w:id="4"/>
      <w:r w:rsidRPr="00602376">
        <w:rPr>
          <w:rFonts w:eastAsia="Times New Roman"/>
          <w:b/>
          <w:noProof/>
          <w:szCs w:val="24"/>
          <w:lang w:val="en-IE"/>
        </w:rPr>
        <w:t>Reform 1: The Act on Data Management and Control</w:t>
      </w:r>
      <w:r w:rsidRPr="002722C6">
        <w:rPr>
          <w:rFonts w:eastAsia="Times New Roman"/>
          <w:b/>
          <w:noProof/>
          <w:szCs w:val="24"/>
          <w:lang w:val="en-IE"/>
        </w:rPr>
        <w:t>led Access to Data</w:t>
      </w:r>
    </w:p>
    <w:bookmarkEnd w:id="4"/>
    <w:p w:rsidRPr="00B32572" w:rsidR="00C630F5" w:rsidP="00C630F5" w:rsidRDefault="00C630F5" w14:paraId="7EE5AB11" w14:textId="77777777">
      <w:pPr>
        <w:spacing w:line="240" w:lineRule="auto"/>
        <w:jc w:val="both"/>
        <w:rPr>
          <w:rFonts w:eastAsia="Times New Roman"/>
          <w:noProof/>
          <w:lang w:val="en-IE"/>
        </w:rPr>
      </w:pPr>
      <w:r w:rsidRPr="002722C6">
        <w:rPr>
          <w:rFonts w:eastAsia="Times New Roman"/>
          <w:noProof/>
          <w:lang w:val="en-IE"/>
        </w:rPr>
        <w:t>The new reform aims to adopt the Act on Data Management and Control</w:t>
      </w:r>
      <w:r w:rsidRPr="004E393E">
        <w:rPr>
          <w:rFonts w:eastAsia="Times New Roman"/>
          <w:noProof/>
          <w:lang w:val="en-IE"/>
        </w:rPr>
        <w:t xml:space="preserve">led Access to Data. The proposed act aims to </w:t>
      </w:r>
      <w:r w:rsidRPr="00B32572">
        <w:rPr>
          <w:rFonts w:eastAsia="Times New Roman"/>
          <w:noProof/>
          <w:lang w:val="en-IE"/>
        </w:rPr>
        <w:t xml:space="preserve">regulate the basic principles and obligations on how to manage and catalog data in public administration information systems. </w:t>
      </w:r>
    </w:p>
    <w:p w:rsidRPr="00602376" w:rsidR="00C630F5" w:rsidP="00C630F5" w:rsidRDefault="00C630F5" w14:paraId="4BE0B950" w14:textId="77777777">
      <w:pPr>
        <w:spacing w:line="240" w:lineRule="auto"/>
        <w:jc w:val="both"/>
        <w:rPr>
          <w:rFonts w:eastAsia="Times New Roman"/>
          <w:noProof/>
          <w:lang w:val="en-IE"/>
        </w:rPr>
      </w:pPr>
      <w:r w:rsidRPr="00B32572">
        <w:rPr>
          <w:rFonts w:eastAsia="Times New Roman"/>
          <w:noProof/>
          <w:lang w:val="en-IE"/>
        </w:rPr>
        <w:t>The reform shall be implemented by 30 June 2026.</w:t>
      </w:r>
    </w:p>
    <w:p w:rsidRPr="00FE48E2" w:rsidR="00C630F5" w:rsidP="00C630F5" w:rsidRDefault="00C630F5" w14:paraId="073221EF" w14:textId="77777777">
      <w:pPr>
        <w:spacing w:line="240" w:lineRule="auto"/>
        <w:jc w:val="both"/>
        <w:rPr>
          <w:b/>
          <w:bCs/>
          <w:noProof/>
          <w:lang w:val="en-IE"/>
        </w:rPr>
      </w:pPr>
      <w:r w:rsidRPr="781FE9D9">
        <w:rPr>
          <w:b/>
          <w:bCs/>
          <w:noProof/>
          <w:lang w:val="en-IE"/>
        </w:rPr>
        <w:t>Investment 1: Unification of domains and the creation of a learning platform</w:t>
      </w:r>
    </w:p>
    <w:p w:rsidRPr="00FE48E2" w:rsidR="00C630F5" w:rsidP="00C630F5" w:rsidRDefault="00C630F5" w14:paraId="294C8892" w14:textId="77777777">
      <w:pPr>
        <w:spacing w:line="240" w:lineRule="auto"/>
        <w:jc w:val="both"/>
        <w:rPr>
          <w:rFonts w:eastAsia="Times New Roman"/>
          <w:noProof/>
          <w:color w:val="000000" w:themeColor="text1"/>
          <w:lang w:val="en-IE" w:eastAsia="en-IE"/>
        </w:rPr>
      </w:pPr>
      <w:r w:rsidRPr="00FE48E2">
        <w:rPr>
          <w:rFonts w:eastAsia="Times New Roman"/>
          <w:noProof/>
          <w:color w:val="000000" w:themeColor="text1"/>
          <w:lang w:val="en-IE" w:eastAsia="en-IE"/>
        </w:rPr>
        <w:t>The objective of the investment is to improve the communication with the government and reduce cybersecurity risks by unifying government domains and emails as well as creating a learning platform on eGovernment services.</w:t>
      </w:r>
    </w:p>
    <w:p w:rsidRPr="00FE48E2" w:rsidR="00C630F5" w:rsidP="00C630F5" w:rsidRDefault="00C630F5" w14:paraId="78200C19" w14:textId="77777777">
      <w:pPr>
        <w:jc w:val="both"/>
        <w:rPr>
          <w:noProof/>
          <w:lang w:val="en-IE"/>
        </w:rPr>
      </w:pPr>
      <w:r w:rsidRPr="00FE48E2">
        <w:rPr>
          <w:rFonts w:eastAsia="Times New Roman"/>
          <w:noProof/>
          <w:color w:val="000000" w:themeColor="text1"/>
          <w:szCs w:val="24"/>
          <w:lang w:val="en-IE"/>
        </w:rPr>
        <w:t>The investment shall be implemented by 30 June 2026.</w:t>
      </w:r>
    </w:p>
    <w:p w:rsidRPr="00FE48E2" w:rsidR="00C630F5" w:rsidP="00C630F5" w:rsidRDefault="00C630F5" w14:paraId="007D0ABB" w14:textId="77777777">
      <w:pPr>
        <w:spacing w:line="240" w:lineRule="auto"/>
        <w:rPr>
          <w:rFonts w:eastAsia="Times New Roman"/>
          <w:b/>
          <w:noProof/>
          <w:lang w:val="en-IE" w:eastAsia="en-IE"/>
        </w:rPr>
      </w:pPr>
      <w:r w:rsidRPr="00FE48E2">
        <w:rPr>
          <w:b/>
          <w:noProof/>
          <w:lang w:val="en-IE"/>
        </w:rPr>
        <w:t>Investment 2:</w:t>
      </w:r>
      <w:r w:rsidRPr="00FE48E2">
        <w:rPr>
          <w:rFonts w:eastAsia="Times New Roman"/>
          <w:b/>
          <w:noProof/>
          <w:color w:val="006100"/>
          <w:sz w:val="18"/>
          <w:szCs w:val="18"/>
          <w:lang w:val="en-IE"/>
        </w:rPr>
        <w:t xml:space="preserve"> </w:t>
      </w:r>
      <w:r w:rsidRPr="55C98589">
        <w:rPr>
          <w:rFonts w:eastAsia="Times New Roman"/>
          <w:b/>
          <w:bCs/>
          <w:noProof/>
          <w:lang w:val="en-IE" w:eastAsia="en-IE"/>
        </w:rPr>
        <w:t>Improvement</w:t>
      </w:r>
      <w:r w:rsidRPr="00FE48E2">
        <w:rPr>
          <w:rFonts w:eastAsia="Times New Roman"/>
          <w:b/>
          <w:noProof/>
          <w:lang w:val="en-IE" w:eastAsia="en-IE"/>
        </w:rPr>
        <w:t xml:space="preserve"> of the management system for digitalised services</w:t>
      </w:r>
    </w:p>
    <w:p w:rsidRPr="00FE48E2" w:rsidR="00C630F5" w:rsidP="00C630F5" w:rsidRDefault="00C630F5" w14:paraId="58114DEC" w14:textId="77777777">
      <w:pPr>
        <w:spacing w:line="240" w:lineRule="auto"/>
        <w:jc w:val="both"/>
        <w:rPr>
          <w:rFonts w:eastAsia="Times New Roman"/>
          <w:noProof/>
          <w:lang w:val="en-IE" w:eastAsia="en-IE"/>
        </w:rPr>
      </w:pPr>
      <w:r w:rsidRPr="00FE48E2">
        <w:rPr>
          <w:rFonts w:eastAsia="Times New Roman"/>
          <w:noProof/>
          <w:lang w:val="en-IE" w:eastAsia="en-IE"/>
        </w:rPr>
        <w:t>The objective of the investment is to optimise, reform and better manage the delivery of digitalised services, including their capacity planning and communication of information to public administration clients. The investment aims at improving the management of digitalised public administration services and shall be implemented by:</w:t>
      </w:r>
    </w:p>
    <w:p w:rsidRPr="00FE48E2" w:rsidR="00C630F5" w:rsidP="00C630F5" w:rsidRDefault="00C630F5" w14:paraId="2AE73419" w14:textId="77777777">
      <w:pPr>
        <w:pStyle w:val="ListParagraph"/>
        <w:numPr>
          <w:ilvl w:val="0"/>
          <w:numId w:val="47"/>
        </w:numPr>
        <w:spacing w:line="240" w:lineRule="auto"/>
        <w:jc w:val="both"/>
        <w:rPr>
          <w:rFonts w:ascii="Times New Roman" w:hAnsi="Times New Roman" w:eastAsia="Times New Roman"/>
          <w:noProof/>
          <w:sz w:val="24"/>
          <w:lang w:val="en-IE" w:eastAsia="en-IE"/>
        </w:rPr>
      </w:pPr>
      <w:r w:rsidRPr="00FE48E2">
        <w:rPr>
          <w:rFonts w:ascii="Times New Roman" w:hAnsi="Times New Roman" w:eastAsia="Times New Roman"/>
          <w:noProof/>
          <w:sz w:val="24"/>
          <w:lang w:val="en-IE" w:eastAsia="en-IE"/>
        </w:rPr>
        <w:t>Establishing two working groups overseeing the cloud computing projects and public procurement processes for digitalisation in public administration</w:t>
      </w:r>
    </w:p>
    <w:p w:rsidRPr="00FE48E2" w:rsidR="00C630F5" w:rsidP="00C630F5" w:rsidRDefault="00C630F5" w14:paraId="02C66E77" w14:textId="77777777">
      <w:pPr>
        <w:pStyle w:val="ListParagraph"/>
        <w:numPr>
          <w:ilvl w:val="0"/>
          <w:numId w:val="47"/>
        </w:numPr>
        <w:spacing w:line="240" w:lineRule="auto"/>
        <w:jc w:val="both"/>
        <w:rPr>
          <w:rFonts w:ascii="Times New Roman" w:hAnsi="Times New Roman" w:eastAsia="Times New Roman"/>
          <w:noProof/>
          <w:sz w:val="24"/>
          <w:lang w:val="en-IE" w:eastAsia="en-IE"/>
        </w:rPr>
      </w:pPr>
      <w:r w:rsidRPr="00FE48E2">
        <w:rPr>
          <w:rFonts w:ascii="Times New Roman" w:hAnsi="Times New Roman" w:eastAsia="Times New Roman"/>
          <w:noProof/>
          <w:sz w:val="24"/>
          <w:lang w:val="en-IE" w:eastAsia="en-IE"/>
        </w:rPr>
        <w:lastRenderedPageBreak/>
        <w:t>Creating two information systems for (1) the coordination and communication on the digitalisation of public administration services  and for (2) long-term management system for ICT projects</w:t>
      </w:r>
    </w:p>
    <w:p w:rsidRPr="00FE48E2" w:rsidR="00C630F5" w:rsidP="00C630F5" w:rsidRDefault="00C630F5" w14:paraId="1188745F" w14:textId="77777777">
      <w:pPr>
        <w:pStyle w:val="ListParagraph"/>
        <w:numPr>
          <w:ilvl w:val="0"/>
          <w:numId w:val="47"/>
        </w:numPr>
        <w:spacing w:line="240" w:lineRule="auto"/>
        <w:jc w:val="both"/>
        <w:rPr>
          <w:rFonts w:ascii="Times New Roman" w:hAnsi="Times New Roman" w:eastAsia="Times New Roman"/>
          <w:noProof/>
          <w:sz w:val="24"/>
          <w:szCs w:val="24"/>
          <w:lang w:val="en-IE" w:eastAsia="en-IE"/>
        </w:rPr>
      </w:pPr>
      <w:r w:rsidRPr="15DC4BCE">
        <w:rPr>
          <w:rFonts w:ascii="Times New Roman" w:hAnsi="Times New Roman" w:eastAsia="Times New Roman"/>
          <w:noProof/>
          <w:sz w:val="24"/>
          <w:szCs w:val="24"/>
          <w:lang w:val="en-IE" w:eastAsia="en-IE"/>
        </w:rPr>
        <w:t>An optimisation project identifying best practices, points for improvement and further actions to take, based on analytical work and stakeholder consultation.</w:t>
      </w:r>
    </w:p>
    <w:p w:rsidR="00C630F5" w:rsidP="00C630F5" w:rsidRDefault="00C630F5" w14:paraId="3AE50947" w14:textId="77777777">
      <w:pPr>
        <w:pStyle w:val="ListParagraph"/>
        <w:numPr>
          <w:ilvl w:val="0"/>
          <w:numId w:val="47"/>
        </w:numPr>
        <w:spacing w:line="240" w:lineRule="auto"/>
        <w:jc w:val="both"/>
        <w:rPr>
          <w:rFonts w:ascii="Times New Roman" w:hAnsi="Times New Roman" w:eastAsia="Times New Roman"/>
          <w:noProof/>
          <w:sz w:val="24"/>
          <w:szCs w:val="24"/>
          <w:lang w:val="en-IE" w:eastAsia="en-IE"/>
        </w:rPr>
      </w:pPr>
      <w:r w:rsidRPr="15DC4BCE">
        <w:rPr>
          <w:rFonts w:ascii="Times New Roman" w:hAnsi="Times New Roman" w:eastAsia="Times New Roman"/>
          <w:noProof/>
          <w:sz w:val="24"/>
          <w:szCs w:val="24"/>
          <w:lang w:val="en-IE" w:eastAsia="en-IE"/>
        </w:rPr>
        <w:t>A report on the c</w:t>
      </w:r>
      <w:r w:rsidRPr="67FAC61F">
        <w:rPr>
          <w:rFonts w:ascii="Times New Roman" w:hAnsi="Times New Roman" w:eastAsia="Times New Roman"/>
          <w:noProof/>
          <w:sz w:val="24"/>
          <w:szCs w:val="24"/>
          <w:lang w:val="en-IE" w:eastAsia="en-IE"/>
        </w:rPr>
        <w:t xml:space="preserve">reation of conditions for the implementation of </w:t>
      </w:r>
      <w:r w:rsidRPr="15DC4BCE">
        <w:rPr>
          <w:rFonts w:ascii="Times New Roman" w:hAnsi="Times New Roman" w:eastAsia="Times New Roman"/>
          <w:noProof/>
          <w:sz w:val="24"/>
          <w:szCs w:val="24"/>
          <w:lang w:val="en-IE" w:eastAsia="en-IE"/>
        </w:rPr>
        <w:t>EU digital identity wallet (</w:t>
      </w:r>
      <w:r w:rsidRPr="67FAC61F">
        <w:rPr>
          <w:rFonts w:ascii="Times New Roman" w:hAnsi="Times New Roman" w:eastAsia="Times New Roman"/>
          <w:noProof/>
          <w:sz w:val="24"/>
          <w:szCs w:val="24"/>
          <w:lang w:val="en-IE" w:eastAsia="en-IE"/>
        </w:rPr>
        <w:t>EUDIW</w:t>
      </w:r>
      <w:r w:rsidRPr="15DC4BCE">
        <w:rPr>
          <w:rFonts w:ascii="Times New Roman" w:hAnsi="Times New Roman" w:eastAsia="Times New Roman"/>
          <w:noProof/>
          <w:sz w:val="24"/>
          <w:szCs w:val="24"/>
          <w:lang w:val="en-IE" w:eastAsia="en-IE"/>
        </w:rPr>
        <w:t>).</w:t>
      </w:r>
      <w:r w:rsidRPr="67FAC61F">
        <w:rPr>
          <w:rFonts w:ascii="Times New Roman" w:hAnsi="Times New Roman" w:eastAsia="Times New Roman"/>
          <w:noProof/>
          <w:sz w:val="24"/>
          <w:szCs w:val="24"/>
          <w:lang w:val="en-IE" w:eastAsia="en-IE"/>
        </w:rPr>
        <w:t xml:space="preserve">  </w:t>
      </w:r>
      <w:r>
        <w:rPr>
          <w:rFonts w:ascii="Times New Roman" w:hAnsi="Times New Roman" w:eastAsia="Times New Roman"/>
          <w:noProof/>
          <w:sz w:val="24"/>
          <w:szCs w:val="24"/>
          <w:lang w:val="en-IE" w:eastAsia="en-IE"/>
        </w:rPr>
        <w:t>T</w:t>
      </w:r>
      <w:r w:rsidRPr="67FAC61F">
        <w:rPr>
          <w:rFonts w:ascii="Times New Roman" w:hAnsi="Times New Roman" w:eastAsia="Times New Roman"/>
          <w:noProof/>
          <w:sz w:val="24"/>
          <w:szCs w:val="24"/>
          <w:lang w:val="en-IE" w:eastAsia="en-IE"/>
        </w:rPr>
        <w:t xml:space="preserve">hese activities </w:t>
      </w:r>
      <w:r>
        <w:rPr>
          <w:rFonts w:ascii="Times New Roman" w:hAnsi="Times New Roman" w:eastAsia="Times New Roman"/>
          <w:noProof/>
          <w:sz w:val="24"/>
          <w:szCs w:val="24"/>
          <w:lang w:val="en-IE" w:eastAsia="en-IE"/>
        </w:rPr>
        <w:t xml:space="preserve">aim </w:t>
      </w:r>
      <w:r w:rsidRPr="67FAC61F">
        <w:rPr>
          <w:rFonts w:ascii="Times New Roman" w:hAnsi="Times New Roman" w:eastAsia="Times New Roman"/>
          <w:noProof/>
          <w:sz w:val="24"/>
          <w:szCs w:val="24"/>
          <w:lang w:val="en-IE" w:eastAsia="en-IE"/>
        </w:rPr>
        <w:t xml:space="preserve"> to improve the management system of digitalized services by identifying deficiencies in existing procedures, introducing new solutions, gathering more data, and ensuring greater transparency and better coordination.</w:t>
      </w:r>
    </w:p>
    <w:p w:rsidRPr="00FE48E2" w:rsidR="00C630F5" w:rsidP="00C630F5" w:rsidRDefault="00C630F5" w14:paraId="7FA1AC13" w14:textId="77777777">
      <w:pPr>
        <w:spacing w:line="240" w:lineRule="auto"/>
        <w:jc w:val="both"/>
        <w:rPr>
          <w:rFonts w:eastAsia="Times New Roman"/>
          <w:noProof/>
          <w:lang w:val="en-IE" w:eastAsia="en-IE"/>
        </w:rPr>
      </w:pPr>
      <w:r w:rsidRPr="00FE48E2">
        <w:rPr>
          <w:rFonts w:eastAsia="Times New Roman"/>
          <w:noProof/>
          <w:lang w:val="en-IE" w:eastAsia="en-IE"/>
        </w:rPr>
        <w:t>These activities aim at improving the management system of digitalised services, by identifying shortcomings of existing practices, putting new solutions in place, gathering more data and ensuring greater overview of information and improved coordination.</w:t>
      </w:r>
    </w:p>
    <w:p w:rsidRPr="00FE48E2" w:rsidR="00C630F5" w:rsidP="00C630F5" w:rsidRDefault="00C630F5" w14:paraId="78535973" w14:textId="77777777">
      <w:pPr>
        <w:jc w:val="both"/>
        <w:rPr>
          <w:rFonts w:eastAsia="Times New Roman"/>
          <w:noProof/>
          <w:color w:val="000000" w:themeColor="text1"/>
          <w:szCs w:val="24"/>
          <w:lang w:val="en-IE"/>
        </w:rPr>
      </w:pPr>
      <w:r w:rsidRPr="00FE48E2">
        <w:rPr>
          <w:rFonts w:eastAsia="Times New Roman"/>
          <w:noProof/>
          <w:color w:val="000000" w:themeColor="text1"/>
          <w:szCs w:val="24"/>
          <w:lang w:val="en-IE"/>
        </w:rPr>
        <w:t>The investment shall be implemented by 30 June 2026.</w:t>
      </w:r>
    </w:p>
    <w:p w:rsidRPr="00FE48E2" w:rsidR="00C630F5" w:rsidP="00C630F5" w:rsidRDefault="00C630F5" w14:paraId="309B770E" w14:textId="77777777">
      <w:pPr>
        <w:spacing w:line="240" w:lineRule="auto"/>
        <w:jc w:val="both"/>
        <w:rPr>
          <w:b/>
          <w:noProof/>
          <w:lang w:val="en-IE"/>
        </w:rPr>
      </w:pPr>
      <w:r w:rsidRPr="00FE48E2">
        <w:rPr>
          <w:b/>
          <w:noProof/>
          <w:lang w:val="en-IE"/>
        </w:rPr>
        <w:t>Investment 3: Creation of a public administration contact centre</w:t>
      </w:r>
    </w:p>
    <w:p w:rsidRPr="00FE48E2" w:rsidR="00C630F5" w:rsidP="00C630F5" w:rsidRDefault="00C630F5" w14:paraId="57332BAD" w14:textId="77777777">
      <w:pPr>
        <w:spacing w:line="240" w:lineRule="auto"/>
        <w:jc w:val="both"/>
        <w:rPr>
          <w:noProof/>
          <w:lang w:val="en-IE"/>
        </w:rPr>
      </w:pPr>
      <w:r w:rsidRPr="1FB85195">
        <w:rPr>
          <w:noProof/>
          <w:lang w:val="en-IE"/>
        </w:rPr>
        <w:t>The objective of the investment is to set</w:t>
      </w:r>
      <w:r w:rsidRPr="2F7415B4">
        <w:rPr>
          <w:noProof/>
          <w:lang w:val="en-IE"/>
        </w:rPr>
        <w:t xml:space="preserve"> </w:t>
      </w:r>
      <w:r w:rsidRPr="1FB85195">
        <w:rPr>
          <w:noProof/>
          <w:lang w:val="en-IE"/>
        </w:rPr>
        <w:t xml:space="preserve">up and equip a contact centre </w:t>
      </w:r>
      <w:r w:rsidRPr="00FE48E2">
        <w:rPr>
          <w:rFonts w:eastAsia="Times New Roman"/>
          <w:noProof/>
          <w:lang w:val="en-IE"/>
        </w:rPr>
        <w:t xml:space="preserve">for providing public administration services to clients including citizens and businesses. The contact centre shall </w:t>
      </w:r>
      <w:r w:rsidRPr="47E68F93">
        <w:rPr>
          <w:rFonts w:eastAsia="Times New Roman"/>
          <w:noProof/>
          <w:lang w:val="en-IE"/>
        </w:rPr>
        <w:t xml:space="preserve">provide information, advice and support with the </w:t>
      </w:r>
      <w:r w:rsidRPr="2CAECE0A">
        <w:rPr>
          <w:rFonts w:eastAsia="Times New Roman"/>
          <w:noProof/>
          <w:lang w:val="en-IE"/>
        </w:rPr>
        <w:t xml:space="preserve">electronic submission of documents for selected government </w:t>
      </w:r>
      <w:r w:rsidRPr="00FE48E2">
        <w:rPr>
          <w:rFonts w:eastAsia="Times New Roman"/>
          <w:noProof/>
          <w:lang w:val="en-IE"/>
        </w:rPr>
        <w:t>services (“</w:t>
      </w:r>
      <w:r w:rsidRPr="00FE48E2">
        <w:rPr>
          <w:rFonts w:eastAsia="Times New Roman"/>
          <w:i/>
          <w:noProof/>
          <w:lang w:val="en-IE"/>
        </w:rPr>
        <w:t>agendy</w:t>
      </w:r>
      <w:r w:rsidRPr="00FE48E2">
        <w:rPr>
          <w:rFonts w:eastAsia="Times New Roman"/>
          <w:noProof/>
          <w:lang w:val="en-IE"/>
        </w:rPr>
        <w:t>”).</w:t>
      </w:r>
    </w:p>
    <w:p w:rsidRPr="00FE48E2" w:rsidR="00C630F5" w:rsidP="00C630F5" w:rsidRDefault="00C630F5" w14:paraId="611F72A6" w14:textId="77777777">
      <w:pPr>
        <w:spacing w:line="240" w:lineRule="auto"/>
        <w:jc w:val="both"/>
        <w:rPr>
          <w:noProof/>
          <w:lang w:val="en-IE"/>
        </w:rPr>
      </w:pPr>
      <w:r w:rsidRPr="00FE48E2">
        <w:rPr>
          <w:noProof/>
          <w:lang w:val="en-IE"/>
        </w:rPr>
        <w:t>The investment shall be implemented by 30 June 2026.</w:t>
      </w:r>
    </w:p>
    <w:p w:rsidR="00C630F5" w:rsidP="00C630F5" w:rsidRDefault="00C630F5" w14:paraId="0E7E2C3D" w14:textId="77777777">
      <w:pPr>
        <w:spacing w:line="240" w:lineRule="auto"/>
        <w:jc w:val="both"/>
        <w:rPr>
          <w:noProof/>
          <w:lang w:val="en-IE"/>
        </w:rPr>
      </w:pPr>
      <w:r w:rsidRPr="00FE48E2">
        <w:rPr>
          <w:b/>
          <w:noProof/>
          <w:lang w:val="en-IE"/>
        </w:rPr>
        <w:t>Investment 4: Creation of a central data infrastructur</w:t>
      </w:r>
      <w:r>
        <w:rPr>
          <w:b/>
          <w:noProof/>
          <w:lang w:val="en-IE"/>
        </w:rPr>
        <w:t>e</w:t>
      </w:r>
    </w:p>
    <w:p w:rsidRPr="00FE48E2" w:rsidR="00C630F5" w:rsidP="00C630F5" w:rsidRDefault="00C630F5" w14:paraId="1973E326" w14:textId="77777777">
      <w:pPr>
        <w:spacing w:line="240" w:lineRule="auto"/>
        <w:jc w:val="both"/>
        <w:rPr>
          <w:noProof/>
          <w:lang w:val="en-IE"/>
        </w:rPr>
      </w:pPr>
      <w:r w:rsidRPr="00FE48E2">
        <w:rPr>
          <w:noProof/>
          <w:lang w:val="en-IE"/>
        </w:rPr>
        <w:t>The objective of the investment is to support the efficient use of public administration information systems and the efforts to modernise and digitalise public administration services.</w:t>
      </w:r>
      <w:r w:rsidRPr="00CB4388">
        <w:rPr>
          <w:noProof/>
          <w:lang w:val="en-IE"/>
        </w:rPr>
        <w:t xml:space="preserve"> </w:t>
      </w:r>
      <w:r w:rsidRPr="00FE48E2">
        <w:rPr>
          <w:noProof/>
          <w:lang w:val="en-IE"/>
        </w:rPr>
        <w:t xml:space="preserve">The investment shall create a central data warehouse with </w:t>
      </w:r>
      <w:r w:rsidRPr="5F10238C">
        <w:rPr>
          <w:noProof/>
          <w:lang w:val="en-IE"/>
        </w:rPr>
        <w:t xml:space="preserve">selected </w:t>
      </w:r>
      <w:r w:rsidRPr="00FE48E2">
        <w:rPr>
          <w:noProof/>
          <w:lang w:val="en-IE"/>
        </w:rPr>
        <w:t xml:space="preserve">information on </w:t>
      </w:r>
      <w:r w:rsidRPr="5F10238C">
        <w:rPr>
          <w:noProof/>
          <w:lang w:val="en-IE"/>
        </w:rPr>
        <w:t xml:space="preserve">selected </w:t>
      </w:r>
      <w:r w:rsidRPr="00FE48E2">
        <w:rPr>
          <w:noProof/>
          <w:lang w:val="en-IE"/>
        </w:rPr>
        <w:t>other government systems and services to enable their management and optimisation</w:t>
      </w:r>
      <w:r>
        <w:rPr>
          <w:noProof/>
          <w:lang w:val="en-IE"/>
        </w:rPr>
        <w:t>.</w:t>
      </w:r>
    </w:p>
    <w:p w:rsidRPr="00FE48E2" w:rsidR="00C630F5" w:rsidP="00C630F5" w:rsidRDefault="00C630F5" w14:paraId="0DDDEB1F" w14:textId="77777777">
      <w:pPr>
        <w:spacing w:line="240" w:lineRule="auto"/>
        <w:jc w:val="both"/>
        <w:rPr>
          <w:noProof/>
          <w:lang w:val="en-IE"/>
        </w:rPr>
      </w:pPr>
      <w:r w:rsidRPr="00FE48E2">
        <w:rPr>
          <w:noProof/>
          <w:lang w:val="en-IE"/>
        </w:rPr>
        <w:t>The investment shall be implemented by 30 June 2026.</w:t>
      </w:r>
    </w:p>
    <w:p w:rsidRPr="00FE48E2" w:rsidR="00C630F5" w:rsidP="00C630F5" w:rsidRDefault="00C630F5" w14:paraId="1591AE39" w14:textId="77777777">
      <w:pPr>
        <w:spacing w:line="240" w:lineRule="auto"/>
        <w:jc w:val="both"/>
        <w:rPr>
          <w:noProof/>
          <w:lang w:val="en-IE"/>
        </w:rPr>
        <w:sectPr w:rsidRPr="00FE48E2" w:rsidR="00C630F5" w:rsidSect="00C630F5">
          <w:headerReference w:type="even" r:id="Rb63f2eda0fe14f8d"/>
          <w:headerReference w:type="default" r:id="Rec491296585d40b5"/>
          <w:footerReference w:type="even" r:id="R5f67928ac98b45b3"/>
          <w:footerReference w:type="default" r:id="R82d0a567f4f44f0a"/>
          <w:headerReference w:type="first" r:id="R7b4fc8a00ee44404"/>
          <w:footerReference w:type="first" r:id="R68735ee32a3b477e"/>
          <w:pgSz w:w="11907" w:h="16839"/>
          <w:pgMar w:top="1134" w:right="1134" w:bottom="1134" w:left="1134" w:header="567" w:footer="567" w:gutter="0"/>
          <w:cols w:space="720"/>
          <w:docGrid w:linePitch="326"/>
        </w:sectPr>
      </w:pPr>
    </w:p>
    <w:p w:rsidRPr="00FE48E2" w:rsidR="00C630F5" w:rsidP="00C630F5" w:rsidRDefault="00C630F5" w14:paraId="10D58FC2" w14:textId="77777777">
      <w:pPr>
        <w:keepNext/>
        <w:spacing w:before="360" w:line="240" w:lineRule="auto"/>
        <w:jc w:val="both"/>
        <w:rPr>
          <w:b/>
          <w:bCs/>
          <w:noProof/>
          <w:color w:val="000000"/>
          <w:u w:val="single"/>
          <w:lang w:val="en-IE"/>
        </w:rPr>
      </w:pPr>
      <w:r w:rsidRPr="2CAEDAF1">
        <w:rPr>
          <w:b/>
          <w:bCs/>
          <w:noProof/>
          <w:color w:val="000000" w:themeColor="text1"/>
          <w:u w:val="single"/>
          <w:lang w:val="en-IE"/>
        </w:rPr>
        <w:lastRenderedPageBreak/>
        <w:t>G.2. Milestones, targets, indicators, and timetable for monitoring and implementation for non-repayable financial support</w:t>
      </w:r>
    </w:p>
    <w:tbl>
      <w:tblPr>
        <w:tblW w:w="5000" w:type="pct"/>
        <w:tblBorders>
          <w:top w:val="single" w:color="auto" w:sz="6" w:space="0"/>
          <w:left w:val="single" w:color="auto" w:sz="6" w:space="0"/>
          <w:bottom w:val="single" w:color="auto" w:sz="6" w:space="0"/>
          <w:right w:val="single" w:color="auto" w:sz="6" w:space="0"/>
        </w:tblBorders>
        <w:tblLook w:val="04A0" w:firstRow="1" w:lastRow="0" w:firstColumn="1" w:lastColumn="0" w:noHBand="0" w:noVBand="1"/>
      </w:tblPr>
      <w:tblGrid>
        <w:gridCol w:w="650"/>
        <w:gridCol w:w="1371"/>
        <w:gridCol w:w="1058"/>
        <w:gridCol w:w="1280"/>
        <w:gridCol w:w="1594"/>
        <w:gridCol w:w="860"/>
        <w:gridCol w:w="851"/>
        <w:gridCol w:w="1046"/>
        <w:gridCol w:w="840"/>
        <w:gridCol w:w="686"/>
        <w:gridCol w:w="4322"/>
      </w:tblGrid>
      <w:tr w:rsidRPr="00FE48E2" w:rsidR="00C630F5" w:rsidTr="00545A8D" w14:paraId="42A3B23B" w14:textId="77777777">
        <w:trPr>
          <w:trHeight w:val="105"/>
          <w:tblHeader/>
        </w:trPr>
        <w:tc>
          <w:tcPr>
            <w:tcW w:w="653" w:type="dxa"/>
            <w:vMerge w:val="restart"/>
            <w:tcBorders>
              <w:top w:val="single" w:color="auto" w:sz="4" w:space="0"/>
              <w:left w:val="single" w:color="auto" w:sz="4" w:space="0"/>
              <w:bottom w:val="single" w:color="auto" w:sz="4" w:space="0"/>
              <w:right w:val="single" w:color="auto" w:sz="4" w:space="0"/>
            </w:tcBorders>
            <w:shd w:val="clear" w:color="auto" w:fill="BDD7EE"/>
            <w:tcMar>
              <w:left w:w="105" w:type="dxa"/>
              <w:right w:w="105" w:type="dxa"/>
            </w:tcMar>
            <w:vAlign w:val="center"/>
          </w:tcPr>
          <w:p w:rsidRPr="00FE48E2" w:rsidR="00C630F5" w:rsidP="00545A8D" w:rsidRDefault="00C630F5" w14:paraId="6BF8D127" w14:textId="77777777">
            <w:pPr>
              <w:spacing w:line="240" w:lineRule="auto"/>
              <w:jc w:val="center"/>
              <w:rPr>
                <w:rFonts w:eastAsia="Times New Roman"/>
                <w:noProof/>
                <w:color w:val="000000" w:themeColor="text1"/>
                <w:sz w:val="18"/>
                <w:szCs w:val="18"/>
                <w:lang w:val="en-IE"/>
              </w:rPr>
            </w:pPr>
            <w:r w:rsidRPr="00FE48E2">
              <w:rPr>
                <w:rFonts w:eastAsia="Times New Roman"/>
                <w:b/>
                <w:noProof/>
                <w:color w:val="000000" w:themeColor="text1"/>
                <w:sz w:val="18"/>
                <w:szCs w:val="18"/>
                <w:lang w:val="en-IE"/>
              </w:rPr>
              <w:t>Seq. Num.</w:t>
            </w:r>
          </w:p>
        </w:tc>
        <w:tc>
          <w:tcPr>
            <w:tcW w:w="1394" w:type="dxa"/>
            <w:vMerge w:val="restart"/>
            <w:tcBorders>
              <w:top w:val="single" w:color="auto" w:sz="4" w:space="0"/>
              <w:left w:val="single" w:color="auto" w:sz="4" w:space="0"/>
              <w:bottom w:val="single" w:color="auto" w:sz="4" w:space="0"/>
              <w:right w:val="single" w:color="auto" w:sz="4" w:space="0"/>
            </w:tcBorders>
            <w:shd w:val="clear" w:color="auto" w:fill="BDD7EE"/>
            <w:tcMar>
              <w:left w:w="105" w:type="dxa"/>
              <w:right w:w="105" w:type="dxa"/>
            </w:tcMar>
            <w:vAlign w:val="center"/>
          </w:tcPr>
          <w:p w:rsidRPr="00FE48E2" w:rsidR="00C630F5" w:rsidP="00545A8D" w:rsidRDefault="00C630F5" w14:paraId="437CB08A" w14:textId="77777777">
            <w:pPr>
              <w:spacing w:line="240" w:lineRule="auto"/>
              <w:jc w:val="center"/>
              <w:rPr>
                <w:rFonts w:eastAsia="Times New Roman"/>
                <w:noProof/>
                <w:color w:val="000000" w:themeColor="text1"/>
                <w:sz w:val="18"/>
                <w:szCs w:val="18"/>
                <w:lang w:val="en-IE"/>
              </w:rPr>
            </w:pPr>
            <w:r w:rsidRPr="00FE48E2">
              <w:rPr>
                <w:rFonts w:eastAsia="Times New Roman"/>
                <w:b/>
                <w:noProof/>
                <w:color w:val="000000" w:themeColor="text1"/>
                <w:sz w:val="18"/>
                <w:szCs w:val="18"/>
                <w:lang w:val="en-IE"/>
              </w:rPr>
              <w:t>Related measure (Reform or Investment)</w:t>
            </w:r>
          </w:p>
        </w:tc>
        <w:tc>
          <w:tcPr>
            <w:tcW w:w="1077" w:type="dxa"/>
            <w:vMerge w:val="restart"/>
            <w:tcBorders>
              <w:top w:val="single" w:color="auto" w:sz="4" w:space="0"/>
              <w:left w:val="single" w:color="auto" w:sz="4" w:space="0"/>
              <w:bottom w:val="single" w:color="auto" w:sz="4" w:space="0"/>
              <w:right w:val="single" w:color="auto" w:sz="4" w:space="0"/>
            </w:tcBorders>
            <w:shd w:val="clear" w:color="auto" w:fill="BDD7EE"/>
            <w:tcMar>
              <w:left w:w="105" w:type="dxa"/>
              <w:right w:w="105" w:type="dxa"/>
            </w:tcMar>
            <w:vAlign w:val="center"/>
          </w:tcPr>
          <w:p w:rsidRPr="00FE48E2" w:rsidR="00C630F5" w:rsidP="00545A8D" w:rsidRDefault="00C630F5" w14:paraId="218D8337" w14:textId="77777777">
            <w:pPr>
              <w:spacing w:line="240" w:lineRule="auto"/>
              <w:jc w:val="center"/>
              <w:rPr>
                <w:rFonts w:eastAsia="Times New Roman"/>
                <w:noProof/>
                <w:color w:val="000000" w:themeColor="text1"/>
                <w:sz w:val="18"/>
                <w:szCs w:val="18"/>
                <w:lang w:val="en-IE"/>
              </w:rPr>
            </w:pPr>
            <w:r w:rsidRPr="00FE48E2">
              <w:rPr>
                <w:rFonts w:eastAsia="Times New Roman"/>
                <w:b/>
                <w:noProof/>
                <w:color w:val="000000" w:themeColor="text1"/>
                <w:sz w:val="18"/>
                <w:szCs w:val="18"/>
                <w:lang w:val="en-IE"/>
              </w:rPr>
              <w:t>Milestone / Target</w:t>
            </w:r>
          </w:p>
        </w:tc>
        <w:tc>
          <w:tcPr>
            <w:tcW w:w="1286" w:type="dxa"/>
            <w:vMerge w:val="restart"/>
            <w:tcBorders>
              <w:top w:val="single" w:color="auto" w:sz="4" w:space="0"/>
              <w:left w:val="single" w:color="auto" w:sz="4" w:space="0"/>
              <w:bottom w:val="single" w:color="auto" w:sz="4" w:space="0"/>
              <w:right w:val="single" w:color="auto" w:sz="4" w:space="0"/>
            </w:tcBorders>
            <w:shd w:val="clear" w:color="auto" w:fill="BDD7EE"/>
            <w:tcMar>
              <w:left w:w="105" w:type="dxa"/>
              <w:right w:w="105" w:type="dxa"/>
            </w:tcMar>
            <w:vAlign w:val="center"/>
          </w:tcPr>
          <w:p w:rsidRPr="00FE48E2" w:rsidR="00C630F5" w:rsidP="00545A8D" w:rsidRDefault="00C630F5" w14:paraId="4CEF89BB" w14:textId="77777777">
            <w:pPr>
              <w:spacing w:line="240" w:lineRule="auto"/>
              <w:jc w:val="center"/>
              <w:rPr>
                <w:rFonts w:eastAsia="Times New Roman"/>
                <w:noProof/>
                <w:color w:val="000000" w:themeColor="text1"/>
                <w:sz w:val="18"/>
                <w:szCs w:val="18"/>
                <w:lang w:val="en-IE"/>
              </w:rPr>
            </w:pPr>
            <w:r w:rsidRPr="00FE48E2">
              <w:rPr>
                <w:rFonts w:eastAsia="Times New Roman"/>
                <w:b/>
                <w:noProof/>
                <w:color w:val="000000" w:themeColor="text1"/>
                <w:sz w:val="18"/>
                <w:szCs w:val="18"/>
                <w:lang w:val="en-IE"/>
              </w:rPr>
              <w:t>Name</w:t>
            </w:r>
          </w:p>
        </w:tc>
        <w:tc>
          <w:tcPr>
            <w:tcW w:w="1679" w:type="dxa"/>
            <w:vMerge w:val="restart"/>
            <w:tcBorders>
              <w:top w:val="single" w:color="auto" w:sz="4" w:space="0"/>
              <w:left w:val="single" w:color="auto" w:sz="4" w:space="0"/>
              <w:bottom w:val="single" w:color="auto" w:sz="4" w:space="0"/>
              <w:right w:val="single" w:color="auto" w:sz="4" w:space="0"/>
            </w:tcBorders>
            <w:shd w:val="clear" w:color="auto" w:fill="BDD7EE"/>
            <w:tcMar>
              <w:left w:w="105" w:type="dxa"/>
              <w:right w:w="105" w:type="dxa"/>
            </w:tcMar>
            <w:vAlign w:val="center"/>
          </w:tcPr>
          <w:p w:rsidRPr="00FE48E2" w:rsidR="00C630F5" w:rsidP="00545A8D" w:rsidRDefault="00C630F5" w14:paraId="1C839FFB" w14:textId="77777777">
            <w:pPr>
              <w:spacing w:line="240" w:lineRule="auto"/>
              <w:jc w:val="center"/>
              <w:rPr>
                <w:rFonts w:eastAsia="Times New Roman"/>
                <w:noProof/>
                <w:color w:val="000000" w:themeColor="text1"/>
                <w:sz w:val="18"/>
                <w:szCs w:val="18"/>
                <w:lang w:val="en-IE"/>
              </w:rPr>
            </w:pPr>
            <w:r w:rsidRPr="00FE48E2">
              <w:rPr>
                <w:rFonts w:eastAsia="Times New Roman"/>
                <w:b/>
                <w:noProof/>
                <w:color w:val="000000" w:themeColor="text1"/>
                <w:sz w:val="18"/>
                <w:szCs w:val="18"/>
                <w:lang w:val="en-IE"/>
              </w:rPr>
              <w:t>Qualitative indicators</w:t>
            </w:r>
            <w:r w:rsidRPr="00FE48E2">
              <w:rPr>
                <w:noProof/>
                <w:lang w:val="en-IE"/>
              </w:rPr>
              <w:br/>
            </w:r>
            <w:r w:rsidRPr="00FE48E2">
              <w:rPr>
                <w:rFonts w:eastAsia="Times New Roman"/>
                <w:b/>
                <w:noProof/>
                <w:color w:val="000000" w:themeColor="text1"/>
                <w:sz w:val="18"/>
                <w:szCs w:val="18"/>
                <w:lang w:val="en-IE"/>
              </w:rPr>
              <w:t xml:space="preserve"> (for milestones)</w:t>
            </w:r>
          </w:p>
        </w:tc>
        <w:tc>
          <w:tcPr>
            <w:tcW w:w="2292" w:type="dxa"/>
            <w:gridSpan w:val="3"/>
            <w:tcBorders>
              <w:top w:val="single" w:color="auto" w:sz="6" w:space="0"/>
              <w:left w:val="single" w:color="auto" w:sz="4" w:space="0"/>
              <w:bottom w:val="single" w:color="auto" w:sz="6" w:space="0"/>
              <w:right w:val="single" w:color="000000" w:themeColor="text1" w:sz="6" w:space="0"/>
            </w:tcBorders>
            <w:shd w:val="clear" w:color="auto" w:fill="BDD7EE"/>
            <w:tcMar>
              <w:left w:w="105" w:type="dxa"/>
              <w:right w:w="105" w:type="dxa"/>
            </w:tcMar>
            <w:vAlign w:val="center"/>
          </w:tcPr>
          <w:p w:rsidRPr="00FE48E2" w:rsidR="00C630F5" w:rsidP="00545A8D" w:rsidRDefault="00C630F5" w14:paraId="009D19E2" w14:textId="77777777">
            <w:pPr>
              <w:spacing w:line="240" w:lineRule="auto"/>
              <w:jc w:val="center"/>
              <w:rPr>
                <w:rFonts w:eastAsia="Times New Roman"/>
                <w:noProof/>
                <w:color w:val="000000" w:themeColor="text1"/>
                <w:sz w:val="18"/>
                <w:szCs w:val="18"/>
                <w:lang w:val="en-IE"/>
              </w:rPr>
            </w:pPr>
            <w:r w:rsidRPr="00FE48E2">
              <w:rPr>
                <w:rFonts w:eastAsia="Times New Roman"/>
                <w:b/>
                <w:noProof/>
                <w:color w:val="000000" w:themeColor="text1"/>
                <w:sz w:val="18"/>
                <w:szCs w:val="18"/>
                <w:lang w:val="en-IE"/>
              </w:rPr>
              <w:t>Quantitative indicators</w:t>
            </w:r>
            <w:r w:rsidRPr="00FE48E2">
              <w:rPr>
                <w:noProof/>
                <w:lang w:val="en-IE"/>
              </w:rPr>
              <w:br/>
            </w:r>
            <w:r w:rsidRPr="00FE48E2">
              <w:rPr>
                <w:rFonts w:eastAsia="Times New Roman"/>
                <w:b/>
                <w:noProof/>
                <w:color w:val="000000" w:themeColor="text1"/>
                <w:sz w:val="18"/>
                <w:szCs w:val="18"/>
                <w:lang w:val="en-IE"/>
              </w:rPr>
              <w:t xml:space="preserve"> (for targets)</w:t>
            </w:r>
          </w:p>
        </w:tc>
        <w:tc>
          <w:tcPr>
            <w:tcW w:w="1544" w:type="dxa"/>
            <w:gridSpan w:val="2"/>
            <w:tcBorders>
              <w:top w:val="single" w:color="auto" w:sz="6" w:space="0"/>
              <w:left w:val="nil"/>
              <w:bottom w:val="single" w:color="auto" w:sz="6" w:space="0"/>
              <w:right w:val="single" w:color="auto" w:sz="6" w:space="0"/>
            </w:tcBorders>
            <w:shd w:val="clear" w:color="auto" w:fill="BDD7EE"/>
            <w:tcMar>
              <w:left w:w="105" w:type="dxa"/>
              <w:right w:w="105" w:type="dxa"/>
            </w:tcMar>
            <w:vAlign w:val="center"/>
          </w:tcPr>
          <w:p w:rsidRPr="00FE48E2" w:rsidR="00C630F5" w:rsidP="00545A8D" w:rsidRDefault="00C630F5" w14:paraId="25F6A156" w14:textId="77777777">
            <w:pPr>
              <w:spacing w:line="240" w:lineRule="auto"/>
              <w:jc w:val="center"/>
              <w:rPr>
                <w:rFonts w:eastAsia="Times New Roman"/>
                <w:noProof/>
                <w:color w:val="000000" w:themeColor="text1"/>
                <w:sz w:val="18"/>
                <w:szCs w:val="18"/>
                <w:lang w:val="en-IE"/>
              </w:rPr>
            </w:pPr>
            <w:r w:rsidRPr="00FE48E2">
              <w:rPr>
                <w:rFonts w:eastAsia="Times New Roman"/>
                <w:b/>
                <w:noProof/>
                <w:color w:val="000000" w:themeColor="text1"/>
                <w:sz w:val="18"/>
                <w:szCs w:val="18"/>
                <w:lang w:val="en-IE"/>
              </w:rPr>
              <w:t>Indicative timeline for completion</w:t>
            </w:r>
          </w:p>
        </w:tc>
        <w:tc>
          <w:tcPr>
            <w:tcW w:w="4738" w:type="dxa"/>
            <w:vMerge w:val="restart"/>
            <w:tcBorders>
              <w:top w:val="single" w:color="auto" w:sz="6" w:space="0"/>
              <w:left w:val="single" w:color="auto" w:sz="6" w:space="0"/>
              <w:bottom w:val="single" w:color="auto" w:sz="6" w:space="0"/>
              <w:right w:val="single" w:color="auto" w:sz="6" w:space="0"/>
            </w:tcBorders>
            <w:shd w:val="clear" w:color="auto" w:fill="BDD7EE"/>
            <w:tcMar>
              <w:left w:w="105" w:type="dxa"/>
              <w:right w:w="105" w:type="dxa"/>
            </w:tcMar>
            <w:vAlign w:val="center"/>
          </w:tcPr>
          <w:p w:rsidRPr="00FE48E2" w:rsidR="00C630F5" w:rsidP="00545A8D" w:rsidRDefault="00C630F5" w14:paraId="0198167F" w14:textId="77777777">
            <w:pPr>
              <w:spacing w:line="240" w:lineRule="auto"/>
              <w:jc w:val="center"/>
              <w:rPr>
                <w:rFonts w:eastAsia="Times New Roman"/>
                <w:noProof/>
                <w:color w:val="000000" w:themeColor="text1"/>
                <w:sz w:val="18"/>
                <w:szCs w:val="18"/>
                <w:lang w:val="en-IE"/>
              </w:rPr>
            </w:pPr>
            <w:r w:rsidRPr="00FE48E2">
              <w:rPr>
                <w:rFonts w:eastAsia="Times New Roman"/>
                <w:b/>
                <w:noProof/>
                <w:color w:val="000000" w:themeColor="text1"/>
                <w:sz w:val="18"/>
                <w:szCs w:val="18"/>
                <w:lang w:val="en-IE"/>
              </w:rPr>
              <w:t>Description and clear definition of each milestone and target</w:t>
            </w:r>
          </w:p>
        </w:tc>
      </w:tr>
      <w:tr w:rsidRPr="00FE48E2" w:rsidR="00C630F5" w:rsidTr="00545A8D" w14:paraId="1B16918D" w14:textId="77777777">
        <w:trPr>
          <w:trHeight w:val="165"/>
          <w:tblHeader/>
        </w:trPr>
        <w:tc>
          <w:tcPr>
            <w:tcW w:w="653" w:type="dxa"/>
            <w:vMerge/>
            <w:tcBorders>
              <w:top w:val="single" w:color="auto" w:sz="4" w:space="0"/>
              <w:left w:val="single" w:color="auto" w:sz="4" w:space="0"/>
              <w:bottom w:val="single" w:color="auto" w:sz="4" w:space="0"/>
              <w:right w:val="single" w:color="auto" w:sz="4" w:space="0"/>
            </w:tcBorders>
            <w:vAlign w:val="center"/>
          </w:tcPr>
          <w:p w:rsidRPr="00FE48E2" w:rsidR="00C630F5" w:rsidP="00545A8D" w:rsidRDefault="00C630F5" w14:paraId="1CF96A73" w14:textId="77777777">
            <w:pPr>
              <w:rPr>
                <w:noProof/>
                <w:lang w:val="en-IE"/>
              </w:rPr>
            </w:pPr>
          </w:p>
        </w:tc>
        <w:tc>
          <w:tcPr>
            <w:tcW w:w="1394" w:type="dxa"/>
            <w:vMerge/>
            <w:tcBorders>
              <w:top w:val="single" w:color="auto" w:sz="4" w:space="0"/>
              <w:left w:val="single" w:color="auto" w:sz="4" w:space="0"/>
              <w:bottom w:val="single" w:color="auto" w:sz="4" w:space="0"/>
              <w:right w:val="single" w:color="auto" w:sz="4" w:space="0"/>
            </w:tcBorders>
            <w:vAlign w:val="center"/>
          </w:tcPr>
          <w:p w:rsidRPr="00FE48E2" w:rsidR="00C630F5" w:rsidP="00545A8D" w:rsidRDefault="00C630F5" w14:paraId="27757F6B" w14:textId="77777777">
            <w:pPr>
              <w:rPr>
                <w:noProof/>
                <w:lang w:val="en-IE"/>
              </w:rPr>
            </w:pPr>
          </w:p>
        </w:tc>
        <w:tc>
          <w:tcPr>
            <w:tcW w:w="1077" w:type="dxa"/>
            <w:vMerge/>
            <w:tcBorders>
              <w:top w:val="single" w:color="auto" w:sz="4" w:space="0"/>
              <w:left w:val="single" w:color="auto" w:sz="4" w:space="0"/>
              <w:bottom w:val="single" w:color="auto" w:sz="4" w:space="0"/>
              <w:right w:val="single" w:color="auto" w:sz="4" w:space="0"/>
            </w:tcBorders>
            <w:vAlign w:val="center"/>
          </w:tcPr>
          <w:p w:rsidRPr="00FE48E2" w:rsidR="00C630F5" w:rsidP="00545A8D" w:rsidRDefault="00C630F5" w14:paraId="61A5E3D7" w14:textId="77777777">
            <w:pPr>
              <w:rPr>
                <w:noProof/>
                <w:lang w:val="en-IE"/>
              </w:rPr>
            </w:pPr>
          </w:p>
        </w:tc>
        <w:tc>
          <w:tcPr>
            <w:tcW w:w="1286" w:type="dxa"/>
            <w:vMerge/>
            <w:tcBorders>
              <w:top w:val="single" w:color="auto" w:sz="4" w:space="0"/>
              <w:left w:val="single" w:color="auto" w:sz="4" w:space="0"/>
              <w:bottom w:val="single" w:color="auto" w:sz="4" w:space="0"/>
              <w:right w:val="single" w:color="auto" w:sz="4" w:space="0"/>
            </w:tcBorders>
            <w:vAlign w:val="center"/>
          </w:tcPr>
          <w:p w:rsidRPr="00FE48E2" w:rsidR="00C630F5" w:rsidP="00545A8D" w:rsidRDefault="00C630F5" w14:paraId="3422A33F" w14:textId="77777777">
            <w:pPr>
              <w:rPr>
                <w:noProof/>
                <w:lang w:val="en-IE"/>
              </w:rPr>
            </w:pPr>
          </w:p>
        </w:tc>
        <w:tc>
          <w:tcPr>
            <w:tcW w:w="1679" w:type="dxa"/>
            <w:vMerge/>
            <w:tcBorders>
              <w:top w:val="single" w:color="auto" w:sz="4" w:space="0"/>
              <w:left w:val="single" w:color="auto" w:sz="4" w:space="0"/>
              <w:bottom w:val="single" w:color="auto" w:sz="4" w:space="0"/>
              <w:right w:val="single" w:color="auto" w:sz="4" w:space="0"/>
            </w:tcBorders>
            <w:vAlign w:val="center"/>
          </w:tcPr>
          <w:p w:rsidRPr="00FE48E2" w:rsidR="00C630F5" w:rsidP="00545A8D" w:rsidRDefault="00C630F5" w14:paraId="2FDD7032" w14:textId="77777777">
            <w:pPr>
              <w:rPr>
                <w:noProof/>
                <w:lang w:val="en-IE"/>
              </w:rPr>
            </w:pPr>
          </w:p>
        </w:tc>
        <w:tc>
          <w:tcPr>
            <w:tcW w:w="860" w:type="dxa"/>
            <w:tcBorders>
              <w:top w:val="single" w:color="auto" w:sz="6" w:space="0"/>
              <w:left w:val="single" w:color="auto" w:sz="4" w:space="0"/>
              <w:bottom w:val="single" w:color="auto" w:sz="6" w:space="0"/>
              <w:right w:val="single" w:color="000000" w:themeColor="text1" w:sz="6" w:space="0"/>
            </w:tcBorders>
            <w:shd w:val="clear" w:color="auto" w:fill="BDD7EE"/>
            <w:tcMar>
              <w:left w:w="105" w:type="dxa"/>
              <w:right w:w="105" w:type="dxa"/>
            </w:tcMar>
            <w:vAlign w:val="center"/>
          </w:tcPr>
          <w:p w:rsidRPr="00FE48E2" w:rsidR="00C630F5" w:rsidP="00545A8D" w:rsidRDefault="00C630F5" w14:paraId="5D25EC81" w14:textId="77777777">
            <w:pPr>
              <w:spacing w:line="240" w:lineRule="auto"/>
              <w:jc w:val="center"/>
              <w:rPr>
                <w:rFonts w:eastAsia="Times New Roman"/>
                <w:noProof/>
                <w:color w:val="000000" w:themeColor="text1"/>
                <w:sz w:val="18"/>
                <w:szCs w:val="18"/>
                <w:lang w:val="en-IE"/>
              </w:rPr>
            </w:pPr>
            <w:r w:rsidRPr="00FE48E2">
              <w:rPr>
                <w:rFonts w:eastAsia="Times New Roman"/>
                <w:b/>
                <w:noProof/>
                <w:color w:val="000000" w:themeColor="text1"/>
                <w:sz w:val="18"/>
                <w:szCs w:val="18"/>
                <w:lang w:val="en-IE"/>
              </w:rPr>
              <w:t>Unit of measure</w:t>
            </w:r>
          </w:p>
        </w:tc>
        <w:tc>
          <w:tcPr>
            <w:tcW w:w="851" w:type="dxa"/>
            <w:tcBorders>
              <w:top w:val="nil"/>
              <w:left w:val="single" w:color="auto" w:sz="6" w:space="0"/>
              <w:bottom w:val="single" w:color="auto" w:sz="6" w:space="0"/>
              <w:right w:val="single" w:color="auto" w:sz="6" w:space="0"/>
            </w:tcBorders>
            <w:shd w:val="clear" w:color="auto" w:fill="BDD7EE"/>
            <w:tcMar>
              <w:left w:w="105" w:type="dxa"/>
              <w:right w:w="105" w:type="dxa"/>
            </w:tcMar>
            <w:vAlign w:val="center"/>
          </w:tcPr>
          <w:p w:rsidRPr="00FE48E2" w:rsidR="00C630F5" w:rsidP="00545A8D" w:rsidRDefault="00C630F5" w14:paraId="12EEEF80" w14:textId="77777777">
            <w:pPr>
              <w:spacing w:line="240" w:lineRule="auto"/>
              <w:jc w:val="center"/>
              <w:rPr>
                <w:rFonts w:eastAsia="Times New Roman"/>
                <w:noProof/>
                <w:color w:val="000000" w:themeColor="text1"/>
                <w:sz w:val="18"/>
                <w:szCs w:val="18"/>
                <w:lang w:val="en-IE"/>
              </w:rPr>
            </w:pPr>
            <w:r w:rsidRPr="00FE48E2">
              <w:rPr>
                <w:rFonts w:eastAsia="Times New Roman"/>
                <w:b/>
                <w:noProof/>
                <w:color w:val="000000" w:themeColor="text1"/>
                <w:sz w:val="18"/>
                <w:szCs w:val="18"/>
                <w:lang w:val="en-IE"/>
              </w:rPr>
              <w:t>Baseline</w:t>
            </w:r>
          </w:p>
        </w:tc>
        <w:tc>
          <w:tcPr>
            <w:tcW w:w="1134" w:type="dxa"/>
            <w:tcBorders>
              <w:top w:val="nil"/>
              <w:left w:val="single" w:color="auto" w:sz="6" w:space="0"/>
              <w:bottom w:val="single" w:color="auto" w:sz="6" w:space="0"/>
              <w:right w:val="single" w:color="000000" w:themeColor="text1" w:sz="6" w:space="0"/>
            </w:tcBorders>
            <w:shd w:val="clear" w:color="auto" w:fill="BDD7EE"/>
            <w:tcMar>
              <w:left w:w="105" w:type="dxa"/>
              <w:right w:w="105" w:type="dxa"/>
            </w:tcMar>
            <w:vAlign w:val="center"/>
          </w:tcPr>
          <w:p w:rsidRPr="00FE48E2" w:rsidR="00C630F5" w:rsidP="00545A8D" w:rsidRDefault="00C630F5" w14:paraId="7366C4C8" w14:textId="77777777">
            <w:pPr>
              <w:spacing w:line="240" w:lineRule="auto"/>
              <w:jc w:val="center"/>
              <w:rPr>
                <w:rFonts w:eastAsia="Times New Roman"/>
                <w:noProof/>
                <w:color w:val="000000" w:themeColor="text1"/>
                <w:sz w:val="18"/>
                <w:szCs w:val="18"/>
                <w:lang w:val="en-IE"/>
              </w:rPr>
            </w:pPr>
            <w:r w:rsidRPr="00FE48E2">
              <w:rPr>
                <w:rFonts w:eastAsia="Times New Roman"/>
                <w:b/>
                <w:noProof/>
                <w:color w:val="000000" w:themeColor="text1"/>
                <w:sz w:val="18"/>
                <w:szCs w:val="18"/>
                <w:lang w:val="en-IE"/>
              </w:rPr>
              <w:t>Goal</w:t>
            </w:r>
          </w:p>
        </w:tc>
        <w:tc>
          <w:tcPr>
            <w:tcW w:w="840" w:type="dxa"/>
            <w:tcBorders>
              <w:top w:val="single" w:color="auto" w:sz="6" w:space="0"/>
              <w:left w:val="single" w:color="auto" w:sz="6" w:space="0"/>
              <w:bottom w:val="single" w:color="auto" w:sz="6" w:space="0"/>
              <w:right w:val="single" w:color="000000" w:themeColor="text1" w:sz="6" w:space="0"/>
            </w:tcBorders>
            <w:shd w:val="clear" w:color="auto" w:fill="BDD7EE"/>
            <w:tcMar>
              <w:left w:w="105" w:type="dxa"/>
              <w:right w:w="105" w:type="dxa"/>
            </w:tcMar>
            <w:vAlign w:val="center"/>
          </w:tcPr>
          <w:p w:rsidRPr="00FE48E2" w:rsidR="00C630F5" w:rsidP="00545A8D" w:rsidRDefault="00C630F5" w14:paraId="48983134" w14:textId="77777777">
            <w:pPr>
              <w:spacing w:line="240" w:lineRule="auto"/>
              <w:jc w:val="center"/>
              <w:rPr>
                <w:rFonts w:eastAsia="Times New Roman"/>
                <w:noProof/>
                <w:color w:val="000000" w:themeColor="text1"/>
                <w:sz w:val="18"/>
                <w:szCs w:val="18"/>
                <w:lang w:val="en-IE"/>
              </w:rPr>
            </w:pPr>
            <w:r w:rsidRPr="00FE48E2">
              <w:rPr>
                <w:rFonts w:eastAsia="Times New Roman"/>
                <w:b/>
                <w:noProof/>
                <w:color w:val="000000" w:themeColor="text1"/>
                <w:sz w:val="18"/>
                <w:szCs w:val="18"/>
                <w:lang w:val="en-IE"/>
              </w:rPr>
              <w:t>Quarter</w:t>
            </w:r>
          </w:p>
        </w:tc>
        <w:tc>
          <w:tcPr>
            <w:tcW w:w="704" w:type="dxa"/>
            <w:tcBorders>
              <w:top w:val="nil"/>
              <w:left w:val="single" w:color="auto" w:sz="6" w:space="0"/>
              <w:bottom w:val="single" w:color="auto" w:sz="6" w:space="0"/>
              <w:right w:val="single" w:color="auto" w:sz="6" w:space="0"/>
            </w:tcBorders>
            <w:shd w:val="clear" w:color="auto" w:fill="BDD7EE"/>
            <w:tcMar>
              <w:left w:w="105" w:type="dxa"/>
              <w:right w:w="105" w:type="dxa"/>
            </w:tcMar>
            <w:vAlign w:val="center"/>
          </w:tcPr>
          <w:p w:rsidRPr="00FE48E2" w:rsidR="00C630F5" w:rsidP="00545A8D" w:rsidRDefault="00C630F5" w14:paraId="11A47E2C" w14:textId="77777777">
            <w:pPr>
              <w:spacing w:line="240" w:lineRule="auto"/>
              <w:jc w:val="center"/>
              <w:rPr>
                <w:rFonts w:eastAsia="Times New Roman"/>
                <w:noProof/>
                <w:color w:val="000000" w:themeColor="text1"/>
                <w:sz w:val="18"/>
                <w:szCs w:val="18"/>
                <w:lang w:val="en-IE"/>
              </w:rPr>
            </w:pPr>
            <w:r w:rsidRPr="00FE48E2">
              <w:rPr>
                <w:rFonts w:eastAsia="Times New Roman"/>
                <w:b/>
                <w:noProof/>
                <w:color w:val="000000" w:themeColor="text1"/>
                <w:sz w:val="18"/>
                <w:szCs w:val="18"/>
                <w:lang w:val="en-IE"/>
              </w:rPr>
              <w:t>Year</w:t>
            </w:r>
          </w:p>
        </w:tc>
        <w:tc>
          <w:tcPr>
            <w:tcW w:w="4738" w:type="dxa"/>
            <w:vMerge/>
            <w:vAlign w:val="center"/>
          </w:tcPr>
          <w:p w:rsidRPr="00FE48E2" w:rsidR="00C630F5" w:rsidP="00545A8D" w:rsidRDefault="00C630F5" w14:paraId="6E890F23" w14:textId="77777777">
            <w:pPr>
              <w:rPr>
                <w:noProof/>
                <w:lang w:val="en-IE"/>
              </w:rPr>
            </w:pPr>
          </w:p>
        </w:tc>
      </w:tr>
      <w:tr w:rsidR="00C630F5" w:rsidTr="00545A8D" w14:paraId="60690B82" w14:textId="77777777">
        <w:trPr>
          <w:trHeight w:val="1845"/>
        </w:trPr>
        <w:tc>
          <w:tcPr>
            <w:tcW w:w="650" w:type="dxa"/>
            <w:tcBorders>
              <w:top w:val="single" w:color="auto" w:sz="4" w:space="0"/>
              <w:left w:val="single" w:color="auto" w:sz="6" w:space="0"/>
              <w:bottom w:val="single" w:color="auto" w:sz="6" w:space="0"/>
              <w:right w:val="single" w:color="auto" w:sz="6" w:space="0"/>
            </w:tcBorders>
            <w:shd w:val="clear" w:color="auto" w:fill="C6EFCE"/>
            <w:tcMar>
              <w:left w:w="105" w:type="dxa"/>
              <w:right w:w="105" w:type="dxa"/>
            </w:tcMar>
          </w:tcPr>
          <w:p w:rsidRPr="00B41A05" w:rsidR="00C630F5" w:rsidP="00545A8D" w:rsidRDefault="00C630F5" w14:paraId="4BDA8DFC"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347</w:t>
            </w:r>
          </w:p>
        </w:tc>
        <w:tc>
          <w:tcPr>
            <w:tcW w:w="1371" w:type="dxa"/>
            <w:tcBorders>
              <w:top w:val="single" w:color="auto" w:sz="4" w:space="0"/>
              <w:left w:val="single" w:color="auto" w:sz="6" w:space="0"/>
              <w:bottom w:val="single" w:color="auto" w:sz="6" w:space="0"/>
              <w:right w:val="single" w:color="auto" w:sz="6" w:space="0"/>
            </w:tcBorders>
            <w:shd w:val="clear" w:color="auto" w:fill="C6EFCE"/>
            <w:tcMar>
              <w:left w:w="105" w:type="dxa"/>
              <w:right w:w="105" w:type="dxa"/>
            </w:tcMar>
          </w:tcPr>
          <w:p w:rsidRPr="00B41A05" w:rsidR="00C630F5" w:rsidP="00545A8D" w:rsidRDefault="00C630F5" w14:paraId="1A85EC7E"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Reform 1: The Act on Data Management and Controlled Access to Data</w:t>
            </w:r>
          </w:p>
        </w:tc>
        <w:tc>
          <w:tcPr>
            <w:tcW w:w="1058" w:type="dxa"/>
            <w:tcBorders>
              <w:top w:val="single" w:color="auto" w:sz="4" w:space="0"/>
              <w:left w:val="single" w:color="auto" w:sz="6" w:space="0"/>
              <w:bottom w:val="single" w:color="auto" w:sz="6" w:space="0"/>
              <w:right w:val="single" w:color="auto" w:sz="6" w:space="0"/>
            </w:tcBorders>
            <w:shd w:val="clear" w:color="auto" w:fill="C6EFCE"/>
            <w:tcMar>
              <w:left w:w="105" w:type="dxa"/>
              <w:right w:w="105" w:type="dxa"/>
            </w:tcMar>
          </w:tcPr>
          <w:p w:rsidRPr="00B41A05" w:rsidR="00C630F5" w:rsidP="00545A8D" w:rsidRDefault="00C630F5" w14:paraId="1ECE5F7D"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Milestone</w:t>
            </w:r>
          </w:p>
        </w:tc>
        <w:tc>
          <w:tcPr>
            <w:tcW w:w="1280" w:type="dxa"/>
            <w:tcBorders>
              <w:top w:val="single" w:color="auto" w:sz="4" w:space="0"/>
              <w:left w:val="single" w:color="auto" w:sz="6" w:space="0"/>
              <w:bottom w:val="single" w:color="auto" w:sz="6" w:space="0"/>
              <w:right w:val="single" w:color="auto" w:sz="6" w:space="0"/>
            </w:tcBorders>
            <w:shd w:val="clear" w:color="auto" w:fill="C6EFCE"/>
            <w:tcMar>
              <w:left w:w="105" w:type="dxa"/>
              <w:right w:w="105" w:type="dxa"/>
            </w:tcMar>
          </w:tcPr>
          <w:p w:rsidRPr="00B41A05" w:rsidR="00C630F5" w:rsidP="00545A8D" w:rsidRDefault="00C630F5" w14:paraId="6E31FD59"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Entry into force of the Act on Data Management and Controlled Access to Data</w:t>
            </w:r>
          </w:p>
        </w:tc>
        <w:tc>
          <w:tcPr>
            <w:tcW w:w="1594" w:type="dxa"/>
            <w:tcBorders>
              <w:top w:val="single" w:color="auto" w:sz="4" w:space="0"/>
              <w:left w:val="single" w:color="auto" w:sz="6" w:space="0"/>
              <w:bottom w:val="single" w:color="auto" w:sz="6" w:space="0"/>
              <w:right w:val="single" w:color="auto" w:sz="6" w:space="0"/>
            </w:tcBorders>
            <w:shd w:val="clear" w:color="auto" w:fill="C6EFCE"/>
            <w:tcMar>
              <w:left w:w="105" w:type="dxa"/>
              <w:right w:w="105" w:type="dxa"/>
            </w:tcMar>
          </w:tcPr>
          <w:p w:rsidRPr="00B41A05" w:rsidR="00C630F5" w:rsidP="00545A8D" w:rsidRDefault="00C630F5" w14:paraId="0ED12F5A"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 xml:space="preserve">Provisions in the act </w:t>
            </w:r>
          </w:p>
        </w:tc>
        <w:tc>
          <w:tcPr>
            <w:tcW w:w="860" w:type="dxa"/>
            <w:tcBorders>
              <w:top w:val="single" w:color="auto" w:sz="6" w:space="0"/>
              <w:left w:val="single" w:color="auto" w:sz="6" w:space="0"/>
              <w:bottom w:val="single" w:color="auto" w:sz="6" w:space="0"/>
              <w:right w:val="single" w:color="auto" w:sz="6" w:space="0"/>
            </w:tcBorders>
            <w:shd w:val="clear" w:color="auto" w:fill="C6EFCE"/>
            <w:tcMar>
              <w:left w:w="105" w:type="dxa"/>
              <w:right w:w="105" w:type="dxa"/>
            </w:tcMar>
          </w:tcPr>
          <w:p w:rsidRPr="00B41A05" w:rsidR="00C630F5" w:rsidP="00545A8D" w:rsidRDefault="00C630F5" w14:paraId="0A125874"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 xml:space="preserve"> </w:t>
            </w:r>
          </w:p>
        </w:tc>
        <w:tc>
          <w:tcPr>
            <w:tcW w:w="851" w:type="dxa"/>
            <w:tcBorders>
              <w:top w:val="single" w:color="auto" w:sz="6" w:space="0"/>
              <w:left w:val="single" w:color="auto" w:sz="6" w:space="0"/>
              <w:bottom w:val="single" w:color="auto" w:sz="6" w:space="0"/>
              <w:right w:val="single" w:color="auto" w:sz="6" w:space="0"/>
            </w:tcBorders>
            <w:shd w:val="clear" w:color="auto" w:fill="C6EFCE"/>
            <w:tcMar>
              <w:left w:w="105" w:type="dxa"/>
              <w:right w:w="105" w:type="dxa"/>
            </w:tcMar>
          </w:tcPr>
          <w:p w:rsidRPr="00B41A05" w:rsidR="00C630F5" w:rsidP="00545A8D" w:rsidRDefault="00C630F5" w14:paraId="7CD81BED"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 xml:space="preserve"> </w:t>
            </w:r>
          </w:p>
        </w:tc>
        <w:tc>
          <w:tcPr>
            <w:tcW w:w="1045" w:type="dxa"/>
            <w:tcBorders>
              <w:top w:val="single" w:color="auto" w:sz="6" w:space="0"/>
              <w:left w:val="single" w:color="auto" w:sz="6" w:space="0"/>
              <w:bottom w:val="single" w:color="auto" w:sz="6" w:space="0"/>
              <w:right w:val="single" w:color="auto" w:sz="6" w:space="0"/>
            </w:tcBorders>
            <w:shd w:val="clear" w:color="auto" w:fill="C6EFCE"/>
            <w:tcMar>
              <w:left w:w="105" w:type="dxa"/>
              <w:right w:w="105" w:type="dxa"/>
            </w:tcMar>
          </w:tcPr>
          <w:p w:rsidRPr="00B41A05" w:rsidR="00C630F5" w:rsidP="00545A8D" w:rsidRDefault="00C630F5" w14:paraId="09B43F5F"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 xml:space="preserve"> </w:t>
            </w:r>
          </w:p>
        </w:tc>
        <w:tc>
          <w:tcPr>
            <w:tcW w:w="840" w:type="dxa"/>
            <w:tcBorders>
              <w:top w:val="single" w:color="auto" w:sz="6" w:space="0"/>
              <w:left w:val="single" w:color="auto" w:sz="6" w:space="0"/>
              <w:bottom w:val="single" w:color="auto" w:sz="6" w:space="0"/>
              <w:right w:val="single" w:color="auto" w:sz="6" w:space="0"/>
            </w:tcBorders>
            <w:shd w:val="clear" w:color="auto" w:fill="C6EFCE"/>
            <w:tcMar>
              <w:left w:w="105" w:type="dxa"/>
              <w:right w:w="105" w:type="dxa"/>
            </w:tcMar>
          </w:tcPr>
          <w:p w:rsidRPr="00B41A05" w:rsidR="00C630F5" w:rsidP="00545A8D" w:rsidRDefault="00C630F5" w14:paraId="62EFE51E"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Q2</w:t>
            </w:r>
          </w:p>
        </w:tc>
        <w:tc>
          <w:tcPr>
            <w:tcW w:w="686" w:type="dxa"/>
            <w:tcBorders>
              <w:top w:val="single" w:color="auto" w:sz="6" w:space="0"/>
              <w:left w:val="single" w:color="auto" w:sz="6" w:space="0"/>
              <w:bottom w:val="single" w:color="auto" w:sz="6" w:space="0"/>
              <w:right w:val="single" w:color="auto" w:sz="6" w:space="0"/>
            </w:tcBorders>
            <w:shd w:val="clear" w:color="auto" w:fill="C6EFCE"/>
            <w:tcMar>
              <w:left w:w="105" w:type="dxa"/>
              <w:right w:w="105" w:type="dxa"/>
            </w:tcMar>
          </w:tcPr>
          <w:p w:rsidRPr="00B41A05" w:rsidR="00C630F5" w:rsidP="00545A8D" w:rsidRDefault="00C630F5" w14:paraId="2835A649"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2026</w:t>
            </w:r>
          </w:p>
        </w:tc>
        <w:tc>
          <w:tcPr>
            <w:tcW w:w="4320" w:type="dxa"/>
            <w:tcBorders>
              <w:top w:val="single" w:color="auto" w:sz="6" w:space="0"/>
              <w:left w:val="single" w:color="auto" w:sz="6" w:space="0"/>
              <w:bottom w:val="single" w:color="auto" w:sz="6" w:space="0"/>
              <w:right w:val="single" w:color="auto" w:sz="6" w:space="0"/>
            </w:tcBorders>
            <w:shd w:val="clear" w:color="auto" w:fill="C6EFCE"/>
            <w:tcMar>
              <w:left w:w="105" w:type="dxa"/>
              <w:right w:w="105" w:type="dxa"/>
            </w:tcMar>
          </w:tcPr>
          <w:p w:rsidRPr="00B41A05" w:rsidR="00C630F5" w:rsidP="00545A8D" w:rsidRDefault="00C630F5" w14:paraId="2D39180F"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The Act on Data Management and Controlled Access to Data shall enter into force.</w:t>
            </w:r>
          </w:p>
          <w:p w:rsidRPr="00B41A05" w:rsidR="00C630F5" w:rsidP="00545A8D" w:rsidRDefault="00C630F5" w14:paraId="025CD39D"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The Act shall:</w:t>
            </w:r>
          </w:p>
          <w:p w:rsidRPr="00B41A05" w:rsidR="00C630F5" w:rsidP="00C630F5" w:rsidRDefault="00C630F5" w14:paraId="3E2EF18C" w14:textId="77777777">
            <w:pPr>
              <w:pStyle w:val="ListParagraph"/>
              <w:numPr>
                <w:ilvl w:val="0"/>
                <w:numId w:val="48"/>
              </w:numPr>
              <w:spacing w:before="0" w:after="0" w:line="240" w:lineRule="auto"/>
              <w:rPr>
                <w:rFonts w:ascii="Times New Roman" w:hAnsi="Times New Roman" w:eastAsia="Times New Roman"/>
                <w:noProof/>
                <w:color w:val="004300"/>
                <w:sz w:val="18"/>
                <w:szCs w:val="18"/>
                <w:lang w:val="en-IE" w:eastAsia="en-GB"/>
              </w:rPr>
            </w:pPr>
            <w:r w:rsidRPr="00B41A05">
              <w:rPr>
                <w:rFonts w:ascii="Times New Roman" w:hAnsi="Times New Roman" w:eastAsia="Times New Roman"/>
                <w:noProof/>
                <w:color w:val="004300"/>
                <w:sz w:val="18"/>
                <w:szCs w:val="18"/>
                <w:lang w:val="en-IE" w:eastAsia="en-GB"/>
              </w:rPr>
              <w:t>establish a national geoportal which shall help access data on geospatial information</w:t>
            </w:r>
          </w:p>
          <w:p w:rsidRPr="00B41A05" w:rsidR="00C630F5" w:rsidP="00C630F5" w:rsidRDefault="00C630F5" w14:paraId="29F55497" w14:textId="77777777">
            <w:pPr>
              <w:pStyle w:val="ListParagraph"/>
              <w:numPr>
                <w:ilvl w:val="0"/>
                <w:numId w:val="48"/>
              </w:numPr>
              <w:spacing w:before="0" w:after="0" w:line="240" w:lineRule="auto"/>
              <w:rPr>
                <w:rFonts w:ascii="Times New Roman" w:hAnsi="Times New Roman" w:eastAsia="Times New Roman"/>
                <w:noProof/>
                <w:color w:val="004300"/>
                <w:sz w:val="18"/>
                <w:szCs w:val="18"/>
                <w:lang w:val="en-IE" w:eastAsia="en-GB"/>
              </w:rPr>
            </w:pPr>
            <w:r w:rsidRPr="00B41A05">
              <w:rPr>
                <w:rFonts w:ascii="Times New Roman" w:hAnsi="Times New Roman" w:eastAsia="Times New Roman"/>
                <w:noProof/>
                <w:color w:val="004300"/>
                <w:sz w:val="18"/>
                <w:szCs w:val="18"/>
                <w:lang w:val="en-IE" w:eastAsia="en-GB"/>
              </w:rPr>
              <w:t>oblige public authorities to catalogue their data and describe it using mandatory standards</w:t>
            </w:r>
          </w:p>
          <w:p w:rsidRPr="00B41A05" w:rsidR="00C630F5" w:rsidP="00C630F5" w:rsidRDefault="00C630F5" w14:paraId="43BAEF56" w14:textId="77777777">
            <w:pPr>
              <w:pStyle w:val="ListParagraph"/>
              <w:numPr>
                <w:ilvl w:val="0"/>
                <w:numId w:val="48"/>
              </w:numPr>
              <w:spacing w:before="0" w:after="0" w:line="240" w:lineRule="auto"/>
              <w:rPr>
                <w:rFonts w:ascii="Times New Roman" w:hAnsi="Times New Roman" w:eastAsia="Times New Roman"/>
                <w:noProof/>
                <w:color w:val="004300"/>
                <w:sz w:val="18"/>
                <w:szCs w:val="18"/>
                <w:lang w:val="en-IE" w:eastAsia="en-GB"/>
              </w:rPr>
            </w:pPr>
            <w:r w:rsidRPr="00B41A05">
              <w:rPr>
                <w:rFonts w:ascii="Times New Roman" w:hAnsi="Times New Roman" w:eastAsia="Times New Roman"/>
                <w:noProof/>
                <w:color w:val="004300"/>
                <w:sz w:val="18"/>
                <w:szCs w:val="18"/>
                <w:lang w:val="en-IE" w:eastAsia="en-GB"/>
              </w:rPr>
              <w:t>create a right for researchers and others to get access to the data for research and policy purposes, as long as conditions set by the law are met, even if the data is otherwise protected (for example, because of personal data protection)</w:t>
            </w:r>
          </w:p>
          <w:p w:rsidRPr="00B41A05" w:rsidR="00C630F5" w:rsidP="00C630F5" w:rsidRDefault="00C630F5" w14:paraId="757C7ED8" w14:textId="77777777">
            <w:pPr>
              <w:pStyle w:val="ListParagraph"/>
              <w:numPr>
                <w:ilvl w:val="0"/>
                <w:numId w:val="48"/>
              </w:numPr>
              <w:spacing w:before="0" w:after="0" w:line="240" w:lineRule="auto"/>
              <w:rPr>
                <w:rFonts w:ascii="Times New Roman" w:hAnsi="Times New Roman" w:eastAsia="Times New Roman"/>
                <w:noProof/>
                <w:color w:val="004300"/>
                <w:sz w:val="18"/>
                <w:szCs w:val="18"/>
                <w:lang w:val="en-IE" w:eastAsia="en-GB"/>
              </w:rPr>
            </w:pPr>
            <w:r w:rsidRPr="00B41A05">
              <w:rPr>
                <w:rFonts w:ascii="Times New Roman" w:hAnsi="Times New Roman" w:eastAsia="Times New Roman"/>
                <w:noProof/>
                <w:color w:val="004300"/>
                <w:sz w:val="18"/>
                <w:szCs w:val="18"/>
                <w:lang w:val="en-IE" w:eastAsia="en-GB"/>
              </w:rPr>
              <w:t>establish a legal basis for data linkage, reuse and sharing between public authorities for research and policy purposes</w:t>
            </w:r>
          </w:p>
          <w:p w:rsidRPr="00B41A05" w:rsidR="00C630F5" w:rsidP="00545A8D" w:rsidRDefault="00C630F5" w14:paraId="441B250C"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A transitional period may apply, based on appropriate justifications. This transitional period shall start by August 2026 and shall be linked to technical or technological constraints.</w:t>
            </w:r>
          </w:p>
        </w:tc>
      </w:tr>
      <w:tr w:rsidR="00C630F5" w:rsidTr="00545A8D" w14:paraId="5414C9F1" w14:textId="77777777">
        <w:trPr>
          <w:trHeight w:val="1845"/>
        </w:trPr>
        <w:tc>
          <w:tcPr>
            <w:tcW w:w="653" w:type="dxa"/>
            <w:tcBorders>
              <w:top w:val="single" w:color="auto" w:sz="6" w:space="0"/>
              <w:left w:val="single" w:color="auto" w:sz="6" w:space="0"/>
              <w:bottom w:val="single" w:color="auto" w:sz="6" w:space="0"/>
              <w:right w:val="single" w:color="auto" w:sz="6" w:space="0"/>
            </w:tcBorders>
            <w:shd w:val="clear" w:color="auto" w:fill="C6EFCE"/>
            <w:tcMar>
              <w:left w:w="105" w:type="dxa"/>
              <w:right w:w="105" w:type="dxa"/>
            </w:tcMar>
          </w:tcPr>
          <w:p w:rsidRPr="00B41A05" w:rsidR="00C630F5" w:rsidP="00545A8D" w:rsidRDefault="00C630F5" w14:paraId="38EB6560"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256</w:t>
            </w:r>
          </w:p>
        </w:tc>
        <w:tc>
          <w:tcPr>
            <w:tcW w:w="1394" w:type="dxa"/>
            <w:tcBorders>
              <w:top w:val="single" w:color="auto" w:sz="4" w:space="0"/>
              <w:left w:val="single" w:color="auto" w:sz="6" w:space="0"/>
              <w:bottom w:val="single" w:color="auto" w:sz="6" w:space="0"/>
              <w:right w:val="single" w:color="auto" w:sz="6" w:space="0"/>
            </w:tcBorders>
            <w:shd w:val="clear" w:color="auto" w:fill="C6EFCE"/>
            <w:tcMar>
              <w:left w:w="105" w:type="dxa"/>
              <w:right w:w="105" w:type="dxa"/>
            </w:tcMar>
          </w:tcPr>
          <w:p w:rsidRPr="00B41A05" w:rsidR="00C630F5" w:rsidP="00545A8D" w:rsidRDefault="00C630F5" w14:paraId="399CE3F9"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Investment 2: Improvement of the management system for digitalised services</w:t>
            </w:r>
          </w:p>
        </w:tc>
        <w:tc>
          <w:tcPr>
            <w:tcW w:w="1077" w:type="dxa"/>
            <w:tcBorders>
              <w:top w:val="single" w:color="auto" w:sz="6" w:space="0"/>
              <w:left w:val="single" w:color="auto" w:sz="6" w:space="0"/>
              <w:bottom w:val="single" w:color="auto" w:sz="6" w:space="0"/>
              <w:right w:val="single" w:color="auto" w:sz="6" w:space="0"/>
            </w:tcBorders>
            <w:shd w:val="clear" w:color="auto" w:fill="C6EFCE"/>
            <w:tcMar>
              <w:left w:w="105" w:type="dxa"/>
              <w:right w:w="105" w:type="dxa"/>
            </w:tcMar>
          </w:tcPr>
          <w:p w:rsidRPr="00B41A05" w:rsidR="00C630F5" w:rsidP="00545A8D" w:rsidRDefault="00C630F5" w14:paraId="52E2A7F7"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Milestone</w:t>
            </w:r>
          </w:p>
        </w:tc>
        <w:tc>
          <w:tcPr>
            <w:tcW w:w="1286" w:type="dxa"/>
            <w:tcBorders>
              <w:top w:val="single" w:color="auto" w:sz="4" w:space="0"/>
              <w:left w:val="single" w:color="auto" w:sz="6" w:space="0"/>
              <w:bottom w:val="single" w:color="auto" w:sz="6" w:space="0"/>
              <w:right w:val="single" w:color="auto" w:sz="6" w:space="0"/>
            </w:tcBorders>
            <w:shd w:val="clear" w:color="auto" w:fill="C6EFCE"/>
            <w:tcMar>
              <w:left w:w="105" w:type="dxa"/>
              <w:right w:w="105" w:type="dxa"/>
            </w:tcMar>
          </w:tcPr>
          <w:p w:rsidRPr="00B41A05" w:rsidR="00C630F5" w:rsidP="00545A8D" w:rsidRDefault="00C630F5" w14:paraId="5C5286C5" w14:textId="77777777">
            <w:pPr>
              <w:spacing w:before="0" w:after="0" w:line="257"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Setting up the working groups</w:t>
            </w:r>
          </w:p>
        </w:tc>
        <w:tc>
          <w:tcPr>
            <w:tcW w:w="1679" w:type="dxa"/>
            <w:tcBorders>
              <w:top w:val="single" w:color="auto" w:sz="6" w:space="0"/>
              <w:left w:val="single" w:color="auto" w:sz="6" w:space="0"/>
              <w:bottom w:val="single" w:color="auto" w:sz="6" w:space="0"/>
              <w:right w:val="single" w:color="auto" w:sz="6" w:space="0"/>
            </w:tcBorders>
            <w:shd w:val="clear" w:color="auto" w:fill="C6EFCE"/>
            <w:tcMar>
              <w:left w:w="105" w:type="dxa"/>
              <w:right w:w="105" w:type="dxa"/>
            </w:tcMar>
          </w:tcPr>
          <w:p w:rsidRPr="00B41A05" w:rsidR="00C630F5" w:rsidP="00545A8D" w:rsidRDefault="00C630F5" w14:paraId="65091DD0"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Working groups established</w:t>
            </w:r>
          </w:p>
          <w:p w:rsidRPr="00B41A05" w:rsidR="00C630F5" w:rsidP="00545A8D" w:rsidRDefault="00C630F5" w14:paraId="29C9A422" w14:textId="77777777">
            <w:pPr>
              <w:spacing w:before="0" w:after="0" w:line="240" w:lineRule="auto"/>
              <w:rPr>
                <w:rFonts w:eastAsia="Times New Roman"/>
                <w:noProof/>
                <w:color w:val="004300"/>
                <w:sz w:val="18"/>
                <w:szCs w:val="18"/>
                <w:lang w:val="en-IE" w:eastAsia="en-GB"/>
              </w:rPr>
            </w:pPr>
          </w:p>
        </w:tc>
        <w:tc>
          <w:tcPr>
            <w:tcW w:w="860" w:type="dxa"/>
            <w:tcBorders>
              <w:top w:val="single" w:color="auto" w:sz="6" w:space="0"/>
              <w:left w:val="single" w:color="auto" w:sz="6" w:space="0"/>
              <w:bottom w:val="single" w:color="auto" w:sz="6" w:space="0"/>
              <w:right w:val="single" w:color="auto" w:sz="6" w:space="0"/>
            </w:tcBorders>
            <w:shd w:val="clear" w:color="auto" w:fill="C6EFCE"/>
            <w:tcMar>
              <w:left w:w="105" w:type="dxa"/>
              <w:right w:w="105" w:type="dxa"/>
            </w:tcMar>
          </w:tcPr>
          <w:p w:rsidRPr="00B41A05" w:rsidR="00C630F5" w:rsidP="00545A8D" w:rsidRDefault="00C630F5" w14:paraId="37AA7196" w14:textId="77777777">
            <w:pPr>
              <w:spacing w:before="0" w:after="0" w:line="240" w:lineRule="auto"/>
              <w:rPr>
                <w:rFonts w:eastAsia="Times New Roman"/>
                <w:noProof/>
                <w:color w:val="004300"/>
                <w:sz w:val="18"/>
                <w:szCs w:val="18"/>
                <w:lang w:val="en-IE" w:eastAsia="en-GB"/>
              </w:rPr>
            </w:pPr>
          </w:p>
        </w:tc>
        <w:tc>
          <w:tcPr>
            <w:tcW w:w="851" w:type="dxa"/>
            <w:tcBorders>
              <w:top w:val="single" w:color="auto" w:sz="6" w:space="0"/>
              <w:left w:val="single" w:color="auto" w:sz="6" w:space="0"/>
              <w:bottom w:val="single" w:color="auto" w:sz="6" w:space="0"/>
              <w:right w:val="single" w:color="auto" w:sz="6" w:space="0"/>
            </w:tcBorders>
            <w:shd w:val="clear" w:color="auto" w:fill="C6EFCE"/>
            <w:tcMar>
              <w:left w:w="105" w:type="dxa"/>
              <w:right w:w="105" w:type="dxa"/>
            </w:tcMar>
          </w:tcPr>
          <w:p w:rsidRPr="00B41A05" w:rsidR="00C630F5" w:rsidP="00545A8D" w:rsidRDefault="00C630F5" w14:paraId="20D45B0A" w14:textId="77777777">
            <w:pPr>
              <w:spacing w:before="0" w:after="0" w:line="240" w:lineRule="auto"/>
              <w:rPr>
                <w:rFonts w:eastAsia="Times New Roman"/>
                <w:noProof/>
                <w:color w:val="004300"/>
                <w:sz w:val="18"/>
                <w:szCs w:val="18"/>
                <w:lang w:val="en-IE" w:eastAsia="en-GB"/>
              </w:rPr>
            </w:pPr>
          </w:p>
        </w:tc>
        <w:tc>
          <w:tcPr>
            <w:tcW w:w="1134" w:type="dxa"/>
            <w:tcBorders>
              <w:top w:val="single" w:color="auto" w:sz="6" w:space="0"/>
              <w:left w:val="single" w:color="auto" w:sz="6" w:space="0"/>
              <w:bottom w:val="single" w:color="auto" w:sz="6" w:space="0"/>
              <w:right w:val="single" w:color="auto" w:sz="6" w:space="0"/>
            </w:tcBorders>
            <w:shd w:val="clear" w:color="auto" w:fill="C6EFCE"/>
            <w:tcMar>
              <w:left w:w="105" w:type="dxa"/>
              <w:right w:w="105" w:type="dxa"/>
            </w:tcMar>
          </w:tcPr>
          <w:p w:rsidRPr="00B41A05" w:rsidR="00C630F5" w:rsidP="00545A8D" w:rsidRDefault="00C630F5" w14:paraId="0DB5566B" w14:textId="77777777">
            <w:pPr>
              <w:spacing w:before="0" w:after="0" w:line="240" w:lineRule="auto"/>
              <w:rPr>
                <w:rFonts w:eastAsia="Times New Roman"/>
                <w:noProof/>
                <w:color w:val="004300"/>
                <w:sz w:val="18"/>
                <w:szCs w:val="18"/>
                <w:lang w:val="en-IE" w:eastAsia="en-GB"/>
              </w:rPr>
            </w:pPr>
          </w:p>
        </w:tc>
        <w:tc>
          <w:tcPr>
            <w:tcW w:w="840" w:type="dxa"/>
            <w:tcBorders>
              <w:top w:val="single" w:color="auto" w:sz="6" w:space="0"/>
              <w:left w:val="single" w:color="auto" w:sz="6" w:space="0"/>
              <w:bottom w:val="single" w:color="auto" w:sz="6" w:space="0"/>
              <w:right w:val="single" w:color="auto" w:sz="6" w:space="0"/>
            </w:tcBorders>
            <w:shd w:val="clear" w:color="auto" w:fill="C6EFCE"/>
            <w:tcMar>
              <w:left w:w="105" w:type="dxa"/>
              <w:right w:w="105" w:type="dxa"/>
            </w:tcMar>
          </w:tcPr>
          <w:p w:rsidRPr="00B41A05" w:rsidR="00C630F5" w:rsidP="00545A8D" w:rsidRDefault="00C630F5" w14:paraId="00C0FACD"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Q2</w:t>
            </w:r>
          </w:p>
        </w:tc>
        <w:tc>
          <w:tcPr>
            <w:tcW w:w="704" w:type="dxa"/>
            <w:tcBorders>
              <w:top w:val="single" w:color="auto" w:sz="6" w:space="0"/>
              <w:left w:val="single" w:color="auto" w:sz="6" w:space="0"/>
              <w:bottom w:val="single" w:color="auto" w:sz="6" w:space="0"/>
              <w:right w:val="single" w:color="auto" w:sz="6" w:space="0"/>
            </w:tcBorders>
            <w:shd w:val="clear" w:color="auto" w:fill="C6EFCE"/>
            <w:tcMar>
              <w:left w:w="105" w:type="dxa"/>
              <w:right w:w="105" w:type="dxa"/>
            </w:tcMar>
          </w:tcPr>
          <w:p w:rsidRPr="00B41A05" w:rsidR="00C630F5" w:rsidP="00545A8D" w:rsidRDefault="00C630F5" w14:paraId="0662393B"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2024</w:t>
            </w:r>
          </w:p>
        </w:tc>
        <w:tc>
          <w:tcPr>
            <w:tcW w:w="4738" w:type="dxa"/>
            <w:tcBorders>
              <w:top w:val="single" w:color="auto" w:sz="6" w:space="0"/>
              <w:left w:val="single" w:color="auto" w:sz="6" w:space="0"/>
              <w:bottom w:val="single" w:color="auto" w:sz="6" w:space="0"/>
              <w:right w:val="single" w:color="auto" w:sz="6" w:space="0"/>
            </w:tcBorders>
            <w:shd w:val="clear" w:color="auto" w:fill="C6EFCE"/>
            <w:tcMar>
              <w:left w:w="105" w:type="dxa"/>
              <w:right w:w="105" w:type="dxa"/>
            </w:tcMar>
          </w:tcPr>
          <w:p w:rsidRPr="00B41A05" w:rsidR="00C630F5" w:rsidP="00545A8D" w:rsidRDefault="00C630F5" w14:paraId="013A4D1A" w14:textId="77777777">
            <w:pPr>
              <w:spacing w:before="0" w:after="0" w:line="257"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The following working groups shall be established within the Government Council for the Information Society</w:t>
            </w:r>
          </w:p>
          <w:p w:rsidRPr="00B41A05" w:rsidR="00C630F5" w:rsidP="00C630F5" w:rsidRDefault="00C630F5" w14:paraId="34AC940E" w14:textId="77777777">
            <w:pPr>
              <w:pStyle w:val="ListParagraph"/>
              <w:numPr>
                <w:ilvl w:val="0"/>
                <w:numId w:val="49"/>
              </w:numPr>
              <w:spacing w:before="0" w:after="0" w:line="257" w:lineRule="auto"/>
              <w:rPr>
                <w:rFonts w:ascii="Times New Roman" w:hAnsi="Times New Roman" w:eastAsia="Times New Roman"/>
                <w:noProof/>
                <w:color w:val="004300"/>
                <w:sz w:val="18"/>
                <w:szCs w:val="18"/>
                <w:lang w:val="en-IE" w:eastAsia="en-GB"/>
              </w:rPr>
            </w:pPr>
            <w:r w:rsidRPr="00B41A05">
              <w:rPr>
                <w:rFonts w:ascii="Times New Roman" w:hAnsi="Times New Roman" w:eastAsia="Times New Roman"/>
                <w:noProof/>
                <w:color w:val="004300"/>
                <w:sz w:val="18"/>
                <w:szCs w:val="18"/>
                <w:lang w:val="en-IE" w:eastAsia="en-GB"/>
              </w:rPr>
              <w:t>Cloud Computing Working Group</w:t>
            </w:r>
          </w:p>
          <w:p w:rsidRPr="00B41A05" w:rsidR="00C630F5" w:rsidP="00C630F5" w:rsidRDefault="00C630F5" w14:paraId="5BB89ABA" w14:textId="77777777">
            <w:pPr>
              <w:pStyle w:val="ListParagraph"/>
              <w:numPr>
                <w:ilvl w:val="0"/>
                <w:numId w:val="49"/>
              </w:numPr>
              <w:spacing w:before="0" w:after="0" w:line="257" w:lineRule="auto"/>
              <w:rPr>
                <w:rFonts w:ascii="Times New Roman" w:hAnsi="Times New Roman" w:eastAsia="Times New Roman"/>
                <w:noProof/>
                <w:color w:val="004300"/>
                <w:sz w:val="18"/>
                <w:szCs w:val="18"/>
                <w:lang w:val="en-IE" w:eastAsia="en-GB"/>
              </w:rPr>
            </w:pPr>
            <w:r w:rsidRPr="00B41A05">
              <w:rPr>
                <w:rFonts w:ascii="Times New Roman" w:hAnsi="Times New Roman" w:eastAsia="Times New Roman"/>
                <w:noProof/>
                <w:color w:val="004300"/>
                <w:sz w:val="18"/>
                <w:szCs w:val="18"/>
                <w:lang w:val="en-IE" w:eastAsia="en-GB"/>
              </w:rPr>
              <w:t>Public Procurement Working Group</w:t>
            </w:r>
          </w:p>
        </w:tc>
      </w:tr>
      <w:tr w:rsidRPr="00FE48E2" w:rsidR="00C630F5" w:rsidTr="00545A8D" w14:paraId="7DCD10DE" w14:textId="77777777">
        <w:trPr>
          <w:trHeight w:val="1845"/>
        </w:trPr>
        <w:tc>
          <w:tcPr>
            <w:tcW w:w="653" w:type="dxa"/>
            <w:tcBorders>
              <w:top w:val="single" w:color="auto" w:sz="6" w:space="0"/>
              <w:left w:val="single" w:color="auto" w:sz="6" w:space="0"/>
              <w:bottom w:val="single" w:color="auto" w:sz="6" w:space="0"/>
              <w:right w:val="single" w:color="auto" w:sz="6" w:space="0"/>
            </w:tcBorders>
            <w:shd w:val="clear" w:color="auto" w:fill="C6EFCE"/>
            <w:tcMar>
              <w:left w:w="105" w:type="dxa"/>
              <w:right w:w="105" w:type="dxa"/>
            </w:tcMar>
          </w:tcPr>
          <w:p w:rsidRPr="00B41A05" w:rsidR="00C630F5" w:rsidP="00545A8D" w:rsidRDefault="00C630F5" w14:paraId="3C940827"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lastRenderedPageBreak/>
              <w:t>257</w:t>
            </w:r>
          </w:p>
        </w:tc>
        <w:tc>
          <w:tcPr>
            <w:tcW w:w="1394" w:type="dxa"/>
            <w:tcBorders>
              <w:top w:val="single" w:color="auto" w:sz="6" w:space="0"/>
              <w:left w:val="single" w:color="auto" w:sz="6" w:space="0"/>
              <w:bottom w:val="single" w:color="auto" w:sz="6" w:space="0"/>
              <w:right w:val="single" w:color="auto" w:sz="6" w:space="0"/>
            </w:tcBorders>
            <w:shd w:val="clear" w:color="auto" w:fill="C6EFCE"/>
            <w:tcMar>
              <w:left w:w="105" w:type="dxa"/>
              <w:right w:w="105" w:type="dxa"/>
            </w:tcMar>
          </w:tcPr>
          <w:p w:rsidRPr="00B41A05" w:rsidR="00C630F5" w:rsidP="00545A8D" w:rsidRDefault="00C630F5" w14:paraId="1609A5B3"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Investment 1: Unification of domains and the creation of a learning platform</w:t>
            </w:r>
          </w:p>
        </w:tc>
        <w:tc>
          <w:tcPr>
            <w:tcW w:w="1077" w:type="dxa"/>
            <w:tcBorders>
              <w:top w:val="single" w:color="auto" w:sz="6" w:space="0"/>
              <w:left w:val="single" w:color="auto" w:sz="6" w:space="0"/>
              <w:bottom w:val="single" w:color="auto" w:sz="6" w:space="0"/>
              <w:right w:val="single" w:color="auto" w:sz="6" w:space="0"/>
            </w:tcBorders>
            <w:shd w:val="clear" w:color="auto" w:fill="C6EFCE"/>
            <w:tcMar>
              <w:left w:w="105" w:type="dxa"/>
              <w:right w:w="105" w:type="dxa"/>
            </w:tcMar>
          </w:tcPr>
          <w:p w:rsidRPr="00B41A05" w:rsidR="00C630F5" w:rsidP="00545A8D" w:rsidRDefault="00C630F5" w14:paraId="0B267C3A"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Milestone</w:t>
            </w:r>
          </w:p>
        </w:tc>
        <w:tc>
          <w:tcPr>
            <w:tcW w:w="1286" w:type="dxa"/>
            <w:tcBorders>
              <w:top w:val="single" w:color="auto" w:sz="6" w:space="0"/>
              <w:left w:val="single" w:color="auto" w:sz="6" w:space="0"/>
              <w:bottom w:val="single" w:color="auto" w:sz="6" w:space="0"/>
              <w:right w:val="single" w:color="auto" w:sz="6" w:space="0"/>
            </w:tcBorders>
            <w:shd w:val="clear" w:color="auto" w:fill="C6EFCE"/>
            <w:tcMar>
              <w:left w:w="105" w:type="dxa"/>
              <w:right w:w="105" w:type="dxa"/>
            </w:tcMar>
          </w:tcPr>
          <w:p w:rsidRPr="00B41A05" w:rsidR="00C630F5" w:rsidP="00545A8D" w:rsidRDefault="00C630F5" w14:paraId="5E787963"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Update of Design System</w:t>
            </w:r>
          </w:p>
        </w:tc>
        <w:tc>
          <w:tcPr>
            <w:tcW w:w="1679" w:type="dxa"/>
            <w:tcBorders>
              <w:top w:val="single" w:color="auto" w:sz="6" w:space="0"/>
              <w:left w:val="single" w:color="auto" w:sz="6" w:space="0"/>
              <w:bottom w:val="single" w:color="auto" w:sz="6" w:space="0"/>
              <w:right w:val="single" w:color="auto" w:sz="6" w:space="0"/>
            </w:tcBorders>
            <w:shd w:val="clear" w:color="auto" w:fill="C6EFCE"/>
            <w:tcMar>
              <w:left w:w="105" w:type="dxa"/>
              <w:right w:w="105" w:type="dxa"/>
            </w:tcMar>
          </w:tcPr>
          <w:p w:rsidRPr="00B41A05" w:rsidR="00C630F5" w:rsidP="00545A8D" w:rsidRDefault="00C630F5" w14:paraId="4ED5AD45"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Actions implemented</w:t>
            </w:r>
          </w:p>
        </w:tc>
        <w:tc>
          <w:tcPr>
            <w:tcW w:w="860" w:type="dxa"/>
            <w:tcBorders>
              <w:top w:val="single" w:color="auto" w:sz="6" w:space="0"/>
              <w:left w:val="single" w:color="auto" w:sz="6" w:space="0"/>
              <w:bottom w:val="single" w:color="auto" w:sz="6" w:space="0"/>
              <w:right w:val="single" w:color="auto" w:sz="6" w:space="0"/>
            </w:tcBorders>
            <w:shd w:val="clear" w:color="auto" w:fill="C6EFCE"/>
            <w:tcMar>
              <w:left w:w="105" w:type="dxa"/>
              <w:right w:w="105" w:type="dxa"/>
            </w:tcMar>
          </w:tcPr>
          <w:p w:rsidRPr="00B41A05" w:rsidR="00C630F5" w:rsidP="00545A8D" w:rsidRDefault="00C630F5" w14:paraId="766515E4" w14:textId="77777777">
            <w:pPr>
              <w:spacing w:before="0" w:after="0" w:line="240" w:lineRule="auto"/>
              <w:rPr>
                <w:rFonts w:eastAsia="Times New Roman"/>
                <w:noProof/>
                <w:color w:val="004300"/>
                <w:sz w:val="18"/>
                <w:szCs w:val="18"/>
                <w:lang w:val="en-IE" w:eastAsia="en-GB"/>
              </w:rPr>
            </w:pPr>
          </w:p>
        </w:tc>
        <w:tc>
          <w:tcPr>
            <w:tcW w:w="851" w:type="dxa"/>
            <w:tcBorders>
              <w:top w:val="single" w:color="auto" w:sz="6" w:space="0"/>
              <w:left w:val="single" w:color="auto" w:sz="6" w:space="0"/>
              <w:bottom w:val="single" w:color="auto" w:sz="6" w:space="0"/>
              <w:right w:val="single" w:color="auto" w:sz="6" w:space="0"/>
            </w:tcBorders>
            <w:shd w:val="clear" w:color="auto" w:fill="C6EFCE"/>
            <w:tcMar>
              <w:left w:w="105" w:type="dxa"/>
              <w:right w:w="105" w:type="dxa"/>
            </w:tcMar>
          </w:tcPr>
          <w:p w:rsidRPr="00B41A05" w:rsidR="00C630F5" w:rsidP="00545A8D" w:rsidRDefault="00C630F5" w14:paraId="1F05C643" w14:textId="77777777">
            <w:pPr>
              <w:spacing w:before="0" w:after="0" w:line="240" w:lineRule="auto"/>
              <w:rPr>
                <w:rFonts w:eastAsia="Times New Roman"/>
                <w:noProof/>
                <w:color w:val="004300"/>
                <w:sz w:val="18"/>
                <w:szCs w:val="18"/>
                <w:lang w:val="en-IE" w:eastAsia="en-GB"/>
              </w:rPr>
            </w:pPr>
          </w:p>
        </w:tc>
        <w:tc>
          <w:tcPr>
            <w:tcW w:w="1134" w:type="dxa"/>
            <w:tcBorders>
              <w:top w:val="single" w:color="auto" w:sz="6" w:space="0"/>
              <w:left w:val="single" w:color="auto" w:sz="6" w:space="0"/>
              <w:bottom w:val="single" w:color="auto" w:sz="6" w:space="0"/>
              <w:right w:val="single" w:color="auto" w:sz="6" w:space="0"/>
            </w:tcBorders>
            <w:shd w:val="clear" w:color="auto" w:fill="C6EFCE"/>
            <w:tcMar>
              <w:left w:w="105" w:type="dxa"/>
              <w:right w:w="105" w:type="dxa"/>
            </w:tcMar>
          </w:tcPr>
          <w:p w:rsidRPr="00B41A05" w:rsidR="00C630F5" w:rsidP="00545A8D" w:rsidRDefault="00C630F5" w14:paraId="3B93CAB0" w14:textId="77777777">
            <w:pPr>
              <w:spacing w:before="0" w:after="0" w:line="240" w:lineRule="auto"/>
              <w:rPr>
                <w:rFonts w:eastAsia="Times New Roman"/>
                <w:noProof/>
                <w:color w:val="004300"/>
                <w:sz w:val="18"/>
                <w:szCs w:val="18"/>
                <w:lang w:val="en-IE" w:eastAsia="en-GB"/>
              </w:rPr>
            </w:pPr>
          </w:p>
        </w:tc>
        <w:tc>
          <w:tcPr>
            <w:tcW w:w="840" w:type="dxa"/>
            <w:tcBorders>
              <w:top w:val="single" w:color="auto" w:sz="6" w:space="0"/>
              <w:left w:val="single" w:color="auto" w:sz="6" w:space="0"/>
              <w:bottom w:val="single" w:color="auto" w:sz="6" w:space="0"/>
              <w:right w:val="single" w:color="auto" w:sz="6" w:space="0"/>
            </w:tcBorders>
            <w:shd w:val="clear" w:color="auto" w:fill="C6EFCE"/>
            <w:tcMar>
              <w:left w:w="105" w:type="dxa"/>
              <w:right w:w="105" w:type="dxa"/>
            </w:tcMar>
          </w:tcPr>
          <w:p w:rsidRPr="00B41A05" w:rsidR="00C630F5" w:rsidP="00545A8D" w:rsidRDefault="00C630F5" w14:paraId="2FD38D51"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Q2</w:t>
            </w:r>
          </w:p>
        </w:tc>
        <w:tc>
          <w:tcPr>
            <w:tcW w:w="704" w:type="dxa"/>
            <w:tcBorders>
              <w:top w:val="single" w:color="auto" w:sz="6" w:space="0"/>
              <w:left w:val="single" w:color="auto" w:sz="6" w:space="0"/>
              <w:bottom w:val="single" w:color="auto" w:sz="6" w:space="0"/>
              <w:right w:val="single" w:color="auto" w:sz="6" w:space="0"/>
            </w:tcBorders>
            <w:shd w:val="clear" w:color="auto" w:fill="C6EFCE"/>
            <w:tcMar>
              <w:left w:w="105" w:type="dxa"/>
              <w:right w:w="105" w:type="dxa"/>
            </w:tcMar>
          </w:tcPr>
          <w:p w:rsidRPr="00B41A05" w:rsidR="00C630F5" w:rsidP="00545A8D" w:rsidRDefault="00C630F5" w14:paraId="61E12BEC"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2026</w:t>
            </w:r>
          </w:p>
        </w:tc>
        <w:tc>
          <w:tcPr>
            <w:tcW w:w="4738" w:type="dxa"/>
            <w:tcBorders>
              <w:top w:val="single" w:color="auto" w:sz="6" w:space="0"/>
              <w:left w:val="single" w:color="auto" w:sz="6" w:space="0"/>
              <w:bottom w:val="single" w:color="auto" w:sz="6" w:space="0"/>
              <w:right w:val="single" w:color="auto" w:sz="6" w:space="0"/>
            </w:tcBorders>
            <w:shd w:val="clear" w:color="auto" w:fill="C6EFCE"/>
            <w:tcMar>
              <w:left w:w="105" w:type="dxa"/>
              <w:right w:w="105" w:type="dxa"/>
            </w:tcMar>
          </w:tcPr>
          <w:p w:rsidRPr="00B41A05" w:rsidR="00C630F5" w:rsidP="00545A8D" w:rsidRDefault="00C630F5" w14:paraId="165EF23A" w14:textId="77777777">
            <w:pPr>
              <w:spacing w:before="0" w:after="0"/>
              <w:rPr>
                <w:rFonts w:eastAsia="Times New Roman"/>
                <w:noProof/>
                <w:color w:val="004300"/>
                <w:sz w:val="18"/>
                <w:szCs w:val="18"/>
                <w:lang w:val="en-IE" w:eastAsia="en-GB"/>
              </w:rPr>
            </w:pPr>
            <w:r w:rsidRPr="00B41A05">
              <w:rPr>
                <w:rFonts w:eastAsia="Times New Roman"/>
                <w:noProof/>
                <w:color w:val="004300"/>
                <w:sz w:val="18"/>
                <w:szCs w:val="18"/>
                <w:lang w:val="en-IE" w:eastAsia="en-GB"/>
              </w:rPr>
              <w:t xml:space="preserve">The following actions shall be implemented: </w:t>
            </w:r>
          </w:p>
          <w:p w:rsidRPr="00B41A05" w:rsidR="00C630F5" w:rsidP="00C630F5" w:rsidRDefault="00C630F5" w14:paraId="537F475A" w14:textId="77777777">
            <w:pPr>
              <w:pStyle w:val="ListParagraph"/>
              <w:numPr>
                <w:ilvl w:val="0"/>
                <w:numId w:val="50"/>
              </w:numPr>
              <w:spacing w:before="0" w:after="0"/>
              <w:rPr>
                <w:rFonts w:ascii="Times New Roman" w:hAnsi="Times New Roman" w:eastAsia="Times New Roman"/>
                <w:noProof/>
                <w:color w:val="004300"/>
                <w:sz w:val="18"/>
                <w:szCs w:val="18"/>
                <w:lang w:val="en-IE" w:eastAsia="en-GB"/>
              </w:rPr>
            </w:pPr>
            <w:r w:rsidRPr="00B41A05">
              <w:rPr>
                <w:rFonts w:ascii="Times New Roman" w:hAnsi="Times New Roman" w:eastAsia="Times New Roman"/>
                <w:noProof/>
                <w:color w:val="004300"/>
                <w:sz w:val="18"/>
                <w:szCs w:val="18"/>
                <w:lang w:val="en-IE" w:eastAsia="en-GB"/>
              </w:rPr>
              <w:t xml:space="preserve">All websites of central government authorities shall be at the *.gov.cz domain. </w:t>
            </w:r>
          </w:p>
          <w:p w:rsidRPr="00B41A05" w:rsidR="00C630F5" w:rsidP="00C630F5" w:rsidRDefault="00C630F5" w14:paraId="54E12EF2" w14:textId="77777777">
            <w:pPr>
              <w:pStyle w:val="ListParagraph"/>
              <w:numPr>
                <w:ilvl w:val="0"/>
                <w:numId w:val="50"/>
              </w:numPr>
              <w:spacing w:before="0" w:after="0"/>
              <w:rPr>
                <w:rFonts w:ascii="Times New Roman" w:hAnsi="Times New Roman" w:eastAsia="Times New Roman"/>
                <w:noProof/>
                <w:color w:val="004300"/>
                <w:sz w:val="18"/>
                <w:szCs w:val="18"/>
                <w:lang w:val="en-IE" w:eastAsia="en-GB"/>
              </w:rPr>
            </w:pPr>
            <w:r w:rsidRPr="00B41A05">
              <w:rPr>
                <w:rFonts w:ascii="Times New Roman" w:hAnsi="Times New Roman" w:eastAsia="Times New Roman"/>
                <w:noProof/>
                <w:color w:val="004300"/>
                <w:sz w:val="18"/>
                <w:szCs w:val="18"/>
                <w:lang w:val="en-IE" w:eastAsia="en-GB"/>
              </w:rPr>
              <w:t>All e-mails of central government authorities shall be migrated to the *.gov.cz domain.</w:t>
            </w:r>
          </w:p>
          <w:p w:rsidRPr="00B41A05" w:rsidR="00C630F5" w:rsidP="00C630F5" w:rsidRDefault="00C630F5" w14:paraId="5DD2DF4A" w14:textId="77777777">
            <w:pPr>
              <w:pStyle w:val="ListParagraph"/>
              <w:numPr>
                <w:ilvl w:val="0"/>
                <w:numId w:val="50"/>
              </w:numPr>
              <w:spacing w:before="0" w:after="0"/>
              <w:rPr>
                <w:rFonts w:ascii="Times New Roman" w:hAnsi="Times New Roman" w:eastAsia="Times New Roman"/>
                <w:noProof/>
                <w:color w:val="004300"/>
                <w:sz w:val="18"/>
                <w:szCs w:val="18"/>
                <w:lang w:val="en-IE" w:eastAsia="en-GB"/>
              </w:rPr>
            </w:pPr>
            <w:r w:rsidRPr="00B41A05">
              <w:rPr>
                <w:rFonts w:ascii="Times New Roman" w:hAnsi="Times New Roman" w:eastAsia="Times New Roman"/>
                <w:noProof/>
                <w:color w:val="004300"/>
                <w:sz w:val="18"/>
                <w:szCs w:val="18"/>
                <w:lang w:val="en-IE" w:eastAsia="en-GB"/>
              </w:rPr>
              <w:t>At least 3 tutorials on digital communication between citizens and the government shall be created and available online.</w:t>
            </w:r>
          </w:p>
        </w:tc>
      </w:tr>
      <w:tr w:rsidRPr="00FE48E2" w:rsidR="00C630F5" w:rsidTr="00545A8D" w14:paraId="56724653" w14:textId="77777777">
        <w:trPr>
          <w:trHeight w:val="1845"/>
        </w:trPr>
        <w:tc>
          <w:tcPr>
            <w:tcW w:w="653" w:type="dxa"/>
            <w:tcBorders>
              <w:top w:val="single" w:color="auto" w:sz="6" w:space="0"/>
              <w:left w:val="single" w:color="auto" w:sz="6" w:space="0"/>
              <w:bottom w:val="single" w:color="auto" w:sz="6" w:space="0"/>
              <w:right w:val="single" w:color="auto" w:sz="6" w:space="0"/>
            </w:tcBorders>
            <w:shd w:val="clear" w:color="auto" w:fill="C6EFCE"/>
            <w:tcMar>
              <w:left w:w="105" w:type="dxa"/>
              <w:right w:w="105" w:type="dxa"/>
            </w:tcMar>
          </w:tcPr>
          <w:p w:rsidRPr="00B41A05" w:rsidR="00C630F5" w:rsidP="00545A8D" w:rsidRDefault="00C630F5" w14:paraId="3F0CFF92"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258</w:t>
            </w:r>
          </w:p>
        </w:tc>
        <w:tc>
          <w:tcPr>
            <w:tcW w:w="1394" w:type="dxa"/>
            <w:tcBorders>
              <w:top w:val="single" w:color="auto" w:sz="6" w:space="0"/>
              <w:left w:val="single" w:color="auto" w:sz="6" w:space="0"/>
              <w:bottom w:val="single" w:color="auto" w:sz="6" w:space="0"/>
              <w:right w:val="single" w:color="auto" w:sz="6" w:space="0"/>
            </w:tcBorders>
            <w:shd w:val="clear" w:color="auto" w:fill="C6EFCE"/>
            <w:tcMar>
              <w:left w:w="105" w:type="dxa"/>
              <w:right w:w="105" w:type="dxa"/>
            </w:tcMar>
          </w:tcPr>
          <w:p w:rsidRPr="00B41A05" w:rsidR="00C630F5" w:rsidP="00545A8D" w:rsidRDefault="00C630F5" w14:paraId="70B565AB"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 xml:space="preserve">Investment 2: Improvement of the management system for digitalised </w:t>
            </w:r>
            <w:r w:rsidRPr="00B41A05" w:rsidDel="006625C9">
              <w:rPr>
                <w:rFonts w:eastAsia="Times New Roman"/>
                <w:noProof/>
                <w:color w:val="004300"/>
                <w:sz w:val="18"/>
                <w:szCs w:val="18"/>
                <w:lang w:val="en-IE" w:eastAsia="en-GB"/>
              </w:rPr>
              <w:t>services</w:t>
            </w:r>
          </w:p>
        </w:tc>
        <w:tc>
          <w:tcPr>
            <w:tcW w:w="1077" w:type="dxa"/>
            <w:tcBorders>
              <w:top w:val="single" w:color="auto" w:sz="6" w:space="0"/>
              <w:left w:val="single" w:color="auto" w:sz="6" w:space="0"/>
              <w:bottom w:val="single" w:color="auto" w:sz="6" w:space="0"/>
              <w:right w:val="single" w:color="auto" w:sz="6" w:space="0"/>
            </w:tcBorders>
            <w:shd w:val="clear" w:color="auto" w:fill="C6EFCE"/>
            <w:tcMar>
              <w:left w:w="105" w:type="dxa"/>
              <w:right w:w="105" w:type="dxa"/>
            </w:tcMar>
          </w:tcPr>
          <w:p w:rsidRPr="00B41A05" w:rsidR="00C630F5" w:rsidP="00545A8D" w:rsidRDefault="00C630F5" w14:paraId="7A0A44F5"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Milestone</w:t>
            </w:r>
          </w:p>
        </w:tc>
        <w:tc>
          <w:tcPr>
            <w:tcW w:w="1286" w:type="dxa"/>
            <w:tcBorders>
              <w:top w:val="single" w:color="auto" w:sz="6" w:space="0"/>
              <w:left w:val="single" w:color="auto" w:sz="6" w:space="0"/>
              <w:bottom w:val="single" w:color="auto" w:sz="6" w:space="0"/>
              <w:right w:val="single" w:color="auto" w:sz="6" w:space="0"/>
            </w:tcBorders>
            <w:shd w:val="clear" w:color="auto" w:fill="C6EFCE"/>
            <w:tcMar>
              <w:left w:w="105" w:type="dxa"/>
              <w:right w:w="105" w:type="dxa"/>
            </w:tcMar>
          </w:tcPr>
          <w:p w:rsidRPr="00B41A05" w:rsidR="00C630F5" w:rsidP="00545A8D" w:rsidRDefault="00C630F5" w14:paraId="7704644F" w14:textId="77777777">
            <w:pPr>
              <w:tabs>
                <w:tab w:val="left" w:pos="479"/>
              </w:tabs>
              <w:spacing w:before="0" w:after="0" w:line="257"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Update of ICT governance in public administration</w:t>
            </w:r>
          </w:p>
        </w:tc>
        <w:tc>
          <w:tcPr>
            <w:tcW w:w="1679" w:type="dxa"/>
            <w:tcBorders>
              <w:top w:val="single" w:color="auto" w:sz="6" w:space="0"/>
              <w:left w:val="single" w:color="auto" w:sz="6" w:space="0"/>
              <w:bottom w:val="single" w:color="auto" w:sz="6" w:space="0"/>
              <w:right w:val="single" w:color="auto" w:sz="6" w:space="0"/>
            </w:tcBorders>
            <w:shd w:val="clear" w:color="auto" w:fill="C6EFCE"/>
            <w:tcMar>
              <w:left w:w="105" w:type="dxa"/>
              <w:right w:w="105" w:type="dxa"/>
            </w:tcMar>
          </w:tcPr>
          <w:p w:rsidRPr="00B41A05" w:rsidR="00C630F5" w:rsidP="00545A8D" w:rsidRDefault="00C630F5" w14:paraId="7E892DE5"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Actions implemented</w:t>
            </w:r>
          </w:p>
        </w:tc>
        <w:tc>
          <w:tcPr>
            <w:tcW w:w="860" w:type="dxa"/>
            <w:tcBorders>
              <w:top w:val="single" w:color="auto" w:sz="6" w:space="0"/>
              <w:left w:val="single" w:color="auto" w:sz="6" w:space="0"/>
              <w:bottom w:val="single" w:color="auto" w:sz="6" w:space="0"/>
              <w:right w:val="single" w:color="auto" w:sz="6" w:space="0"/>
            </w:tcBorders>
            <w:shd w:val="clear" w:color="auto" w:fill="C6EFCE"/>
            <w:tcMar>
              <w:left w:w="105" w:type="dxa"/>
              <w:right w:w="105" w:type="dxa"/>
            </w:tcMar>
          </w:tcPr>
          <w:p w:rsidRPr="00B41A05" w:rsidR="00C630F5" w:rsidP="00545A8D" w:rsidRDefault="00C630F5" w14:paraId="6FB2AC7D" w14:textId="77777777">
            <w:pPr>
              <w:spacing w:before="0" w:after="0" w:line="240" w:lineRule="auto"/>
              <w:rPr>
                <w:rFonts w:eastAsia="Times New Roman"/>
                <w:noProof/>
                <w:color w:val="004300"/>
                <w:sz w:val="18"/>
                <w:szCs w:val="18"/>
                <w:lang w:val="en-IE" w:eastAsia="en-GB"/>
              </w:rPr>
            </w:pPr>
          </w:p>
        </w:tc>
        <w:tc>
          <w:tcPr>
            <w:tcW w:w="851" w:type="dxa"/>
            <w:tcBorders>
              <w:top w:val="single" w:color="auto" w:sz="6" w:space="0"/>
              <w:left w:val="single" w:color="auto" w:sz="6" w:space="0"/>
              <w:bottom w:val="single" w:color="auto" w:sz="6" w:space="0"/>
              <w:right w:val="single" w:color="auto" w:sz="6" w:space="0"/>
            </w:tcBorders>
            <w:shd w:val="clear" w:color="auto" w:fill="C6EFCE"/>
            <w:tcMar>
              <w:left w:w="105" w:type="dxa"/>
              <w:right w:w="105" w:type="dxa"/>
            </w:tcMar>
          </w:tcPr>
          <w:p w:rsidRPr="00B41A05" w:rsidR="00C630F5" w:rsidP="00545A8D" w:rsidRDefault="00C630F5" w14:paraId="349032D1" w14:textId="77777777">
            <w:pPr>
              <w:spacing w:before="0" w:after="0" w:line="240" w:lineRule="auto"/>
              <w:rPr>
                <w:rFonts w:eastAsia="Times New Roman"/>
                <w:noProof/>
                <w:color w:val="004300"/>
                <w:sz w:val="18"/>
                <w:szCs w:val="18"/>
                <w:lang w:val="en-IE" w:eastAsia="en-GB"/>
              </w:rPr>
            </w:pPr>
          </w:p>
        </w:tc>
        <w:tc>
          <w:tcPr>
            <w:tcW w:w="1134" w:type="dxa"/>
            <w:tcBorders>
              <w:top w:val="single" w:color="auto" w:sz="6" w:space="0"/>
              <w:left w:val="single" w:color="auto" w:sz="6" w:space="0"/>
              <w:bottom w:val="single" w:color="auto" w:sz="6" w:space="0"/>
              <w:right w:val="single" w:color="auto" w:sz="6" w:space="0"/>
            </w:tcBorders>
            <w:shd w:val="clear" w:color="auto" w:fill="C6EFCE"/>
            <w:tcMar>
              <w:left w:w="105" w:type="dxa"/>
              <w:right w:w="105" w:type="dxa"/>
            </w:tcMar>
          </w:tcPr>
          <w:p w:rsidRPr="00B41A05" w:rsidR="00C630F5" w:rsidP="00545A8D" w:rsidRDefault="00C630F5" w14:paraId="1AFA5C10" w14:textId="77777777">
            <w:pPr>
              <w:spacing w:before="0" w:after="0" w:line="240" w:lineRule="auto"/>
              <w:rPr>
                <w:rFonts w:eastAsia="Times New Roman"/>
                <w:noProof/>
                <w:color w:val="004300"/>
                <w:sz w:val="18"/>
                <w:szCs w:val="18"/>
                <w:lang w:val="en-IE" w:eastAsia="en-GB"/>
              </w:rPr>
            </w:pPr>
          </w:p>
          <w:p w:rsidRPr="00B41A05" w:rsidR="00C630F5" w:rsidP="00545A8D" w:rsidRDefault="00C630F5" w14:paraId="11AA8704" w14:textId="77777777">
            <w:pPr>
              <w:spacing w:before="0" w:after="0"/>
              <w:rPr>
                <w:rFonts w:eastAsia="Times New Roman"/>
                <w:noProof/>
                <w:color w:val="004300"/>
                <w:sz w:val="18"/>
                <w:szCs w:val="18"/>
                <w:lang w:val="en-IE" w:eastAsia="en-GB"/>
              </w:rPr>
            </w:pPr>
          </w:p>
          <w:p w:rsidRPr="00B41A05" w:rsidR="00C630F5" w:rsidP="00545A8D" w:rsidRDefault="00C630F5" w14:paraId="560A5694" w14:textId="77777777">
            <w:pPr>
              <w:spacing w:before="0" w:after="0"/>
              <w:rPr>
                <w:rFonts w:eastAsia="Times New Roman"/>
                <w:noProof/>
                <w:color w:val="004300"/>
                <w:sz w:val="18"/>
                <w:szCs w:val="18"/>
                <w:lang w:val="en-IE" w:eastAsia="en-GB"/>
              </w:rPr>
            </w:pPr>
          </w:p>
          <w:p w:rsidRPr="00B41A05" w:rsidR="00C630F5" w:rsidP="00545A8D" w:rsidRDefault="00C630F5" w14:paraId="65A85975" w14:textId="77777777">
            <w:pPr>
              <w:spacing w:before="0" w:after="0"/>
              <w:rPr>
                <w:rFonts w:eastAsia="Times New Roman"/>
                <w:noProof/>
                <w:color w:val="004300"/>
                <w:sz w:val="18"/>
                <w:szCs w:val="18"/>
                <w:lang w:val="en-IE" w:eastAsia="en-GB"/>
              </w:rPr>
            </w:pPr>
          </w:p>
          <w:p w:rsidRPr="00B41A05" w:rsidR="00C630F5" w:rsidP="00545A8D" w:rsidRDefault="00C630F5" w14:paraId="067CDAB7" w14:textId="77777777">
            <w:pPr>
              <w:spacing w:before="0" w:after="0"/>
              <w:rPr>
                <w:rFonts w:eastAsia="Times New Roman"/>
                <w:noProof/>
                <w:color w:val="004300"/>
                <w:sz w:val="18"/>
                <w:szCs w:val="18"/>
                <w:lang w:val="en-IE" w:eastAsia="en-GB"/>
              </w:rPr>
            </w:pPr>
          </w:p>
          <w:p w:rsidRPr="00B41A05" w:rsidR="00C630F5" w:rsidP="00545A8D" w:rsidRDefault="00C630F5" w14:paraId="7EDF3F98" w14:textId="77777777">
            <w:pPr>
              <w:spacing w:before="0" w:after="0"/>
              <w:rPr>
                <w:rFonts w:eastAsia="Times New Roman"/>
                <w:noProof/>
                <w:color w:val="004300"/>
                <w:sz w:val="18"/>
                <w:szCs w:val="18"/>
                <w:lang w:val="en-IE" w:eastAsia="en-GB"/>
              </w:rPr>
            </w:pPr>
          </w:p>
        </w:tc>
        <w:tc>
          <w:tcPr>
            <w:tcW w:w="840" w:type="dxa"/>
            <w:tcBorders>
              <w:top w:val="single" w:color="auto" w:sz="6" w:space="0"/>
              <w:left w:val="single" w:color="auto" w:sz="6" w:space="0"/>
              <w:bottom w:val="single" w:color="auto" w:sz="6" w:space="0"/>
              <w:right w:val="single" w:color="auto" w:sz="6" w:space="0"/>
            </w:tcBorders>
            <w:shd w:val="clear" w:color="auto" w:fill="C6EFCE"/>
            <w:tcMar>
              <w:left w:w="105" w:type="dxa"/>
              <w:right w:w="105" w:type="dxa"/>
            </w:tcMar>
          </w:tcPr>
          <w:p w:rsidRPr="00B41A05" w:rsidR="00C630F5" w:rsidP="00545A8D" w:rsidRDefault="00C630F5" w14:paraId="5597B55C"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Q2</w:t>
            </w:r>
          </w:p>
        </w:tc>
        <w:tc>
          <w:tcPr>
            <w:tcW w:w="704" w:type="dxa"/>
            <w:tcBorders>
              <w:top w:val="single" w:color="auto" w:sz="6" w:space="0"/>
              <w:left w:val="single" w:color="auto" w:sz="6" w:space="0"/>
              <w:bottom w:val="single" w:color="auto" w:sz="6" w:space="0"/>
              <w:right w:val="single" w:color="auto" w:sz="6" w:space="0"/>
            </w:tcBorders>
            <w:shd w:val="clear" w:color="auto" w:fill="C6EFCE"/>
            <w:tcMar>
              <w:left w:w="105" w:type="dxa"/>
              <w:right w:w="105" w:type="dxa"/>
            </w:tcMar>
          </w:tcPr>
          <w:p w:rsidRPr="00B41A05" w:rsidR="00C630F5" w:rsidP="00545A8D" w:rsidRDefault="00C630F5" w14:paraId="3815701A"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2026</w:t>
            </w:r>
          </w:p>
        </w:tc>
        <w:tc>
          <w:tcPr>
            <w:tcW w:w="4738" w:type="dxa"/>
            <w:tcBorders>
              <w:top w:val="single" w:color="auto" w:sz="6" w:space="0"/>
              <w:left w:val="single" w:color="auto" w:sz="6" w:space="0"/>
              <w:bottom w:val="single" w:color="auto" w:sz="6" w:space="0"/>
              <w:right w:val="single" w:color="auto" w:sz="6" w:space="0"/>
            </w:tcBorders>
            <w:shd w:val="clear" w:color="auto" w:fill="C6EFCE"/>
            <w:tcMar>
              <w:left w:w="105" w:type="dxa"/>
              <w:right w:w="105" w:type="dxa"/>
            </w:tcMar>
          </w:tcPr>
          <w:p w:rsidRPr="00B41A05" w:rsidR="00C630F5" w:rsidP="00545A8D" w:rsidRDefault="00C630F5" w14:paraId="297A5B94" w14:textId="77777777">
            <w:pPr>
              <w:spacing w:before="0" w:after="0"/>
              <w:contextualSpacing/>
              <w:rPr>
                <w:rFonts w:eastAsia="Times New Roman"/>
                <w:noProof/>
                <w:color w:val="004300"/>
                <w:sz w:val="18"/>
                <w:szCs w:val="18"/>
                <w:lang w:val="en-IE" w:eastAsia="en-GB"/>
              </w:rPr>
            </w:pPr>
            <w:r w:rsidRPr="00B41A05">
              <w:rPr>
                <w:rFonts w:eastAsia="Times New Roman"/>
                <w:noProof/>
                <w:color w:val="004300"/>
                <w:sz w:val="18"/>
                <w:szCs w:val="18"/>
                <w:lang w:val="en-IE" w:eastAsia="en-GB"/>
              </w:rPr>
              <w:t>The following actions shall be implemented:</w:t>
            </w:r>
          </w:p>
          <w:p w:rsidRPr="00B41A05" w:rsidR="00C630F5" w:rsidP="00C630F5" w:rsidRDefault="00C630F5" w14:paraId="56181734" w14:textId="77777777">
            <w:pPr>
              <w:pStyle w:val="ListParagraph"/>
              <w:numPr>
                <w:ilvl w:val="0"/>
                <w:numId w:val="51"/>
              </w:numPr>
              <w:spacing w:before="0" w:after="0"/>
              <w:rPr>
                <w:rFonts w:ascii="Times New Roman" w:hAnsi="Times New Roman" w:eastAsia="Times New Roman"/>
                <w:noProof/>
                <w:color w:val="004300"/>
                <w:sz w:val="18"/>
                <w:szCs w:val="18"/>
                <w:lang w:val="en-IE" w:eastAsia="en-GB"/>
              </w:rPr>
            </w:pPr>
            <w:r w:rsidRPr="00B41A05">
              <w:rPr>
                <w:rFonts w:ascii="Times New Roman" w:hAnsi="Times New Roman" w:eastAsia="Times New Roman"/>
                <w:noProof/>
                <w:color w:val="004300"/>
                <w:sz w:val="18"/>
                <w:szCs w:val="18"/>
                <w:lang w:val="en-IE" w:eastAsia="en-GB"/>
              </w:rPr>
              <w:t>Two information systems shall be operational. These shall be the i) Communication, Coordination and Prioritisation Platform; and ii) an ICT Long-Term Management System.</w:t>
            </w:r>
          </w:p>
          <w:p w:rsidRPr="00B41A05" w:rsidR="00C630F5" w:rsidP="00C630F5" w:rsidRDefault="00C630F5" w14:paraId="753F08F1" w14:textId="77777777">
            <w:pPr>
              <w:pStyle w:val="ListParagraph"/>
              <w:numPr>
                <w:ilvl w:val="0"/>
                <w:numId w:val="51"/>
              </w:numPr>
              <w:spacing w:before="0" w:after="0"/>
              <w:rPr>
                <w:rFonts w:ascii="Times New Roman" w:hAnsi="Times New Roman" w:eastAsia="Times New Roman"/>
                <w:noProof/>
                <w:color w:val="004300"/>
                <w:sz w:val="18"/>
                <w:szCs w:val="18"/>
                <w:lang w:val="en-IE" w:eastAsia="en-GB"/>
              </w:rPr>
            </w:pPr>
            <w:r w:rsidRPr="00B41A05">
              <w:rPr>
                <w:rFonts w:ascii="Times New Roman" w:hAnsi="Times New Roman" w:eastAsia="Times New Roman"/>
                <w:noProof/>
                <w:color w:val="004300"/>
                <w:sz w:val="18"/>
                <w:szCs w:val="18"/>
                <w:lang w:val="en-IE" w:eastAsia="en-GB"/>
              </w:rPr>
              <w:t>A report on the activities, including the methodologies, analytical documents, action plans, consultations and supervisions supported through this measure, shall be available online. The report shall identify instances of process optimisation and include at least lessons learned, including good practices and prominent failures.</w:t>
            </w:r>
          </w:p>
          <w:p w:rsidRPr="00B41A05" w:rsidR="00C630F5" w:rsidP="00C630F5" w:rsidRDefault="00C630F5" w14:paraId="0E470AB4" w14:textId="77777777">
            <w:pPr>
              <w:pStyle w:val="ListParagraph"/>
              <w:numPr>
                <w:ilvl w:val="0"/>
                <w:numId w:val="51"/>
              </w:numPr>
              <w:spacing w:before="0" w:after="0"/>
              <w:rPr>
                <w:rFonts w:ascii="Times New Roman" w:hAnsi="Times New Roman" w:eastAsia="Times New Roman"/>
                <w:noProof/>
                <w:color w:val="004300"/>
                <w:sz w:val="18"/>
                <w:szCs w:val="18"/>
                <w:lang w:val="en-IE" w:eastAsia="en-GB"/>
              </w:rPr>
            </w:pPr>
            <w:r w:rsidRPr="00B41A05">
              <w:rPr>
                <w:rFonts w:ascii="Times New Roman" w:hAnsi="Times New Roman" w:eastAsia="Times New Roman"/>
                <w:noProof/>
                <w:color w:val="004300"/>
                <w:sz w:val="18"/>
                <w:szCs w:val="18"/>
                <w:lang w:val="en-IE" w:eastAsia="en-GB"/>
              </w:rPr>
              <w:t xml:space="preserve">A report on the creation of conditions for the implementation of EUDIW in the Czech Republic is available online and includes an action plan for implementation </w:t>
            </w:r>
          </w:p>
        </w:tc>
      </w:tr>
      <w:tr w:rsidRPr="00FE48E2" w:rsidR="00C630F5" w:rsidTr="00545A8D" w14:paraId="2D44B005" w14:textId="77777777">
        <w:trPr>
          <w:trHeight w:val="1845"/>
        </w:trPr>
        <w:tc>
          <w:tcPr>
            <w:tcW w:w="653" w:type="dxa"/>
            <w:tcBorders>
              <w:top w:val="single" w:color="auto" w:sz="6" w:space="0"/>
              <w:left w:val="single" w:color="auto" w:sz="6" w:space="0"/>
              <w:bottom w:val="single" w:color="auto" w:sz="6" w:space="0"/>
              <w:right w:val="single" w:color="auto" w:sz="6" w:space="0"/>
            </w:tcBorders>
            <w:shd w:val="clear" w:color="auto" w:fill="C6EFCE"/>
            <w:tcMar>
              <w:left w:w="105" w:type="dxa"/>
              <w:right w:w="105" w:type="dxa"/>
            </w:tcMar>
          </w:tcPr>
          <w:p w:rsidRPr="00B41A05" w:rsidR="00C630F5" w:rsidP="00545A8D" w:rsidRDefault="00C630F5" w14:paraId="7900BB0F"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lastRenderedPageBreak/>
              <w:t>259</w:t>
            </w:r>
          </w:p>
        </w:tc>
        <w:tc>
          <w:tcPr>
            <w:tcW w:w="1394" w:type="dxa"/>
            <w:tcBorders>
              <w:top w:val="single" w:color="auto" w:sz="6" w:space="0"/>
              <w:left w:val="single" w:color="auto" w:sz="6" w:space="0"/>
              <w:bottom w:val="single" w:color="auto" w:sz="6" w:space="0"/>
              <w:right w:val="single" w:color="auto" w:sz="6" w:space="0"/>
            </w:tcBorders>
            <w:shd w:val="clear" w:color="auto" w:fill="C6EFCE"/>
            <w:tcMar>
              <w:left w:w="105" w:type="dxa"/>
              <w:right w:w="105" w:type="dxa"/>
            </w:tcMar>
          </w:tcPr>
          <w:p w:rsidRPr="00B41A05" w:rsidR="00C630F5" w:rsidP="00545A8D" w:rsidRDefault="00C630F5" w14:paraId="2C1537A5"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Investment 3: Creation of a public administration contact centre</w:t>
            </w:r>
          </w:p>
        </w:tc>
        <w:tc>
          <w:tcPr>
            <w:tcW w:w="1077" w:type="dxa"/>
            <w:tcBorders>
              <w:top w:val="single" w:color="auto" w:sz="6" w:space="0"/>
              <w:left w:val="single" w:color="auto" w:sz="6" w:space="0"/>
              <w:bottom w:val="single" w:color="auto" w:sz="6" w:space="0"/>
              <w:right w:val="single" w:color="auto" w:sz="6" w:space="0"/>
            </w:tcBorders>
            <w:shd w:val="clear" w:color="auto" w:fill="C6EFCE"/>
            <w:tcMar>
              <w:left w:w="105" w:type="dxa"/>
              <w:right w:w="105" w:type="dxa"/>
            </w:tcMar>
          </w:tcPr>
          <w:p w:rsidRPr="00B41A05" w:rsidR="00C630F5" w:rsidP="00545A8D" w:rsidRDefault="00C630F5" w14:paraId="45047EE5"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Milestone</w:t>
            </w:r>
          </w:p>
        </w:tc>
        <w:tc>
          <w:tcPr>
            <w:tcW w:w="1286" w:type="dxa"/>
            <w:tcBorders>
              <w:top w:val="single" w:color="auto" w:sz="6" w:space="0"/>
              <w:left w:val="single" w:color="auto" w:sz="6" w:space="0"/>
              <w:bottom w:val="single" w:color="auto" w:sz="6" w:space="0"/>
              <w:right w:val="single" w:color="auto" w:sz="6" w:space="0"/>
            </w:tcBorders>
            <w:shd w:val="clear" w:color="auto" w:fill="C6EFCE"/>
            <w:tcMar>
              <w:left w:w="105" w:type="dxa"/>
              <w:right w:w="105" w:type="dxa"/>
            </w:tcMar>
          </w:tcPr>
          <w:p w:rsidRPr="00B41A05" w:rsidR="00C630F5" w:rsidP="00545A8D" w:rsidRDefault="00C630F5" w14:paraId="5884FBBE" w14:textId="77777777">
            <w:pPr>
              <w:spacing w:before="0" w:after="0" w:line="257"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Public administration contact centre operational</w:t>
            </w:r>
          </w:p>
        </w:tc>
        <w:tc>
          <w:tcPr>
            <w:tcW w:w="1679" w:type="dxa"/>
            <w:tcBorders>
              <w:top w:val="single" w:color="auto" w:sz="6" w:space="0"/>
              <w:left w:val="single" w:color="auto" w:sz="6" w:space="0"/>
              <w:bottom w:val="single" w:color="auto" w:sz="6" w:space="0"/>
              <w:right w:val="single" w:color="auto" w:sz="6" w:space="0"/>
            </w:tcBorders>
            <w:shd w:val="clear" w:color="auto" w:fill="C6EFCE"/>
            <w:tcMar>
              <w:left w:w="105" w:type="dxa"/>
              <w:right w:w="105" w:type="dxa"/>
            </w:tcMar>
          </w:tcPr>
          <w:p w:rsidRPr="00B41A05" w:rsidR="00C630F5" w:rsidP="00545A8D" w:rsidRDefault="00C630F5" w14:paraId="00BA9F17"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Contact centre operational and available to clients</w:t>
            </w:r>
          </w:p>
        </w:tc>
        <w:tc>
          <w:tcPr>
            <w:tcW w:w="860" w:type="dxa"/>
            <w:tcBorders>
              <w:top w:val="single" w:color="auto" w:sz="6" w:space="0"/>
              <w:left w:val="single" w:color="auto" w:sz="6" w:space="0"/>
              <w:bottom w:val="single" w:color="auto" w:sz="6" w:space="0"/>
              <w:right w:val="single" w:color="auto" w:sz="6" w:space="0"/>
            </w:tcBorders>
            <w:shd w:val="clear" w:color="auto" w:fill="C6EFCE"/>
            <w:tcMar>
              <w:left w:w="105" w:type="dxa"/>
              <w:right w:w="105" w:type="dxa"/>
            </w:tcMar>
          </w:tcPr>
          <w:p w:rsidRPr="00B41A05" w:rsidR="00C630F5" w:rsidP="00545A8D" w:rsidRDefault="00C630F5" w14:paraId="1275DA86" w14:textId="77777777">
            <w:pPr>
              <w:spacing w:before="0" w:after="0" w:line="240" w:lineRule="auto"/>
              <w:rPr>
                <w:rFonts w:eastAsia="Times New Roman"/>
                <w:noProof/>
                <w:color w:val="004300"/>
                <w:sz w:val="18"/>
                <w:szCs w:val="18"/>
                <w:lang w:val="en-IE" w:eastAsia="en-GB"/>
              </w:rPr>
            </w:pPr>
          </w:p>
        </w:tc>
        <w:tc>
          <w:tcPr>
            <w:tcW w:w="851" w:type="dxa"/>
            <w:tcBorders>
              <w:top w:val="single" w:color="auto" w:sz="6" w:space="0"/>
              <w:left w:val="single" w:color="auto" w:sz="6" w:space="0"/>
              <w:bottom w:val="single" w:color="auto" w:sz="6" w:space="0"/>
              <w:right w:val="single" w:color="auto" w:sz="6" w:space="0"/>
            </w:tcBorders>
            <w:shd w:val="clear" w:color="auto" w:fill="C6EFCE"/>
            <w:tcMar>
              <w:left w:w="105" w:type="dxa"/>
              <w:right w:w="105" w:type="dxa"/>
            </w:tcMar>
          </w:tcPr>
          <w:p w:rsidRPr="00B41A05" w:rsidR="00C630F5" w:rsidP="00545A8D" w:rsidRDefault="00C630F5" w14:paraId="4E4CFDC1" w14:textId="77777777">
            <w:pPr>
              <w:spacing w:before="0" w:after="0" w:line="240" w:lineRule="auto"/>
              <w:rPr>
                <w:rFonts w:eastAsia="Times New Roman"/>
                <w:noProof/>
                <w:color w:val="004300"/>
                <w:sz w:val="18"/>
                <w:szCs w:val="18"/>
                <w:lang w:val="en-IE" w:eastAsia="en-GB"/>
              </w:rPr>
            </w:pPr>
          </w:p>
        </w:tc>
        <w:tc>
          <w:tcPr>
            <w:tcW w:w="1134" w:type="dxa"/>
            <w:tcBorders>
              <w:top w:val="single" w:color="auto" w:sz="6" w:space="0"/>
              <w:left w:val="single" w:color="auto" w:sz="6" w:space="0"/>
              <w:bottom w:val="single" w:color="auto" w:sz="6" w:space="0"/>
              <w:right w:val="single" w:color="auto" w:sz="6" w:space="0"/>
            </w:tcBorders>
            <w:shd w:val="clear" w:color="auto" w:fill="C6EFCE"/>
            <w:tcMar>
              <w:left w:w="105" w:type="dxa"/>
              <w:right w:w="105" w:type="dxa"/>
            </w:tcMar>
          </w:tcPr>
          <w:p w:rsidRPr="00B41A05" w:rsidR="00C630F5" w:rsidP="00545A8D" w:rsidRDefault="00C630F5" w14:paraId="7AAFA77E" w14:textId="77777777">
            <w:pPr>
              <w:spacing w:before="0" w:after="0" w:line="240" w:lineRule="auto"/>
              <w:rPr>
                <w:rFonts w:eastAsia="Times New Roman"/>
                <w:noProof/>
                <w:color w:val="004300"/>
                <w:sz w:val="18"/>
                <w:szCs w:val="18"/>
                <w:lang w:val="en-IE" w:eastAsia="en-GB"/>
              </w:rPr>
            </w:pPr>
          </w:p>
        </w:tc>
        <w:tc>
          <w:tcPr>
            <w:tcW w:w="840" w:type="dxa"/>
            <w:tcBorders>
              <w:top w:val="single" w:color="auto" w:sz="6" w:space="0"/>
              <w:left w:val="single" w:color="auto" w:sz="6" w:space="0"/>
              <w:bottom w:val="single" w:color="auto" w:sz="6" w:space="0"/>
              <w:right w:val="single" w:color="auto" w:sz="6" w:space="0"/>
            </w:tcBorders>
            <w:shd w:val="clear" w:color="auto" w:fill="C6EFCE"/>
            <w:tcMar>
              <w:left w:w="105" w:type="dxa"/>
              <w:right w:w="105" w:type="dxa"/>
            </w:tcMar>
          </w:tcPr>
          <w:p w:rsidRPr="00B41A05" w:rsidR="00C630F5" w:rsidP="00545A8D" w:rsidRDefault="00C630F5" w14:paraId="3FB99525"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Q2</w:t>
            </w:r>
          </w:p>
        </w:tc>
        <w:tc>
          <w:tcPr>
            <w:tcW w:w="704" w:type="dxa"/>
            <w:tcBorders>
              <w:top w:val="single" w:color="auto" w:sz="6" w:space="0"/>
              <w:left w:val="single" w:color="auto" w:sz="6" w:space="0"/>
              <w:bottom w:val="single" w:color="auto" w:sz="6" w:space="0"/>
              <w:right w:val="single" w:color="auto" w:sz="6" w:space="0"/>
            </w:tcBorders>
            <w:shd w:val="clear" w:color="auto" w:fill="C6EFCE"/>
            <w:tcMar>
              <w:left w:w="105" w:type="dxa"/>
              <w:right w:w="105" w:type="dxa"/>
            </w:tcMar>
          </w:tcPr>
          <w:p w:rsidRPr="00B41A05" w:rsidR="00C630F5" w:rsidP="00545A8D" w:rsidRDefault="00C630F5" w14:paraId="4D9B7665"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2026</w:t>
            </w:r>
          </w:p>
        </w:tc>
        <w:tc>
          <w:tcPr>
            <w:tcW w:w="4738" w:type="dxa"/>
            <w:tcBorders>
              <w:top w:val="single" w:color="auto" w:sz="6" w:space="0"/>
              <w:left w:val="single" w:color="auto" w:sz="6" w:space="0"/>
              <w:bottom w:val="single" w:color="auto" w:sz="6" w:space="0"/>
              <w:right w:val="single" w:color="auto" w:sz="6" w:space="0"/>
            </w:tcBorders>
            <w:shd w:val="clear" w:color="auto" w:fill="C6EFCE"/>
            <w:tcMar>
              <w:left w:w="105" w:type="dxa"/>
              <w:right w:w="105" w:type="dxa"/>
            </w:tcMar>
          </w:tcPr>
          <w:p w:rsidRPr="00B41A05" w:rsidR="00C630F5" w:rsidP="00545A8D" w:rsidRDefault="00C630F5" w14:paraId="6019E53E"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The public administration contact centre shall be providing services to the public. It shall be fully operational and shall be able to provide information, advice, as well as support with the electronic submission of documents for at least 10 government services (“agendy”). Clients shall be able to contact the centre.</w:t>
            </w:r>
          </w:p>
          <w:p w:rsidRPr="00B41A05" w:rsidR="00C630F5" w:rsidP="00545A8D" w:rsidRDefault="00C630F5" w14:paraId="5C7C7295"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An awareness-raising campaign about the availability of the contact centre and of the tutorials defined in Investment 1 shall take place.</w:t>
            </w:r>
          </w:p>
        </w:tc>
      </w:tr>
      <w:tr w:rsidRPr="00FE48E2" w:rsidR="00C630F5" w:rsidTr="00545A8D" w14:paraId="144BEFDD" w14:textId="77777777">
        <w:trPr>
          <w:trHeight w:val="1260"/>
        </w:trPr>
        <w:tc>
          <w:tcPr>
            <w:tcW w:w="653" w:type="dxa"/>
            <w:tcBorders>
              <w:top w:val="single" w:color="auto" w:sz="6" w:space="0"/>
              <w:left w:val="single" w:color="auto" w:sz="6" w:space="0"/>
              <w:bottom w:val="single" w:color="auto" w:sz="6" w:space="0"/>
              <w:right w:val="single" w:color="auto" w:sz="6" w:space="0"/>
            </w:tcBorders>
            <w:shd w:val="clear" w:color="auto" w:fill="C6EFCE"/>
            <w:tcMar>
              <w:left w:w="105" w:type="dxa"/>
              <w:right w:w="105" w:type="dxa"/>
            </w:tcMar>
          </w:tcPr>
          <w:p w:rsidRPr="00B41A05" w:rsidR="00C630F5" w:rsidP="00545A8D" w:rsidRDefault="00C630F5" w14:paraId="3F218D41"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260</w:t>
            </w:r>
          </w:p>
        </w:tc>
        <w:tc>
          <w:tcPr>
            <w:tcW w:w="1394" w:type="dxa"/>
            <w:tcBorders>
              <w:top w:val="single" w:color="auto" w:sz="6" w:space="0"/>
              <w:left w:val="single" w:color="auto" w:sz="6" w:space="0"/>
              <w:bottom w:val="single" w:color="auto" w:sz="6" w:space="0"/>
              <w:right w:val="single" w:color="auto" w:sz="6" w:space="0"/>
            </w:tcBorders>
            <w:shd w:val="clear" w:color="auto" w:fill="C6EFCE"/>
            <w:tcMar>
              <w:left w:w="105" w:type="dxa"/>
              <w:right w:w="105" w:type="dxa"/>
            </w:tcMar>
          </w:tcPr>
          <w:p w:rsidRPr="00B41A05" w:rsidR="00C630F5" w:rsidP="00545A8D" w:rsidRDefault="00C630F5" w14:paraId="0534BD80"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Investment 4: Creation of a central data infrastructure</w:t>
            </w:r>
          </w:p>
        </w:tc>
        <w:tc>
          <w:tcPr>
            <w:tcW w:w="1077" w:type="dxa"/>
            <w:tcBorders>
              <w:top w:val="single" w:color="auto" w:sz="6" w:space="0"/>
              <w:left w:val="single" w:color="auto" w:sz="6" w:space="0"/>
              <w:bottom w:val="single" w:color="auto" w:sz="6" w:space="0"/>
              <w:right w:val="single" w:color="auto" w:sz="6" w:space="0"/>
            </w:tcBorders>
            <w:shd w:val="clear" w:color="auto" w:fill="C6EFCE"/>
            <w:tcMar>
              <w:left w:w="105" w:type="dxa"/>
              <w:right w:w="105" w:type="dxa"/>
            </w:tcMar>
          </w:tcPr>
          <w:p w:rsidRPr="00B41A05" w:rsidR="00C630F5" w:rsidP="00545A8D" w:rsidRDefault="00C630F5" w14:paraId="53568488"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Milestone</w:t>
            </w:r>
          </w:p>
        </w:tc>
        <w:tc>
          <w:tcPr>
            <w:tcW w:w="1286" w:type="dxa"/>
            <w:tcBorders>
              <w:top w:val="single" w:color="auto" w:sz="6" w:space="0"/>
              <w:left w:val="single" w:color="auto" w:sz="6" w:space="0"/>
              <w:bottom w:val="single" w:color="auto" w:sz="6" w:space="0"/>
              <w:right w:val="single" w:color="auto" w:sz="6" w:space="0"/>
            </w:tcBorders>
            <w:shd w:val="clear" w:color="auto" w:fill="C6EFCE"/>
            <w:tcMar>
              <w:left w:w="105" w:type="dxa"/>
              <w:right w:w="105" w:type="dxa"/>
            </w:tcMar>
          </w:tcPr>
          <w:p w:rsidRPr="00B41A05" w:rsidR="00C630F5" w:rsidP="00545A8D" w:rsidRDefault="00C630F5" w14:paraId="3927359D" w14:textId="77777777">
            <w:pPr>
              <w:spacing w:before="0" w:after="0" w:line="257"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Central data warehouse operational</w:t>
            </w:r>
          </w:p>
        </w:tc>
        <w:tc>
          <w:tcPr>
            <w:tcW w:w="1679" w:type="dxa"/>
            <w:tcBorders>
              <w:top w:val="single" w:color="auto" w:sz="6" w:space="0"/>
              <w:left w:val="single" w:color="auto" w:sz="6" w:space="0"/>
              <w:bottom w:val="single" w:color="auto" w:sz="6" w:space="0"/>
              <w:right w:val="single" w:color="auto" w:sz="6" w:space="0"/>
            </w:tcBorders>
            <w:shd w:val="clear" w:color="auto" w:fill="C6EFCE"/>
            <w:tcMar>
              <w:left w:w="105" w:type="dxa"/>
              <w:right w:w="105" w:type="dxa"/>
            </w:tcMar>
          </w:tcPr>
          <w:p w:rsidRPr="00B41A05" w:rsidR="00C630F5" w:rsidP="00545A8D" w:rsidRDefault="00C630F5" w14:paraId="3040AA91" w14:textId="77777777">
            <w:pPr>
              <w:spacing w:before="0" w:after="0" w:line="257"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Central data warehouse operational and providing information to users</w:t>
            </w:r>
          </w:p>
        </w:tc>
        <w:tc>
          <w:tcPr>
            <w:tcW w:w="860" w:type="dxa"/>
            <w:tcBorders>
              <w:top w:val="single" w:color="auto" w:sz="6" w:space="0"/>
              <w:left w:val="single" w:color="auto" w:sz="6" w:space="0"/>
              <w:bottom w:val="single" w:color="auto" w:sz="6" w:space="0"/>
              <w:right w:val="single" w:color="auto" w:sz="6" w:space="0"/>
            </w:tcBorders>
            <w:shd w:val="clear" w:color="auto" w:fill="C6EFCE"/>
            <w:tcMar>
              <w:left w:w="105" w:type="dxa"/>
              <w:right w:w="105" w:type="dxa"/>
            </w:tcMar>
          </w:tcPr>
          <w:p w:rsidRPr="00B41A05" w:rsidR="00C630F5" w:rsidP="00545A8D" w:rsidRDefault="00C630F5" w14:paraId="3BDC510C" w14:textId="77777777">
            <w:pPr>
              <w:spacing w:before="0" w:after="0" w:line="240" w:lineRule="auto"/>
              <w:rPr>
                <w:rFonts w:eastAsia="Times New Roman"/>
                <w:noProof/>
                <w:color w:val="004300"/>
                <w:sz w:val="18"/>
                <w:szCs w:val="18"/>
                <w:lang w:val="en-IE" w:eastAsia="en-GB"/>
              </w:rPr>
            </w:pPr>
          </w:p>
        </w:tc>
        <w:tc>
          <w:tcPr>
            <w:tcW w:w="851" w:type="dxa"/>
            <w:tcBorders>
              <w:top w:val="single" w:color="auto" w:sz="6" w:space="0"/>
              <w:left w:val="single" w:color="auto" w:sz="6" w:space="0"/>
              <w:bottom w:val="single" w:color="auto" w:sz="6" w:space="0"/>
              <w:right w:val="single" w:color="auto" w:sz="6" w:space="0"/>
            </w:tcBorders>
            <w:shd w:val="clear" w:color="auto" w:fill="C6EFCE"/>
            <w:tcMar>
              <w:left w:w="105" w:type="dxa"/>
              <w:right w:w="105" w:type="dxa"/>
            </w:tcMar>
          </w:tcPr>
          <w:p w:rsidRPr="00B41A05" w:rsidR="00C630F5" w:rsidP="00545A8D" w:rsidRDefault="00C630F5" w14:paraId="0E1E0112" w14:textId="77777777">
            <w:pPr>
              <w:spacing w:before="0" w:after="0" w:line="240" w:lineRule="auto"/>
              <w:rPr>
                <w:rFonts w:eastAsia="Times New Roman"/>
                <w:noProof/>
                <w:color w:val="004300"/>
                <w:sz w:val="18"/>
                <w:szCs w:val="18"/>
                <w:lang w:val="en-IE" w:eastAsia="en-GB"/>
              </w:rPr>
            </w:pPr>
          </w:p>
        </w:tc>
        <w:tc>
          <w:tcPr>
            <w:tcW w:w="1134" w:type="dxa"/>
            <w:tcBorders>
              <w:top w:val="single" w:color="auto" w:sz="6" w:space="0"/>
              <w:left w:val="single" w:color="auto" w:sz="6" w:space="0"/>
              <w:bottom w:val="single" w:color="auto" w:sz="6" w:space="0"/>
              <w:right w:val="single" w:color="auto" w:sz="6" w:space="0"/>
            </w:tcBorders>
            <w:shd w:val="clear" w:color="auto" w:fill="C6EFCE"/>
            <w:tcMar>
              <w:left w:w="105" w:type="dxa"/>
              <w:right w:w="105" w:type="dxa"/>
            </w:tcMar>
          </w:tcPr>
          <w:p w:rsidRPr="00B41A05" w:rsidR="00C630F5" w:rsidP="00545A8D" w:rsidRDefault="00C630F5" w14:paraId="301BBC7F" w14:textId="77777777">
            <w:pPr>
              <w:spacing w:before="0" w:after="0" w:line="240" w:lineRule="auto"/>
              <w:rPr>
                <w:rFonts w:eastAsia="Times New Roman"/>
                <w:noProof/>
                <w:color w:val="004300"/>
                <w:sz w:val="18"/>
                <w:szCs w:val="18"/>
                <w:lang w:val="en-IE" w:eastAsia="en-GB"/>
              </w:rPr>
            </w:pPr>
          </w:p>
        </w:tc>
        <w:tc>
          <w:tcPr>
            <w:tcW w:w="840" w:type="dxa"/>
            <w:tcBorders>
              <w:top w:val="single" w:color="auto" w:sz="6" w:space="0"/>
              <w:left w:val="single" w:color="auto" w:sz="6" w:space="0"/>
              <w:bottom w:val="single" w:color="auto" w:sz="6" w:space="0"/>
              <w:right w:val="single" w:color="auto" w:sz="6" w:space="0"/>
            </w:tcBorders>
            <w:shd w:val="clear" w:color="auto" w:fill="C6EFCE"/>
            <w:tcMar>
              <w:left w:w="105" w:type="dxa"/>
              <w:right w:w="105" w:type="dxa"/>
            </w:tcMar>
          </w:tcPr>
          <w:p w:rsidRPr="00B41A05" w:rsidR="00C630F5" w:rsidP="00545A8D" w:rsidRDefault="00C630F5" w14:paraId="331B2D61"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Q2</w:t>
            </w:r>
          </w:p>
        </w:tc>
        <w:tc>
          <w:tcPr>
            <w:tcW w:w="704" w:type="dxa"/>
            <w:tcBorders>
              <w:top w:val="single" w:color="auto" w:sz="6" w:space="0"/>
              <w:left w:val="single" w:color="auto" w:sz="6" w:space="0"/>
              <w:bottom w:val="single" w:color="auto" w:sz="6" w:space="0"/>
              <w:right w:val="single" w:color="auto" w:sz="6" w:space="0"/>
            </w:tcBorders>
            <w:shd w:val="clear" w:color="auto" w:fill="C6EFCE"/>
            <w:tcMar>
              <w:left w:w="105" w:type="dxa"/>
              <w:right w:w="105" w:type="dxa"/>
            </w:tcMar>
          </w:tcPr>
          <w:p w:rsidRPr="00B41A05" w:rsidR="00C630F5" w:rsidP="00545A8D" w:rsidRDefault="00C630F5" w14:paraId="34A8A287"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2026</w:t>
            </w:r>
          </w:p>
        </w:tc>
        <w:tc>
          <w:tcPr>
            <w:tcW w:w="4738" w:type="dxa"/>
            <w:tcBorders>
              <w:top w:val="single" w:color="auto" w:sz="6" w:space="0"/>
              <w:left w:val="single" w:color="auto" w:sz="6" w:space="0"/>
              <w:bottom w:val="single" w:color="auto" w:sz="6" w:space="0"/>
              <w:right w:val="single" w:color="auto" w:sz="6" w:space="0"/>
            </w:tcBorders>
            <w:shd w:val="clear" w:color="auto" w:fill="C6EFCE"/>
            <w:tcMar>
              <w:left w:w="105" w:type="dxa"/>
              <w:right w:w="105" w:type="dxa"/>
            </w:tcMar>
          </w:tcPr>
          <w:p w:rsidRPr="00B41A05" w:rsidR="00C630F5" w:rsidP="00545A8D" w:rsidRDefault="00C630F5" w14:paraId="446FE90A"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The central data warehouse shall be operational. It shall collect and process data on the operation of at least 10 government IT systems and the performance of at least 25 government services (“agendy”). The data on the performance of government services shall be available as open data.</w:t>
            </w:r>
          </w:p>
        </w:tc>
      </w:tr>
    </w:tbl>
    <w:p w:rsidRPr="00FE48E2" w:rsidR="00C630F5" w:rsidP="00C630F5" w:rsidRDefault="00C630F5" w14:paraId="403DB2D9" w14:textId="77777777">
      <w:pPr>
        <w:keepNext/>
        <w:spacing w:before="360" w:line="240" w:lineRule="auto"/>
        <w:jc w:val="both"/>
        <w:rPr>
          <w:b/>
          <w:noProof/>
          <w:color w:val="000000"/>
          <w:szCs w:val="24"/>
          <w:u w:val="single"/>
          <w:lang w:val="en-IE"/>
        </w:rPr>
      </w:pPr>
    </w:p>
    <w:p w:rsidRPr="00FE48E2" w:rsidR="00C630F5" w:rsidP="00C630F5" w:rsidRDefault="00C630F5" w14:paraId="1A030633" w14:textId="77777777">
      <w:pPr>
        <w:keepNext/>
        <w:spacing w:before="360" w:line="240" w:lineRule="auto"/>
        <w:jc w:val="both"/>
        <w:rPr>
          <w:b/>
          <w:noProof/>
          <w:color w:val="000000"/>
          <w:szCs w:val="24"/>
          <w:u w:val="single"/>
          <w:lang w:val="en-IE"/>
        </w:rPr>
      </w:pPr>
    </w:p>
    <w:p w:rsidRPr="00FE48E2" w:rsidR="00C630F5" w:rsidP="00C630F5" w:rsidRDefault="00C630F5" w14:paraId="0111A46E" w14:textId="77777777">
      <w:pPr>
        <w:keepNext/>
        <w:spacing w:before="360" w:line="240" w:lineRule="auto"/>
        <w:jc w:val="both"/>
        <w:rPr>
          <w:b/>
          <w:smallCaps/>
          <w:noProof/>
          <w:lang w:val="en-IE"/>
        </w:rPr>
        <w:sectPr w:rsidRPr="00FE48E2" w:rsidR="00C630F5" w:rsidSect="00C630F5">
          <w:headerReference w:type="even" r:id="R172fe733518d4930"/>
          <w:headerReference w:type="default" r:id="Rfb646266069f4d9d"/>
          <w:footerReference w:type="even" r:id="Rabcc7ced52ff443e"/>
          <w:footerReference w:type="default" r:id="Re21f61fa66b14a6b"/>
          <w:headerReference w:type="first" r:id="Rb39d4b797c2546fd"/>
          <w:footerReference w:type="first" r:id="R32c61f4353d04806"/>
          <w:pgSz w:w="16839" w:h="11907" w:orient="landscape"/>
          <w:pgMar w:top="1134" w:right="1134" w:bottom="1134" w:left="1134" w:header="567" w:footer="567" w:gutter="0"/>
          <w:cols w:space="720"/>
          <w:docGrid w:linePitch="326"/>
        </w:sectPr>
      </w:pPr>
    </w:p>
    <w:p w:rsidRPr="00FE48E2" w:rsidR="00C630F5" w:rsidP="00C630F5" w:rsidRDefault="00C630F5" w14:paraId="1CDDB188" w14:textId="77777777">
      <w:pPr>
        <w:keepNext/>
        <w:tabs>
          <w:tab w:val="left" w:pos="850"/>
        </w:tabs>
        <w:spacing w:before="360" w:line="240" w:lineRule="auto"/>
        <w:jc w:val="both"/>
        <w:outlineLvl w:val="0"/>
        <w:rPr>
          <w:b/>
          <w:bCs/>
          <w:smallCaps/>
          <w:noProof/>
          <w:lang w:val="en-IE"/>
        </w:rPr>
      </w:pPr>
      <w:r w:rsidRPr="30D78EC6">
        <w:rPr>
          <w:b/>
          <w:bCs/>
          <w:smallCaps/>
          <w:noProof/>
          <w:lang w:val="en-IE"/>
        </w:rPr>
        <w:lastRenderedPageBreak/>
        <w:t>H. COMPONENT 2.1: Sustainable Transport</w:t>
      </w:r>
    </w:p>
    <w:p w:rsidRPr="00FE48E2" w:rsidR="00C630F5" w:rsidP="00C630F5" w:rsidRDefault="00C630F5" w14:paraId="7FF07044" w14:textId="77777777">
      <w:pPr>
        <w:spacing w:line="240" w:lineRule="auto"/>
        <w:jc w:val="both"/>
        <w:rPr>
          <w:noProof/>
          <w:szCs w:val="24"/>
          <w:lang w:val="en-IE"/>
        </w:rPr>
      </w:pPr>
      <w:r w:rsidRPr="00FE48E2">
        <w:rPr>
          <w:noProof/>
          <w:szCs w:val="24"/>
          <w:lang w:val="en-IE"/>
        </w:rPr>
        <w:t xml:space="preserve">This component </w:t>
      </w:r>
      <w:r w:rsidRPr="00FE48E2">
        <w:rPr>
          <w:rFonts w:eastAsia="Times New Roman"/>
          <w:noProof/>
          <w:szCs w:val="24"/>
          <w:lang w:val="en-IE"/>
        </w:rPr>
        <w:t xml:space="preserve">of the Czech recovery and resilience plan </w:t>
      </w:r>
      <w:r w:rsidRPr="00FE48E2">
        <w:rPr>
          <w:noProof/>
          <w:szCs w:val="24"/>
          <w:lang w:val="en-IE"/>
        </w:rPr>
        <w:t>addresses the challenges of digitalising transport, electro-mobility in rail transport, increasing the share of rail transport in freight and passenger transport, boosting the importance of active mobility in cities, improving traffic safety, and reducing the impact of traffic on the environment and public health. The component benefits from synergies with component 2.4, which addresses the issue of alternative propulsion in road transport and urban bus transport.</w:t>
      </w:r>
    </w:p>
    <w:p w:rsidRPr="00FE48E2" w:rsidR="00C630F5" w:rsidP="00C630F5" w:rsidRDefault="00C630F5" w14:paraId="460FDF72" w14:textId="77777777">
      <w:pPr>
        <w:spacing w:line="240" w:lineRule="auto"/>
        <w:jc w:val="both"/>
        <w:rPr>
          <w:noProof/>
          <w:szCs w:val="24"/>
          <w:lang w:val="en-IE"/>
        </w:rPr>
      </w:pPr>
      <w:r w:rsidRPr="00FE48E2">
        <w:rPr>
          <w:noProof/>
          <w:szCs w:val="24"/>
          <w:lang w:val="en-IE"/>
        </w:rPr>
        <w:t xml:space="preserve">The component supports addressing the country-specific recommendation 3 2019, according to which Czechia shall focus investment-related economic policy on transport, notably on its sustainability, digital infrastructure, and low carbon and energy transition, including energy efficiency, taking into account regional disparities </w:t>
      </w:r>
      <w:r w:rsidRPr="00FE48E2">
        <w:rPr>
          <w:rFonts w:eastAsia="Times New Roman"/>
          <w:noProof/>
          <w:szCs w:val="24"/>
          <w:lang w:val="en-IE"/>
        </w:rPr>
        <w:t>(Country Specific Recommendation 3, 2019)</w:t>
      </w:r>
      <w:r w:rsidRPr="00FE48E2">
        <w:rPr>
          <w:noProof/>
          <w:szCs w:val="24"/>
          <w:lang w:val="en-IE"/>
        </w:rPr>
        <w:t xml:space="preserve">, and Country Specific Recommendation 3 2020, according to which Czechia shall aim at investments in the green and digital transition, in particular on high-capacity digital infrastructure and technologies, clean and efficient production and use of energy, and sustainable transport infrastructure, including in the coal regions </w:t>
      </w:r>
      <w:r w:rsidRPr="00FE48E2">
        <w:rPr>
          <w:rFonts w:eastAsia="Times New Roman"/>
          <w:noProof/>
          <w:szCs w:val="24"/>
          <w:lang w:val="en-IE"/>
        </w:rPr>
        <w:t>(Country Specific Recommendation 3, 2020)</w:t>
      </w:r>
      <w:r w:rsidRPr="00FE48E2">
        <w:rPr>
          <w:noProof/>
          <w:szCs w:val="24"/>
          <w:lang w:val="en-IE"/>
        </w:rPr>
        <w:t>.</w:t>
      </w:r>
    </w:p>
    <w:p w:rsidR="00C630F5" w:rsidDel="00AD4B9F" w:rsidP="00C630F5" w:rsidRDefault="00C630F5" w14:paraId="69FBE883" w14:textId="77777777">
      <w:pPr>
        <w:spacing w:line="240" w:lineRule="auto"/>
        <w:jc w:val="both"/>
        <w:rPr>
          <w:noProof/>
          <w:lang w:val="en-IE"/>
        </w:rPr>
      </w:pPr>
      <w:r w:rsidRPr="67FAC61F">
        <w:rPr>
          <w:rFonts w:eastAsia="Times New Roman"/>
          <w:noProof/>
          <w:lang w:val="en-IE" w:eastAsia="en-IE"/>
        </w:rPr>
        <w:t xml:space="preserve">It is expected that no measure in this component does significant harm to environmental objectives within the meaning of Article 17 of Regulation (EU) 2020/852, taking into account the description of the measures and the mitigating steps set out in the plan in accordance with the DNSH Technical Guidance (2021/C58/01). </w:t>
      </w:r>
      <w:r w:rsidRPr="67FAC61F">
        <w:rPr>
          <w:noProof/>
          <w:lang w:val="en-IE"/>
        </w:rPr>
        <w:t>In particular, at least 70 % of construction and demolition waste shall be prepared for reuse or recycling.</w:t>
      </w:r>
    </w:p>
    <w:p w:rsidRPr="00FE48E2" w:rsidR="00C630F5" w:rsidDel="00AD4B9F" w:rsidP="00C630F5" w:rsidRDefault="00C630F5" w14:paraId="0013CA1A" w14:textId="77777777">
      <w:pPr>
        <w:spacing w:line="240" w:lineRule="auto"/>
        <w:jc w:val="both"/>
        <w:rPr>
          <w:noProof/>
          <w:lang w:val="en-IE" w:eastAsia="en-IE"/>
        </w:rPr>
      </w:pPr>
    </w:p>
    <w:p w:rsidRPr="00FE48E2" w:rsidR="00C630F5" w:rsidP="00C630F5" w:rsidRDefault="00C630F5" w14:paraId="123CF920" w14:textId="77777777">
      <w:pPr>
        <w:spacing w:line="240" w:lineRule="auto"/>
        <w:rPr>
          <w:noProof/>
          <w:lang w:val="en-IE"/>
        </w:rPr>
      </w:pPr>
      <w:r w:rsidRPr="30D78EC6">
        <w:rPr>
          <w:b/>
          <w:bCs/>
          <w:noProof/>
          <w:u w:val="single"/>
          <w:lang w:val="en-IE"/>
        </w:rPr>
        <w:t>H.1. Description of the reforms and investments for non-repayable financial support</w:t>
      </w:r>
    </w:p>
    <w:p w:rsidRPr="00FE48E2" w:rsidR="00C630F5" w:rsidP="00C630F5" w:rsidRDefault="00C630F5" w14:paraId="482E0483" w14:textId="77777777">
      <w:pPr>
        <w:spacing w:line="240" w:lineRule="auto"/>
        <w:rPr>
          <w:b/>
          <w:noProof/>
          <w:szCs w:val="24"/>
          <w:lang w:val="en-IE"/>
        </w:rPr>
      </w:pPr>
      <w:r w:rsidRPr="00FE48E2">
        <w:rPr>
          <w:b/>
          <w:noProof/>
          <w:szCs w:val="24"/>
          <w:lang w:val="en-IE"/>
        </w:rPr>
        <w:t xml:space="preserve">Reform 1: </w:t>
      </w:r>
      <w:r w:rsidRPr="00FE48E2" w:rsidDel="002C2C03">
        <w:rPr>
          <w:b/>
          <w:noProof/>
          <w:szCs w:val="24"/>
          <w:lang w:val="en-IE"/>
        </w:rPr>
        <w:t>Development of</w:t>
      </w:r>
      <w:r w:rsidRPr="00FE48E2">
        <w:rPr>
          <w:b/>
          <w:noProof/>
          <w:szCs w:val="24"/>
          <w:lang w:val="en-IE"/>
        </w:rPr>
        <w:t xml:space="preserve"> alternatives to energy- and </w:t>
      </w:r>
      <w:r w:rsidRPr="00FE48E2" w:rsidDel="00EC0564">
        <w:rPr>
          <w:b/>
          <w:noProof/>
          <w:szCs w:val="24"/>
          <w:lang w:val="en-IE"/>
        </w:rPr>
        <w:t>spatial</w:t>
      </w:r>
      <w:r w:rsidRPr="00FE48E2">
        <w:rPr>
          <w:b/>
          <w:noProof/>
          <w:szCs w:val="24"/>
          <w:lang w:val="en-IE"/>
        </w:rPr>
        <w:t>-intensive road transport</w:t>
      </w:r>
    </w:p>
    <w:p w:rsidRPr="00FE48E2" w:rsidR="00C630F5" w:rsidP="00C630F5" w:rsidRDefault="00C630F5" w14:paraId="286FEC74" w14:textId="77777777">
      <w:pPr>
        <w:spacing w:line="240" w:lineRule="auto"/>
        <w:rPr>
          <w:noProof/>
          <w:szCs w:val="24"/>
          <w:lang w:val="en-IE"/>
        </w:rPr>
      </w:pPr>
      <w:r w:rsidRPr="00FE48E2">
        <w:rPr>
          <w:noProof/>
          <w:szCs w:val="24"/>
          <w:lang w:val="en-IE"/>
        </w:rPr>
        <w:t>The measure aims at promoting greater use of more energy-efficient modes of transport for regular and heavy transport flows. This shall be achieved through the following measures:</w:t>
      </w:r>
    </w:p>
    <w:p w:rsidRPr="00FE48E2" w:rsidR="00C630F5" w:rsidP="00C630F5" w:rsidRDefault="00C630F5" w14:paraId="68CEDDC1" w14:textId="77777777">
      <w:pPr>
        <w:numPr>
          <w:ilvl w:val="0"/>
          <w:numId w:val="52"/>
        </w:numPr>
        <w:pBdr>
          <w:top w:val="nil"/>
          <w:left w:val="nil"/>
          <w:bottom w:val="nil"/>
          <w:right w:val="nil"/>
          <w:between w:val="nil"/>
        </w:pBdr>
        <w:spacing w:after="0" w:line="259" w:lineRule="auto"/>
        <w:ind w:left="360"/>
        <w:jc w:val="both"/>
        <w:rPr>
          <w:noProof/>
          <w:color w:val="000000"/>
          <w:szCs w:val="24"/>
          <w:lang w:val="en-IE"/>
        </w:rPr>
      </w:pPr>
      <w:r w:rsidRPr="00FE48E2">
        <w:rPr>
          <w:noProof/>
          <w:color w:val="000000"/>
          <w:szCs w:val="24"/>
          <w:lang w:val="en-IE"/>
        </w:rPr>
        <w:t xml:space="preserve">Individual cities above 40 000 inhabitants shall carry out the Sustainable Urban Mobility Plan (SUMP) process. All SUMPs shall be approved by the city representative bodies by 30 June 2023. Where a simplified SUMP already exists, a new version shall be prepared based on the Urban and Active Mobility Concept (UAMC) approved by the government. It shall contain all the required parts by the UAMC and shall be based on the required analyses by the UAMC such as traffic modelling and surveys. </w:t>
      </w:r>
    </w:p>
    <w:p w:rsidRPr="00FE48E2" w:rsidR="00C630F5" w:rsidP="00C630F5" w:rsidRDefault="00C630F5" w14:paraId="631E171E" w14:textId="77777777">
      <w:pPr>
        <w:numPr>
          <w:ilvl w:val="0"/>
          <w:numId w:val="52"/>
        </w:numPr>
        <w:pBdr>
          <w:top w:val="nil"/>
          <w:left w:val="nil"/>
          <w:bottom w:val="nil"/>
          <w:right w:val="nil"/>
          <w:between w:val="nil"/>
        </w:pBdr>
        <w:spacing w:after="0" w:line="259" w:lineRule="auto"/>
        <w:ind w:left="360"/>
        <w:jc w:val="both"/>
        <w:rPr>
          <w:noProof/>
          <w:color w:val="000000"/>
          <w:lang w:val="en-IE"/>
        </w:rPr>
      </w:pPr>
      <w:r w:rsidRPr="1DCFF5C1">
        <w:rPr>
          <w:noProof/>
          <w:color w:val="000000" w:themeColor="text1"/>
          <w:lang w:val="en-IE"/>
        </w:rPr>
        <w:t xml:space="preserve">The concept of freight transport, which </w:t>
      </w:r>
      <w:r w:rsidRPr="00024BC5">
        <w:rPr>
          <w:noProof/>
          <w:color w:val="000000" w:themeColor="text1"/>
          <w:lang w:val="en-IE"/>
        </w:rPr>
        <w:t>shall</w:t>
      </w:r>
      <w:r w:rsidRPr="1DCFF5C1">
        <w:rPr>
          <w:noProof/>
          <w:color w:val="000000" w:themeColor="text1"/>
          <w:lang w:val="en-IE"/>
        </w:rPr>
        <w:t xml:space="preserve"> set the conditions for increasing the share of rail freight transport in the total volume of transport, for the period 2024-2030, shall be approved by a resolution of the Government of the Czech Republic by 31 December 2023. The concept shall focus on supporting multimodal transport, improving freight transport services and reducing the impact of freight transport on the environment, public health and global climate change. </w:t>
      </w:r>
    </w:p>
    <w:p w:rsidRPr="00FE48E2" w:rsidR="00C630F5" w:rsidP="00C630F5" w:rsidRDefault="00C630F5" w14:paraId="1469CA38" w14:textId="77777777">
      <w:pPr>
        <w:numPr>
          <w:ilvl w:val="0"/>
          <w:numId w:val="52"/>
        </w:numPr>
        <w:pBdr>
          <w:top w:val="nil"/>
          <w:left w:val="nil"/>
          <w:bottom w:val="nil"/>
          <w:right w:val="nil"/>
          <w:between w:val="nil"/>
        </w:pBdr>
        <w:spacing w:after="160" w:line="259" w:lineRule="auto"/>
        <w:ind w:left="360"/>
        <w:jc w:val="both"/>
        <w:rPr>
          <w:noProof/>
          <w:color w:val="000000"/>
          <w:lang w:val="en-IE"/>
        </w:rPr>
      </w:pPr>
      <w:r w:rsidRPr="077DF33C">
        <w:rPr>
          <w:noProof/>
          <w:color w:val="000000" w:themeColor="text1"/>
          <w:lang w:val="en-IE"/>
        </w:rPr>
        <w:t>All operators of public transport (state, regions and cities operating public transport) shall approve a five-year transport service plan by 31 December 2023, based on the government-approved Public Transport Concept.</w:t>
      </w:r>
    </w:p>
    <w:p w:rsidRPr="00371603" w:rsidR="00C630F5" w:rsidP="00C630F5" w:rsidRDefault="00C630F5" w14:paraId="397F8489" w14:textId="77777777">
      <w:pPr>
        <w:numPr>
          <w:ilvl w:val="0"/>
          <w:numId w:val="52"/>
        </w:numPr>
        <w:spacing w:after="160" w:line="259" w:lineRule="auto"/>
        <w:ind w:left="360"/>
        <w:jc w:val="both"/>
        <w:rPr>
          <w:rFonts w:eastAsia="Times New Roman"/>
          <w:noProof/>
          <w:sz w:val="22"/>
          <w:lang w:val="en-IE"/>
        </w:rPr>
      </w:pPr>
      <w:r w:rsidRPr="00E60C9A">
        <w:rPr>
          <w:rFonts w:eastAsia="Times New Roman"/>
          <w:noProof/>
          <w:color w:val="000000" w:themeColor="text1"/>
          <w:lang w:val="en-IE"/>
        </w:rPr>
        <w:lastRenderedPageBreak/>
        <w:t xml:space="preserve">The impact of the reform on the performance of passenger rail transport shall be </w:t>
      </w:r>
      <w:r>
        <w:rPr>
          <w:rFonts w:eastAsia="Times New Roman"/>
          <w:noProof/>
          <w:color w:val="000000" w:themeColor="text1"/>
          <w:lang w:val="en-IE"/>
        </w:rPr>
        <w:t>reported</w:t>
      </w:r>
      <w:r w:rsidRPr="00E60C9A">
        <w:rPr>
          <w:rFonts w:eastAsia="Times New Roman"/>
          <w:noProof/>
          <w:color w:val="000000" w:themeColor="text1"/>
          <w:lang w:val="en-IE"/>
        </w:rPr>
        <w:t xml:space="preserve"> by 31 December 2025</w:t>
      </w:r>
      <w:r w:rsidRPr="3CF1D6B6">
        <w:rPr>
          <w:rFonts w:eastAsia="Times New Roman"/>
          <w:noProof/>
          <w:color w:val="000000" w:themeColor="text1"/>
          <w:lang w:val="en-IE"/>
        </w:rPr>
        <w:t>.</w:t>
      </w:r>
    </w:p>
    <w:p w:rsidRPr="00FE48E2" w:rsidR="00C630F5" w:rsidP="00C630F5" w:rsidRDefault="00C630F5" w14:paraId="6C0C4C77" w14:textId="77777777">
      <w:pPr>
        <w:spacing w:line="240" w:lineRule="auto"/>
        <w:rPr>
          <w:rFonts w:ascii="Calibri" w:hAnsi="Calibri"/>
          <w:noProof/>
          <w:sz w:val="22"/>
          <w:lang w:val="en-IE"/>
        </w:rPr>
      </w:pPr>
      <w:r w:rsidRPr="00FE48E2">
        <w:rPr>
          <w:b/>
          <w:noProof/>
          <w:szCs w:val="24"/>
          <w:lang w:val="en-IE"/>
        </w:rPr>
        <w:t>Investment 1: Application of modern technologies to railway infrastructure</w:t>
      </w:r>
      <w:r w:rsidRPr="00FE48E2">
        <w:rPr>
          <w:noProof/>
          <w:szCs w:val="24"/>
          <w:lang w:val="en-IE"/>
        </w:rPr>
        <w:t xml:space="preserve"> </w:t>
      </w:r>
    </w:p>
    <w:p w:rsidRPr="00FE48E2" w:rsidR="00C630F5" w:rsidP="00C630F5" w:rsidRDefault="00C630F5" w14:paraId="2EDE631F" w14:textId="77777777">
      <w:pPr>
        <w:spacing w:line="240" w:lineRule="auto"/>
        <w:jc w:val="both"/>
        <w:rPr>
          <w:noProof/>
          <w:szCs w:val="24"/>
          <w:lang w:val="en-IE"/>
        </w:rPr>
      </w:pPr>
      <w:r w:rsidRPr="00FE48E2">
        <w:rPr>
          <w:noProof/>
          <w:szCs w:val="24"/>
          <w:lang w:val="en-IE"/>
        </w:rPr>
        <w:t xml:space="preserve">The investment </w:t>
      </w:r>
      <w:r>
        <w:rPr>
          <w:noProof/>
          <w:szCs w:val="24"/>
          <w:lang w:val="en-IE"/>
        </w:rPr>
        <w:t>aims to</w:t>
      </w:r>
      <w:r w:rsidRPr="00FE48E2">
        <w:rPr>
          <w:noProof/>
          <w:szCs w:val="24"/>
          <w:lang w:val="en-IE"/>
        </w:rPr>
        <w:t xml:space="preserve"> contribute to the digitalisation of rail transport in order to improve traffic safety and the quality of the services provided, optimise capacity of the railway infrastructure and ensure international interoperability. Investment 1 shall be achieved through the following measures:</w:t>
      </w:r>
    </w:p>
    <w:p w:rsidRPr="00FE48E2" w:rsidR="00C630F5" w:rsidP="00C630F5" w:rsidRDefault="00C630F5" w14:paraId="248D79B3" w14:textId="77777777">
      <w:pPr>
        <w:numPr>
          <w:ilvl w:val="0"/>
          <w:numId w:val="53"/>
        </w:numPr>
        <w:spacing w:after="0" w:line="259" w:lineRule="auto"/>
        <w:ind w:left="360"/>
        <w:jc w:val="both"/>
        <w:rPr>
          <w:rFonts w:eastAsia="Times New Roman"/>
          <w:noProof/>
          <w:szCs w:val="24"/>
          <w:lang w:val="en-IE"/>
        </w:rPr>
      </w:pPr>
      <w:r w:rsidRPr="00FE48E2">
        <w:rPr>
          <w:noProof/>
          <w:szCs w:val="24"/>
          <w:lang w:val="en-IE"/>
        </w:rPr>
        <w:t>Definition of a set of projects of 41 km of lines covered by Global System for Mobile Communications – Railway (GSM-R), 20 newly installed or more reliably powered base transceiver stations (BTS) and implementation of new technologies and equipment for railway traffic management by 30 June 2022.</w:t>
      </w:r>
    </w:p>
    <w:p w:rsidRPr="00FE48E2" w:rsidR="00C630F5" w:rsidP="00C630F5" w:rsidRDefault="00C630F5" w14:paraId="62828EE8" w14:textId="77777777">
      <w:pPr>
        <w:numPr>
          <w:ilvl w:val="0"/>
          <w:numId w:val="53"/>
        </w:numPr>
        <w:pBdr>
          <w:top w:val="nil"/>
          <w:left w:val="nil"/>
          <w:bottom w:val="nil"/>
          <w:right w:val="nil"/>
          <w:between w:val="nil"/>
        </w:pBdr>
        <w:spacing w:after="0" w:line="259" w:lineRule="auto"/>
        <w:ind w:left="360"/>
        <w:jc w:val="both"/>
        <w:rPr>
          <w:rFonts w:eastAsia="Times New Roman"/>
          <w:noProof/>
          <w:szCs w:val="24"/>
          <w:lang w:val="en-IE"/>
        </w:rPr>
      </w:pPr>
      <w:r w:rsidRPr="00FE48E2">
        <w:rPr>
          <w:noProof/>
          <w:szCs w:val="24"/>
          <w:lang w:val="en-IE"/>
        </w:rPr>
        <w:t xml:space="preserve">Completion of two projects from the predefined set of projects in the bullet above by 30 June 2024. </w:t>
      </w:r>
    </w:p>
    <w:p w:rsidRPr="00701F8E" w:rsidR="00C630F5" w:rsidP="00C630F5" w:rsidRDefault="00C630F5" w14:paraId="45B1540A" w14:textId="77777777">
      <w:pPr>
        <w:numPr>
          <w:ilvl w:val="0"/>
          <w:numId w:val="53"/>
        </w:numPr>
        <w:pBdr>
          <w:top w:val="nil"/>
          <w:left w:val="nil"/>
          <w:bottom w:val="nil"/>
          <w:right w:val="nil"/>
          <w:between w:val="nil"/>
        </w:pBdr>
        <w:spacing w:after="0" w:line="259" w:lineRule="auto"/>
        <w:ind w:left="360"/>
        <w:jc w:val="both"/>
        <w:rPr>
          <w:rFonts w:ascii="Calibri" w:hAnsi="Calibri"/>
          <w:noProof/>
          <w:lang w:val="en-IE"/>
        </w:rPr>
      </w:pPr>
      <w:r w:rsidRPr="67FAC61F">
        <w:rPr>
          <w:noProof/>
          <w:lang w:val="en-IE"/>
        </w:rPr>
        <w:t>Completion of six additional projects from the predefined set of projects in the bullet above, thus completing overall 41 km of lines covered by GSM-R, 20 newly installed or more reliably powered BTS and implementation of new technologies and equipment for railway traffic management by 31 December 2024.</w:t>
      </w:r>
    </w:p>
    <w:p w:rsidRPr="00BB6FA9" w:rsidR="00C630F5" w:rsidP="00C630F5" w:rsidRDefault="00C630F5" w14:paraId="3EF1E3D7" w14:textId="77777777">
      <w:pPr>
        <w:numPr>
          <w:ilvl w:val="0"/>
          <w:numId w:val="53"/>
        </w:numPr>
        <w:spacing w:after="0" w:line="259" w:lineRule="auto"/>
        <w:ind w:left="360"/>
        <w:rPr>
          <w:noProof/>
          <w:lang w:val="en-IE"/>
        </w:rPr>
      </w:pPr>
      <w:r w:rsidRPr="38B28F17">
        <w:rPr>
          <w:rFonts w:eastAsia="Times New Roman"/>
          <w:noProof/>
        </w:rPr>
        <w:t xml:space="preserve">Completion of coverage of 67,6 km of regional lines with the ETCS Regional train protection equipment (compatible with Control Command Signalling (CCS) TSI). The completion shall take place by 30 June 2026. </w:t>
      </w:r>
    </w:p>
    <w:p w:rsidRPr="00FE48E2" w:rsidR="00C630F5" w:rsidP="00C630F5" w:rsidRDefault="00C630F5" w14:paraId="60BE91A2" w14:textId="77777777">
      <w:pPr>
        <w:spacing w:line="240" w:lineRule="auto"/>
        <w:jc w:val="both"/>
        <w:rPr>
          <w:b/>
          <w:noProof/>
          <w:szCs w:val="24"/>
          <w:lang w:val="en-IE"/>
        </w:rPr>
      </w:pPr>
      <w:r w:rsidRPr="00FE48E2">
        <w:rPr>
          <w:b/>
          <w:noProof/>
          <w:szCs w:val="24"/>
          <w:lang w:val="en-IE"/>
        </w:rPr>
        <w:t xml:space="preserve">Investment 2: Electrification of railways </w:t>
      </w:r>
    </w:p>
    <w:p w:rsidRPr="00FE48E2" w:rsidR="00C630F5" w:rsidP="00C630F5" w:rsidRDefault="00C630F5" w14:paraId="09E5EE96" w14:textId="77777777">
      <w:pPr>
        <w:spacing w:line="240" w:lineRule="auto"/>
        <w:jc w:val="both"/>
        <w:rPr>
          <w:noProof/>
          <w:szCs w:val="24"/>
          <w:lang w:val="en-IE"/>
        </w:rPr>
      </w:pPr>
      <w:r w:rsidRPr="00FE48E2">
        <w:rPr>
          <w:noProof/>
          <w:szCs w:val="24"/>
          <w:lang w:val="en-IE"/>
        </w:rPr>
        <w:t>The measure aims at increasing the share of non-fossil fuel transport through the electrification of lines and the provision of traction power at substations. The investment shall also create the conditions for energy savings in the transport system. This</w:t>
      </w:r>
      <w:r>
        <w:rPr>
          <w:noProof/>
          <w:szCs w:val="24"/>
          <w:lang w:val="en-IE"/>
        </w:rPr>
        <w:t xml:space="preserve"> </w:t>
      </w:r>
      <w:r w:rsidRPr="00FE48E2">
        <w:rPr>
          <w:noProof/>
          <w:szCs w:val="24"/>
          <w:lang w:val="en-IE"/>
        </w:rPr>
        <w:t>shall be achieved through the following measures:</w:t>
      </w:r>
    </w:p>
    <w:p w:rsidRPr="00FE48E2" w:rsidR="00C630F5" w:rsidP="00C630F5" w:rsidRDefault="00C630F5" w14:paraId="54FEB833" w14:textId="77777777">
      <w:pPr>
        <w:numPr>
          <w:ilvl w:val="0"/>
          <w:numId w:val="53"/>
        </w:numPr>
        <w:spacing w:after="0" w:line="259" w:lineRule="auto"/>
        <w:ind w:left="360"/>
        <w:jc w:val="both"/>
        <w:rPr>
          <w:rFonts w:eastAsia="Times New Roman"/>
          <w:noProof/>
          <w:sz w:val="22"/>
          <w:lang w:val="en-IE"/>
        </w:rPr>
      </w:pPr>
      <w:r w:rsidRPr="00FE48E2">
        <w:rPr>
          <w:noProof/>
          <w:szCs w:val="24"/>
          <w:lang w:val="en-IE"/>
        </w:rPr>
        <w:t>Definition of a set of projects of 39,7 km of electrified lines and four traction feeder stations with increased power or newly built ones by 30 June 2022.</w:t>
      </w:r>
    </w:p>
    <w:p w:rsidRPr="00FE48E2" w:rsidR="00C630F5" w:rsidP="00C630F5" w:rsidRDefault="00C630F5" w14:paraId="4AED4FD9" w14:textId="77777777">
      <w:pPr>
        <w:numPr>
          <w:ilvl w:val="0"/>
          <w:numId w:val="53"/>
        </w:numPr>
        <w:pBdr>
          <w:top w:val="nil"/>
          <w:left w:val="nil"/>
          <w:bottom w:val="nil"/>
          <w:right w:val="nil"/>
          <w:between w:val="nil"/>
        </w:pBdr>
        <w:spacing w:after="0" w:line="259" w:lineRule="auto"/>
        <w:ind w:left="360"/>
        <w:jc w:val="both"/>
        <w:rPr>
          <w:rFonts w:eastAsia="Times New Roman"/>
          <w:noProof/>
          <w:szCs w:val="24"/>
          <w:lang w:val="en-IE"/>
        </w:rPr>
      </w:pPr>
      <w:r w:rsidRPr="00FE48E2">
        <w:rPr>
          <w:noProof/>
          <w:szCs w:val="24"/>
          <w:lang w:val="en-IE"/>
        </w:rPr>
        <w:t>Completion of two projects from the predefined set of projects in the bullet above by 30 June 2023.</w:t>
      </w:r>
    </w:p>
    <w:p w:rsidRPr="00FE48E2" w:rsidR="00C630F5" w:rsidP="00C630F5" w:rsidRDefault="00C630F5" w14:paraId="0D1D1113" w14:textId="77777777">
      <w:pPr>
        <w:numPr>
          <w:ilvl w:val="0"/>
          <w:numId w:val="53"/>
        </w:numPr>
        <w:pBdr>
          <w:top w:val="nil"/>
          <w:left w:val="nil"/>
          <w:bottom w:val="nil"/>
          <w:right w:val="nil"/>
          <w:between w:val="nil"/>
        </w:pBdr>
        <w:spacing w:after="160" w:line="259" w:lineRule="auto"/>
        <w:ind w:left="360"/>
        <w:jc w:val="both"/>
        <w:rPr>
          <w:rFonts w:eastAsia="Times New Roman"/>
          <w:noProof/>
          <w:szCs w:val="24"/>
          <w:lang w:val="en-IE"/>
        </w:rPr>
      </w:pPr>
      <w:r w:rsidRPr="00FE48E2">
        <w:rPr>
          <w:noProof/>
          <w:szCs w:val="24"/>
          <w:lang w:val="en-IE"/>
        </w:rPr>
        <w:t>Completion of six additional projects from the predefined set of projects in the bullet above, thus completing overall 39,7 km of electrified lines and four traction feeder stations with increased power or newly built ones by 30 June 2024.</w:t>
      </w:r>
    </w:p>
    <w:p w:rsidRPr="00FE48E2" w:rsidR="00C630F5" w:rsidP="00C630F5" w:rsidRDefault="00C630F5" w14:paraId="2F24C631" w14:textId="77777777">
      <w:pPr>
        <w:spacing w:line="240" w:lineRule="auto"/>
        <w:jc w:val="both"/>
        <w:rPr>
          <w:noProof/>
          <w:szCs w:val="24"/>
          <w:lang w:val="en-IE"/>
        </w:rPr>
      </w:pPr>
      <w:r w:rsidRPr="00FE48E2">
        <w:rPr>
          <w:b/>
          <w:noProof/>
          <w:szCs w:val="24"/>
          <w:lang w:val="en-IE"/>
        </w:rPr>
        <w:t xml:space="preserve">Investment 3: </w:t>
      </w:r>
      <w:r>
        <w:rPr>
          <w:b/>
          <w:noProof/>
          <w:szCs w:val="24"/>
          <w:lang w:val="en-IE"/>
        </w:rPr>
        <w:t>Improving the environment (</w:t>
      </w:r>
      <w:r w:rsidRPr="00FE48E2">
        <w:rPr>
          <w:b/>
          <w:noProof/>
          <w:szCs w:val="24"/>
          <w:lang w:val="en-IE"/>
        </w:rPr>
        <w:t>railway infrastructure</w:t>
      </w:r>
      <w:r w:rsidRPr="00701F8E">
        <w:rPr>
          <w:b/>
          <w:noProof/>
          <w:szCs w:val="24"/>
          <w:lang w:val="en-IE"/>
        </w:rPr>
        <w:t xml:space="preserve"> support</w:t>
      </w:r>
      <w:r>
        <w:rPr>
          <w:b/>
          <w:noProof/>
          <w:szCs w:val="24"/>
          <w:lang w:val="en-IE"/>
        </w:rPr>
        <w:t>)</w:t>
      </w:r>
    </w:p>
    <w:p w:rsidRPr="00FE48E2" w:rsidR="00C630F5" w:rsidP="00C630F5" w:rsidRDefault="00C630F5" w14:paraId="30D419CC" w14:textId="77777777">
      <w:pPr>
        <w:spacing w:line="240" w:lineRule="auto"/>
        <w:jc w:val="both"/>
        <w:rPr>
          <w:noProof/>
          <w:szCs w:val="24"/>
          <w:lang w:val="en-IE"/>
        </w:rPr>
      </w:pPr>
      <w:r w:rsidRPr="00FE48E2">
        <w:rPr>
          <w:noProof/>
          <w:szCs w:val="24"/>
          <w:lang w:val="en-IE"/>
        </w:rPr>
        <w:t>The measure aims at protecting the environment and climate by contributing to increasing the share of rail transport in freight and passenger transport and improving the energy efficiency of railway stations. This investment shall focus on rail infrastructure development projects, taking into account, inter alia, adequate access to services for disadvantaged and vulnerable persons. Projects shall focus on network sections important for suburban transport and projects to upgrade railway hubs and station buildings within multimodal passenger terminals. In addition, the heating of station buildings shall be supported. This</w:t>
      </w:r>
      <w:r>
        <w:rPr>
          <w:noProof/>
          <w:szCs w:val="24"/>
          <w:lang w:val="en-IE"/>
        </w:rPr>
        <w:t xml:space="preserve"> </w:t>
      </w:r>
      <w:r w:rsidRPr="00FE48E2">
        <w:rPr>
          <w:noProof/>
          <w:szCs w:val="24"/>
          <w:lang w:val="en-IE"/>
        </w:rPr>
        <w:t>shall be achieved through the following measures:</w:t>
      </w:r>
    </w:p>
    <w:p w:rsidRPr="00FE48E2" w:rsidR="00C630F5" w:rsidP="00C630F5" w:rsidRDefault="00C630F5" w14:paraId="53EE7256" w14:textId="77777777">
      <w:pPr>
        <w:numPr>
          <w:ilvl w:val="0"/>
          <w:numId w:val="53"/>
        </w:numPr>
        <w:pBdr>
          <w:top w:val="nil"/>
          <w:left w:val="nil"/>
          <w:bottom w:val="nil"/>
          <w:right w:val="nil"/>
          <w:between w:val="nil"/>
        </w:pBdr>
        <w:spacing w:after="0" w:line="259" w:lineRule="auto"/>
        <w:ind w:left="360"/>
        <w:jc w:val="both"/>
        <w:rPr>
          <w:noProof/>
          <w:szCs w:val="24"/>
          <w:lang w:val="en-IE"/>
        </w:rPr>
      </w:pPr>
      <w:r w:rsidRPr="00FE48E2">
        <w:rPr>
          <w:noProof/>
          <w:szCs w:val="24"/>
          <w:lang w:val="en-IE"/>
        </w:rPr>
        <w:lastRenderedPageBreak/>
        <w:t>Definition of a set of projects of 121,88 km of modernised lines, nine modernised railway stations with reconstructed tracks and safe, barrier-free accessible platforms, and over 35 station buildings with reduced energy intensity to achieve, on average, at least a 30% reduction of direct and indirect greenhouse gas emissions compared to the ex-ante emissions, and increased comfort and better services for passengers by 30 June 2022.</w:t>
      </w:r>
    </w:p>
    <w:p w:rsidRPr="00FE48E2" w:rsidR="00C630F5" w:rsidP="00C630F5" w:rsidRDefault="00C630F5" w14:paraId="7DA5352A" w14:textId="77777777">
      <w:pPr>
        <w:numPr>
          <w:ilvl w:val="0"/>
          <w:numId w:val="53"/>
        </w:numPr>
        <w:pBdr>
          <w:top w:val="nil"/>
          <w:left w:val="nil"/>
          <w:bottom w:val="nil"/>
          <w:right w:val="nil"/>
          <w:between w:val="nil"/>
        </w:pBdr>
        <w:spacing w:after="0" w:line="259" w:lineRule="auto"/>
        <w:ind w:left="360"/>
        <w:jc w:val="both"/>
        <w:rPr>
          <w:rFonts w:eastAsia="Times New Roman"/>
          <w:noProof/>
          <w:szCs w:val="24"/>
          <w:lang w:val="en-IE"/>
        </w:rPr>
      </w:pPr>
      <w:r w:rsidRPr="00FE48E2">
        <w:rPr>
          <w:noProof/>
          <w:szCs w:val="24"/>
          <w:lang w:val="en-IE"/>
        </w:rPr>
        <w:t>Completion of 26 projects from the predefined set of projects in the bullet above by 31 December 2022.</w:t>
      </w:r>
    </w:p>
    <w:p w:rsidRPr="00FE48E2" w:rsidR="00C630F5" w:rsidP="00C630F5" w:rsidRDefault="00C630F5" w14:paraId="45F589FD" w14:textId="77777777">
      <w:pPr>
        <w:numPr>
          <w:ilvl w:val="0"/>
          <w:numId w:val="53"/>
        </w:numPr>
        <w:pBdr>
          <w:top w:val="nil"/>
          <w:left w:val="nil"/>
          <w:bottom w:val="nil"/>
          <w:right w:val="nil"/>
          <w:between w:val="nil"/>
        </w:pBdr>
        <w:spacing w:after="160" w:line="259" w:lineRule="auto"/>
        <w:ind w:left="360"/>
        <w:jc w:val="both"/>
        <w:rPr>
          <w:rFonts w:eastAsia="Times New Roman"/>
          <w:noProof/>
          <w:szCs w:val="24"/>
          <w:lang w:val="en-IE"/>
        </w:rPr>
      </w:pPr>
      <w:r w:rsidRPr="00FE48E2">
        <w:rPr>
          <w:noProof/>
          <w:szCs w:val="24"/>
          <w:lang w:val="en-IE"/>
        </w:rPr>
        <w:t>Completion of additional 11 projects from the predefined set of projects in the bullet above by 31 December 2023.</w:t>
      </w:r>
    </w:p>
    <w:p w:rsidRPr="00FE48E2" w:rsidR="00C630F5" w:rsidP="00C630F5" w:rsidRDefault="00C630F5" w14:paraId="77BB80F4" w14:textId="77777777">
      <w:pPr>
        <w:numPr>
          <w:ilvl w:val="0"/>
          <w:numId w:val="53"/>
        </w:numPr>
        <w:pBdr>
          <w:top w:val="nil"/>
          <w:left w:val="nil"/>
          <w:bottom w:val="nil"/>
          <w:right w:val="nil"/>
          <w:between w:val="nil"/>
        </w:pBdr>
        <w:spacing w:after="160" w:line="259" w:lineRule="auto"/>
        <w:ind w:left="360"/>
        <w:jc w:val="both"/>
        <w:rPr>
          <w:rFonts w:eastAsia="Times New Roman"/>
          <w:noProof/>
          <w:lang w:val="en-IE"/>
        </w:rPr>
      </w:pPr>
      <w:r w:rsidRPr="6C4044C2">
        <w:rPr>
          <w:noProof/>
          <w:lang w:val="en-IE"/>
        </w:rPr>
        <w:t xml:space="preserve">Completion of additional 19 projects from the predefined set of projects in the bullet above, thus completing overall 121,88 km of modernised lines, nine modernised railway stations with reconstructed tracks and safe, barrier-free accessible platforms, </w:t>
      </w:r>
      <w:r w:rsidRPr="00FF5F2E">
        <w:rPr>
          <w:noProof/>
          <w:lang w:val="en-IE"/>
        </w:rPr>
        <w:t>and over 35 station buildings with reduced energy intensity to achieve, on average, at least a 30% reduction of direct</w:t>
      </w:r>
      <w:r w:rsidRPr="6C4044C2">
        <w:rPr>
          <w:noProof/>
          <w:lang w:val="en-IE"/>
        </w:rPr>
        <w:t xml:space="preserve"> and indirect greenhouse gas emissions compared to the ex-ante emissions, and increased comfort and better services for passengers by 30 June 2025.</w:t>
      </w:r>
    </w:p>
    <w:p w:rsidRPr="00FE48E2" w:rsidR="00C630F5" w:rsidP="00C630F5" w:rsidRDefault="00C630F5" w14:paraId="6F4F0CDF" w14:textId="77777777">
      <w:pPr>
        <w:spacing w:line="240" w:lineRule="auto"/>
        <w:jc w:val="both"/>
        <w:rPr>
          <w:b/>
          <w:noProof/>
          <w:szCs w:val="24"/>
          <w:lang w:val="en-IE"/>
        </w:rPr>
      </w:pPr>
      <w:r w:rsidRPr="00FE48E2">
        <w:rPr>
          <w:b/>
          <w:noProof/>
          <w:szCs w:val="24"/>
          <w:lang w:val="en-IE"/>
        </w:rPr>
        <w:t xml:space="preserve">Investment 4: Road and rail transport safety </w:t>
      </w:r>
    </w:p>
    <w:p w:rsidRPr="00FE48E2" w:rsidR="00C630F5" w:rsidP="00C630F5" w:rsidRDefault="00C630F5" w14:paraId="46ADA725" w14:textId="77777777">
      <w:pPr>
        <w:spacing w:line="240" w:lineRule="auto"/>
        <w:jc w:val="both"/>
        <w:rPr>
          <w:noProof/>
          <w:szCs w:val="24"/>
          <w:lang w:val="en-IE"/>
        </w:rPr>
      </w:pPr>
      <w:r w:rsidRPr="00FE48E2">
        <w:rPr>
          <w:noProof/>
          <w:szCs w:val="24"/>
          <w:lang w:val="en-IE"/>
        </w:rPr>
        <w:t xml:space="preserve">The measure aims at improving traffic safety by taking concrete safety measures at railway </w:t>
      </w:r>
      <w:r w:rsidRPr="00FE48E2" w:rsidDel="00A0402F">
        <w:rPr>
          <w:noProof/>
          <w:szCs w:val="24"/>
          <w:lang w:val="en-IE"/>
        </w:rPr>
        <w:t>crossings, and</w:t>
      </w:r>
      <w:r w:rsidRPr="00FE48E2">
        <w:rPr>
          <w:noProof/>
          <w:szCs w:val="24"/>
          <w:lang w:val="en-IE"/>
        </w:rPr>
        <w:t xml:space="preserve"> improving the condition of bridges and tunnel structures. In cities and agglomerations, investments shall be made to reduce the share of individual car journeys and increase the share of public transport and active modes of transport </w:t>
      </w:r>
      <w:r>
        <w:rPr>
          <w:noProof/>
          <w:szCs w:val="24"/>
          <w:lang w:val="en-IE"/>
        </w:rPr>
        <w:t>which may include but are not limited to</w:t>
      </w:r>
      <w:r w:rsidRPr="00FE48E2">
        <w:rPr>
          <w:noProof/>
          <w:szCs w:val="24"/>
          <w:lang w:val="en-IE"/>
        </w:rPr>
        <w:t xml:space="preserve"> pedestrian and cycling. Building cycle paths and pedestrian barrier-free routes is also part of the investment, in order to improve the safety of vulnerable traffic participants as part of the promotion of active mobility, especially in cities. This</w:t>
      </w:r>
      <w:r>
        <w:rPr>
          <w:noProof/>
          <w:szCs w:val="24"/>
          <w:lang w:val="en-IE"/>
        </w:rPr>
        <w:t xml:space="preserve"> </w:t>
      </w:r>
      <w:r w:rsidRPr="00FE48E2">
        <w:rPr>
          <w:noProof/>
          <w:szCs w:val="24"/>
          <w:lang w:val="en-IE"/>
        </w:rPr>
        <w:t>shall be achieved through the following measures:</w:t>
      </w:r>
    </w:p>
    <w:p w:rsidRPr="00FE48E2" w:rsidR="00C630F5" w:rsidP="00C630F5" w:rsidRDefault="00C630F5" w14:paraId="0EF21215" w14:textId="77777777">
      <w:pPr>
        <w:numPr>
          <w:ilvl w:val="0"/>
          <w:numId w:val="53"/>
        </w:numPr>
        <w:pBdr>
          <w:top w:val="nil"/>
          <w:left w:val="nil"/>
          <w:bottom w:val="nil"/>
          <w:right w:val="nil"/>
          <w:between w:val="nil"/>
        </w:pBdr>
        <w:spacing w:after="0" w:line="259" w:lineRule="auto"/>
        <w:ind w:left="360"/>
        <w:jc w:val="both"/>
        <w:rPr>
          <w:rFonts w:eastAsia="Times New Roman"/>
          <w:noProof/>
          <w:szCs w:val="24"/>
          <w:lang w:val="en-IE"/>
        </w:rPr>
      </w:pPr>
      <w:r w:rsidRPr="57DC4355">
        <w:rPr>
          <w:noProof/>
          <w:lang w:val="en-IE"/>
        </w:rPr>
        <w:t>Completion of projects with 45 level crossings with increased safety (i.e. with newly installed or modernised flashlight warning system or mechanical safety installation), 25 km of built cycle paths, sidewalks and barrier-free routes, and 3 modernised railway bridges or tunnels by 30 June 2022.</w:t>
      </w:r>
    </w:p>
    <w:p w:rsidRPr="00FE48E2" w:rsidR="00C630F5" w:rsidP="00C630F5" w:rsidRDefault="00C630F5" w14:paraId="77AC68B9" w14:textId="77777777">
      <w:pPr>
        <w:numPr>
          <w:ilvl w:val="0"/>
          <w:numId w:val="53"/>
        </w:numPr>
        <w:pBdr>
          <w:top w:val="nil"/>
          <w:left w:val="nil"/>
          <w:bottom w:val="nil"/>
          <w:right w:val="nil"/>
          <w:between w:val="nil"/>
        </w:pBdr>
        <w:spacing w:after="0" w:line="259" w:lineRule="auto"/>
        <w:ind w:left="360"/>
        <w:jc w:val="both"/>
        <w:rPr>
          <w:rFonts w:eastAsia="Times New Roman"/>
          <w:noProof/>
          <w:szCs w:val="24"/>
          <w:lang w:val="en-IE"/>
        </w:rPr>
      </w:pPr>
      <w:r w:rsidRPr="57DC4355">
        <w:rPr>
          <w:noProof/>
          <w:lang w:val="en-IE"/>
        </w:rPr>
        <w:t>Completion of projects involving 115 additional level crossings with an increased safety (i.e. with newly installed or modernised flashlight warning system or mechanical safety installation), 24 additional km of built cycle paths, sidewalks and barrier-free routes, and 3 additional modernised railway bridges or tunnels by 31 December 2022.</w:t>
      </w:r>
    </w:p>
    <w:p w:rsidRPr="00FE48E2" w:rsidR="00C630F5" w:rsidP="00C630F5" w:rsidRDefault="00C630F5" w14:paraId="2C3A6AC8" w14:textId="77777777">
      <w:pPr>
        <w:numPr>
          <w:ilvl w:val="0"/>
          <w:numId w:val="53"/>
        </w:numPr>
        <w:pBdr>
          <w:top w:val="nil"/>
          <w:left w:val="nil"/>
          <w:bottom w:val="nil"/>
          <w:right w:val="nil"/>
          <w:between w:val="nil"/>
        </w:pBdr>
        <w:spacing w:after="0" w:line="259" w:lineRule="auto"/>
        <w:ind w:left="360"/>
        <w:jc w:val="both"/>
        <w:rPr>
          <w:rFonts w:eastAsia="Times New Roman"/>
          <w:noProof/>
          <w:szCs w:val="24"/>
          <w:lang w:val="en-IE"/>
        </w:rPr>
      </w:pPr>
      <w:r w:rsidRPr="57DC4355">
        <w:rPr>
          <w:noProof/>
          <w:lang w:val="en-IE"/>
        </w:rPr>
        <w:t xml:space="preserve">Completion of projects involving 131 additional level crossings with an increased safety (i.e. with newly installed or modernised flashlight warning system or mechanical safety installation) and 1 additional modernised railway bridge or tunnel by 31 December 2024. </w:t>
      </w:r>
    </w:p>
    <w:p w:rsidRPr="00FE48E2" w:rsidR="00C630F5" w:rsidP="00C630F5" w:rsidRDefault="00C630F5" w14:paraId="581F51F2" w14:textId="77777777">
      <w:pPr>
        <w:numPr>
          <w:ilvl w:val="0"/>
          <w:numId w:val="53"/>
        </w:numPr>
        <w:pBdr>
          <w:top w:val="nil"/>
          <w:left w:val="nil"/>
          <w:bottom w:val="nil"/>
          <w:right w:val="nil"/>
          <w:between w:val="nil"/>
        </w:pBdr>
        <w:spacing w:after="160" w:line="259" w:lineRule="auto"/>
        <w:ind w:left="360"/>
        <w:jc w:val="both"/>
        <w:rPr>
          <w:b/>
          <w:noProof/>
          <w:lang w:val="en-IE"/>
        </w:rPr>
      </w:pPr>
      <w:r w:rsidRPr="57DC4355">
        <w:rPr>
          <w:noProof/>
          <w:lang w:val="en-IE"/>
        </w:rPr>
        <w:t>Completion of projects involving 36 additional km of built cycle paths, sidewalks and barrier-free routes and 1 additional modernised railway bridge or tunnel by 31 December 2023.</w:t>
      </w:r>
    </w:p>
    <w:p w:rsidRPr="00FE48E2" w:rsidR="00C630F5" w:rsidP="00C630F5" w:rsidRDefault="00C630F5" w14:paraId="4497A235" w14:textId="77777777">
      <w:pPr>
        <w:rPr>
          <w:b/>
          <w:noProof/>
          <w:lang w:val="en-IE"/>
        </w:rPr>
      </w:pPr>
    </w:p>
    <w:p w:rsidRPr="00FE48E2" w:rsidR="00C630F5" w:rsidP="00C630F5" w:rsidRDefault="00C630F5" w14:paraId="0836974F" w14:textId="77777777">
      <w:pPr>
        <w:rPr>
          <w:rFonts w:ascii="Calibri" w:hAnsi="Calibri"/>
          <w:noProof/>
          <w:sz w:val="22"/>
          <w:lang w:val="en-IE"/>
        </w:rPr>
        <w:sectPr w:rsidRPr="00FE48E2" w:rsidR="00C630F5" w:rsidSect="00C630F5">
          <w:headerReference w:type="even" r:id="Ra91ff8d1ed2d4fc0"/>
          <w:headerReference w:type="default" r:id="Ra04e3bfcedb848ca"/>
          <w:footerReference w:type="even" r:id="R126d36a7fdae4c6d"/>
          <w:footerReference w:type="default" r:id="R781ded3abda44063"/>
          <w:headerReference w:type="first" r:id="R401d7302444f4dbc"/>
          <w:footerReference w:type="first" r:id="R73160132b40b4f31"/>
          <w:pgSz w:w="11907" w:h="16839"/>
          <w:pgMar w:top="1134" w:right="1134" w:bottom="1134" w:left="1134" w:header="567" w:footer="567" w:gutter="0"/>
          <w:cols w:space="720"/>
          <w:docGrid w:linePitch="326"/>
        </w:sectPr>
      </w:pPr>
    </w:p>
    <w:p w:rsidRPr="00FE48E2" w:rsidR="00C630F5" w:rsidP="00C630F5" w:rsidRDefault="00C630F5" w14:paraId="31577330" w14:textId="77777777">
      <w:pPr>
        <w:pBdr>
          <w:top w:val="nil"/>
          <w:left w:val="nil"/>
          <w:bottom w:val="nil"/>
          <w:right w:val="nil"/>
          <w:between w:val="nil"/>
        </w:pBdr>
        <w:tabs>
          <w:tab w:val="left" w:pos="993"/>
        </w:tabs>
        <w:spacing w:line="240" w:lineRule="auto"/>
        <w:rPr>
          <w:rFonts w:ascii="Calibri" w:hAnsi="Calibri"/>
          <w:noProof/>
          <w:color w:val="000000"/>
          <w:sz w:val="22"/>
          <w:lang w:val="en-IE"/>
        </w:rPr>
      </w:pPr>
      <w:r w:rsidRPr="30D78EC6">
        <w:rPr>
          <w:b/>
          <w:bCs/>
          <w:noProof/>
          <w:color w:val="000000" w:themeColor="text1"/>
          <w:u w:val="single"/>
          <w:lang w:val="en-IE"/>
        </w:rPr>
        <w:lastRenderedPageBreak/>
        <w:t xml:space="preserve">H.2. Milestones, targets, indicators, and timetable for monitoring and implementation for non-repayable financial support </w:t>
      </w:r>
    </w:p>
    <w:tbl>
      <w:tblPr>
        <w:tblW w:w="15567" w:type="dxa"/>
        <w:jc w:val="center"/>
        <w:tblLayout w:type="fixed"/>
        <w:tblLook w:val="0400" w:firstRow="0" w:lastRow="0" w:firstColumn="0" w:lastColumn="0" w:noHBand="0" w:noVBand="1"/>
      </w:tblPr>
      <w:tblGrid>
        <w:gridCol w:w="709"/>
        <w:gridCol w:w="1984"/>
        <w:gridCol w:w="1134"/>
        <w:gridCol w:w="1412"/>
        <w:gridCol w:w="1276"/>
        <w:gridCol w:w="1577"/>
        <w:gridCol w:w="1401"/>
        <w:gridCol w:w="1417"/>
        <w:gridCol w:w="851"/>
        <w:gridCol w:w="850"/>
        <w:gridCol w:w="2956"/>
      </w:tblGrid>
      <w:tr w:rsidRPr="00FE48E2" w:rsidR="00C630F5" w:rsidTr="00545A8D" w14:paraId="28D4CB12" w14:textId="77777777">
        <w:trPr>
          <w:trHeight w:val="685"/>
          <w:tblHeader/>
          <w:jc w:val="center"/>
        </w:trPr>
        <w:tc>
          <w:tcPr>
            <w:tcW w:w="709" w:type="dxa"/>
            <w:vMerge w:val="restart"/>
            <w:tcBorders>
              <w:top w:val="single" w:color="auto" w:sz="4" w:space="0"/>
              <w:left w:val="single" w:color="auto" w:sz="4" w:space="0"/>
              <w:bottom w:val="single" w:color="auto" w:sz="4" w:space="0"/>
              <w:right w:val="single" w:color="auto" w:sz="4" w:space="0"/>
            </w:tcBorders>
            <w:shd w:val="clear" w:color="auto" w:fill="BDD7EE"/>
            <w:vAlign w:val="center"/>
          </w:tcPr>
          <w:p w:rsidRPr="00FE48E2" w:rsidR="00C630F5" w:rsidP="00545A8D" w:rsidRDefault="00C630F5" w14:paraId="02EAC8D7" w14:textId="77777777">
            <w:pPr>
              <w:spacing w:line="240" w:lineRule="auto"/>
              <w:jc w:val="center"/>
              <w:rPr>
                <w:rFonts w:eastAsia="Times New Roman"/>
                <w:noProof/>
                <w:sz w:val="18"/>
                <w:szCs w:val="18"/>
                <w:lang w:val="en-IE"/>
              </w:rPr>
            </w:pPr>
            <w:r w:rsidRPr="00FE48E2">
              <w:rPr>
                <w:rFonts w:eastAsia="Times New Roman"/>
                <w:b/>
                <w:noProof/>
                <w:sz w:val="18"/>
                <w:szCs w:val="18"/>
                <w:lang w:val="en-IE"/>
              </w:rPr>
              <w:t xml:space="preserve">Seq. Num. </w:t>
            </w:r>
          </w:p>
        </w:tc>
        <w:tc>
          <w:tcPr>
            <w:tcW w:w="1984" w:type="dxa"/>
            <w:vMerge w:val="restart"/>
            <w:tcBorders>
              <w:top w:val="single" w:color="auto" w:sz="4" w:space="0"/>
              <w:left w:val="single" w:color="auto" w:sz="4" w:space="0"/>
              <w:bottom w:val="single" w:color="auto" w:sz="4" w:space="0"/>
              <w:right w:val="single" w:color="auto" w:sz="4" w:space="0"/>
            </w:tcBorders>
            <w:shd w:val="clear" w:color="auto" w:fill="BDD7EE"/>
            <w:vAlign w:val="center"/>
          </w:tcPr>
          <w:p w:rsidRPr="00FE48E2" w:rsidR="00C630F5" w:rsidP="00545A8D" w:rsidRDefault="00C630F5" w14:paraId="04278FC4" w14:textId="77777777">
            <w:pPr>
              <w:spacing w:line="240" w:lineRule="auto"/>
              <w:jc w:val="center"/>
              <w:rPr>
                <w:rFonts w:eastAsia="Times New Roman"/>
                <w:noProof/>
                <w:sz w:val="18"/>
                <w:szCs w:val="18"/>
                <w:lang w:val="en-IE"/>
              </w:rPr>
            </w:pPr>
            <w:r w:rsidRPr="00FE48E2">
              <w:rPr>
                <w:rFonts w:eastAsia="Times New Roman"/>
                <w:b/>
                <w:noProof/>
                <w:sz w:val="18"/>
                <w:szCs w:val="18"/>
                <w:lang w:val="en-IE"/>
              </w:rPr>
              <w:t>Related measure (Reform or Investment)</w:t>
            </w:r>
          </w:p>
        </w:tc>
        <w:tc>
          <w:tcPr>
            <w:tcW w:w="1134" w:type="dxa"/>
            <w:vMerge w:val="restart"/>
            <w:tcBorders>
              <w:top w:val="single" w:color="auto" w:sz="4" w:space="0"/>
              <w:left w:val="single" w:color="auto" w:sz="4" w:space="0"/>
              <w:bottom w:val="single" w:color="auto" w:sz="4" w:space="0"/>
              <w:right w:val="single" w:color="auto" w:sz="4" w:space="0"/>
            </w:tcBorders>
            <w:shd w:val="clear" w:color="auto" w:fill="BDD7EE"/>
            <w:vAlign w:val="center"/>
          </w:tcPr>
          <w:p w:rsidRPr="00FE48E2" w:rsidR="00C630F5" w:rsidP="00545A8D" w:rsidRDefault="00C630F5" w14:paraId="7CC2F365" w14:textId="77777777">
            <w:pPr>
              <w:spacing w:line="240" w:lineRule="auto"/>
              <w:jc w:val="center"/>
              <w:rPr>
                <w:rFonts w:eastAsia="Times New Roman"/>
                <w:noProof/>
                <w:sz w:val="18"/>
                <w:szCs w:val="18"/>
                <w:lang w:val="en-IE"/>
              </w:rPr>
            </w:pPr>
            <w:r w:rsidRPr="00FE48E2">
              <w:rPr>
                <w:rFonts w:eastAsia="Times New Roman"/>
                <w:b/>
                <w:noProof/>
                <w:sz w:val="18"/>
                <w:szCs w:val="18"/>
                <w:lang w:val="en-IE"/>
              </w:rPr>
              <w:t>Milestone / Target</w:t>
            </w:r>
          </w:p>
        </w:tc>
        <w:tc>
          <w:tcPr>
            <w:tcW w:w="1412" w:type="dxa"/>
            <w:vMerge w:val="restart"/>
            <w:tcBorders>
              <w:top w:val="single" w:color="auto" w:sz="4" w:space="0"/>
              <w:left w:val="single" w:color="auto" w:sz="4" w:space="0"/>
              <w:bottom w:val="single" w:color="auto" w:sz="4" w:space="0"/>
              <w:right w:val="single" w:color="auto" w:sz="4" w:space="0"/>
            </w:tcBorders>
            <w:shd w:val="clear" w:color="auto" w:fill="BDD7EE"/>
            <w:vAlign w:val="center"/>
          </w:tcPr>
          <w:p w:rsidRPr="00FE48E2" w:rsidR="00C630F5" w:rsidP="00545A8D" w:rsidRDefault="00C630F5" w14:paraId="5E006C6E" w14:textId="77777777">
            <w:pPr>
              <w:spacing w:line="240" w:lineRule="auto"/>
              <w:jc w:val="center"/>
              <w:rPr>
                <w:rFonts w:eastAsia="Times New Roman"/>
                <w:noProof/>
                <w:sz w:val="18"/>
                <w:szCs w:val="18"/>
                <w:lang w:val="en-IE"/>
              </w:rPr>
            </w:pPr>
            <w:r w:rsidRPr="00FE48E2">
              <w:rPr>
                <w:rFonts w:eastAsia="Times New Roman"/>
                <w:b/>
                <w:noProof/>
                <w:sz w:val="18"/>
                <w:szCs w:val="18"/>
                <w:lang w:val="en-IE"/>
              </w:rPr>
              <w:t>Name</w:t>
            </w:r>
          </w:p>
        </w:tc>
        <w:tc>
          <w:tcPr>
            <w:tcW w:w="1276" w:type="dxa"/>
            <w:vMerge w:val="restart"/>
            <w:tcBorders>
              <w:top w:val="single" w:color="auto" w:sz="4" w:space="0"/>
              <w:left w:val="single" w:color="auto" w:sz="4" w:space="0"/>
              <w:bottom w:val="single" w:color="auto" w:sz="4" w:space="0"/>
              <w:right w:val="single" w:color="auto" w:sz="4" w:space="0"/>
            </w:tcBorders>
            <w:shd w:val="clear" w:color="auto" w:fill="BDD7EE"/>
            <w:vAlign w:val="center"/>
          </w:tcPr>
          <w:p w:rsidRPr="00FE48E2" w:rsidR="00C630F5" w:rsidP="00545A8D" w:rsidRDefault="00C630F5" w14:paraId="514CA787" w14:textId="77777777">
            <w:pPr>
              <w:spacing w:line="240" w:lineRule="auto"/>
              <w:jc w:val="center"/>
              <w:rPr>
                <w:rFonts w:eastAsia="Times New Roman"/>
                <w:noProof/>
                <w:sz w:val="18"/>
                <w:szCs w:val="18"/>
                <w:lang w:val="en-IE"/>
              </w:rPr>
            </w:pPr>
            <w:r w:rsidRPr="00FE48E2">
              <w:rPr>
                <w:rFonts w:eastAsia="Times New Roman"/>
                <w:b/>
                <w:noProof/>
                <w:sz w:val="18"/>
                <w:szCs w:val="18"/>
                <w:lang w:val="en-IE"/>
              </w:rPr>
              <w:t>Qualitative indicators</w:t>
            </w:r>
            <w:r w:rsidRPr="00FE48E2">
              <w:rPr>
                <w:rFonts w:eastAsia="Times New Roman"/>
                <w:noProof/>
                <w:sz w:val="18"/>
                <w:szCs w:val="18"/>
                <w:lang w:val="en-IE"/>
              </w:rPr>
              <w:br/>
            </w:r>
            <w:r w:rsidRPr="00FE48E2">
              <w:rPr>
                <w:rFonts w:eastAsia="Times New Roman"/>
                <w:b/>
                <w:noProof/>
                <w:sz w:val="18"/>
                <w:szCs w:val="18"/>
                <w:lang w:val="en-IE"/>
              </w:rPr>
              <w:t xml:space="preserve"> (for milestones) </w:t>
            </w:r>
          </w:p>
        </w:tc>
        <w:tc>
          <w:tcPr>
            <w:tcW w:w="4395" w:type="dxa"/>
            <w:gridSpan w:val="3"/>
            <w:tcBorders>
              <w:top w:val="single" w:color="000000" w:themeColor="text1" w:sz="8" w:space="0"/>
              <w:left w:val="single" w:color="auto" w:sz="4" w:space="0"/>
              <w:bottom w:val="single" w:color="000000" w:themeColor="text1" w:sz="8" w:space="0"/>
              <w:right w:val="single" w:color="000000" w:themeColor="text1" w:sz="8" w:space="0"/>
            </w:tcBorders>
            <w:shd w:val="clear" w:color="auto" w:fill="BDD7EE"/>
            <w:vAlign w:val="center"/>
          </w:tcPr>
          <w:p w:rsidRPr="00FE48E2" w:rsidR="00C630F5" w:rsidP="00545A8D" w:rsidRDefault="00C630F5" w14:paraId="04C3D1A5" w14:textId="77777777">
            <w:pPr>
              <w:spacing w:line="240" w:lineRule="auto"/>
              <w:jc w:val="center"/>
              <w:rPr>
                <w:rFonts w:eastAsia="Times New Roman"/>
                <w:noProof/>
                <w:sz w:val="18"/>
                <w:szCs w:val="18"/>
                <w:lang w:val="en-IE"/>
              </w:rPr>
            </w:pPr>
            <w:r w:rsidRPr="00FE48E2">
              <w:rPr>
                <w:rFonts w:eastAsia="Times New Roman"/>
                <w:b/>
                <w:noProof/>
                <w:sz w:val="18"/>
                <w:szCs w:val="18"/>
                <w:lang w:val="en-IE"/>
              </w:rPr>
              <w:t>Quantitative indicators</w:t>
            </w:r>
            <w:r w:rsidRPr="00FE48E2">
              <w:rPr>
                <w:rFonts w:eastAsia="Times New Roman"/>
                <w:noProof/>
                <w:sz w:val="18"/>
                <w:szCs w:val="18"/>
                <w:lang w:val="en-IE"/>
              </w:rPr>
              <w:br/>
            </w:r>
            <w:r w:rsidRPr="00FE48E2">
              <w:rPr>
                <w:rFonts w:eastAsia="Times New Roman"/>
                <w:b/>
                <w:noProof/>
                <w:sz w:val="18"/>
                <w:szCs w:val="18"/>
                <w:lang w:val="en-IE"/>
              </w:rPr>
              <w:t xml:space="preserve"> (for targets)</w:t>
            </w:r>
          </w:p>
        </w:tc>
        <w:tc>
          <w:tcPr>
            <w:tcW w:w="1701" w:type="dxa"/>
            <w:gridSpan w:val="2"/>
            <w:tcBorders>
              <w:top w:val="single" w:color="000000" w:themeColor="text1" w:sz="8" w:space="0"/>
              <w:left w:val="nil"/>
              <w:bottom w:val="single" w:color="000000" w:themeColor="text1" w:sz="8" w:space="0"/>
              <w:right w:val="single" w:color="auto" w:sz="4" w:space="0"/>
            </w:tcBorders>
            <w:shd w:val="clear" w:color="auto" w:fill="BDD7EE"/>
            <w:vAlign w:val="center"/>
          </w:tcPr>
          <w:p w:rsidRPr="00FE48E2" w:rsidR="00C630F5" w:rsidP="00545A8D" w:rsidRDefault="00C630F5" w14:paraId="674E541F" w14:textId="77777777">
            <w:pPr>
              <w:spacing w:line="240" w:lineRule="auto"/>
              <w:jc w:val="center"/>
              <w:rPr>
                <w:rFonts w:eastAsia="Times New Roman"/>
                <w:noProof/>
                <w:sz w:val="18"/>
                <w:szCs w:val="18"/>
                <w:lang w:val="en-IE"/>
              </w:rPr>
            </w:pPr>
            <w:r w:rsidRPr="00FE48E2">
              <w:rPr>
                <w:rFonts w:eastAsia="Times New Roman"/>
                <w:b/>
                <w:noProof/>
                <w:sz w:val="18"/>
                <w:szCs w:val="18"/>
                <w:lang w:val="en-IE"/>
              </w:rPr>
              <w:t xml:space="preserve">Indicative timeline for completion </w:t>
            </w:r>
          </w:p>
        </w:tc>
        <w:tc>
          <w:tcPr>
            <w:tcW w:w="2956" w:type="dxa"/>
            <w:vMerge w:val="restart"/>
            <w:tcBorders>
              <w:top w:val="single" w:color="auto" w:sz="4" w:space="0"/>
              <w:left w:val="single" w:color="auto" w:sz="4" w:space="0"/>
              <w:bottom w:val="single" w:color="auto" w:sz="4" w:space="0"/>
              <w:right w:val="single" w:color="auto" w:sz="4" w:space="0"/>
            </w:tcBorders>
            <w:shd w:val="clear" w:color="auto" w:fill="BDD7EE"/>
            <w:vAlign w:val="center"/>
          </w:tcPr>
          <w:p w:rsidRPr="00FE48E2" w:rsidR="00C630F5" w:rsidP="00545A8D" w:rsidRDefault="00C630F5" w14:paraId="42FE1768" w14:textId="77777777">
            <w:pPr>
              <w:spacing w:line="240" w:lineRule="auto"/>
              <w:jc w:val="center"/>
              <w:rPr>
                <w:rFonts w:eastAsia="Times New Roman"/>
                <w:noProof/>
                <w:sz w:val="18"/>
                <w:szCs w:val="18"/>
                <w:lang w:val="en-IE"/>
              </w:rPr>
            </w:pPr>
            <w:r w:rsidRPr="00FE48E2">
              <w:rPr>
                <w:rFonts w:eastAsia="Times New Roman"/>
                <w:b/>
                <w:noProof/>
                <w:sz w:val="18"/>
                <w:szCs w:val="18"/>
                <w:lang w:val="en-IE"/>
              </w:rPr>
              <w:t xml:space="preserve">Description and clear definition of each milestone and target </w:t>
            </w:r>
          </w:p>
        </w:tc>
      </w:tr>
      <w:tr w:rsidRPr="00FE48E2" w:rsidR="00C630F5" w:rsidTr="00545A8D" w14:paraId="22AE1889" w14:textId="77777777">
        <w:trPr>
          <w:trHeight w:val="75"/>
          <w:tblHeader/>
          <w:jc w:val="center"/>
        </w:trPr>
        <w:tc>
          <w:tcPr>
            <w:tcW w:w="709" w:type="dxa"/>
            <w:vMerge/>
            <w:tcBorders>
              <w:top w:val="single" w:color="auto" w:sz="4" w:space="0"/>
              <w:left w:val="single" w:color="auto" w:sz="4" w:space="0"/>
              <w:bottom w:val="single" w:color="auto" w:sz="4" w:space="0"/>
              <w:right w:val="single" w:color="auto" w:sz="4" w:space="0"/>
            </w:tcBorders>
            <w:vAlign w:val="center"/>
          </w:tcPr>
          <w:p w:rsidRPr="00FE48E2" w:rsidR="00C630F5" w:rsidP="00545A8D" w:rsidRDefault="00C630F5" w14:paraId="067F46A9" w14:textId="77777777">
            <w:pPr>
              <w:widowControl w:val="0"/>
              <w:pBdr>
                <w:top w:val="nil"/>
                <w:left w:val="nil"/>
                <w:bottom w:val="nil"/>
                <w:right w:val="nil"/>
                <w:between w:val="nil"/>
              </w:pBdr>
              <w:spacing w:before="0" w:after="0" w:line="276" w:lineRule="auto"/>
              <w:rPr>
                <w:rFonts w:eastAsia="Times New Roman"/>
                <w:noProof/>
                <w:sz w:val="18"/>
                <w:szCs w:val="18"/>
                <w:lang w:val="en-IE"/>
              </w:rPr>
            </w:pPr>
          </w:p>
        </w:tc>
        <w:tc>
          <w:tcPr>
            <w:tcW w:w="1984" w:type="dxa"/>
            <w:vMerge/>
            <w:tcBorders>
              <w:top w:val="single" w:color="auto" w:sz="4" w:space="0"/>
              <w:left w:val="single" w:color="auto" w:sz="4" w:space="0"/>
              <w:bottom w:val="single" w:color="auto" w:sz="4" w:space="0"/>
              <w:right w:val="single" w:color="auto" w:sz="4" w:space="0"/>
            </w:tcBorders>
            <w:vAlign w:val="center"/>
          </w:tcPr>
          <w:p w:rsidRPr="00FE48E2" w:rsidR="00C630F5" w:rsidP="00545A8D" w:rsidRDefault="00C630F5" w14:paraId="5BC6820E" w14:textId="77777777">
            <w:pPr>
              <w:widowControl w:val="0"/>
              <w:pBdr>
                <w:top w:val="nil"/>
                <w:left w:val="nil"/>
                <w:bottom w:val="nil"/>
                <w:right w:val="nil"/>
                <w:between w:val="nil"/>
              </w:pBdr>
              <w:spacing w:before="0" w:after="0" w:line="276" w:lineRule="auto"/>
              <w:rPr>
                <w:rFonts w:eastAsia="Times New Roman"/>
                <w:noProof/>
                <w:sz w:val="18"/>
                <w:szCs w:val="18"/>
                <w:lang w:val="en-IE"/>
              </w:rPr>
            </w:pPr>
          </w:p>
        </w:tc>
        <w:tc>
          <w:tcPr>
            <w:tcW w:w="1134" w:type="dxa"/>
            <w:vMerge/>
            <w:tcBorders>
              <w:top w:val="single" w:color="auto" w:sz="4" w:space="0"/>
              <w:left w:val="single" w:color="auto" w:sz="4" w:space="0"/>
              <w:bottom w:val="single" w:color="auto" w:sz="4" w:space="0"/>
              <w:right w:val="single" w:color="auto" w:sz="4" w:space="0"/>
            </w:tcBorders>
            <w:vAlign w:val="center"/>
          </w:tcPr>
          <w:p w:rsidRPr="00FE48E2" w:rsidR="00C630F5" w:rsidP="00545A8D" w:rsidRDefault="00C630F5" w14:paraId="697849EC" w14:textId="77777777">
            <w:pPr>
              <w:widowControl w:val="0"/>
              <w:pBdr>
                <w:top w:val="nil"/>
                <w:left w:val="nil"/>
                <w:bottom w:val="nil"/>
                <w:right w:val="nil"/>
                <w:between w:val="nil"/>
              </w:pBdr>
              <w:spacing w:before="0" w:after="0" w:line="276" w:lineRule="auto"/>
              <w:rPr>
                <w:rFonts w:eastAsia="Times New Roman"/>
                <w:noProof/>
                <w:sz w:val="18"/>
                <w:szCs w:val="18"/>
                <w:lang w:val="en-IE"/>
              </w:rPr>
            </w:pPr>
          </w:p>
        </w:tc>
        <w:tc>
          <w:tcPr>
            <w:tcW w:w="1412" w:type="dxa"/>
            <w:vMerge/>
            <w:tcBorders>
              <w:top w:val="single" w:color="auto" w:sz="4" w:space="0"/>
              <w:left w:val="single" w:color="auto" w:sz="4" w:space="0"/>
              <w:bottom w:val="single" w:color="auto" w:sz="4" w:space="0"/>
              <w:right w:val="single" w:color="auto" w:sz="4" w:space="0"/>
            </w:tcBorders>
            <w:vAlign w:val="center"/>
          </w:tcPr>
          <w:p w:rsidRPr="00FE48E2" w:rsidR="00C630F5" w:rsidP="00545A8D" w:rsidRDefault="00C630F5" w14:paraId="46B8BFB8" w14:textId="77777777">
            <w:pPr>
              <w:widowControl w:val="0"/>
              <w:pBdr>
                <w:top w:val="nil"/>
                <w:left w:val="nil"/>
                <w:bottom w:val="nil"/>
                <w:right w:val="nil"/>
                <w:between w:val="nil"/>
              </w:pBdr>
              <w:spacing w:before="0" w:after="0" w:line="276" w:lineRule="auto"/>
              <w:rPr>
                <w:rFonts w:eastAsia="Times New Roman"/>
                <w:noProof/>
                <w:sz w:val="18"/>
                <w:szCs w:val="18"/>
                <w:lang w:val="en-IE"/>
              </w:rPr>
            </w:pPr>
          </w:p>
        </w:tc>
        <w:tc>
          <w:tcPr>
            <w:tcW w:w="1276" w:type="dxa"/>
            <w:vMerge/>
            <w:tcBorders>
              <w:top w:val="single" w:color="auto" w:sz="4" w:space="0"/>
              <w:left w:val="single" w:color="auto" w:sz="4" w:space="0"/>
              <w:bottom w:val="single" w:color="auto" w:sz="4" w:space="0"/>
              <w:right w:val="single" w:color="auto" w:sz="4" w:space="0"/>
            </w:tcBorders>
            <w:vAlign w:val="center"/>
          </w:tcPr>
          <w:p w:rsidRPr="00FE48E2" w:rsidR="00C630F5" w:rsidP="00545A8D" w:rsidRDefault="00C630F5" w14:paraId="389FDFA5" w14:textId="77777777">
            <w:pPr>
              <w:widowControl w:val="0"/>
              <w:pBdr>
                <w:top w:val="nil"/>
                <w:left w:val="nil"/>
                <w:bottom w:val="nil"/>
                <w:right w:val="nil"/>
                <w:between w:val="nil"/>
              </w:pBdr>
              <w:spacing w:before="0" w:after="0" w:line="276" w:lineRule="auto"/>
              <w:rPr>
                <w:rFonts w:eastAsia="Times New Roman"/>
                <w:noProof/>
                <w:sz w:val="18"/>
                <w:szCs w:val="18"/>
                <w:lang w:val="en-IE"/>
              </w:rPr>
            </w:pPr>
          </w:p>
        </w:tc>
        <w:tc>
          <w:tcPr>
            <w:tcW w:w="1577" w:type="dxa"/>
            <w:tcBorders>
              <w:top w:val="single" w:color="000000" w:themeColor="text1" w:sz="8" w:space="0"/>
              <w:left w:val="single" w:color="auto" w:sz="4" w:space="0"/>
              <w:bottom w:val="single" w:color="000000" w:themeColor="text1" w:sz="8" w:space="0"/>
              <w:right w:val="single" w:color="000000" w:themeColor="text1" w:sz="8" w:space="0"/>
            </w:tcBorders>
            <w:shd w:val="clear" w:color="auto" w:fill="BDD7EE"/>
            <w:vAlign w:val="center"/>
          </w:tcPr>
          <w:p w:rsidRPr="002F2ABF" w:rsidR="00C630F5" w:rsidP="00545A8D" w:rsidRDefault="00C630F5" w14:paraId="685382B3" w14:textId="77777777">
            <w:pPr>
              <w:spacing w:line="240" w:lineRule="auto"/>
              <w:jc w:val="center"/>
              <w:rPr>
                <w:rFonts w:eastAsia="Times New Roman"/>
                <w:noProof/>
                <w:sz w:val="18"/>
                <w:szCs w:val="18"/>
                <w:lang w:val="en-IE"/>
              </w:rPr>
            </w:pPr>
            <w:r w:rsidRPr="002F2ABF">
              <w:rPr>
                <w:rFonts w:eastAsia="Times New Roman"/>
                <w:b/>
                <w:noProof/>
                <w:sz w:val="18"/>
                <w:szCs w:val="18"/>
                <w:lang w:val="en-IE"/>
              </w:rPr>
              <w:t>Unit of measure</w:t>
            </w:r>
          </w:p>
        </w:tc>
        <w:tc>
          <w:tcPr>
            <w:tcW w:w="1401" w:type="dxa"/>
            <w:tcBorders>
              <w:top w:val="nil"/>
              <w:left w:val="single" w:color="000000" w:themeColor="text1" w:sz="8" w:space="0"/>
              <w:bottom w:val="single" w:color="000000" w:themeColor="text1" w:sz="8" w:space="0"/>
              <w:right w:val="single" w:color="000000" w:themeColor="text1" w:sz="8" w:space="0"/>
            </w:tcBorders>
            <w:shd w:val="clear" w:color="auto" w:fill="BDD7EE"/>
            <w:vAlign w:val="center"/>
          </w:tcPr>
          <w:p w:rsidRPr="002F2ABF" w:rsidR="00C630F5" w:rsidP="00545A8D" w:rsidRDefault="00C630F5" w14:paraId="66C9EAFC" w14:textId="77777777">
            <w:pPr>
              <w:spacing w:line="240" w:lineRule="auto"/>
              <w:jc w:val="center"/>
              <w:rPr>
                <w:rFonts w:eastAsia="Times New Roman"/>
                <w:noProof/>
                <w:sz w:val="18"/>
                <w:szCs w:val="18"/>
                <w:lang w:val="en-IE"/>
              </w:rPr>
            </w:pPr>
            <w:r w:rsidRPr="002F2ABF">
              <w:rPr>
                <w:rFonts w:eastAsia="Times New Roman"/>
                <w:b/>
                <w:noProof/>
                <w:sz w:val="18"/>
                <w:szCs w:val="18"/>
                <w:lang w:val="en-IE"/>
              </w:rPr>
              <w:t>Baseline</w:t>
            </w:r>
          </w:p>
        </w:tc>
        <w:tc>
          <w:tcPr>
            <w:tcW w:w="1417" w:type="dxa"/>
            <w:tcBorders>
              <w:top w:val="nil"/>
              <w:left w:val="single" w:color="000000" w:themeColor="text1" w:sz="8" w:space="0"/>
              <w:bottom w:val="single" w:color="000000" w:themeColor="text1" w:sz="8" w:space="0"/>
              <w:right w:val="single" w:color="000000" w:themeColor="text1" w:sz="8" w:space="0"/>
            </w:tcBorders>
            <w:shd w:val="clear" w:color="auto" w:fill="BDD7EE"/>
            <w:vAlign w:val="center"/>
          </w:tcPr>
          <w:p w:rsidRPr="002F2ABF" w:rsidR="00C630F5" w:rsidP="00545A8D" w:rsidRDefault="00C630F5" w14:paraId="6B48BD34" w14:textId="77777777">
            <w:pPr>
              <w:spacing w:line="240" w:lineRule="auto"/>
              <w:jc w:val="center"/>
              <w:rPr>
                <w:rFonts w:eastAsia="Times New Roman"/>
                <w:noProof/>
                <w:sz w:val="18"/>
                <w:szCs w:val="18"/>
                <w:lang w:val="en-IE"/>
              </w:rPr>
            </w:pPr>
            <w:r w:rsidRPr="002F2ABF">
              <w:rPr>
                <w:rFonts w:eastAsia="Times New Roman"/>
                <w:b/>
                <w:noProof/>
                <w:sz w:val="18"/>
                <w:szCs w:val="18"/>
                <w:lang w:val="en-IE"/>
              </w:rPr>
              <w:t>Goal</w:t>
            </w:r>
          </w:p>
        </w:tc>
        <w:tc>
          <w:tcPr>
            <w:tcW w:w="851"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BDD7EE"/>
            <w:vAlign w:val="center"/>
          </w:tcPr>
          <w:p w:rsidRPr="002F2ABF" w:rsidR="00C630F5" w:rsidP="00545A8D" w:rsidRDefault="00C630F5" w14:paraId="608F772A" w14:textId="77777777">
            <w:pPr>
              <w:spacing w:line="240" w:lineRule="auto"/>
              <w:jc w:val="center"/>
              <w:rPr>
                <w:rFonts w:eastAsia="Times New Roman"/>
                <w:noProof/>
                <w:sz w:val="18"/>
                <w:szCs w:val="18"/>
                <w:lang w:val="en-IE"/>
              </w:rPr>
            </w:pPr>
            <w:r w:rsidRPr="002F2ABF">
              <w:rPr>
                <w:rFonts w:eastAsia="Times New Roman"/>
                <w:b/>
                <w:noProof/>
                <w:sz w:val="18"/>
                <w:szCs w:val="18"/>
                <w:lang w:val="en-IE"/>
              </w:rPr>
              <w:t>Quarter</w:t>
            </w:r>
          </w:p>
        </w:tc>
        <w:tc>
          <w:tcPr>
            <w:tcW w:w="850" w:type="dxa"/>
            <w:tcBorders>
              <w:top w:val="nil"/>
              <w:left w:val="single" w:color="000000" w:themeColor="text1" w:sz="8" w:space="0"/>
              <w:bottom w:val="single" w:color="000000" w:themeColor="text1" w:sz="8" w:space="0"/>
              <w:right w:val="single" w:color="auto" w:sz="4" w:space="0"/>
            </w:tcBorders>
            <w:shd w:val="clear" w:color="auto" w:fill="BDD7EE"/>
            <w:vAlign w:val="center"/>
          </w:tcPr>
          <w:p w:rsidRPr="002F2ABF" w:rsidR="00C630F5" w:rsidP="00545A8D" w:rsidRDefault="00C630F5" w14:paraId="7ADB6916" w14:textId="77777777">
            <w:pPr>
              <w:spacing w:line="240" w:lineRule="auto"/>
              <w:jc w:val="center"/>
              <w:rPr>
                <w:rFonts w:eastAsia="Times New Roman"/>
                <w:noProof/>
                <w:sz w:val="18"/>
                <w:szCs w:val="18"/>
                <w:lang w:val="en-IE"/>
              </w:rPr>
            </w:pPr>
            <w:r w:rsidRPr="002F2ABF">
              <w:rPr>
                <w:rFonts w:eastAsia="Times New Roman"/>
                <w:b/>
                <w:noProof/>
                <w:sz w:val="18"/>
                <w:szCs w:val="18"/>
                <w:lang w:val="en-IE"/>
              </w:rPr>
              <w:t>Year</w:t>
            </w:r>
          </w:p>
        </w:tc>
        <w:tc>
          <w:tcPr>
            <w:tcW w:w="2956" w:type="dxa"/>
            <w:vMerge/>
            <w:tcBorders>
              <w:top w:val="single" w:color="auto" w:sz="4" w:space="0"/>
              <w:bottom w:val="single" w:color="auto" w:sz="4" w:space="0"/>
              <w:right w:val="single" w:color="auto" w:sz="4" w:space="0"/>
            </w:tcBorders>
            <w:vAlign w:val="center"/>
          </w:tcPr>
          <w:p w:rsidRPr="00FE48E2" w:rsidR="00C630F5" w:rsidP="00545A8D" w:rsidRDefault="00C630F5" w14:paraId="4E5B613C" w14:textId="77777777">
            <w:pPr>
              <w:widowControl w:val="0"/>
              <w:pBdr>
                <w:top w:val="nil"/>
                <w:left w:val="nil"/>
                <w:bottom w:val="nil"/>
                <w:right w:val="nil"/>
                <w:between w:val="nil"/>
              </w:pBdr>
              <w:spacing w:before="0" w:after="0" w:line="276" w:lineRule="auto"/>
              <w:rPr>
                <w:rFonts w:eastAsia="Times New Roman"/>
                <w:noProof/>
                <w:sz w:val="18"/>
                <w:szCs w:val="18"/>
                <w:lang w:val="en-IE"/>
              </w:rPr>
            </w:pPr>
          </w:p>
        </w:tc>
      </w:tr>
      <w:tr w:rsidRPr="00FE48E2" w:rsidR="00C630F5" w:rsidTr="00545A8D" w14:paraId="3400319A" w14:textId="77777777">
        <w:trPr>
          <w:trHeight w:val="945"/>
          <w:jc w:val="center"/>
        </w:trPr>
        <w:tc>
          <w:tcPr>
            <w:tcW w:w="709" w:type="dxa"/>
            <w:tcBorders>
              <w:top w:val="single" w:color="auto" w:sz="4"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0BEFFC2A"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78</w:t>
            </w:r>
          </w:p>
        </w:tc>
        <w:tc>
          <w:tcPr>
            <w:tcW w:w="1984" w:type="dxa"/>
            <w:tcBorders>
              <w:top w:val="single" w:color="auto" w:sz="4"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10A99A2C"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Reform 1: Creating alternatives to energy and space-intensive road transport</w:t>
            </w:r>
          </w:p>
        </w:tc>
        <w:tc>
          <w:tcPr>
            <w:tcW w:w="1134" w:type="dxa"/>
            <w:tcBorders>
              <w:top w:val="single" w:color="auto" w:sz="4"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558C4554"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Milestone</w:t>
            </w:r>
          </w:p>
        </w:tc>
        <w:tc>
          <w:tcPr>
            <w:tcW w:w="1412" w:type="dxa"/>
            <w:tcBorders>
              <w:top w:val="single" w:color="auto" w:sz="4"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014C7BF7" w14:textId="77777777">
            <w:pPr>
              <w:spacing w:before="0" w:after="0" w:line="259"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Approval of the mobility plans</w:t>
            </w:r>
          </w:p>
        </w:tc>
        <w:tc>
          <w:tcPr>
            <w:tcW w:w="1276" w:type="dxa"/>
            <w:tcBorders>
              <w:top w:val="single" w:color="auto" w:sz="4"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6E3C5B0A"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Approval of the plan by the city representative bodies</w:t>
            </w:r>
          </w:p>
        </w:tc>
        <w:tc>
          <w:tcPr>
            <w:tcW w:w="1577"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1C7D8433" w14:textId="77777777">
            <w:pPr>
              <w:spacing w:before="0" w:after="0" w:line="240" w:lineRule="auto"/>
              <w:rPr>
                <w:rFonts w:eastAsia="Times New Roman"/>
                <w:noProof/>
                <w:color w:val="004300"/>
                <w:sz w:val="18"/>
                <w:szCs w:val="18"/>
                <w:lang w:val="en-IE" w:eastAsia="en-GB"/>
              </w:rPr>
            </w:pPr>
          </w:p>
        </w:tc>
        <w:tc>
          <w:tcPr>
            <w:tcW w:w="1401"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16455765" w14:textId="77777777">
            <w:pPr>
              <w:spacing w:before="0" w:after="0" w:line="240" w:lineRule="auto"/>
              <w:rPr>
                <w:rFonts w:eastAsia="Times New Roman"/>
                <w:noProof/>
                <w:color w:val="004300"/>
                <w:sz w:val="18"/>
                <w:szCs w:val="18"/>
                <w:lang w:val="en-IE" w:eastAsia="en-GB"/>
              </w:rPr>
            </w:pPr>
          </w:p>
        </w:tc>
        <w:tc>
          <w:tcPr>
            <w:tcW w:w="1417"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7D368060" w14:textId="77777777">
            <w:pPr>
              <w:spacing w:before="0" w:after="0" w:line="240" w:lineRule="auto"/>
              <w:rPr>
                <w:rFonts w:eastAsia="Times New Roman"/>
                <w:noProof/>
                <w:color w:val="004300"/>
                <w:sz w:val="18"/>
                <w:szCs w:val="18"/>
                <w:lang w:val="en-IE" w:eastAsia="en-GB"/>
              </w:rPr>
            </w:pPr>
          </w:p>
        </w:tc>
        <w:tc>
          <w:tcPr>
            <w:tcW w:w="851"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2EE7D60B"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Q2</w:t>
            </w:r>
          </w:p>
        </w:tc>
        <w:tc>
          <w:tcPr>
            <w:tcW w:w="850"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0F0B1E85"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2023</w:t>
            </w:r>
          </w:p>
        </w:tc>
        <w:tc>
          <w:tcPr>
            <w:tcW w:w="2956" w:type="dxa"/>
            <w:tcBorders>
              <w:top w:val="single" w:color="auto" w:sz="4"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389E8279"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All statutory cities of the Czech Republic (cities with a population of over 40 000) shall have a Sustainable Urban Mobility Plan (SUMP) approved by the city representative bodies, based on the Urban and Active Mobility Concept approved by the government.</w:t>
            </w:r>
          </w:p>
        </w:tc>
      </w:tr>
      <w:tr w:rsidRPr="00FE48E2" w:rsidR="00C630F5" w:rsidTr="00545A8D" w14:paraId="4C81C833" w14:textId="77777777">
        <w:trPr>
          <w:trHeight w:val="945"/>
          <w:jc w:val="center"/>
        </w:trPr>
        <w:tc>
          <w:tcPr>
            <w:tcW w:w="709"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067BAC07"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79</w:t>
            </w:r>
          </w:p>
        </w:tc>
        <w:tc>
          <w:tcPr>
            <w:tcW w:w="1984"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51833C2B"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Reform 1: Creating alternatives to energy and space-intensive road transport</w:t>
            </w:r>
          </w:p>
        </w:tc>
        <w:tc>
          <w:tcPr>
            <w:tcW w:w="1134"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32A81D3B"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Milestone</w:t>
            </w:r>
          </w:p>
        </w:tc>
        <w:tc>
          <w:tcPr>
            <w:tcW w:w="1412"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76763194" w14:textId="77777777">
            <w:pPr>
              <w:spacing w:before="0" w:after="0" w:line="259"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Approval and entry into force of the new Freight Transport Concept</w:t>
            </w:r>
          </w:p>
        </w:tc>
        <w:tc>
          <w:tcPr>
            <w:tcW w:w="1276"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2F58F01B"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Approval by the government</w:t>
            </w:r>
          </w:p>
        </w:tc>
        <w:tc>
          <w:tcPr>
            <w:tcW w:w="1577"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020000AC" w14:textId="77777777">
            <w:pPr>
              <w:spacing w:before="0" w:after="0" w:line="240" w:lineRule="auto"/>
              <w:rPr>
                <w:rFonts w:eastAsia="Times New Roman"/>
                <w:noProof/>
                <w:color w:val="004300"/>
                <w:sz w:val="18"/>
                <w:szCs w:val="18"/>
                <w:lang w:val="en-IE" w:eastAsia="en-GB"/>
              </w:rPr>
            </w:pPr>
          </w:p>
        </w:tc>
        <w:tc>
          <w:tcPr>
            <w:tcW w:w="1401"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55267730" w14:textId="77777777">
            <w:pPr>
              <w:spacing w:before="0" w:after="0" w:line="240" w:lineRule="auto"/>
              <w:rPr>
                <w:rFonts w:eastAsia="Times New Roman"/>
                <w:noProof/>
                <w:color w:val="004300"/>
                <w:sz w:val="18"/>
                <w:szCs w:val="18"/>
                <w:lang w:val="en-IE" w:eastAsia="en-GB"/>
              </w:rPr>
            </w:pPr>
          </w:p>
        </w:tc>
        <w:tc>
          <w:tcPr>
            <w:tcW w:w="1417"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3FB748D4" w14:textId="77777777">
            <w:pPr>
              <w:spacing w:before="0" w:after="0" w:line="240" w:lineRule="auto"/>
              <w:rPr>
                <w:rFonts w:eastAsia="Times New Roman"/>
                <w:noProof/>
                <w:color w:val="004300"/>
                <w:sz w:val="18"/>
                <w:szCs w:val="18"/>
                <w:lang w:val="en-IE" w:eastAsia="en-GB"/>
              </w:rPr>
            </w:pPr>
          </w:p>
        </w:tc>
        <w:tc>
          <w:tcPr>
            <w:tcW w:w="851"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7571B611"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Q4</w:t>
            </w:r>
          </w:p>
        </w:tc>
        <w:tc>
          <w:tcPr>
            <w:tcW w:w="850"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2662AE34"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2023</w:t>
            </w:r>
          </w:p>
        </w:tc>
        <w:tc>
          <w:tcPr>
            <w:tcW w:w="2956"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32C1B677"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The government shall approve the new Freight Transport Concept, which shall set the conditions for increasing the share of rail freight transport in the total volume of transport for the period 2024-2030. The concept shall focus on supporting multimodal transport, improving freight transport services and reducing the impact of freight transport on the environment, public health and global climate change.</w:t>
            </w:r>
          </w:p>
        </w:tc>
      </w:tr>
      <w:tr w:rsidRPr="00FE48E2" w:rsidR="00C630F5" w:rsidTr="00545A8D" w14:paraId="488E8BEB" w14:textId="77777777">
        <w:trPr>
          <w:trHeight w:val="945"/>
          <w:jc w:val="center"/>
        </w:trPr>
        <w:tc>
          <w:tcPr>
            <w:tcW w:w="709"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29EA259E"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80</w:t>
            </w:r>
          </w:p>
        </w:tc>
        <w:tc>
          <w:tcPr>
            <w:tcW w:w="1984"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16B1F71E"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Reform 1: Creating alternatives to energy and space-intensive road transport</w:t>
            </w:r>
          </w:p>
        </w:tc>
        <w:tc>
          <w:tcPr>
            <w:tcW w:w="1134"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4461EFC6"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Milestone</w:t>
            </w:r>
          </w:p>
        </w:tc>
        <w:tc>
          <w:tcPr>
            <w:tcW w:w="1412"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7C384968"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Approval of the transport service plans.</w:t>
            </w:r>
          </w:p>
        </w:tc>
        <w:tc>
          <w:tcPr>
            <w:tcW w:w="1276"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166509C1"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Approval by the operators of public transport</w:t>
            </w:r>
          </w:p>
        </w:tc>
        <w:tc>
          <w:tcPr>
            <w:tcW w:w="1577"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3D33E50A" w14:textId="77777777">
            <w:pPr>
              <w:spacing w:before="0" w:after="0" w:line="240" w:lineRule="auto"/>
              <w:rPr>
                <w:rFonts w:eastAsia="Times New Roman"/>
                <w:noProof/>
                <w:color w:val="004300"/>
                <w:sz w:val="18"/>
                <w:szCs w:val="18"/>
                <w:lang w:val="en-IE" w:eastAsia="en-GB"/>
              </w:rPr>
            </w:pPr>
          </w:p>
        </w:tc>
        <w:tc>
          <w:tcPr>
            <w:tcW w:w="1401"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0AE685C1" w14:textId="77777777">
            <w:pPr>
              <w:spacing w:before="0" w:after="0" w:line="240" w:lineRule="auto"/>
              <w:rPr>
                <w:rFonts w:eastAsia="Times New Roman"/>
                <w:noProof/>
                <w:color w:val="004300"/>
                <w:sz w:val="18"/>
                <w:szCs w:val="18"/>
                <w:lang w:val="en-IE" w:eastAsia="en-GB"/>
              </w:rPr>
            </w:pPr>
          </w:p>
        </w:tc>
        <w:tc>
          <w:tcPr>
            <w:tcW w:w="1417"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48A5FDC7" w14:textId="77777777">
            <w:pPr>
              <w:spacing w:before="0" w:after="0" w:line="240" w:lineRule="auto"/>
              <w:rPr>
                <w:rFonts w:eastAsia="Times New Roman"/>
                <w:noProof/>
                <w:color w:val="004300"/>
                <w:sz w:val="18"/>
                <w:szCs w:val="18"/>
                <w:lang w:val="en-IE" w:eastAsia="en-GB"/>
              </w:rPr>
            </w:pPr>
          </w:p>
        </w:tc>
        <w:tc>
          <w:tcPr>
            <w:tcW w:w="851"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23058BC5"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Q4</w:t>
            </w:r>
          </w:p>
        </w:tc>
        <w:tc>
          <w:tcPr>
            <w:tcW w:w="850"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26CFBB31"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2023</w:t>
            </w:r>
          </w:p>
        </w:tc>
        <w:tc>
          <w:tcPr>
            <w:tcW w:w="2956"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0A4D0A3D"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All operators of public transport (state, regions and cities operating public transport) shall approve a five-year transport service plan, based on the government-approved Public Transport Concept.</w:t>
            </w:r>
          </w:p>
        </w:tc>
      </w:tr>
      <w:tr w:rsidRPr="00FE48E2" w:rsidR="00C630F5" w:rsidTr="00545A8D" w14:paraId="1DA8859C" w14:textId="77777777">
        <w:trPr>
          <w:trHeight w:val="945"/>
          <w:jc w:val="center"/>
        </w:trPr>
        <w:tc>
          <w:tcPr>
            <w:tcW w:w="709"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1F9A9455"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81</w:t>
            </w:r>
          </w:p>
        </w:tc>
        <w:tc>
          <w:tcPr>
            <w:tcW w:w="1984"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0839522E"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Reform 1: Creating alternatives to energy and space-intensive road transport</w:t>
            </w:r>
          </w:p>
        </w:tc>
        <w:tc>
          <w:tcPr>
            <w:tcW w:w="1134"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1A126543"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Target</w:t>
            </w:r>
          </w:p>
        </w:tc>
        <w:tc>
          <w:tcPr>
            <w:tcW w:w="1412"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4EC377CE" w14:textId="77777777">
            <w:pPr>
              <w:spacing w:before="0" w:after="0" w:line="240" w:lineRule="auto"/>
              <w:rPr>
                <w:rFonts w:eastAsia="Times New Roman"/>
                <w:noProof/>
                <w:color w:val="004300"/>
                <w:sz w:val="18"/>
                <w:szCs w:val="18"/>
                <w:lang w:val="en-IE" w:eastAsia="en-GB"/>
              </w:rPr>
            </w:pPr>
            <w:r w:rsidRPr="00B41A05" w:rsidDel="0B160034">
              <w:rPr>
                <w:rFonts w:eastAsia="Times New Roman"/>
                <w:noProof/>
                <w:color w:val="004300"/>
                <w:sz w:val="18"/>
                <w:szCs w:val="18"/>
                <w:lang w:val="en-IE" w:eastAsia="en-GB"/>
              </w:rPr>
              <w:t> </w:t>
            </w:r>
            <w:r w:rsidRPr="00B41A05" w:rsidDel="00516D21">
              <w:rPr>
                <w:rFonts w:eastAsia="Times New Roman"/>
                <w:noProof/>
                <w:color w:val="004300"/>
                <w:sz w:val="18"/>
                <w:szCs w:val="18"/>
                <w:lang w:val="en-IE" w:eastAsia="en-GB"/>
              </w:rPr>
              <w:t xml:space="preserve"> </w:t>
            </w:r>
            <w:r w:rsidRPr="00B41A05">
              <w:rPr>
                <w:rFonts w:eastAsia="Times New Roman"/>
                <w:noProof/>
                <w:color w:val="004300"/>
                <w:sz w:val="18"/>
                <w:szCs w:val="18"/>
                <w:lang w:val="en-IE" w:eastAsia="en-GB"/>
              </w:rPr>
              <w:t xml:space="preserve"> Increase in the number of passenger-kilometres in passenger rail transport</w:t>
            </w:r>
          </w:p>
        </w:tc>
        <w:tc>
          <w:tcPr>
            <w:tcW w:w="1276"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3BD80A14" w14:textId="77777777">
            <w:pPr>
              <w:spacing w:before="0" w:after="0" w:line="240" w:lineRule="auto"/>
              <w:rPr>
                <w:rFonts w:eastAsia="Times New Roman"/>
                <w:noProof/>
                <w:color w:val="004300"/>
                <w:sz w:val="18"/>
                <w:szCs w:val="18"/>
                <w:lang w:val="en-IE" w:eastAsia="en-GB"/>
              </w:rPr>
            </w:pPr>
          </w:p>
        </w:tc>
        <w:tc>
          <w:tcPr>
            <w:tcW w:w="1577"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6A077ED9"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 xml:space="preserve"> millions of passenger-kilometres in passenger rail transport</w:t>
            </w:r>
          </w:p>
        </w:tc>
        <w:tc>
          <w:tcPr>
            <w:tcW w:w="1401"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3C9A4604"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 xml:space="preserve"> 10,286.00</w:t>
            </w:r>
          </w:p>
        </w:tc>
        <w:tc>
          <w:tcPr>
            <w:tcW w:w="1417"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057CD29C"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 xml:space="preserve"> 10,961.55</w:t>
            </w:r>
          </w:p>
        </w:tc>
        <w:tc>
          <w:tcPr>
            <w:tcW w:w="851"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20A86545"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Q4</w:t>
            </w:r>
          </w:p>
        </w:tc>
        <w:tc>
          <w:tcPr>
            <w:tcW w:w="850"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7741BD30"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2025</w:t>
            </w:r>
          </w:p>
        </w:tc>
        <w:tc>
          <w:tcPr>
            <w:tcW w:w="2956"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3003D253"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 xml:space="preserve">The reform shall result in an increase of the total number of passenger-kilometres in passenger rail transport  by 675 million,  measured by 2024 compared to the baseline in 2018. </w:t>
            </w:r>
          </w:p>
        </w:tc>
      </w:tr>
      <w:tr w:rsidRPr="00FE48E2" w:rsidR="00C630F5" w:rsidTr="00545A8D" w14:paraId="56125540" w14:textId="77777777">
        <w:trPr>
          <w:trHeight w:val="945"/>
          <w:jc w:val="center"/>
        </w:trPr>
        <w:tc>
          <w:tcPr>
            <w:tcW w:w="709"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651A61C6"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lastRenderedPageBreak/>
              <w:t>82</w:t>
            </w:r>
          </w:p>
        </w:tc>
        <w:tc>
          <w:tcPr>
            <w:tcW w:w="1984"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4025DA4C"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Reform 1: Creating alternatives to energy and space-intensive road transport</w:t>
            </w:r>
          </w:p>
        </w:tc>
        <w:tc>
          <w:tcPr>
            <w:tcW w:w="1134"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073468A2"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Milestone</w:t>
            </w:r>
          </w:p>
        </w:tc>
        <w:tc>
          <w:tcPr>
            <w:tcW w:w="1412"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009ECC39"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 xml:space="preserve"> Integration of Central Bohemia passenger transport</w:t>
            </w:r>
          </w:p>
        </w:tc>
        <w:tc>
          <w:tcPr>
            <w:tcW w:w="1276"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670D511D"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Finalisation of integration of Central Bohemia passenger transport services with Prague transport</w:t>
            </w:r>
          </w:p>
        </w:tc>
        <w:tc>
          <w:tcPr>
            <w:tcW w:w="1577"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04EDBE66" w14:textId="77777777">
            <w:pPr>
              <w:spacing w:before="0" w:after="0" w:line="240" w:lineRule="auto"/>
              <w:rPr>
                <w:rFonts w:eastAsia="Times New Roman"/>
                <w:noProof/>
                <w:color w:val="004300"/>
                <w:sz w:val="18"/>
                <w:szCs w:val="18"/>
                <w:lang w:val="en-IE" w:eastAsia="en-GB"/>
              </w:rPr>
            </w:pPr>
          </w:p>
        </w:tc>
        <w:tc>
          <w:tcPr>
            <w:tcW w:w="1401"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2FAE0D79" w14:textId="77777777">
            <w:pPr>
              <w:spacing w:before="0" w:after="0" w:line="240" w:lineRule="auto"/>
              <w:rPr>
                <w:rFonts w:eastAsia="Times New Roman"/>
                <w:noProof/>
                <w:color w:val="004300"/>
                <w:sz w:val="18"/>
                <w:szCs w:val="18"/>
                <w:lang w:val="en-IE" w:eastAsia="en-GB"/>
              </w:rPr>
            </w:pPr>
          </w:p>
        </w:tc>
        <w:tc>
          <w:tcPr>
            <w:tcW w:w="1417"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43479A32" w14:textId="77777777">
            <w:pPr>
              <w:spacing w:before="0" w:after="0" w:line="240" w:lineRule="auto"/>
              <w:rPr>
                <w:rFonts w:eastAsia="Times New Roman"/>
                <w:noProof/>
                <w:color w:val="004300"/>
                <w:sz w:val="18"/>
                <w:szCs w:val="18"/>
                <w:lang w:val="en-IE" w:eastAsia="en-GB"/>
              </w:rPr>
            </w:pPr>
          </w:p>
        </w:tc>
        <w:tc>
          <w:tcPr>
            <w:tcW w:w="851"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2CF355B2"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Q4</w:t>
            </w:r>
          </w:p>
        </w:tc>
        <w:tc>
          <w:tcPr>
            <w:tcW w:w="850"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0E2B45DD" w14:textId="77777777">
            <w:pPr>
              <w:spacing w:before="0" w:after="0" w:line="240" w:lineRule="auto"/>
              <w:rPr>
                <w:rFonts w:eastAsia="Times New Roman"/>
                <w:noProof/>
                <w:color w:val="004300"/>
                <w:sz w:val="18"/>
                <w:szCs w:val="18"/>
                <w:lang w:val="en-IE" w:eastAsia="en-GB"/>
              </w:rPr>
            </w:pPr>
            <w:r w:rsidRPr="00B41A05" w:rsidDel="00516D21">
              <w:rPr>
                <w:rFonts w:eastAsia="Times New Roman"/>
                <w:noProof/>
                <w:color w:val="004300"/>
                <w:sz w:val="18"/>
                <w:szCs w:val="18"/>
                <w:lang w:val="en-IE" w:eastAsia="en-GB"/>
              </w:rPr>
              <w:t>2025</w:t>
            </w:r>
          </w:p>
        </w:tc>
        <w:tc>
          <w:tcPr>
            <w:tcW w:w="2956"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2D23EB9B"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 xml:space="preserve">The integration of Central Bohemian region passenger transport with the public transport of Prague capital city shall be completed, including all public transport services (buses and regional trains) in all districts in the Central Bohemia region. </w:t>
            </w:r>
          </w:p>
        </w:tc>
      </w:tr>
      <w:tr w:rsidRPr="00FE48E2" w:rsidR="00C630F5" w:rsidTr="00545A8D" w14:paraId="6566C870" w14:textId="77777777">
        <w:trPr>
          <w:trHeight w:val="945"/>
          <w:jc w:val="center"/>
        </w:trPr>
        <w:tc>
          <w:tcPr>
            <w:tcW w:w="709"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185D5E15"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83</w:t>
            </w:r>
          </w:p>
        </w:tc>
        <w:tc>
          <w:tcPr>
            <w:tcW w:w="1984"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50EEF956"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 xml:space="preserve">Investment 1: </w:t>
            </w:r>
            <w:r w:rsidRPr="00B41A05" w:rsidDel="00723428">
              <w:rPr>
                <w:rFonts w:eastAsia="Times New Roman"/>
                <w:noProof/>
                <w:color w:val="004300"/>
                <w:sz w:val="18"/>
                <w:szCs w:val="18"/>
                <w:lang w:val="en-IE" w:eastAsia="en-GB"/>
              </w:rPr>
              <w:t xml:space="preserve">New </w:t>
            </w:r>
            <w:r w:rsidRPr="00B41A05">
              <w:rPr>
                <w:rFonts w:eastAsia="Times New Roman"/>
                <w:noProof/>
                <w:color w:val="004300"/>
                <w:sz w:val="18"/>
                <w:szCs w:val="18"/>
                <w:lang w:val="en-IE" w:eastAsia="en-GB"/>
              </w:rPr>
              <w:t xml:space="preserve">technologies </w:t>
            </w:r>
            <w:r w:rsidRPr="00B41A05" w:rsidDel="00723428">
              <w:rPr>
                <w:rFonts w:eastAsia="Times New Roman"/>
                <w:noProof/>
                <w:color w:val="004300"/>
                <w:sz w:val="18"/>
                <w:szCs w:val="18"/>
                <w:lang w:val="en-IE" w:eastAsia="en-GB"/>
              </w:rPr>
              <w:t>and digitisation on</w:t>
            </w:r>
            <w:r w:rsidRPr="00B41A05">
              <w:rPr>
                <w:rFonts w:eastAsia="Times New Roman"/>
                <w:noProof/>
                <w:color w:val="004300"/>
                <w:sz w:val="18"/>
                <w:szCs w:val="18"/>
                <w:lang w:val="en-IE" w:eastAsia="en-GB"/>
              </w:rPr>
              <w:t xml:space="preserve"> railway infrastructure</w:t>
            </w:r>
          </w:p>
        </w:tc>
        <w:tc>
          <w:tcPr>
            <w:tcW w:w="1134"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7AE02A6F"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Milestone</w:t>
            </w:r>
          </w:p>
        </w:tc>
        <w:tc>
          <w:tcPr>
            <w:tcW w:w="1412"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04C8EE7F"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Definition of the set of projects for Investment 1</w:t>
            </w:r>
          </w:p>
        </w:tc>
        <w:tc>
          <w:tcPr>
            <w:tcW w:w="1276"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2B722F84"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Definition of the set of projects by the Ministry of Transport</w:t>
            </w:r>
          </w:p>
        </w:tc>
        <w:tc>
          <w:tcPr>
            <w:tcW w:w="1577"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5695A954" w14:textId="77777777">
            <w:pPr>
              <w:spacing w:before="0" w:after="0" w:line="240" w:lineRule="auto"/>
              <w:rPr>
                <w:rFonts w:eastAsia="Times New Roman"/>
                <w:noProof/>
                <w:color w:val="004300"/>
                <w:sz w:val="18"/>
                <w:szCs w:val="18"/>
                <w:lang w:val="en-IE" w:eastAsia="en-GB"/>
              </w:rPr>
            </w:pPr>
          </w:p>
        </w:tc>
        <w:tc>
          <w:tcPr>
            <w:tcW w:w="1401"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468DD534" w14:textId="77777777">
            <w:pPr>
              <w:spacing w:before="0" w:after="0" w:line="240" w:lineRule="auto"/>
              <w:rPr>
                <w:rFonts w:eastAsia="Times New Roman"/>
                <w:noProof/>
                <w:color w:val="004300"/>
                <w:sz w:val="18"/>
                <w:szCs w:val="18"/>
                <w:lang w:val="en-IE" w:eastAsia="en-GB"/>
              </w:rPr>
            </w:pPr>
          </w:p>
        </w:tc>
        <w:tc>
          <w:tcPr>
            <w:tcW w:w="1417"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4A3915FD" w14:textId="77777777">
            <w:pPr>
              <w:spacing w:before="0" w:after="0" w:line="240" w:lineRule="auto"/>
              <w:rPr>
                <w:rFonts w:eastAsia="Times New Roman"/>
                <w:noProof/>
                <w:color w:val="004300"/>
                <w:sz w:val="18"/>
                <w:szCs w:val="18"/>
                <w:lang w:val="en-IE" w:eastAsia="en-GB"/>
              </w:rPr>
            </w:pPr>
          </w:p>
        </w:tc>
        <w:tc>
          <w:tcPr>
            <w:tcW w:w="851"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0B0D6C8C"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Q2</w:t>
            </w:r>
          </w:p>
        </w:tc>
        <w:tc>
          <w:tcPr>
            <w:tcW w:w="850"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1D09DDF9"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2022</w:t>
            </w:r>
          </w:p>
        </w:tc>
        <w:tc>
          <w:tcPr>
            <w:tcW w:w="2956"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1E956C41"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Definition of the set of projects of 41 km of lines covered by Global System for Mobile Communications – Railway (GSM-R), 20 newly installed or more reliably powered base transceiver stations (BTS) and implementation of new technologies and equipment for railway traffic management.</w:t>
            </w:r>
          </w:p>
        </w:tc>
      </w:tr>
      <w:tr w:rsidRPr="00FE48E2" w:rsidR="00C630F5" w:rsidTr="00545A8D" w14:paraId="352E641A" w14:textId="77777777">
        <w:trPr>
          <w:trHeight w:val="945"/>
          <w:jc w:val="center"/>
        </w:trPr>
        <w:tc>
          <w:tcPr>
            <w:tcW w:w="709"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33244DD3"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84</w:t>
            </w:r>
          </w:p>
        </w:tc>
        <w:tc>
          <w:tcPr>
            <w:tcW w:w="1984"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12CA6907"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 xml:space="preserve">Investment 1: </w:t>
            </w:r>
            <w:r w:rsidRPr="00B41A05" w:rsidDel="00723428">
              <w:rPr>
                <w:rFonts w:eastAsia="Times New Roman"/>
                <w:noProof/>
                <w:color w:val="004300"/>
                <w:sz w:val="18"/>
                <w:szCs w:val="18"/>
                <w:lang w:val="en-IE" w:eastAsia="en-GB"/>
              </w:rPr>
              <w:t xml:space="preserve">New </w:t>
            </w:r>
            <w:r w:rsidRPr="00B41A05">
              <w:rPr>
                <w:rFonts w:eastAsia="Times New Roman"/>
                <w:noProof/>
                <w:color w:val="004300"/>
                <w:sz w:val="18"/>
                <w:szCs w:val="18"/>
                <w:lang w:val="en-IE" w:eastAsia="en-GB"/>
              </w:rPr>
              <w:t xml:space="preserve">technologies </w:t>
            </w:r>
            <w:r w:rsidRPr="00B41A05" w:rsidDel="001C4B91">
              <w:rPr>
                <w:rFonts w:eastAsia="Times New Roman"/>
                <w:noProof/>
                <w:color w:val="004300"/>
                <w:sz w:val="18"/>
                <w:szCs w:val="18"/>
                <w:lang w:val="en-IE" w:eastAsia="en-GB"/>
              </w:rPr>
              <w:t>and digitisation on</w:t>
            </w:r>
            <w:r w:rsidRPr="00B41A05">
              <w:rPr>
                <w:rFonts w:eastAsia="Times New Roman"/>
                <w:noProof/>
                <w:color w:val="004300"/>
                <w:sz w:val="18"/>
                <w:szCs w:val="18"/>
                <w:lang w:val="en-IE" w:eastAsia="en-GB"/>
              </w:rPr>
              <w:t xml:space="preserve"> railway infrastructure</w:t>
            </w:r>
          </w:p>
        </w:tc>
        <w:tc>
          <w:tcPr>
            <w:tcW w:w="1134"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7A2BEF0E"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Target</w:t>
            </w:r>
          </w:p>
        </w:tc>
        <w:tc>
          <w:tcPr>
            <w:tcW w:w="1412"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027EF12A"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Completion of two projects from a predefined set of projects.</w:t>
            </w:r>
          </w:p>
        </w:tc>
        <w:tc>
          <w:tcPr>
            <w:tcW w:w="1276"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5AF67C26" w14:textId="77777777">
            <w:pPr>
              <w:spacing w:before="0" w:after="0" w:line="240" w:lineRule="auto"/>
              <w:rPr>
                <w:rFonts w:eastAsia="Times New Roman"/>
                <w:noProof/>
                <w:color w:val="004300"/>
                <w:sz w:val="18"/>
                <w:szCs w:val="18"/>
                <w:lang w:val="en-IE" w:eastAsia="en-GB"/>
              </w:rPr>
            </w:pPr>
          </w:p>
        </w:tc>
        <w:tc>
          <w:tcPr>
            <w:tcW w:w="1577"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3D0597DF"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Number of projects</w:t>
            </w:r>
          </w:p>
        </w:tc>
        <w:tc>
          <w:tcPr>
            <w:tcW w:w="1401"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1AA01D3B"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0</w:t>
            </w:r>
          </w:p>
        </w:tc>
        <w:tc>
          <w:tcPr>
            <w:tcW w:w="1417"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0B8E2466"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2</w:t>
            </w:r>
          </w:p>
        </w:tc>
        <w:tc>
          <w:tcPr>
            <w:tcW w:w="851"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671706DD"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Q2</w:t>
            </w:r>
          </w:p>
        </w:tc>
        <w:tc>
          <w:tcPr>
            <w:tcW w:w="850"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796F33C2"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2024</w:t>
            </w:r>
          </w:p>
        </w:tc>
        <w:tc>
          <w:tcPr>
            <w:tcW w:w="2956"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3A2193C3"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Completion of two projects from the predefined set of projects of 41 km of lines covered by Global System for Mobile Communications – Railway (GSM-R), 20 newly installed or more reliably powered base transceiver stations (BTS) and implementation of new technologies and equipment for railway traffic management.</w:t>
            </w:r>
          </w:p>
        </w:tc>
      </w:tr>
      <w:tr w:rsidRPr="00FE48E2" w:rsidR="00C630F5" w:rsidTr="00545A8D" w14:paraId="04E6727C" w14:textId="77777777">
        <w:trPr>
          <w:trHeight w:val="945"/>
          <w:jc w:val="center"/>
        </w:trPr>
        <w:tc>
          <w:tcPr>
            <w:tcW w:w="709"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4FC2FF21"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85</w:t>
            </w:r>
          </w:p>
        </w:tc>
        <w:tc>
          <w:tcPr>
            <w:tcW w:w="1984"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06C26BFC"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 xml:space="preserve">Investment 1: </w:t>
            </w:r>
            <w:r w:rsidRPr="00B41A05" w:rsidDel="006C5356">
              <w:rPr>
                <w:rFonts w:eastAsia="Times New Roman"/>
                <w:noProof/>
                <w:color w:val="004300"/>
                <w:sz w:val="18"/>
                <w:szCs w:val="18"/>
                <w:lang w:val="en-IE" w:eastAsia="en-GB"/>
              </w:rPr>
              <w:t xml:space="preserve">New </w:t>
            </w:r>
            <w:r w:rsidRPr="00B41A05">
              <w:rPr>
                <w:rFonts w:eastAsia="Times New Roman"/>
                <w:noProof/>
                <w:color w:val="004300"/>
                <w:sz w:val="18"/>
                <w:szCs w:val="18"/>
                <w:lang w:val="en-IE" w:eastAsia="en-GB"/>
              </w:rPr>
              <w:t xml:space="preserve">technologies </w:t>
            </w:r>
            <w:r w:rsidRPr="00B41A05" w:rsidDel="006C5356">
              <w:rPr>
                <w:rFonts w:eastAsia="Times New Roman"/>
                <w:noProof/>
                <w:color w:val="004300"/>
                <w:sz w:val="18"/>
                <w:szCs w:val="18"/>
                <w:lang w:val="en-IE" w:eastAsia="en-GB"/>
              </w:rPr>
              <w:t>and digitisation on</w:t>
            </w:r>
            <w:r w:rsidRPr="00B41A05">
              <w:rPr>
                <w:rFonts w:eastAsia="Times New Roman"/>
                <w:noProof/>
                <w:color w:val="004300"/>
                <w:sz w:val="18"/>
                <w:szCs w:val="18"/>
                <w:lang w:val="en-IE" w:eastAsia="en-GB"/>
              </w:rPr>
              <w:t xml:space="preserve"> railway infrastructure</w:t>
            </w:r>
          </w:p>
        </w:tc>
        <w:tc>
          <w:tcPr>
            <w:tcW w:w="1134"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6BB55199"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Target</w:t>
            </w:r>
          </w:p>
        </w:tc>
        <w:tc>
          <w:tcPr>
            <w:tcW w:w="1412"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26085D7C"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Completion of six additional projects from a predefined set of projects.</w:t>
            </w:r>
          </w:p>
        </w:tc>
        <w:tc>
          <w:tcPr>
            <w:tcW w:w="1276"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29F71E1D" w14:textId="77777777">
            <w:pPr>
              <w:spacing w:before="0" w:after="0" w:line="240" w:lineRule="auto"/>
              <w:rPr>
                <w:rFonts w:eastAsia="Times New Roman"/>
                <w:noProof/>
                <w:color w:val="004300"/>
                <w:sz w:val="18"/>
                <w:szCs w:val="18"/>
                <w:lang w:val="en-IE" w:eastAsia="en-GB"/>
              </w:rPr>
            </w:pPr>
          </w:p>
        </w:tc>
        <w:tc>
          <w:tcPr>
            <w:tcW w:w="1577"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084AFDA1"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Number of projects</w:t>
            </w:r>
          </w:p>
        </w:tc>
        <w:tc>
          <w:tcPr>
            <w:tcW w:w="1401"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3FF0BAB7"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2</w:t>
            </w:r>
          </w:p>
        </w:tc>
        <w:tc>
          <w:tcPr>
            <w:tcW w:w="1417"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1137E549"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8</w:t>
            </w:r>
          </w:p>
        </w:tc>
        <w:tc>
          <w:tcPr>
            <w:tcW w:w="851"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2863DD17"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Q4</w:t>
            </w:r>
          </w:p>
        </w:tc>
        <w:tc>
          <w:tcPr>
            <w:tcW w:w="850"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1A257E58"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2024</w:t>
            </w:r>
          </w:p>
        </w:tc>
        <w:tc>
          <w:tcPr>
            <w:tcW w:w="2956"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2B6CB848"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Completion of six additional projects (8 in total) from the predefined set of projects of 41 km of lines covered by Global System for Mobile Communications – Railway (GSM-R), 20 newly installed or more reliably powered base transceiver stations (BTS) and implementation of new technologies and equipment for railway traffic management.</w:t>
            </w:r>
          </w:p>
        </w:tc>
      </w:tr>
      <w:tr w:rsidRPr="00FE48E2" w:rsidR="00C630F5" w:rsidTr="00545A8D" w14:paraId="0AE33434" w14:textId="77777777">
        <w:trPr>
          <w:trHeight w:val="945"/>
          <w:jc w:val="center"/>
        </w:trPr>
        <w:tc>
          <w:tcPr>
            <w:tcW w:w="709"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17C2A7BC"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lastRenderedPageBreak/>
              <w:t>348</w:t>
            </w:r>
          </w:p>
        </w:tc>
        <w:tc>
          <w:tcPr>
            <w:tcW w:w="1984"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21A9A2FA"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Investment 1: Application of modern technologies to railway infrastructure</w:t>
            </w:r>
          </w:p>
        </w:tc>
        <w:tc>
          <w:tcPr>
            <w:tcW w:w="1134"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03DE15D5"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Target</w:t>
            </w:r>
          </w:p>
        </w:tc>
        <w:tc>
          <w:tcPr>
            <w:tcW w:w="1412"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79F84B04"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 xml:space="preserve"> Completion of coverage of 67,6 km of lines with ETCS.</w:t>
            </w:r>
          </w:p>
        </w:tc>
        <w:tc>
          <w:tcPr>
            <w:tcW w:w="1276"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4562D2F6" w14:textId="77777777">
            <w:pPr>
              <w:spacing w:before="0" w:after="0" w:line="240" w:lineRule="auto"/>
              <w:rPr>
                <w:rFonts w:eastAsia="Times New Roman"/>
                <w:noProof/>
                <w:color w:val="004300"/>
                <w:sz w:val="18"/>
                <w:szCs w:val="18"/>
                <w:lang w:val="en-IE" w:eastAsia="en-GB"/>
              </w:rPr>
            </w:pPr>
          </w:p>
        </w:tc>
        <w:tc>
          <w:tcPr>
            <w:tcW w:w="1577"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7B44009A"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kilometers</w:t>
            </w:r>
          </w:p>
        </w:tc>
        <w:tc>
          <w:tcPr>
            <w:tcW w:w="1401"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7AD820F5" w14:textId="77777777">
            <w:pPr>
              <w:spacing w:before="0" w:after="0" w:line="240" w:lineRule="auto"/>
              <w:rPr>
                <w:rFonts w:eastAsia="Times New Roman"/>
                <w:noProof/>
                <w:color w:val="004300"/>
                <w:sz w:val="18"/>
                <w:szCs w:val="18"/>
                <w:lang w:val="en-IE" w:eastAsia="en-GB"/>
              </w:rPr>
            </w:pPr>
          </w:p>
        </w:tc>
        <w:tc>
          <w:tcPr>
            <w:tcW w:w="1417"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50755183"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 xml:space="preserve">67.6 </w:t>
            </w:r>
          </w:p>
        </w:tc>
        <w:tc>
          <w:tcPr>
            <w:tcW w:w="851"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3FC4E7D4"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Q2</w:t>
            </w:r>
          </w:p>
        </w:tc>
        <w:tc>
          <w:tcPr>
            <w:tcW w:w="850"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7FFE96AA"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2026</w:t>
            </w:r>
          </w:p>
        </w:tc>
        <w:tc>
          <w:tcPr>
            <w:tcW w:w="2956"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64E6F21D"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Completion of coverage of 67,6 km of regional lines with the ETCS Regional train protection equipment.</w:t>
            </w:r>
          </w:p>
        </w:tc>
      </w:tr>
      <w:tr w:rsidRPr="00FE48E2" w:rsidR="00C630F5" w:rsidTr="00545A8D" w14:paraId="2FBE5403" w14:textId="77777777">
        <w:trPr>
          <w:trHeight w:val="298"/>
          <w:jc w:val="center"/>
        </w:trPr>
        <w:tc>
          <w:tcPr>
            <w:tcW w:w="709"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4956776C"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86</w:t>
            </w:r>
          </w:p>
        </w:tc>
        <w:tc>
          <w:tcPr>
            <w:tcW w:w="1984"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15303D7C"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Investment 2: Electrification of railways</w:t>
            </w:r>
          </w:p>
        </w:tc>
        <w:tc>
          <w:tcPr>
            <w:tcW w:w="1134"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76B369F4"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Milestone</w:t>
            </w:r>
          </w:p>
        </w:tc>
        <w:tc>
          <w:tcPr>
            <w:tcW w:w="1412"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5BF4A069"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Definition of the set of projects for Investment 2</w:t>
            </w:r>
          </w:p>
        </w:tc>
        <w:tc>
          <w:tcPr>
            <w:tcW w:w="1276"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52BAD634"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Definition of the set of projects by the Ministry of Transport</w:t>
            </w:r>
          </w:p>
        </w:tc>
        <w:tc>
          <w:tcPr>
            <w:tcW w:w="1577"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64B85E9B" w14:textId="77777777">
            <w:pPr>
              <w:spacing w:before="0" w:after="0" w:line="240" w:lineRule="auto"/>
              <w:rPr>
                <w:rFonts w:eastAsia="Times New Roman"/>
                <w:noProof/>
                <w:color w:val="004300"/>
                <w:sz w:val="18"/>
                <w:szCs w:val="18"/>
                <w:lang w:val="en-IE" w:eastAsia="en-GB"/>
              </w:rPr>
            </w:pPr>
          </w:p>
        </w:tc>
        <w:tc>
          <w:tcPr>
            <w:tcW w:w="1401"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101258B9" w14:textId="77777777">
            <w:pPr>
              <w:spacing w:before="0" w:after="0" w:line="240" w:lineRule="auto"/>
              <w:rPr>
                <w:rFonts w:eastAsia="Times New Roman"/>
                <w:noProof/>
                <w:color w:val="004300"/>
                <w:sz w:val="18"/>
                <w:szCs w:val="18"/>
                <w:lang w:val="en-IE" w:eastAsia="en-GB"/>
              </w:rPr>
            </w:pPr>
          </w:p>
        </w:tc>
        <w:tc>
          <w:tcPr>
            <w:tcW w:w="1417"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2AE260B7" w14:textId="77777777">
            <w:pPr>
              <w:spacing w:before="0" w:after="0" w:line="240" w:lineRule="auto"/>
              <w:rPr>
                <w:rFonts w:eastAsia="Times New Roman"/>
                <w:noProof/>
                <w:color w:val="004300"/>
                <w:sz w:val="18"/>
                <w:szCs w:val="18"/>
                <w:lang w:val="en-IE" w:eastAsia="en-GB"/>
              </w:rPr>
            </w:pPr>
          </w:p>
        </w:tc>
        <w:tc>
          <w:tcPr>
            <w:tcW w:w="851"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49A5061A"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Q2</w:t>
            </w:r>
          </w:p>
        </w:tc>
        <w:tc>
          <w:tcPr>
            <w:tcW w:w="850"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5AE7E112"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2022</w:t>
            </w:r>
          </w:p>
        </w:tc>
        <w:tc>
          <w:tcPr>
            <w:tcW w:w="2956"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0CB25046"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Definition of a set of projects comprising 39,7 km of electrified lines and 4 traction feeder stations with increased power or newly built.</w:t>
            </w:r>
          </w:p>
        </w:tc>
      </w:tr>
      <w:tr w:rsidRPr="00FE48E2" w:rsidR="00C630F5" w:rsidTr="00545A8D" w14:paraId="24B176F5" w14:textId="77777777">
        <w:trPr>
          <w:trHeight w:val="945"/>
          <w:jc w:val="center"/>
        </w:trPr>
        <w:tc>
          <w:tcPr>
            <w:tcW w:w="709"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33A9D4FA"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87</w:t>
            </w:r>
          </w:p>
        </w:tc>
        <w:tc>
          <w:tcPr>
            <w:tcW w:w="1984"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155C4527"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Investment 2: Electrification of railways</w:t>
            </w:r>
          </w:p>
        </w:tc>
        <w:tc>
          <w:tcPr>
            <w:tcW w:w="1134"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0FD5A3D7"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Target</w:t>
            </w:r>
          </w:p>
        </w:tc>
        <w:tc>
          <w:tcPr>
            <w:tcW w:w="1412"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11FB2B33"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 xml:space="preserve">Completion of two projects from a predefined set of projects </w:t>
            </w:r>
          </w:p>
        </w:tc>
        <w:tc>
          <w:tcPr>
            <w:tcW w:w="1276"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6BB510ED" w14:textId="77777777">
            <w:pPr>
              <w:spacing w:before="0" w:after="0" w:line="240" w:lineRule="auto"/>
              <w:rPr>
                <w:rFonts w:eastAsia="Times New Roman"/>
                <w:noProof/>
                <w:color w:val="004300"/>
                <w:sz w:val="18"/>
                <w:szCs w:val="18"/>
                <w:lang w:val="en-IE" w:eastAsia="en-GB"/>
              </w:rPr>
            </w:pPr>
          </w:p>
        </w:tc>
        <w:tc>
          <w:tcPr>
            <w:tcW w:w="1577"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1C57464A"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Number of projects</w:t>
            </w:r>
          </w:p>
        </w:tc>
        <w:tc>
          <w:tcPr>
            <w:tcW w:w="1401"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5B3057D4"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0</w:t>
            </w:r>
          </w:p>
        </w:tc>
        <w:tc>
          <w:tcPr>
            <w:tcW w:w="1417"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68A63CC6"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2</w:t>
            </w:r>
          </w:p>
        </w:tc>
        <w:tc>
          <w:tcPr>
            <w:tcW w:w="851"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4C767330"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Q2</w:t>
            </w:r>
          </w:p>
        </w:tc>
        <w:tc>
          <w:tcPr>
            <w:tcW w:w="850"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772DCA8E"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2023</w:t>
            </w:r>
          </w:p>
        </w:tc>
        <w:tc>
          <w:tcPr>
            <w:tcW w:w="2956"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32C0ACC9"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Completion of two projects from the predefined set of projects comprising 39,7 km of electrified lines and 4 traction feeder stations with increased power or newly built.</w:t>
            </w:r>
          </w:p>
        </w:tc>
      </w:tr>
      <w:tr w:rsidRPr="00FE48E2" w:rsidR="00C630F5" w:rsidTr="00545A8D" w14:paraId="6292CB26" w14:textId="77777777">
        <w:trPr>
          <w:trHeight w:val="945"/>
          <w:jc w:val="center"/>
        </w:trPr>
        <w:tc>
          <w:tcPr>
            <w:tcW w:w="709"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472D69F9"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88</w:t>
            </w:r>
          </w:p>
        </w:tc>
        <w:tc>
          <w:tcPr>
            <w:tcW w:w="1984"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34474E8C"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Investment 2: Electrification of railways</w:t>
            </w:r>
          </w:p>
        </w:tc>
        <w:tc>
          <w:tcPr>
            <w:tcW w:w="1134"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2E9D2993"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Target</w:t>
            </w:r>
          </w:p>
        </w:tc>
        <w:tc>
          <w:tcPr>
            <w:tcW w:w="1412"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5E50C8A3"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 xml:space="preserve">Completion of six additional projects from a predefined set of projects </w:t>
            </w:r>
          </w:p>
        </w:tc>
        <w:tc>
          <w:tcPr>
            <w:tcW w:w="1276"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5C2E060E" w14:textId="77777777">
            <w:pPr>
              <w:spacing w:before="0" w:after="0" w:line="240" w:lineRule="auto"/>
              <w:rPr>
                <w:rFonts w:eastAsia="Times New Roman"/>
                <w:noProof/>
                <w:color w:val="004300"/>
                <w:sz w:val="18"/>
                <w:szCs w:val="18"/>
                <w:lang w:val="en-IE" w:eastAsia="en-GB"/>
              </w:rPr>
            </w:pPr>
          </w:p>
        </w:tc>
        <w:tc>
          <w:tcPr>
            <w:tcW w:w="1577"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6CAB360D"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Number of projects</w:t>
            </w:r>
          </w:p>
        </w:tc>
        <w:tc>
          <w:tcPr>
            <w:tcW w:w="1401"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7F45914C"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2</w:t>
            </w:r>
          </w:p>
        </w:tc>
        <w:tc>
          <w:tcPr>
            <w:tcW w:w="1417"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2AE40520"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8</w:t>
            </w:r>
          </w:p>
        </w:tc>
        <w:tc>
          <w:tcPr>
            <w:tcW w:w="851"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08A5617D"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Q2</w:t>
            </w:r>
          </w:p>
        </w:tc>
        <w:tc>
          <w:tcPr>
            <w:tcW w:w="850"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4B99A91D"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2024</w:t>
            </w:r>
          </w:p>
        </w:tc>
        <w:tc>
          <w:tcPr>
            <w:tcW w:w="2956"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60F999EC"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Completion of six additional projects (8 in total) from the predefined set of projects comprising 39,7 km of electrified lines and 4 traction feeder stations with increased power or newly built.</w:t>
            </w:r>
          </w:p>
        </w:tc>
      </w:tr>
      <w:tr w:rsidRPr="00FE48E2" w:rsidR="00C630F5" w:rsidTr="00545A8D" w14:paraId="58DC33C7" w14:textId="77777777">
        <w:trPr>
          <w:trHeight w:val="945"/>
          <w:jc w:val="center"/>
        </w:trPr>
        <w:tc>
          <w:tcPr>
            <w:tcW w:w="709"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34885788"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89</w:t>
            </w:r>
          </w:p>
        </w:tc>
        <w:tc>
          <w:tcPr>
            <w:tcW w:w="1984"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6D92D75E"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Investment 3: Improving the environment (railway infrastructure support)</w:t>
            </w:r>
          </w:p>
        </w:tc>
        <w:tc>
          <w:tcPr>
            <w:tcW w:w="1134"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355D1E9F"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Milestone</w:t>
            </w:r>
          </w:p>
        </w:tc>
        <w:tc>
          <w:tcPr>
            <w:tcW w:w="1412"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506C7BC6"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Definition of the set of projects for Investment 3</w:t>
            </w:r>
          </w:p>
        </w:tc>
        <w:tc>
          <w:tcPr>
            <w:tcW w:w="1276"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6CD535BE"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Definition of the set of projects by the Ministry of Transport</w:t>
            </w:r>
          </w:p>
        </w:tc>
        <w:tc>
          <w:tcPr>
            <w:tcW w:w="1577"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4A7B998F" w14:textId="77777777">
            <w:pPr>
              <w:spacing w:before="0" w:after="0" w:line="240" w:lineRule="auto"/>
              <w:rPr>
                <w:rFonts w:eastAsia="Times New Roman"/>
                <w:noProof/>
                <w:color w:val="004300"/>
                <w:sz w:val="18"/>
                <w:szCs w:val="18"/>
                <w:lang w:val="en-IE" w:eastAsia="en-GB"/>
              </w:rPr>
            </w:pPr>
          </w:p>
        </w:tc>
        <w:tc>
          <w:tcPr>
            <w:tcW w:w="1401"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02BECD35" w14:textId="77777777">
            <w:pPr>
              <w:spacing w:before="0" w:after="0" w:line="240" w:lineRule="auto"/>
              <w:rPr>
                <w:rFonts w:eastAsia="Times New Roman"/>
                <w:noProof/>
                <w:color w:val="004300"/>
                <w:sz w:val="18"/>
                <w:szCs w:val="18"/>
                <w:lang w:val="en-IE" w:eastAsia="en-GB"/>
              </w:rPr>
            </w:pPr>
          </w:p>
        </w:tc>
        <w:tc>
          <w:tcPr>
            <w:tcW w:w="1417"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6CD31DF4" w14:textId="77777777">
            <w:pPr>
              <w:spacing w:before="0" w:after="0" w:line="240" w:lineRule="auto"/>
              <w:rPr>
                <w:rFonts w:eastAsia="Times New Roman"/>
                <w:noProof/>
                <w:color w:val="004300"/>
                <w:sz w:val="18"/>
                <w:szCs w:val="18"/>
                <w:lang w:val="en-IE" w:eastAsia="en-GB"/>
              </w:rPr>
            </w:pPr>
          </w:p>
        </w:tc>
        <w:tc>
          <w:tcPr>
            <w:tcW w:w="851"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7A310037"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Q2</w:t>
            </w:r>
          </w:p>
        </w:tc>
        <w:tc>
          <w:tcPr>
            <w:tcW w:w="850"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44E24860"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2022</w:t>
            </w:r>
          </w:p>
        </w:tc>
        <w:tc>
          <w:tcPr>
            <w:tcW w:w="2956"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37FF513C"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Definition of a set of projects comprising 121,88 km of modernised lines,9 modernised railway stations with reconstructed track and safely and barrier-free accessible platforms and 35 station buildings with reduced energy intensity, increased comfort and better services for passengers.</w:t>
            </w:r>
          </w:p>
        </w:tc>
      </w:tr>
      <w:tr w:rsidRPr="00FE48E2" w:rsidR="00C630F5" w:rsidTr="00545A8D" w14:paraId="598C1FC9" w14:textId="77777777">
        <w:trPr>
          <w:trHeight w:val="945"/>
          <w:jc w:val="center"/>
        </w:trPr>
        <w:tc>
          <w:tcPr>
            <w:tcW w:w="709"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12BB2FFD"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90</w:t>
            </w:r>
          </w:p>
        </w:tc>
        <w:tc>
          <w:tcPr>
            <w:tcW w:w="1984"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322CB675"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Investment 3: Improving the environment (railway infrastructure support)</w:t>
            </w:r>
          </w:p>
        </w:tc>
        <w:tc>
          <w:tcPr>
            <w:tcW w:w="1134"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78606D28"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Target</w:t>
            </w:r>
          </w:p>
        </w:tc>
        <w:tc>
          <w:tcPr>
            <w:tcW w:w="1412"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2648A2C0"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 xml:space="preserve">Completion of 26 projects from a predefined set of projects </w:t>
            </w:r>
          </w:p>
        </w:tc>
        <w:tc>
          <w:tcPr>
            <w:tcW w:w="1276"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4B98661B" w14:textId="77777777">
            <w:pPr>
              <w:spacing w:before="0" w:after="0" w:line="240" w:lineRule="auto"/>
              <w:rPr>
                <w:rFonts w:eastAsia="Times New Roman"/>
                <w:noProof/>
                <w:color w:val="004300"/>
                <w:sz w:val="18"/>
                <w:szCs w:val="18"/>
                <w:lang w:val="en-IE" w:eastAsia="en-GB"/>
              </w:rPr>
            </w:pPr>
          </w:p>
        </w:tc>
        <w:tc>
          <w:tcPr>
            <w:tcW w:w="1577"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30920927"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Number of projects</w:t>
            </w:r>
          </w:p>
        </w:tc>
        <w:tc>
          <w:tcPr>
            <w:tcW w:w="1401"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6D75F3DC"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0</w:t>
            </w:r>
          </w:p>
        </w:tc>
        <w:tc>
          <w:tcPr>
            <w:tcW w:w="1417"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61191ED4"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26</w:t>
            </w:r>
          </w:p>
        </w:tc>
        <w:tc>
          <w:tcPr>
            <w:tcW w:w="851"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1BC0980A"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Q4</w:t>
            </w:r>
          </w:p>
        </w:tc>
        <w:tc>
          <w:tcPr>
            <w:tcW w:w="850"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4695761F"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2022</w:t>
            </w:r>
          </w:p>
        </w:tc>
        <w:tc>
          <w:tcPr>
            <w:tcW w:w="2956"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6EE16FD5"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Completion of 26 projects from the predefined set of projects comprising 121,88 km of modernised lines, 9 modernised railway stations with reconstructed track and safely and barrier-free accessible platforms and 35 station buildings with reduced energy intensity, increased comfort and better services for passengers.</w:t>
            </w:r>
          </w:p>
        </w:tc>
      </w:tr>
      <w:tr w:rsidRPr="00FE48E2" w:rsidR="00C630F5" w:rsidTr="00545A8D" w14:paraId="77C25A42" w14:textId="77777777">
        <w:trPr>
          <w:trHeight w:val="945"/>
          <w:jc w:val="center"/>
        </w:trPr>
        <w:tc>
          <w:tcPr>
            <w:tcW w:w="709"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6FAC40F3"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lastRenderedPageBreak/>
              <w:t>91</w:t>
            </w:r>
          </w:p>
        </w:tc>
        <w:tc>
          <w:tcPr>
            <w:tcW w:w="1984"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3E44AFCD"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Investment 3: Improving the environment (railway infrastructure support)</w:t>
            </w:r>
          </w:p>
        </w:tc>
        <w:tc>
          <w:tcPr>
            <w:tcW w:w="1134"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6C191952"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Target</w:t>
            </w:r>
          </w:p>
        </w:tc>
        <w:tc>
          <w:tcPr>
            <w:tcW w:w="1412"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19ED546E"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 xml:space="preserve">Completion of 11 additional projects from a predefined set of projects </w:t>
            </w:r>
          </w:p>
        </w:tc>
        <w:tc>
          <w:tcPr>
            <w:tcW w:w="1276"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40CCBA55" w14:textId="77777777">
            <w:pPr>
              <w:spacing w:before="0" w:after="0" w:line="240" w:lineRule="auto"/>
              <w:rPr>
                <w:rFonts w:eastAsia="Times New Roman"/>
                <w:noProof/>
                <w:color w:val="004300"/>
                <w:sz w:val="18"/>
                <w:szCs w:val="18"/>
                <w:lang w:val="en-IE" w:eastAsia="en-GB"/>
              </w:rPr>
            </w:pPr>
          </w:p>
        </w:tc>
        <w:tc>
          <w:tcPr>
            <w:tcW w:w="1577"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09151577"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Number of projects</w:t>
            </w:r>
          </w:p>
        </w:tc>
        <w:tc>
          <w:tcPr>
            <w:tcW w:w="1401"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08E52DC2"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26</w:t>
            </w:r>
          </w:p>
        </w:tc>
        <w:tc>
          <w:tcPr>
            <w:tcW w:w="1417"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5B190F71"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37</w:t>
            </w:r>
          </w:p>
        </w:tc>
        <w:tc>
          <w:tcPr>
            <w:tcW w:w="851"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6B724315"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Q4</w:t>
            </w:r>
          </w:p>
        </w:tc>
        <w:tc>
          <w:tcPr>
            <w:tcW w:w="850"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19845F16"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2023</w:t>
            </w:r>
          </w:p>
        </w:tc>
        <w:tc>
          <w:tcPr>
            <w:tcW w:w="2956"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06409C8C"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Completion of 11 additional projects from the predefined set of projects comprising 121,88 km of lines modernised, operationally improved or more resistant to natural influences, 9 modernised railway stations with reconstructed track and safely and barrier-free accessible platforms and 35 station buildings with reduced energy intensity, increased comfort and better services for passengers.</w:t>
            </w:r>
          </w:p>
        </w:tc>
      </w:tr>
      <w:tr w:rsidRPr="00FE48E2" w:rsidR="00C630F5" w:rsidTr="00545A8D" w14:paraId="05CE3118" w14:textId="77777777">
        <w:trPr>
          <w:trHeight w:val="945"/>
          <w:jc w:val="center"/>
        </w:trPr>
        <w:tc>
          <w:tcPr>
            <w:tcW w:w="709"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760D870A"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261</w:t>
            </w:r>
          </w:p>
        </w:tc>
        <w:tc>
          <w:tcPr>
            <w:tcW w:w="1984"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00028E96"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Investment 3: Improving the environment (railway infrastructure support)</w:t>
            </w:r>
          </w:p>
        </w:tc>
        <w:tc>
          <w:tcPr>
            <w:tcW w:w="1134"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7D24BF05"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Target</w:t>
            </w:r>
          </w:p>
        </w:tc>
        <w:tc>
          <w:tcPr>
            <w:tcW w:w="1412"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05C11B4E"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Completion of 19 additional projects from a predefined set of projects</w:t>
            </w:r>
          </w:p>
        </w:tc>
        <w:tc>
          <w:tcPr>
            <w:tcW w:w="1276"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5C4143BE" w14:textId="77777777">
            <w:pPr>
              <w:spacing w:before="0" w:after="0" w:line="240" w:lineRule="auto"/>
              <w:rPr>
                <w:rFonts w:eastAsia="Times New Roman"/>
                <w:noProof/>
                <w:color w:val="004300"/>
                <w:sz w:val="18"/>
                <w:szCs w:val="18"/>
                <w:lang w:val="en-IE" w:eastAsia="en-GB"/>
              </w:rPr>
            </w:pPr>
          </w:p>
        </w:tc>
        <w:tc>
          <w:tcPr>
            <w:tcW w:w="1577"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4ED0CA02"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Number of projects</w:t>
            </w:r>
          </w:p>
        </w:tc>
        <w:tc>
          <w:tcPr>
            <w:tcW w:w="1401"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3AE27D7A"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37</w:t>
            </w:r>
          </w:p>
        </w:tc>
        <w:tc>
          <w:tcPr>
            <w:tcW w:w="1417"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Del="007D5E4D" w:rsidP="00545A8D" w:rsidRDefault="00C630F5" w14:paraId="1DF4877E"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56</w:t>
            </w:r>
          </w:p>
        </w:tc>
        <w:tc>
          <w:tcPr>
            <w:tcW w:w="851"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48FE9BE7"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Q2</w:t>
            </w:r>
          </w:p>
        </w:tc>
        <w:tc>
          <w:tcPr>
            <w:tcW w:w="850"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6AAFD06C"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2025</w:t>
            </w:r>
          </w:p>
        </w:tc>
        <w:tc>
          <w:tcPr>
            <w:tcW w:w="2956"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75DBA176"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Completion of 19 additional projects from the predefined set of projects comprising 121,88 km of lines modernised, operationally improved or more resistant to natural influences, 9 modernised railway stations with reconstructed track and safely and barrier-free accessible platforms and 35 station buildings with reduced energy intensity, increased comfort and better services for passengers.</w:t>
            </w:r>
          </w:p>
        </w:tc>
      </w:tr>
      <w:tr w:rsidRPr="00FE48E2" w:rsidR="00C630F5" w:rsidTr="00545A8D" w14:paraId="4DEF5F51" w14:textId="77777777">
        <w:trPr>
          <w:trHeight w:val="945"/>
          <w:jc w:val="center"/>
        </w:trPr>
        <w:tc>
          <w:tcPr>
            <w:tcW w:w="709"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523E17B2"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92</w:t>
            </w:r>
          </w:p>
        </w:tc>
        <w:tc>
          <w:tcPr>
            <w:tcW w:w="1984"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331FE76C"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Investment 4: Road and rail safety (railway crossings, bridges and tunnels, cycle paths and barrier-free routes)</w:t>
            </w:r>
          </w:p>
        </w:tc>
        <w:tc>
          <w:tcPr>
            <w:tcW w:w="1134"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69FDF951"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Target</w:t>
            </w:r>
          </w:p>
        </w:tc>
        <w:tc>
          <w:tcPr>
            <w:tcW w:w="1412"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4F528585"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Completion of level crossings with an increased safety</w:t>
            </w:r>
          </w:p>
        </w:tc>
        <w:tc>
          <w:tcPr>
            <w:tcW w:w="1276"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2BD92B24" w14:textId="77777777">
            <w:pPr>
              <w:spacing w:before="0" w:after="0" w:line="240" w:lineRule="auto"/>
              <w:rPr>
                <w:rFonts w:eastAsia="Times New Roman"/>
                <w:noProof/>
                <w:color w:val="004300"/>
                <w:sz w:val="18"/>
                <w:szCs w:val="18"/>
                <w:lang w:val="en-IE" w:eastAsia="en-GB"/>
              </w:rPr>
            </w:pPr>
          </w:p>
        </w:tc>
        <w:tc>
          <w:tcPr>
            <w:tcW w:w="1577"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4558C62A"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Number of level crossings with an increased safety</w:t>
            </w:r>
          </w:p>
        </w:tc>
        <w:tc>
          <w:tcPr>
            <w:tcW w:w="1401"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79B71B09"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0</w:t>
            </w:r>
          </w:p>
        </w:tc>
        <w:tc>
          <w:tcPr>
            <w:tcW w:w="1417"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00952A0D"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45</w:t>
            </w:r>
          </w:p>
        </w:tc>
        <w:tc>
          <w:tcPr>
            <w:tcW w:w="851"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757AD8E9"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Q2</w:t>
            </w:r>
          </w:p>
        </w:tc>
        <w:tc>
          <w:tcPr>
            <w:tcW w:w="850"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04E05896"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2022</w:t>
            </w:r>
          </w:p>
        </w:tc>
        <w:tc>
          <w:tcPr>
            <w:tcW w:w="2956"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2DB32DC3"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Level crossings with an increased protection level, with newly installed or modernised flashlight warning system or mechanical safety installation.</w:t>
            </w:r>
          </w:p>
        </w:tc>
      </w:tr>
      <w:tr w:rsidRPr="00FE48E2" w:rsidR="00C630F5" w:rsidTr="00545A8D" w14:paraId="4ECD61B6" w14:textId="77777777">
        <w:trPr>
          <w:trHeight w:val="945"/>
          <w:jc w:val="center"/>
        </w:trPr>
        <w:tc>
          <w:tcPr>
            <w:tcW w:w="709"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73287938"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93</w:t>
            </w:r>
          </w:p>
        </w:tc>
        <w:tc>
          <w:tcPr>
            <w:tcW w:w="1984"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72BF4E87"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Investment 4: Road and rail safety (railway crossings, bridges and tunnels, cycle paths and barrier-free routes)</w:t>
            </w:r>
          </w:p>
        </w:tc>
        <w:tc>
          <w:tcPr>
            <w:tcW w:w="1134"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3034948B"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Target</w:t>
            </w:r>
          </w:p>
        </w:tc>
        <w:tc>
          <w:tcPr>
            <w:tcW w:w="1412"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6C3369F1"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Completion of built cycle paths, sidewalks and barrier-free routes</w:t>
            </w:r>
          </w:p>
        </w:tc>
        <w:tc>
          <w:tcPr>
            <w:tcW w:w="1276"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0B742D67" w14:textId="77777777">
            <w:pPr>
              <w:spacing w:before="0" w:after="0" w:line="240" w:lineRule="auto"/>
              <w:rPr>
                <w:rFonts w:eastAsia="Times New Roman"/>
                <w:noProof/>
                <w:color w:val="004300"/>
                <w:sz w:val="18"/>
                <w:szCs w:val="18"/>
                <w:lang w:val="en-IE" w:eastAsia="en-GB"/>
              </w:rPr>
            </w:pPr>
          </w:p>
        </w:tc>
        <w:tc>
          <w:tcPr>
            <w:tcW w:w="1577"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02FE7CCC"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Length of built cycle paths, sidewalks, barrier-free routes - km</w:t>
            </w:r>
          </w:p>
        </w:tc>
        <w:tc>
          <w:tcPr>
            <w:tcW w:w="1401"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7806504F"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0</w:t>
            </w:r>
          </w:p>
        </w:tc>
        <w:tc>
          <w:tcPr>
            <w:tcW w:w="1417"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2543DB5E"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25</w:t>
            </w:r>
          </w:p>
        </w:tc>
        <w:tc>
          <w:tcPr>
            <w:tcW w:w="851"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37436883"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Q2</w:t>
            </w:r>
          </w:p>
        </w:tc>
        <w:tc>
          <w:tcPr>
            <w:tcW w:w="850"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300D2862"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2022</w:t>
            </w:r>
          </w:p>
        </w:tc>
        <w:tc>
          <w:tcPr>
            <w:tcW w:w="2956"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03D2F353"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Length of built cycle path / sidewalk / barrier-free routes.</w:t>
            </w:r>
          </w:p>
        </w:tc>
      </w:tr>
      <w:tr w:rsidRPr="00FE48E2" w:rsidR="00C630F5" w:rsidTr="00545A8D" w14:paraId="493515AE" w14:textId="77777777">
        <w:trPr>
          <w:trHeight w:val="945"/>
          <w:jc w:val="center"/>
        </w:trPr>
        <w:tc>
          <w:tcPr>
            <w:tcW w:w="709"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382A638D"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lastRenderedPageBreak/>
              <w:t>94</w:t>
            </w:r>
          </w:p>
        </w:tc>
        <w:tc>
          <w:tcPr>
            <w:tcW w:w="1984"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4D39E94B"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Investment 4: Road and rail safety (railway crossings, bridges and tunnels, cycle paths and barrier-free routes)</w:t>
            </w:r>
          </w:p>
        </w:tc>
        <w:tc>
          <w:tcPr>
            <w:tcW w:w="1134"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41B7D09E"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Target</w:t>
            </w:r>
          </w:p>
        </w:tc>
        <w:tc>
          <w:tcPr>
            <w:tcW w:w="1412"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43CB063B"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Completion of modernised railway bridges or tunnels</w:t>
            </w:r>
          </w:p>
        </w:tc>
        <w:tc>
          <w:tcPr>
            <w:tcW w:w="1276"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5EBACE30" w14:textId="77777777">
            <w:pPr>
              <w:spacing w:before="0" w:after="0" w:line="240" w:lineRule="auto"/>
              <w:rPr>
                <w:rFonts w:eastAsia="Times New Roman"/>
                <w:noProof/>
                <w:color w:val="004300"/>
                <w:sz w:val="18"/>
                <w:szCs w:val="18"/>
                <w:lang w:val="en-IE" w:eastAsia="en-GB"/>
              </w:rPr>
            </w:pPr>
          </w:p>
        </w:tc>
        <w:tc>
          <w:tcPr>
            <w:tcW w:w="1577"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3F84EF97"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Number of modernised railway artificial structures (bridges/ tunnels)</w:t>
            </w:r>
          </w:p>
        </w:tc>
        <w:tc>
          <w:tcPr>
            <w:tcW w:w="1401"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69E839C3"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0</w:t>
            </w:r>
          </w:p>
        </w:tc>
        <w:tc>
          <w:tcPr>
            <w:tcW w:w="1417"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0CFCD9BD"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3</w:t>
            </w:r>
          </w:p>
        </w:tc>
        <w:tc>
          <w:tcPr>
            <w:tcW w:w="851"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5B39F0B7"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Q2</w:t>
            </w:r>
          </w:p>
        </w:tc>
        <w:tc>
          <w:tcPr>
            <w:tcW w:w="850"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58D47A24"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2022</w:t>
            </w:r>
          </w:p>
        </w:tc>
        <w:tc>
          <w:tcPr>
            <w:tcW w:w="2956"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6A5E92DD"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Modernised railway artificial structure for the operational phase.</w:t>
            </w:r>
          </w:p>
        </w:tc>
      </w:tr>
      <w:tr w:rsidRPr="00FE48E2" w:rsidR="00C630F5" w:rsidTr="00545A8D" w14:paraId="74EAF357" w14:textId="77777777">
        <w:trPr>
          <w:trHeight w:val="945"/>
          <w:jc w:val="center"/>
        </w:trPr>
        <w:tc>
          <w:tcPr>
            <w:tcW w:w="709"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148D958C"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95</w:t>
            </w:r>
          </w:p>
        </w:tc>
        <w:tc>
          <w:tcPr>
            <w:tcW w:w="1984"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16AECD77"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Investment 4: Road and rail safety (railway crossings, bridges and tunnels, cycle paths and barrier-free routes)</w:t>
            </w:r>
          </w:p>
        </w:tc>
        <w:tc>
          <w:tcPr>
            <w:tcW w:w="1134"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4B0D0B26"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Target</w:t>
            </w:r>
          </w:p>
        </w:tc>
        <w:tc>
          <w:tcPr>
            <w:tcW w:w="1412"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4E717E21"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Completion of modernised railway bridges or tunnels</w:t>
            </w:r>
          </w:p>
        </w:tc>
        <w:tc>
          <w:tcPr>
            <w:tcW w:w="1276"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7300A335" w14:textId="77777777">
            <w:pPr>
              <w:spacing w:before="0" w:after="0" w:line="240" w:lineRule="auto"/>
              <w:rPr>
                <w:rFonts w:eastAsia="Times New Roman"/>
                <w:noProof/>
                <w:color w:val="004300"/>
                <w:sz w:val="18"/>
                <w:szCs w:val="18"/>
                <w:lang w:val="en-IE" w:eastAsia="en-GB"/>
              </w:rPr>
            </w:pPr>
          </w:p>
        </w:tc>
        <w:tc>
          <w:tcPr>
            <w:tcW w:w="1577"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7A8225AE"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Number of modernised railway artificial structures (bridges/ tunnels)</w:t>
            </w:r>
          </w:p>
        </w:tc>
        <w:tc>
          <w:tcPr>
            <w:tcW w:w="1401"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6DEC871C"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3</w:t>
            </w:r>
          </w:p>
        </w:tc>
        <w:tc>
          <w:tcPr>
            <w:tcW w:w="1417"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2608239A"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6</w:t>
            </w:r>
          </w:p>
        </w:tc>
        <w:tc>
          <w:tcPr>
            <w:tcW w:w="851"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214A8A1D"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Q4</w:t>
            </w:r>
          </w:p>
        </w:tc>
        <w:tc>
          <w:tcPr>
            <w:tcW w:w="850"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43A132BB"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2022</w:t>
            </w:r>
          </w:p>
        </w:tc>
        <w:tc>
          <w:tcPr>
            <w:tcW w:w="2956"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1A24129E"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Modernised railway artificial structure for the operational phase.</w:t>
            </w:r>
          </w:p>
        </w:tc>
      </w:tr>
      <w:tr w:rsidRPr="00FE48E2" w:rsidR="00C630F5" w:rsidTr="00545A8D" w14:paraId="1C758DD6" w14:textId="77777777">
        <w:trPr>
          <w:trHeight w:val="945"/>
          <w:jc w:val="center"/>
        </w:trPr>
        <w:tc>
          <w:tcPr>
            <w:tcW w:w="709"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7486366E"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96</w:t>
            </w:r>
          </w:p>
        </w:tc>
        <w:tc>
          <w:tcPr>
            <w:tcW w:w="1984"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5BE31478"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Investment 4: Road and rail safety (railway crossings, bridges and tunnels, cycle paths and barrier-free routes)</w:t>
            </w:r>
          </w:p>
        </w:tc>
        <w:tc>
          <w:tcPr>
            <w:tcW w:w="1134"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319518D6"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Target</w:t>
            </w:r>
          </w:p>
        </w:tc>
        <w:tc>
          <w:tcPr>
            <w:tcW w:w="1412"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3FE68A08"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Completion of level crossings with an increased safety</w:t>
            </w:r>
          </w:p>
        </w:tc>
        <w:tc>
          <w:tcPr>
            <w:tcW w:w="1276"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0A4A28E8" w14:textId="77777777">
            <w:pPr>
              <w:spacing w:before="0" w:after="0" w:line="240" w:lineRule="auto"/>
              <w:rPr>
                <w:rFonts w:eastAsia="Times New Roman"/>
                <w:noProof/>
                <w:color w:val="004300"/>
                <w:sz w:val="18"/>
                <w:szCs w:val="18"/>
                <w:lang w:val="en-IE" w:eastAsia="en-GB"/>
              </w:rPr>
            </w:pPr>
          </w:p>
        </w:tc>
        <w:tc>
          <w:tcPr>
            <w:tcW w:w="1577"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5A0FF125"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Number of level crossings with an increased safety</w:t>
            </w:r>
          </w:p>
        </w:tc>
        <w:tc>
          <w:tcPr>
            <w:tcW w:w="1401"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30A3005E"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45</w:t>
            </w:r>
          </w:p>
        </w:tc>
        <w:tc>
          <w:tcPr>
            <w:tcW w:w="1417"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7851ED83"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160</w:t>
            </w:r>
          </w:p>
        </w:tc>
        <w:tc>
          <w:tcPr>
            <w:tcW w:w="851"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7A11B2D9"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Q4</w:t>
            </w:r>
          </w:p>
        </w:tc>
        <w:tc>
          <w:tcPr>
            <w:tcW w:w="850"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14071D34"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2022</w:t>
            </w:r>
          </w:p>
        </w:tc>
        <w:tc>
          <w:tcPr>
            <w:tcW w:w="2956"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6FF81CCB"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Level crossings with an increased protection level, with newly installed or modernised flashlight warning system or mechanical safety installation.</w:t>
            </w:r>
          </w:p>
        </w:tc>
      </w:tr>
      <w:tr w:rsidRPr="00FE48E2" w:rsidR="00C630F5" w:rsidTr="00545A8D" w14:paraId="7F625263" w14:textId="77777777">
        <w:trPr>
          <w:trHeight w:val="945"/>
          <w:jc w:val="center"/>
        </w:trPr>
        <w:tc>
          <w:tcPr>
            <w:tcW w:w="709"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64CF0868"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97</w:t>
            </w:r>
          </w:p>
        </w:tc>
        <w:tc>
          <w:tcPr>
            <w:tcW w:w="1984"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75826A6D"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Investment 4: Road and rail safety (railway crossings, bridges and tunnels, cycle paths and barrier-free routes)</w:t>
            </w:r>
          </w:p>
        </w:tc>
        <w:tc>
          <w:tcPr>
            <w:tcW w:w="1134"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2739BFFA"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Target</w:t>
            </w:r>
          </w:p>
        </w:tc>
        <w:tc>
          <w:tcPr>
            <w:tcW w:w="1412"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6D868E58"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Completion of built cycle paths, sidewalks and barrier-free routes</w:t>
            </w:r>
          </w:p>
        </w:tc>
        <w:tc>
          <w:tcPr>
            <w:tcW w:w="1276"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5E0FAC78" w14:textId="77777777">
            <w:pPr>
              <w:spacing w:before="0" w:after="0" w:line="240" w:lineRule="auto"/>
              <w:rPr>
                <w:rFonts w:eastAsia="Times New Roman"/>
                <w:noProof/>
                <w:color w:val="004300"/>
                <w:sz w:val="18"/>
                <w:szCs w:val="18"/>
                <w:lang w:val="en-IE" w:eastAsia="en-GB"/>
              </w:rPr>
            </w:pPr>
          </w:p>
        </w:tc>
        <w:tc>
          <w:tcPr>
            <w:tcW w:w="1577"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1A586405"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Length of built cycle paths, sidewalks, barrier-free routes - km</w:t>
            </w:r>
          </w:p>
        </w:tc>
        <w:tc>
          <w:tcPr>
            <w:tcW w:w="1401"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4C01C0EC"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25</w:t>
            </w:r>
          </w:p>
        </w:tc>
        <w:tc>
          <w:tcPr>
            <w:tcW w:w="1417"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7A5304E8"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49</w:t>
            </w:r>
          </w:p>
        </w:tc>
        <w:tc>
          <w:tcPr>
            <w:tcW w:w="851"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5DF03D0D"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Q4</w:t>
            </w:r>
          </w:p>
        </w:tc>
        <w:tc>
          <w:tcPr>
            <w:tcW w:w="850"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646316D4"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2022</w:t>
            </w:r>
          </w:p>
        </w:tc>
        <w:tc>
          <w:tcPr>
            <w:tcW w:w="2956"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486FAD90"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Length of built cycle path / sidewalk / barrier-free route.</w:t>
            </w:r>
          </w:p>
        </w:tc>
      </w:tr>
      <w:tr w:rsidRPr="00FE48E2" w:rsidR="00C630F5" w:rsidTr="00545A8D" w14:paraId="0BF4AD0F" w14:textId="77777777">
        <w:trPr>
          <w:trHeight w:val="67"/>
          <w:jc w:val="center"/>
        </w:trPr>
        <w:tc>
          <w:tcPr>
            <w:tcW w:w="709"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79FFA170"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98</w:t>
            </w:r>
          </w:p>
        </w:tc>
        <w:tc>
          <w:tcPr>
            <w:tcW w:w="1984"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5EE14118"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Investment 4: Road and rail safety (railway crossings, bridges and tunnels, cycle paths and barrier-free routes)</w:t>
            </w:r>
          </w:p>
        </w:tc>
        <w:tc>
          <w:tcPr>
            <w:tcW w:w="1134"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028B15DB"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Target</w:t>
            </w:r>
          </w:p>
        </w:tc>
        <w:tc>
          <w:tcPr>
            <w:tcW w:w="1412"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2CD227C2"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Completion of level crossings with an increased safety</w:t>
            </w:r>
          </w:p>
        </w:tc>
        <w:tc>
          <w:tcPr>
            <w:tcW w:w="1276"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154C15F9" w14:textId="77777777">
            <w:pPr>
              <w:spacing w:before="0" w:after="0" w:line="240" w:lineRule="auto"/>
              <w:rPr>
                <w:rFonts w:eastAsia="Times New Roman"/>
                <w:noProof/>
                <w:color w:val="004300"/>
                <w:sz w:val="18"/>
                <w:szCs w:val="18"/>
                <w:lang w:val="en-IE" w:eastAsia="en-GB"/>
              </w:rPr>
            </w:pPr>
          </w:p>
        </w:tc>
        <w:tc>
          <w:tcPr>
            <w:tcW w:w="1577"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22F3A96E"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Number of level crossings with an increased safety</w:t>
            </w:r>
          </w:p>
        </w:tc>
        <w:tc>
          <w:tcPr>
            <w:tcW w:w="1401"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78B7AEBC"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160</w:t>
            </w:r>
          </w:p>
        </w:tc>
        <w:tc>
          <w:tcPr>
            <w:tcW w:w="1417"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39B750F7"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291</w:t>
            </w:r>
          </w:p>
        </w:tc>
        <w:tc>
          <w:tcPr>
            <w:tcW w:w="851"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48A9F882"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Q4</w:t>
            </w:r>
          </w:p>
        </w:tc>
        <w:tc>
          <w:tcPr>
            <w:tcW w:w="850"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3BAF78D4"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2024</w:t>
            </w:r>
          </w:p>
        </w:tc>
        <w:tc>
          <w:tcPr>
            <w:tcW w:w="2956"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55BB428B"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Level crossings with an increased protection level, with newly installed or modernised flashlight warning system or mechanical safety installation.</w:t>
            </w:r>
          </w:p>
        </w:tc>
      </w:tr>
      <w:tr w:rsidRPr="00FE48E2" w:rsidR="00C630F5" w:rsidTr="00545A8D" w14:paraId="50E20F0B" w14:textId="77777777">
        <w:trPr>
          <w:trHeight w:val="945"/>
          <w:jc w:val="center"/>
        </w:trPr>
        <w:tc>
          <w:tcPr>
            <w:tcW w:w="709"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449FD4C4"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99</w:t>
            </w:r>
          </w:p>
        </w:tc>
        <w:tc>
          <w:tcPr>
            <w:tcW w:w="1984"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42B24582"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Investment 4: Road and rail safety (railway crossings, bridges and tunnels, cycle paths and barrier-free routes)</w:t>
            </w:r>
          </w:p>
        </w:tc>
        <w:tc>
          <w:tcPr>
            <w:tcW w:w="1134"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4C21720E"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Target</w:t>
            </w:r>
          </w:p>
        </w:tc>
        <w:tc>
          <w:tcPr>
            <w:tcW w:w="1412"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3A215728"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Completion of modernised railway bridges or tunnels</w:t>
            </w:r>
          </w:p>
        </w:tc>
        <w:tc>
          <w:tcPr>
            <w:tcW w:w="1276"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2C196BBB" w14:textId="77777777">
            <w:pPr>
              <w:spacing w:before="0" w:after="0" w:line="240" w:lineRule="auto"/>
              <w:rPr>
                <w:rFonts w:eastAsia="Times New Roman"/>
                <w:noProof/>
                <w:color w:val="004300"/>
                <w:sz w:val="18"/>
                <w:szCs w:val="18"/>
                <w:lang w:val="en-IE" w:eastAsia="en-GB"/>
              </w:rPr>
            </w:pPr>
          </w:p>
        </w:tc>
        <w:tc>
          <w:tcPr>
            <w:tcW w:w="1577"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6646A25F"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Number of modernised railway artificial structures (bridges/ tunnels)</w:t>
            </w:r>
          </w:p>
        </w:tc>
        <w:tc>
          <w:tcPr>
            <w:tcW w:w="1401"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3ED0149E"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6</w:t>
            </w:r>
          </w:p>
        </w:tc>
        <w:tc>
          <w:tcPr>
            <w:tcW w:w="1417"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4FB3BFC6"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7</w:t>
            </w:r>
          </w:p>
        </w:tc>
        <w:tc>
          <w:tcPr>
            <w:tcW w:w="851"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3DD0E89F"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Q2</w:t>
            </w:r>
          </w:p>
        </w:tc>
        <w:tc>
          <w:tcPr>
            <w:tcW w:w="850"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1278DF80"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2023</w:t>
            </w:r>
          </w:p>
        </w:tc>
        <w:tc>
          <w:tcPr>
            <w:tcW w:w="2956"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4222ECC5"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Modernised railway artificial structure for the operational phase.</w:t>
            </w:r>
          </w:p>
        </w:tc>
      </w:tr>
      <w:tr w:rsidRPr="00FE48E2" w:rsidR="00C630F5" w:rsidTr="00545A8D" w14:paraId="4F107C59" w14:textId="77777777">
        <w:trPr>
          <w:trHeight w:val="945"/>
          <w:jc w:val="center"/>
        </w:trPr>
        <w:tc>
          <w:tcPr>
            <w:tcW w:w="709"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0B67EBCC"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100</w:t>
            </w:r>
          </w:p>
        </w:tc>
        <w:tc>
          <w:tcPr>
            <w:tcW w:w="1984"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2CCD9992"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Investment 4: Road and rail safety (railway crossings, bridges and tunnels, cycle paths and barrier-free routes)</w:t>
            </w:r>
          </w:p>
        </w:tc>
        <w:tc>
          <w:tcPr>
            <w:tcW w:w="1134"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6689532C"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Target</w:t>
            </w:r>
          </w:p>
        </w:tc>
        <w:tc>
          <w:tcPr>
            <w:tcW w:w="1412"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3D48B6B8"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Completion of built cycle paths, sidewalks and barrier-free routes</w:t>
            </w:r>
          </w:p>
        </w:tc>
        <w:tc>
          <w:tcPr>
            <w:tcW w:w="1276"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299694BA" w14:textId="77777777">
            <w:pPr>
              <w:spacing w:before="0" w:after="0" w:line="240" w:lineRule="auto"/>
              <w:rPr>
                <w:rFonts w:eastAsia="Times New Roman"/>
                <w:noProof/>
                <w:color w:val="004300"/>
                <w:sz w:val="18"/>
                <w:szCs w:val="18"/>
                <w:lang w:val="en-IE" w:eastAsia="en-GB"/>
              </w:rPr>
            </w:pPr>
          </w:p>
        </w:tc>
        <w:tc>
          <w:tcPr>
            <w:tcW w:w="1577"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10D45BEB"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Length of built cycle paths, sidewalks, barrier-free routes - km</w:t>
            </w:r>
          </w:p>
        </w:tc>
        <w:tc>
          <w:tcPr>
            <w:tcW w:w="1401"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3DD710A0"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49</w:t>
            </w:r>
          </w:p>
        </w:tc>
        <w:tc>
          <w:tcPr>
            <w:tcW w:w="1417"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7EA5A42F"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85</w:t>
            </w:r>
          </w:p>
        </w:tc>
        <w:tc>
          <w:tcPr>
            <w:tcW w:w="851"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3398AC04"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Q4</w:t>
            </w:r>
          </w:p>
        </w:tc>
        <w:tc>
          <w:tcPr>
            <w:tcW w:w="850"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030BE28F"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2023</w:t>
            </w:r>
          </w:p>
        </w:tc>
        <w:tc>
          <w:tcPr>
            <w:tcW w:w="2956"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79FF37E6"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Length of built cycle path / sidewalk / barrier-free routes.</w:t>
            </w:r>
          </w:p>
        </w:tc>
      </w:tr>
      <w:tr w:rsidRPr="00FE48E2" w:rsidR="00C630F5" w:rsidTr="00545A8D" w14:paraId="4CB3277F" w14:textId="77777777">
        <w:trPr>
          <w:trHeight w:val="439"/>
          <w:jc w:val="center"/>
        </w:trPr>
        <w:tc>
          <w:tcPr>
            <w:tcW w:w="709"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467F5499"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101</w:t>
            </w:r>
          </w:p>
        </w:tc>
        <w:tc>
          <w:tcPr>
            <w:tcW w:w="1984"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1DDD4B80"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 xml:space="preserve">Investment 4: Road and rail safety (railway </w:t>
            </w:r>
            <w:r w:rsidRPr="00B41A05">
              <w:rPr>
                <w:rFonts w:eastAsia="Times New Roman"/>
                <w:noProof/>
                <w:color w:val="004300"/>
                <w:sz w:val="18"/>
                <w:szCs w:val="18"/>
                <w:lang w:val="en-IE" w:eastAsia="en-GB"/>
              </w:rPr>
              <w:lastRenderedPageBreak/>
              <w:t>crossings, bridges and tunnels, cycle paths and barrier-free routes)</w:t>
            </w:r>
          </w:p>
        </w:tc>
        <w:tc>
          <w:tcPr>
            <w:tcW w:w="1134"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4DA61FC7"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lastRenderedPageBreak/>
              <w:t>Target</w:t>
            </w:r>
          </w:p>
        </w:tc>
        <w:tc>
          <w:tcPr>
            <w:tcW w:w="1412"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791DEA8F"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 xml:space="preserve">Completion of modernised </w:t>
            </w:r>
            <w:r w:rsidRPr="00B41A05">
              <w:rPr>
                <w:rFonts w:eastAsia="Times New Roman"/>
                <w:noProof/>
                <w:color w:val="004300"/>
                <w:sz w:val="18"/>
                <w:szCs w:val="18"/>
                <w:lang w:val="en-IE" w:eastAsia="en-GB"/>
              </w:rPr>
              <w:lastRenderedPageBreak/>
              <w:t>railway bridges or tunnels</w:t>
            </w:r>
          </w:p>
        </w:tc>
        <w:tc>
          <w:tcPr>
            <w:tcW w:w="1276"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0BBC64EA" w14:textId="77777777">
            <w:pPr>
              <w:spacing w:before="0" w:after="0" w:line="240" w:lineRule="auto"/>
              <w:rPr>
                <w:rFonts w:eastAsia="Times New Roman"/>
                <w:noProof/>
                <w:color w:val="004300"/>
                <w:sz w:val="18"/>
                <w:szCs w:val="18"/>
                <w:lang w:val="en-IE" w:eastAsia="en-GB"/>
              </w:rPr>
            </w:pPr>
          </w:p>
        </w:tc>
        <w:tc>
          <w:tcPr>
            <w:tcW w:w="1577"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55782D50"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 xml:space="preserve">Number of modernised </w:t>
            </w:r>
            <w:r w:rsidRPr="00B41A05">
              <w:rPr>
                <w:rFonts w:eastAsia="Times New Roman"/>
                <w:noProof/>
                <w:color w:val="004300"/>
                <w:sz w:val="18"/>
                <w:szCs w:val="18"/>
                <w:lang w:val="en-IE" w:eastAsia="en-GB"/>
              </w:rPr>
              <w:lastRenderedPageBreak/>
              <w:t>railway artificial structures (bridges/ tunnels)</w:t>
            </w:r>
          </w:p>
        </w:tc>
        <w:tc>
          <w:tcPr>
            <w:tcW w:w="1401"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7E6F3AC3"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lastRenderedPageBreak/>
              <w:t>7</w:t>
            </w:r>
          </w:p>
        </w:tc>
        <w:tc>
          <w:tcPr>
            <w:tcW w:w="1417"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0C2E4FD7"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8</w:t>
            </w:r>
          </w:p>
        </w:tc>
        <w:tc>
          <w:tcPr>
            <w:tcW w:w="851"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67B9AE77"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Q4</w:t>
            </w:r>
          </w:p>
        </w:tc>
        <w:tc>
          <w:tcPr>
            <w:tcW w:w="850"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5966F062"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2023</w:t>
            </w:r>
          </w:p>
        </w:tc>
        <w:tc>
          <w:tcPr>
            <w:tcW w:w="2956"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5D20C1AE" w14:textId="77777777">
            <w:pPr>
              <w:pageBreakBefore/>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Modernised railway artificial structure for the operational phase.</w:t>
            </w:r>
          </w:p>
        </w:tc>
      </w:tr>
    </w:tbl>
    <w:p w:rsidRPr="00FE48E2" w:rsidR="00C630F5" w:rsidP="00C630F5" w:rsidRDefault="00C630F5" w14:paraId="0FFF1393" w14:textId="77777777">
      <w:pPr>
        <w:spacing w:line="240" w:lineRule="auto"/>
        <w:jc w:val="both"/>
        <w:rPr>
          <w:b/>
          <w:noProof/>
          <w:szCs w:val="24"/>
          <w:u w:val="single"/>
          <w:shd w:val="clear" w:color="auto" w:fill="E6E6E6"/>
          <w:lang w:val="en-IE"/>
        </w:rPr>
        <w:sectPr w:rsidRPr="00FE48E2" w:rsidR="00C630F5" w:rsidSect="00C630F5">
          <w:headerReference w:type="even" r:id="R37aabe0570ee47bb"/>
          <w:headerReference w:type="default" r:id="R9c976f5aeac84e26"/>
          <w:footerReference w:type="even" r:id="R7bbf98bcf8354f83"/>
          <w:footerReference w:type="default" r:id="R126d7159d4bd4381"/>
          <w:headerReference w:type="first" r:id="Rcff86fe348f84a97"/>
          <w:footerReference w:type="first" r:id="R29c08d99556544f7"/>
          <w:pgSz w:w="16839" w:h="11907" w:orient="landscape"/>
          <w:pgMar w:top="1134" w:right="1134" w:bottom="1134" w:left="1134" w:header="567" w:footer="567" w:gutter="0"/>
          <w:cols w:space="720"/>
          <w:docGrid w:linePitch="326"/>
        </w:sectPr>
      </w:pPr>
    </w:p>
    <w:p w:rsidRPr="00FE48E2" w:rsidR="00C630F5" w:rsidP="00C630F5" w:rsidRDefault="00C630F5" w14:paraId="479E991D" w14:textId="77777777">
      <w:pPr>
        <w:keepNext/>
        <w:tabs>
          <w:tab w:val="left" w:pos="850"/>
        </w:tabs>
        <w:spacing w:before="360" w:line="240" w:lineRule="auto"/>
        <w:jc w:val="both"/>
        <w:outlineLvl w:val="0"/>
        <w:rPr>
          <w:b/>
          <w:bCs/>
          <w:smallCaps/>
          <w:noProof/>
          <w:lang w:val="en-IE"/>
        </w:rPr>
      </w:pPr>
      <w:r w:rsidRPr="761A1205">
        <w:rPr>
          <w:b/>
          <w:bCs/>
          <w:smallCaps/>
          <w:noProof/>
          <w:lang w:val="en-IE"/>
        </w:rPr>
        <w:lastRenderedPageBreak/>
        <w:t xml:space="preserve">I. COMPONENT 2.2: Reducing Energy Consumption in the Public Sector </w:t>
      </w:r>
    </w:p>
    <w:p w:rsidRPr="00FE48E2" w:rsidR="00C630F5" w:rsidP="00C630F5" w:rsidRDefault="00C630F5" w14:paraId="2A64B58B" w14:textId="77777777">
      <w:pPr>
        <w:spacing w:line="240" w:lineRule="auto"/>
        <w:jc w:val="both"/>
        <w:rPr>
          <w:noProof/>
          <w:szCs w:val="24"/>
          <w:lang w:val="en-IE"/>
        </w:rPr>
      </w:pPr>
      <w:r w:rsidRPr="00FE48E2">
        <w:rPr>
          <w:noProof/>
          <w:szCs w:val="24"/>
          <w:lang w:val="en-IE"/>
        </w:rPr>
        <w:t xml:space="preserve">This component </w:t>
      </w:r>
      <w:r w:rsidRPr="00FE48E2">
        <w:rPr>
          <w:rFonts w:eastAsia="Times New Roman"/>
          <w:noProof/>
          <w:szCs w:val="24"/>
          <w:lang w:val="en-IE"/>
        </w:rPr>
        <w:t xml:space="preserve">of the Czech recovery and resilience plan </w:t>
      </w:r>
      <w:r w:rsidRPr="00FE48E2">
        <w:rPr>
          <w:noProof/>
          <w:szCs w:val="24"/>
          <w:lang w:val="en-IE"/>
        </w:rPr>
        <w:t xml:space="preserve">addresses the challenge of energy efficiency in the public sector by means of renovation of state and public buildings and the modernisation of public lighting. </w:t>
      </w:r>
    </w:p>
    <w:p w:rsidRPr="00FE48E2" w:rsidR="00C630F5" w:rsidP="00C630F5" w:rsidRDefault="00C630F5" w14:paraId="74955E53" w14:textId="77777777">
      <w:pPr>
        <w:spacing w:line="240" w:lineRule="auto"/>
        <w:jc w:val="both"/>
        <w:rPr>
          <w:noProof/>
          <w:szCs w:val="24"/>
          <w:lang w:val="en-IE"/>
        </w:rPr>
      </w:pPr>
      <w:r w:rsidRPr="00FE48E2">
        <w:rPr>
          <w:noProof/>
          <w:szCs w:val="24"/>
          <w:lang w:val="en-IE"/>
        </w:rPr>
        <w:t xml:space="preserve">The component reflects Czechia’s commitments to improve energy efficiency of the national economy by 2030. It aims to reduce final energy consumption in the relevant state and public buildings, to increase the number of high-quality renovations in the public sector and to reduce the final energy consumption of public lighting. </w:t>
      </w:r>
    </w:p>
    <w:p w:rsidRPr="00FE48E2" w:rsidR="00C630F5" w:rsidP="00C630F5" w:rsidRDefault="00C630F5" w14:paraId="21508546" w14:textId="77777777">
      <w:pPr>
        <w:spacing w:line="240" w:lineRule="auto"/>
        <w:jc w:val="both"/>
        <w:rPr>
          <w:noProof/>
          <w:sz w:val="22"/>
          <w:lang w:val="en-IE"/>
        </w:rPr>
      </w:pPr>
      <w:r w:rsidRPr="00FE48E2">
        <w:rPr>
          <w:noProof/>
          <w:szCs w:val="24"/>
          <w:lang w:val="en-IE"/>
        </w:rPr>
        <w:t>The component supports addressing the country specific recommendation on low carbon and energy transition, including energy efficiency (country specific recommendation 3 2019) and on clean and efficient production and use of energy (country specific recommendation 3 2020).</w:t>
      </w:r>
    </w:p>
    <w:p w:rsidRPr="00FE48E2" w:rsidR="00C630F5" w:rsidP="00C630F5" w:rsidRDefault="00C630F5" w14:paraId="2915904B" w14:textId="77777777">
      <w:pPr>
        <w:spacing w:line="240" w:lineRule="auto"/>
        <w:jc w:val="both"/>
        <w:rPr>
          <w:noProof/>
          <w:szCs w:val="24"/>
          <w:lang w:val="en-IE"/>
        </w:rPr>
      </w:pPr>
      <w:r w:rsidRPr="00FE48E2">
        <w:rPr>
          <w:noProof/>
          <w:szCs w:val="24"/>
          <w:lang w:val="en-IE"/>
        </w:rPr>
        <w:t>It is expected that no measure in this component does significant harm to environmental objectives within the meaning of Article 17 of Regulation (EU) 2020/852, taking into account the description of the measures and the mitigating steps set out in the plan in accordance with the DNSH Technical Guidance (2021/C58/01). In particular, when improving the energy performance of state and public buildings, at least 70 % of construction and demolition waste shall be prepared for reuse or recycling.</w:t>
      </w:r>
      <w:r>
        <w:rPr>
          <w:noProof/>
          <w:szCs w:val="24"/>
          <w:lang w:val="en-IE"/>
        </w:rPr>
        <w:t xml:space="preserve"> </w:t>
      </w:r>
    </w:p>
    <w:p w:rsidRPr="00FE48E2" w:rsidR="00C630F5" w:rsidP="00C630F5" w:rsidRDefault="00C630F5" w14:paraId="3B4D5A20" w14:textId="77777777">
      <w:pPr>
        <w:spacing w:line="240" w:lineRule="auto"/>
        <w:jc w:val="both"/>
        <w:rPr>
          <w:noProof/>
          <w:szCs w:val="24"/>
          <w:lang w:val="en-IE"/>
        </w:rPr>
      </w:pPr>
    </w:p>
    <w:p w:rsidRPr="00FE48E2" w:rsidR="00C630F5" w:rsidP="00C630F5" w:rsidRDefault="00C630F5" w14:paraId="21873F0A" w14:textId="77777777">
      <w:pPr>
        <w:spacing w:line="240" w:lineRule="auto"/>
        <w:jc w:val="both"/>
        <w:rPr>
          <w:b/>
          <w:noProof/>
          <w:szCs w:val="24"/>
          <w:u w:val="single"/>
          <w:lang w:val="en-IE"/>
        </w:rPr>
      </w:pPr>
      <w:r w:rsidRPr="761A1205">
        <w:rPr>
          <w:b/>
          <w:bCs/>
          <w:noProof/>
          <w:u w:val="single"/>
          <w:lang w:val="en-IE"/>
        </w:rPr>
        <w:t>I</w:t>
      </w:r>
      <w:r w:rsidRPr="00FE48E2">
        <w:rPr>
          <w:b/>
          <w:noProof/>
          <w:szCs w:val="24"/>
          <w:u w:val="single"/>
          <w:lang w:val="en-IE"/>
        </w:rPr>
        <w:t>.1. Description of the reforms and investments for non-repayable financial support</w:t>
      </w:r>
    </w:p>
    <w:p w:rsidRPr="00FE48E2" w:rsidR="00C630F5" w:rsidP="00C630F5" w:rsidRDefault="00C630F5" w14:paraId="5C8A2C10" w14:textId="77777777">
      <w:pPr>
        <w:spacing w:line="240" w:lineRule="auto"/>
        <w:jc w:val="both"/>
        <w:rPr>
          <w:b/>
          <w:noProof/>
          <w:szCs w:val="24"/>
          <w:lang w:val="en-IE"/>
        </w:rPr>
      </w:pPr>
      <w:r w:rsidRPr="00FE48E2">
        <w:rPr>
          <w:b/>
          <w:noProof/>
          <w:szCs w:val="24"/>
          <w:lang w:val="en-IE"/>
        </w:rPr>
        <w:t>Investment 1: Improving the energy performance of state buildings</w:t>
      </w:r>
    </w:p>
    <w:p w:rsidRPr="00FE48E2" w:rsidR="00C630F5" w:rsidP="00C630F5" w:rsidRDefault="00C630F5" w14:paraId="3BC93BF4" w14:textId="77777777">
      <w:pPr>
        <w:spacing w:line="240" w:lineRule="auto"/>
        <w:jc w:val="both"/>
        <w:rPr>
          <w:noProof/>
        </w:rPr>
      </w:pPr>
      <w:r w:rsidRPr="00FE48E2">
        <w:rPr>
          <w:noProof/>
          <w:szCs w:val="24"/>
          <w:lang w:val="en-IE"/>
        </w:rPr>
        <w:t xml:space="preserve">This investment aims at reducing the final energy consumption in the buildings of the state administration that do not meet the minimum energy performance requirements in the long term and at increasing the number of high-quality and moderately deep or deep renovations. Only projects that achieve, </w:t>
      </w:r>
      <w:r w:rsidRPr="00FE48E2">
        <w:rPr>
          <w:rFonts w:eastAsia="Times New Roman"/>
          <w:noProof/>
          <w:szCs w:val="24"/>
          <w:lang w:val="en-IE"/>
        </w:rPr>
        <w:t>on average,</w:t>
      </w:r>
      <w:r w:rsidRPr="00FE48E2">
        <w:rPr>
          <w:noProof/>
          <w:szCs w:val="24"/>
          <w:lang w:val="en-IE"/>
        </w:rPr>
        <w:t xml:space="preserve"> a reduction of primary energy consumption of at least 30 % or a reduction in CO2 emissions of 30 % shall be financed. </w:t>
      </w:r>
    </w:p>
    <w:p w:rsidRPr="00FE48E2" w:rsidR="00C630F5" w:rsidP="00C630F5" w:rsidRDefault="00C630F5" w14:paraId="320DC6D3" w14:textId="77777777">
      <w:pPr>
        <w:tabs>
          <w:tab w:val="left" w:pos="1402"/>
        </w:tabs>
        <w:spacing w:before="0" w:after="300" w:line="280" w:lineRule="exact"/>
        <w:jc w:val="both"/>
        <w:rPr>
          <w:rFonts w:eastAsia="Segoe UI" w:cs="Segoe UI"/>
          <w:noProof/>
          <w:color w:val="000000"/>
          <w:szCs w:val="24"/>
          <w:lang w:val="en-IE" w:eastAsia="cs-CZ" w:bidi="cs-CZ"/>
        </w:rPr>
      </w:pPr>
      <w:r w:rsidRPr="00FE48E2">
        <w:rPr>
          <w:noProof/>
          <w:szCs w:val="24"/>
          <w:lang w:val="en-IE"/>
        </w:rPr>
        <w:t xml:space="preserve">The investment aims at supporting </w:t>
      </w:r>
      <w:r>
        <w:rPr>
          <w:noProof/>
          <w:szCs w:val="24"/>
          <w:lang w:val="en-IE"/>
        </w:rPr>
        <w:t>at least</w:t>
      </w:r>
      <w:r w:rsidRPr="00FE48E2">
        <w:rPr>
          <w:noProof/>
          <w:szCs w:val="24"/>
          <w:lang w:val="en-IE"/>
        </w:rPr>
        <w:t xml:space="preserve"> </w:t>
      </w:r>
      <w:r>
        <w:rPr>
          <w:noProof/>
          <w:szCs w:val="24"/>
          <w:lang w:val="en-IE"/>
        </w:rPr>
        <w:t>32</w:t>
      </w:r>
      <w:r w:rsidRPr="00FE48E2">
        <w:rPr>
          <w:noProof/>
          <w:szCs w:val="24"/>
          <w:lang w:val="en-IE"/>
        </w:rPr>
        <w:t xml:space="preserve"> building renovation projects including insulation of a buildings, </w:t>
      </w:r>
      <w:r w:rsidRPr="00FE48E2">
        <w:rPr>
          <w:rFonts w:eastAsia="Segoe UI"/>
          <w:noProof/>
          <w:color w:val="000000"/>
          <w:szCs w:val="24"/>
          <w:lang w:val="en-IE"/>
        </w:rPr>
        <w:t xml:space="preserve">exchange and renovation of </w:t>
      </w:r>
      <w:r w:rsidRPr="00FE48E2">
        <w:rPr>
          <w:noProof/>
          <w:szCs w:val="24"/>
          <w:lang w:val="en-IE"/>
        </w:rPr>
        <w:t>windows and doors, installation of systems based on renewable energy sources or implementation of improvements of the indoor environment measures having a demonstrable impact on the energy performance of the buildings.</w:t>
      </w:r>
    </w:p>
    <w:p w:rsidRPr="00FE48E2" w:rsidR="00C630F5" w:rsidP="00C630F5" w:rsidRDefault="00C630F5" w14:paraId="5591558E" w14:textId="77777777">
      <w:pPr>
        <w:tabs>
          <w:tab w:val="left" w:pos="1402"/>
        </w:tabs>
        <w:spacing w:before="0" w:after="300" w:line="280" w:lineRule="exact"/>
        <w:jc w:val="both"/>
        <w:rPr>
          <w:noProof/>
          <w:lang w:val="en-IE"/>
        </w:rPr>
      </w:pPr>
      <w:r w:rsidRPr="0E823E62">
        <w:rPr>
          <w:noProof/>
          <w:lang w:val="en-IE"/>
        </w:rPr>
        <w:t xml:space="preserve">75 % of projects shall be contracted by </w:t>
      </w:r>
      <w:r w:rsidRPr="00AE76DF">
        <w:rPr>
          <w:noProof/>
          <w:lang w:val="en-IE"/>
        </w:rPr>
        <w:t>31 December 2024.</w:t>
      </w:r>
      <w:r w:rsidRPr="0E823E62">
        <w:rPr>
          <w:noProof/>
          <w:lang w:val="en-IE"/>
        </w:rPr>
        <w:t xml:space="preserve"> </w:t>
      </w:r>
    </w:p>
    <w:p w:rsidRPr="00FE48E2" w:rsidR="00C630F5" w:rsidP="00C630F5" w:rsidRDefault="00C630F5" w14:paraId="438C1EAC" w14:textId="77777777">
      <w:pPr>
        <w:tabs>
          <w:tab w:val="left" w:pos="1402"/>
        </w:tabs>
        <w:spacing w:before="0" w:after="300" w:line="280" w:lineRule="exact"/>
        <w:jc w:val="both"/>
        <w:rPr>
          <w:noProof/>
          <w:szCs w:val="24"/>
          <w:lang w:val="en-IE"/>
        </w:rPr>
      </w:pPr>
      <w:r w:rsidRPr="00FE48E2">
        <w:rPr>
          <w:noProof/>
          <w:szCs w:val="24"/>
          <w:lang w:val="en-IE"/>
        </w:rPr>
        <w:t>In order to better prepare this investment, the Ministry of Industry and Trade shall adopt and publish a model contract for the Energy Performance Contracting method services with a guarantee by 31 December 2021. It shall aim at promoting the implementation of projects with an emphasis on maximising the yield of energy savings compared to the funds spent.</w:t>
      </w:r>
    </w:p>
    <w:p w:rsidRPr="00FE48E2" w:rsidR="00C630F5" w:rsidP="00C630F5" w:rsidRDefault="00C630F5" w14:paraId="71819083" w14:textId="77777777">
      <w:pPr>
        <w:spacing w:line="240" w:lineRule="auto"/>
        <w:jc w:val="both"/>
        <w:rPr>
          <w:noProof/>
          <w:szCs w:val="24"/>
          <w:lang w:val="en-IE"/>
        </w:rPr>
      </w:pPr>
      <w:r w:rsidRPr="00FE48E2">
        <w:rPr>
          <w:noProof/>
          <w:szCs w:val="24"/>
          <w:lang w:val="en-IE"/>
        </w:rPr>
        <w:t xml:space="preserve">The implementation of the investment shall be completed by 31 March 2026. </w:t>
      </w:r>
    </w:p>
    <w:p w:rsidR="00C630F5" w:rsidP="00C630F5" w:rsidRDefault="00C630F5" w14:paraId="1291DE3D" w14:textId="77777777">
      <w:pPr>
        <w:spacing w:line="240" w:lineRule="auto"/>
        <w:jc w:val="both"/>
        <w:rPr>
          <w:b/>
          <w:noProof/>
          <w:szCs w:val="24"/>
          <w:lang w:val="en-IE"/>
        </w:rPr>
        <w:sectPr w:rsidR="00C630F5" w:rsidSect="00C630F5">
          <w:headerReference w:type="even" r:id="Rc2644d74ab6e4108"/>
          <w:headerReference w:type="default" r:id="R82895bb6ac2648f5"/>
          <w:footerReference w:type="even" r:id="Rb573a57731804d2a"/>
          <w:footerReference w:type="default" r:id="R30dc438f14194622"/>
          <w:headerReference w:type="first" r:id="R3cd7c8508a1b4659"/>
          <w:footerReference w:type="first" r:id="Rf68dc7e73b2542fa"/>
          <w:pgSz w:w="11907" w:h="16839"/>
          <w:pgMar w:top="1134" w:right="1134" w:bottom="1134" w:left="1134" w:header="567" w:footer="567" w:gutter="0"/>
          <w:cols w:space="720"/>
          <w:docGrid w:linePitch="326"/>
        </w:sectPr>
      </w:pPr>
    </w:p>
    <w:p w:rsidRPr="00FE48E2" w:rsidR="00C630F5" w:rsidP="00C630F5" w:rsidRDefault="00C630F5" w14:paraId="01078C53" w14:textId="77777777">
      <w:pPr>
        <w:spacing w:line="240" w:lineRule="auto"/>
        <w:jc w:val="both"/>
        <w:rPr>
          <w:b/>
          <w:noProof/>
          <w:szCs w:val="24"/>
          <w:lang w:val="en-IE"/>
        </w:rPr>
      </w:pPr>
      <w:r w:rsidRPr="00FE48E2">
        <w:rPr>
          <w:b/>
          <w:noProof/>
          <w:szCs w:val="24"/>
          <w:lang w:val="en-IE"/>
        </w:rPr>
        <w:lastRenderedPageBreak/>
        <w:t>Investment 2: Improving the energy efficiency of public lighting systems</w:t>
      </w:r>
    </w:p>
    <w:p w:rsidRPr="00FE48E2" w:rsidR="00C630F5" w:rsidP="00C630F5" w:rsidRDefault="00C630F5" w14:paraId="199F0E8B" w14:textId="77777777">
      <w:pPr>
        <w:spacing w:line="240" w:lineRule="auto"/>
        <w:jc w:val="both"/>
        <w:rPr>
          <w:noProof/>
          <w:szCs w:val="24"/>
          <w:lang w:val="en-IE"/>
        </w:rPr>
      </w:pPr>
      <w:r w:rsidRPr="00FE48E2">
        <w:rPr>
          <w:noProof/>
          <w:szCs w:val="24"/>
          <w:lang w:val="en-IE"/>
        </w:rPr>
        <w:t xml:space="preserve">This investment aims at enabling the renovation of public lighting across different municipalities in the Czech Republic and at enabling these renovations to be linked to other smart elements </w:t>
      </w:r>
      <w:r>
        <w:rPr>
          <w:noProof/>
          <w:szCs w:val="24"/>
          <w:lang w:val="en-IE"/>
        </w:rPr>
        <w:t>which may include but are not limited to</w:t>
      </w:r>
      <w:r w:rsidRPr="00FE48E2">
        <w:rPr>
          <w:noProof/>
          <w:szCs w:val="24"/>
          <w:lang w:val="en-IE"/>
        </w:rPr>
        <w:t xml:space="preserve"> supporting the development of electromobility. </w:t>
      </w:r>
    </w:p>
    <w:p w:rsidRPr="00FE48E2" w:rsidR="00C630F5" w:rsidP="00C630F5" w:rsidRDefault="00C630F5" w14:paraId="05FD9B6E" w14:textId="77777777">
      <w:pPr>
        <w:spacing w:line="240" w:lineRule="auto"/>
        <w:jc w:val="both"/>
        <w:rPr>
          <w:noProof/>
          <w:szCs w:val="24"/>
          <w:lang w:val="en-IE"/>
        </w:rPr>
      </w:pPr>
      <w:r w:rsidRPr="00FE48E2">
        <w:rPr>
          <w:noProof/>
          <w:szCs w:val="24"/>
          <w:lang w:val="en-IE"/>
        </w:rPr>
        <w:t xml:space="preserve">Only projects that achieve, </w:t>
      </w:r>
      <w:r w:rsidRPr="00FE48E2">
        <w:rPr>
          <w:rFonts w:eastAsia="Times New Roman"/>
          <w:noProof/>
          <w:szCs w:val="24"/>
          <w:lang w:val="en-IE"/>
        </w:rPr>
        <w:t>on average,</w:t>
      </w:r>
      <w:r w:rsidRPr="00FE48E2">
        <w:rPr>
          <w:noProof/>
          <w:szCs w:val="24"/>
          <w:lang w:val="en-IE"/>
        </w:rPr>
        <w:t xml:space="preserve"> a reduction of primary energy consumption by at least 30 % or a reduction in CO2 emissions of 30 % shall be financed.</w:t>
      </w:r>
    </w:p>
    <w:p w:rsidRPr="00FE48E2" w:rsidR="00C630F5" w:rsidP="00C630F5" w:rsidRDefault="00C630F5" w14:paraId="6D407B06" w14:textId="77777777">
      <w:pPr>
        <w:spacing w:line="240" w:lineRule="auto"/>
        <w:jc w:val="both"/>
        <w:rPr>
          <w:noProof/>
          <w:szCs w:val="24"/>
          <w:lang w:val="en-IE"/>
        </w:rPr>
      </w:pPr>
      <w:r w:rsidRPr="00FE48E2">
        <w:rPr>
          <w:noProof/>
          <w:szCs w:val="24"/>
          <w:lang w:val="en-IE"/>
        </w:rPr>
        <w:t xml:space="preserve">The investment includes supporting </w:t>
      </w:r>
      <w:r>
        <w:rPr>
          <w:noProof/>
          <w:szCs w:val="24"/>
          <w:lang w:val="en-IE"/>
        </w:rPr>
        <w:t>at least</w:t>
      </w:r>
      <w:r w:rsidRPr="00FE48E2">
        <w:rPr>
          <w:noProof/>
          <w:szCs w:val="24"/>
          <w:lang w:val="en-IE"/>
        </w:rPr>
        <w:t xml:space="preserve"> 800 projects of renovation of public lighting systems across different municipalities in Czechia, </w:t>
      </w:r>
      <w:r>
        <w:rPr>
          <w:noProof/>
          <w:szCs w:val="24"/>
          <w:lang w:val="en-IE"/>
        </w:rPr>
        <w:t xml:space="preserve">for </w:t>
      </w:r>
      <w:r w:rsidRPr="00FE48E2">
        <w:rPr>
          <w:noProof/>
          <w:szCs w:val="24"/>
          <w:lang w:val="en-IE"/>
        </w:rPr>
        <w:t xml:space="preserve">80 % of which </w:t>
      </w:r>
      <w:r>
        <w:rPr>
          <w:noProof/>
          <w:szCs w:val="24"/>
          <w:lang w:val="en-IE"/>
        </w:rPr>
        <w:t xml:space="preserve">grant decisions </w:t>
      </w:r>
      <w:r w:rsidRPr="00FE48E2">
        <w:rPr>
          <w:noProof/>
          <w:szCs w:val="24"/>
          <w:lang w:val="en-IE"/>
        </w:rPr>
        <w:t xml:space="preserve">shall be </w:t>
      </w:r>
      <w:r>
        <w:rPr>
          <w:noProof/>
          <w:szCs w:val="24"/>
          <w:lang w:val="en-IE"/>
        </w:rPr>
        <w:t>signed</w:t>
      </w:r>
      <w:r w:rsidRPr="00FE48E2">
        <w:rPr>
          <w:noProof/>
          <w:szCs w:val="24"/>
          <w:lang w:val="en-IE"/>
        </w:rPr>
        <w:t xml:space="preserve"> by 31 December 2024. The investment shall include renewal of lighting systems and </w:t>
      </w:r>
      <w:r w:rsidRPr="005829A6">
        <w:rPr>
          <w:noProof/>
          <w:lang w:val="en-IE"/>
        </w:rPr>
        <w:t>the acquisition or optimisation of the management system</w:t>
      </w:r>
      <w:r w:rsidRPr="005829A6">
        <w:rPr>
          <w:noProof/>
          <w:szCs w:val="24"/>
          <w:lang w:val="en-IE"/>
        </w:rPr>
        <w:t>.</w:t>
      </w:r>
    </w:p>
    <w:p w:rsidRPr="00FE48E2" w:rsidR="00C630F5" w:rsidP="00C630F5" w:rsidRDefault="00C630F5" w14:paraId="5DBC963E" w14:textId="77777777">
      <w:pPr>
        <w:spacing w:line="240" w:lineRule="auto"/>
        <w:jc w:val="both"/>
        <w:rPr>
          <w:noProof/>
          <w:szCs w:val="24"/>
          <w:lang w:val="en-IE"/>
        </w:rPr>
      </w:pPr>
      <w:r w:rsidRPr="00FE48E2">
        <w:rPr>
          <w:noProof/>
          <w:szCs w:val="24"/>
          <w:lang w:val="en-IE"/>
        </w:rPr>
        <w:t>In order to better prepare this investment, a programme documentation shall be adopted and published by the Ministry of Industry and Trade by 31 December 2021. It shall establish the timetable and the conditions for support of the measures to renovate public lighting systems, including the smart elements.</w:t>
      </w:r>
    </w:p>
    <w:p w:rsidRPr="00FE48E2" w:rsidR="00C630F5" w:rsidP="00C630F5" w:rsidRDefault="00C630F5" w14:paraId="26DCB0E7" w14:textId="77777777">
      <w:pPr>
        <w:spacing w:line="240" w:lineRule="auto"/>
        <w:jc w:val="both"/>
        <w:rPr>
          <w:noProof/>
          <w:szCs w:val="24"/>
          <w:lang w:val="en-IE"/>
        </w:rPr>
      </w:pPr>
      <w:r w:rsidRPr="00FE48E2">
        <w:rPr>
          <w:noProof/>
          <w:szCs w:val="24"/>
          <w:lang w:val="en-IE"/>
        </w:rPr>
        <w:t>The implementation of the investment shall be completed by 31 March 2026.</w:t>
      </w:r>
    </w:p>
    <w:p w:rsidRPr="00FE48E2" w:rsidR="00C630F5" w:rsidP="00C630F5" w:rsidRDefault="00C630F5" w14:paraId="7B7B425D" w14:textId="77777777">
      <w:pPr>
        <w:spacing w:line="240" w:lineRule="auto"/>
        <w:jc w:val="both"/>
        <w:rPr>
          <w:b/>
          <w:noProof/>
          <w:szCs w:val="24"/>
          <w:lang w:val="en-IE"/>
        </w:rPr>
      </w:pPr>
      <w:r w:rsidRPr="00FE48E2">
        <w:rPr>
          <w:b/>
          <w:noProof/>
          <w:szCs w:val="24"/>
          <w:lang w:val="en-IE"/>
        </w:rPr>
        <w:t xml:space="preserve">Investment 3: Improving the energy performance of public buildings </w:t>
      </w:r>
    </w:p>
    <w:p w:rsidRPr="00FE48E2" w:rsidR="00C630F5" w:rsidP="00C630F5" w:rsidRDefault="00C630F5" w14:paraId="42ADEFAF" w14:textId="77777777">
      <w:pPr>
        <w:pStyle w:val="pf0"/>
        <w:jc w:val="both"/>
        <w:rPr>
          <w:noProof/>
        </w:rPr>
      </w:pPr>
      <w:r w:rsidRPr="00FE48E2">
        <w:rPr>
          <w:noProof/>
        </w:rPr>
        <w:t>This investment aims at reducing final energy consumption in the public buildings that do not meet the minimum energy performance requirements in the long term, and at increasing the number of high-quality and moderately deep or deep renovations. Only projects that achieve, on average, a reduction of primary energy consumption by at least 30 % or a reduction in CO2 emissions of 30 % shall be financed.</w:t>
      </w:r>
    </w:p>
    <w:p w:rsidRPr="00FE48E2" w:rsidR="00C630F5" w:rsidP="00C630F5" w:rsidRDefault="00C630F5" w14:paraId="25D0D6D5" w14:textId="77777777">
      <w:pPr>
        <w:tabs>
          <w:tab w:val="left" w:pos="1402"/>
        </w:tabs>
        <w:spacing w:before="0" w:after="300" w:line="280" w:lineRule="exact"/>
        <w:jc w:val="both"/>
        <w:rPr>
          <w:rFonts w:eastAsia="Segoe UI" w:cs="Segoe UI"/>
          <w:noProof/>
          <w:color w:val="000000"/>
          <w:szCs w:val="24"/>
          <w:lang w:val="en-IE" w:eastAsia="cs-CZ" w:bidi="cs-CZ"/>
        </w:rPr>
      </w:pPr>
      <w:r w:rsidRPr="00FE48E2">
        <w:rPr>
          <w:noProof/>
          <w:szCs w:val="24"/>
          <w:lang w:val="en-IE"/>
        </w:rPr>
        <w:t xml:space="preserve">The investment aims at supporting </w:t>
      </w:r>
      <w:r>
        <w:rPr>
          <w:noProof/>
          <w:szCs w:val="24"/>
          <w:lang w:val="en-IE"/>
        </w:rPr>
        <w:t>at least</w:t>
      </w:r>
      <w:r w:rsidRPr="00FE48E2">
        <w:rPr>
          <w:noProof/>
          <w:szCs w:val="24"/>
          <w:lang w:val="en-IE"/>
        </w:rPr>
        <w:t xml:space="preserve"> 220 building renovation projects including insulation of a buildings, exchange and renovation of windows and doors, installation of systems based on renewable energy sources or implementation of improvements of the indoor environment measures having a demonstrable impact on the energy performance of the buildings.</w:t>
      </w:r>
    </w:p>
    <w:p w:rsidRPr="00FE48E2" w:rsidR="00C630F5" w:rsidP="00C630F5" w:rsidRDefault="00C630F5" w14:paraId="57CE5D14" w14:textId="77777777">
      <w:pPr>
        <w:spacing w:line="240" w:lineRule="auto"/>
        <w:jc w:val="both"/>
        <w:rPr>
          <w:noProof/>
          <w:szCs w:val="24"/>
          <w:lang w:val="en-IE"/>
        </w:rPr>
      </w:pPr>
      <w:r w:rsidRPr="00FE48E2">
        <w:rPr>
          <w:noProof/>
          <w:szCs w:val="24"/>
          <w:lang w:val="en-IE"/>
        </w:rPr>
        <w:t xml:space="preserve">75 % of </w:t>
      </w:r>
      <w:r>
        <w:rPr>
          <w:noProof/>
          <w:szCs w:val="24"/>
          <w:lang w:val="en-IE"/>
        </w:rPr>
        <w:t xml:space="preserve">the target goal of 220 </w:t>
      </w:r>
      <w:r w:rsidRPr="00FE48E2">
        <w:rPr>
          <w:noProof/>
          <w:szCs w:val="24"/>
          <w:lang w:val="en-IE"/>
        </w:rPr>
        <w:t xml:space="preserve">projects </w:t>
      </w:r>
      <w:r>
        <w:rPr>
          <w:noProof/>
          <w:szCs w:val="24"/>
          <w:lang w:val="en-IE"/>
        </w:rPr>
        <w:t>(namely 165 projects)</w:t>
      </w:r>
      <w:r w:rsidRPr="00FE48E2">
        <w:rPr>
          <w:noProof/>
          <w:szCs w:val="24"/>
          <w:lang w:val="en-IE"/>
        </w:rPr>
        <w:t xml:space="preserve"> shall be contracted by 31 December 2023.</w:t>
      </w:r>
    </w:p>
    <w:p w:rsidRPr="00FE48E2" w:rsidR="00C630F5" w:rsidP="00C630F5" w:rsidRDefault="00C630F5" w14:paraId="22D5AED8" w14:textId="77777777">
      <w:pPr>
        <w:spacing w:line="240" w:lineRule="auto"/>
        <w:jc w:val="both"/>
        <w:rPr>
          <w:noProof/>
          <w:szCs w:val="24"/>
          <w:lang w:val="en-IE"/>
        </w:rPr>
      </w:pPr>
      <w:r w:rsidRPr="00FE48E2">
        <w:rPr>
          <w:noProof/>
          <w:szCs w:val="24"/>
          <w:lang w:val="en-IE"/>
        </w:rPr>
        <w:t xml:space="preserve">The implementation of the investment shall be completed by 31 March 2026. </w:t>
      </w:r>
    </w:p>
    <w:p w:rsidRPr="00FE48E2" w:rsidR="00C630F5" w:rsidP="00C630F5" w:rsidRDefault="00C630F5" w14:paraId="7AA1617E" w14:textId="77777777">
      <w:pPr>
        <w:spacing w:line="240" w:lineRule="auto"/>
        <w:rPr>
          <w:rFonts w:ascii="Calibri" w:hAnsi="Calibri"/>
          <w:noProof/>
          <w:sz w:val="22"/>
          <w:lang w:val="en-IE"/>
        </w:rPr>
        <w:sectPr w:rsidRPr="00FE48E2" w:rsidR="00C630F5" w:rsidSect="00C630F5">
          <w:headerReference w:type="even" r:id="Redda3dfe12ca43fd"/>
          <w:footerReference w:type="even" r:id="R5ada24da4db941bd"/>
          <w:headerReference w:type="first" r:id="R3269a5dc5955472e"/>
          <w:footerReference w:type="first" r:id="Rdccaed7e41cc4669"/>
          <w:pgSz w:w="11907" w:h="16839"/>
          <w:pgMar w:top="1134" w:right="1134" w:bottom="1134" w:left="1134" w:header="567" w:footer="567" w:gutter="0"/>
          <w:cols w:space="720"/>
          <w:docGrid w:linePitch="326"/>
        </w:sectPr>
      </w:pPr>
    </w:p>
    <w:p w:rsidRPr="00FE48E2" w:rsidR="00C630F5" w:rsidP="00C630F5" w:rsidRDefault="00C630F5" w14:paraId="1C26147D" w14:textId="77777777">
      <w:pPr>
        <w:pBdr>
          <w:top w:val="nil"/>
          <w:left w:val="nil"/>
          <w:bottom w:val="nil"/>
          <w:right w:val="nil"/>
          <w:between w:val="nil"/>
        </w:pBdr>
        <w:tabs>
          <w:tab w:val="left" w:pos="993"/>
        </w:tabs>
        <w:spacing w:line="240" w:lineRule="auto"/>
        <w:rPr>
          <w:noProof/>
          <w:color w:val="006100"/>
          <w:sz w:val="15"/>
          <w:szCs w:val="15"/>
          <w:lang w:val="en-IE"/>
        </w:rPr>
      </w:pPr>
      <w:r w:rsidRPr="761A1205">
        <w:rPr>
          <w:b/>
          <w:bCs/>
          <w:noProof/>
          <w:color w:val="000000" w:themeColor="text1"/>
          <w:u w:val="single"/>
          <w:lang w:val="en-IE"/>
        </w:rPr>
        <w:lastRenderedPageBreak/>
        <w:t xml:space="preserve">I.2. Milestones, targets, indicators, and timetable for monitoring and implementation for non-repayable financial support </w:t>
      </w:r>
    </w:p>
    <w:tbl>
      <w:tblPr>
        <w:tblW w:w="15175" w:type="dxa"/>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Look w:val="0400" w:firstRow="0" w:lastRow="0" w:firstColumn="0" w:lastColumn="0" w:noHBand="0" w:noVBand="1"/>
      </w:tblPr>
      <w:tblGrid>
        <w:gridCol w:w="709"/>
        <w:gridCol w:w="1266"/>
        <w:gridCol w:w="992"/>
        <w:gridCol w:w="1827"/>
        <w:gridCol w:w="1407"/>
        <w:gridCol w:w="1031"/>
        <w:gridCol w:w="1031"/>
        <w:gridCol w:w="1031"/>
        <w:gridCol w:w="949"/>
        <w:gridCol w:w="706"/>
        <w:gridCol w:w="4226"/>
      </w:tblGrid>
      <w:tr w:rsidRPr="00FE48E2" w:rsidR="00C630F5" w:rsidTr="00545A8D" w14:paraId="3BB07872" w14:textId="77777777">
        <w:trPr>
          <w:trHeight w:val="75"/>
          <w:tblHeader/>
          <w:jc w:val="center"/>
        </w:trPr>
        <w:tc>
          <w:tcPr>
            <w:tcW w:w="709" w:type="dxa"/>
            <w:vMerge w:val="restart"/>
            <w:tcBorders>
              <w:top w:val="single" w:color="000000" w:themeColor="text1" w:sz="8" w:space="0"/>
              <w:left w:val="single" w:color="000000" w:themeColor="text1" w:sz="8" w:space="0"/>
              <w:right w:val="single" w:color="000000" w:themeColor="text1" w:sz="8" w:space="0"/>
            </w:tcBorders>
            <w:shd w:val="clear" w:color="auto" w:fill="BDD7EE"/>
            <w:vAlign w:val="center"/>
          </w:tcPr>
          <w:p w:rsidRPr="00FE48E2" w:rsidR="00C630F5" w:rsidP="00545A8D" w:rsidRDefault="00C630F5" w14:paraId="7BECC0AB" w14:textId="77777777">
            <w:pPr>
              <w:spacing w:line="240" w:lineRule="auto"/>
              <w:jc w:val="center"/>
              <w:rPr>
                <w:rFonts w:eastAsia="Times New Roman"/>
                <w:noProof/>
                <w:sz w:val="18"/>
                <w:szCs w:val="18"/>
                <w:lang w:val="en-IE"/>
              </w:rPr>
            </w:pPr>
            <w:r w:rsidRPr="00FE48E2">
              <w:rPr>
                <w:rFonts w:eastAsia="Times New Roman"/>
                <w:b/>
                <w:noProof/>
                <w:sz w:val="18"/>
                <w:szCs w:val="18"/>
                <w:lang w:val="en-IE"/>
              </w:rPr>
              <w:t xml:space="preserve">Seq. Num. </w:t>
            </w:r>
          </w:p>
        </w:tc>
        <w:tc>
          <w:tcPr>
            <w:tcW w:w="1266" w:type="dxa"/>
            <w:vMerge w:val="restart"/>
            <w:tcBorders>
              <w:top w:val="single" w:color="000000" w:themeColor="text1" w:sz="8" w:space="0"/>
              <w:left w:val="single" w:color="000000" w:themeColor="text1" w:sz="8" w:space="0"/>
              <w:right w:val="single" w:color="000000" w:themeColor="text1" w:sz="8" w:space="0"/>
            </w:tcBorders>
            <w:shd w:val="clear" w:color="auto" w:fill="BDD7EE"/>
            <w:vAlign w:val="center"/>
          </w:tcPr>
          <w:p w:rsidRPr="00FE48E2" w:rsidR="00C630F5" w:rsidP="00545A8D" w:rsidRDefault="00C630F5" w14:paraId="44A86857" w14:textId="77777777">
            <w:pPr>
              <w:spacing w:line="240" w:lineRule="auto"/>
              <w:jc w:val="center"/>
              <w:rPr>
                <w:rFonts w:eastAsia="Times New Roman"/>
                <w:noProof/>
                <w:sz w:val="18"/>
                <w:szCs w:val="18"/>
                <w:lang w:val="en-IE"/>
              </w:rPr>
            </w:pPr>
            <w:r w:rsidRPr="00FE48E2">
              <w:rPr>
                <w:rFonts w:eastAsia="Times New Roman"/>
                <w:b/>
                <w:noProof/>
                <w:sz w:val="18"/>
                <w:szCs w:val="18"/>
                <w:lang w:val="en-IE"/>
              </w:rPr>
              <w:t xml:space="preserve">Related measure (Reform or Investment) </w:t>
            </w:r>
          </w:p>
        </w:tc>
        <w:tc>
          <w:tcPr>
            <w:tcW w:w="992" w:type="dxa"/>
            <w:vMerge w:val="restart"/>
            <w:tcBorders>
              <w:top w:val="single" w:color="000000" w:themeColor="text1" w:sz="8" w:space="0"/>
              <w:left w:val="single" w:color="000000" w:themeColor="text1" w:sz="8" w:space="0"/>
              <w:right w:val="single" w:color="000000" w:themeColor="text1" w:sz="8" w:space="0"/>
            </w:tcBorders>
            <w:shd w:val="clear" w:color="auto" w:fill="BDD7EE"/>
            <w:vAlign w:val="center"/>
          </w:tcPr>
          <w:p w:rsidRPr="00FE48E2" w:rsidR="00C630F5" w:rsidP="00545A8D" w:rsidRDefault="00C630F5" w14:paraId="0BB7B424" w14:textId="77777777">
            <w:pPr>
              <w:spacing w:line="240" w:lineRule="auto"/>
              <w:jc w:val="center"/>
              <w:rPr>
                <w:rFonts w:eastAsia="Times New Roman"/>
                <w:noProof/>
                <w:sz w:val="18"/>
                <w:szCs w:val="18"/>
                <w:lang w:val="en-IE"/>
              </w:rPr>
            </w:pPr>
            <w:r w:rsidRPr="00FE48E2">
              <w:rPr>
                <w:rFonts w:eastAsia="Times New Roman"/>
                <w:b/>
                <w:noProof/>
                <w:sz w:val="18"/>
                <w:szCs w:val="18"/>
                <w:lang w:val="en-IE"/>
              </w:rPr>
              <w:t>Milestone / Target</w:t>
            </w:r>
          </w:p>
        </w:tc>
        <w:tc>
          <w:tcPr>
            <w:tcW w:w="1827" w:type="dxa"/>
            <w:vMerge w:val="restart"/>
            <w:tcBorders>
              <w:top w:val="single" w:color="000000" w:themeColor="text1" w:sz="8" w:space="0"/>
              <w:left w:val="single" w:color="000000" w:themeColor="text1" w:sz="8" w:space="0"/>
              <w:right w:val="single" w:color="000000" w:themeColor="text1" w:sz="8" w:space="0"/>
            </w:tcBorders>
            <w:shd w:val="clear" w:color="auto" w:fill="BDD7EE"/>
            <w:vAlign w:val="center"/>
          </w:tcPr>
          <w:p w:rsidRPr="00FE48E2" w:rsidR="00C630F5" w:rsidP="00545A8D" w:rsidRDefault="00C630F5" w14:paraId="21867716" w14:textId="77777777">
            <w:pPr>
              <w:spacing w:line="240" w:lineRule="auto"/>
              <w:jc w:val="center"/>
              <w:rPr>
                <w:rFonts w:eastAsia="Times New Roman"/>
                <w:noProof/>
                <w:sz w:val="18"/>
                <w:szCs w:val="18"/>
                <w:lang w:val="en-IE"/>
              </w:rPr>
            </w:pPr>
            <w:r w:rsidRPr="00FE48E2">
              <w:rPr>
                <w:rFonts w:eastAsia="Times New Roman"/>
                <w:b/>
                <w:noProof/>
                <w:sz w:val="18"/>
                <w:szCs w:val="18"/>
                <w:lang w:val="en-IE"/>
              </w:rPr>
              <w:t>Name</w:t>
            </w:r>
          </w:p>
        </w:tc>
        <w:tc>
          <w:tcPr>
            <w:tcW w:w="1407" w:type="dxa"/>
            <w:vMerge w:val="restart"/>
            <w:tcBorders>
              <w:top w:val="single" w:color="000000" w:themeColor="text1" w:sz="8" w:space="0"/>
              <w:left w:val="single" w:color="000000" w:themeColor="text1" w:sz="8" w:space="0"/>
              <w:right w:val="single" w:color="000000" w:themeColor="text1" w:sz="8" w:space="0"/>
            </w:tcBorders>
            <w:shd w:val="clear" w:color="auto" w:fill="BDD7EE"/>
            <w:vAlign w:val="center"/>
          </w:tcPr>
          <w:p w:rsidRPr="00FE48E2" w:rsidR="00C630F5" w:rsidP="00545A8D" w:rsidRDefault="00C630F5" w14:paraId="3E934EB3" w14:textId="77777777">
            <w:pPr>
              <w:spacing w:line="240" w:lineRule="auto"/>
              <w:jc w:val="center"/>
              <w:rPr>
                <w:rFonts w:eastAsia="Times New Roman"/>
                <w:noProof/>
                <w:sz w:val="18"/>
                <w:szCs w:val="18"/>
                <w:lang w:val="en-IE"/>
              </w:rPr>
            </w:pPr>
            <w:r w:rsidRPr="00FE48E2">
              <w:rPr>
                <w:rFonts w:eastAsia="Times New Roman"/>
                <w:b/>
                <w:noProof/>
                <w:sz w:val="18"/>
                <w:szCs w:val="18"/>
                <w:lang w:val="en-IE"/>
              </w:rPr>
              <w:t>Qualitative indicators</w:t>
            </w:r>
            <w:r w:rsidRPr="00FE48E2">
              <w:rPr>
                <w:rFonts w:eastAsia="Times New Roman"/>
                <w:noProof/>
                <w:sz w:val="18"/>
                <w:szCs w:val="18"/>
                <w:lang w:val="en-IE"/>
              </w:rPr>
              <w:br/>
            </w:r>
            <w:r w:rsidRPr="00FE48E2">
              <w:rPr>
                <w:rFonts w:eastAsia="Times New Roman"/>
                <w:b/>
                <w:noProof/>
                <w:sz w:val="18"/>
                <w:szCs w:val="18"/>
                <w:lang w:val="en-IE"/>
              </w:rPr>
              <w:t xml:space="preserve"> (for milestones)</w:t>
            </w:r>
          </w:p>
        </w:tc>
        <w:tc>
          <w:tcPr>
            <w:tcW w:w="3093" w:type="dxa"/>
            <w:gridSpan w:val="3"/>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BDD7EE"/>
            <w:vAlign w:val="center"/>
          </w:tcPr>
          <w:p w:rsidRPr="00FE48E2" w:rsidR="00C630F5" w:rsidP="00545A8D" w:rsidRDefault="00C630F5" w14:paraId="343EFC59" w14:textId="77777777">
            <w:pPr>
              <w:spacing w:line="240" w:lineRule="auto"/>
              <w:jc w:val="center"/>
              <w:rPr>
                <w:rFonts w:eastAsia="Times New Roman"/>
                <w:noProof/>
                <w:sz w:val="18"/>
                <w:szCs w:val="18"/>
                <w:lang w:val="en-IE"/>
              </w:rPr>
            </w:pPr>
            <w:r w:rsidRPr="00FE48E2">
              <w:rPr>
                <w:rFonts w:eastAsia="Times New Roman"/>
                <w:b/>
                <w:noProof/>
                <w:sz w:val="18"/>
                <w:szCs w:val="18"/>
                <w:lang w:val="en-IE"/>
              </w:rPr>
              <w:t>Quantitative indicators</w:t>
            </w:r>
            <w:r w:rsidRPr="00FE48E2">
              <w:rPr>
                <w:rFonts w:eastAsia="Times New Roman"/>
                <w:noProof/>
                <w:sz w:val="18"/>
                <w:szCs w:val="18"/>
                <w:lang w:val="en-IE"/>
              </w:rPr>
              <w:br/>
            </w:r>
            <w:r w:rsidRPr="00FE48E2">
              <w:rPr>
                <w:rFonts w:eastAsia="Times New Roman"/>
                <w:b/>
                <w:noProof/>
                <w:sz w:val="18"/>
                <w:szCs w:val="18"/>
                <w:lang w:val="en-IE"/>
              </w:rPr>
              <w:t xml:space="preserve"> (for targets)</w:t>
            </w:r>
          </w:p>
        </w:tc>
        <w:tc>
          <w:tcPr>
            <w:tcW w:w="1655" w:type="dxa"/>
            <w:gridSpan w:val="2"/>
            <w:tcBorders>
              <w:top w:val="single" w:color="000000" w:themeColor="text1" w:sz="8" w:space="0"/>
              <w:left w:val="nil"/>
              <w:bottom w:val="single" w:color="000000" w:themeColor="text1" w:sz="8" w:space="0"/>
              <w:right w:val="single" w:color="000000" w:themeColor="text1" w:sz="8" w:space="0"/>
            </w:tcBorders>
            <w:shd w:val="clear" w:color="auto" w:fill="BDD7EE"/>
            <w:vAlign w:val="center"/>
          </w:tcPr>
          <w:p w:rsidRPr="00FE48E2" w:rsidR="00C630F5" w:rsidP="00545A8D" w:rsidRDefault="00C630F5" w14:paraId="6F63BB92" w14:textId="77777777">
            <w:pPr>
              <w:spacing w:line="240" w:lineRule="auto"/>
              <w:jc w:val="center"/>
              <w:rPr>
                <w:rFonts w:eastAsia="Times New Roman"/>
                <w:noProof/>
                <w:sz w:val="18"/>
                <w:szCs w:val="18"/>
                <w:lang w:val="en-IE"/>
              </w:rPr>
            </w:pPr>
            <w:r w:rsidRPr="00FE48E2">
              <w:rPr>
                <w:rFonts w:eastAsia="Times New Roman"/>
                <w:b/>
                <w:noProof/>
                <w:sz w:val="18"/>
                <w:szCs w:val="18"/>
                <w:lang w:val="en-IE"/>
              </w:rPr>
              <w:t xml:space="preserve">Indicative timeline for completion </w:t>
            </w:r>
          </w:p>
        </w:tc>
        <w:tc>
          <w:tcPr>
            <w:tcW w:w="4226" w:type="dxa"/>
            <w:vMerge w:val="restart"/>
            <w:tcBorders>
              <w:top w:val="single" w:color="000000" w:themeColor="text1" w:sz="8" w:space="0"/>
              <w:left w:val="nil"/>
              <w:right w:val="single" w:color="000000" w:themeColor="text1" w:sz="8" w:space="0"/>
            </w:tcBorders>
            <w:shd w:val="clear" w:color="auto" w:fill="BDD7EE"/>
            <w:vAlign w:val="center"/>
          </w:tcPr>
          <w:p w:rsidRPr="00FE48E2" w:rsidR="00C630F5" w:rsidP="00545A8D" w:rsidRDefault="00C630F5" w14:paraId="601FB6B0" w14:textId="77777777">
            <w:pPr>
              <w:spacing w:line="240" w:lineRule="auto"/>
              <w:jc w:val="center"/>
              <w:rPr>
                <w:rFonts w:eastAsia="Times New Roman"/>
                <w:noProof/>
                <w:sz w:val="18"/>
                <w:szCs w:val="18"/>
                <w:lang w:val="en-IE"/>
              </w:rPr>
            </w:pPr>
            <w:r w:rsidRPr="00FE48E2">
              <w:rPr>
                <w:rFonts w:eastAsia="Times New Roman"/>
                <w:b/>
                <w:noProof/>
                <w:sz w:val="18"/>
                <w:szCs w:val="18"/>
                <w:lang w:val="en-IE"/>
              </w:rPr>
              <w:t>Description and clear definition of each milestone and target</w:t>
            </w:r>
          </w:p>
        </w:tc>
      </w:tr>
      <w:tr w:rsidRPr="00FE48E2" w:rsidR="00C630F5" w:rsidTr="00545A8D" w14:paraId="5ABA931B" w14:textId="77777777">
        <w:trPr>
          <w:trHeight w:val="600"/>
          <w:tblHeader/>
          <w:jc w:val="center"/>
        </w:trPr>
        <w:tc>
          <w:tcPr>
            <w:tcW w:w="709" w:type="dxa"/>
            <w:vMerge/>
            <w:vAlign w:val="center"/>
          </w:tcPr>
          <w:p w:rsidRPr="00FE48E2" w:rsidR="00C630F5" w:rsidP="00545A8D" w:rsidRDefault="00C630F5" w14:paraId="7C098693" w14:textId="77777777">
            <w:pPr>
              <w:widowControl w:val="0"/>
              <w:pBdr>
                <w:top w:val="nil"/>
                <w:left w:val="nil"/>
                <w:bottom w:val="nil"/>
                <w:right w:val="nil"/>
                <w:between w:val="nil"/>
              </w:pBdr>
              <w:spacing w:before="0" w:after="0" w:line="276" w:lineRule="auto"/>
              <w:rPr>
                <w:rFonts w:eastAsia="Times New Roman"/>
                <w:noProof/>
                <w:sz w:val="18"/>
                <w:szCs w:val="18"/>
                <w:lang w:val="en-IE"/>
              </w:rPr>
            </w:pPr>
          </w:p>
        </w:tc>
        <w:tc>
          <w:tcPr>
            <w:tcW w:w="1266" w:type="dxa"/>
            <w:vMerge/>
            <w:vAlign w:val="center"/>
          </w:tcPr>
          <w:p w:rsidRPr="00FE48E2" w:rsidR="00C630F5" w:rsidP="00545A8D" w:rsidRDefault="00C630F5" w14:paraId="147CBB74" w14:textId="77777777">
            <w:pPr>
              <w:widowControl w:val="0"/>
              <w:pBdr>
                <w:top w:val="nil"/>
                <w:left w:val="nil"/>
                <w:bottom w:val="nil"/>
                <w:right w:val="nil"/>
                <w:between w:val="nil"/>
              </w:pBdr>
              <w:spacing w:before="0" w:after="0" w:line="276" w:lineRule="auto"/>
              <w:rPr>
                <w:rFonts w:eastAsia="Times New Roman"/>
                <w:noProof/>
                <w:sz w:val="18"/>
                <w:szCs w:val="18"/>
                <w:lang w:val="en-IE"/>
              </w:rPr>
            </w:pPr>
          </w:p>
        </w:tc>
        <w:tc>
          <w:tcPr>
            <w:tcW w:w="992" w:type="dxa"/>
            <w:vMerge/>
            <w:vAlign w:val="center"/>
          </w:tcPr>
          <w:p w:rsidRPr="00FE48E2" w:rsidR="00C630F5" w:rsidP="00545A8D" w:rsidRDefault="00C630F5" w14:paraId="103002F9" w14:textId="77777777">
            <w:pPr>
              <w:widowControl w:val="0"/>
              <w:pBdr>
                <w:top w:val="nil"/>
                <w:left w:val="nil"/>
                <w:bottom w:val="nil"/>
                <w:right w:val="nil"/>
                <w:between w:val="nil"/>
              </w:pBdr>
              <w:spacing w:before="0" w:after="0" w:line="276" w:lineRule="auto"/>
              <w:rPr>
                <w:rFonts w:eastAsia="Times New Roman"/>
                <w:noProof/>
                <w:sz w:val="18"/>
                <w:szCs w:val="18"/>
                <w:lang w:val="en-IE"/>
              </w:rPr>
            </w:pPr>
          </w:p>
        </w:tc>
        <w:tc>
          <w:tcPr>
            <w:tcW w:w="1827" w:type="dxa"/>
            <w:vMerge/>
            <w:vAlign w:val="center"/>
          </w:tcPr>
          <w:p w:rsidRPr="00FE48E2" w:rsidR="00C630F5" w:rsidP="00545A8D" w:rsidRDefault="00C630F5" w14:paraId="1CEEB5EB" w14:textId="77777777">
            <w:pPr>
              <w:widowControl w:val="0"/>
              <w:pBdr>
                <w:top w:val="nil"/>
                <w:left w:val="nil"/>
                <w:bottom w:val="nil"/>
                <w:right w:val="nil"/>
                <w:between w:val="nil"/>
              </w:pBdr>
              <w:spacing w:before="0" w:after="0" w:line="276" w:lineRule="auto"/>
              <w:rPr>
                <w:rFonts w:eastAsia="Times New Roman"/>
                <w:noProof/>
                <w:sz w:val="18"/>
                <w:szCs w:val="18"/>
                <w:lang w:val="en-IE"/>
              </w:rPr>
            </w:pPr>
          </w:p>
        </w:tc>
        <w:tc>
          <w:tcPr>
            <w:tcW w:w="1407" w:type="dxa"/>
            <w:vMerge/>
            <w:vAlign w:val="center"/>
          </w:tcPr>
          <w:p w:rsidRPr="00FE48E2" w:rsidR="00C630F5" w:rsidP="00545A8D" w:rsidRDefault="00C630F5" w14:paraId="0CC5B956" w14:textId="77777777">
            <w:pPr>
              <w:widowControl w:val="0"/>
              <w:pBdr>
                <w:top w:val="nil"/>
                <w:left w:val="nil"/>
                <w:bottom w:val="nil"/>
                <w:right w:val="nil"/>
                <w:between w:val="nil"/>
              </w:pBdr>
              <w:spacing w:before="0" w:after="0" w:line="276" w:lineRule="auto"/>
              <w:rPr>
                <w:rFonts w:eastAsia="Times New Roman"/>
                <w:noProof/>
                <w:sz w:val="18"/>
                <w:szCs w:val="18"/>
                <w:lang w:val="en-IE"/>
              </w:rPr>
            </w:pPr>
          </w:p>
        </w:tc>
        <w:tc>
          <w:tcPr>
            <w:tcW w:w="1031"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BDD7EE"/>
            <w:vAlign w:val="center"/>
          </w:tcPr>
          <w:p w:rsidRPr="002F2ABF" w:rsidR="00C630F5" w:rsidP="00545A8D" w:rsidRDefault="00C630F5" w14:paraId="1863DE3A" w14:textId="77777777">
            <w:pPr>
              <w:spacing w:line="240" w:lineRule="auto"/>
              <w:jc w:val="center"/>
              <w:rPr>
                <w:rFonts w:eastAsia="Times New Roman"/>
                <w:noProof/>
                <w:sz w:val="18"/>
                <w:szCs w:val="18"/>
                <w:lang w:val="en-IE"/>
              </w:rPr>
            </w:pPr>
            <w:r w:rsidRPr="002F2ABF">
              <w:rPr>
                <w:rFonts w:eastAsia="Times New Roman"/>
                <w:b/>
                <w:noProof/>
                <w:sz w:val="18"/>
                <w:szCs w:val="18"/>
                <w:lang w:val="en-IE"/>
              </w:rPr>
              <w:t>Unit of measure</w:t>
            </w:r>
          </w:p>
        </w:tc>
        <w:tc>
          <w:tcPr>
            <w:tcW w:w="1031" w:type="dxa"/>
            <w:tcBorders>
              <w:top w:val="nil"/>
              <w:left w:val="single" w:color="000000" w:themeColor="text1" w:sz="8" w:space="0"/>
              <w:bottom w:val="single" w:color="000000" w:themeColor="text1" w:sz="8" w:space="0"/>
              <w:right w:val="single" w:color="000000" w:themeColor="text1" w:sz="8" w:space="0"/>
            </w:tcBorders>
            <w:shd w:val="clear" w:color="auto" w:fill="BDD7EE"/>
            <w:vAlign w:val="center"/>
          </w:tcPr>
          <w:p w:rsidRPr="002F2ABF" w:rsidR="00C630F5" w:rsidP="00545A8D" w:rsidRDefault="00C630F5" w14:paraId="4A512392" w14:textId="77777777">
            <w:pPr>
              <w:spacing w:line="240" w:lineRule="auto"/>
              <w:jc w:val="center"/>
              <w:rPr>
                <w:rFonts w:eastAsia="Times New Roman"/>
                <w:noProof/>
                <w:sz w:val="18"/>
                <w:szCs w:val="18"/>
                <w:lang w:val="en-IE"/>
              </w:rPr>
            </w:pPr>
            <w:r w:rsidRPr="002F2ABF">
              <w:rPr>
                <w:rFonts w:eastAsia="Times New Roman"/>
                <w:b/>
                <w:noProof/>
                <w:sz w:val="18"/>
                <w:szCs w:val="18"/>
                <w:lang w:val="en-IE"/>
              </w:rPr>
              <w:t>Baseline</w:t>
            </w:r>
          </w:p>
        </w:tc>
        <w:tc>
          <w:tcPr>
            <w:tcW w:w="1031" w:type="dxa"/>
            <w:tcBorders>
              <w:top w:val="nil"/>
              <w:left w:val="single" w:color="000000" w:themeColor="text1" w:sz="8" w:space="0"/>
              <w:bottom w:val="single" w:color="000000" w:themeColor="text1" w:sz="8" w:space="0"/>
              <w:right w:val="single" w:color="000000" w:themeColor="text1" w:sz="8" w:space="0"/>
            </w:tcBorders>
            <w:shd w:val="clear" w:color="auto" w:fill="BDD7EE"/>
            <w:vAlign w:val="center"/>
          </w:tcPr>
          <w:p w:rsidRPr="002F2ABF" w:rsidR="00C630F5" w:rsidP="00545A8D" w:rsidRDefault="00C630F5" w14:paraId="25CE8357" w14:textId="77777777">
            <w:pPr>
              <w:spacing w:line="240" w:lineRule="auto"/>
              <w:jc w:val="center"/>
              <w:rPr>
                <w:rFonts w:eastAsia="Times New Roman"/>
                <w:noProof/>
                <w:sz w:val="18"/>
                <w:szCs w:val="18"/>
                <w:lang w:val="en-IE"/>
              </w:rPr>
            </w:pPr>
            <w:r w:rsidRPr="002F2ABF">
              <w:rPr>
                <w:rFonts w:eastAsia="Times New Roman"/>
                <w:b/>
                <w:noProof/>
                <w:sz w:val="18"/>
                <w:szCs w:val="18"/>
                <w:lang w:val="en-IE"/>
              </w:rPr>
              <w:t>Goal</w:t>
            </w:r>
          </w:p>
        </w:tc>
        <w:tc>
          <w:tcPr>
            <w:tcW w:w="949"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BDD7EE"/>
            <w:vAlign w:val="center"/>
          </w:tcPr>
          <w:p w:rsidRPr="002F2ABF" w:rsidR="00C630F5" w:rsidP="00545A8D" w:rsidRDefault="00C630F5" w14:paraId="7E915846" w14:textId="77777777">
            <w:pPr>
              <w:spacing w:line="240" w:lineRule="auto"/>
              <w:jc w:val="center"/>
              <w:rPr>
                <w:rFonts w:eastAsia="Times New Roman"/>
                <w:noProof/>
                <w:sz w:val="18"/>
                <w:szCs w:val="18"/>
                <w:lang w:val="en-IE"/>
              </w:rPr>
            </w:pPr>
            <w:r w:rsidRPr="002F2ABF">
              <w:rPr>
                <w:rFonts w:eastAsia="Times New Roman"/>
                <w:b/>
                <w:noProof/>
                <w:sz w:val="18"/>
                <w:szCs w:val="18"/>
                <w:lang w:val="en-IE"/>
              </w:rPr>
              <w:t>Quarter</w:t>
            </w:r>
          </w:p>
        </w:tc>
        <w:tc>
          <w:tcPr>
            <w:tcW w:w="706" w:type="dxa"/>
            <w:tcBorders>
              <w:top w:val="nil"/>
              <w:left w:val="single" w:color="000000" w:themeColor="text1" w:sz="8" w:space="0"/>
              <w:bottom w:val="single" w:color="000000" w:themeColor="text1" w:sz="8" w:space="0"/>
              <w:right w:val="single" w:color="000000" w:themeColor="text1" w:sz="8" w:space="0"/>
            </w:tcBorders>
            <w:shd w:val="clear" w:color="auto" w:fill="BDD7EE"/>
            <w:vAlign w:val="center"/>
          </w:tcPr>
          <w:p w:rsidRPr="002F2ABF" w:rsidR="00C630F5" w:rsidP="00545A8D" w:rsidRDefault="00C630F5" w14:paraId="28F4740F" w14:textId="77777777">
            <w:pPr>
              <w:spacing w:line="240" w:lineRule="auto"/>
              <w:jc w:val="center"/>
              <w:rPr>
                <w:rFonts w:eastAsia="Times New Roman"/>
                <w:noProof/>
                <w:sz w:val="18"/>
                <w:szCs w:val="18"/>
                <w:lang w:val="en-IE"/>
              </w:rPr>
            </w:pPr>
            <w:r w:rsidRPr="002F2ABF">
              <w:rPr>
                <w:rFonts w:eastAsia="Times New Roman"/>
                <w:b/>
                <w:noProof/>
                <w:sz w:val="18"/>
                <w:szCs w:val="18"/>
                <w:lang w:val="en-IE"/>
              </w:rPr>
              <w:t>Year</w:t>
            </w:r>
          </w:p>
        </w:tc>
        <w:tc>
          <w:tcPr>
            <w:tcW w:w="4226" w:type="dxa"/>
            <w:vMerge/>
            <w:vAlign w:val="center"/>
          </w:tcPr>
          <w:p w:rsidRPr="00FE48E2" w:rsidR="00C630F5" w:rsidP="00545A8D" w:rsidRDefault="00C630F5" w14:paraId="45153C64" w14:textId="77777777">
            <w:pPr>
              <w:widowControl w:val="0"/>
              <w:pBdr>
                <w:top w:val="nil"/>
                <w:left w:val="nil"/>
                <w:bottom w:val="nil"/>
                <w:right w:val="nil"/>
                <w:between w:val="nil"/>
              </w:pBdr>
              <w:spacing w:before="0" w:after="0" w:line="276" w:lineRule="auto"/>
              <w:rPr>
                <w:rFonts w:eastAsia="Times New Roman"/>
                <w:noProof/>
                <w:sz w:val="18"/>
                <w:szCs w:val="18"/>
                <w:lang w:val="en-IE"/>
              </w:rPr>
            </w:pPr>
          </w:p>
        </w:tc>
      </w:tr>
      <w:tr w:rsidRPr="00FE48E2" w:rsidR="00C630F5" w:rsidTr="00545A8D" w14:paraId="09AF8F33" w14:textId="77777777">
        <w:trPr>
          <w:trHeight w:val="945"/>
          <w:jc w:val="center"/>
        </w:trPr>
        <w:tc>
          <w:tcPr>
            <w:tcW w:w="709"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FE48E2" w:rsidR="00C630F5" w:rsidP="00545A8D" w:rsidRDefault="00C630F5" w14:paraId="42AA574A"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102</w:t>
            </w:r>
          </w:p>
        </w:tc>
        <w:tc>
          <w:tcPr>
            <w:tcW w:w="1266"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FE48E2" w:rsidR="00C630F5" w:rsidP="00545A8D" w:rsidRDefault="00C630F5" w14:paraId="1BE37B9D"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 xml:space="preserve">Investment 1: Improving the energy performance of state buildings </w:t>
            </w:r>
          </w:p>
        </w:tc>
        <w:tc>
          <w:tcPr>
            <w:tcW w:w="992"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FE48E2" w:rsidR="00C630F5" w:rsidP="00545A8D" w:rsidRDefault="00C630F5" w14:paraId="010A05B0"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Milestone</w:t>
            </w:r>
          </w:p>
        </w:tc>
        <w:tc>
          <w:tcPr>
            <w:tcW w:w="1827"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FE48E2" w:rsidR="00C630F5" w:rsidP="00545A8D" w:rsidRDefault="00C630F5" w14:paraId="7888E7A2"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 xml:space="preserve">Adoption of the model contract by the Ministry of Industry and Trade for the Energy Performance Contracting method services with a guarantee </w:t>
            </w:r>
          </w:p>
        </w:tc>
        <w:tc>
          <w:tcPr>
            <w:tcW w:w="1407"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FE48E2" w:rsidR="00C630F5" w:rsidP="00545A8D" w:rsidRDefault="00C630F5" w14:paraId="372B229F"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 xml:space="preserve">Publication of the model contract on the Ministry’s website </w:t>
            </w:r>
          </w:p>
        </w:tc>
        <w:tc>
          <w:tcPr>
            <w:tcW w:w="1031"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FE48E2" w:rsidR="00C630F5" w:rsidP="00545A8D" w:rsidRDefault="00C630F5" w14:paraId="0CDBFB04" w14:textId="77777777">
            <w:pPr>
              <w:spacing w:before="0" w:after="0" w:line="240" w:lineRule="auto"/>
              <w:rPr>
                <w:rFonts w:eastAsia="Times New Roman"/>
                <w:noProof/>
                <w:color w:val="004300"/>
                <w:sz w:val="18"/>
                <w:szCs w:val="18"/>
                <w:lang w:val="en-IE" w:eastAsia="en-GB"/>
              </w:rPr>
            </w:pPr>
          </w:p>
        </w:tc>
        <w:tc>
          <w:tcPr>
            <w:tcW w:w="1031"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FE48E2" w:rsidR="00C630F5" w:rsidP="00545A8D" w:rsidRDefault="00C630F5" w14:paraId="6E398657" w14:textId="77777777">
            <w:pPr>
              <w:spacing w:before="0" w:after="0" w:line="240" w:lineRule="auto"/>
              <w:rPr>
                <w:rFonts w:eastAsia="Times New Roman"/>
                <w:noProof/>
                <w:color w:val="004300"/>
                <w:sz w:val="18"/>
                <w:szCs w:val="18"/>
                <w:lang w:val="en-IE" w:eastAsia="en-GB"/>
              </w:rPr>
            </w:pPr>
          </w:p>
        </w:tc>
        <w:tc>
          <w:tcPr>
            <w:tcW w:w="1031"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FE48E2" w:rsidR="00C630F5" w:rsidP="00545A8D" w:rsidRDefault="00C630F5" w14:paraId="2FE3B928" w14:textId="77777777">
            <w:pPr>
              <w:spacing w:before="0" w:after="0" w:line="240" w:lineRule="auto"/>
              <w:rPr>
                <w:rFonts w:eastAsia="Times New Roman"/>
                <w:noProof/>
                <w:color w:val="004300"/>
                <w:sz w:val="18"/>
                <w:szCs w:val="18"/>
                <w:lang w:val="en-IE" w:eastAsia="en-GB"/>
              </w:rPr>
            </w:pPr>
          </w:p>
        </w:tc>
        <w:tc>
          <w:tcPr>
            <w:tcW w:w="949"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FE48E2" w:rsidR="00C630F5" w:rsidP="00545A8D" w:rsidRDefault="00C630F5" w14:paraId="4E430F9E"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Q4</w:t>
            </w:r>
          </w:p>
        </w:tc>
        <w:tc>
          <w:tcPr>
            <w:tcW w:w="706"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FE48E2" w:rsidR="00C630F5" w:rsidP="00545A8D" w:rsidRDefault="00C630F5" w14:paraId="7DBB034D"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2021</w:t>
            </w:r>
          </w:p>
        </w:tc>
        <w:tc>
          <w:tcPr>
            <w:tcW w:w="4226"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FE48E2" w:rsidR="00C630F5" w:rsidP="00545A8D" w:rsidRDefault="00C630F5" w14:paraId="0A7A9830"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A model contract for the Energy Performance Contracting method services with a guarantee is adopted by the Ministry of Industry and Trade in order to promote the implementation of projects with an emphasis on maximizing the yield of energy savings compared to the funds spent.</w:t>
            </w:r>
          </w:p>
          <w:p w:rsidRPr="00FE48E2" w:rsidR="00C630F5" w:rsidP="00545A8D" w:rsidRDefault="00C630F5" w14:paraId="1C2D1C9E"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 xml:space="preserve">The model contract shall be published on the Ministry’s website.  </w:t>
            </w:r>
          </w:p>
        </w:tc>
      </w:tr>
      <w:tr w:rsidRPr="00FE48E2" w:rsidR="00C630F5" w:rsidTr="00545A8D" w14:paraId="664BE130" w14:textId="77777777">
        <w:trPr>
          <w:trHeight w:val="573"/>
          <w:jc w:val="center"/>
        </w:trPr>
        <w:tc>
          <w:tcPr>
            <w:tcW w:w="709"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FE48E2" w:rsidR="00C630F5" w:rsidP="00545A8D" w:rsidRDefault="00C630F5" w14:paraId="2F155B0A"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103</w:t>
            </w:r>
          </w:p>
        </w:tc>
        <w:tc>
          <w:tcPr>
            <w:tcW w:w="1266"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FE48E2" w:rsidR="00C630F5" w:rsidP="00545A8D" w:rsidRDefault="00C630F5" w14:paraId="61525B5C"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 xml:space="preserve">Investment 1: Improving the energy performance of state buildings </w:t>
            </w:r>
          </w:p>
        </w:tc>
        <w:tc>
          <w:tcPr>
            <w:tcW w:w="992"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FE48E2" w:rsidR="00C630F5" w:rsidP="00545A8D" w:rsidRDefault="00C630F5" w14:paraId="2F87B243"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Target</w:t>
            </w:r>
          </w:p>
        </w:tc>
        <w:tc>
          <w:tcPr>
            <w:tcW w:w="1827"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FE48E2" w:rsidR="00C630F5" w:rsidP="00545A8D" w:rsidRDefault="00C630F5" w14:paraId="03CE8604"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Grant decisions signed for 75% of supported building renovation projects achieving at least 30% primary energy savings</w:t>
            </w:r>
          </w:p>
        </w:tc>
        <w:tc>
          <w:tcPr>
            <w:tcW w:w="1407"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FE48E2" w:rsidR="00C630F5" w:rsidP="00545A8D" w:rsidRDefault="00C630F5" w14:paraId="24F7FA7B" w14:textId="77777777">
            <w:pPr>
              <w:spacing w:before="0" w:after="0" w:line="240" w:lineRule="auto"/>
              <w:rPr>
                <w:rFonts w:eastAsia="Times New Roman"/>
                <w:noProof/>
                <w:color w:val="004300"/>
                <w:sz w:val="18"/>
                <w:szCs w:val="18"/>
                <w:lang w:val="en-IE" w:eastAsia="en-GB"/>
              </w:rPr>
            </w:pPr>
          </w:p>
        </w:tc>
        <w:tc>
          <w:tcPr>
            <w:tcW w:w="1031"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FE48E2" w:rsidR="00C630F5" w:rsidP="00545A8D" w:rsidRDefault="00C630F5" w14:paraId="58510EE8"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 xml:space="preserve">Percentage </w:t>
            </w:r>
          </w:p>
        </w:tc>
        <w:tc>
          <w:tcPr>
            <w:tcW w:w="1031"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FE48E2" w:rsidR="00C630F5" w:rsidP="00545A8D" w:rsidRDefault="00C630F5" w14:paraId="38B5CC66"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0</w:t>
            </w:r>
          </w:p>
        </w:tc>
        <w:tc>
          <w:tcPr>
            <w:tcW w:w="1031"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FE48E2" w:rsidR="00C630F5" w:rsidP="00545A8D" w:rsidRDefault="00C630F5" w14:paraId="316F3108"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75</w:t>
            </w:r>
          </w:p>
        </w:tc>
        <w:tc>
          <w:tcPr>
            <w:tcW w:w="949"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11B8E0CB" w14:textId="77777777">
            <w:pPr>
              <w:spacing w:before="0" w:after="0" w:line="240" w:lineRule="auto"/>
              <w:rPr>
                <w:rFonts w:eastAsia="Times New Roman"/>
                <w:noProof/>
                <w:color w:val="004300"/>
                <w:sz w:val="18"/>
                <w:szCs w:val="18"/>
                <w:lang w:val="en-IE" w:eastAsia="en-GB"/>
              </w:rPr>
            </w:pPr>
            <w:r w:rsidRPr="00AE76DF">
              <w:rPr>
                <w:rFonts w:eastAsia="Times New Roman"/>
                <w:noProof/>
                <w:color w:val="004300"/>
                <w:sz w:val="18"/>
                <w:szCs w:val="18"/>
                <w:lang w:val="en-IE" w:eastAsia="en-GB"/>
              </w:rPr>
              <w:t>Q4</w:t>
            </w:r>
          </w:p>
        </w:tc>
        <w:tc>
          <w:tcPr>
            <w:tcW w:w="706"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7C9479E6" w14:textId="77777777">
            <w:pPr>
              <w:spacing w:before="0" w:after="0" w:line="240" w:lineRule="auto"/>
              <w:rPr>
                <w:rFonts w:eastAsia="Times New Roman"/>
                <w:noProof/>
                <w:color w:val="004300"/>
                <w:sz w:val="18"/>
                <w:szCs w:val="18"/>
                <w:lang w:val="en-IE" w:eastAsia="en-GB"/>
              </w:rPr>
            </w:pPr>
            <w:r w:rsidRPr="00AE76DF">
              <w:rPr>
                <w:rFonts w:eastAsia="Times New Roman"/>
                <w:noProof/>
                <w:color w:val="004300"/>
                <w:sz w:val="18"/>
                <w:szCs w:val="18"/>
                <w:lang w:val="en-IE" w:eastAsia="en-GB"/>
              </w:rPr>
              <w:t>2024</w:t>
            </w:r>
          </w:p>
        </w:tc>
        <w:tc>
          <w:tcPr>
            <w:tcW w:w="4226"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6715688F"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 xml:space="preserve">In total at least 32 building renovation projects shall be supported under this measure. The target shall be achieved upon 75% of projects with signed grant decisions (namely at least 24). Projects shall be submitted to the MIT within continuous call and evaluated based on the established criteria, following a transparent selection procedure. </w:t>
            </w:r>
          </w:p>
          <w:p w:rsidRPr="00FE48E2" w:rsidR="00C630F5" w:rsidP="00545A8D" w:rsidRDefault="00C630F5" w14:paraId="3B592777" w14:textId="77777777">
            <w:pPr>
              <w:spacing w:before="0" w:after="0" w:line="240" w:lineRule="auto"/>
              <w:rPr>
                <w:rFonts w:eastAsia="Times New Roman"/>
                <w:noProof/>
                <w:color w:val="004300"/>
                <w:sz w:val="18"/>
                <w:szCs w:val="18"/>
                <w:lang w:val="en-IE" w:eastAsia="en-GB"/>
              </w:rPr>
            </w:pPr>
            <w:bookmarkStart w:name="_Hlk198296970" w:id="5"/>
            <w:r w:rsidRPr="00B41A05">
              <w:rPr>
                <w:rFonts w:eastAsia="Times New Roman"/>
                <w:noProof/>
                <w:color w:val="004300"/>
                <w:sz w:val="18"/>
                <w:szCs w:val="18"/>
                <w:lang w:val="en-IE" w:eastAsia="en-GB"/>
              </w:rPr>
              <w:t>Only projects that achieve, on average, a reduction in primary energy consumption of at least 30 % or a reduction in CO2 emissions of 30 % shall be chosen for implementation</w:t>
            </w:r>
            <w:bookmarkEnd w:id="5"/>
            <w:r w:rsidRPr="00B41A05">
              <w:rPr>
                <w:rFonts w:eastAsia="Times New Roman"/>
                <w:noProof/>
                <w:color w:val="004300"/>
                <w:sz w:val="18"/>
                <w:szCs w:val="18"/>
                <w:lang w:val="en-IE" w:eastAsia="en-GB"/>
              </w:rPr>
              <w:t xml:space="preserve">. The 75 % target refers to projects with signed grant decisions. Investments </w:t>
            </w:r>
            <w:r w:rsidRPr="00FE48E2">
              <w:rPr>
                <w:rFonts w:eastAsia="Times New Roman"/>
                <w:noProof/>
                <w:color w:val="004300"/>
                <w:sz w:val="18"/>
                <w:szCs w:val="18"/>
                <w:lang w:val="en-IE" w:eastAsia="en-GB"/>
              </w:rPr>
              <w:t xml:space="preserve">into boiler replacements  </w:t>
            </w:r>
            <w:r w:rsidRPr="00B41A05">
              <w:rPr>
                <w:rFonts w:eastAsia="Times New Roman"/>
                <w:noProof/>
                <w:color w:val="004300"/>
                <w:sz w:val="18"/>
                <w:szCs w:val="18"/>
                <w:lang w:val="en-IE" w:eastAsia="en-GB"/>
              </w:rPr>
              <w:t>with natural gas as an energy source shall be limited to maximum 20 % of the overall allocation.</w:t>
            </w:r>
          </w:p>
        </w:tc>
      </w:tr>
      <w:tr w:rsidRPr="00FE48E2" w:rsidR="00C630F5" w:rsidTr="00545A8D" w14:paraId="5663B7FF" w14:textId="77777777">
        <w:trPr>
          <w:trHeight w:val="945"/>
          <w:jc w:val="center"/>
        </w:trPr>
        <w:tc>
          <w:tcPr>
            <w:tcW w:w="709"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FE48E2" w:rsidR="00C630F5" w:rsidP="00545A8D" w:rsidRDefault="00C630F5" w14:paraId="080AC9EE"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104</w:t>
            </w:r>
          </w:p>
        </w:tc>
        <w:tc>
          <w:tcPr>
            <w:tcW w:w="1266"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FE48E2" w:rsidR="00C630F5" w:rsidP="00545A8D" w:rsidRDefault="00C630F5" w14:paraId="20F15A9F"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Investment 1: Improving the energy performance of state buildings</w:t>
            </w:r>
          </w:p>
        </w:tc>
        <w:tc>
          <w:tcPr>
            <w:tcW w:w="992"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FE48E2" w:rsidR="00C630F5" w:rsidP="00545A8D" w:rsidRDefault="00C630F5" w14:paraId="662E5136"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Target</w:t>
            </w:r>
          </w:p>
        </w:tc>
        <w:tc>
          <w:tcPr>
            <w:tcW w:w="1827"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FE48E2" w:rsidR="00C630F5" w:rsidP="00545A8D" w:rsidRDefault="00C630F5" w14:paraId="19EE8173"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 xml:space="preserve">Reduction of energy consumption </w:t>
            </w:r>
          </w:p>
        </w:tc>
        <w:tc>
          <w:tcPr>
            <w:tcW w:w="1407"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FE48E2" w:rsidR="00C630F5" w:rsidP="00545A8D" w:rsidRDefault="00C630F5" w14:paraId="6DE8E3C7" w14:textId="77777777">
            <w:pPr>
              <w:spacing w:before="0" w:after="0" w:line="240" w:lineRule="auto"/>
              <w:rPr>
                <w:rFonts w:eastAsia="Times New Roman"/>
                <w:noProof/>
                <w:color w:val="004300"/>
                <w:sz w:val="18"/>
                <w:szCs w:val="18"/>
                <w:lang w:val="en-IE" w:eastAsia="en-GB"/>
              </w:rPr>
            </w:pPr>
          </w:p>
        </w:tc>
        <w:tc>
          <w:tcPr>
            <w:tcW w:w="1031"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FE48E2" w:rsidR="00C630F5" w:rsidP="00545A8D" w:rsidRDefault="00C630F5" w14:paraId="1A7742AE"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Energy savings in tera joules per year</w:t>
            </w:r>
          </w:p>
        </w:tc>
        <w:tc>
          <w:tcPr>
            <w:tcW w:w="1031"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FE48E2" w:rsidR="00C630F5" w:rsidP="00545A8D" w:rsidRDefault="00C630F5" w14:paraId="6C45CA93"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0</w:t>
            </w:r>
          </w:p>
        </w:tc>
        <w:tc>
          <w:tcPr>
            <w:tcW w:w="1031"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FE48E2" w:rsidR="00C630F5" w:rsidP="00545A8D" w:rsidRDefault="00C630F5" w14:paraId="4C79608A" w14:textId="77777777">
            <w:pPr>
              <w:spacing w:before="0" w:after="0" w:line="240" w:lineRule="auto"/>
              <w:rPr>
                <w:rFonts w:eastAsia="Times New Roman"/>
                <w:noProof/>
                <w:color w:val="004300"/>
                <w:sz w:val="18"/>
                <w:szCs w:val="18"/>
                <w:lang w:val="en-IE" w:eastAsia="en-GB"/>
              </w:rPr>
            </w:pPr>
            <w:r>
              <w:rPr>
                <w:rFonts w:eastAsia="Times New Roman"/>
                <w:noProof/>
                <w:color w:val="004300"/>
                <w:sz w:val="18"/>
                <w:szCs w:val="18"/>
                <w:lang w:val="en-IE" w:eastAsia="en-GB"/>
              </w:rPr>
              <w:t>42</w:t>
            </w:r>
          </w:p>
        </w:tc>
        <w:tc>
          <w:tcPr>
            <w:tcW w:w="949"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FE48E2" w:rsidR="00C630F5" w:rsidP="00545A8D" w:rsidRDefault="00C630F5" w14:paraId="677960C7"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Q1</w:t>
            </w:r>
          </w:p>
        </w:tc>
        <w:tc>
          <w:tcPr>
            <w:tcW w:w="706"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FE48E2" w:rsidR="00C630F5" w:rsidP="00545A8D" w:rsidRDefault="00C630F5" w14:paraId="3682998C"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2026</w:t>
            </w:r>
          </w:p>
        </w:tc>
        <w:tc>
          <w:tcPr>
            <w:tcW w:w="4226"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FE48E2" w:rsidR="00C630F5" w:rsidP="00545A8D" w:rsidRDefault="00C630F5" w14:paraId="4B494EE0"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 xml:space="preserve">The target shall be achieved upon reducing energy consumption in state buildings by </w:t>
            </w:r>
            <w:r>
              <w:rPr>
                <w:rFonts w:eastAsia="Times New Roman"/>
                <w:noProof/>
                <w:color w:val="004300"/>
                <w:sz w:val="18"/>
                <w:szCs w:val="18"/>
                <w:lang w:val="en-IE" w:eastAsia="en-GB"/>
              </w:rPr>
              <w:t>42</w:t>
            </w:r>
            <w:r w:rsidRPr="7345F8D2">
              <w:rPr>
                <w:rFonts w:eastAsia="Times New Roman"/>
                <w:noProof/>
                <w:color w:val="004300"/>
                <w:sz w:val="18"/>
                <w:szCs w:val="18"/>
                <w:lang w:val="en-IE" w:eastAsia="en-GB"/>
              </w:rPr>
              <w:t xml:space="preserve"> </w:t>
            </w:r>
            <w:r w:rsidRPr="00FE48E2">
              <w:rPr>
                <w:rFonts w:eastAsia="Times New Roman"/>
                <w:noProof/>
                <w:color w:val="004300"/>
                <w:sz w:val="18"/>
                <w:szCs w:val="18"/>
                <w:lang w:val="en-IE" w:eastAsia="en-GB"/>
              </w:rPr>
              <w:t>TJ/per year by 31 March</w:t>
            </w:r>
            <w:r w:rsidRPr="7345F8D2">
              <w:rPr>
                <w:rFonts w:eastAsia="Times New Roman"/>
                <w:noProof/>
                <w:color w:val="004300"/>
                <w:sz w:val="18"/>
                <w:szCs w:val="18"/>
                <w:lang w:val="en-IE" w:eastAsia="en-GB"/>
              </w:rPr>
              <w:t xml:space="preserve"> </w:t>
            </w:r>
            <w:r w:rsidRPr="00FE48E2">
              <w:rPr>
                <w:rFonts w:eastAsia="Times New Roman"/>
                <w:noProof/>
                <w:color w:val="004300"/>
                <w:sz w:val="18"/>
                <w:szCs w:val="18"/>
                <w:lang w:val="en-IE" w:eastAsia="en-GB"/>
              </w:rPr>
              <w:t xml:space="preserve">2026 as an outcome of the renovation of buildings, which shall be demonstrated through energy performance certificates. Energy consumption shall be reduced in comparison to the business-as-usual scenario (that is the absence of support under Regulation (EU) 2021/241). Amount of saved energy is to be determined by measuring or estimating consumption before and after implementation of an energy efficiency improvement measure, whilst </w:t>
            </w:r>
            <w:r w:rsidRPr="00FE48E2">
              <w:rPr>
                <w:rFonts w:eastAsia="Times New Roman"/>
                <w:noProof/>
                <w:color w:val="004300"/>
                <w:sz w:val="18"/>
                <w:szCs w:val="18"/>
                <w:lang w:val="en-IE" w:eastAsia="en-GB"/>
              </w:rPr>
              <w:lastRenderedPageBreak/>
              <w:t>ensuring normalisation for external conditions that affect energy consumption.</w:t>
            </w:r>
          </w:p>
        </w:tc>
      </w:tr>
      <w:tr w:rsidRPr="00FE48E2" w:rsidR="00C630F5" w:rsidTr="00545A8D" w14:paraId="5708D652" w14:textId="77777777">
        <w:trPr>
          <w:trHeight w:val="945"/>
          <w:jc w:val="center"/>
        </w:trPr>
        <w:tc>
          <w:tcPr>
            <w:tcW w:w="709"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FE48E2" w:rsidR="00C630F5" w:rsidP="00545A8D" w:rsidRDefault="00C630F5" w14:paraId="4A969C8F"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lastRenderedPageBreak/>
              <w:t>105</w:t>
            </w:r>
          </w:p>
        </w:tc>
        <w:tc>
          <w:tcPr>
            <w:tcW w:w="1266"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FE48E2" w:rsidR="00C630F5" w:rsidP="00545A8D" w:rsidRDefault="00C630F5" w14:paraId="0F00FB82"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Investment 2: Improving the energy performance of public lighting systems</w:t>
            </w:r>
          </w:p>
        </w:tc>
        <w:tc>
          <w:tcPr>
            <w:tcW w:w="992"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FE48E2" w:rsidR="00C630F5" w:rsidP="00545A8D" w:rsidRDefault="00C630F5" w14:paraId="33BD70BC"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Milestone</w:t>
            </w:r>
          </w:p>
        </w:tc>
        <w:tc>
          <w:tcPr>
            <w:tcW w:w="1827"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FE48E2" w:rsidR="00C630F5" w:rsidP="00545A8D" w:rsidRDefault="00C630F5" w14:paraId="059AB338"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Adoption of programme documentation by the Ministry of Industry and Trade regarding measures to renovate public lighting systems</w:t>
            </w:r>
          </w:p>
        </w:tc>
        <w:tc>
          <w:tcPr>
            <w:tcW w:w="1407"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FE48E2" w:rsidR="00C630F5" w:rsidP="00545A8D" w:rsidRDefault="00C630F5" w14:paraId="1ADA136F"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Publication of the programme documentation on the Ministry’s website</w:t>
            </w:r>
          </w:p>
        </w:tc>
        <w:tc>
          <w:tcPr>
            <w:tcW w:w="1031"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FE48E2" w:rsidR="00C630F5" w:rsidP="00545A8D" w:rsidRDefault="00C630F5" w14:paraId="3B28439E" w14:textId="77777777">
            <w:pPr>
              <w:spacing w:before="0" w:after="0" w:line="240" w:lineRule="auto"/>
              <w:rPr>
                <w:rFonts w:eastAsia="Times New Roman"/>
                <w:noProof/>
                <w:color w:val="004300"/>
                <w:sz w:val="18"/>
                <w:szCs w:val="18"/>
                <w:lang w:val="en-IE" w:eastAsia="en-GB"/>
              </w:rPr>
            </w:pPr>
          </w:p>
        </w:tc>
        <w:tc>
          <w:tcPr>
            <w:tcW w:w="1031"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FE48E2" w:rsidR="00C630F5" w:rsidP="00545A8D" w:rsidRDefault="00C630F5" w14:paraId="12B6EA61" w14:textId="77777777">
            <w:pPr>
              <w:spacing w:before="0" w:after="0" w:line="240" w:lineRule="auto"/>
              <w:rPr>
                <w:rFonts w:eastAsia="Times New Roman"/>
                <w:noProof/>
                <w:color w:val="004300"/>
                <w:sz w:val="18"/>
                <w:szCs w:val="18"/>
                <w:lang w:val="en-IE" w:eastAsia="en-GB"/>
              </w:rPr>
            </w:pPr>
          </w:p>
        </w:tc>
        <w:tc>
          <w:tcPr>
            <w:tcW w:w="1031"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FE48E2" w:rsidR="00C630F5" w:rsidP="00545A8D" w:rsidRDefault="00C630F5" w14:paraId="0E4A46E2" w14:textId="77777777">
            <w:pPr>
              <w:spacing w:before="0" w:after="0" w:line="240" w:lineRule="auto"/>
              <w:rPr>
                <w:rFonts w:eastAsia="Times New Roman"/>
                <w:noProof/>
                <w:color w:val="004300"/>
                <w:sz w:val="18"/>
                <w:szCs w:val="18"/>
                <w:lang w:val="en-IE" w:eastAsia="en-GB"/>
              </w:rPr>
            </w:pPr>
          </w:p>
        </w:tc>
        <w:tc>
          <w:tcPr>
            <w:tcW w:w="949"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FE48E2" w:rsidR="00C630F5" w:rsidP="00545A8D" w:rsidRDefault="00C630F5" w14:paraId="528E160E"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Q4</w:t>
            </w:r>
          </w:p>
        </w:tc>
        <w:tc>
          <w:tcPr>
            <w:tcW w:w="706"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FE48E2" w:rsidR="00C630F5" w:rsidP="00545A8D" w:rsidRDefault="00C630F5" w14:paraId="2FF0FBA4"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2021</w:t>
            </w:r>
          </w:p>
        </w:tc>
        <w:tc>
          <w:tcPr>
            <w:tcW w:w="4226"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FE48E2" w:rsidR="00C630F5" w:rsidP="00545A8D" w:rsidRDefault="00C630F5" w14:paraId="4AF29347" w14:textId="77777777">
            <w:pPr>
              <w:spacing w:before="0" w:after="0" w:line="259"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Programme documentation is prepared by the Ministry of Industry and Trade and published on the Ministry’s website. It shall establish the timetable and the conditions for support of the measures to renovate public lighting systems, including the smart elements, in view of the objective of achieving at least 30% primary energy savings.</w:t>
            </w:r>
          </w:p>
        </w:tc>
      </w:tr>
      <w:tr w:rsidRPr="00FE48E2" w:rsidR="00C630F5" w:rsidTr="00545A8D" w14:paraId="5140881F" w14:textId="77777777">
        <w:trPr>
          <w:trHeight w:val="945"/>
          <w:jc w:val="center"/>
        </w:trPr>
        <w:tc>
          <w:tcPr>
            <w:tcW w:w="709"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FE48E2" w:rsidR="00C630F5" w:rsidP="00545A8D" w:rsidRDefault="00C630F5" w14:paraId="0912E53A"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106</w:t>
            </w:r>
          </w:p>
        </w:tc>
        <w:tc>
          <w:tcPr>
            <w:tcW w:w="1266"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FE48E2" w:rsidR="00C630F5" w:rsidP="00545A8D" w:rsidRDefault="00C630F5" w14:paraId="34F0A8F4"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Investment 2: Improving the energy performance of public lighting systems</w:t>
            </w:r>
          </w:p>
        </w:tc>
        <w:tc>
          <w:tcPr>
            <w:tcW w:w="992"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FE48E2" w:rsidR="00C630F5" w:rsidP="00545A8D" w:rsidRDefault="00C630F5" w14:paraId="0F8E6C0A"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Target</w:t>
            </w:r>
          </w:p>
        </w:tc>
        <w:tc>
          <w:tcPr>
            <w:tcW w:w="1827"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FE48E2" w:rsidR="00C630F5" w:rsidP="00545A8D" w:rsidRDefault="00C630F5" w14:paraId="65D3757A"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Grant decisions signed for 80% of projects  for renovation of public lighting systems achieving at least 30 % primary energy savings</w:t>
            </w:r>
          </w:p>
        </w:tc>
        <w:tc>
          <w:tcPr>
            <w:tcW w:w="1407"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FE48E2" w:rsidR="00C630F5" w:rsidP="00545A8D" w:rsidRDefault="00C630F5" w14:paraId="7C4EABD9" w14:textId="77777777">
            <w:pPr>
              <w:spacing w:before="0" w:after="0" w:line="240" w:lineRule="auto"/>
              <w:rPr>
                <w:rFonts w:eastAsia="Times New Roman"/>
                <w:noProof/>
                <w:color w:val="004300"/>
                <w:sz w:val="18"/>
                <w:szCs w:val="18"/>
                <w:lang w:val="en-IE" w:eastAsia="en-GB"/>
              </w:rPr>
            </w:pPr>
          </w:p>
        </w:tc>
        <w:tc>
          <w:tcPr>
            <w:tcW w:w="1031"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FE48E2" w:rsidR="00C630F5" w:rsidP="00545A8D" w:rsidRDefault="00C630F5" w14:paraId="71239E90"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 xml:space="preserve">Percentage </w:t>
            </w:r>
          </w:p>
        </w:tc>
        <w:tc>
          <w:tcPr>
            <w:tcW w:w="1031"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FE48E2" w:rsidR="00C630F5" w:rsidP="00545A8D" w:rsidRDefault="00C630F5" w14:paraId="7E86E887"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0</w:t>
            </w:r>
          </w:p>
        </w:tc>
        <w:tc>
          <w:tcPr>
            <w:tcW w:w="1031"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FE48E2" w:rsidR="00C630F5" w:rsidP="00545A8D" w:rsidRDefault="00C630F5" w14:paraId="18938ABE"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80</w:t>
            </w:r>
          </w:p>
        </w:tc>
        <w:tc>
          <w:tcPr>
            <w:tcW w:w="949"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FE48E2" w:rsidR="00C630F5" w:rsidP="00545A8D" w:rsidRDefault="00C630F5" w14:paraId="6F3E4CB3"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 xml:space="preserve">Q4 </w:t>
            </w:r>
          </w:p>
        </w:tc>
        <w:tc>
          <w:tcPr>
            <w:tcW w:w="706"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FE48E2" w:rsidR="00C630F5" w:rsidP="00545A8D" w:rsidRDefault="00C630F5" w14:paraId="44115947"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2024</w:t>
            </w:r>
          </w:p>
        </w:tc>
        <w:tc>
          <w:tcPr>
            <w:tcW w:w="4226"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689AC225"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In total at least 800 projects of renovation of public lighting systems shall be supported under this measure. The target shall be achieved upon signing grant decisions for 80 % of them (namely 640) by 31 December 2024. Projects shall be evaluated and selected every year, based on the established criteria, following a transparent selection procedure.</w:t>
            </w:r>
          </w:p>
          <w:p w:rsidRPr="00FE48E2" w:rsidR="00C630F5" w:rsidP="00545A8D" w:rsidRDefault="00C630F5" w14:paraId="1416FEFA"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The 80 % target refers to projects with a grant decision signed.</w:t>
            </w:r>
          </w:p>
        </w:tc>
      </w:tr>
      <w:tr w:rsidRPr="00FE48E2" w:rsidR="00C630F5" w:rsidTr="00545A8D" w14:paraId="6CE2693D" w14:textId="77777777">
        <w:trPr>
          <w:trHeight w:val="945"/>
          <w:jc w:val="center"/>
        </w:trPr>
        <w:tc>
          <w:tcPr>
            <w:tcW w:w="709"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FE48E2" w:rsidR="00C630F5" w:rsidP="00545A8D" w:rsidRDefault="00C630F5" w14:paraId="33B2FC28"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107</w:t>
            </w:r>
          </w:p>
        </w:tc>
        <w:tc>
          <w:tcPr>
            <w:tcW w:w="1266"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FE48E2" w:rsidR="00C630F5" w:rsidP="00545A8D" w:rsidRDefault="00C630F5" w14:paraId="74805DC6"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Investment 2: Improving the energy performance of public lighting systems</w:t>
            </w:r>
          </w:p>
          <w:p w:rsidRPr="00FE48E2" w:rsidR="00C630F5" w:rsidP="00545A8D" w:rsidRDefault="00C630F5" w14:paraId="7B9A6D90" w14:textId="77777777">
            <w:pPr>
              <w:spacing w:before="0" w:after="0" w:line="240" w:lineRule="auto"/>
              <w:rPr>
                <w:rFonts w:eastAsia="Times New Roman"/>
                <w:noProof/>
                <w:color w:val="004300"/>
                <w:sz w:val="18"/>
                <w:szCs w:val="18"/>
                <w:lang w:val="en-IE" w:eastAsia="en-GB"/>
              </w:rPr>
            </w:pPr>
          </w:p>
        </w:tc>
        <w:tc>
          <w:tcPr>
            <w:tcW w:w="992"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FE48E2" w:rsidR="00C630F5" w:rsidP="00545A8D" w:rsidRDefault="00C630F5" w14:paraId="6E6A183C"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Target</w:t>
            </w:r>
          </w:p>
        </w:tc>
        <w:tc>
          <w:tcPr>
            <w:tcW w:w="1827"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FE48E2" w:rsidR="00C630F5" w:rsidP="00545A8D" w:rsidRDefault="00C630F5" w14:paraId="7730976D"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 xml:space="preserve">Reduction of energy consumption </w:t>
            </w:r>
          </w:p>
        </w:tc>
        <w:tc>
          <w:tcPr>
            <w:tcW w:w="1407"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FE48E2" w:rsidR="00C630F5" w:rsidP="00545A8D" w:rsidRDefault="00C630F5" w14:paraId="1E2E2484" w14:textId="77777777">
            <w:pPr>
              <w:spacing w:before="0" w:after="0" w:line="240" w:lineRule="auto"/>
              <w:rPr>
                <w:rFonts w:eastAsia="Times New Roman"/>
                <w:noProof/>
                <w:color w:val="004300"/>
                <w:sz w:val="18"/>
                <w:szCs w:val="18"/>
                <w:lang w:val="en-IE" w:eastAsia="en-GB"/>
              </w:rPr>
            </w:pPr>
          </w:p>
        </w:tc>
        <w:tc>
          <w:tcPr>
            <w:tcW w:w="1031"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FE48E2" w:rsidR="00C630F5" w:rsidP="00545A8D" w:rsidRDefault="00C630F5" w14:paraId="6B3B8F6D"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Energy savings in tera joules per year</w:t>
            </w:r>
          </w:p>
          <w:p w:rsidRPr="00FE48E2" w:rsidR="00C630F5" w:rsidP="00545A8D" w:rsidRDefault="00C630F5" w14:paraId="66FA40A1" w14:textId="77777777">
            <w:pPr>
              <w:spacing w:before="0" w:after="0" w:line="240" w:lineRule="auto"/>
              <w:rPr>
                <w:rFonts w:eastAsia="Times New Roman"/>
                <w:noProof/>
                <w:color w:val="004300"/>
                <w:sz w:val="18"/>
                <w:szCs w:val="18"/>
                <w:lang w:val="en-IE" w:eastAsia="en-GB"/>
              </w:rPr>
            </w:pPr>
          </w:p>
        </w:tc>
        <w:tc>
          <w:tcPr>
            <w:tcW w:w="1031"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FE48E2" w:rsidR="00C630F5" w:rsidP="00545A8D" w:rsidRDefault="00C630F5" w14:paraId="298E6064"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0</w:t>
            </w:r>
          </w:p>
        </w:tc>
        <w:tc>
          <w:tcPr>
            <w:tcW w:w="1031"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FE48E2" w:rsidR="00C630F5" w:rsidP="00545A8D" w:rsidRDefault="00C630F5" w14:paraId="5614B87D"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286</w:t>
            </w:r>
          </w:p>
        </w:tc>
        <w:tc>
          <w:tcPr>
            <w:tcW w:w="949"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FE48E2" w:rsidR="00C630F5" w:rsidP="00545A8D" w:rsidRDefault="00C630F5" w14:paraId="73F67D48"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Q1</w:t>
            </w:r>
          </w:p>
        </w:tc>
        <w:tc>
          <w:tcPr>
            <w:tcW w:w="706"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FE48E2" w:rsidR="00C630F5" w:rsidP="00545A8D" w:rsidRDefault="00C630F5" w14:paraId="5231263F"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2026</w:t>
            </w:r>
          </w:p>
        </w:tc>
        <w:tc>
          <w:tcPr>
            <w:tcW w:w="4226"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FE48E2" w:rsidR="00C630F5" w:rsidP="00545A8D" w:rsidRDefault="00C630F5" w14:paraId="429518BA"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The target shall be achieved upon reducing energy consumption by 286 TJ/per year by 31 March 2026 as an outcome of the reconstruction of public lighting, which shall be demonstrated through energy performance certificates. Energy consumption shall be reduced in comparison to the business-as-usual scenario</w:t>
            </w:r>
            <w:r w:rsidRPr="00FE48E2">
              <w:rPr>
                <w:rFonts w:eastAsia="Times New Roman"/>
                <w:noProof/>
                <w:color w:val="004300"/>
                <w:sz w:val="18"/>
                <w:szCs w:val="18"/>
                <w:lang w:val="en-IE" w:eastAsia="en-GB"/>
              </w:rPr>
              <w:t xml:space="preserve"> (that is the absence of support under Regulation (EU) 2021/241</w:t>
            </w:r>
            <w:r w:rsidRPr="00B41A05">
              <w:rPr>
                <w:rFonts w:eastAsia="Times New Roman"/>
                <w:noProof/>
                <w:color w:val="004300"/>
                <w:sz w:val="18"/>
                <w:szCs w:val="18"/>
                <w:lang w:val="en-IE" w:eastAsia="en-GB"/>
              </w:rPr>
              <w:t xml:space="preserve">). Amount of saved energy is to be determined by measuring or estimating consumption before and after implementation of an energy efficiency improvement measure, whilst ensuring normalisation for external conditions that affect energy consumption.   </w:t>
            </w:r>
          </w:p>
        </w:tc>
      </w:tr>
      <w:tr w:rsidRPr="00FE48E2" w:rsidR="00C630F5" w:rsidTr="00545A8D" w14:paraId="7DAA6B86" w14:textId="77777777">
        <w:trPr>
          <w:trHeight w:val="337"/>
          <w:jc w:val="center"/>
        </w:trPr>
        <w:tc>
          <w:tcPr>
            <w:tcW w:w="709"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FE48E2" w:rsidR="00C630F5" w:rsidP="00545A8D" w:rsidRDefault="00C630F5" w14:paraId="44EC48EA" w14:textId="77777777">
            <w:pPr>
              <w:spacing w:before="0" w:after="0" w:line="240" w:lineRule="auto"/>
              <w:rPr>
                <w:rFonts w:eastAsia="Times New Roman"/>
                <w:noProof/>
                <w:color w:val="004300"/>
                <w:sz w:val="18"/>
                <w:szCs w:val="18"/>
                <w:lang w:val="en-IE" w:eastAsia="en-GB"/>
              </w:rPr>
            </w:pPr>
            <w:bookmarkStart w:name="_Hlk167256652" w:id="6"/>
            <w:r w:rsidRPr="00FE48E2">
              <w:rPr>
                <w:rFonts w:eastAsia="Times New Roman"/>
                <w:noProof/>
                <w:color w:val="004300"/>
                <w:sz w:val="18"/>
                <w:szCs w:val="18"/>
                <w:lang w:val="en-IE" w:eastAsia="en-GB"/>
              </w:rPr>
              <w:t>108</w:t>
            </w:r>
          </w:p>
        </w:tc>
        <w:tc>
          <w:tcPr>
            <w:tcW w:w="1266"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FE48E2" w:rsidR="00C630F5" w:rsidP="00545A8D" w:rsidRDefault="00C630F5" w14:paraId="37B6074F"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 xml:space="preserve">Investment 3: Improving the </w:t>
            </w:r>
            <w:r w:rsidRPr="00FE48E2">
              <w:rPr>
                <w:rFonts w:eastAsia="Times New Roman"/>
                <w:noProof/>
                <w:color w:val="004300"/>
                <w:sz w:val="18"/>
                <w:szCs w:val="18"/>
                <w:lang w:val="en-IE" w:eastAsia="en-GB"/>
              </w:rPr>
              <w:lastRenderedPageBreak/>
              <w:t>energy performance of public buildings</w:t>
            </w:r>
          </w:p>
        </w:tc>
        <w:tc>
          <w:tcPr>
            <w:tcW w:w="992"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FE48E2" w:rsidR="00C630F5" w:rsidP="00545A8D" w:rsidRDefault="00C630F5" w14:paraId="5D43346B"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lastRenderedPageBreak/>
              <w:t>Target</w:t>
            </w:r>
          </w:p>
        </w:tc>
        <w:tc>
          <w:tcPr>
            <w:tcW w:w="1827"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FE48E2" w:rsidR="00C630F5" w:rsidP="00545A8D" w:rsidRDefault="00C630F5" w14:paraId="763EDB16"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 xml:space="preserve">Award of 75 % of public contracts for </w:t>
            </w:r>
            <w:r w:rsidRPr="00B41A05">
              <w:rPr>
                <w:rFonts w:eastAsia="Times New Roman"/>
                <w:noProof/>
                <w:color w:val="004300"/>
                <w:sz w:val="18"/>
                <w:szCs w:val="18"/>
                <w:lang w:val="en-IE" w:eastAsia="en-GB"/>
              </w:rPr>
              <w:lastRenderedPageBreak/>
              <w:t>building renovation projects achieving at least 30 % primary energy savings</w:t>
            </w:r>
          </w:p>
        </w:tc>
        <w:tc>
          <w:tcPr>
            <w:tcW w:w="1407"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FE48E2" w:rsidR="00C630F5" w:rsidP="00545A8D" w:rsidRDefault="00C630F5" w14:paraId="6467E29C" w14:textId="77777777">
            <w:pPr>
              <w:spacing w:before="0" w:after="0" w:line="240" w:lineRule="auto"/>
              <w:rPr>
                <w:rFonts w:eastAsia="Times New Roman"/>
                <w:noProof/>
                <w:color w:val="004300"/>
                <w:sz w:val="18"/>
                <w:szCs w:val="18"/>
                <w:lang w:val="en-IE" w:eastAsia="en-GB"/>
              </w:rPr>
            </w:pPr>
          </w:p>
        </w:tc>
        <w:tc>
          <w:tcPr>
            <w:tcW w:w="1031"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FE48E2" w:rsidR="00C630F5" w:rsidP="00545A8D" w:rsidRDefault="00C630F5" w14:paraId="006D7230"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 xml:space="preserve">Percentage </w:t>
            </w:r>
          </w:p>
        </w:tc>
        <w:tc>
          <w:tcPr>
            <w:tcW w:w="1031"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FE48E2" w:rsidR="00C630F5" w:rsidP="00545A8D" w:rsidRDefault="00C630F5" w14:paraId="01C2440E"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0</w:t>
            </w:r>
          </w:p>
        </w:tc>
        <w:tc>
          <w:tcPr>
            <w:tcW w:w="1031"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FE48E2" w:rsidR="00C630F5" w:rsidP="00545A8D" w:rsidRDefault="00C630F5" w14:paraId="14B96B70"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75</w:t>
            </w:r>
          </w:p>
        </w:tc>
        <w:tc>
          <w:tcPr>
            <w:tcW w:w="949"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FE48E2" w:rsidR="00C630F5" w:rsidP="00545A8D" w:rsidRDefault="00C630F5" w14:paraId="285B55F5"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Q4</w:t>
            </w:r>
          </w:p>
        </w:tc>
        <w:tc>
          <w:tcPr>
            <w:tcW w:w="706"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FE48E2" w:rsidR="00C630F5" w:rsidP="00545A8D" w:rsidRDefault="00C630F5" w14:paraId="52FD4DEA"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2023</w:t>
            </w:r>
          </w:p>
        </w:tc>
        <w:tc>
          <w:tcPr>
            <w:tcW w:w="4226"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5AA2EB27"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 xml:space="preserve">In total at least 220 building renovation projects shall be supported under this measure. The target shall be </w:t>
            </w:r>
            <w:r w:rsidRPr="00B41A05">
              <w:rPr>
                <w:rFonts w:eastAsia="Times New Roman"/>
                <w:noProof/>
                <w:color w:val="004300"/>
                <w:sz w:val="18"/>
                <w:szCs w:val="18"/>
                <w:lang w:val="en-IE" w:eastAsia="en-GB"/>
              </w:rPr>
              <w:lastRenderedPageBreak/>
              <w:t xml:space="preserve">achieved by75 % of  of 220 projects with issued legal acts (i.e., at least 165 projects) by 31 December 2023. Projects shall be submitted to the State Environmental Fund within continuous call and evaluated based on the established criteria, following a transparent selection procedure. </w:t>
            </w:r>
          </w:p>
          <w:p w:rsidRPr="00B41A05" w:rsidR="00C630F5" w:rsidP="00545A8D" w:rsidRDefault="00C630F5" w14:paraId="372410EF"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 xml:space="preserve">Only projects that achieve, on average, a reduction in primary energy consumption of at least 30 % or a reduction in CO2 emissions of 30% shall be chosen for implementation. The 75 % target refers to projects with issued legal acts. Investments </w:t>
            </w:r>
            <w:r w:rsidRPr="00FE48E2">
              <w:rPr>
                <w:rFonts w:eastAsia="Times New Roman"/>
                <w:noProof/>
                <w:color w:val="004300"/>
                <w:sz w:val="18"/>
                <w:szCs w:val="18"/>
                <w:lang w:val="en-IE" w:eastAsia="en-GB"/>
              </w:rPr>
              <w:t xml:space="preserve">into boiler replacements including those </w:t>
            </w:r>
            <w:r w:rsidRPr="00B41A05">
              <w:rPr>
                <w:rFonts w:eastAsia="Times New Roman"/>
                <w:noProof/>
                <w:color w:val="004300"/>
                <w:sz w:val="18"/>
                <w:szCs w:val="18"/>
                <w:lang w:val="en-IE" w:eastAsia="en-GB"/>
              </w:rPr>
              <w:t xml:space="preserve">with natural gas as an energy source shall be limited to maximum 20 % of the overall allocation. </w:t>
            </w:r>
          </w:p>
        </w:tc>
      </w:tr>
      <w:bookmarkEnd w:id="6"/>
      <w:tr w:rsidRPr="00FE48E2" w:rsidR="00C630F5" w:rsidTr="00545A8D" w14:paraId="770D368E" w14:textId="77777777">
        <w:trPr>
          <w:trHeight w:val="578"/>
          <w:jc w:val="center"/>
        </w:trPr>
        <w:tc>
          <w:tcPr>
            <w:tcW w:w="709"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FE48E2" w:rsidR="00C630F5" w:rsidP="00545A8D" w:rsidRDefault="00C630F5" w14:paraId="0DEBF78F"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lastRenderedPageBreak/>
              <w:t>109</w:t>
            </w:r>
          </w:p>
        </w:tc>
        <w:tc>
          <w:tcPr>
            <w:tcW w:w="1266"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FE48E2" w:rsidR="00C630F5" w:rsidP="00545A8D" w:rsidRDefault="00C630F5" w14:paraId="3084D070"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Investment 3: Improving the energy performance of public buildings</w:t>
            </w:r>
          </w:p>
        </w:tc>
        <w:tc>
          <w:tcPr>
            <w:tcW w:w="992"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FE48E2" w:rsidR="00C630F5" w:rsidP="00545A8D" w:rsidRDefault="00C630F5" w14:paraId="723D27F5"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Target</w:t>
            </w:r>
          </w:p>
        </w:tc>
        <w:tc>
          <w:tcPr>
            <w:tcW w:w="1827"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FE48E2" w:rsidR="00C630F5" w:rsidP="00545A8D" w:rsidRDefault="00C630F5" w14:paraId="2F32E8F3"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Reduction of energy consumption</w:t>
            </w:r>
          </w:p>
        </w:tc>
        <w:tc>
          <w:tcPr>
            <w:tcW w:w="1407"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FE48E2" w:rsidR="00C630F5" w:rsidP="00545A8D" w:rsidRDefault="00C630F5" w14:paraId="4F1F915C" w14:textId="77777777">
            <w:pPr>
              <w:spacing w:before="0" w:after="0" w:line="240" w:lineRule="auto"/>
              <w:rPr>
                <w:rFonts w:eastAsia="Times New Roman"/>
                <w:noProof/>
                <w:color w:val="004300"/>
                <w:sz w:val="18"/>
                <w:szCs w:val="18"/>
                <w:lang w:val="en-IE" w:eastAsia="en-GB"/>
              </w:rPr>
            </w:pPr>
          </w:p>
        </w:tc>
        <w:tc>
          <w:tcPr>
            <w:tcW w:w="1031"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FE48E2" w:rsidR="00C630F5" w:rsidP="00545A8D" w:rsidRDefault="00C630F5" w14:paraId="09186385"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Energy savings in tera joules per year</w:t>
            </w:r>
          </w:p>
        </w:tc>
        <w:tc>
          <w:tcPr>
            <w:tcW w:w="1031"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FE48E2" w:rsidR="00C630F5" w:rsidP="00545A8D" w:rsidRDefault="00C630F5" w14:paraId="07AEAAC7"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0</w:t>
            </w:r>
          </w:p>
        </w:tc>
        <w:tc>
          <w:tcPr>
            <w:tcW w:w="1031"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FE48E2" w:rsidR="00C630F5" w:rsidP="00545A8D" w:rsidRDefault="00C630F5" w14:paraId="52DA5661"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410</w:t>
            </w:r>
          </w:p>
        </w:tc>
        <w:tc>
          <w:tcPr>
            <w:tcW w:w="949"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FE48E2" w:rsidR="00C630F5" w:rsidP="00545A8D" w:rsidRDefault="00C630F5" w14:paraId="1D30A906"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Q1</w:t>
            </w:r>
          </w:p>
        </w:tc>
        <w:tc>
          <w:tcPr>
            <w:tcW w:w="706"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FE48E2" w:rsidR="00C630F5" w:rsidP="00545A8D" w:rsidRDefault="00C630F5" w14:paraId="6ED1003A"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2026</w:t>
            </w:r>
          </w:p>
        </w:tc>
        <w:tc>
          <w:tcPr>
            <w:tcW w:w="4226"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6302A1FC"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The target shall be achieved upon reducing energy consumption in state buildings by 410 TJ /per year by 31 March 2026, as an outcome of the renovation of buildings, which shall be demonstrated through energy performance certificates. Energy consumption shall be reduced in comparison to the business-as-usual scenario (</w:t>
            </w:r>
            <w:r w:rsidRPr="00FE48E2">
              <w:rPr>
                <w:rFonts w:eastAsia="Times New Roman"/>
                <w:noProof/>
                <w:color w:val="004300"/>
                <w:sz w:val="18"/>
                <w:szCs w:val="18"/>
                <w:lang w:val="en-IE" w:eastAsia="en-GB"/>
              </w:rPr>
              <w:t>that is the absence of support under Regulation (EU) 2021/241</w:t>
            </w:r>
            <w:r w:rsidRPr="00B41A05">
              <w:rPr>
                <w:rFonts w:eastAsia="Times New Roman"/>
                <w:noProof/>
                <w:color w:val="004300"/>
                <w:sz w:val="18"/>
                <w:szCs w:val="18"/>
                <w:lang w:val="en-IE" w:eastAsia="en-GB"/>
              </w:rPr>
              <w:t>). Amount of saved energy is to be determined by measuring and/or estimating consumption before and after implementation of an energy efficiency improvement measure, whilst ensuring normalisation for external conditions that affect energy consumption.</w:t>
            </w:r>
          </w:p>
        </w:tc>
      </w:tr>
    </w:tbl>
    <w:p w:rsidRPr="00FE48E2" w:rsidR="00C630F5" w:rsidP="00C630F5" w:rsidRDefault="00C630F5" w14:paraId="50F2E902" w14:textId="77777777">
      <w:pPr>
        <w:pBdr>
          <w:top w:val="nil"/>
          <w:left w:val="nil"/>
          <w:bottom w:val="nil"/>
          <w:right w:val="nil"/>
          <w:between w:val="nil"/>
        </w:pBdr>
        <w:spacing w:line="240" w:lineRule="auto"/>
        <w:rPr>
          <w:noProof/>
          <w:color w:val="006100"/>
          <w:sz w:val="15"/>
          <w:szCs w:val="15"/>
          <w:lang w:val="en-IE"/>
        </w:rPr>
        <w:sectPr w:rsidRPr="00FE48E2" w:rsidR="00C630F5" w:rsidSect="00C630F5">
          <w:headerReference w:type="even" r:id="Rbfdb5d4aa1fc441a"/>
          <w:headerReference w:type="default" r:id="R67af1c9418264491"/>
          <w:footerReference w:type="even" r:id="Rd243644f924848f2"/>
          <w:footerReference w:type="default" r:id="Rbd00f2448954461b"/>
          <w:headerReference w:type="first" r:id="Rdf24515b1ed546fa"/>
          <w:footerReference w:type="first" r:id="Rf3c99bd0ecf44c2a"/>
          <w:pgSz w:w="16839" w:h="11907" w:orient="landscape"/>
          <w:pgMar w:top="1134" w:right="1134" w:bottom="1134" w:left="1134" w:header="567" w:footer="567" w:gutter="0"/>
          <w:cols w:space="720"/>
          <w:docGrid w:linePitch="326"/>
        </w:sectPr>
      </w:pPr>
    </w:p>
    <w:p w:rsidRPr="00FE48E2" w:rsidR="00C630F5" w:rsidP="00C630F5" w:rsidRDefault="00C630F5" w14:paraId="11E1E2A6" w14:textId="77777777">
      <w:pPr>
        <w:keepNext/>
        <w:tabs>
          <w:tab w:val="left" w:pos="850"/>
        </w:tabs>
        <w:spacing w:line="240" w:lineRule="auto"/>
        <w:jc w:val="both"/>
        <w:outlineLvl w:val="0"/>
        <w:rPr>
          <w:b/>
          <w:smallCaps/>
          <w:noProof/>
          <w:lang w:val="en-IE"/>
        </w:rPr>
      </w:pPr>
      <w:r w:rsidRPr="761A1205">
        <w:rPr>
          <w:b/>
          <w:bCs/>
          <w:smallCaps/>
          <w:noProof/>
          <w:lang w:val="en-IE"/>
        </w:rPr>
        <w:lastRenderedPageBreak/>
        <w:t>J</w:t>
      </w:r>
      <w:r w:rsidRPr="00FE48E2">
        <w:rPr>
          <w:b/>
          <w:smallCaps/>
          <w:noProof/>
          <w:lang w:val="en-IE"/>
        </w:rPr>
        <w:t xml:space="preserve">. COMPONENT 2.3: Transition to Cleaner Energy Sources </w:t>
      </w:r>
    </w:p>
    <w:p w:rsidRPr="00FE48E2" w:rsidR="00C630F5" w:rsidP="00C630F5" w:rsidRDefault="00C630F5" w14:paraId="21C0A384" w14:textId="77777777">
      <w:pPr>
        <w:spacing w:line="240" w:lineRule="auto"/>
        <w:jc w:val="both"/>
        <w:rPr>
          <w:rFonts w:eastAsia="Times New Roman"/>
          <w:noProof/>
          <w:szCs w:val="24"/>
          <w:lang w:val="en-IE" w:eastAsia="en-GB"/>
        </w:rPr>
      </w:pPr>
      <w:r w:rsidRPr="00FE48E2">
        <w:rPr>
          <w:rFonts w:eastAsia="Times New Roman"/>
          <w:noProof/>
          <w:szCs w:val="24"/>
          <w:lang w:val="en-IE" w:eastAsia="en-GB"/>
        </w:rPr>
        <w:t>This component of the Czech recovery and resilience plan contributes to addressing the challenge of moving from fossil fuels to low-emission and zero-emission energy sources such as photovoltaic energy. It aims at reducing the emission intensity of the Czech economy and emissions of pollutants, as well as at the modernisation of the distribution network of heat energy, in particular through the replacement of steam by hot water, leading to savings in primary energy sources.</w:t>
      </w:r>
    </w:p>
    <w:p w:rsidRPr="00FE48E2" w:rsidR="00C630F5" w:rsidP="00C630F5" w:rsidRDefault="00C630F5" w14:paraId="764DD50B" w14:textId="77777777">
      <w:pPr>
        <w:spacing w:line="240" w:lineRule="auto"/>
        <w:jc w:val="both"/>
        <w:rPr>
          <w:rFonts w:eastAsia="Times New Roman"/>
          <w:noProof/>
          <w:color w:val="000000"/>
          <w:szCs w:val="24"/>
          <w:lang w:val="en-IE" w:eastAsia="en-GB"/>
        </w:rPr>
      </w:pPr>
      <w:r w:rsidRPr="00FE48E2">
        <w:rPr>
          <w:rFonts w:eastAsia="Times New Roman"/>
          <w:noProof/>
          <w:szCs w:val="24"/>
          <w:lang w:val="en-IE" w:eastAsia="en-GB"/>
        </w:rPr>
        <w:t>The reforms and the investments support addressing c</w:t>
      </w:r>
      <w:r w:rsidRPr="00FE48E2">
        <w:rPr>
          <w:noProof/>
          <w:szCs w:val="24"/>
          <w:lang w:val="en-IE"/>
        </w:rPr>
        <w:t>ountry-specific recommendation</w:t>
      </w:r>
      <w:r w:rsidRPr="00FE48E2">
        <w:rPr>
          <w:rFonts w:eastAsia="Times New Roman"/>
          <w:noProof/>
          <w:szCs w:val="24"/>
          <w:lang w:val="en-IE" w:eastAsia="en-GB"/>
        </w:rPr>
        <w:t xml:space="preserve"> 3 2019, according to which Czechia shall focus investment-related economic policy on low carbon and energy transition, including energy efficiency, taking into account regional disparities and c</w:t>
      </w:r>
      <w:r w:rsidRPr="00FE48E2">
        <w:rPr>
          <w:noProof/>
          <w:szCs w:val="24"/>
          <w:lang w:val="en-IE"/>
        </w:rPr>
        <w:t xml:space="preserve">ountry-specific recommendation </w:t>
      </w:r>
      <w:r w:rsidRPr="00FE48E2">
        <w:rPr>
          <w:rFonts w:eastAsia="Times New Roman"/>
          <w:noProof/>
          <w:szCs w:val="24"/>
          <w:lang w:val="en-IE" w:eastAsia="en-GB"/>
        </w:rPr>
        <w:t>3 2020, according to which Czechia shall focus investment on the green and digital transition, in particular on clean and efficient production and use of energy, including in the coal regions</w:t>
      </w:r>
      <w:r w:rsidRPr="00FE48E2">
        <w:rPr>
          <w:rFonts w:eastAsia="Times New Roman"/>
          <w:noProof/>
          <w:color w:val="000000"/>
          <w:szCs w:val="24"/>
          <w:lang w:val="en-IE" w:eastAsia="en-GB"/>
        </w:rPr>
        <w:t>.</w:t>
      </w:r>
    </w:p>
    <w:p w:rsidRPr="007747A1" w:rsidR="00C630F5" w:rsidP="00C630F5" w:rsidRDefault="00C630F5" w14:paraId="22F2FBE3" w14:textId="77777777">
      <w:pPr>
        <w:spacing w:line="276" w:lineRule="auto"/>
        <w:jc w:val="both"/>
        <w:rPr>
          <w:noProof/>
          <w:sz w:val="22"/>
          <w:lang w:val="en-IE"/>
        </w:rPr>
      </w:pPr>
      <w:r w:rsidRPr="007747A1">
        <w:rPr>
          <w:noProof/>
        </w:rPr>
        <w:t>It is expected that no measure in this component does significant harm to environmental objectives within the meaning of Article 17 of Regulation (EU) 2020/852, taking into account the description of the measures and the mitigating steps set out in the recovery and resilience plan in accordance with the DNSH Technical Guidance (2021/C58/01).</w:t>
      </w:r>
    </w:p>
    <w:p w:rsidRPr="00FE48E2" w:rsidR="00C630F5" w:rsidP="00C630F5" w:rsidRDefault="00C630F5" w14:paraId="5EB5F4BA" w14:textId="77777777">
      <w:pPr>
        <w:spacing w:line="240" w:lineRule="auto"/>
        <w:jc w:val="both"/>
        <w:rPr>
          <w:rFonts w:eastAsia="Times New Roman"/>
          <w:i/>
          <w:noProof/>
          <w:color w:val="000000"/>
          <w:szCs w:val="24"/>
          <w:lang w:val="en-IE" w:eastAsia="en-GB"/>
        </w:rPr>
      </w:pPr>
    </w:p>
    <w:p w:rsidRPr="00FE48E2" w:rsidR="00C630F5" w:rsidP="00C630F5" w:rsidRDefault="00C630F5" w14:paraId="057A656E" w14:textId="77777777">
      <w:pPr>
        <w:spacing w:line="240" w:lineRule="auto"/>
        <w:jc w:val="both"/>
        <w:rPr>
          <w:rFonts w:eastAsia="Times New Roman"/>
          <w:b/>
          <w:bCs/>
          <w:i/>
          <w:iCs/>
          <w:noProof/>
          <w:color w:val="4F81BD"/>
          <w:lang w:val="en-IE" w:eastAsia="en-GB"/>
        </w:rPr>
      </w:pPr>
      <w:r w:rsidRPr="1098CA09">
        <w:rPr>
          <w:rFonts w:eastAsia="Times New Roman"/>
          <w:b/>
          <w:bCs/>
          <w:noProof/>
          <w:u w:val="single"/>
          <w:lang w:val="en-IE" w:eastAsia="en-GB"/>
        </w:rPr>
        <w:t>J.1. Description of the reforms and investments for non-repayable financial support</w:t>
      </w:r>
    </w:p>
    <w:p w:rsidRPr="00FE48E2" w:rsidR="00C630F5" w:rsidP="00C630F5" w:rsidRDefault="00C630F5" w14:paraId="4391E8FB" w14:textId="77777777">
      <w:pPr>
        <w:spacing w:line="240" w:lineRule="auto"/>
        <w:jc w:val="both"/>
        <w:rPr>
          <w:rFonts w:eastAsia="Times New Roman"/>
          <w:b/>
          <w:noProof/>
          <w:lang w:val="en-IE" w:eastAsia="en-GB"/>
        </w:rPr>
      </w:pPr>
      <w:r w:rsidRPr="00FE48E2">
        <w:rPr>
          <w:rFonts w:eastAsia="Times New Roman"/>
          <w:b/>
          <w:noProof/>
          <w:lang w:val="en-IE" w:eastAsia="en-GB"/>
        </w:rPr>
        <w:t xml:space="preserve">Reform 1: Modernisation of distribution of heat in district heating systems </w:t>
      </w:r>
    </w:p>
    <w:p w:rsidRPr="00FE48E2" w:rsidR="00C630F5" w:rsidP="00C630F5" w:rsidRDefault="00C630F5" w14:paraId="4FA3AB9E" w14:textId="77777777">
      <w:pPr>
        <w:spacing w:line="259" w:lineRule="auto"/>
        <w:jc w:val="both"/>
        <w:rPr>
          <w:rFonts w:ascii="Calibri" w:hAnsi="Calibri"/>
          <w:noProof/>
          <w:szCs w:val="24"/>
          <w:lang w:val="en-IE"/>
        </w:rPr>
      </w:pPr>
      <w:r w:rsidRPr="00FE48E2">
        <w:rPr>
          <w:rFonts w:eastAsia="Times New Roman"/>
          <w:noProof/>
          <w:color w:val="000000"/>
          <w:szCs w:val="24"/>
          <w:lang w:val="en-IE"/>
        </w:rPr>
        <w:t xml:space="preserve">This measure aims at decarbonising district heating, in particular by increasing energy efficiency, switching from coal combustion to renewable energy sources, the combustion of natural gas, biomass and waste, and decreasing greenhouse gas emissions and pollutants. </w:t>
      </w:r>
    </w:p>
    <w:p w:rsidRPr="00FE48E2" w:rsidR="00C630F5" w:rsidP="00C630F5" w:rsidRDefault="00C630F5" w14:paraId="54FB9C59" w14:textId="77777777">
      <w:pPr>
        <w:spacing w:line="259" w:lineRule="auto"/>
        <w:jc w:val="both"/>
        <w:rPr>
          <w:rFonts w:ascii="Calibri" w:hAnsi="Calibri"/>
          <w:noProof/>
          <w:szCs w:val="24"/>
          <w:lang w:val="en-IE"/>
        </w:rPr>
      </w:pPr>
      <w:r w:rsidRPr="00FE48E2">
        <w:rPr>
          <w:rFonts w:eastAsia="Times New Roman"/>
          <w:noProof/>
          <w:color w:val="000000"/>
          <w:szCs w:val="24"/>
          <w:lang w:val="en-IE"/>
        </w:rPr>
        <w:t>An assessment of the path towards decarbonisation of district heating in Czechia shall be carried out and published. This assessment shall guide the investments financed under this component of the Czech recovery and resilience plan.</w:t>
      </w:r>
    </w:p>
    <w:p w:rsidRPr="00FE48E2" w:rsidR="00C630F5" w:rsidP="00C630F5" w:rsidRDefault="00C630F5" w14:paraId="53A9D4E7" w14:textId="77777777">
      <w:pPr>
        <w:spacing w:line="259" w:lineRule="auto"/>
        <w:jc w:val="both"/>
        <w:rPr>
          <w:rFonts w:eastAsia="Times New Roman"/>
          <w:noProof/>
          <w:szCs w:val="24"/>
          <w:lang w:val="en-IE" w:eastAsia="en-GB"/>
        </w:rPr>
      </w:pPr>
      <w:r w:rsidRPr="00FE48E2">
        <w:rPr>
          <w:rFonts w:eastAsia="Times New Roman"/>
          <w:noProof/>
          <w:color w:val="000000" w:themeColor="text1"/>
          <w:lang w:val="en-IE"/>
        </w:rPr>
        <w:t>The reform shall be implemented by 31 December 2023.</w:t>
      </w:r>
    </w:p>
    <w:p w:rsidRPr="00FE48E2" w:rsidR="00C630F5" w:rsidP="00C630F5" w:rsidRDefault="00C630F5" w14:paraId="35598234" w14:textId="77777777">
      <w:pPr>
        <w:spacing w:line="240" w:lineRule="auto"/>
        <w:jc w:val="both"/>
        <w:rPr>
          <w:rFonts w:eastAsia="Times New Roman"/>
          <w:b/>
          <w:noProof/>
          <w:lang w:val="en-IE" w:eastAsia="en-GB"/>
        </w:rPr>
      </w:pPr>
      <w:r w:rsidRPr="00FE48E2">
        <w:rPr>
          <w:rFonts w:eastAsia="Times New Roman"/>
          <w:b/>
          <w:noProof/>
          <w:lang w:val="en-IE" w:eastAsia="en-GB"/>
        </w:rPr>
        <w:t>Reform 2: Modernisation of distribution of heat in district heating systems</w:t>
      </w:r>
    </w:p>
    <w:p w:rsidRPr="00FE48E2" w:rsidR="00C630F5" w:rsidP="00C630F5" w:rsidRDefault="00C630F5" w14:paraId="45E4C807" w14:textId="77777777">
      <w:pPr>
        <w:spacing w:line="240" w:lineRule="auto"/>
        <w:jc w:val="both"/>
        <w:rPr>
          <w:rFonts w:eastAsia="Times New Roman"/>
          <w:noProof/>
          <w:szCs w:val="24"/>
          <w:lang w:val="en-IE" w:eastAsia="en-GB"/>
        </w:rPr>
      </w:pPr>
      <w:r w:rsidRPr="00FE48E2">
        <w:rPr>
          <w:rFonts w:eastAsia="Times New Roman"/>
          <w:noProof/>
          <w:szCs w:val="24"/>
          <w:lang w:val="en-IE" w:eastAsia="en-GB"/>
        </w:rPr>
        <w:t>This measure</w:t>
      </w:r>
      <w:r w:rsidRPr="00FE48E2">
        <w:rPr>
          <w:rFonts w:eastAsia="Times New Roman"/>
          <w:b/>
          <w:noProof/>
          <w:szCs w:val="24"/>
          <w:lang w:val="en-IE" w:eastAsia="en-GB"/>
        </w:rPr>
        <w:t xml:space="preserve"> </w:t>
      </w:r>
      <w:r w:rsidRPr="00FE48E2">
        <w:rPr>
          <w:rFonts w:eastAsia="Times New Roman"/>
          <w:noProof/>
          <w:szCs w:val="24"/>
          <w:lang w:val="en-IE" w:eastAsia="en-GB"/>
        </w:rPr>
        <w:t>aims at promoting biomass investment based</w:t>
      </w:r>
      <w:r w:rsidRPr="00FE48E2">
        <w:rPr>
          <w:rFonts w:eastAsia="Times New Roman"/>
          <w:b/>
          <w:noProof/>
          <w:szCs w:val="24"/>
          <w:lang w:val="en-IE" w:eastAsia="en-GB"/>
        </w:rPr>
        <w:t xml:space="preserve"> </w:t>
      </w:r>
      <w:r w:rsidRPr="00FE48E2">
        <w:rPr>
          <w:rFonts w:eastAsia="Times New Roman"/>
          <w:noProof/>
          <w:szCs w:val="24"/>
          <w:lang w:val="en-IE" w:eastAsia="en-GB"/>
        </w:rPr>
        <w:t xml:space="preserve">on biomass waste and residues that can be extracted in a sustainable manner, with accompanying emission-reducing measures. </w:t>
      </w:r>
    </w:p>
    <w:p w:rsidRPr="00FE48E2" w:rsidR="00C630F5" w:rsidP="00C630F5" w:rsidRDefault="00C630F5" w14:paraId="74DA84CA" w14:textId="77777777">
      <w:pPr>
        <w:spacing w:line="259" w:lineRule="auto"/>
        <w:jc w:val="both"/>
        <w:rPr>
          <w:rFonts w:eastAsia="Times New Roman"/>
          <w:noProof/>
          <w:szCs w:val="24"/>
          <w:lang w:val="en-IE" w:eastAsia="en-GB"/>
        </w:rPr>
      </w:pPr>
      <w:r w:rsidRPr="00FE48E2">
        <w:rPr>
          <w:rFonts w:eastAsia="Times New Roman"/>
          <w:noProof/>
          <w:szCs w:val="24"/>
          <w:lang w:val="en-IE" w:eastAsia="en-GB"/>
        </w:rPr>
        <w:t>An assessment of the trajectories of sustainable use of bioenergy and supply of biomass in Czechia and its impacts on Land Use, Land-Use Change and Forestry sinks and biodiversity as well as its impact on air quality for the period 2020-2030 shall be published. This assessment shall guide bioenergy investments financed under components 2.2, 2.3 and 2.5 of the Czech recovery and resilience plan.</w:t>
      </w:r>
    </w:p>
    <w:p w:rsidRPr="00FE48E2" w:rsidR="00C630F5" w:rsidP="00C630F5" w:rsidRDefault="00C630F5" w14:paraId="7E2527D3" w14:textId="77777777">
      <w:pPr>
        <w:spacing w:line="259" w:lineRule="auto"/>
        <w:jc w:val="both"/>
        <w:rPr>
          <w:rFonts w:eastAsia="Times New Roman"/>
          <w:noProof/>
          <w:lang w:val="en-IE" w:eastAsia="en-GB"/>
        </w:rPr>
      </w:pPr>
      <w:r w:rsidRPr="00FE48E2">
        <w:rPr>
          <w:rFonts w:eastAsia="Times New Roman"/>
          <w:noProof/>
          <w:lang w:val="en-IE" w:eastAsia="en-GB"/>
        </w:rPr>
        <w:t xml:space="preserve">The reform shall be </w:t>
      </w:r>
      <w:r w:rsidRPr="00FE48E2">
        <w:rPr>
          <w:rFonts w:eastAsia="Times New Roman"/>
          <w:noProof/>
          <w:color w:val="000000" w:themeColor="text1"/>
          <w:lang w:val="en-IE"/>
        </w:rPr>
        <w:t>implemented</w:t>
      </w:r>
      <w:r w:rsidRPr="00FE48E2">
        <w:rPr>
          <w:rFonts w:eastAsia="Times New Roman"/>
          <w:noProof/>
          <w:lang w:val="en-IE" w:eastAsia="en-GB"/>
        </w:rPr>
        <w:t xml:space="preserve"> by 31 December 2023.</w:t>
      </w:r>
      <w:r w:rsidRPr="00FE48E2">
        <w:rPr>
          <w:rFonts w:eastAsia="Times New Roman"/>
          <w:b/>
          <w:noProof/>
          <w:lang w:val="en-IE" w:eastAsia="en-GB"/>
        </w:rPr>
        <w:t xml:space="preserve"> </w:t>
      </w:r>
    </w:p>
    <w:p w:rsidRPr="00FE48E2" w:rsidR="00C630F5" w:rsidP="00C630F5" w:rsidRDefault="00C630F5" w14:paraId="7275BFF6" w14:textId="77777777">
      <w:pPr>
        <w:spacing w:line="259" w:lineRule="auto"/>
        <w:jc w:val="both"/>
        <w:rPr>
          <w:rFonts w:eastAsia="Times New Roman"/>
          <w:noProof/>
          <w:szCs w:val="24"/>
          <w:lang w:val="en-IE" w:eastAsia="en-GB"/>
        </w:rPr>
      </w:pPr>
      <w:r w:rsidRPr="00FE48E2">
        <w:rPr>
          <w:rFonts w:eastAsia="Times New Roman"/>
          <w:b/>
          <w:noProof/>
          <w:sz w:val="22"/>
          <w:lang w:val="en-IE" w:eastAsia="en-GB"/>
        </w:rPr>
        <w:br w:type="page"/>
      </w:r>
      <w:r w:rsidRPr="00FE48E2">
        <w:rPr>
          <w:rFonts w:eastAsia="Times New Roman"/>
          <w:b/>
          <w:noProof/>
          <w:szCs w:val="24"/>
          <w:lang w:val="en-IE" w:eastAsia="en-GB"/>
        </w:rPr>
        <w:lastRenderedPageBreak/>
        <w:t>Investment 1: Development of new photovoltaic energy sources</w:t>
      </w:r>
      <w:r w:rsidRPr="00FE48E2">
        <w:rPr>
          <w:rFonts w:eastAsia="Times New Roman"/>
          <w:noProof/>
          <w:szCs w:val="24"/>
          <w:lang w:val="en-IE" w:eastAsia="en-GB"/>
        </w:rPr>
        <w:t xml:space="preserve"> </w:t>
      </w:r>
    </w:p>
    <w:p w:rsidRPr="00FE48E2" w:rsidR="00C630F5" w:rsidP="00C630F5" w:rsidRDefault="00C630F5" w14:paraId="2A523961" w14:textId="77777777">
      <w:pPr>
        <w:pBdr>
          <w:top w:val="nil"/>
          <w:left w:val="nil"/>
          <w:bottom w:val="nil"/>
          <w:right w:val="nil"/>
          <w:between w:val="nil"/>
        </w:pBdr>
        <w:spacing w:line="240" w:lineRule="auto"/>
        <w:jc w:val="both"/>
        <w:rPr>
          <w:rFonts w:eastAsia="Times New Roman"/>
          <w:noProof/>
          <w:color w:val="000000"/>
          <w:szCs w:val="24"/>
          <w:lang w:val="en-IE"/>
        </w:rPr>
      </w:pPr>
      <w:r w:rsidRPr="00FE48E2">
        <w:rPr>
          <w:rFonts w:eastAsia="Times New Roman"/>
          <w:noProof/>
          <w:color w:val="000000"/>
          <w:szCs w:val="24"/>
          <w:lang w:val="en-IE"/>
        </w:rPr>
        <w:t xml:space="preserve">This measure aims at replacing at least a part of the coal-fired energy sources by sources of photovoltaic energy. </w:t>
      </w:r>
    </w:p>
    <w:p w:rsidRPr="00FE48E2" w:rsidR="00C630F5" w:rsidP="00C630F5" w:rsidRDefault="00C630F5" w14:paraId="2F6FFF34" w14:textId="77777777">
      <w:pPr>
        <w:pBdr>
          <w:top w:val="nil"/>
          <w:left w:val="nil"/>
          <w:bottom w:val="nil"/>
          <w:right w:val="nil"/>
          <w:between w:val="nil"/>
        </w:pBdr>
        <w:spacing w:line="240" w:lineRule="auto"/>
        <w:jc w:val="both"/>
        <w:rPr>
          <w:rFonts w:eastAsia="Times New Roman"/>
          <w:noProof/>
          <w:color w:val="000000"/>
          <w:lang w:val="en-IE"/>
        </w:rPr>
      </w:pPr>
      <w:r w:rsidRPr="10248DD1">
        <w:rPr>
          <w:rFonts w:eastAsia="Times New Roman"/>
          <w:noProof/>
          <w:color w:val="000000" w:themeColor="text1"/>
          <w:lang w:val="en-IE"/>
        </w:rPr>
        <w:t>New capacity of sources of photovoltaic energy of 270 MWp shall be installed and put into operation. Projects shall include the construction of photovoltaic power plants on the roofs of companies’ buildings including shelters (</w:t>
      </w:r>
      <w:r>
        <w:rPr>
          <w:rFonts w:eastAsia="Times New Roman"/>
          <w:noProof/>
          <w:color w:val="000000" w:themeColor="text1"/>
          <w:lang w:val="en-IE"/>
        </w:rPr>
        <w:t>which may include but is not limited to</w:t>
      </w:r>
      <w:r w:rsidRPr="10248DD1">
        <w:rPr>
          <w:rFonts w:eastAsia="Times New Roman"/>
          <w:noProof/>
          <w:color w:val="000000" w:themeColor="text1"/>
          <w:lang w:val="en-IE"/>
        </w:rPr>
        <w:t xml:space="preserve"> shelters for cars, construction machines or storage of material</w:t>
      </w:r>
      <w:r w:rsidRPr="15DC4BCE">
        <w:rPr>
          <w:rFonts w:eastAsia="Times New Roman"/>
          <w:noProof/>
          <w:color w:val="000000" w:themeColor="text1"/>
          <w:lang w:val="en-IE"/>
        </w:rPr>
        <w:t>). Accumulation of energy may also be supported</w:t>
      </w:r>
      <w:r w:rsidRPr="10248DD1">
        <w:rPr>
          <w:rFonts w:eastAsia="Times New Roman"/>
          <w:noProof/>
          <w:color w:val="000000" w:themeColor="text1"/>
          <w:lang w:val="en-IE"/>
        </w:rPr>
        <w:t xml:space="preserve">. </w:t>
      </w:r>
    </w:p>
    <w:p w:rsidRPr="00FE48E2" w:rsidR="00C630F5" w:rsidP="00C630F5" w:rsidRDefault="00C630F5" w14:paraId="769E33DF" w14:textId="77777777">
      <w:pPr>
        <w:pBdr>
          <w:top w:val="nil"/>
          <w:left w:val="nil"/>
          <w:bottom w:val="nil"/>
          <w:right w:val="nil"/>
          <w:between w:val="nil"/>
        </w:pBdr>
        <w:spacing w:line="240" w:lineRule="auto"/>
        <w:jc w:val="both"/>
        <w:rPr>
          <w:rFonts w:eastAsia="Times New Roman"/>
          <w:noProof/>
          <w:color w:val="000000"/>
          <w:lang w:val="en-IE"/>
        </w:rPr>
      </w:pPr>
      <w:r w:rsidRPr="007F7E74">
        <w:rPr>
          <w:noProof/>
          <w:color w:val="000000" w:themeColor="text1"/>
          <w:lang w:val="en-IE"/>
        </w:rPr>
        <w:t xml:space="preserve">This investment shall be implemented by 31 </w:t>
      </w:r>
      <w:r w:rsidRPr="0A4DE686">
        <w:rPr>
          <w:rFonts w:eastAsia="Times New Roman"/>
          <w:noProof/>
          <w:color w:val="000000" w:themeColor="text1"/>
          <w:lang w:val="en-IE"/>
        </w:rPr>
        <w:t xml:space="preserve">December </w:t>
      </w:r>
      <w:r w:rsidRPr="007F7E74">
        <w:rPr>
          <w:noProof/>
          <w:color w:val="000000" w:themeColor="text1"/>
          <w:lang w:val="en-IE"/>
        </w:rPr>
        <w:t>202</w:t>
      </w:r>
      <w:r w:rsidRPr="0A4DE686">
        <w:rPr>
          <w:rFonts w:eastAsia="Times New Roman"/>
          <w:noProof/>
          <w:color w:val="000000" w:themeColor="text1"/>
          <w:lang w:val="en-IE"/>
        </w:rPr>
        <w:t>4</w:t>
      </w:r>
      <w:r w:rsidRPr="007F7E74">
        <w:rPr>
          <w:noProof/>
          <w:color w:val="000000" w:themeColor="text1"/>
          <w:lang w:val="en-IE"/>
        </w:rPr>
        <w:t>.</w:t>
      </w:r>
    </w:p>
    <w:p w:rsidRPr="00FE48E2" w:rsidR="00C630F5" w:rsidP="00C630F5" w:rsidRDefault="00C630F5" w14:paraId="2E38E4E1" w14:textId="77777777">
      <w:pPr>
        <w:jc w:val="both"/>
        <w:rPr>
          <w:rFonts w:eastAsia="Times New Roman"/>
          <w:b/>
          <w:noProof/>
          <w:szCs w:val="24"/>
          <w:lang w:val="en-IE" w:eastAsia="en-GB"/>
        </w:rPr>
      </w:pPr>
      <w:r w:rsidRPr="00FE48E2">
        <w:rPr>
          <w:rFonts w:eastAsia="Times New Roman"/>
          <w:b/>
          <w:noProof/>
          <w:szCs w:val="24"/>
          <w:lang w:val="en-IE" w:eastAsia="en-GB"/>
        </w:rPr>
        <w:t>Investment 2: Modernisation of distribution of heat in district heating systems</w:t>
      </w:r>
    </w:p>
    <w:p w:rsidRPr="00FE48E2" w:rsidR="00C630F5" w:rsidP="00C630F5" w:rsidRDefault="00C630F5" w14:paraId="57B150BF" w14:textId="77777777">
      <w:pPr>
        <w:spacing w:line="240" w:lineRule="auto"/>
        <w:jc w:val="both"/>
        <w:rPr>
          <w:rFonts w:eastAsia="Times New Roman"/>
          <w:noProof/>
          <w:szCs w:val="24"/>
          <w:lang w:val="en-IE" w:eastAsia="en-GB"/>
        </w:rPr>
      </w:pPr>
      <w:r w:rsidRPr="00FE48E2">
        <w:rPr>
          <w:rFonts w:eastAsia="Times New Roman"/>
          <w:noProof/>
          <w:szCs w:val="24"/>
          <w:lang w:val="en-IE" w:eastAsia="en-GB"/>
        </w:rPr>
        <w:t>This measure aims at</w:t>
      </w:r>
      <w:r w:rsidRPr="00FE48E2">
        <w:rPr>
          <w:rFonts w:eastAsia="Times New Roman"/>
          <w:b/>
          <w:noProof/>
          <w:szCs w:val="24"/>
          <w:lang w:val="en-IE" w:eastAsia="en-GB"/>
        </w:rPr>
        <w:t xml:space="preserve"> </w:t>
      </w:r>
      <w:r w:rsidRPr="00FE48E2">
        <w:rPr>
          <w:rFonts w:eastAsia="Times New Roman"/>
          <w:noProof/>
          <w:szCs w:val="24"/>
          <w:lang w:val="en-IE" w:eastAsia="en-GB"/>
        </w:rPr>
        <w:t xml:space="preserve">reducing coal combustion for heat production (and related electricity generation) by 2030, in compliance with the adopted assessment of </w:t>
      </w:r>
      <w:r w:rsidRPr="00FE48E2">
        <w:rPr>
          <w:rFonts w:eastAsia="Times New Roman"/>
          <w:noProof/>
          <w:szCs w:val="24"/>
          <w:shd w:val="clear" w:color="auto" w:fill="FFFFFF"/>
          <w:lang w:val="en-IE" w:eastAsia="en-GB"/>
        </w:rPr>
        <w:t>decarbonisation of district heating in Czechia under reform 1 of this component,</w:t>
      </w:r>
      <w:r w:rsidRPr="00FE48E2">
        <w:rPr>
          <w:rFonts w:eastAsia="Times New Roman"/>
          <w:noProof/>
          <w:szCs w:val="24"/>
          <w:lang w:val="en-IE" w:eastAsia="en-GB"/>
        </w:rPr>
        <w:t xml:space="preserve"> in particular by making the district heating highly efficient and decreasing greenhouse gas emissions and pollutants through the replacement of steam-based distribution networks by hot water distribution networks.</w:t>
      </w:r>
    </w:p>
    <w:p w:rsidR="00C630F5" w:rsidP="00C630F5" w:rsidRDefault="00C630F5" w14:paraId="48739464" w14:textId="77777777">
      <w:pPr>
        <w:spacing w:line="240" w:lineRule="auto"/>
        <w:jc w:val="both"/>
        <w:rPr>
          <w:rFonts w:eastAsia="Times New Roman"/>
          <w:noProof/>
          <w:szCs w:val="24"/>
          <w:lang w:val="en-IE" w:eastAsia="en-GB"/>
        </w:rPr>
      </w:pPr>
      <w:r w:rsidRPr="00FE48E2">
        <w:rPr>
          <w:rFonts w:eastAsia="Times New Roman"/>
          <w:noProof/>
          <w:szCs w:val="24"/>
          <w:lang w:val="en-IE" w:eastAsia="en-GB"/>
        </w:rPr>
        <w:t xml:space="preserve">In particular, </w:t>
      </w:r>
      <w:r>
        <w:rPr>
          <w:rFonts w:eastAsia="Times New Roman"/>
          <w:noProof/>
          <w:szCs w:val="24"/>
          <w:lang w:val="en-IE" w:eastAsia="en-GB"/>
        </w:rPr>
        <w:t xml:space="preserve">the relevant calls for support to modernisation of distribution of heat in district heating systems shall include a condition that the </w:t>
      </w:r>
      <w:r w:rsidRPr="00FE48E2">
        <w:rPr>
          <w:rFonts w:eastAsia="Times New Roman"/>
          <w:noProof/>
          <w:szCs w:val="24"/>
          <w:lang w:val="en-IE" w:eastAsia="en-GB"/>
        </w:rPr>
        <w:t xml:space="preserve">refurbishment of the heat and power generation facility shall start within three years of the modernisation of the network, in order to comply with the definition of ‘efficient district heating and cooling’ in Article 2(41) of the Directive 2012/27/EU (“a district heating or cooling system using at least 50 % renewable energy, 50 % waste heat, 75 % cogenerated heat or 50 % of a combination of such energy and heat”). </w:t>
      </w:r>
      <w:r>
        <w:rPr>
          <w:rFonts w:eastAsia="Times New Roman"/>
          <w:noProof/>
          <w:szCs w:val="24"/>
          <w:lang w:val="en-IE" w:eastAsia="en-GB"/>
        </w:rPr>
        <w:t xml:space="preserve">The calls shall also include a condition </w:t>
      </w:r>
      <w:r w:rsidRPr="00FE48E2">
        <w:rPr>
          <w:rFonts w:eastAsia="Times New Roman"/>
          <w:noProof/>
          <w:szCs w:val="24"/>
          <w:lang w:val="en-IE" w:eastAsia="en-GB"/>
        </w:rPr>
        <w:t xml:space="preserve">that these heat generation facilities </w:t>
      </w:r>
      <w:r>
        <w:rPr>
          <w:rFonts w:eastAsia="Times New Roman"/>
          <w:noProof/>
          <w:szCs w:val="24"/>
          <w:lang w:val="en-IE" w:eastAsia="en-GB"/>
        </w:rPr>
        <w:t xml:space="preserve">do </w:t>
      </w:r>
      <w:r w:rsidRPr="00FE48E2">
        <w:rPr>
          <w:rFonts w:eastAsia="Times New Roman"/>
          <w:noProof/>
          <w:szCs w:val="24"/>
          <w:lang w:val="en-IE" w:eastAsia="en-GB"/>
        </w:rPr>
        <w:t xml:space="preserve">not use solid fossil fuels as a heat source, except those compliant with the </w:t>
      </w:r>
      <w:r>
        <w:rPr>
          <w:rFonts w:eastAsia="Times New Roman"/>
          <w:noProof/>
          <w:szCs w:val="24"/>
          <w:lang w:val="en-IE" w:eastAsia="en-GB"/>
        </w:rPr>
        <w:t xml:space="preserve">following </w:t>
      </w:r>
      <w:r w:rsidRPr="00FE48E2">
        <w:rPr>
          <w:rFonts w:eastAsia="Times New Roman"/>
          <w:noProof/>
          <w:szCs w:val="24"/>
          <w:lang w:val="en-IE" w:eastAsia="en-GB"/>
        </w:rPr>
        <w:t>criteria for natural gas-based heat generation</w:t>
      </w:r>
      <w:r>
        <w:rPr>
          <w:rFonts w:eastAsia="Times New Roman"/>
          <w:noProof/>
          <w:szCs w:val="24"/>
          <w:lang w:val="en-IE" w:eastAsia="en-GB"/>
        </w:rPr>
        <w:t>:</w:t>
      </w:r>
    </w:p>
    <w:p w:rsidRPr="00EB59B2" w:rsidR="00C630F5" w:rsidP="00C630F5" w:rsidRDefault="00C630F5" w14:paraId="1510947A" w14:textId="77777777">
      <w:pPr>
        <w:pStyle w:val="ListParagraph"/>
        <w:numPr>
          <w:ilvl w:val="0"/>
          <w:numId w:val="54"/>
        </w:numPr>
        <w:spacing w:line="240" w:lineRule="auto"/>
        <w:jc w:val="both"/>
        <w:rPr>
          <w:rFonts w:ascii="Times New Roman" w:hAnsi="Times New Roman" w:eastAsia="Times New Roman"/>
          <w:noProof/>
          <w:lang w:val="en-IE" w:eastAsia="en-GB"/>
        </w:rPr>
      </w:pPr>
      <w:r w:rsidRPr="6A7627D5">
        <w:rPr>
          <w:rFonts w:ascii="Times New Roman" w:hAnsi="Times New Roman" w:eastAsia="Times New Roman"/>
          <w:noProof/>
          <w:lang w:val="en-IE" w:eastAsia="en-GB"/>
        </w:rPr>
        <w:t xml:space="preserve">The networks are part of ‘efficient district heating and cooling’ systems (as defined in </w:t>
      </w:r>
      <w:r>
        <w:rPr>
          <w:rFonts w:ascii="Times New Roman" w:hAnsi="Times New Roman" w:eastAsia="Times New Roman"/>
          <w:noProof/>
          <w:lang w:val="en-IE" w:eastAsia="en-GB"/>
        </w:rPr>
        <w:t>Article</w:t>
      </w:r>
      <w:r w:rsidRPr="6A7627D5">
        <w:rPr>
          <w:rFonts w:ascii="Times New Roman" w:hAnsi="Times New Roman" w:eastAsia="Times New Roman"/>
          <w:noProof/>
          <w:lang w:val="en-IE" w:eastAsia="en-GB"/>
        </w:rPr>
        <w:t xml:space="preserve"> 2(41) </w:t>
      </w:r>
      <w:r>
        <w:rPr>
          <w:rFonts w:ascii="Times New Roman" w:hAnsi="Times New Roman" w:eastAsia="Times New Roman"/>
          <w:noProof/>
          <w:lang w:val="en-IE" w:eastAsia="en-GB"/>
        </w:rPr>
        <w:t>o</w:t>
      </w:r>
      <w:r w:rsidRPr="6A7627D5">
        <w:rPr>
          <w:rFonts w:ascii="Times New Roman" w:hAnsi="Times New Roman" w:eastAsia="Times New Roman"/>
          <w:noProof/>
          <w:lang w:val="en-IE" w:eastAsia="en-GB"/>
        </w:rPr>
        <w:t>f the Directive 2012/27/EU), and</w:t>
      </w:r>
    </w:p>
    <w:p w:rsidRPr="00EB109B" w:rsidR="00C630F5" w:rsidP="00C630F5" w:rsidRDefault="00C630F5" w14:paraId="381CBF1F" w14:textId="77777777">
      <w:pPr>
        <w:pStyle w:val="ListParagraph"/>
        <w:numPr>
          <w:ilvl w:val="0"/>
          <w:numId w:val="54"/>
        </w:numPr>
        <w:spacing w:line="240" w:lineRule="auto"/>
        <w:jc w:val="both"/>
        <w:rPr>
          <w:rFonts w:ascii="Times New Roman" w:hAnsi="Times New Roman" w:eastAsia="Times New Roman"/>
          <w:noProof/>
          <w:lang w:val="en-IE" w:eastAsia="en-GB"/>
        </w:rPr>
      </w:pPr>
      <w:r w:rsidRPr="6A7627D5">
        <w:rPr>
          <w:rFonts w:ascii="Times New Roman" w:hAnsi="Times New Roman" w:eastAsia="Times New Roman"/>
          <w:noProof/>
          <w:lang w:val="en-IE" w:eastAsia="en-GB"/>
        </w:rPr>
        <w:t xml:space="preserve">They obtain heat/cool from facilities that are future-proof, </w:t>
      </w:r>
      <w:r>
        <w:rPr>
          <w:rFonts w:ascii="Times New Roman" w:hAnsi="Times New Roman" w:eastAsia="Times New Roman"/>
          <w:noProof/>
          <w:lang w:val="en-IE" w:eastAsia="en-GB"/>
        </w:rPr>
        <w:t>flexible</w:t>
      </w:r>
      <w:r w:rsidRPr="6A7627D5">
        <w:rPr>
          <w:rFonts w:ascii="Times New Roman" w:hAnsi="Times New Roman" w:eastAsia="Times New Roman"/>
          <w:noProof/>
          <w:lang w:val="en-IE" w:eastAsia="en-GB"/>
        </w:rPr>
        <w:t xml:space="preserve"> and efficient gas-fired heat production with GHG emission lower </w:t>
      </w:r>
      <w:r>
        <w:rPr>
          <w:rFonts w:ascii="Times New Roman" w:hAnsi="Times New Roman" w:eastAsia="Times New Roman"/>
          <w:noProof/>
          <w:lang w:val="en-IE" w:eastAsia="en-GB"/>
        </w:rPr>
        <w:t>than</w:t>
      </w:r>
      <w:r w:rsidRPr="6A7627D5">
        <w:rPr>
          <w:rFonts w:ascii="Times New Roman" w:hAnsi="Times New Roman" w:eastAsia="Times New Roman"/>
          <w:noProof/>
          <w:lang w:val="en-IE" w:eastAsia="en-GB"/>
        </w:rPr>
        <w:t xml:space="preserve"> 250 gCO2e/kWh over the economic life-time of the</w:t>
      </w:r>
      <w:r>
        <w:rPr>
          <w:rFonts w:ascii="Times New Roman" w:hAnsi="Times New Roman" w:eastAsia="Times New Roman"/>
          <w:noProof/>
          <w:lang w:val="en-IE" w:eastAsia="en-GB"/>
        </w:rPr>
        <w:t xml:space="preserve"> facility.</w:t>
      </w:r>
    </w:p>
    <w:p w:rsidRPr="00FE48E2" w:rsidR="00C630F5" w:rsidP="00C630F5" w:rsidRDefault="00C630F5" w14:paraId="41DCE7F2" w14:textId="77777777">
      <w:pPr>
        <w:spacing w:line="240" w:lineRule="auto"/>
        <w:jc w:val="both"/>
        <w:rPr>
          <w:rFonts w:eastAsia="Times New Roman"/>
          <w:noProof/>
          <w:szCs w:val="24"/>
          <w:lang w:val="en-IE" w:eastAsia="en-GB"/>
        </w:rPr>
      </w:pPr>
      <w:r w:rsidRPr="00FE48E2">
        <w:rPr>
          <w:rFonts w:eastAsia="Times New Roman"/>
          <w:noProof/>
          <w:szCs w:val="24"/>
          <w:lang w:val="en-IE" w:eastAsia="en-GB"/>
        </w:rPr>
        <w:t>In case biomass is utilised as a fuel source, the investment shall be in line with the sustainability and the greenhouse gas saving criteria as set out in Article 29 of Directive 2018/2001 on the promotion of the use of energy from renewable sources (‘the Renewable Energy Directive’, ‘RED II’). Only biomass waste and residues that can be extracted in a sustainable manner shall be used and the investment shall be accompanied by emission-reducing measures. </w:t>
      </w:r>
    </w:p>
    <w:p w:rsidRPr="00FE48E2" w:rsidR="00C630F5" w:rsidP="00C630F5" w:rsidRDefault="00C630F5" w14:paraId="52BB0707" w14:textId="77777777">
      <w:pPr>
        <w:spacing w:line="240" w:lineRule="auto"/>
        <w:jc w:val="both"/>
        <w:rPr>
          <w:rFonts w:eastAsia="Times New Roman"/>
          <w:noProof/>
          <w:szCs w:val="24"/>
          <w:lang w:val="en-IE" w:eastAsia="en-GB"/>
        </w:rPr>
      </w:pPr>
      <w:r w:rsidRPr="00FE48E2">
        <w:rPr>
          <w:rFonts w:eastAsia="Times New Roman"/>
          <w:noProof/>
          <w:szCs w:val="24"/>
          <w:lang w:val="en-IE" w:eastAsia="en-GB"/>
        </w:rPr>
        <w:t xml:space="preserve">Compliance with the relevant EU and national environmental legislation shall be ensured so that emissions are within or lower than the emission levels associated with the Best Available Techniques Conclusions limits (under the Industrial Emission Directive). </w:t>
      </w:r>
    </w:p>
    <w:p w:rsidRPr="00FE48E2" w:rsidR="00C630F5" w:rsidP="00C630F5" w:rsidRDefault="00C630F5" w14:paraId="6C0988C2" w14:textId="77777777">
      <w:pPr>
        <w:spacing w:line="240" w:lineRule="auto"/>
        <w:jc w:val="both"/>
        <w:rPr>
          <w:rFonts w:eastAsia="Times New Roman"/>
          <w:noProof/>
          <w:szCs w:val="24"/>
          <w:lang w:val="en-IE" w:eastAsia="en-GB"/>
        </w:rPr>
      </w:pPr>
      <w:r w:rsidRPr="00FE48E2">
        <w:rPr>
          <w:rFonts w:eastAsia="Times New Roman"/>
          <w:noProof/>
          <w:szCs w:val="24"/>
          <w:lang w:val="en-IE" w:eastAsia="en-GB"/>
        </w:rPr>
        <w:t xml:space="preserve">The investment shall be </w:t>
      </w:r>
      <w:r w:rsidRPr="00FE48E2">
        <w:rPr>
          <w:rFonts w:eastAsia="Times New Roman"/>
          <w:noProof/>
          <w:color w:val="000000"/>
          <w:szCs w:val="24"/>
          <w:lang w:val="en-IE"/>
        </w:rPr>
        <w:t>implemented</w:t>
      </w:r>
      <w:r w:rsidRPr="00FE48E2">
        <w:rPr>
          <w:rFonts w:eastAsia="Times New Roman"/>
          <w:noProof/>
          <w:szCs w:val="24"/>
          <w:lang w:val="en-IE" w:eastAsia="en-GB"/>
        </w:rPr>
        <w:t xml:space="preserve"> through the following measures:</w:t>
      </w:r>
    </w:p>
    <w:p w:rsidRPr="00FE48E2" w:rsidR="00C630F5" w:rsidP="00C630F5" w:rsidRDefault="00C630F5" w14:paraId="44D065EC" w14:textId="77777777">
      <w:pPr>
        <w:numPr>
          <w:ilvl w:val="0"/>
          <w:numId w:val="55"/>
        </w:numPr>
        <w:spacing w:line="240" w:lineRule="auto"/>
        <w:ind w:left="360"/>
        <w:jc w:val="both"/>
        <w:rPr>
          <w:rFonts w:eastAsia="Times New Roman"/>
          <w:noProof/>
          <w:szCs w:val="24"/>
          <w:lang w:val="en-IE" w:eastAsia="en-GB"/>
        </w:rPr>
      </w:pPr>
      <w:r w:rsidRPr="00FE48E2">
        <w:rPr>
          <w:rFonts w:eastAsia="Times New Roman"/>
          <w:noProof/>
          <w:szCs w:val="24"/>
          <w:lang w:val="en-IE" w:eastAsia="en-GB"/>
        </w:rPr>
        <w:t>By 30 June 2024, before the network investment is completed, Czechia shall provide a concrete plan for investment in heat and power generation facilities, including contractual obligations taken up by the Czech government to commission the relevant work.</w:t>
      </w:r>
    </w:p>
    <w:p w:rsidRPr="00FE48E2" w:rsidR="00C630F5" w:rsidP="00C630F5" w:rsidRDefault="00C630F5" w14:paraId="09E2FADC" w14:textId="77777777">
      <w:pPr>
        <w:numPr>
          <w:ilvl w:val="0"/>
          <w:numId w:val="55"/>
        </w:numPr>
        <w:spacing w:line="240" w:lineRule="auto"/>
        <w:ind w:left="360"/>
        <w:jc w:val="both"/>
        <w:rPr>
          <w:rFonts w:eastAsia="Times New Roman"/>
          <w:noProof/>
          <w:szCs w:val="24"/>
          <w:lang w:val="en-IE" w:eastAsia="en-GB"/>
        </w:rPr>
      </w:pPr>
      <w:r w:rsidRPr="00FE48E2">
        <w:rPr>
          <w:rFonts w:eastAsia="Times New Roman"/>
          <w:noProof/>
          <w:szCs w:val="24"/>
          <w:lang w:val="en-IE" w:eastAsia="en-GB"/>
        </w:rPr>
        <w:lastRenderedPageBreak/>
        <w:t>Achieving primary energy savings of 245 327 GJ resulting from the modernization of heat distribution networks by 31 March 2026.</w:t>
      </w:r>
    </w:p>
    <w:p w:rsidRPr="00FE48E2" w:rsidR="00C630F5" w:rsidP="00C630F5" w:rsidRDefault="00C630F5" w14:paraId="63BE8184" w14:textId="77777777">
      <w:pPr>
        <w:spacing w:before="0" w:after="160" w:line="259" w:lineRule="auto"/>
        <w:jc w:val="both"/>
        <w:rPr>
          <w:rFonts w:eastAsia="Times New Roman"/>
          <w:noProof/>
          <w:szCs w:val="24"/>
          <w:lang w:val="en-IE" w:eastAsia="en-GB"/>
        </w:rPr>
        <w:sectPr w:rsidRPr="00FE48E2" w:rsidR="00C630F5" w:rsidSect="00C630F5">
          <w:headerReference w:type="even" r:id="Rded3c2edd08a4ac9"/>
          <w:headerReference w:type="default" r:id="R9679854c3cbd46c2"/>
          <w:footerReference w:type="even" r:id="Rfead220c176446b6"/>
          <w:footerReference w:type="default" r:id="R2e91121a538440e4"/>
          <w:headerReference w:type="first" r:id="R1cd9a98c188a4225"/>
          <w:footerReference w:type="first" r:id="Rd3843393f03b49ab"/>
          <w:pgSz w:w="11907" w:h="16839"/>
          <w:pgMar w:top="1134" w:right="1134" w:bottom="1134" w:left="1134" w:header="567" w:footer="567" w:gutter="0"/>
          <w:cols w:space="720"/>
          <w:docGrid w:linePitch="326"/>
        </w:sectPr>
      </w:pPr>
    </w:p>
    <w:p w:rsidRPr="00FE48E2" w:rsidR="00C630F5" w:rsidP="00C630F5" w:rsidRDefault="00C630F5" w14:paraId="1E7B9C9E" w14:textId="77777777">
      <w:pPr>
        <w:pBdr>
          <w:top w:val="nil"/>
          <w:left w:val="nil"/>
          <w:bottom w:val="nil"/>
          <w:right w:val="nil"/>
          <w:between w:val="nil"/>
        </w:pBdr>
        <w:tabs>
          <w:tab w:val="left" w:pos="993"/>
        </w:tabs>
        <w:spacing w:line="240" w:lineRule="auto"/>
        <w:jc w:val="both"/>
        <w:rPr>
          <w:rFonts w:eastAsia="Times New Roman"/>
          <w:noProof/>
          <w:color w:val="000000"/>
          <w:lang w:val="en-IE" w:eastAsia="en-GB"/>
        </w:rPr>
      </w:pPr>
      <w:r w:rsidRPr="1098CA09">
        <w:rPr>
          <w:rFonts w:eastAsia="Times New Roman"/>
          <w:b/>
          <w:bCs/>
          <w:noProof/>
          <w:color w:val="000000" w:themeColor="text1"/>
          <w:u w:val="single"/>
          <w:lang w:val="en-IE" w:eastAsia="en-GB"/>
        </w:rPr>
        <w:lastRenderedPageBreak/>
        <w:t xml:space="preserve">J.2. Milestones, targets, indicators, and timetable for monitoring and implementation for non-repayable financial support </w:t>
      </w:r>
    </w:p>
    <w:tbl>
      <w:tblPr>
        <w:tblW w:w="15594" w:type="dxa"/>
        <w:jc w:val="center"/>
        <w:tblLayout w:type="fixed"/>
        <w:tblLook w:val="0400" w:firstRow="0" w:lastRow="0" w:firstColumn="0" w:lastColumn="0" w:noHBand="0" w:noVBand="1"/>
      </w:tblPr>
      <w:tblGrid>
        <w:gridCol w:w="704"/>
        <w:gridCol w:w="1276"/>
        <w:gridCol w:w="992"/>
        <w:gridCol w:w="1559"/>
        <w:gridCol w:w="1134"/>
        <w:gridCol w:w="1362"/>
        <w:gridCol w:w="906"/>
        <w:gridCol w:w="993"/>
        <w:gridCol w:w="850"/>
        <w:gridCol w:w="731"/>
        <w:gridCol w:w="5087"/>
      </w:tblGrid>
      <w:tr w:rsidRPr="00FE48E2" w:rsidR="00C630F5" w:rsidTr="00545A8D" w14:paraId="723130D2" w14:textId="77777777">
        <w:trPr>
          <w:trHeight w:val="75"/>
          <w:tblHeader/>
          <w:jc w:val="center"/>
        </w:trPr>
        <w:tc>
          <w:tcPr>
            <w:tcW w:w="704" w:type="dxa"/>
            <w:vMerge w:val="restart"/>
            <w:tcBorders>
              <w:top w:val="single" w:color="auto" w:sz="4" w:space="0"/>
              <w:left w:val="single" w:color="auto" w:sz="4" w:space="0"/>
              <w:bottom w:val="single" w:color="auto" w:sz="4" w:space="0"/>
              <w:right w:val="single" w:color="auto" w:sz="4" w:space="0"/>
            </w:tcBorders>
            <w:shd w:val="clear" w:color="auto" w:fill="BDD7EE"/>
            <w:vAlign w:val="center"/>
          </w:tcPr>
          <w:p w:rsidRPr="00FE48E2" w:rsidR="00C630F5" w:rsidP="00545A8D" w:rsidRDefault="00C630F5" w14:paraId="07340FF3" w14:textId="77777777">
            <w:pPr>
              <w:spacing w:line="240" w:lineRule="auto"/>
              <w:jc w:val="center"/>
              <w:rPr>
                <w:rFonts w:eastAsia="Times New Roman"/>
                <w:noProof/>
                <w:sz w:val="18"/>
                <w:szCs w:val="18"/>
                <w:lang w:val="en-IE" w:eastAsia="en-GB"/>
              </w:rPr>
            </w:pPr>
            <w:r w:rsidRPr="00FE48E2">
              <w:rPr>
                <w:rFonts w:eastAsia="Times New Roman"/>
                <w:b/>
                <w:noProof/>
                <w:sz w:val="18"/>
                <w:szCs w:val="18"/>
                <w:lang w:val="en-IE" w:eastAsia="en-GB"/>
              </w:rPr>
              <w:t>Seq. Num.</w:t>
            </w:r>
          </w:p>
        </w:tc>
        <w:tc>
          <w:tcPr>
            <w:tcW w:w="1276" w:type="dxa"/>
            <w:vMerge w:val="restart"/>
            <w:tcBorders>
              <w:top w:val="single" w:color="auto" w:sz="4" w:space="0"/>
              <w:left w:val="single" w:color="auto" w:sz="4" w:space="0"/>
              <w:bottom w:val="single" w:color="auto" w:sz="4" w:space="0"/>
              <w:right w:val="single" w:color="auto" w:sz="4" w:space="0"/>
            </w:tcBorders>
            <w:shd w:val="clear" w:color="auto" w:fill="BDD7EE"/>
            <w:vAlign w:val="center"/>
          </w:tcPr>
          <w:p w:rsidRPr="00FE48E2" w:rsidR="00C630F5" w:rsidP="00545A8D" w:rsidRDefault="00C630F5" w14:paraId="735499BE" w14:textId="77777777">
            <w:pPr>
              <w:spacing w:line="240" w:lineRule="auto"/>
              <w:jc w:val="center"/>
              <w:rPr>
                <w:rFonts w:eastAsia="Times New Roman"/>
                <w:noProof/>
                <w:sz w:val="18"/>
                <w:szCs w:val="18"/>
                <w:lang w:val="en-IE" w:eastAsia="en-GB"/>
              </w:rPr>
            </w:pPr>
            <w:r w:rsidRPr="00FE48E2">
              <w:rPr>
                <w:rFonts w:eastAsia="Times New Roman"/>
                <w:b/>
                <w:noProof/>
                <w:sz w:val="18"/>
                <w:szCs w:val="18"/>
                <w:lang w:val="en-IE" w:eastAsia="en-GB"/>
              </w:rPr>
              <w:t>Related measure (Reform or Investment)</w:t>
            </w:r>
          </w:p>
        </w:tc>
        <w:tc>
          <w:tcPr>
            <w:tcW w:w="992" w:type="dxa"/>
            <w:vMerge w:val="restart"/>
            <w:tcBorders>
              <w:top w:val="single" w:color="auto" w:sz="4" w:space="0"/>
              <w:left w:val="single" w:color="auto" w:sz="4" w:space="0"/>
              <w:bottom w:val="single" w:color="auto" w:sz="4" w:space="0"/>
              <w:right w:val="single" w:color="auto" w:sz="4" w:space="0"/>
            </w:tcBorders>
            <w:shd w:val="clear" w:color="auto" w:fill="BDD7EE"/>
            <w:vAlign w:val="center"/>
          </w:tcPr>
          <w:p w:rsidRPr="00FE48E2" w:rsidR="00C630F5" w:rsidP="00545A8D" w:rsidRDefault="00C630F5" w14:paraId="0F9AFE45" w14:textId="77777777">
            <w:pPr>
              <w:spacing w:line="240" w:lineRule="auto"/>
              <w:jc w:val="center"/>
              <w:rPr>
                <w:rFonts w:eastAsia="Times New Roman"/>
                <w:noProof/>
                <w:sz w:val="18"/>
                <w:szCs w:val="18"/>
                <w:lang w:val="en-IE" w:eastAsia="en-GB"/>
              </w:rPr>
            </w:pPr>
            <w:r w:rsidRPr="00FE48E2">
              <w:rPr>
                <w:rFonts w:eastAsia="Times New Roman"/>
                <w:b/>
                <w:noProof/>
                <w:sz w:val="18"/>
                <w:szCs w:val="18"/>
                <w:lang w:val="en-IE" w:eastAsia="en-GB"/>
              </w:rPr>
              <w:t xml:space="preserve">Milestone / Target </w:t>
            </w:r>
          </w:p>
        </w:tc>
        <w:tc>
          <w:tcPr>
            <w:tcW w:w="1559" w:type="dxa"/>
            <w:vMerge w:val="restart"/>
            <w:tcBorders>
              <w:top w:val="single" w:color="auto" w:sz="4" w:space="0"/>
              <w:left w:val="single" w:color="auto" w:sz="4" w:space="0"/>
              <w:bottom w:val="single" w:color="auto" w:sz="4" w:space="0"/>
              <w:right w:val="single" w:color="auto" w:sz="4" w:space="0"/>
            </w:tcBorders>
            <w:shd w:val="clear" w:color="auto" w:fill="BDD7EE"/>
            <w:vAlign w:val="center"/>
          </w:tcPr>
          <w:p w:rsidRPr="00FE48E2" w:rsidR="00C630F5" w:rsidP="00545A8D" w:rsidRDefault="00C630F5" w14:paraId="48195470" w14:textId="77777777">
            <w:pPr>
              <w:spacing w:line="240" w:lineRule="auto"/>
              <w:jc w:val="center"/>
              <w:rPr>
                <w:rFonts w:eastAsia="Times New Roman"/>
                <w:noProof/>
                <w:sz w:val="18"/>
                <w:szCs w:val="18"/>
                <w:lang w:val="en-IE" w:eastAsia="en-GB"/>
              </w:rPr>
            </w:pPr>
            <w:r w:rsidRPr="00FE48E2">
              <w:rPr>
                <w:rFonts w:eastAsia="Times New Roman"/>
                <w:b/>
                <w:noProof/>
                <w:sz w:val="18"/>
                <w:szCs w:val="18"/>
                <w:lang w:val="en-IE" w:eastAsia="en-GB"/>
              </w:rPr>
              <w:t xml:space="preserve">Name </w:t>
            </w:r>
          </w:p>
        </w:tc>
        <w:tc>
          <w:tcPr>
            <w:tcW w:w="1134" w:type="dxa"/>
            <w:vMerge w:val="restart"/>
            <w:tcBorders>
              <w:top w:val="single" w:color="auto" w:sz="4" w:space="0"/>
              <w:left w:val="single" w:color="auto" w:sz="4" w:space="0"/>
              <w:bottom w:val="single" w:color="auto" w:sz="4" w:space="0"/>
              <w:right w:val="single" w:color="auto" w:sz="4" w:space="0"/>
            </w:tcBorders>
            <w:shd w:val="clear" w:color="auto" w:fill="BDD7EE"/>
            <w:vAlign w:val="center"/>
          </w:tcPr>
          <w:p w:rsidRPr="00FE48E2" w:rsidR="00C630F5" w:rsidP="00545A8D" w:rsidRDefault="00C630F5" w14:paraId="0EC92F72" w14:textId="77777777">
            <w:pPr>
              <w:spacing w:line="240" w:lineRule="auto"/>
              <w:jc w:val="center"/>
              <w:rPr>
                <w:rFonts w:eastAsia="Times New Roman"/>
                <w:noProof/>
                <w:sz w:val="18"/>
                <w:szCs w:val="18"/>
                <w:lang w:val="en-IE" w:eastAsia="en-GB"/>
              </w:rPr>
            </w:pPr>
            <w:r w:rsidRPr="00FE48E2">
              <w:rPr>
                <w:rFonts w:eastAsia="Times New Roman"/>
                <w:b/>
                <w:noProof/>
                <w:sz w:val="18"/>
                <w:szCs w:val="18"/>
                <w:lang w:val="en-IE" w:eastAsia="en-GB"/>
              </w:rPr>
              <w:t>Qualitative indicators</w:t>
            </w:r>
            <w:r w:rsidRPr="00FE48E2">
              <w:rPr>
                <w:rFonts w:eastAsia="Times New Roman"/>
                <w:noProof/>
                <w:sz w:val="18"/>
                <w:szCs w:val="18"/>
                <w:lang w:val="en-IE" w:eastAsia="en-GB"/>
              </w:rPr>
              <w:br/>
            </w:r>
            <w:r w:rsidRPr="00FE48E2">
              <w:rPr>
                <w:rFonts w:eastAsia="Times New Roman"/>
                <w:b/>
                <w:noProof/>
                <w:sz w:val="18"/>
                <w:szCs w:val="18"/>
                <w:lang w:val="en-IE" w:eastAsia="en-GB"/>
              </w:rPr>
              <w:t xml:space="preserve"> (for milestones)</w:t>
            </w:r>
          </w:p>
        </w:tc>
        <w:tc>
          <w:tcPr>
            <w:tcW w:w="3261" w:type="dxa"/>
            <w:gridSpan w:val="3"/>
            <w:tcBorders>
              <w:top w:val="single" w:color="000000" w:themeColor="text1" w:sz="8" w:space="0"/>
              <w:left w:val="single" w:color="auto" w:sz="4" w:space="0"/>
              <w:bottom w:val="single" w:color="000000" w:themeColor="text1" w:sz="8" w:space="0"/>
              <w:right w:val="single" w:color="000000" w:themeColor="text1" w:sz="8" w:space="0"/>
            </w:tcBorders>
            <w:shd w:val="clear" w:color="auto" w:fill="BDD7EE"/>
            <w:vAlign w:val="center"/>
          </w:tcPr>
          <w:p w:rsidRPr="00FE48E2" w:rsidR="00C630F5" w:rsidP="00545A8D" w:rsidRDefault="00C630F5" w14:paraId="572DEB53" w14:textId="77777777">
            <w:pPr>
              <w:spacing w:line="240" w:lineRule="auto"/>
              <w:jc w:val="center"/>
              <w:rPr>
                <w:rFonts w:eastAsia="Times New Roman"/>
                <w:noProof/>
                <w:sz w:val="18"/>
                <w:szCs w:val="18"/>
                <w:lang w:val="en-IE" w:eastAsia="en-GB"/>
              </w:rPr>
            </w:pPr>
            <w:r w:rsidRPr="00FE48E2">
              <w:rPr>
                <w:rFonts w:eastAsia="Times New Roman"/>
                <w:b/>
                <w:noProof/>
                <w:sz w:val="18"/>
                <w:szCs w:val="18"/>
                <w:lang w:val="en-IE" w:eastAsia="en-GB"/>
              </w:rPr>
              <w:t>Quantitative indicators</w:t>
            </w:r>
            <w:r w:rsidRPr="00FE48E2">
              <w:rPr>
                <w:rFonts w:eastAsia="Times New Roman"/>
                <w:noProof/>
                <w:sz w:val="18"/>
                <w:szCs w:val="18"/>
                <w:lang w:val="en-IE" w:eastAsia="en-GB"/>
              </w:rPr>
              <w:br/>
            </w:r>
            <w:r w:rsidRPr="00FE48E2">
              <w:rPr>
                <w:rFonts w:eastAsia="Times New Roman"/>
                <w:b/>
                <w:noProof/>
                <w:sz w:val="18"/>
                <w:szCs w:val="18"/>
                <w:lang w:val="en-IE" w:eastAsia="en-GB"/>
              </w:rPr>
              <w:t xml:space="preserve"> (for targets)</w:t>
            </w:r>
          </w:p>
        </w:tc>
        <w:tc>
          <w:tcPr>
            <w:tcW w:w="1581" w:type="dxa"/>
            <w:gridSpan w:val="2"/>
            <w:tcBorders>
              <w:top w:val="single" w:color="000000" w:themeColor="text1" w:sz="8" w:space="0"/>
              <w:left w:val="nil"/>
              <w:bottom w:val="single" w:color="000000" w:themeColor="text1" w:sz="8" w:space="0"/>
              <w:right w:val="single" w:color="auto" w:sz="4" w:space="0"/>
            </w:tcBorders>
            <w:shd w:val="clear" w:color="auto" w:fill="BDD7EE"/>
            <w:vAlign w:val="center"/>
          </w:tcPr>
          <w:p w:rsidRPr="00FE48E2" w:rsidR="00C630F5" w:rsidP="00545A8D" w:rsidRDefault="00C630F5" w14:paraId="17A9B0DD" w14:textId="77777777">
            <w:pPr>
              <w:spacing w:line="240" w:lineRule="auto"/>
              <w:jc w:val="center"/>
              <w:rPr>
                <w:rFonts w:eastAsia="Times New Roman"/>
                <w:noProof/>
                <w:sz w:val="18"/>
                <w:szCs w:val="18"/>
                <w:lang w:val="en-IE" w:eastAsia="en-GB"/>
              </w:rPr>
            </w:pPr>
            <w:r w:rsidRPr="00FE48E2">
              <w:rPr>
                <w:rFonts w:eastAsia="Times New Roman"/>
                <w:b/>
                <w:noProof/>
                <w:sz w:val="18"/>
                <w:szCs w:val="18"/>
                <w:lang w:val="en-IE" w:eastAsia="en-GB"/>
              </w:rPr>
              <w:t xml:space="preserve">Indicative timeline for completion </w:t>
            </w:r>
          </w:p>
        </w:tc>
        <w:tc>
          <w:tcPr>
            <w:tcW w:w="5087" w:type="dxa"/>
            <w:vMerge w:val="restart"/>
            <w:tcBorders>
              <w:top w:val="single" w:color="auto" w:sz="4" w:space="0"/>
              <w:left w:val="single" w:color="auto" w:sz="4" w:space="0"/>
              <w:bottom w:val="single" w:color="auto" w:sz="4" w:space="0"/>
              <w:right w:val="single" w:color="auto" w:sz="4" w:space="0"/>
            </w:tcBorders>
            <w:shd w:val="clear" w:color="auto" w:fill="BDD7EE"/>
            <w:vAlign w:val="center"/>
          </w:tcPr>
          <w:p w:rsidRPr="00FE48E2" w:rsidR="00C630F5" w:rsidP="00545A8D" w:rsidRDefault="00C630F5" w14:paraId="63F2BC5D" w14:textId="77777777">
            <w:pPr>
              <w:spacing w:line="240" w:lineRule="auto"/>
              <w:jc w:val="center"/>
              <w:rPr>
                <w:rFonts w:eastAsia="Times New Roman"/>
                <w:noProof/>
                <w:sz w:val="18"/>
                <w:szCs w:val="18"/>
                <w:lang w:val="en-IE" w:eastAsia="en-GB"/>
              </w:rPr>
            </w:pPr>
            <w:r w:rsidRPr="00FE48E2">
              <w:rPr>
                <w:rFonts w:eastAsia="Times New Roman"/>
                <w:b/>
                <w:noProof/>
                <w:sz w:val="18"/>
                <w:szCs w:val="18"/>
                <w:lang w:val="en-IE" w:eastAsia="en-GB"/>
              </w:rPr>
              <w:t>Description and clear definition of each milestone and target</w:t>
            </w:r>
          </w:p>
        </w:tc>
      </w:tr>
      <w:tr w:rsidRPr="00FE48E2" w:rsidR="00C630F5" w:rsidTr="00545A8D" w14:paraId="5A48A858" w14:textId="77777777">
        <w:trPr>
          <w:trHeight w:val="600"/>
          <w:tblHeader/>
          <w:jc w:val="center"/>
        </w:trPr>
        <w:tc>
          <w:tcPr>
            <w:tcW w:w="704" w:type="dxa"/>
            <w:vMerge/>
            <w:tcBorders>
              <w:top w:val="single" w:color="auto" w:sz="4" w:space="0"/>
              <w:left w:val="single" w:color="auto" w:sz="4" w:space="0"/>
              <w:bottom w:val="single" w:color="auto" w:sz="4" w:space="0"/>
              <w:right w:val="single" w:color="auto" w:sz="4" w:space="0"/>
            </w:tcBorders>
            <w:vAlign w:val="center"/>
          </w:tcPr>
          <w:p w:rsidRPr="00FE48E2" w:rsidR="00C630F5" w:rsidP="00545A8D" w:rsidRDefault="00C630F5" w14:paraId="642ADDDA" w14:textId="77777777">
            <w:pPr>
              <w:spacing w:line="240" w:lineRule="auto"/>
              <w:jc w:val="center"/>
              <w:rPr>
                <w:rFonts w:eastAsia="Times New Roman"/>
                <w:noProof/>
                <w:sz w:val="18"/>
                <w:szCs w:val="18"/>
                <w:lang w:val="en-IE" w:eastAsia="en-GB"/>
              </w:rPr>
            </w:pPr>
          </w:p>
        </w:tc>
        <w:tc>
          <w:tcPr>
            <w:tcW w:w="1276" w:type="dxa"/>
            <w:vMerge/>
            <w:tcBorders>
              <w:top w:val="single" w:color="auto" w:sz="4" w:space="0"/>
              <w:left w:val="single" w:color="auto" w:sz="4" w:space="0"/>
              <w:bottom w:val="single" w:color="auto" w:sz="4" w:space="0"/>
              <w:right w:val="single" w:color="auto" w:sz="4" w:space="0"/>
            </w:tcBorders>
            <w:vAlign w:val="center"/>
          </w:tcPr>
          <w:p w:rsidRPr="00FE48E2" w:rsidR="00C630F5" w:rsidP="00545A8D" w:rsidRDefault="00C630F5" w14:paraId="5B8DCDE2" w14:textId="77777777">
            <w:pPr>
              <w:spacing w:line="240" w:lineRule="auto"/>
              <w:jc w:val="center"/>
              <w:rPr>
                <w:rFonts w:eastAsia="Times New Roman"/>
                <w:noProof/>
                <w:sz w:val="18"/>
                <w:szCs w:val="18"/>
                <w:lang w:val="en-IE" w:eastAsia="en-GB"/>
              </w:rPr>
            </w:pPr>
          </w:p>
        </w:tc>
        <w:tc>
          <w:tcPr>
            <w:tcW w:w="992" w:type="dxa"/>
            <w:vMerge/>
            <w:tcBorders>
              <w:top w:val="single" w:color="auto" w:sz="4" w:space="0"/>
              <w:left w:val="single" w:color="auto" w:sz="4" w:space="0"/>
              <w:bottom w:val="single" w:color="auto" w:sz="4" w:space="0"/>
              <w:right w:val="single" w:color="auto" w:sz="4" w:space="0"/>
            </w:tcBorders>
            <w:vAlign w:val="center"/>
          </w:tcPr>
          <w:p w:rsidRPr="00FE48E2" w:rsidR="00C630F5" w:rsidP="00545A8D" w:rsidRDefault="00C630F5" w14:paraId="6A204133" w14:textId="77777777">
            <w:pPr>
              <w:spacing w:line="240" w:lineRule="auto"/>
              <w:jc w:val="center"/>
              <w:rPr>
                <w:rFonts w:eastAsia="Times New Roman"/>
                <w:noProof/>
                <w:sz w:val="18"/>
                <w:szCs w:val="18"/>
                <w:lang w:val="en-IE" w:eastAsia="en-GB"/>
              </w:rPr>
            </w:pPr>
          </w:p>
        </w:tc>
        <w:tc>
          <w:tcPr>
            <w:tcW w:w="1559" w:type="dxa"/>
            <w:vMerge/>
            <w:tcBorders>
              <w:top w:val="single" w:color="auto" w:sz="4" w:space="0"/>
              <w:left w:val="single" w:color="auto" w:sz="4" w:space="0"/>
              <w:bottom w:val="single" w:color="auto" w:sz="4" w:space="0"/>
              <w:right w:val="single" w:color="auto" w:sz="4" w:space="0"/>
            </w:tcBorders>
            <w:vAlign w:val="center"/>
          </w:tcPr>
          <w:p w:rsidRPr="00FE48E2" w:rsidR="00C630F5" w:rsidP="00545A8D" w:rsidRDefault="00C630F5" w14:paraId="72722328" w14:textId="77777777">
            <w:pPr>
              <w:spacing w:line="240" w:lineRule="auto"/>
              <w:jc w:val="center"/>
              <w:rPr>
                <w:rFonts w:eastAsia="Times New Roman"/>
                <w:noProof/>
                <w:sz w:val="18"/>
                <w:szCs w:val="18"/>
                <w:lang w:val="en-IE" w:eastAsia="en-GB"/>
              </w:rPr>
            </w:pPr>
          </w:p>
        </w:tc>
        <w:tc>
          <w:tcPr>
            <w:tcW w:w="1134" w:type="dxa"/>
            <w:vMerge/>
            <w:tcBorders>
              <w:top w:val="single" w:color="auto" w:sz="4" w:space="0"/>
              <w:left w:val="single" w:color="auto" w:sz="4" w:space="0"/>
              <w:bottom w:val="single" w:color="auto" w:sz="4" w:space="0"/>
              <w:right w:val="single" w:color="auto" w:sz="4" w:space="0"/>
            </w:tcBorders>
            <w:vAlign w:val="center"/>
          </w:tcPr>
          <w:p w:rsidRPr="00FE48E2" w:rsidR="00C630F5" w:rsidP="00545A8D" w:rsidRDefault="00C630F5" w14:paraId="1FBBA95F" w14:textId="77777777">
            <w:pPr>
              <w:spacing w:line="240" w:lineRule="auto"/>
              <w:jc w:val="center"/>
              <w:rPr>
                <w:rFonts w:eastAsia="Times New Roman"/>
                <w:noProof/>
                <w:sz w:val="18"/>
                <w:szCs w:val="18"/>
                <w:lang w:val="en-IE" w:eastAsia="en-GB"/>
              </w:rPr>
            </w:pPr>
          </w:p>
        </w:tc>
        <w:tc>
          <w:tcPr>
            <w:tcW w:w="1362" w:type="dxa"/>
            <w:tcBorders>
              <w:top w:val="single" w:color="000000" w:themeColor="text1" w:sz="8" w:space="0"/>
              <w:left w:val="single" w:color="auto" w:sz="4" w:space="0"/>
              <w:bottom w:val="single" w:color="000000" w:themeColor="text1" w:sz="8" w:space="0"/>
              <w:right w:val="single" w:color="auto" w:sz="4" w:space="0"/>
            </w:tcBorders>
            <w:shd w:val="clear" w:color="auto" w:fill="BDD7EE"/>
            <w:vAlign w:val="center"/>
          </w:tcPr>
          <w:p w:rsidRPr="002F2ABF" w:rsidR="00C630F5" w:rsidP="00545A8D" w:rsidRDefault="00C630F5" w14:paraId="7D5D7474" w14:textId="77777777">
            <w:pPr>
              <w:spacing w:line="240" w:lineRule="auto"/>
              <w:jc w:val="center"/>
              <w:rPr>
                <w:rFonts w:eastAsia="Times New Roman"/>
                <w:noProof/>
                <w:sz w:val="18"/>
                <w:szCs w:val="18"/>
                <w:lang w:val="en-IE" w:eastAsia="en-GB"/>
              </w:rPr>
            </w:pPr>
            <w:r w:rsidRPr="002F2ABF">
              <w:rPr>
                <w:rFonts w:eastAsia="Times New Roman"/>
                <w:b/>
                <w:noProof/>
                <w:sz w:val="18"/>
                <w:szCs w:val="18"/>
                <w:lang w:val="en-IE" w:eastAsia="en-GB"/>
              </w:rPr>
              <w:t>Unit of measure</w:t>
            </w:r>
          </w:p>
        </w:tc>
        <w:tc>
          <w:tcPr>
            <w:tcW w:w="906" w:type="dxa"/>
            <w:tcBorders>
              <w:top w:val="nil"/>
              <w:left w:val="single" w:color="auto" w:sz="4" w:space="0"/>
              <w:bottom w:val="single" w:color="000000" w:themeColor="text1" w:sz="8" w:space="0"/>
              <w:right w:val="single" w:color="000000" w:themeColor="text1" w:sz="8" w:space="0"/>
            </w:tcBorders>
            <w:shd w:val="clear" w:color="auto" w:fill="BDD7EE"/>
            <w:vAlign w:val="center"/>
          </w:tcPr>
          <w:p w:rsidRPr="002F2ABF" w:rsidR="00C630F5" w:rsidP="00545A8D" w:rsidRDefault="00C630F5" w14:paraId="05498945" w14:textId="77777777">
            <w:pPr>
              <w:spacing w:line="240" w:lineRule="auto"/>
              <w:jc w:val="center"/>
              <w:rPr>
                <w:rFonts w:eastAsia="Times New Roman"/>
                <w:noProof/>
                <w:sz w:val="18"/>
                <w:szCs w:val="18"/>
                <w:lang w:val="en-IE" w:eastAsia="en-GB"/>
              </w:rPr>
            </w:pPr>
            <w:r w:rsidRPr="002F2ABF">
              <w:rPr>
                <w:rFonts w:eastAsia="Times New Roman"/>
                <w:b/>
                <w:noProof/>
                <w:sz w:val="18"/>
                <w:szCs w:val="18"/>
                <w:lang w:val="en-IE" w:eastAsia="en-GB"/>
              </w:rPr>
              <w:t>Baseline</w:t>
            </w:r>
          </w:p>
        </w:tc>
        <w:tc>
          <w:tcPr>
            <w:tcW w:w="993" w:type="dxa"/>
            <w:tcBorders>
              <w:top w:val="nil"/>
              <w:left w:val="single" w:color="000000" w:themeColor="text1" w:sz="8" w:space="0"/>
              <w:bottom w:val="single" w:color="000000" w:themeColor="text1" w:sz="8" w:space="0"/>
              <w:right w:val="single" w:color="000000" w:themeColor="text1" w:sz="8" w:space="0"/>
            </w:tcBorders>
            <w:shd w:val="clear" w:color="auto" w:fill="BDD7EE"/>
            <w:vAlign w:val="center"/>
          </w:tcPr>
          <w:p w:rsidRPr="002F2ABF" w:rsidR="00C630F5" w:rsidP="00545A8D" w:rsidRDefault="00C630F5" w14:paraId="7123CABE" w14:textId="77777777">
            <w:pPr>
              <w:spacing w:line="240" w:lineRule="auto"/>
              <w:jc w:val="center"/>
              <w:rPr>
                <w:rFonts w:eastAsia="Times New Roman"/>
                <w:noProof/>
                <w:sz w:val="18"/>
                <w:szCs w:val="18"/>
                <w:lang w:val="en-IE" w:eastAsia="en-GB"/>
              </w:rPr>
            </w:pPr>
            <w:r w:rsidRPr="002F2ABF">
              <w:rPr>
                <w:rFonts w:eastAsia="Times New Roman"/>
                <w:b/>
                <w:noProof/>
                <w:sz w:val="18"/>
                <w:szCs w:val="18"/>
                <w:lang w:val="en-IE" w:eastAsia="en-GB"/>
              </w:rPr>
              <w:t>Goal</w:t>
            </w:r>
          </w:p>
        </w:tc>
        <w:tc>
          <w:tcPr>
            <w:tcW w:w="850"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BDD7EE"/>
            <w:vAlign w:val="center"/>
          </w:tcPr>
          <w:p w:rsidRPr="002F2ABF" w:rsidR="00C630F5" w:rsidP="00545A8D" w:rsidRDefault="00C630F5" w14:paraId="0525E173" w14:textId="77777777">
            <w:pPr>
              <w:spacing w:line="240" w:lineRule="auto"/>
              <w:jc w:val="center"/>
              <w:rPr>
                <w:rFonts w:eastAsia="Times New Roman"/>
                <w:noProof/>
                <w:sz w:val="18"/>
                <w:szCs w:val="18"/>
                <w:lang w:val="en-IE" w:eastAsia="en-GB"/>
              </w:rPr>
            </w:pPr>
            <w:r w:rsidRPr="002F2ABF">
              <w:rPr>
                <w:rFonts w:eastAsia="Times New Roman"/>
                <w:b/>
                <w:noProof/>
                <w:sz w:val="18"/>
                <w:szCs w:val="18"/>
                <w:lang w:val="en-IE" w:eastAsia="en-GB"/>
              </w:rPr>
              <w:t>Quarter</w:t>
            </w:r>
          </w:p>
        </w:tc>
        <w:tc>
          <w:tcPr>
            <w:tcW w:w="731" w:type="dxa"/>
            <w:tcBorders>
              <w:top w:val="nil"/>
              <w:left w:val="single" w:color="000000" w:themeColor="text1" w:sz="8" w:space="0"/>
              <w:bottom w:val="single" w:color="000000" w:themeColor="text1" w:sz="8" w:space="0"/>
              <w:right w:val="single" w:color="auto" w:sz="4" w:space="0"/>
            </w:tcBorders>
            <w:shd w:val="clear" w:color="auto" w:fill="BDD7EE"/>
            <w:vAlign w:val="center"/>
          </w:tcPr>
          <w:p w:rsidRPr="002F2ABF" w:rsidR="00C630F5" w:rsidP="00545A8D" w:rsidRDefault="00C630F5" w14:paraId="1946A729" w14:textId="77777777">
            <w:pPr>
              <w:spacing w:line="240" w:lineRule="auto"/>
              <w:jc w:val="center"/>
              <w:rPr>
                <w:rFonts w:eastAsia="Times New Roman"/>
                <w:noProof/>
                <w:sz w:val="18"/>
                <w:szCs w:val="18"/>
                <w:lang w:val="en-IE" w:eastAsia="en-GB"/>
              </w:rPr>
            </w:pPr>
            <w:r w:rsidRPr="002F2ABF">
              <w:rPr>
                <w:rFonts w:eastAsia="Times New Roman"/>
                <w:b/>
                <w:noProof/>
                <w:sz w:val="18"/>
                <w:szCs w:val="18"/>
                <w:lang w:val="en-IE" w:eastAsia="en-GB"/>
              </w:rPr>
              <w:t>Year</w:t>
            </w:r>
          </w:p>
        </w:tc>
        <w:tc>
          <w:tcPr>
            <w:tcW w:w="5087" w:type="dxa"/>
            <w:vMerge/>
            <w:tcBorders>
              <w:top w:val="single" w:color="auto" w:sz="4" w:space="0"/>
              <w:bottom w:val="single" w:color="auto" w:sz="4" w:space="0"/>
              <w:right w:val="single" w:color="auto" w:sz="4" w:space="0"/>
            </w:tcBorders>
            <w:vAlign w:val="center"/>
          </w:tcPr>
          <w:p w:rsidRPr="00FE48E2" w:rsidR="00C630F5" w:rsidP="00545A8D" w:rsidRDefault="00C630F5" w14:paraId="46879414" w14:textId="77777777">
            <w:pPr>
              <w:spacing w:line="240" w:lineRule="auto"/>
              <w:jc w:val="center"/>
              <w:rPr>
                <w:rFonts w:eastAsia="Times New Roman"/>
                <w:noProof/>
                <w:sz w:val="18"/>
                <w:szCs w:val="18"/>
                <w:lang w:val="en-IE" w:eastAsia="en-GB"/>
              </w:rPr>
            </w:pPr>
          </w:p>
        </w:tc>
      </w:tr>
      <w:tr w:rsidRPr="00FE48E2" w:rsidR="00C630F5" w:rsidTr="00545A8D" w14:paraId="7228A047" w14:textId="77777777">
        <w:trPr>
          <w:trHeight w:val="945"/>
          <w:jc w:val="center"/>
        </w:trPr>
        <w:tc>
          <w:tcPr>
            <w:tcW w:w="704" w:type="dxa"/>
            <w:tcBorders>
              <w:top w:val="single" w:color="auto" w:sz="4"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306F1315"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110</w:t>
            </w:r>
          </w:p>
        </w:tc>
        <w:tc>
          <w:tcPr>
            <w:tcW w:w="1276" w:type="dxa"/>
            <w:tcBorders>
              <w:top w:val="single" w:color="auto" w:sz="4" w:space="0"/>
              <w:left w:val="single" w:color="000000" w:themeColor="text1" w:sz="8" w:space="0"/>
              <w:bottom w:val="single" w:color="000000" w:themeColor="text1" w:sz="8" w:space="0"/>
              <w:right w:val="single" w:color="auto" w:sz="4" w:space="0"/>
            </w:tcBorders>
            <w:shd w:val="clear" w:color="auto" w:fill="C6EFCE"/>
          </w:tcPr>
          <w:p w:rsidRPr="00B41A05" w:rsidR="00C630F5" w:rsidP="00545A8D" w:rsidRDefault="00C630F5" w14:paraId="303BE1AC"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Reform 1: Modernisation of distribution of heat in district heating systems</w:t>
            </w:r>
          </w:p>
        </w:tc>
        <w:tc>
          <w:tcPr>
            <w:tcW w:w="992" w:type="dxa"/>
            <w:tcBorders>
              <w:top w:val="single" w:color="auto" w:sz="4" w:space="0"/>
              <w:left w:val="single" w:color="auto" w:sz="4" w:space="0"/>
              <w:bottom w:val="single" w:color="000000" w:themeColor="text1" w:sz="8" w:space="0"/>
              <w:right w:val="single" w:color="000000" w:themeColor="text1" w:sz="8" w:space="0"/>
            </w:tcBorders>
            <w:shd w:val="clear" w:color="auto" w:fill="C6EFCE"/>
          </w:tcPr>
          <w:p w:rsidRPr="00B41A05" w:rsidR="00C630F5" w:rsidP="00545A8D" w:rsidRDefault="00C630F5" w14:paraId="044D638C"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Milestone</w:t>
            </w:r>
          </w:p>
        </w:tc>
        <w:tc>
          <w:tcPr>
            <w:tcW w:w="1559" w:type="dxa"/>
            <w:tcBorders>
              <w:top w:val="single" w:color="auto" w:sz="4"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27F0A018"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Assessment of decarbonisation of district heating in Czechia</w:t>
            </w:r>
          </w:p>
        </w:tc>
        <w:tc>
          <w:tcPr>
            <w:tcW w:w="1134" w:type="dxa"/>
            <w:tcBorders>
              <w:top w:val="single" w:color="auto" w:sz="4" w:space="0"/>
              <w:left w:val="single" w:color="000000" w:themeColor="text1" w:sz="8" w:space="0"/>
              <w:bottom w:val="single" w:color="auto" w:sz="4" w:space="0"/>
              <w:right w:val="single" w:color="000000" w:themeColor="text1" w:sz="8" w:space="0"/>
            </w:tcBorders>
            <w:shd w:val="clear" w:color="auto" w:fill="C6EFCE"/>
          </w:tcPr>
          <w:p w:rsidRPr="00B41A05" w:rsidR="00C630F5" w:rsidP="00545A8D" w:rsidRDefault="00C630F5" w14:paraId="553A6EF7"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Publication of the assessment</w:t>
            </w:r>
          </w:p>
        </w:tc>
        <w:tc>
          <w:tcPr>
            <w:tcW w:w="1362"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3DBFE70D" w14:textId="77777777">
            <w:pPr>
              <w:spacing w:before="0" w:after="0" w:line="240" w:lineRule="auto"/>
              <w:rPr>
                <w:rFonts w:eastAsia="Times New Roman"/>
                <w:noProof/>
                <w:color w:val="004300"/>
                <w:sz w:val="18"/>
                <w:szCs w:val="18"/>
                <w:lang w:val="en-IE" w:eastAsia="en-GB"/>
              </w:rPr>
            </w:pPr>
          </w:p>
        </w:tc>
        <w:tc>
          <w:tcPr>
            <w:tcW w:w="906"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060FB817" w14:textId="77777777">
            <w:pPr>
              <w:spacing w:before="0" w:after="0" w:line="240" w:lineRule="auto"/>
              <w:rPr>
                <w:rFonts w:eastAsia="Times New Roman"/>
                <w:noProof/>
                <w:color w:val="004300"/>
                <w:sz w:val="18"/>
                <w:szCs w:val="18"/>
                <w:lang w:val="en-IE" w:eastAsia="en-GB"/>
              </w:rPr>
            </w:pPr>
          </w:p>
        </w:tc>
        <w:tc>
          <w:tcPr>
            <w:tcW w:w="993"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24160015" w14:textId="77777777">
            <w:pPr>
              <w:spacing w:before="0" w:after="0" w:line="240" w:lineRule="auto"/>
              <w:rPr>
                <w:rFonts w:eastAsia="Times New Roman"/>
                <w:noProof/>
                <w:color w:val="004300"/>
                <w:sz w:val="18"/>
                <w:szCs w:val="18"/>
                <w:lang w:val="en-IE" w:eastAsia="en-GB"/>
              </w:rPr>
            </w:pPr>
          </w:p>
        </w:tc>
        <w:tc>
          <w:tcPr>
            <w:tcW w:w="850"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7B0DE22B"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Q4</w:t>
            </w:r>
          </w:p>
        </w:tc>
        <w:tc>
          <w:tcPr>
            <w:tcW w:w="731"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5EAA82D5"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2023</w:t>
            </w:r>
          </w:p>
        </w:tc>
        <w:tc>
          <w:tcPr>
            <w:tcW w:w="5087" w:type="dxa"/>
            <w:tcBorders>
              <w:top w:val="single" w:color="auto" w:sz="4"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4E69FEEB"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Assessment of the path towards decarbonisation of district heating in Czechia compliant with EU legal requirements including the requirements contained in the Guidance ‘Do no significant harm’ Technical Guidance (2021/C58/01) shall be carried out and published by the Ministry of Industry and Trade.</w:t>
            </w:r>
          </w:p>
          <w:p w:rsidRPr="00B41A05" w:rsidR="00C630F5" w:rsidP="00545A8D" w:rsidRDefault="00C630F5" w14:paraId="53655988"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This assessment shall guide investments financed under this component of the Czech recovery and resilience plan as well as investment in the field of decarbonisation of district heating financed by other EU funds or national sources in full compliance with the legal requirements including on do not significant harm.</w:t>
            </w:r>
          </w:p>
        </w:tc>
      </w:tr>
      <w:tr w:rsidRPr="00FE48E2" w:rsidR="00C630F5" w:rsidTr="00545A8D" w14:paraId="3AF89506" w14:textId="77777777">
        <w:trPr>
          <w:trHeight w:val="945"/>
          <w:jc w:val="center"/>
        </w:trPr>
        <w:tc>
          <w:tcPr>
            <w:tcW w:w="704"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1B99B6E3"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111</w:t>
            </w:r>
          </w:p>
        </w:tc>
        <w:tc>
          <w:tcPr>
            <w:tcW w:w="1276"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7309D5F0"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Reform 2: Modernisation of distribution of heat in district heating systems</w:t>
            </w:r>
          </w:p>
        </w:tc>
        <w:tc>
          <w:tcPr>
            <w:tcW w:w="992"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5B615039"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Milestone</w:t>
            </w:r>
          </w:p>
        </w:tc>
        <w:tc>
          <w:tcPr>
            <w:tcW w:w="1559" w:type="dxa"/>
            <w:tcBorders>
              <w:top w:val="single" w:color="000000" w:themeColor="text1" w:sz="8" w:space="0"/>
              <w:left w:val="single" w:color="000000" w:themeColor="text1" w:sz="8" w:space="0"/>
              <w:bottom w:val="single" w:color="000000" w:themeColor="text1" w:sz="8" w:space="0"/>
              <w:right w:val="single" w:color="auto" w:sz="4" w:space="0"/>
            </w:tcBorders>
            <w:shd w:val="clear" w:color="auto" w:fill="C6EFCE"/>
          </w:tcPr>
          <w:p w:rsidRPr="00B41A05" w:rsidR="00C630F5" w:rsidP="00545A8D" w:rsidRDefault="00C630F5" w14:paraId="3F4F743F"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Assessment of the trajectories of sustainable supply of biomass in Czechia</w:t>
            </w:r>
          </w:p>
        </w:tc>
        <w:tc>
          <w:tcPr>
            <w:tcW w:w="1134" w:type="dxa"/>
            <w:tcBorders>
              <w:top w:val="single" w:color="auto" w:sz="4" w:space="0"/>
              <w:left w:val="single" w:color="auto" w:sz="4" w:space="0"/>
              <w:bottom w:val="single" w:color="000000" w:themeColor="text1" w:sz="8" w:space="0"/>
              <w:right w:val="single" w:color="auto" w:sz="4" w:space="0"/>
            </w:tcBorders>
            <w:shd w:val="clear" w:color="auto" w:fill="C6EFCE"/>
          </w:tcPr>
          <w:p w:rsidRPr="00B41A05" w:rsidR="00C630F5" w:rsidP="00545A8D" w:rsidRDefault="00C630F5" w14:paraId="662B710C"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Publication of the assessment</w:t>
            </w:r>
          </w:p>
        </w:tc>
        <w:tc>
          <w:tcPr>
            <w:tcW w:w="1362" w:type="dxa"/>
            <w:tcBorders>
              <w:top w:val="single" w:color="000000" w:themeColor="text1" w:sz="8" w:space="0"/>
              <w:left w:val="single" w:color="auto" w:sz="4" w:space="0"/>
              <w:bottom w:val="single" w:color="000000" w:themeColor="text1" w:sz="8" w:space="0"/>
              <w:right w:val="single" w:color="000000" w:themeColor="text1" w:sz="8" w:space="0"/>
            </w:tcBorders>
            <w:shd w:val="clear" w:color="auto" w:fill="C6EFCE"/>
          </w:tcPr>
          <w:p w:rsidRPr="00B41A05" w:rsidR="00C630F5" w:rsidP="00545A8D" w:rsidRDefault="00C630F5" w14:paraId="2B9CC33C" w14:textId="77777777">
            <w:pPr>
              <w:spacing w:before="0" w:after="0" w:line="240" w:lineRule="auto"/>
              <w:rPr>
                <w:rFonts w:eastAsia="Times New Roman"/>
                <w:noProof/>
                <w:color w:val="004300"/>
                <w:sz w:val="18"/>
                <w:szCs w:val="18"/>
                <w:lang w:val="en-IE" w:eastAsia="en-GB"/>
              </w:rPr>
            </w:pPr>
          </w:p>
        </w:tc>
        <w:tc>
          <w:tcPr>
            <w:tcW w:w="906"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37FAA186" w14:textId="77777777">
            <w:pPr>
              <w:spacing w:before="0" w:after="0" w:line="240" w:lineRule="auto"/>
              <w:rPr>
                <w:rFonts w:eastAsia="Times New Roman"/>
                <w:noProof/>
                <w:color w:val="004300"/>
                <w:sz w:val="18"/>
                <w:szCs w:val="18"/>
                <w:lang w:val="en-IE" w:eastAsia="en-GB"/>
              </w:rPr>
            </w:pPr>
          </w:p>
        </w:tc>
        <w:tc>
          <w:tcPr>
            <w:tcW w:w="993"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25136B85" w14:textId="77777777">
            <w:pPr>
              <w:spacing w:before="0" w:after="0" w:line="240" w:lineRule="auto"/>
              <w:rPr>
                <w:rFonts w:eastAsia="Times New Roman"/>
                <w:noProof/>
                <w:color w:val="004300"/>
                <w:sz w:val="18"/>
                <w:szCs w:val="18"/>
                <w:lang w:val="en-IE" w:eastAsia="en-GB"/>
              </w:rPr>
            </w:pPr>
          </w:p>
        </w:tc>
        <w:tc>
          <w:tcPr>
            <w:tcW w:w="850"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75109EFC"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Q4</w:t>
            </w:r>
          </w:p>
        </w:tc>
        <w:tc>
          <w:tcPr>
            <w:tcW w:w="731"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19B0294D"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2023</w:t>
            </w:r>
          </w:p>
        </w:tc>
        <w:tc>
          <w:tcPr>
            <w:tcW w:w="5087"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162D3D47"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Assessment of the trajectories of sustainable use of bioenergy and supply of biomass in Czechia and its impacts on the Land Use, Land-Use Change and Forestry sinks and biodiversity as well as impact on air quality for period 2020-2030, compliant with EU legal requirements including the requirements included in the Guidance ‘Do no significant harm’ Technical Guidance (2021/C58/01), shall be carried out and published by the Ministry of Environment in cooperation with the Ministry of Industry and Trade and the Ministry of Agriculture.</w:t>
            </w:r>
          </w:p>
          <w:p w:rsidRPr="00B41A05" w:rsidR="00C630F5" w:rsidP="00545A8D" w:rsidRDefault="00C630F5" w14:paraId="60947926"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This assessment shall guide bioenergy investments financed under components 2.2, 2.3 and 2.5 of the Czech recovery and resilience plan as well as bioenergy investment in the fields of energy, transport, environment, climate change, forestry or agriculture financed by other EU funds or national sources in full compliance with the legal requirements including on do not significant harm.</w:t>
            </w:r>
          </w:p>
        </w:tc>
      </w:tr>
      <w:tr w:rsidRPr="00FE48E2" w:rsidR="00C630F5" w:rsidTr="00545A8D" w14:paraId="591D4CC1" w14:textId="77777777">
        <w:trPr>
          <w:trHeight w:val="354"/>
          <w:jc w:val="center"/>
        </w:trPr>
        <w:tc>
          <w:tcPr>
            <w:tcW w:w="704"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6D79E86F"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112</w:t>
            </w:r>
          </w:p>
        </w:tc>
        <w:tc>
          <w:tcPr>
            <w:tcW w:w="1276"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78D6E1AF"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Investment 1: Development of new photovoltaic energy sources</w:t>
            </w:r>
          </w:p>
        </w:tc>
        <w:tc>
          <w:tcPr>
            <w:tcW w:w="992"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669CDE0C"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Target</w:t>
            </w:r>
          </w:p>
        </w:tc>
        <w:tc>
          <w:tcPr>
            <w:tcW w:w="1559"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2AFF6CB8"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Increase of installed capacity of FVE sources</w:t>
            </w:r>
          </w:p>
        </w:tc>
        <w:tc>
          <w:tcPr>
            <w:tcW w:w="1134"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23FA9A13" w14:textId="77777777">
            <w:pPr>
              <w:spacing w:before="0" w:after="0" w:line="240" w:lineRule="auto"/>
              <w:rPr>
                <w:rFonts w:eastAsia="Times New Roman"/>
                <w:noProof/>
                <w:color w:val="004300"/>
                <w:sz w:val="18"/>
                <w:szCs w:val="18"/>
                <w:lang w:val="en-IE" w:eastAsia="en-GB"/>
              </w:rPr>
            </w:pPr>
          </w:p>
        </w:tc>
        <w:tc>
          <w:tcPr>
            <w:tcW w:w="1362"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5FF58C77"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MWp</w:t>
            </w:r>
          </w:p>
        </w:tc>
        <w:tc>
          <w:tcPr>
            <w:tcW w:w="906"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6A1A8898"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0</w:t>
            </w:r>
          </w:p>
        </w:tc>
        <w:tc>
          <w:tcPr>
            <w:tcW w:w="993"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16F7277B"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270</w:t>
            </w:r>
          </w:p>
        </w:tc>
        <w:tc>
          <w:tcPr>
            <w:tcW w:w="850"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22B2619E"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Q4</w:t>
            </w:r>
          </w:p>
        </w:tc>
        <w:tc>
          <w:tcPr>
            <w:tcW w:w="731"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3057AC43"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2024</w:t>
            </w:r>
          </w:p>
        </w:tc>
        <w:tc>
          <w:tcPr>
            <w:tcW w:w="5087"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2E785338"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New capacity of photovoltaic energy sources of 270 MWp shall be installed and put into operation.</w:t>
            </w:r>
          </w:p>
        </w:tc>
      </w:tr>
      <w:tr w:rsidRPr="00FE48E2" w:rsidR="00C630F5" w:rsidTr="00545A8D" w14:paraId="3931E47D" w14:textId="77777777">
        <w:trPr>
          <w:trHeight w:val="746"/>
          <w:jc w:val="center"/>
        </w:trPr>
        <w:tc>
          <w:tcPr>
            <w:tcW w:w="704"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541677E8"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lastRenderedPageBreak/>
              <w:t>113</w:t>
            </w:r>
          </w:p>
        </w:tc>
        <w:tc>
          <w:tcPr>
            <w:tcW w:w="1276"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7D02D96B"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Investment 2: Modernisation of distribution of heat in district heating systems</w:t>
            </w:r>
          </w:p>
        </w:tc>
        <w:tc>
          <w:tcPr>
            <w:tcW w:w="992"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715BCB6A"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Milestone</w:t>
            </w:r>
          </w:p>
        </w:tc>
        <w:tc>
          <w:tcPr>
            <w:tcW w:w="1559"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699790ED"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Plan for investment in heat/power generation facilities</w:t>
            </w:r>
          </w:p>
        </w:tc>
        <w:tc>
          <w:tcPr>
            <w:tcW w:w="1134"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769FB1D4"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Submission to the Commission</w:t>
            </w:r>
          </w:p>
        </w:tc>
        <w:tc>
          <w:tcPr>
            <w:tcW w:w="1362"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67761B22" w14:textId="77777777">
            <w:pPr>
              <w:spacing w:before="0" w:after="0" w:line="240" w:lineRule="auto"/>
              <w:rPr>
                <w:rFonts w:eastAsia="Times New Roman"/>
                <w:noProof/>
                <w:color w:val="004300"/>
                <w:sz w:val="18"/>
                <w:szCs w:val="18"/>
                <w:lang w:val="en-IE" w:eastAsia="en-GB"/>
              </w:rPr>
            </w:pPr>
          </w:p>
        </w:tc>
        <w:tc>
          <w:tcPr>
            <w:tcW w:w="906"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38FBD0C7" w14:textId="77777777">
            <w:pPr>
              <w:spacing w:before="0" w:after="0" w:line="240" w:lineRule="auto"/>
              <w:rPr>
                <w:rFonts w:eastAsia="Times New Roman"/>
                <w:noProof/>
                <w:color w:val="004300"/>
                <w:sz w:val="18"/>
                <w:szCs w:val="18"/>
                <w:lang w:val="en-IE" w:eastAsia="en-GB"/>
              </w:rPr>
            </w:pPr>
          </w:p>
        </w:tc>
        <w:tc>
          <w:tcPr>
            <w:tcW w:w="993"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2F852B93" w14:textId="77777777">
            <w:pPr>
              <w:spacing w:before="0" w:after="0" w:line="240" w:lineRule="auto"/>
              <w:rPr>
                <w:rFonts w:eastAsia="Times New Roman"/>
                <w:noProof/>
                <w:color w:val="004300"/>
                <w:sz w:val="18"/>
                <w:szCs w:val="18"/>
                <w:lang w:val="en-IE" w:eastAsia="en-GB"/>
              </w:rPr>
            </w:pPr>
          </w:p>
        </w:tc>
        <w:tc>
          <w:tcPr>
            <w:tcW w:w="850"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22E5729B"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Q2</w:t>
            </w:r>
          </w:p>
        </w:tc>
        <w:tc>
          <w:tcPr>
            <w:tcW w:w="731"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576A73BB"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2024</w:t>
            </w:r>
          </w:p>
        </w:tc>
        <w:tc>
          <w:tcPr>
            <w:tcW w:w="5087"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29E6BB74"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Czechia shall provide, before the network investment is completed, a concrete plan for investment in heat/power generation facilitiesthat do no use solid fuels as a heat source, except those compliant with the following criteria for natural gas-based heat generation:</w:t>
            </w:r>
          </w:p>
          <w:p w:rsidRPr="00B41A05" w:rsidR="00C630F5" w:rsidP="00C630F5" w:rsidRDefault="00C630F5" w14:paraId="13B227E9" w14:textId="77777777">
            <w:pPr>
              <w:pStyle w:val="ListParagraph"/>
              <w:numPr>
                <w:ilvl w:val="0"/>
                <w:numId w:val="56"/>
              </w:numPr>
              <w:spacing w:before="0" w:after="0" w:line="240" w:lineRule="auto"/>
              <w:rPr>
                <w:rFonts w:ascii="Times New Roman" w:hAnsi="Times New Roman" w:eastAsia="Times New Roman"/>
                <w:noProof/>
                <w:color w:val="004300"/>
                <w:sz w:val="18"/>
                <w:szCs w:val="18"/>
                <w:lang w:val="en-IE" w:eastAsia="en-GB"/>
              </w:rPr>
            </w:pPr>
            <w:r w:rsidRPr="00B41A05">
              <w:rPr>
                <w:rFonts w:ascii="Times New Roman" w:hAnsi="Times New Roman" w:eastAsia="Times New Roman"/>
                <w:noProof/>
                <w:color w:val="004300"/>
                <w:sz w:val="18"/>
                <w:szCs w:val="18"/>
                <w:lang w:val="en-IE" w:eastAsia="en-GB"/>
              </w:rPr>
              <w:t>The networks are part of ’efficient district heating and cooling’ systems (as defined in Article 2(41) of the Directive 2012/27/EU); and</w:t>
            </w:r>
          </w:p>
          <w:p w:rsidRPr="00B41A05" w:rsidR="00C630F5" w:rsidP="00C630F5" w:rsidRDefault="00C630F5" w14:paraId="34B1D629" w14:textId="77777777">
            <w:pPr>
              <w:pStyle w:val="ListParagraph"/>
              <w:numPr>
                <w:ilvl w:val="0"/>
                <w:numId w:val="56"/>
              </w:numPr>
              <w:spacing w:before="0" w:after="0" w:line="240" w:lineRule="auto"/>
              <w:rPr>
                <w:rFonts w:ascii="Times New Roman" w:hAnsi="Times New Roman" w:eastAsia="Times New Roman"/>
                <w:noProof/>
                <w:color w:val="004300"/>
                <w:sz w:val="18"/>
                <w:szCs w:val="18"/>
                <w:lang w:val="en-IE" w:eastAsia="en-GB"/>
              </w:rPr>
            </w:pPr>
            <w:r w:rsidRPr="00B41A05">
              <w:rPr>
                <w:rFonts w:ascii="Times New Roman" w:hAnsi="Times New Roman" w:eastAsia="Times New Roman"/>
                <w:noProof/>
                <w:color w:val="004300"/>
                <w:sz w:val="18"/>
                <w:szCs w:val="18"/>
                <w:lang w:val="en-IE" w:eastAsia="en-GB"/>
              </w:rPr>
              <w:t>They obtain heat/cool from facilities that are future-proof, flexible and efficient gas-fired heat production with GHG emission lower than 250 gCO2e/kWh over the economic life-time of the facility;</w:t>
            </w:r>
          </w:p>
          <w:p w:rsidRPr="00B41A05" w:rsidR="00C630F5" w:rsidP="00545A8D" w:rsidRDefault="00C630F5" w14:paraId="2571A56F"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including through contractual obligations taken up by the Czech government to commission the relevant work.</w:t>
            </w:r>
          </w:p>
          <w:p w:rsidRPr="00B41A05" w:rsidR="00C630F5" w:rsidP="00545A8D" w:rsidRDefault="00C630F5" w14:paraId="13E45231"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Refurbishment of the heat and power generation facility shall start within three years of the modernisation of the network, in order to comply with the definition of ‘efficient district heating and cooling’ in Article 2(41) of the Directive 2012/27/EU (“a district heating or cooling system using at least 50 % renewable energy, 50 % waste heat, 75 % cogenerated heat or 50 % of a combination of such energy and heat”).</w:t>
            </w:r>
          </w:p>
        </w:tc>
      </w:tr>
      <w:tr w:rsidRPr="00FE48E2" w:rsidR="00C630F5" w:rsidTr="00545A8D" w14:paraId="26A93A66" w14:textId="77777777">
        <w:trPr>
          <w:trHeight w:val="945"/>
          <w:jc w:val="center"/>
        </w:trPr>
        <w:tc>
          <w:tcPr>
            <w:tcW w:w="704"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4A175C36"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114</w:t>
            </w:r>
          </w:p>
        </w:tc>
        <w:tc>
          <w:tcPr>
            <w:tcW w:w="1276"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7D39646C"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Investment 2: Modernisation of distribution of heat in district heating systems</w:t>
            </w:r>
          </w:p>
        </w:tc>
        <w:tc>
          <w:tcPr>
            <w:tcW w:w="992"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1DCE7727"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Target</w:t>
            </w:r>
          </w:p>
        </w:tc>
        <w:tc>
          <w:tcPr>
            <w:tcW w:w="1559"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14BDC6A6"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Primary energy savings resulting from the modernisation of heat distribution</w:t>
            </w:r>
          </w:p>
        </w:tc>
        <w:tc>
          <w:tcPr>
            <w:tcW w:w="1134"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4F7A799D" w14:textId="77777777">
            <w:pPr>
              <w:spacing w:before="0" w:after="0" w:line="240" w:lineRule="auto"/>
              <w:rPr>
                <w:rFonts w:eastAsia="Times New Roman"/>
                <w:noProof/>
                <w:color w:val="004300"/>
                <w:sz w:val="18"/>
                <w:szCs w:val="18"/>
                <w:lang w:val="en-IE" w:eastAsia="en-GB"/>
              </w:rPr>
            </w:pPr>
          </w:p>
        </w:tc>
        <w:tc>
          <w:tcPr>
            <w:tcW w:w="1362"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2898556D"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Primary energy savings in gigajoules</w:t>
            </w:r>
          </w:p>
        </w:tc>
        <w:tc>
          <w:tcPr>
            <w:tcW w:w="906"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771204D2"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0</w:t>
            </w:r>
          </w:p>
        </w:tc>
        <w:tc>
          <w:tcPr>
            <w:tcW w:w="993"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094FDE69"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245 327</w:t>
            </w:r>
          </w:p>
        </w:tc>
        <w:tc>
          <w:tcPr>
            <w:tcW w:w="850"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581407D5"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Q1</w:t>
            </w:r>
          </w:p>
        </w:tc>
        <w:tc>
          <w:tcPr>
            <w:tcW w:w="731"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137D5E3C"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2026</w:t>
            </w:r>
          </w:p>
        </w:tc>
        <w:tc>
          <w:tcPr>
            <w:tcW w:w="5087"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4B94CDD5"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Primary energy savings of 245 327 GJ shall be achieved.</w:t>
            </w:r>
          </w:p>
        </w:tc>
      </w:tr>
    </w:tbl>
    <w:p w:rsidRPr="00FE48E2" w:rsidR="00C630F5" w:rsidP="00C630F5" w:rsidRDefault="00C630F5" w14:paraId="4532229C" w14:textId="77777777">
      <w:pPr>
        <w:pBdr>
          <w:top w:val="nil"/>
          <w:left w:val="nil"/>
          <w:bottom w:val="nil"/>
          <w:right w:val="nil"/>
          <w:between w:val="nil"/>
        </w:pBdr>
        <w:spacing w:line="240" w:lineRule="auto"/>
        <w:jc w:val="both"/>
        <w:rPr>
          <w:rFonts w:eastAsia="Times New Roman"/>
          <w:noProof/>
          <w:color w:val="000000"/>
          <w:szCs w:val="24"/>
          <w:lang w:val="en-IE" w:eastAsia="en-GB"/>
        </w:rPr>
        <w:sectPr w:rsidRPr="00FE48E2" w:rsidR="00C630F5" w:rsidSect="00C630F5">
          <w:headerReference w:type="even" r:id="Rb1f48b4aff6f442a"/>
          <w:headerReference w:type="default" r:id="R38f4a867016b49a2"/>
          <w:footerReference w:type="even" r:id="R57df632a09e54433"/>
          <w:footerReference w:type="default" r:id="Ra1eaf4e50db54967"/>
          <w:headerReference w:type="first" r:id="R7a9cfc12c27c4104"/>
          <w:footerReference w:type="first" r:id="Rc4ff8ee3ce824680"/>
          <w:pgSz w:w="16839" w:h="11907" w:orient="landscape"/>
          <w:pgMar w:top="1134" w:right="1134" w:bottom="1134" w:left="1134" w:header="567" w:footer="567" w:gutter="0"/>
          <w:cols w:space="720"/>
          <w:docGrid w:linePitch="326"/>
        </w:sectPr>
      </w:pPr>
    </w:p>
    <w:p w:rsidRPr="00FE48E2" w:rsidR="00C630F5" w:rsidP="00C630F5" w:rsidRDefault="00C630F5" w14:paraId="2F66A66C" w14:textId="77777777">
      <w:pPr>
        <w:keepNext/>
        <w:tabs>
          <w:tab w:val="left" w:pos="850"/>
        </w:tabs>
        <w:spacing w:line="240" w:lineRule="auto"/>
        <w:jc w:val="both"/>
        <w:outlineLvl w:val="0"/>
        <w:rPr>
          <w:b/>
          <w:bCs/>
          <w:smallCaps/>
          <w:noProof/>
          <w:lang w:val="en-IE"/>
        </w:rPr>
      </w:pPr>
      <w:r w:rsidRPr="1098CA09">
        <w:rPr>
          <w:b/>
          <w:bCs/>
          <w:smallCaps/>
          <w:noProof/>
          <w:lang w:val="en-IE"/>
        </w:rPr>
        <w:lastRenderedPageBreak/>
        <w:t xml:space="preserve">K. COMPONENT 2.4: </w:t>
      </w:r>
      <w:r w:rsidRPr="00F93FA2">
        <w:rPr>
          <w:b/>
          <w:bCs/>
          <w:smallCaps/>
          <w:noProof/>
          <w:lang w:val="en-IE"/>
        </w:rPr>
        <w:t>Clean</w:t>
      </w:r>
      <w:r w:rsidRPr="1098CA09">
        <w:rPr>
          <w:b/>
          <w:bCs/>
          <w:smallCaps/>
          <w:noProof/>
          <w:lang w:val="en-IE"/>
        </w:rPr>
        <w:t xml:space="preserve"> Mobility </w:t>
      </w:r>
    </w:p>
    <w:p w:rsidRPr="00FE48E2" w:rsidR="00C630F5" w:rsidP="00C630F5" w:rsidRDefault="00C630F5" w14:paraId="100B385B" w14:textId="77777777">
      <w:pPr>
        <w:pBdr>
          <w:top w:val="nil"/>
          <w:left w:val="nil"/>
          <w:bottom w:val="nil"/>
          <w:right w:val="nil"/>
          <w:between w:val="nil"/>
        </w:pBdr>
        <w:spacing w:line="240" w:lineRule="auto"/>
        <w:jc w:val="both"/>
        <w:rPr>
          <w:rFonts w:eastAsia="Times New Roman"/>
          <w:noProof/>
          <w:color w:val="000000"/>
          <w:szCs w:val="24"/>
          <w:lang w:val="en-IE"/>
        </w:rPr>
      </w:pPr>
      <w:r w:rsidRPr="00FE48E2">
        <w:rPr>
          <w:rFonts w:eastAsia="Times New Roman"/>
          <w:noProof/>
          <w:color w:val="000000"/>
          <w:szCs w:val="24"/>
          <w:lang w:val="en-IE"/>
        </w:rPr>
        <w:t xml:space="preserve">This component of the Czech recovery and resilience plan aims at supporting the objectives of the Updated National Action Plan for Clean Mobility of Czech Republic based on the Directive 2014/94/EU. One of the main strategic goals of the Action Plan is to achieve the operation of between 220 000 and 500 000 electric vehicles in Czechia by 2030. This objective is to be reached by stimulating demand through subsidies, favouring electric vehicles on the road, supporting the construction of charging infrastructures and providing information to the public. In addition to the subsidy programme for businesses, the same initiative has been announced for municipalities, regions, and other public entities. </w:t>
      </w:r>
    </w:p>
    <w:p w:rsidRPr="00FE48E2" w:rsidR="00C630F5" w:rsidP="00C630F5" w:rsidRDefault="00C630F5" w14:paraId="197DBA9A" w14:textId="77777777">
      <w:pPr>
        <w:pBdr>
          <w:top w:val="nil"/>
          <w:left w:val="nil"/>
          <w:bottom w:val="nil"/>
          <w:right w:val="nil"/>
          <w:between w:val="nil"/>
        </w:pBdr>
        <w:spacing w:line="240" w:lineRule="auto"/>
        <w:jc w:val="both"/>
        <w:rPr>
          <w:rFonts w:eastAsia="Times New Roman"/>
          <w:noProof/>
          <w:szCs w:val="24"/>
          <w:lang w:val="en-IE"/>
        </w:rPr>
      </w:pPr>
      <w:r w:rsidRPr="00FE48E2">
        <w:rPr>
          <w:rFonts w:eastAsia="Times New Roman"/>
          <w:noProof/>
          <w:color w:val="000000"/>
          <w:szCs w:val="24"/>
          <w:lang w:val="en-IE"/>
        </w:rPr>
        <w:t xml:space="preserve">The component supports addressing country-specific recommendation 3, 2019, according to which Czechia shall </w:t>
      </w:r>
      <w:r w:rsidRPr="00FE48E2">
        <w:rPr>
          <w:rFonts w:eastAsia="Times New Roman"/>
          <w:noProof/>
          <w:szCs w:val="24"/>
          <w:lang w:val="en-IE"/>
        </w:rPr>
        <w:t xml:space="preserve">focus investment on the green and digital transition, in particular on high-capacity digital infrastructure and technologies, clean and efficient production and use of energy, and sustainable transport infrastructure, including in the coal regions, and country-specific recommendation 3, 2020, according to which Czechia shall focus investment-related economic policy on transport, notably on its sustainability, digital infrastructure, and low carbon and energy transition, including energy efficiency, taking into account regional disparities. </w:t>
      </w:r>
    </w:p>
    <w:p w:rsidRPr="007747A1" w:rsidR="00C630F5" w:rsidP="00C630F5" w:rsidRDefault="00C630F5" w14:paraId="076C5AA0" w14:textId="77777777">
      <w:pPr>
        <w:spacing w:line="276" w:lineRule="auto"/>
        <w:jc w:val="both"/>
        <w:rPr>
          <w:noProof/>
          <w:sz w:val="22"/>
          <w:lang w:val="en-IE"/>
        </w:rPr>
      </w:pPr>
      <w:r w:rsidRPr="007747A1">
        <w:rPr>
          <w:noProof/>
        </w:rPr>
        <w:t>It is expected that no measure in this component does significant harm to environmental objectives within the meaning of Article 17 of Regulation (EU) 2020/852, taking into account the description of the measures and the mitigating steps set out in the recovery and resilience plan in accordance with the DNSH Technical Guidance (2021/C58/01).</w:t>
      </w:r>
    </w:p>
    <w:p w:rsidRPr="00FE48E2" w:rsidR="00C630F5" w:rsidP="00C630F5" w:rsidRDefault="00C630F5" w14:paraId="62DD53D6" w14:textId="77777777">
      <w:pPr>
        <w:pBdr>
          <w:top w:val="nil"/>
          <w:left w:val="nil"/>
          <w:bottom w:val="nil"/>
          <w:right w:val="nil"/>
          <w:between w:val="nil"/>
        </w:pBdr>
        <w:spacing w:line="240" w:lineRule="auto"/>
        <w:jc w:val="both"/>
        <w:rPr>
          <w:rFonts w:eastAsia="Times New Roman"/>
          <w:noProof/>
          <w:color w:val="000000"/>
          <w:szCs w:val="24"/>
          <w:lang w:val="en-IE"/>
        </w:rPr>
      </w:pPr>
      <w:r w:rsidRPr="00FE48E2">
        <w:rPr>
          <w:rFonts w:ascii="Calibri" w:hAnsi="Calibri"/>
          <w:noProof/>
          <w:sz w:val="22"/>
          <w:lang w:val="en-IE"/>
        </w:rPr>
        <w:t xml:space="preserve">  </w:t>
      </w:r>
    </w:p>
    <w:p w:rsidRPr="00FE48E2" w:rsidR="00C630F5" w:rsidP="00C630F5" w:rsidRDefault="00C630F5" w14:paraId="5FE61CEB" w14:textId="77777777">
      <w:pPr>
        <w:pBdr>
          <w:top w:val="nil"/>
          <w:left w:val="nil"/>
          <w:bottom w:val="nil"/>
          <w:right w:val="nil"/>
          <w:between w:val="nil"/>
        </w:pBdr>
        <w:spacing w:line="240" w:lineRule="auto"/>
        <w:jc w:val="both"/>
        <w:rPr>
          <w:rFonts w:eastAsia="Times New Roman"/>
          <w:b/>
          <w:bCs/>
          <w:i/>
          <w:iCs/>
          <w:noProof/>
          <w:lang w:val="en-IE"/>
        </w:rPr>
      </w:pPr>
      <w:r w:rsidRPr="1098CA09">
        <w:rPr>
          <w:rFonts w:eastAsia="Times New Roman"/>
          <w:b/>
          <w:bCs/>
          <w:noProof/>
          <w:color w:val="000000" w:themeColor="text1"/>
          <w:u w:val="single"/>
          <w:lang w:val="en-IE"/>
        </w:rPr>
        <w:t>K.1. Description of the reforms and investments for non-repayable financial support</w:t>
      </w:r>
    </w:p>
    <w:p w:rsidRPr="00FE48E2" w:rsidR="00C630F5" w:rsidP="00C630F5" w:rsidRDefault="00C630F5" w14:paraId="19F05DF5" w14:textId="77777777">
      <w:pPr>
        <w:pBdr>
          <w:top w:val="nil"/>
          <w:left w:val="nil"/>
          <w:bottom w:val="nil"/>
          <w:right w:val="nil"/>
          <w:between w:val="nil"/>
        </w:pBdr>
        <w:spacing w:line="240" w:lineRule="auto"/>
        <w:jc w:val="both"/>
        <w:rPr>
          <w:rFonts w:eastAsia="Times New Roman"/>
          <w:b/>
          <w:noProof/>
          <w:color w:val="000000"/>
          <w:szCs w:val="24"/>
          <w:lang w:val="en-IE"/>
        </w:rPr>
      </w:pPr>
      <w:r w:rsidRPr="00FE48E2">
        <w:rPr>
          <w:rFonts w:eastAsia="Times New Roman"/>
          <w:b/>
          <w:noProof/>
          <w:color w:val="000000"/>
          <w:szCs w:val="24"/>
          <w:lang w:val="en-IE"/>
        </w:rPr>
        <w:t>Investment 1: Building infrastructure for public transport in the city of Prague</w:t>
      </w:r>
    </w:p>
    <w:p w:rsidRPr="00FE48E2" w:rsidR="00C630F5" w:rsidP="00C630F5" w:rsidRDefault="00C630F5" w14:paraId="355139C6" w14:textId="77777777">
      <w:pPr>
        <w:spacing w:line="240" w:lineRule="auto"/>
        <w:jc w:val="both"/>
        <w:rPr>
          <w:rFonts w:eastAsia="Times New Roman"/>
          <w:noProof/>
          <w:color w:val="000000"/>
          <w:szCs w:val="24"/>
          <w:lang w:val="en-IE"/>
        </w:rPr>
      </w:pPr>
      <w:r w:rsidRPr="00FE48E2">
        <w:rPr>
          <w:rFonts w:eastAsia="Times New Roman"/>
          <w:noProof/>
          <w:color w:val="000000"/>
          <w:szCs w:val="24"/>
          <w:lang w:val="en-IE"/>
        </w:rPr>
        <w:t xml:space="preserve">Complemented by Investment 6 under this component, the objective of this measure is to renew and decarbonise the public transport fleet in Prague. </w:t>
      </w:r>
      <w:r w:rsidRPr="00FE48E2">
        <w:rPr>
          <w:rFonts w:eastAsia="Times New Roman"/>
          <w:noProof/>
          <w:szCs w:val="24"/>
          <w:lang w:val="en-IE"/>
        </w:rPr>
        <w:t xml:space="preserve">Supporting zero emission electric buses and trolleybus fleets is expected to contribute to the decarbonisation efforts of both the transport and the energy sector. In addition, it is expected to improve the air quality and noise levels in the urban environment. </w:t>
      </w:r>
      <w:r w:rsidRPr="00FE48E2">
        <w:rPr>
          <w:rFonts w:eastAsia="Times New Roman"/>
          <w:noProof/>
          <w:color w:val="000000"/>
          <w:szCs w:val="24"/>
          <w:lang w:val="en-IE"/>
        </w:rPr>
        <w:t xml:space="preserve">This investment shall aim at increasing the number of charging points for electro buses and battery trolleybuses in Prague by 52 units and at increasing the section of dynamic charging roads (electrification of road) for battery trolleybuses by 40 km. </w:t>
      </w:r>
    </w:p>
    <w:p w:rsidRPr="00FE48E2" w:rsidR="00C630F5" w:rsidP="00C630F5" w:rsidRDefault="00C630F5" w14:paraId="08223C7F" w14:textId="77777777">
      <w:pPr>
        <w:spacing w:line="240" w:lineRule="auto"/>
        <w:jc w:val="both"/>
        <w:rPr>
          <w:rFonts w:eastAsia="Times New Roman"/>
          <w:noProof/>
          <w:color w:val="000000"/>
          <w:szCs w:val="24"/>
          <w:lang w:val="en-IE"/>
        </w:rPr>
      </w:pPr>
      <w:r w:rsidRPr="00FE48E2">
        <w:rPr>
          <w:rFonts w:eastAsia="Times New Roman"/>
          <w:noProof/>
          <w:color w:val="000000"/>
          <w:szCs w:val="24"/>
          <w:lang w:val="en-IE"/>
        </w:rPr>
        <w:t>The investment shall be completed by 30 June 2026.</w:t>
      </w:r>
    </w:p>
    <w:p w:rsidRPr="00FE48E2" w:rsidR="00C630F5" w:rsidP="00C630F5" w:rsidRDefault="00C630F5" w14:paraId="24778644" w14:textId="77777777">
      <w:pPr>
        <w:pBdr>
          <w:top w:val="nil"/>
          <w:left w:val="nil"/>
          <w:bottom w:val="nil"/>
          <w:right w:val="nil"/>
          <w:between w:val="nil"/>
        </w:pBdr>
        <w:spacing w:line="240" w:lineRule="auto"/>
        <w:jc w:val="both"/>
        <w:rPr>
          <w:rFonts w:eastAsia="Times New Roman"/>
          <w:b/>
          <w:noProof/>
          <w:color w:val="000000"/>
          <w:szCs w:val="24"/>
          <w:lang w:val="en-IE"/>
        </w:rPr>
      </w:pPr>
      <w:r w:rsidRPr="00FE48E2">
        <w:rPr>
          <w:rFonts w:eastAsia="Times New Roman"/>
          <w:b/>
          <w:noProof/>
          <w:color w:val="000000"/>
          <w:szCs w:val="24"/>
          <w:lang w:val="en-IE"/>
        </w:rPr>
        <w:t>Investment 2: Building infrastructure – Recharging points for private companies</w:t>
      </w:r>
    </w:p>
    <w:p w:rsidRPr="00FE48E2" w:rsidR="00C630F5" w:rsidP="00C630F5" w:rsidRDefault="00C630F5" w14:paraId="1866A60A" w14:textId="77777777">
      <w:pPr>
        <w:autoSpaceDE w:val="0"/>
        <w:autoSpaceDN w:val="0"/>
        <w:spacing w:after="0" w:line="240" w:lineRule="auto"/>
        <w:jc w:val="both"/>
        <w:rPr>
          <w:rFonts w:ascii="Calibri" w:hAnsi="Calibri" w:eastAsia="Times New Roman" w:cs="Calibri"/>
          <w:noProof/>
          <w:sz w:val="22"/>
          <w:lang w:val="en-IE"/>
        </w:rPr>
      </w:pPr>
      <w:r w:rsidRPr="2693E75F">
        <w:rPr>
          <w:noProof/>
          <w:color w:val="000000" w:themeColor="text1"/>
          <w:lang w:val="en-IE"/>
        </w:rPr>
        <w:t>Together with Investment 4 under this component, this investment aims at stimulating demand for electric cars</w:t>
      </w:r>
      <w:r w:rsidRPr="2693E75F">
        <w:rPr>
          <w:rFonts w:eastAsia="Times New Roman"/>
          <w:noProof/>
          <w:lang w:val="en-IE"/>
        </w:rPr>
        <w:t xml:space="preserve"> </w:t>
      </w:r>
      <w:r w:rsidRPr="2693E75F">
        <w:rPr>
          <w:noProof/>
          <w:color w:val="000000" w:themeColor="text1"/>
          <w:lang w:val="en-IE"/>
        </w:rPr>
        <w:t>and at supporting the development of hydrogen technology in transport. It shall consist of increasing the number of recharging points for private companies by 2500 units.</w:t>
      </w:r>
    </w:p>
    <w:p w:rsidRPr="00FE48E2" w:rsidR="00C630F5" w:rsidP="00C630F5" w:rsidRDefault="00C630F5" w14:paraId="34FC7E1D" w14:textId="77777777">
      <w:pPr>
        <w:pBdr>
          <w:top w:val="nil"/>
          <w:left w:val="nil"/>
          <w:bottom w:val="nil"/>
          <w:right w:val="nil"/>
          <w:between w:val="nil"/>
        </w:pBdr>
        <w:spacing w:line="240" w:lineRule="auto"/>
        <w:jc w:val="both"/>
        <w:rPr>
          <w:rFonts w:eastAsia="Times New Roman"/>
          <w:noProof/>
          <w:color w:val="000000"/>
          <w:lang w:val="en-IE"/>
        </w:rPr>
      </w:pPr>
      <w:r w:rsidRPr="67FAC61F">
        <w:rPr>
          <w:noProof/>
          <w:color w:val="000000" w:themeColor="text1"/>
          <w:lang w:val="en-IE"/>
        </w:rPr>
        <w:t>The investment shall be completed by 3</w:t>
      </w:r>
      <w:r w:rsidRPr="67FAC61F">
        <w:rPr>
          <w:rFonts w:eastAsia="Times New Roman"/>
          <w:noProof/>
          <w:color w:val="000000" w:themeColor="text1"/>
          <w:lang w:val="en-IE"/>
        </w:rPr>
        <w:t>0</w:t>
      </w:r>
      <w:r w:rsidRPr="00E34F16">
        <w:rPr>
          <w:noProof/>
          <w:color w:val="000000" w:themeColor="text1"/>
          <w:lang w:val="en-IE"/>
        </w:rPr>
        <w:t xml:space="preserve"> </w:t>
      </w:r>
      <w:r w:rsidRPr="67FAC61F">
        <w:rPr>
          <w:rFonts w:eastAsia="Times New Roman"/>
          <w:noProof/>
          <w:color w:val="000000" w:themeColor="text1"/>
          <w:lang w:val="en-IE"/>
        </w:rPr>
        <w:t>June</w:t>
      </w:r>
      <w:r w:rsidRPr="67FAC61F">
        <w:rPr>
          <w:noProof/>
          <w:color w:val="000000" w:themeColor="text1"/>
          <w:lang w:val="en-IE"/>
        </w:rPr>
        <w:t xml:space="preserve"> 2025. </w:t>
      </w:r>
    </w:p>
    <w:p w:rsidRPr="00FE48E2" w:rsidR="00C630F5" w:rsidP="00C630F5" w:rsidRDefault="00C630F5" w14:paraId="557EE604" w14:textId="77777777">
      <w:pPr>
        <w:spacing w:line="240" w:lineRule="auto"/>
        <w:rPr>
          <w:rFonts w:eastAsia="Times New Roman"/>
          <w:b/>
          <w:noProof/>
          <w:color w:val="000000"/>
          <w:szCs w:val="24"/>
          <w:lang w:val="en-IE"/>
        </w:rPr>
      </w:pPr>
      <w:r w:rsidRPr="00FE48E2">
        <w:rPr>
          <w:rFonts w:ascii="Calibri" w:hAnsi="Calibri"/>
          <w:noProof/>
          <w:sz w:val="22"/>
          <w:lang w:val="en-IE"/>
        </w:rPr>
        <w:br w:type="page"/>
      </w:r>
      <w:r w:rsidRPr="00FE48E2">
        <w:rPr>
          <w:rFonts w:eastAsia="Times New Roman"/>
          <w:b/>
          <w:noProof/>
          <w:color w:val="000000"/>
          <w:szCs w:val="24"/>
          <w:lang w:val="en-IE"/>
        </w:rPr>
        <w:lastRenderedPageBreak/>
        <w:t>Investment 3: Building infrastructure – Recharging points for residential buildings</w:t>
      </w:r>
    </w:p>
    <w:p w:rsidRPr="00FE48E2" w:rsidR="00C630F5" w:rsidP="00C630F5" w:rsidRDefault="00C630F5" w14:paraId="004B0C3C" w14:textId="77777777">
      <w:pPr>
        <w:pBdr>
          <w:top w:val="nil"/>
          <w:left w:val="nil"/>
          <w:bottom w:val="nil"/>
          <w:right w:val="nil"/>
          <w:between w:val="nil"/>
        </w:pBdr>
        <w:spacing w:line="240" w:lineRule="auto"/>
        <w:jc w:val="both"/>
        <w:rPr>
          <w:rFonts w:eastAsia="Times New Roman"/>
          <w:noProof/>
          <w:color w:val="000000"/>
          <w:szCs w:val="24"/>
          <w:lang w:val="en-IE"/>
        </w:rPr>
      </w:pPr>
      <w:r w:rsidRPr="00FE48E2">
        <w:rPr>
          <w:rFonts w:eastAsia="Times New Roman"/>
          <w:noProof/>
          <w:color w:val="000000"/>
          <w:szCs w:val="24"/>
          <w:lang w:val="en-IE"/>
        </w:rPr>
        <w:t>With the objective to contribute to the development of electric vehicles, this investment shall consist of increasing the number of recharging points in residential buildings, both in private garage and parking spaces reserved for the residents of the building, by 2880 units.</w:t>
      </w:r>
    </w:p>
    <w:p w:rsidRPr="00FE48E2" w:rsidR="00C630F5" w:rsidP="00C630F5" w:rsidRDefault="00C630F5" w14:paraId="5A211909" w14:textId="77777777">
      <w:pPr>
        <w:pBdr>
          <w:top w:val="nil"/>
          <w:left w:val="nil"/>
          <w:bottom w:val="nil"/>
          <w:right w:val="nil"/>
          <w:between w:val="nil"/>
        </w:pBdr>
        <w:spacing w:line="240" w:lineRule="auto"/>
        <w:jc w:val="both"/>
        <w:rPr>
          <w:rFonts w:eastAsia="Times New Roman"/>
          <w:noProof/>
          <w:color w:val="000000"/>
          <w:szCs w:val="24"/>
          <w:lang w:val="en-IE"/>
        </w:rPr>
      </w:pPr>
      <w:r w:rsidRPr="007F7E74">
        <w:rPr>
          <w:noProof/>
          <w:color w:val="000000" w:themeColor="text1"/>
          <w:lang w:val="en-IE"/>
        </w:rPr>
        <w:t xml:space="preserve">The investment shall be completed by </w:t>
      </w:r>
      <w:r w:rsidRPr="00FE48E2">
        <w:rPr>
          <w:rFonts w:eastAsia="Times New Roman"/>
          <w:noProof/>
          <w:szCs w:val="24"/>
          <w:lang w:val="en-IE"/>
        </w:rPr>
        <w:t>3</w:t>
      </w:r>
      <w:r w:rsidRPr="0A4DE686">
        <w:rPr>
          <w:rFonts w:eastAsia="Times New Roman"/>
          <w:noProof/>
          <w:lang w:val="en-IE"/>
        </w:rPr>
        <w:t>0</w:t>
      </w:r>
      <w:r w:rsidRPr="00FE48E2">
        <w:rPr>
          <w:rFonts w:eastAsia="Times New Roman"/>
          <w:noProof/>
          <w:szCs w:val="24"/>
          <w:lang w:val="en-IE"/>
        </w:rPr>
        <w:t xml:space="preserve"> </w:t>
      </w:r>
      <w:r w:rsidRPr="0A4DE686">
        <w:rPr>
          <w:rFonts w:eastAsia="Times New Roman"/>
          <w:noProof/>
          <w:lang w:val="en-IE"/>
        </w:rPr>
        <w:t>June</w:t>
      </w:r>
      <w:r w:rsidRPr="00FE48E2">
        <w:rPr>
          <w:rFonts w:eastAsia="Times New Roman"/>
          <w:noProof/>
          <w:szCs w:val="24"/>
          <w:lang w:val="en-IE"/>
        </w:rPr>
        <w:t xml:space="preserve"> 2</w:t>
      </w:r>
      <w:r w:rsidRPr="007F7E74">
        <w:rPr>
          <w:noProof/>
          <w:color w:val="000000" w:themeColor="text1"/>
          <w:lang w:val="en-IE"/>
        </w:rPr>
        <w:t xml:space="preserve">025. </w:t>
      </w:r>
    </w:p>
    <w:p w:rsidRPr="00FE48E2" w:rsidR="00C630F5" w:rsidP="00C630F5" w:rsidRDefault="00C630F5" w14:paraId="42CA53CD" w14:textId="77777777">
      <w:pPr>
        <w:pBdr>
          <w:top w:val="nil"/>
          <w:left w:val="nil"/>
          <w:bottom w:val="nil"/>
          <w:right w:val="nil"/>
          <w:between w:val="nil"/>
        </w:pBdr>
        <w:spacing w:line="240" w:lineRule="auto"/>
        <w:jc w:val="both"/>
        <w:rPr>
          <w:rFonts w:eastAsia="Times New Roman"/>
          <w:b/>
          <w:noProof/>
          <w:color w:val="000000"/>
          <w:szCs w:val="24"/>
          <w:lang w:val="en-IE"/>
        </w:rPr>
      </w:pPr>
      <w:r w:rsidRPr="00FE48E2">
        <w:rPr>
          <w:rFonts w:eastAsia="Times New Roman"/>
          <w:b/>
          <w:noProof/>
          <w:color w:val="000000"/>
          <w:szCs w:val="24"/>
          <w:lang w:val="en-IE"/>
        </w:rPr>
        <w:t>Investment 4: Aid for purchase of vehicles – vehicles (electric, H2) for private companies</w:t>
      </w:r>
    </w:p>
    <w:p w:rsidRPr="00FE48E2" w:rsidR="00C630F5" w:rsidP="00C630F5" w:rsidRDefault="00C630F5" w14:paraId="66FDA60E" w14:textId="77777777">
      <w:pPr>
        <w:pBdr>
          <w:top w:val="nil"/>
          <w:left w:val="nil"/>
          <w:bottom w:val="nil"/>
          <w:right w:val="nil"/>
          <w:between w:val="nil"/>
        </w:pBdr>
        <w:spacing w:line="240" w:lineRule="auto"/>
        <w:jc w:val="both"/>
        <w:rPr>
          <w:rFonts w:eastAsia="Times New Roman"/>
          <w:noProof/>
          <w:color w:val="000000"/>
          <w:highlight w:val="red"/>
          <w:lang w:val="en-IE"/>
        </w:rPr>
      </w:pPr>
      <w:r w:rsidRPr="2693E75F">
        <w:rPr>
          <w:rFonts w:eastAsia="Times New Roman"/>
          <w:noProof/>
          <w:color w:val="000000" w:themeColor="text1"/>
          <w:lang w:val="en-IE"/>
        </w:rPr>
        <w:t>With the objective of stimulating demand for zero emission vehicle, this investment shall increase the number of alternative fuel vehicles (electric, H2) for business by 2900 units</w:t>
      </w:r>
      <w:r w:rsidRPr="2693E75F">
        <w:rPr>
          <w:rFonts w:eastAsia="Times New Roman"/>
          <w:noProof/>
          <w:lang w:val="en-IE"/>
        </w:rPr>
        <w:t xml:space="preserve">). </w:t>
      </w:r>
    </w:p>
    <w:p w:rsidRPr="00FE48E2" w:rsidR="00C630F5" w:rsidP="00C630F5" w:rsidRDefault="00C630F5" w14:paraId="2BD844F9" w14:textId="77777777">
      <w:pPr>
        <w:pBdr>
          <w:top w:val="nil"/>
          <w:left w:val="nil"/>
          <w:bottom w:val="nil"/>
          <w:right w:val="nil"/>
          <w:between w:val="nil"/>
        </w:pBdr>
        <w:spacing w:line="240" w:lineRule="auto"/>
        <w:jc w:val="both"/>
        <w:rPr>
          <w:rFonts w:eastAsia="Times New Roman"/>
          <w:noProof/>
          <w:color w:val="000000"/>
          <w:szCs w:val="24"/>
          <w:lang w:val="en-IE"/>
        </w:rPr>
      </w:pPr>
      <w:r w:rsidRPr="0045515C">
        <w:rPr>
          <w:noProof/>
          <w:color w:val="000000" w:themeColor="text1"/>
          <w:lang w:val="en-IE"/>
        </w:rPr>
        <w:t>The investment shall be completed by 3</w:t>
      </w:r>
      <w:r w:rsidRPr="0A4DE686">
        <w:rPr>
          <w:rFonts w:eastAsia="Times New Roman"/>
          <w:noProof/>
          <w:color w:val="000000" w:themeColor="text1"/>
          <w:lang w:val="en-IE"/>
        </w:rPr>
        <w:t>0</w:t>
      </w:r>
      <w:r w:rsidRPr="00E34F16">
        <w:rPr>
          <w:noProof/>
          <w:color w:val="000000" w:themeColor="text1"/>
          <w:lang w:val="en-IE"/>
        </w:rPr>
        <w:t xml:space="preserve"> </w:t>
      </w:r>
      <w:r w:rsidRPr="0A4DE686">
        <w:rPr>
          <w:rFonts w:eastAsia="Times New Roman"/>
          <w:noProof/>
          <w:color w:val="000000" w:themeColor="text1"/>
          <w:lang w:val="en-IE"/>
        </w:rPr>
        <w:t>June</w:t>
      </w:r>
      <w:r w:rsidRPr="0045515C">
        <w:rPr>
          <w:noProof/>
          <w:color w:val="000000" w:themeColor="text1"/>
          <w:lang w:val="en-IE"/>
        </w:rPr>
        <w:t xml:space="preserve"> 2025. </w:t>
      </w:r>
    </w:p>
    <w:p w:rsidRPr="00FE48E2" w:rsidR="00C630F5" w:rsidP="00C630F5" w:rsidRDefault="00C630F5" w14:paraId="22DACECA" w14:textId="77777777">
      <w:pPr>
        <w:pBdr>
          <w:top w:val="nil"/>
          <w:left w:val="nil"/>
          <w:bottom w:val="nil"/>
          <w:right w:val="nil"/>
          <w:between w:val="nil"/>
        </w:pBdr>
        <w:spacing w:line="240" w:lineRule="auto"/>
        <w:jc w:val="both"/>
        <w:rPr>
          <w:rFonts w:eastAsia="Times New Roman"/>
          <w:b/>
          <w:noProof/>
          <w:color w:val="000000"/>
          <w:lang w:val="en-IE"/>
        </w:rPr>
      </w:pPr>
      <w:r w:rsidRPr="75076D49">
        <w:rPr>
          <w:rFonts w:eastAsia="Times New Roman"/>
          <w:b/>
          <w:noProof/>
          <w:color w:val="000000" w:themeColor="text1"/>
          <w:lang w:val="en-IE"/>
        </w:rPr>
        <w:t xml:space="preserve">Investment 5: Aid for purchase of vehicles (electric, H2) and infrastructure for municipalities, regions, state administration and other public entities </w:t>
      </w:r>
    </w:p>
    <w:p w:rsidRPr="00FE48E2" w:rsidR="00C630F5" w:rsidP="00C630F5" w:rsidRDefault="00C630F5" w14:paraId="3F3BD60D" w14:textId="77777777">
      <w:pPr>
        <w:pBdr>
          <w:top w:val="nil"/>
          <w:left w:val="nil"/>
          <w:bottom w:val="nil"/>
          <w:right w:val="nil"/>
          <w:between w:val="nil"/>
        </w:pBdr>
        <w:spacing w:line="240" w:lineRule="auto"/>
        <w:jc w:val="both"/>
        <w:rPr>
          <w:rFonts w:eastAsia="Times New Roman"/>
          <w:noProof/>
          <w:color w:val="000000"/>
          <w:lang w:val="en-IE"/>
        </w:rPr>
      </w:pPr>
      <w:r w:rsidRPr="57BF79B9">
        <w:rPr>
          <w:rFonts w:eastAsia="Times New Roman"/>
          <w:noProof/>
          <w:color w:val="000000" w:themeColor="text1"/>
          <w:lang w:val="en-IE"/>
        </w:rPr>
        <w:t>This investment</w:t>
      </w:r>
      <w:r w:rsidRPr="57BF79B9">
        <w:rPr>
          <w:rFonts w:eastAsia="Times New Roman"/>
          <w:noProof/>
          <w:lang w:val="en-IE"/>
        </w:rPr>
        <w:t xml:space="preserve"> shall</w:t>
      </w:r>
      <w:r w:rsidRPr="57BF79B9">
        <w:rPr>
          <w:rFonts w:eastAsia="Times New Roman"/>
          <w:noProof/>
          <w:color w:val="000000" w:themeColor="text1"/>
          <w:lang w:val="en-IE"/>
        </w:rPr>
        <w:t xml:space="preserve"> aim at increasing the number of alternative fuel vehicles (electric, H2) for municipalities, regions, state administration and other public entities by 1485 units and at increasing the number of recharging points for municipalities, regions and state administration and other public entities by 200 units. </w:t>
      </w:r>
    </w:p>
    <w:p w:rsidRPr="00FE48E2" w:rsidR="00C630F5" w:rsidP="00C630F5" w:rsidRDefault="00C630F5" w14:paraId="758F932D" w14:textId="77777777">
      <w:pPr>
        <w:pBdr>
          <w:top w:val="nil"/>
          <w:left w:val="nil"/>
          <w:bottom w:val="nil"/>
          <w:right w:val="nil"/>
          <w:between w:val="nil"/>
        </w:pBdr>
        <w:spacing w:line="240" w:lineRule="auto"/>
        <w:jc w:val="both"/>
        <w:rPr>
          <w:rFonts w:eastAsia="Times New Roman"/>
          <w:noProof/>
          <w:color w:val="000000"/>
          <w:szCs w:val="24"/>
          <w:highlight w:val="yellow"/>
          <w:lang w:val="en-IE"/>
        </w:rPr>
      </w:pPr>
      <w:r w:rsidRPr="00FE48E2">
        <w:rPr>
          <w:rFonts w:eastAsia="Times New Roman"/>
          <w:noProof/>
          <w:color w:val="000000"/>
          <w:szCs w:val="24"/>
          <w:lang w:val="en-IE"/>
        </w:rPr>
        <w:t>The investment shall be completed by 31 December 2025.</w:t>
      </w:r>
    </w:p>
    <w:p w:rsidRPr="00FE48E2" w:rsidR="00C630F5" w:rsidP="00C630F5" w:rsidRDefault="00C630F5" w14:paraId="200E191D" w14:textId="77777777">
      <w:pPr>
        <w:pBdr>
          <w:top w:val="nil"/>
          <w:left w:val="nil"/>
          <w:bottom w:val="nil"/>
          <w:right w:val="nil"/>
          <w:between w:val="nil"/>
        </w:pBdr>
        <w:spacing w:line="240" w:lineRule="auto"/>
        <w:jc w:val="both"/>
        <w:rPr>
          <w:rFonts w:eastAsia="Times New Roman"/>
          <w:b/>
          <w:noProof/>
          <w:color w:val="000000"/>
          <w:szCs w:val="24"/>
          <w:lang w:val="en-IE"/>
        </w:rPr>
      </w:pPr>
      <w:r w:rsidRPr="00FE48E2">
        <w:rPr>
          <w:rFonts w:eastAsia="Times New Roman"/>
          <w:b/>
          <w:noProof/>
          <w:color w:val="000000"/>
          <w:szCs w:val="24"/>
          <w:lang w:val="en-IE"/>
        </w:rPr>
        <w:t>Investment 6: Aid for purchase of vehicles (battery trolleybuses and low-floor tramways) for public transport in the city of Prague</w:t>
      </w:r>
    </w:p>
    <w:p w:rsidRPr="00FE48E2" w:rsidR="00C630F5" w:rsidP="00C630F5" w:rsidRDefault="00C630F5" w14:paraId="57E63970" w14:textId="77777777">
      <w:pPr>
        <w:pBdr>
          <w:top w:val="nil"/>
          <w:left w:val="nil"/>
          <w:bottom w:val="nil"/>
          <w:right w:val="nil"/>
          <w:between w:val="nil"/>
        </w:pBdr>
        <w:spacing w:line="240" w:lineRule="auto"/>
        <w:jc w:val="both"/>
        <w:rPr>
          <w:rFonts w:eastAsia="Times New Roman"/>
          <w:noProof/>
          <w:color w:val="000000"/>
          <w:szCs w:val="24"/>
          <w:lang w:val="en-IE"/>
        </w:rPr>
      </w:pPr>
      <w:r w:rsidRPr="00FE48E2">
        <w:rPr>
          <w:rFonts w:eastAsia="Times New Roman"/>
          <w:noProof/>
          <w:color w:val="000000"/>
          <w:szCs w:val="24"/>
          <w:lang w:val="en-IE"/>
        </w:rPr>
        <w:t xml:space="preserve">This investment shall aim at supporting the purchase of 20 battery powered trolleybuses and 20 low-floor trams for the city of Prague. </w:t>
      </w:r>
    </w:p>
    <w:p w:rsidRPr="00FE48E2" w:rsidR="00C630F5" w:rsidP="00C630F5" w:rsidRDefault="00C630F5" w14:paraId="3636579A" w14:textId="77777777">
      <w:pPr>
        <w:pBdr>
          <w:top w:val="nil"/>
          <w:left w:val="nil"/>
          <w:bottom w:val="nil"/>
          <w:right w:val="nil"/>
          <w:between w:val="nil"/>
        </w:pBdr>
        <w:spacing w:line="240" w:lineRule="auto"/>
        <w:rPr>
          <w:rFonts w:eastAsia="Times New Roman"/>
          <w:noProof/>
          <w:color w:val="000000"/>
          <w:szCs w:val="24"/>
          <w:u w:val="single"/>
          <w:lang w:val="en-IE" w:eastAsia="en-GB"/>
        </w:rPr>
        <w:sectPr w:rsidRPr="00FE48E2" w:rsidR="00C630F5" w:rsidSect="00C630F5">
          <w:headerReference w:type="even" r:id="Ra0d70e8be04d4afb"/>
          <w:headerReference w:type="default" r:id="R8528e236a86d4222"/>
          <w:footerReference w:type="even" r:id="R47aab052ee1e4bf4"/>
          <w:footerReference w:type="default" r:id="Rb252e94eb4764da1"/>
          <w:headerReference w:type="first" r:id="R4a830d83f4f345f6"/>
          <w:footerReference w:type="first" r:id="Rd663f3ba63fe4f2f"/>
          <w:pgSz w:w="11907" w:h="16839"/>
          <w:pgMar w:top="1134" w:right="1134" w:bottom="1134" w:left="1134" w:header="567" w:footer="567" w:gutter="0"/>
          <w:cols w:space="720"/>
          <w:docGrid w:linePitch="326"/>
        </w:sectPr>
      </w:pPr>
      <w:r w:rsidRPr="00FE48E2">
        <w:rPr>
          <w:rFonts w:eastAsia="Times New Roman"/>
          <w:noProof/>
          <w:color w:val="000000"/>
          <w:szCs w:val="24"/>
          <w:lang w:val="en-IE"/>
        </w:rPr>
        <w:t>The investment shall be completed by 31 March 2026.</w:t>
      </w:r>
    </w:p>
    <w:p w:rsidRPr="00FE48E2" w:rsidR="00C630F5" w:rsidP="00C630F5" w:rsidRDefault="00C630F5" w14:paraId="5DCB8796" w14:textId="77777777">
      <w:pPr>
        <w:pBdr>
          <w:top w:val="nil"/>
          <w:left w:val="nil"/>
          <w:bottom w:val="nil"/>
          <w:right w:val="nil"/>
          <w:between w:val="nil"/>
        </w:pBdr>
        <w:spacing w:line="240" w:lineRule="auto"/>
        <w:ind w:firstLine="142"/>
        <w:jc w:val="both"/>
        <w:rPr>
          <w:rFonts w:ascii="Calibri" w:hAnsi="Calibri"/>
          <w:noProof/>
          <w:sz w:val="22"/>
          <w:lang w:val="en-IE"/>
        </w:rPr>
      </w:pPr>
      <w:r w:rsidRPr="1098CA09">
        <w:rPr>
          <w:rFonts w:eastAsia="Times New Roman"/>
          <w:b/>
          <w:bCs/>
          <w:noProof/>
          <w:color w:val="000000" w:themeColor="text1"/>
          <w:u w:val="single"/>
          <w:lang w:val="en-IE" w:eastAsia="en-GB"/>
        </w:rPr>
        <w:lastRenderedPageBreak/>
        <w:t>K.2. Milestones, targets, indicators, and timetable for monitoring and implementation for non-repayable financial support</w:t>
      </w:r>
    </w:p>
    <w:tbl>
      <w:tblPr>
        <w:tblW w:w="15172" w:type="dxa"/>
        <w:jc w:val="center"/>
        <w:tblLayout w:type="fixed"/>
        <w:tblLook w:val="0400" w:firstRow="0" w:lastRow="0" w:firstColumn="0" w:lastColumn="0" w:noHBand="0" w:noVBand="1"/>
      </w:tblPr>
      <w:tblGrid>
        <w:gridCol w:w="710"/>
        <w:gridCol w:w="2206"/>
        <w:gridCol w:w="1124"/>
        <w:gridCol w:w="1587"/>
        <w:gridCol w:w="1124"/>
        <w:gridCol w:w="1064"/>
        <w:gridCol w:w="1064"/>
        <w:gridCol w:w="672"/>
        <w:gridCol w:w="956"/>
        <w:gridCol w:w="717"/>
        <w:gridCol w:w="3948"/>
      </w:tblGrid>
      <w:tr w:rsidRPr="00FE48E2" w:rsidR="00C630F5" w:rsidTr="00545A8D" w14:paraId="0CCEABA7" w14:textId="77777777">
        <w:trPr>
          <w:trHeight w:val="540"/>
          <w:tblHeader/>
          <w:jc w:val="center"/>
        </w:trPr>
        <w:tc>
          <w:tcPr>
            <w:tcW w:w="715" w:type="dxa"/>
            <w:vMerge w:val="restart"/>
            <w:tcBorders>
              <w:top w:val="single" w:color="auto" w:sz="4" w:space="0"/>
              <w:left w:val="single" w:color="auto" w:sz="4" w:space="0"/>
              <w:bottom w:val="single" w:color="auto" w:sz="4" w:space="0"/>
              <w:right w:val="single" w:color="auto" w:sz="4" w:space="0"/>
            </w:tcBorders>
            <w:shd w:val="clear" w:color="auto" w:fill="BDD7EE"/>
            <w:vAlign w:val="center"/>
          </w:tcPr>
          <w:p w:rsidRPr="00FE48E2" w:rsidR="00C630F5" w:rsidP="00545A8D" w:rsidRDefault="00C630F5" w14:paraId="641D5AC2" w14:textId="77777777">
            <w:pPr>
              <w:spacing w:line="240" w:lineRule="auto"/>
              <w:jc w:val="center"/>
              <w:rPr>
                <w:rFonts w:ascii="Calibri" w:hAnsi="Calibri"/>
                <w:noProof/>
                <w:sz w:val="18"/>
                <w:szCs w:val="18"/>
                <w:lang w:val="en-IE"/>
              </w:rPr>
            </w:pPr>
            <w:r w:rsidRPr="00FE48E2">
              <w:rPr>
                <w:rFonts w:eastAsia="Times New Roman"/>
                <w:b/>
                <w:noProof/>
                <w:sz w:val="18"/>
                <w:szCs w:val="18"/>
                <w:lang w:val="en-IE"/>
              </w:rPr>
              <w:t xml:space="preserve">Seq. Num. </w:t>
            </w:r>
          </w:p>
        </w:tc>
        <w:tc>
          <w:tcPr>
            <w:tcW w:w="2228" w:type="dxa"/>
            <w:vMerge w:val="restart"/>
            <w:tcBorders>
              <w:top w:val="single" w:color="auto" w:sz="4" w:space="0"/>
              <w:left w:val="single" w:color="auto" w:sz="4" w:space="0"/>
              <w:bottom w:val="single" w:color="auto" w:sz="4" w:space="0"/>
              <w:right w:val="single" w:color="auto" w:sz="4" w:space="0"/>
            </w:tcBorders>
            <w:shd w:val="clear" w:color="auto" w:fill="BDD7EE"/>
            <w:vAlign w:val="center"/>
          </w:tcPr>
          <w:p w:rsidRPr="00FE48E2" w:rsidR="00C630F5" w:rsidP="00545A8D" w:rsidRDefault="00C630F5" w14:paraId="552FB970" w14:textId="77777777">
            <w:pPr>
              <w:spacing w:line="240" w:lineRule="auto"/>
              <w:jc w:val="center"/>
              <w:rPr>
                <w:rFonts w:ascii="Calibri" w:hAnsi="Calibri"/>
                <w:noProof/>
                <w:sz w:val="18"/>
                <w:szCs w:val="18"/>
                <w:lang w:val="en-IE"/>
              </w:rPr>
            </w:pPr>
            <w:r w:rsidRPr="00FE48E2">
              <w:rPr>
                <w:rFonts w:eastAsia="Times New Roman"/>
                <w:b/>
                <w:noProof/>
                <w:sz w:val="18"/>
                <w:szCs w:val="18"/>
                <w:lang w:val="en-IE"/>
              </w:rPr>
              <w:t>Related Measure (Reform or Investment)</w:t>
            </w:r>
          </w:p>
        </w:tc>
        <w:tc>
          <w:tcPr>
            <w:tcW w:w="1134" w:type="dxa"/>
            <w:vMerge w:val="restart"/>
            <w:tcBorders>
              <w:top w:val="single" w:color="auto" w:sz="4" w:space="0"/>
              <w:left w:val="single" w:color="auto" w:sz="4" w:space="0"/>
              <w:bottom w:val="single" w:color="auto" w:sz="4" w:space="0"/>
              <w:right w:val="single" w:color="auto" w:sz="4" w:space="0"/>
            </w:tcBorders>
            <w:shd w:val="clear" w:color="auto" w:fill="BDD7EE"/>
            <w:vAlign w:val="center"/>
          </w:tcPr>
          <w:p w:rsidRPr="00FE48E2" w:rsidR="00C630F5" w:rsidP="00545A8D" w:rsidRDefault="00C630F5" w14:paraId="22E9EC49" w14:textId="77777777">
            <w:pPr>
              <w:spacing w:line="240" w:lineRule="auto"/>
              <w:jc w:val="center"/>
              <w:rPr>
                <w:rFonts w:ascii="Calibri" w:hAnsi="Calibri"/>
                <w:noProof/>
                <w:sz w:val="18"/>
                <w:szCs w:val="18"/>
                <w:lang w:val="en-IE"/>
              </w:rPr>
            </w:pPr>
            <w:r w:rsidRPr="00FE48E2">
              <w:rPr>
                <w:rFonts w:eastAsia="Times New Roman"/>
                <w:b/>
                <w:noProof/>
                <w:sz w:val="18"/>
                <w:szCs w:val="18"/>
                <w:lang w:val="en-IE"/>
              </w:rPr>
              <w:t>Milestone / Target</w:t>
            </w:r>
          </w:p>
        </w:tc>
        <w:tc>
          <w:tcPr>
            <w:tcW w:w="1602" w:type="dxa"/>
            <w:vMerge w:val="restart"/>
            <w:tcBorders>
              <w:top w:val="single" w:color="auto" w:sz="4" w:space="0"/>
              <w:left w:val="single" w:color="auto" w:sz="4" w:space="0"/>
              <w:bottom w:val="single" w:color="auto" w:sz="4" w:space="0"/>
              <w:right w:val="single" w:color="auto" w:sz="4" w:space="0"/>
            </w:tcBorders>
            <w:shd w:val="clear" w:color="auto" w:fill="BDD7EE"/>
            <w:vAlign w:val="center"/>
          </w:tcPr>
          <w:p w:rsidRPr="00FE48E2" w:rsidR="00C630F5" w:rsidP="00545A8D" w:rsidRDefault="00C630F5" w14:paraId="031A63E5" w14:textId="77777777">
            <w:pPr>
              <w:spacing w:line="240" w:lineRule="auto"/>
              <w:jc w:val="center"/>
              <w:rPr>
                <w:rFonts w:ascii="Calibri" w:hAnsi="Calibri"/>
                <w:noProof/>
                <w:sz w:val="18"/>
                <w:szCs w:val="18"/>
                <w:lang w:val="en-IE"/>
              </w:rPr>
            </w:pPr>
            <w:r w:rsidRPr="00FE48E2">
              <w:rPr>
                <w:rFonts w:eastAsia="Times New Roman"/>
                <w:b/>
                <w:noProof/>
                <w:sz w:val="18"/>
                <w:szCs w:val="18"/>
                <w:lang w:val="en-IE"/>
              </w:rPr>
              <w:t>Name</w:t>
            </w:r>
          </w:p>
        </w:tc>
        <w:tc>
          <w:tcPr>
            <w:tcW w:w="1134" w:type="dxa"/>
            <w:vMerge w:val="restart"/>
            <w:tcBorders>
              <w:top w:val="single" w:color="auto" w:sz="4" w:space="0"/>
              <w:left w:val="single" w:color="auto" w:sz="4" w:space="0"/>
              <w:bottom w:val="single" w:color="auto" w:sz="4" w:space="0"/>
              <w:right w:val="single" w:color="auto" w:sz="4" w:space="0"/>
            </w:tcBorders>
            <w:shd w:val="clear" w:color="auto" w:fill="BDD7EE"/>
            <w:vAlign w:val="center"/>
          </w:tcPr>
          <w:p w:rsidRPr="00FE48E2" w:rsidR="00C630F5" w:rsidP="00545A8D" w:rsidRDefault="00C630F5" w14:paraId="26770496" w14:textId="77777777">
            <w:pPr>
              <w:spacing w:line="240" w:lineRule="auto"/>
              <w:jc w:val="center"/>
              <w:rPr>
                <w:rFonts w:ascii="Calibri" w:hAnsi="Calibri"/>
                <w:noProof/>
                <w:sz w:val="18"/>
                <w:szCs w:val="18"/>
                <w:lang w:val="en-IE"/>
              </w:rPr>
            </w:pPr>
            <w:r w:rsidRPr="00FE48E2">
              <w:rPr>
                <w:rFonts w:eastAsia="Times New Roman"/>
                <w:b/>
                <w:noProof/>
                <w:sz w:val="18"/>
                <w:szCs w:val="18"/>
                <w:lang w:val="en-IE"/>
              </w:rPr>
              <w:t xml:space="preserve">Qualitative indicators </w:t>
            </w:r>
            <w:r w:rsidRPr="00FE48E2">
              <w:rPr>
                <w:rFonts w:ascii="Calibri" w:hAnsi="Calibri"/>
                <w:noProof/>
                <w:sz w:val="18"/>
                <w:szCs w:val="18"/>
                <w:lang w:val="en-IE"/>
              </w:rPr>
              <w:br/>
            </w:r>
            <w:r w:rsidRPr="00FE48E2">
              <w:rPr>
                <w:rFonts w:eastAsia="Times New Roman"/>
                <w:b/>
                <w:noProof/>
                <w:sz w:val="18"/>
                <w:szCs w:val="18"/>
                <w:lang w:val="en-IE"/>
              </w:rPr>
              <w:t>(for milestones)</w:t>
            </w:r>
          </w:p>
        </w:tc>
        <w:tc>
          <w:tcPr>
            <w:tcW w:w="2823" w:type="dxa"/>
            <w:gridSpan w:val="3"/>
            <w:tcBorders>
              <w:top w:val="single" w:color="000000" w:themeColor="text1" w:sz="8" w:space="0"/>
              <w:left w:val="single" w:color="auto" w:sz="4" w:space="0"/>
              <w:bottom w:val="single" w:color="000000" w:themeColor="text1" w:sz="8" w:space="0"/>
              <w:right w:val="single" w:color="000000" w:themeColor="text1" w:sz="8" w:space="0"/>
            </w:tcBorders>
            <w:shd w:val="clear" w:color="auto" w:fill="BDD7EE"/>
            <w:vAlign w:val="center"/>
          </w:tcPr>
          <w:p w:rsidRPr="00FE48E2" w:rsidR="00C630F5" w:rsidP="00545A8D" w:rsidRDefault="00C630F5" w14:paraId="3EF7B168" w14:textId="77777777">
            <w:pPr>
              <w:spacing w:line="240" w:lineRule="auto"/>
              <w:jc w:val="center"/>
              <w:rPr>
                <w:rFonts w:ascii="Calibri" w:hAnsi="Calibri"/>
                <w:noProof/>
                <w:sz w:val="18"/>
                <w:szCs w:val="18"/>
                <w:lang w:val="en-IE"/>
              </w:rPr>
            </w:pPr>
            <w:r w:rsidRPr="00FE48E2">
              <w:rPr>
                <w:rFonts w:eastAsia="Times New Roman"/>
                <w:b/>
                <w:noProof/>
                <w:sz w:val="18"/>
                <w:szCs w:val="18"/>
                <w:lang w:val="en-IE"/>
              </w:rPr>
              <w:t xml:space="preserve">Quantitative indicators </w:t>
            </w:r>
            <w:r w:rsidRPr="00FE48E2">
              <w:rPr>
                <w:rFonts w:ascii="Calibri" w:hAnsi="Calibri"/>
                <w:noProof/>
                <w:sz w:val="18"/>
                <w:szCs w:val="18"/>
                <w:lang w:val="en-IE"/>
              </w:rPr>
              <w:br/>
            </w:r>
            <w:r w:rsidRPr="00FE48E2">
              <w:rPr>
                <w:rFonts w:eastAsia="Times New Roman"/>
                <w:b/>
                <w:noProof/>
                <w:sz w:val="18"/>
                <w:szCs w:val="18"/>
                <w:lang w:val="en-IE"/>
              </w:rPr>
              <w:t>(for targets)</w:t>
            </w:r>
          </w:p>
        </w:tc>
        <w:tc>
          <w:tcPr>
            <w:tcW w:w="1686" w:type="dxa"/>
            <w:gridSpan w:val="2"/>
            <w:tcBorders>
              <w:top w:val="single" w:color="000000" w:themeColor="text1" w:sz="8" w:space="0"/>
              <w:left w:val="nil"/>
              <w:bottom w:val="single" w:color="000000" w:themeColor="text1" w:sz="8" w:space="0"/>
              <w:right w:val="single" w:color="auto" w:sz="4" w:space="0"/>
            </w:tcBorders>
            <w:shd w:val="clear" w:color="auto" w:fill="BDD7EE"/>
            <w:vAlign w:val="center"/>
          </w:tcPr>
          <w:p w:rsidRPr="00FE48E2" w:rsidR="00C630F5" w:rsidP="00545A8D" w:rsidRDefault="00C630F5" w14:paraId="3F5DB521" w14:textId="77777777">
            <w:pPr>
              <w:spacing w:line="240" w:lineRule="auto"/>
              <w:jc w:val="center"/>
              <w:rPr>
                <w:rFonts w:ascii="Calibri" w:hAnsi="Calibri"/>
                <w:noProof/>
                <w:sz w:val="18"/>
                <w:szCs w:val="18"/>
                <w:lang w:val="en-IE"/>
              </w:rPr>
            </w:pPr>
            <w:r w:rsidRPr="00FE48E2">
              <w:rPr>
                <w:rFonts w:eastAsia="Times New Roman"/>
                <w:b/>
                <w:noProof/>
                <w:sz w:val="18"/>
                <w:szCs w:val="18"/>
                <w:lang w:val="en-IE"/>
              </w:rPr>
              <w:t xml:space="preserve">Indicative timeline for completion </w:t>
            </w:r>
          </w:p>
        </w:tc>
        <w:tc>
          <w:tcPr>
            <w:tcW w:w="3989" w:type="dxa"/>
            <w:vMerge w:val="restart"/>
            <w:tcBorders>
              <w:top w:val="single" w:color="auto" w:sz="4" w:space="0"/>
              <w:left w:val="single" w:color="auto" w:sz="4" w:space="0"/>
              <w:bottom w:val="single" w:color="auto" w:sz="4" w:space="0"/>
              <w:right w:val="single" w:color="auto" w:sz="4" w:space="0"/>
            </w:tcBorders>
            <w:shd w:val="clear" w:color="auto" w:fill="BDD7EE"/>
            <w:vAlign w:val="center"/>
          </w:tcPr>
          <w:p w:rsidRPr="00FE48E2" w:rsidR="00C630F5" w:rsidP="00545A8D" w:rsidRDefault="00C630F5" w14:paraId="08FA7E5F" w14:textId="77777777">
            <w:pPr>
              <w:spacing w:line="240" w:lineRule="auto"/>
              <w:jc w:val="center"/>
              <w:rPr>
                <w:rFonts w:ascii="Calibri" w:hAnsi="Calibri"/>
                <w:noProof/>
                <w:sz w:val="18"/>
                <w:szCs w:val="18"/>
                <w:lang w:val="en-IE"/>
              </w:rPr>
            </w:pPr>
            <w:r w:rsidRPr="00FE48E2">
              <w:rPr>
                <w:rFonts w:eastAsia="Times New Roman"/>
                <w:b/>
                <w:noProof/>
                <w:sz w:val="18"/>
                <w:szCs w:val="18"/>
                <w:lang w:val="en-IE"/>
              </w:rPr>
              <w:t>Description of each milestone and target</w:t>
            </w:r>
          </w:p>
        </w:tc>
      </w:tr>
      <w:tr w:rsidRPr="00FE48E2" w:rsidR="00C630F5" w:rsidTr="00545A8D" w14:paraId="60A78E90" w14:textId="77777777">
        <w:trPr>
          <w:trHeight w:val="420"/>
          <w:tblHeader/>
          <w:jc w:val="center"/>
        </w:trPr>
        <w:tc>
          <w:tcPr>
            <w:tcW w:w="715" w:type="dxa"/>
            <w:vMerge/>
            <w:tcBorders>
              <w:top w:val="single" w:color="auto" w:sz="4" w:space="0"/>
              <w:left w:val="single" w:color="auto" w:sz="4" w:space="0"/>
              <w:bottom w:val="single" w:color="auto" w:sz="4" w:space="0"/>
              <w:right w:val="single" w:color="auto" w:sz="4" w:space="0"/>
            </w:tcBorders>
            <w:vAlign w:val="center"/>
          </w:tcPr>
          <w:p w:rsidRPr="00FE48E2" w:rsidR="00C630F5" w:rsidP="00545A8D" w:rsidRDefault="00C630F5" w14:paraId="6F9BCE6D" w14:textId="77777777">
            <w:pPr>
              <w:spacing w:line="240" w:lineRule="auto"/>
              <w:rPr>
                <w:rFonts w:ascii="Calibri" w:hAnsi="Calibri"/>
                <w:noProof/>
                <w:sz w:val="18"/>
                <w:szCs w:val="18"/>
                <w:lang w:val="en-IE"/>
              </w:rPr>
            </w:pPr>
          </w:p>
        </w:tc>
        <w:tc>
          <w:tcPr>
            <w:tcW w:w="2228" w:type="dxa"/>
            <w:vMerge/>
            <w:tcBorders>
              <w:top w:val="single" w:color="auto" w:sz="4" w:space="0"/>
              <w:left w:val="single" w:color="auto" w:sz="4" w:space="0"/>
              <w:bottom w:val="single" w:color="auto" w:sz="4" w:space="0"/>
              <w:right w:val="single" w:color="auto" w:sz="4" w:space="0"/>
            </w:tcBorders>
            <w:vAlign w:val="center"/>
          </w:tcPr>
          <w:p w:rsidRPr="00FE48E2" w:rsidR="00C630F5" w:rsidP="00545A8D" w:rsidRDefault="00C630F5" w14:paraId="474B249B" w14:textId="77777777">
            <w:pPr>
              <w:spacing w:line="240" w:lineRule="auto"/>
              <w:rPr>
                <w:rFonts w:ascii="Calibri" w:hAnsi="Calibri"/>
                <w:noProof/>
                <w:sz w:val="18"/>
                <w:szCs w:val="18"/>
                <w:lang w:val="en-IE"/>
              </w:rPr>
            </w:pPr>
          </w:p>
        </w:tc>
        <w:tc>
          <w:tcPr>
            <w:tcW w:w="1134" w:type="dxa"/>
            <w:vMerge/>
            <w:tcBorders>
              <w:top w:val="single" w:color="auto" w:sz="4" w:space="0"/>
              <w:left w:val="single" w:color="auto" w:sz="4" w:space="0"/>
              <w:bottom w:val="single" w:color="auto" w:sz="4" w:space="0"/>
              <w:right w:val="single" w:color="auto" w:sz="4" w:space="0"/>
            </w:tcBorders>
            <w:vAlign w:val="center"/>
          </w:tcPr>
          <w:p w:rsidRPr="00FE48E2" w:rsidR="00C630F5" w:rsidP="00545A8D" w:rsidRDefault="00C630F5" w14:paraId="28C835A3" w14:textId="77777777">
            <w:pPr>
              <w:spacing w:line="240" w:lineRule="auto"/>
              <w:rPr>
                <w:rFonts w:ascii="Calibri" w:hAnsi="Calibri"/>
                <w:noProof/>
                <w:sz w:val="18"/>
                <w:szCs w:val="18"/>
                <w:lang w:val="en-IE"/>
              </w:rPr>
            </w:pPr>
          </w:p>
        </w:tc>
        <w:tc>
          <w:tcPr>
            <w:tcW w:w="1602" w:type="dxa"/>
            <w:vMerge/>
            <w:tcBorders>
              <w:top w:val="single" w:color="auto" w:sz="4" w:space="0"/>
              <w:left w:val="single" w:color="auto" w:sz="4" w:space="0"/>
              <w:bottom w:val="single" w:color="auto" w:sz="4" w:space="0"/>
              <w:right w:val="single" w:color="auto" w:sz="4" w:space="0"/>
            </w:tcBorders>
            <w:vAlign w:val="center"/>
          </w:tcPr>
          <w:p w:rsidRPr="00FE48E2" w:rsidR="00C630F5" w:rsidP="00545A8D" w:rsidRDefault="00C630F5" w14:paraId="23BE7433" w14:textId="77777777">
            <w:pPr>
              <w:spacing w:line="240" w:lineRule="auto"/>
              <w:rPr>
                <w:rFonts w:ascii="Calibri" w:hAnsi="Calibri"/>
                <w:noProof/>
                <w:sz w:val="18"/>
                <w:szCs w:val="18"/>
                <w:lang w:val="en-IE"/>
              </w:rPr>
            </w:pPr>
          </w:p>
        </w:tc>
        <w:tc>
          <w:tcPr>
            <w:tcW w:w="1134" w:type="dxa"/>
            <w:vMerge/>
            <w:tcBorders>
              <w:top w:val="single" w:color="auto" w:sz="4" w:space="0"/>
              <w:left w:val="single" w:color="auto" w:sz="4" w:space="0"/>
              <w:bottom w:val="single" w:color="auto" w:sz="4" w:space="0"/>
              <w:right w:val="single" w:color="auto" w:sz="4" w:space="0"/>
            </w:tcBorders>
            <w:vAlign w:val="center"/>
          </w:tcPr>
          <w:p w:rsidRPr="00FE48E2" w:rsidR="00C630F5" w:rsidP="00545A8D" w:rsidRDefault="00C630F5" w14:paraId="5C7C9507" w14:textId="77777777">
            <w:pPr>
              <w:spacing w:line="240" w:lineRule="auto"/>
              <w:rPr>
                <w:rFonts w:ascii="Calibri" w:hAnsi="Calibri"/>
                <w:noProof/>
                <w:sz w:val="18"/>
                <w:szCs w:val="18"/>
                <w:lang w:val="en-IE"/>
              </w:rPr>
            </w:pPr>
          </w:p>
        </w:tc>
        <w:tc>
          <w:tcPr>
            <w:tcW w:w="1073" w:type="dxa"/>
            <w:tcBorders>
              <w:top w:val="single" w:color="000000" w:themeColor="text1" w:sz="8" w:space="0"/>
              <w:left w:val="single" w:color="auto" w:sz="4" w:space="0"/>
              <w:bottom w:val="single" w:color="000000" w:themeColor="text1" w:sz="8" w:space="0"/>
              <w:right w:val="single" w:color="000000" w:themeColor="text1" w:sz="8" w:space="0"/>
            </w:tcBorders>
            <w:shd w:val="clear" w:color="auto" w:fill="BDD7EE"/>
            <w:vAlign w:val="center"/>
          </w:tcPr>
          <w:p w:rsidRPr="002F2ABF" w:rsidR="00C630F5" w:rsidP="00545A8D" w:rsidRDefault="00C630F5" w14:paraId="326E18D7" w14:textId="77777777">
            <w:pPr>
              <w:spacing w:line="240" w:lineRule="auto"/>
              <w:jc w:val="center"/>
              <w:rPr>
                <w:rFonts w:ascii="Calibri" w:hAnsi="Calibri"/>
                <w:noProof/>
                <w:sz w:val="18"/>
                <w:szCs w:val="18"/>
                <w:lang w:val="en-IE"/>
              </w:rPr>
            </w:pPr>
            <w:r w:rsidRPr="002F2ABF">
              <w:rPr>
                <w:rFonts w:eastAsia="Times New Roman"/>
                <w:b/>
                <w:noProof/>
                <w:sz w:val="18"/>
                <w:szCs w:val="18"/>
                <w:lang w:val="en-IE"/>
              </w:rPr>
              <w:t>Unit of measure</w:t>
            </w:r>
          </w:p>
        </w:tc>
        <w:tc>
          <w:tcPr>
            <w:tcW w:w="1073" w:type="dxa"/>
            <w:tcBorders>
              <w:top w:val="nil"/>
              <w:left w:val="single" w:color="000000" w:themeColor="text1" w:sz="8" w:space="0"/>
              <w:bottom w:val="single" w:color="000000" w:themeColor="text1" w:sz="8" w:space="0"/>
              <w:right w:val="single" w:color="000000" w:themeColor="text1" w:sz="8" w:space="0"/>
            </w:tcBorders>
            <w:shd w:val="clear" w:color="auto" w:fill="BDD7EE"/>
            <w:vAlign w:val="center"/>
          </w:tcPr>
          <w:p w:rsidRPr="002F2ABF" w:rsidR="00C630F5" w:rsidP="00545A8D" w:rsidRDefault="00C630F5" w14:paraId="44BBCE24" w14:textId="77777777">
            <w:pPr>
              <w:spacing w:line="240" w:lineRule="auto"/>
              <w:jc w:val="center"/>
              <w:rPr>
                <w:rFonts w:ascii="Calibri" w:hAnsi="Calibri"/>
                <w:noProof/>
                <w:sz w:val="18"/>
                <w:szCs w:val="18"/>
                <w:lang w:val="en-IE"/>
              </w:rPr>
            </w:pPr>
            <w:r w:rsidRPr="002F2ABF">
              <w:rPr>
                <w:rFonts w:eastAsia="Times New Roman"/>
                <w:b/>
                <w:noProof/>
                <w:sz w:val="18"/>
                <w:szCs w:val="18"/>
                <w:lang w:val="en-IE"/>
              </w:rPr>
              <w:t xml:space="preserve">Baseline </w:t>
            </w:r>
          </w:p>
        </w:tc>
        <w:tc>
          <w:tcPr>
            <w:tcW w:w="677" w:type="dxa"/>
            <w:tcBorders>
              <w:top w:val="nil"/>
              <w:left w:val="single" w:color="000000" w:themeColor="text1" w:sz="8" w:space="0"/>
              <w:bottom w:val="single" w:color="000000" w:themeColor="text1" w:sz="8" w:space="0"/>
              <w:right w:val="single" w:color="000000" w:themeColor="text1" w:sz="8" w:space="0"/>
            </w:tcBorders>
            <w:shd w:val="clear" w:color="auto" w:fill="BDD7EE"/>
            <w:vAlign w:val="center"/>
          </w:tcPr>
          <w:p w:rsidRPr="002F2ABF" w:rsidR="00C630F5" w:rsidP="00545A8D" w:rsidRDefault="00C630F5" w14:paraId="73E01357" w14:textId="77777777">
            <w:pPr>
              <w:spacing w:line="240" w:lineRule="auto"/>
              <w:jc w:val="center"/>
              <w:rPr>
                <w:rFonts w:ascii="Calibri" w:hAnsi="Calibri"/>
                <w:noProof/>
                <w:sz w:val="18"/>
                <w:szCs w:val="18"/>
                <w:lang w:val="en-IE"/>
              </w:rPr>
            </w:pPr>
            <w:r w:rsidRPr="002F2ABF">
              <w:rPr>
                <w:rFonts w:eastAsia="Times New Roman"/>
                <w:b/>
                <w:noProof/>
                <w:sz w:val="18"/>
                <w:szCs w:val="18"/>
                <w:lang w:val="en-IE"/>
              </w:rPr>
              <w:t xml:space="preserve">Goal </w:t>
            </w:r>
          </w:p>
        </w:tc>
        <w:tc>
          <w:tcPr>
            <w:tcW w:w="964"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BDD7EE"/>
            <w:vAlign w:val="center"/>
          </w:tcPr>
          <w:p w:rsidRPr="002F2ABF" w:rsidR="00C630F5" w:rsidP="00545A8D" w:rsidRDefault="00C630F5" w14:paraId="7652EFC1" w14:textId="77777777">
            <w:pPr>
              <w:spacing w:line="240" w:lineRule="auto"/>
              <w:jc w:val="center"/>
              <w:rPr>
                <w:rFonts w:ascii="Calibri" w:hAnsi="Calibri"/>
                <w:noProof/>
                <w:sz w:val="18"/>
                <w:szCs w:val="18"/>
                <w:lang w:val="en-IE"/>
              </w:rPr>
            </w:pPr>
            <w:r w:rsidRPr="002F2ABF">
              <w:rPr>
                <w:rFonts w:eastAsia="Times New Roman"/>
                <w:b/>
                <w:noProof/>
                <w:sz w:val="18"/>
                <w:szCs w:val="18"/>
                <w:lang w:val="en-IE"/>
              </w:rPr>
              <w:t>Quarter</w:t>
            </w:r>
          </w:p>
        </w:tc>
        <w:tc>
          <w:tcPr>
            <w:tcW w:w="677" w:type="dxa"/>
            <w:tcBorders>
              <w:top w:val="nil"/>
              <w:left w:val="single" w:color="000000" w:themeColor="text1" w:sz="8" w:space="0"/>
              <w:bottom w:val="single" w:color="000000" w:themeColor="text1" w:sz="8" w:space="0"/>
              <w:right w:val="single" w:color="auto" w:sz="4" w:space="0"/>
            </w:tcBorders>
            <w:shd w:val="clear" w:color="auto" w:fill="BDD7EE"/>
            <w:vAlign w:val="center"/>
          </w:tcPr>
          <w:p w:rsidRPr="002F2ABF" w:rsidR="00C630F5" w:rsidP="00545A8D" w:rsidRDefault="00C630F5" w14:paraId="66C4C8C1" w14:textId="77777777">
            <w:pPr>
              <w:spacing w:line="240" w:lineRule="auto"/>
              <w:jc w:val="center"/>
              <w:rPr>
                <w:rFonts w:ascii="Calibri" w:hAnsi="Calibri"/>
                <w:noProof/>
                <w:sz w:val="18"/>
                <w:szCs w:val="18"/>
                <w:lang w:val="en-IE"/>
              </w:rPr>
            </w:pPr>
            <w:r w:rsidRPr="002F2ABF">
              <w:rPr>
                <w:rFonts w:eastAsia="Times New Roman"/>
                <w:b/>
                <w:noProof/>
                <w:sz w:val="18"/>
                <w:szCs w:val="18"/>
                <w:lang w:val="en-IE"/>
              </w:rPr>
              <w:t>Year</w:t>
            </w:r>
          </w:p>
        </w:tc>
        <w:tc>
          <w:tcPr>
            <w:tcW w:w="3989" w:type="dxa"/>
            <w:vMerge/>
            <w:tcBorders>
              <w:top w:val="single" w:color="auto" w:sz="4" w:space="0"/>
              <w:bottom w:val="single" w:color="auto" w:sz="4" w:space="0"/>
              <w:right w:val="single" w:color="auto" w:sz="4" w:space="0"/>
            </w:tcBorders>
            <w:vAlign w:val="center"/>
          </w:tcPr>
          <w:p w:rsidRPr="00FE48E2" w:rsidR="00C630F5" w:rsidP="00545A8D" w:rsidRDefault="00C630F5" w14:paraId="265687E1" w14:textId="77777777">
            <w:pPr>
              <w:spacing w:line="240" w:lineRule="auto"/>
              <w:rPr>
                <w:rFonts w:ascii="Calibri" w:hAnsi="Calibri"/>
                <w:noProof/>
                <w:sz w:val="18"/>
                <w:szCs w:val="18"/>
                <w:lang w:val="en-IE"/>
              </w:rPr>
            </w:pPr>
          </w:p>
        </w:tc>
      </w:tr>
      <w:tr w:rsidRPr="00FE48E2" w:rsidR="00C630F5" w:rsidTr="00545A8D" w14:paraId="5D314B3D" w14:textId="77777777">
        <w:trPr>
          <w:trHeight w:val="315"/>
          <w:jc w:val="center"/>
        </w:trPr>
        <w:tc>
          <w:tcPr>
            <w:tcW w:w="715" w:type="dxa"/>
            <w:tcBorders>
              <w:top w:val="single" w:color="auto" w:sz="4"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171523A0"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115</w:t>
            </w:r>
          </w:p>
        </w:tc>
        <w:tc>
          <w:tcPr>
            <w:tcW w:w="2228" w:type="dxa"/>
            <w:tcBorders>
              <w:top w:val="single" w:color="auto" w:sz="4"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21046786"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 xml:space="preserve">Investment 1: Building infrastructure for public transport in the city of Prague </w:t>
            </w:r>
          </w:p>
        </w:tc>
        <w:tc>
          <w:tcPr>
            <w:tcW w:w="1134" w:type="dxa"/>
            <w:tcBorders>
              <w:top w:val="single" w:color="auto" w:sz="4"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41045493"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Target</w:t>
            </w:r>
          </w:p>
        </w:tc>
        <w:tc>
          <w:tcPr>
            <w:tcW w:w="1602" w:type="dxa"/>
            <w:tcBorders>
              <w:top w:val="single" w:color="auto" w:sz="4"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5E2D5D86"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Number of recharging points for the city of Prague</w:t>
            </w:r>
          </w:p>
        </w:tc>
        <w:tc>
          <w:tcPr>
            <w:tcW w:w="1134" w:type="dxa"/>
            <w:tcBorders>
              <w:top w:val="single" w:color="auto" w:sz="4"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0D69BA85"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 xml:space="preserve"> </w:t>
            </w:r>
          </w:p>
        </w:tc>
        <w:tc>
          <w:tcPr>
            <w:tcW w:w="1073"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2C2535D1"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Number</w:t>
            </w:r>
          </w:p>
        </w:tc>
        <w:tc>
          <w:tcPr>
            <w:tcW w:w="1073"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2A8E60EE"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0</w:t>
            </w:r>
          </w:p>
        </w:tc>
        <w:tc>
          <w:tcPr>
            <w:tcW w:w="677"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3329414F"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52</w:t>
            </w:r>
          </w:p>
        </w:tc>
        <w:tc>
          <w:tcPr>
            <w:tcW w:w="964"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50BB4C0A"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Q4</w:t>
            </w:r>
          </w:p>
        </w:tc>
        <w:tc>
          <w:tcPr>
            <w:tcW w:w="677"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FE48E2" w:rsidR="00C630F5" w:rsidP="00545A8D" w:rsidRDefault="00C630F5" w14:paraId="3C60FB64"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2025</w:t>
            </w:r>
          </w:p>
        </w:tc>
        <w:tc>
          <w:tcPr>
            <w:tcW w:w="3989" w:type="dxa"/>
            <w:tcBorders>
              <w:top w:val="single" w:color="auto" w:sz="4"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6F990A69"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 xml:space="preserve">At least 52 new recharging points shall be operational for the city of Prague. </w:t>
            </w:r>
          </w:p>
        </w:tc>
      </w:tr>
      <w:tr w:rsidRPr="00FE48E2" w:rsidR="00C630F5" w:rsidTr="00545A8D" w14:paraId="196B643E" w14:textId="77777777">
        <w:trPr>
          <w:trHeight w:val="315"/>
          <w:jc w:val="center"/>
        </w:trPr>
        <w:tc>
          <w:tcPr>
            <w:tcW w:w="715"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47204EFB"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116</w:t>
            </w:r>
          </w:p>
        </w:tc>
        <w:tc>
          <w:tcPr>
            <w:tcW w:w="2228"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3D82DBA2"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 xml:space="preserve">Investment 1: Building infrastructure for public transport in the city of Prague  </w:t>
            </w:r>
          </w:p>
        </w:tc>
        <w:tc>
          <w:tcPr>
            <w:tcW w:w="1134"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6030B7A2"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Target</w:t>
            </w:r>
          </w:p>
        </w:tc>
        <w:tc>
          <w:tcPr>
            <w:tcW w:w="1602"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48019D44"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 xml:space="preserve">Number of kilometres of dynamic charging road for the city of Prague </w:t>
            </w:r>
          </w:p>
        </w:tc>
        <w:tc>
          <w:tcPr>
            <w:tcW w:w="1134"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00FB0443"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 xml:space="preserve"> </w:t>
            </w:r>
          </w:p>
        </w:tc>
        <w:tc>
          <w:tcPr>
            <w:tcW w:w="1073"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38DF278D"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 xml:space="preserve">Km of </w:t>
            </w:r>
          </w:p>
        </w:tc>
        <w:tc>
          <w:tcPr>
            <w:tcW w:w="1073"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63FD2251"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0</w:t>
            </w:r>
          </w:p>
        </w:tc>
        <w:tc>
          <w:tcPr>
            <w:tcW w:w="677"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011A576B"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40</w:t>
            </w:r>
          </w:p>
        </w:tc>
        <w:tc>
          <w:tcPr>
            <w:tcW w:w="964"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6A985D1D"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Q2</w:t>
            </w:r>
          </w:p>
        </w:tc>
        <w:tc>
          <w:tcPr>
            <w:tcW w:w="677"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FE48E2" w:rsidR="00C630F5" w:rsidP="00545A8D" w:rsidRDefault="00C630F5" w14:paraId="7239190B"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2026</w:t>
            </w:r>
          </w:p>
        </w:tc>
        <w:tc>
          <w:tcPr>
            <w:tcW w:w="3989"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1382BBCD"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 xml:space="preserve">At least 40 km of dynamic charging road for battery trolley bus for the city of Prague shall be ready to operate. </w:t>
            </w:r>
          </w:p>
        </w:tc>
      </w:tr>
      <w:tr w:rsidRPr="00FE48E2" w:rsidR="00C630F5" w:rsidTr="00545A8D" w14:paraId="6AF1CEAA" w14:textId="77777777">
        <w:trPr>
          <w:trHeight w:val="315"/>
          <w:jc w:val="center"/>
        </w:trPr>
        <w:tc>
          <w:tcPr>
            <w:tcW w:w="715"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47F15DEA"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117</w:t>
            </w:r>
          </w:p>
        </w:tc>
        <w:tc>
          <w:tcPr>
            <w:tcW w:w="2228"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11ACA71D"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 xml:space="preserve">Investment 2: Building infrastructure – Recharging points for private companies </w:t>
            </w:r>
          </w:p>
        </w:tc>
        <w:tc>
          <w:tcPr>
            <w:tcW w:w="1134"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2793B37E"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Target</w:t>
            </w:r>
          </w:p>
        </w:tc>
        <w:tc>
          <w:tcPr>
            <w:tcW w:w="1602"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FE48E2" w:rsidR="00C630F5" w:rsidP="00545A8D" w:rsidRDefault="00C630F5" w14:paraId="6859A5D6"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Number of recharging points deployed for private companies</w:t>
            </w:r>
          </w:p>
        </w:tc>
        <w:tc>
          <w:tcPr>
            <w:tcW w:w="1134"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523C045E"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 xml:space="preserve"> </w:t>
            </w:r>
          </w:p>
        </w:tc>
        <w:tc>
          <w:tcPr>
            <w:tcW w:w="1073"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63806D20"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 xml:space="preserve">Number of  </w:t>
            </w:r>
          </w:p>
        </w:tc>
        <w:tc>
          <w:tcPr>
            <w:tcW w:w="1073"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50E762CE"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0</w:t>
            </w:r>
          </w:p>
        </w:tc>
        <w:tc>
          <w:tcPr>
            <w:tcW w:w="677"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57C64E2E" w14:textId="77777777">
            <w:pPr>
              <w:spacing w:before="0" w:after="0" w:line="240" w:lineRule="auto"/>
              <w:rPr>
                <w:rFonts w:eastAsia="Times New Roman"/>
                <w:noProof/>
                <w:color w:val="004300"/>
                <w:sz w:val="18"/>
                <w:szCs w:val="18"/>
                <w:lang w:val="en-IE" w:eastAsia="en-GB"/>
              </w:rPr>
            </w:pPr>
            <w:r w:rsidRPr="737BDB8B">
              <w:rPr>
                <w:rFonts w:eastAsia="Times New Roman"/>
                <w:noProof/>
                <w:color w:val="004300"/>
                <w:sz w:val="18"/>
                <w:szCs w:val="18"/>
                <w:lang w:val="en-IE" w:eastAsia="en-GB"/>
              </w:rPr>
              <w:t xml:space="preserve"> 2 500</w:t>
            </w:r>
          </w:p>
        </w:tc>
        <w:tc>
          <w:tcPr>
            <w:tcW w:w="964"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6DB21047"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Q</w:t>
            </w:r>
            <w:r w:rsidRPr="0A4DE686">
              <w:rPr>
                <w:rFonts w:eastAsia="Times New Roman"/>
                <w:noProof/>
                <w:color w:val="004300"/>
                <w:sz w:val="18"/>
                <w:szCs w:val="18"/>
                <w:lang w:val="en-IE" w:eastAsia="en-GB"/>
              </w:rPr>
              <w:t>2</w:t>
            </w:r>
          </w:p>
        </w:tc>
        <w:tc>
          <w:tcPr>
            <w:tcW w:w="677"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FE48E2" w:rsidR="00C630F5" w:rsidP="00545A8D" w:rsidRDefault="00C630F5" w14:paraId="63275E44"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2025</w:t>
            </w:r>
          </w:p>
        </w:tc>
        <w:tc>
          <w:tcPr>
            <w:tcW w:w="3989"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785834E3"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 xml:space="preserve">At least </w:t>
            </w:r>
            <w:r w:rsidRPr="0A4DE686">
              <w:rPr>
                <w:rFonts w:eastAsia="Times New Roman"/>
                <w:noProof/>
                <w:color w:val="004300"/>
                <w:sz w:val="18"/>
                <w:szCs w:val="18"/>
                <w:lang w:val="en-IE" w:eastAsia="en-GB"/>
              </w:rPr>
              <w:t xml:space="preserve">2 </w:t>
            </w:r>
            <w:r w:rsidRPr="737BDB8B">
              <w:rPr>
                <w:rFonts w:eastAsia="Times New Roman"/>
                <w:noProof/>
                <w:color w:val="004300"/>
                <w:sz w:val="18"/>
                <w:szCs w:val="18"/>
                <w:lang w:val="en-IE" w:eastAsia="en-GB"/>
              </w:rPr>
              <w:t>500</w:t>
            </w:r>
            <w:r w:rsidRPr="00FE48E2">
              <w:rPr>
                <w:rFonts w:eastAsia="Times New Roman"/>
                <w:noProof/>
                <w:color w:val="004300"/>
                <w:sz w:val="18"/>
                <w:szCs w:val="18"/>
                <w:lang w:val="en-IE" w:eastAsia="en-GB"/>
              </w:rPr>
              <w:t xml:space="preserve"> new recharging points shall be operational. </w:t>
            </w:r>
          </w:p>
        </w:tc>
      </w:tr>
      <w:tr w:rsidRPr="00FE48E2" w:rsidR="00C630F5" w:rsidTr="00545A8D" w14:paraId="2B48C88C" w14:textId="77777777">
        <w:trPr>
          <w:trHeight w:val="315"/>
          <w:jc w:val="center"/>
        </w:trPr>
        <w:tc>
          <w:tcPr>
            <w:tcW w:w="715"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599246AB"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118</w:t>
            </w:r>
          </w:p>
        </w:tc>
        <w:tc>
          <w:tcPr>
            <w:tcW w:w="2228"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5BADF226"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 xml:space="preserve">Investment 3: Building infrastructure – Recharging points for residential buildings </w:t>
            </w:r>
          </w:p>
        </w:tc>
        <w:tc>
          <w:tcPr>
            <w:tcW w:w="1134"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3B2F8874"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 xml:space="preserve"> Target</w:t>
            </w:r>
          </w:p>
        </w:tc>
        <w:tc>
          <w:tcPr>
            <w:tcW w:w="1602"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29928C27"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 xml:space="preserve">Number of recharging points deployed for residential buildings </w:t>
            </w:r>
          </w:p>
        </w:tc>
        <w:tc>
          <w:tcPr>
            <w:tcW w:w="1134"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76178EFA"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 xml:space="preserve"> </w:t>
            </w:r>
          </w:p>
        </w:tc>
        <w:tc>
          <w:tcPr>
            <w:tcW w:w="1073"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00D512B9"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 xml:space="preserve">Number of  </w:t>
            </w:r>
          </w:p>
        </w:tc>
        <w:tc>
          <w:tcPr>
            <w:tcW w:w="1073"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093BE71A"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0</w:t>
            </w:r>
          </w:p>
        </w:tc>
        <w:tc>
          <w:tcPr>
            <w:tcW w:w="677"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5A1D8425"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2</w:t>
            </w:r>
            <w:r w:rsidRPr="00B41A05">
              <w:rPr>
                <w:rFonts w:eastAsia="Times New Roman"/>
                <w:noProof/>
                <w:color w:val="004300"/>
                <w:sz w:val="18"/>
                <w:szCs w:val="18"/>
                <w:lang w:val="en-IE" w:eastAsia="en-GB"/>
              </w:rPr>
              <w:t> </w:t>
            </w:r>
            <w:r w:rsidRPr="00FE48E2">
              <w:rPr>
                <w:rFonts w:eastAsia="Times New Roman"/>
                <w:noProof/>
                <w:color w:val="004300"/>
                <w:sz w:val="18"/>
                <w:szCs w:val="18"/>
                <w:lang w:val="en-IE" w:eastAsia="en-GB"/>
              </w:rPr>
              <w:t>880</w:t>
            </w:r>
          </w:p>
        </w:tc>
        <w:tc>
          <w:tcPr>
            <w:tcW w:w="964"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39637185"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Q</w:t>
            </w:r>
            <w:r w:rsidRPr="0A4DE686">
              <w:rPr>
                <w:rFonts w:eastAsia="Times New Roman"/>
                <w:noProof/>
                <w:color w:val="004300"/>
                <w:sz w:val="18"/>
                <w:szCs w:val="18"/>
                <w:lang w:val="en-IE" w:eastAsia="en-GB"/>
              </w:rPr>
              <w:t>2</w:t>
            </w:r>
          </w:p>
        </w:tc>
        <w:tc>
          <w:tcPr>
            <w:tcW w:w="677"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FE48E2" w:rsidR="00C630F5" w:rsidP="00545A8D" w:rsidRDefault="00C630F5" w14:paraId="3706D708"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2025</w:t>
            </w:r>
          </w:p>
        </w:tc>
        <w:tc>
          <w:tcPr>
            <w:tcW w:w="3989"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FE48E2" w:rsidR="00C630F5" w:rsidP="00545A8D" w:rsidRDefault="00C630F5" w14:paraId="1C740DF9"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At least 2</w:t>
            </w:r>
            <w:r w:rsidRPr="00B41A05">
              <w:rPr>
                <w:rFonts w:eastAsia="Times New Roman"/>
                <w:noProof/>
                <w:color w:val="004300"/>
                <w:sz w:val="18"/>
                <w:szCs w:val="18"/>
                <w:lang w:val="en-IE" w:eastAsia="en-GB"/>
              </w:rPr>
              <w:t> </w:t>
            </w:r>
            <w:r w:rsidRPr="00FE48E2">
              <w:rPr>
                <w:rFonts w:eastAsia="Times New Roman"/>
                <w:noProof/>
                <w:color w:val="004300"/>
                <w:sz w:val="18"/>
                <w:szCs w:val="18"/>
                <w:lang w:val="en-IE" w:eastAsia="en-GB"/>
              </w:rPr>
              <w:t xml:space="preserve">880 new recharging points shall be operational. </w:t>
            </w:r>
          </w:p>
        </w:tc>
      </w:tr>
      <w:tr w:rsidRPr="00FE48E2" w:rsidR="00C630F5" w:rsidTr="00545A8D" w14:paraId="30BEE751" w14:textId="77777777">
        <w:trPr>
          <w:trHeight w:val="315"/>
          <w:jc w:val="center"/>
        </w:trPr>
        <w:tc>
          <w:tcPr>
            <w:tcW w:w="715"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22427A74"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119</w:t>
            </w:r>
          </w:p>
        </w:tc>
        <w:tc>
          <w:tcPr>
            <w:tcW w:w="2228"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6B607494"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 xml:space="preserve">Investment 4: Aid for purchase of vehicles – vehicles (electric, H2) for private companies </w:t>
            </w:r>
          </w:p>
        </w:tc>
        <w:tc>
          <w:tcPr>
            <w:tcW w:w="1134"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6E6533B2"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 xml:space="preserve"> Target</w:t>
            </w:r>
          </w:p>
        </w:tc>
        <w:tc>
          <w:tcPr>
            <w:tcW w:w="1602"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FE48E2" w:rsidR="00C630F5" w:rsidP="00545A8D" w:rsidRDefault="00C630F5" w14:paraId="3B7D1D17"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Number of vehicles (electric, H2) for private companies</w:t>
            </w:r>
          </w:p>
        </w:tc>
        <w:tc>
          <w:tcPr>
            <w:tcW w:w="1134"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49D1C4B6"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 xml:space="preserve"> </w:t>
            </w:r>
          </w:p>
        </w:tc>
        <w:tc>
          <w:tcPr>
            <w:tcW w:w="1073"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0F744D4A"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 xml:space="preserve">Number of  </w:t>
            </w:r>
          </w:p>
        </w:tc>
        <w:tc>
          <w:tcPr>
            <w:tcW w:w="1073"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7BC5DB2F"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0</w:t>
            </w:r>
          </w:p>
        </w:tc>
        <w:tc>
          <w:tcPr>
            <w:tcW w:w="677"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707688F7" w14:textId="77777777">
            <w:pPr>
              <w:spacing w:before="0" w:after="0" w:line="240" w:lineRule="auto"/>
              <w:rPr>
                <w:rFonts w:eastAsia="Times New Roman"/>
                <w:noProof/>
                <w:color w:val="004300"/>
                <w:sz w:val="18"/>
                <w:szCs w:val="18"/>
                <w:lang w:val="en-IE" w:eastAsia="en-GB"/>
              </w:rPr>
            </w:pPr>
            <w:r w:rsidRPr="737BDB8B">
              <w:rPr>
                <w:rFonts w:eastAsia="Times New Roman"/>
                <w:noProof/>
                <w:color w:val="004300"/>
                <w:sz w:val="18"/>
                <w:szCs w:val="18"/>
                <w:lang w:val="en-IE" w:eastAsia="en-GB"/>
              </w:rPr>
              <w:t>2 900</w:t>
            </w:r>
          </w:p>
        </w:tc>
        <w:tc>
          <w:tcPr>
            <w:tcW w:w="964"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0E716558"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Q</w:t>
            </w:r>
            <w:r w:rsidRPr="0A4DE686">
              <w:rPr>
                <w:rFonts w:eastAsia="Times New Roman"/>
                <w:noProof/>
                <w:color w:val="004300"/>
                <w:sz w:val="18"/>
                <w:szCs w:val="18"/>
                <w:lang w:val="en-IE" w:eastAsia="en-GB"/>
              </w:rPr>
              <w:t>2</w:t>
            </w:r>
          </w:p>
        </w:tc>
        <w:tc>
          <w:tcPr>
            <w:tcW w:w="677"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FE48E2" w:rsidR="00C630F5" w:rsidP="00545A8D" w:rsidRDefault="00C630F5" w14:paraId="2F498CF4"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2025</w:t>
            </w:r>
          </w:p>
        </w:tc>
        <w:tc>
          <w:tcPr>
            <w:tcW w:w="3989"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FE48E2" w:rsidR="00C630F5" w:rsidP="00545A8D" w:rsidRDefault="00C630F5" w14:paraId="33B13805" w14:textId="77777777">
            <w:pPr>
              <w:spacing w:before="0" w:after="0" w:line="240" w:lineRule="auto"/>
              <w:rPr>
                <w:rFonts w:eastAsia="Times New Roman"/>
                <w:noProof/>
                <w:color w:val="004300"/>
                <w:sz w:val="18"/>
                <w:szCs w:val="18"/>
                <w:lang w:val="en-IE" w:eastAsia="en-GB"/>
              </w:rPr>
            </w:pPr>
            <w:r w:rsidRPr="6C4044C2">
              <w:rPr>
                <w:rFonts w:eastAsia="Times New Roman"/>
                <w:noProof/>
                <w:color w:val="004300"/>
                <w:sz w:val="18"/>
                <w:szCs w:val="18"/>
                <w:lang w:val="en-IE" w:eastAsia="en-GB"/>
              </w:rPr>
              <w:t xml:space="preserve">At least </w:t>
            </w:r>
            <w:r w:rsidRPr="737BDB8B">
              <w:rPr>
                <w:rFonts w:eastAsia="Times New Roman"/>
                <w:noProof/>
                <w:color w:val="004300"/>
                <w:sz w:val="18"/>
                <w:szCs w:val="18"/>
                <w:lang w:val="en-IE" w:eastAsia="en-GB"/>
              </w:rPr>
              <w:t xml:space="preserve">2 900 </w:t>
            </w:r>
            <w:r w:rsidRPr="6C4044C2">
              <w:rPr>
                <w:rFonts w:eastAsia="Times New Roman"/>
                <w:noProof/>
                <w:color w:val="004300"/>
                <w:sz w:val="18"/>
                <w:szCs w:val="18"/>
                <w:lang w:val="en-IE" w:eastAsia="en-GB"/>
              </w:rPr>
              <w:t xml:space="preserve">new zero emission vehicles </w:t>
            </w:r>
            <w:r w:rsidRPr="6C4044C2" w:rsidDel="00516D21">
              <w:rPr>
                <w:rFonts w:eastAsia="Times New Roman"/>
                <w:noProof/>
                <w:color w:val="004300"/>
                <w:sz w:val="18"/>
                <w:szCs w:val="18"/>
                <w:lang w:val="en-IE" w:eastAsia="en-GB"/>
              </w:rPr>
              <w:t>(</w:t>
            </w:r>
            <w:r w:rsidRPr="54C5A20E">
              <w:rPr>
                <w:rFonts w:eastAsia="Times New Roman"/>
                <w:noProof/>
                <w:color w:val="004300"/>
                <w:sz w:val="18"/>
                <w:szCs w:val="18"/>
                <w:lang w:val="en-IE" w:eastAsia="en-GB"/>
              </w:rPr>
              <w:t xml:space="preserve">cars and </w:t>
            </w:r>
            <w:r w:rsidRPr="58E274E1">
              <w:rPr>
                <w:rFonts w:eastAsia="Times New Roman"/>
                <w:noProof/>
                <w:color w:val="004300"/>
                <w:sz w:val="18"/>
                <w:szCs w:val="18"/>
                <w:lang w:val="en-IE" w:eastAsia="en-GB"/>
              </w:rPr>
              <w:t>vans)</w:t>
            </w:r>
            <w:r w:rsidRPr="6C4044C2">
              <w:rPr>
                <w:rFonts w:eastAsia="Times New Roman"/>
                <w:noProof/>
                <w:color w:val="004300"/>
                <w:sz w:val="18"/>
                <w:szCs w:val="18"/>
                <w:lang w:val="en-IE" w:eastAsia="en-GB"/>
              </w:rPr>
              <w:t xml:space="preserve"> for business shall be purchased. </w:t>
            </w:r>
          </w:p>
        </w:tc>
      </w:tr>
      <w:tr w:rsidRPr="00FE48E2" w:rsidR="00C630F5" w:rsidTr="00545A8D" w14:paraId="070504D0" w14:textId="77777777">
        <w:trPr>
          <w:trHeight w:val="315"/>
          <w:jc w:val="center"/>
        </w:trPr>
        <w:tc>
          <w:tcPr>
            <w:tcW w:w="715" w:type="dxa"/>
            <w:tcBorders>
              <w:top w:val="nil"/>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26BCDD8D"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120</w:t>
            </w:r>
          </w:p>
        </w:tc>
        <w:tc>
          <w:tcPr>
            <w:tcW w:w="2228" w:type="dxa"/>
            <w:tcBorders>
              <w:top w:val="nil"/>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368C3CDF"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 xml:space="preserve">Investment 5: Aid for purchase of vehicles (electric, H2) and infrastructure for municipalities, regions, state administration and other public entities </w:t>
            </w:r>
          </w:p>
        </w:tc>
        <w:tc>
          <w:tcPr>
            <w:tcW w:w="1134" w:type="dxa"/>
            <w:tcBorders>
              <w:top w:val="nil"/>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3D07F7E6"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Target</w:t>
            </w:r>
          </w:p>
        </w:tc>
        <w:tc>
          <w:tcPr>
            <w:tcW w:w="1602" w:type="dxa"/>
            <w:tcBorders>
              <w:top w:val="nil"/>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75BE17EE"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 xml:space="preserve">Number of vehicles (electric, H2) for municipalities, regions, state administration and other public entities </w:t>
            </w:r>
          </w:p>
        </w:tc>
        <w:tc>
          <w:tcPr>
            <w:tcW w:w="1134" w:type="dxa"/>
            <w:tcBorders>
              <w:top w:val="single" w:color="000000" w:themeColor="text1" w:sz="8" w:space="0"/>
              <w:left w:val="single" w:color="000000" w:themeColor="text1" w:sz="8" w:space="0"/>
              <w:bottom w:val="single" w:color="auto" w:sz="4" w:space="0"/>
              <w:right w:val="single" w:color="000000" w:themeColor="text1" w:sz="8" w:space="0"/>
            </w:tcBorders>
            <w:shd w:val="clear" w:color="auto" w:fill="C6EFCE"/>
          </w:tcPr>
          <w:p w:rsidRPr="00B41A05" w:rsidR="00C630F5" w:rsidP="00545A8D" w:rsidRDefault="00C630F5" w14:paraId="18A8FC73"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 xml:space="preserve"> </w:t>
            </w:r>
          </w:p>
        </w:tc>
        <w:tc>
          <w:tcPr>
            <w:tcW w:w="1073" w:type="dxa"/>
            <w:tcBorders>
              <w:top w:val="nil"/>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25E98C57"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 xml:space="preserve">Number of  </w:t>
            </w:r>
          </w:p>
        </w:tc>
        <w:tc>
          <w:tcPr>
            <w:tcW w:w="1073" w:type="dxa"/>
            <w:tcBorders>
              <w:top w:val="nil"/>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0BB9A0CD"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0</w:t>
            </w:r>
          </w:p>
        </w:tc>
        <w:tc>
          <w:tcPr>
            <w:tcW w:w="677" w:type="dxa"/>
            <w:tcBorders>
              <w:top w:val="nil"/>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6B5A9EFA"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1</w:t>
            </w:r>
            <w:r w:rsidRPr="00B41A05">
              <w:rPr>
                <w:rFonts w:eastAsia="Times New Roman"/>
                <w:noProof/>
                <w:color w:val="004300"/>
                <w:sz w:val="18"/>
                <w:szCs w:val="18"/>
                <w:lang w:val="en-IE" w:eastAsia="en-GB"/>
              </w:rPr>
              <w:t> </w:t>
            </w:r>
            <w:r w:rsidRPr="00FE48E2">
              <w:rPr>
                <w:rFonts w:eastAsia="Times New Roman"/>
                <w:noProof/>
                <w:color w:val="004300"/>
                <w:sz w:val="18"/>
                <w:szCs w:val="18"/>
                <w:lang w:val="en-IE" w:eastAsia="en-GB"/>
              </w:rPr>
              <w:t>485</w:t>
            </w:r>
          </w:p>
        </w:tc>
        <w:tc>
          <w:tcPr>
            <w:tcW w:w="964" w:type="dxa"/>
            <w:tcBorders>
              <w:top w:val="nil"/>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0E91DA1B"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Q4</w:t>
            </w:r>
          </w:p>
        </w:tc>
        <w:tc>
          <w:tcPr>
            <w:tcW w:w="677" w:type="dxa"/>
            <w:tcBorders>
              <w:top w:val="nil"/>
              <w:left w:val="single" w:color="000000" w:themeColor="text1" w:sz="8" w:space="0"/>
              <w:bottom w:val="single" w:color="000000" w:themeColor="text1" w:sz="8" w:space="0"/>
              <w:right w:val="single" w:color="000000" w:themeColor="text1" w:sz="8" w:space="0"/>
            </w:tcBorders>
            <w:shd w:val="clear" w:color="auto" w:fill="C6EFCE"/>
          </w:tcPr>
          <w:p w:rsidRPr="00FE48E2" w:rsidR="00C630F5" w:rsidP="00545A8D" w:rsidRDefault="00C630F5" w14:paraId="0C68E5E6"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2025</w:t>
            </w:r>
          </w:p>
        </w:tc>
        <w:tc>
          <w:tcPr>
            <w:tcW w:w="3989" w:type="dxa"/>
            <w:tcBorders>
              <w:top w:val="nil"/>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2F4862DA"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At least 1</w:t>
            </w:r>
            <w:r w:rsidRPr="00B41A05">
              <w:rPr>
                <w:rFonts w:eastAsia="Times New Roman"/>
                <w:noProof/>
                <w:color w:val="004300"/>
                <w:sz w:val="18"/>
                <w:szCs w:val="18"/>
                <w:lang w:val="en-IE" w:eastAsia="en-GB"/>
              </w:rPr>
              <w:t> </w:t>
            </w:r>
            <w:r w:rsidRPr="00FE48E2">
              <w:rPr>
                <w:rFonts w:eastAsia="Times New Roman"/>
                <w:noProof/>
                <w:color w:val="004300"/>
                <w:sz w:val="18"/>
                <w:szCs w:val="18"/>
                <w:lang w:val="en-IE" w:eastAsia="en-GB"/>
              </w:rPr>
              <w:t xml:space="preserve">485 new zero emission vehicles (electric, H2) for municipalities, regions, state administration </w:t>
            </w:r>
            <w:r w:rsidRPr="6A5B2036">
              <w:rPr>
                <w:rFonts w:eastAsia="Times New Roman"/>
                <w:noProof/>
                <w:color w:val="004300"/>
                <w:sz w:val="18"/>
                <w:szCs w:val="18"/>
                <w:lang w:val="en-IE" w:eastAsia="en-GB"/>
              </w:rPr>
              <w:t xml:space="preserve">and other public entities </w:t>
            </w:r>
            <w:r w:rsidRPr="00FE48E2">
              <w:rPr>
                <w:rFonts w:eastAsia="Times New Roman"/>
                <w:noProof/>
                <w:color w:val="004300"/>
                <w:sz w:val="18"/>
                <w:szCs w:val="18"/>
                <w:lang w:val="en-IE" w:eastAsia="en-GB"/>
              </w:rPr>
              <w:t xml:space="preserve">shall be purchased. </w:t>
            </w:r>
          </w:p>
        </w:tc>
      </w:tr>
      <w:tr w:rsidRPr="00FE48E2" w:rsidR="00C630F5" w:rsidTr="00545A8D" w14:paraId="24887E4E" w14:textId="77777777">
        <w:trPr>
          <w:trHeight w:val="315"/>
          <w:jc w:val="center"/>
        </w:trPr>
        <w:tc>
          <w:tcPr>
            <w:tcW w:w="715"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66965B34"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121</w:t>
            </w:r>
          </w:p>
        </w:tc>
        <w:tc>
          <w:tcPr>
            <w:tcW w:w="2228"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3135CA36"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 xml:space="preserve">Investment 5: Aid for purchase of vehicles (electric, H2) and infrastructure for </w:t>
            </w:r>
            <w:r w:rsidRPr="00FE48E2">
              <w:rPr>
                <w:rFonts w:eastAsia="Times New Roman"/>
                <w:noProof/>
                <w:color w:val="004300"/>
                <w:sz w:val="18"/>
                <w:szCs w:val="18"/>
                <w:lang w:val="en-IE" w:eastAsia="en-GB"/>
              </w:rPr>
              <w:lastRenderedPageBreak/>
              <w:t xml:space="preserve">municipalities, regions, state administration and other public entities </w:t>
            </w:r>
          </w:p>
        </w:tc>
        <w:tc>
          <w:tcPr>
            <w:tcW w:w="1134"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779B37CE"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lastRenderedPageBreak/>
              <w:t>Target</w:t>
            </w:r>
          </w:p>
        </w:tc>
        <w:tc>
          <w:tcPr>
            <w:tcW w:w="1602"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18B8D0E6" w14:textId="77777777">
            <w:pPr>
              <w:spacing w:before="0" w:after="0" w:line="240" w:lineRule="auto"/>
              <w:rPr>
                <w:rFonts w:eastAsia="Times New Roman"/>
                <w:noProof/>
                <w:color w:val="004300"/>
                <w:sz w:val="18"/>
                <w:szCs w:val="18"/>
                <w:lang w:val="en-IE" w:eastAsia="en-GB"/>
              </w:rPr>
            </w:pPr>
            <w:r w:rsidRPr="57BF79B9">
              <w:rPr>
                <w:rFonts w:eastAsia="Times New Roman"/>
                <w:noProof/>
                <w:color w:val="004300"/>
                <w:sz w:val="18"/>
                <w:szCs w:val="18"/>
                <w:lang w:val="en-IE" w:eastAsia="en-GB"/>
              </w:rPr>
              <w:t xml:space="preserve">Number of charging stations for municipalities, regions, state </w:t>
            </w:r>
            <w:r w:rsidRPr="57BF79B9">
              <w:rPr>
                <w:rFonts w:eastAsia="Times New Roman"/>
                <w:noProof/>
                <w:color w:val="004300"/>
                <w:sz w:val="18"/>
                <w:szCs w:val="18"/>
                <w:lang w:val="en-IE" w:eastAsia="en-GB"/>
              </w:rPr>
              <w:lastRenderedPageBreak/>
              <w:t xml:space="preserve">administration and other public entities </w:t>
            </w:r>
          </w:p>
        </w:tc>
        <w:tc>
          <w:tcPr>
            <w:tcW w:w="1134" w:type="dxa"/>
            <w:tcBorders>
              <w:top w:val="single" w:color="auto" w:sz="4"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0532D329"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lastRenderedPageBreak/>
              <w:t xml:space="preserve"> </w:t>
            </w:r>
          </w:p>
        </w:tc>
        <w:tc>
          <w:tcPr>
            <w:tcW w:w="1073"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09DB89F0"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 xml:space="preserve">Number of </w:t>
            </w:r>
          </w:p>
        </w:tc>
        <w:tc>
          <w:tcPr>
            <w:tcW w:w="1073"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46477EF3"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0</w:t>
            </w:r>
          </w:p>
        </w:tc>
        <w:tc>
          <w:tcPr>
            <w:tcW w:w="677"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3FDE040C"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200</w:t>
            </w:r>
          </w:p>
        </w:tc>
        <w:tc>
          <w:tcPr>
            <w:tcW w:w="964"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434E1D0C"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Q4</w:t>
            </w:r>
          </w:p>
        </w:tc>
        <w:tc>
          <w:tcPr>
            <w:tcW w:w="677"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FE48E2" w:rsidR="00C630F5" w:rsidP="00545A8D" w:rsidRDefault="00C630F5" w14:paraId="26BD2349"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2025</w:t>
            </w:r>
          </w:p>
        </w:tc>
        <w:tc>
          <w:tcPr>
            <w:tcW w:w="3989"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40FF7DC3"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 xml:space="preserve">At least 200 new charging stations for municipalities, regions, state administration and other public entities shall be operational. </w:t>
            </w:r>
          </w:p>
        </w:tc>
      </w:tr>
      <w:tr w:rsidRPr="00FE48E2" w:rsidR="00C630F5" w:rsidTr="00545A8D" w14:paraId="02B35A31" w14:textId="77777777">
        <w:trPr>
          <w:trHeight w:val="315"/>
          <w:jc w:val="center"/>
        </w:trPr>
        <w:tc>
          <w:tcPr>
            <w:tcW w:w="715"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23622F5C"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122</w:t>
            </w:r>
          </w:p>
        </w:tc>
        <w:tc>
          <w:tcPr>
            <w:tcW w:w="2228"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08BF98AB"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 xml:space="preserve">Investment 6: Aid for purchase of vehicles (battery trolleybuses and low-floor tramways) for public transport in the city of Prague </w:t>
            </w:r>
          </w:p>
        </w:tc>
        <w:tc>
          <w:tcPr>
            <w:tcW w:w="1134"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39508D19"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Target</w:t>
            </w:r>
          </w:p>
        </w:tc>
        <w:tc>
          <w:tcPr>
            <w:tcW w:w="1602"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6241BBAA"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 xml:space="preserve">Number of vehicles (battery trolleybuses and low-floor trams) for public transport in the city of Prague </w:t>
            </w:r>
          </w:p>
        </w:tc>
        <w:tc>
          <w:tcPr>
            <w:tcW w:w="1134"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0EC962D2"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 xml:space="preserve"> </w:t>
            </w:r>
          </w:p>
        </w:tc>
        <w:tc>
          <w:tcPr>
            <w:tcW w:w="1073"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5EE0C1A4"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 xml:space="preserve">Number of  </w:t>
            </w:r>
          </w:p>
        </w:tc>
        <w:tc>
          <w:tcPr>
            <w:tcW w:w="1073"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6F71A8FC"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0</w:t>
            </w:r>
          </w:p>
        </w:tc>
        <w:tc>
          <w:tcPr>
            <w:tcW w:w="677"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766CC7C6"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40</w:t>
            </w:r>
          </w:p>
        </w:tc>
        <w:tc>
          <w:tcPr>
            <w:tcW w:w="964"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4638FD6D"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Q1</w:t>
            </w:r>
          </w:p>
        </w:tc>
        <w:tc>
          <w:tcPr>
            <w:tcW w:w="677"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FE48E2" w:rsidR="00C630F5" w:rsidP="00545A8D" w:rsidRDefault="00C630F5" w14:paraId="135F1A3D"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2026</w:t>
            </w:r>
          </w:p>
        </w:tc>
        <w:tc>
          <w:tcPr>
            <w:tcW w:w="3989"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427E4F41"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At least 40 new zero emission vehicles (20 battery trolleybuses and 20 low-floor trams) for public transport in the city of Prague shall be operational.</w:t>
            </w:r>
          </w:p>
        </w:tc>
      </w:tr>
    </w:tbl>
    <w:p w:rsidRPr="00FE48E2" w:rsidR="00C630F5" w:rsidP="00C630F5" w:rsidRDefault="00C630F5" w14:paraId="3597BAA8" w14:textId="77777777">
      <w:pPr>
        <w:pBdr>
          <w:top w:val="nil"/>
          <w:left w:val="nil"/>
          <w:bottom w:val="nil"/>
          <w:right w:val="nil"/>
          <w:between w:val="nil"/>
        </w:pBdr>
        <w:spacing w:line="240" w:lineRule="auto"/>
        <w:jc w:val="both"/>
        <w:rPr>
          <w:rFonts w:eastAsia="Times New Roman"/>
          <w:noProof/>
          <w:color w:val="000000"/>
          <w:sz w:val="22"/>
          <w:lang w:val="en-IE" w:eastAsia="en-GB"/>
        </w:rPr>
      </w:pPr>
    </w:p>
    <w:p w:rsidRPr="00FE48E2" w:rsidR="00C630F5" w:rsidP="00C630F5" w:rsidRDefault="00C630F5" w14:paraId="18E082FF" w14:textId="77777777">
      <w:pPr>
        <w:pBdr>
          <w:top w:val="nil"/>
          <w:left w:val="nil"/>
          <w:bottom w:val="nil"/>
          <w:right w:val="nil"/>
          <w:between w:val="nil"/>
        </w:pBdr>
        <w:spacing w:line="240" w:lineRule="auto"/>
        <w:jc w:val="both"/>
        <w:rPr>
          <w:rFonts w:eastAsia="Times New Roman"/>
          <w:noProof/>
          <w:color w:val="000000"/>
          <w:sz w:val="16"/>
          <w:szCs w:val="16"/>
          <w:lang w:val="en-IE" w:eastAsia="en-GB"/>
        </w:rPr>
        <w:sectPr w:rsidRPr="00FE48E2" w:rsidR="00C630F5" w:rsidSect="00C630F5">
          <w:headerReference w:type="even" r:id="R8d59971fc0ff4e63"/>
          <w:headerReference w:type="default" r:id="Rb787492cf0df48c6"/>
          <w:footerReference w:type="even" r:id="Rb1888aac4cfd4f81"/>
          <w:footerReference w:type="default" r:id="R5cc9166d79854dd8"/>
          <w:headerReference w:type="first" r:id="R3177931e98f64387"/>
          <w:footerReference w:type="first" r:id="R15156ccbee7a406d"/>
          <w:pgSz w:w="16839" w:h="11907" w:orient="landscape"/>
          <w:pgMar w:top="1134" w:right="1134" w:bottom="1134" w:left="1134" w:header="567" w:footer="567" w:gutter="0"/>
          <w:cols w:space="720"/>
          <w:docGrid w:linePitch="326"/>
        </w:sectPr>
      </w:pPr>
    </w:p>
    <w:p w:rsidRPr="00FE48E2" w:rsidR="00C630F5" w:rsidP="00C630F5" w:rsidRDefault="00C630F5" w14:paraId="780E3172" w14:textId="77777777">
      <w:pPr>
        <w:keepNext/>
        <w:tabs>
          <w:tab w:val="left" w:pos="850"/>
        </w:tabs>
        <w:spacing w:line="240" w:lineRule="auto"/>
        <w:jc w:val="both"/>
        <w:outlineLvl w:val="0"/>
        <w:rPr>
          <w:b/>
          <w:smallCaps/>
          <w:noProof/>
          <w:lang w:val="en-IE"/>
        </w:rPr>
      </w:pPr>
      <w:r w:rsidRPr="7B10ABD9">
        <w:rPr>
          <w:b/>
          <w:bCs/>
          <w:smallCaps/>
          <w:noProof/>
          <w:lang w:val="en-IE"/>
        </w:rPr>
        <w:lastRenderedPageBreak/>
        <w:t>L</w:t>
      </w:r>
      <w:r w:rsidRPr="00FE48E2">
        <w:rPr>
          <w:b/>
          <w:smallCaps/>
          <w:noProof/>
          <w:lang w:val="en-IE"/>
        </w:rPr>
        <w:t xml:space="preserve">. COMPONENT 2.5: Building Renovation and Air Protection </w:t>
      </w:r>
    </w:p>
    <w:p w:rsidRPr="00FE48E2" w:rsidR="00C630F5" w:rsidP="00C630F5" w:rsidRDefault="00C630F5" w14:paraId="538BE730" w14:textId="77777777">
      <w:pPr>
        <w:spacing w:line="240" w:lineRule="auto"/>
        <w:jc w:val="both"/>
        <w:rPr>
          <w:noProof/>
          <w:szCs w:val="24"/>
          <w:lang w:val="en-IE"/>
        </w:rPr>
      </w:pPr>
      <w:r w:rsidRPr="00FE48E2">
        <w:rPr>
          <w:noProof/>
          <w:szCs w:val="24"/>
          <w:lang w:val="en-IE"/>
        </w:rPr>
        <w:t>This component of the Czech recovery and resilience plan contributes to addressing the challenges of reducing energy and water consumption in residential buildings, improving quality of living in these buildings, reducing emissions of greenhouse gases and other pollutants by replacing solid fuel-fired boilers, adapting residential buildings to the effects of climate change, constructing new buildings, as well as awareness-raising regarding energy savings, the use of renewable energy sources and adaptation to climate change in the residential sector. The component shall be implemented under the New Green Savings (NGS) 2030 support programme.</w:t>
      </w:r>
    </w:p>
    <w:p w:rsidRPr="002160BA" w:rsidR="00C630F5" w:rsidP="00C630F5" w:rsidRDefault="00C630F5" w14:paraId="3930F12F" w14:textId="77777777">
      <w:pPr>
        <w:spacing w:line="240" w:lineRule="auto"/>
        <w:jc w:val="both"/>
        <w:rPr>
          <w:rFonts w:eastAsia="Times New Roman"/>
          <w:noProof/>
          <w:color w:val="000000"/>
          <w:szCs w:val="24"/>
          <w:lang w:val="en-IE"/>
        </w:rPr>
      </w:pPr>
      <w:r w:rsidRPr="00FE48E2">
        <w:rPr>
          <w:rFonts w:eastAsia="Times New Roman"/>
          <w:noProof/>
          <w:szCs w:val="24"/>
          <w:lang w:val="en-IE"/>
        </w:rPr>
        <w:t>The reforms and the investments included in this component support addressing c</w:t>
      </w:r>
      <w:r w:rsidRPr="00FE48E2">
        <w:rPr>
          <w:noProof/>
          <w:szCs w:val="24"/>
          <w:lang w:val="en-IE"/>
        </w:rPr>
        <w:t>ountry-specific recommendation 3 2019</w:t>
      </w:r>
      <w:r w:rsidRPr="00FE48E2">
        <w:rPr>
          <w:rFonts w:eastAsia="Times New Roman"/>
          <w:noProof/>
          <w:szCs w:val="24"/>
          <w:lang w:val="en-IE"/>
        </w:rPr>
        <w:t>, according to which Czechia shall focus investment-related economic policy on low carbon and energy transition, including energy efficiency, taking into account regional disparities, and c</w:t>
      </w:r>
      <w:r w:rsidRPr="00FE48E2">
        <w:rPr>
          <w:noProof/>
          <w:szCs w:val="24"/>
          <w:lang w:val="en-IE"/>
        </w:rPr>
        <w:t>ountry-specific recommendation 3 2020</w:t>
      </w:r>
      <w:r w:rsidRPr="00FE48E2">
        <w:rPr>
          <w:rFonts w:eastAsia="Times New Roman"/>
          <w:noProof/>
          <w:szCs w:val="24"/>
          <w:lang w:val="en-IE"/>
        </w:rPr>
        <w:t>, according to which Czechia shall focus investment on the green transition, in particular on clean and efficient production and use of energy, including in the coal regions</w:t>
      </w:r>
      <w:r w:rsidRPr="00FE48E2">
        <w:rPr>
          <w:rFonts w:eastAsia="Times New Roman"/>
          <w:noProof/>
          <w:color w:val="000000"/>
          <w:szCs w:val="24"/>
          <w:lang w:val="en-IE"/>
        </w:rPr>
        <w:t>.</w:t>
      </w:r>
    </w:p>
    <w:p w:rsidRPr="00535540" w:rsidR="00C630F5" w:rsidP="00C630F5" w:rsidRDefault="00C630F5" w14:paraId="25A15C43" w14:textId="77777777">
      <w:pPr>
        <w:spacing w:line="240" w:lineRule="auto"/>
        <w:jc w:val="both"/>
        <w:rPr>
          <w:noProof/>
          <w:szCs w:val="24"/>
          <w:lang w:val="en-IE"/>
        </w:rPr>
      </w:pPr>
      <w:r w:rsidRPr="00535540">
        <w:rPr>
          <w:noProof/>
          <w:szCs w:val="24"/>
          <w:lang w:val="en-IE"/>
        </w:rPr>
        <w:t>It is expected that no measure in this component does significant harm to environmental objectives within the meaning of Article 17 of Regulation (EU) 2020/852, taking into account the description of the measures and the mitigating steps set out in the recovery and resilience plan in accordance with the DNSH Technical Guidance (2021/C58/01). In particular, the investments shall be in line with the sustainability and the greenhouse gas (GHG) saving criteria as set out in Article 29 of Directive 2018/2001 on the promotion of the use of energy from renewable sources (‘the Renewable Energy Directive’, ‘RED II’). These requirements shall apply to all installations irrespective of thresholds included in RED II. The investments shall comply with the RRF Regulation requirement of at least 80 % greenhouse gas emission saving from the use of biomass in relation to the GHG saving methodology and the fossil fuel comparator set out in Annex VI to RED II. In residential environments, investments in biomass boilers should not jeopardise the attainment of Directive 2008/50/EU. The investments shall comply with eco-design requirements (i.e. the requirements of Directive 2009/125/EC of the European Parliament and of the Council) and be classified in one of the two highest significantly represented energy efficiency classes within the meaning of Article 7(2) of Regulation (EU) 2017/1369 of the European Parliament and of the Council. These requirements shall be met for all fuels and all loading methods. The investments shall be guided and be consistent with the assessment of the trajectories of sustainable use of bioenergy and supply of biomass in Czechia and its impacts on the Land Use, Land-Use Change and Forestry sinks and biodiversity as well as impact on air quality for period 2020-2030, which is part of reform 2 under component 2.3.</w:t>
      </w:r>
    </w:p>
    <w:p w:rsidRPr="00535540" w:rsidR="00C630F5" w:rsidP="00C630F5" w:rsidRDefault="00C630F5" w14:paraId="3A5D350E" w14:textId="77777777">
      <w:pPr>
        <w:spacing w:line="240" w:lineRule="auto"/>
        <w:jc w:val="both"/>
        <w:rPr>
          <w:noProof/>
          <w:szCs w:val="24"/>
          <w:lang w:val="en-IE"/>
        </w:rPr>
      </w:pPr>
      <w:r w:rsidRPr="00535540">
        <w:rPr>
          <w:noProof/>
          <w:szCs w:val="24"/>
          <w:lang w:val="en-IE"/>
        </w:rPr>
        <w:t>The energy renovation of buildings, the use of RES in the residential sector and the exchange of solid fuel boilers shall increase the efficiency of domestic heating and is a key measure to meet the national reduction targets under Directive EU 2016/2284 and to achieve air quality standards under air quality improvement programmes. Emission reductions shall also have a positive impact on water quality, especially the reduction of benzo(a)pyrene emissions.</w:t>
      </w:r>
    </w:p>
    <w:p w:rsidRPr="00FE48E2" w:rsidR="00C630F5" w:rsidP="00C630F5" w:rsidRDefault="00C630F5" w14:paraId="24C93533" w14:textId="77777777">
      <w:pPr>
        <w:spacing w:line="240" w:lineRule="auto"/>
        <w:jc w:val="both"/>
        <w:rPr>
          <w:rFonts w:eastAsia="Times New Roman"/>
          <w:noProof/>
          <w:sz w:val="22"/>
          <w:lang w:val="en-IE"/>
        </w:rPr>
      </w:pPr>
    </w:p>
    <w:p w:rsidRPr="00FE48E2" w:rsidR="00C630F5" w:rsidP="00C630F5" w:rsidRDefault="00C630F5" w14:paraId="560ABA92" w14:textId="77777777">
      <w:pPr>
        <w:pageBreakBefore/>
        <w:spacing w:line="240" w:lineRule="auto"/>
        <w:jc w:val="both"/>
        <w:rPr>
          <w:b/>
          <w:i/>
          <w:noProof/>
          <w:lang w:val="en-IE"/>
        </w:rPr>
      </w:pPr>
      <w:r w:rsidRPr="7B10ABD9">
        <w:rPr>
          <w:b/>
          <w:bCs/>
          <w:noProof/>
          <w:u w:val="single"/>
          <w:lang w:val="en-IE"/>
        </w:rPr>
        <w:lastRenderedPageBreak/>
        <w:t>L</w:t>
      </w:r>
      <w:r w:rsidRPr="00FE48E2">
        <w:rPr>
          <w:b/>
          <w:noProof/>
          <w:u w:val="single"/>
          <w:lang w:val="en-IE"/>
        </w:rPr>
        <w:t>.1. Description of the reforms and investments for non-repayable financial support</w:t>
      </w:r>
    </w:p>
    <w:p w:rsidRPr="00FE48E2" w:rsidR="00C630F5" w:rsidP="00C630F5" w:rsidRDefault="00C630F5" w14:paraId="74A45318" w14:textId="77777777">
      <w:pPr>
        <w:pBdr>
          <w:top w:val="nil"/>
          <w:left w:val="nil"/>
          <w:bottom w:val="nil"/>
          <w:right w:val="nil"/>
          <w:between w:val="nil"/>
        </w:pBdr>
        <w:spacing w:line="240" w:lineRule="auto"/>
        <w:jc w:val="both"/>
        <w:rPr>
          <w:b/>
          <w:noProof/>
          <w:lang w:val="en-IE"/>
        </w:rPr>
      </w:pPr>
      <w:r w:rsidRPr="00FE48E2">
        <w:rPr>
          <w:b/>
          <w:noProof/>
          <w:lang w:val="en-IE"/>
        </w:rPr>
        <w:t xml:space="preserve">Reform 1: Renovation wave in the household sector </w:t>
      </w:r>
    </w:p>
    <w:p w:rsidRPr="00FE48E2" w:rsidR="00C630F5" w:rsidP="00C630F5" w:rsidRDefault="00C630F5" w14:paraId="5F14BAAD" w14:textId="77777777">
      <w:pPr>
        <w:pBdr>
          <w:top w:val="nil"/>
          <w:left w:val="nil"/>
          <w:bottom w:val="nil"/>
          <w:right w:val="nil"/>
          <w:between w:val="nil"/>
        </w:pBdr>
        <w:spacing w:line="240" w:lineRule="auto"/>
        <w:jc w:val="both"/>
        <w:rPr>
          <w:noProof/>
          <w:szCs w:val="24"/>
          <w:lang w:val="en-IE"/>
        </w:rPr>
      </w:pPr>
      <w:r w:rsidRPr="00FE48E2">
        <w:rPr>
          <w:noProof/>
          <w:szCs w:val="24"/>
          <w:lang w:val="en-IE"/>
        </w:rPr>
        <w:t xml:space="preserve">This measure aims at supporting the implementation of energy efficiency improvements in residential buildings, including the optimisation of such support and the introduction of a qualitatively new level of project preparation. The measure shall also raise awareness of the possibilities to reduce energy needs and gradually change the behaviour of energy consumers. </w:t>
      </w:r>
    </w:p>
    <w:p w:rsidRPr="00FE48E2" w:rsidR="00C630F5" w:rsidP="00C630F5" w:rsidRDefault="00C630F5" w14:paraId="394A5B89" w14:textId="77777777">
      <w:pPr>
        <w:pBdr>
          <w:top w:val="nil"/>
          <w:left w:val="nil"/>
          <w:bottom w:val="nil"/>
          <w:right w:val="nil"/>
          <w:between w:val="nil"/>
        </w:pBdr>
        <w:spacing w:line="240" w:lineRule="auto"/>
        <w:jc w:val="both"/>
        <w:rPr>
          <w:noProof/>
          <w:szCs w:val="24"/>
          <w:lang w:val="en-IE"/>
        </w:rPr>
      </w:pPr>
      <w:r w:rsidRPr="00FE48E2">
        <w:rPr>
          <w:noProof/>
          <w:szCs w:val="24"/>
          <w:lang w:val="en-IE"/>
        </w:rPr>
        <w:t xml:space="preserve">The reform shall be achieved through the following actions: </w:t>
      </w:r>
    </w:p>
    <w:p w:rsidRPr="00FE48E2" w:rsidR="00C630F5" w:rsidP="00C630F5" w:rsidRDefault="00C630F5" w14:paraId="74A664B1" w14:textId="77777777">
      <w:pPr>
        <w:numPr>
          <w:ilvl w:val="0"/>
          <w:numId w:val="57"/>
        </w:numPr>
        <w:spacing w:line="259" w:lineRule="auto"/>
        <w:ind w:left="360"/>
        <w:contextualSpacing/>
        <w:jc w:val="both"/>
        <w:rPr>
          <w:noProof/>
          <w:szCs w:val="24"/>
          <w:lang w:val="en-IE"/>
        </w:rPr>
      </w:pPr>
      <w:r w:rsidRPr="00FE48E2">
        <w:rPr>
          <w:noProof/>
          <w:szCs w:val="24"/>
          <w:lang w:val="en-IE"/>
        </w:rPr>
        <w:t xml:space="preserve">The New Green Savings 2030 programme shall be upgraded by optimising the setting of support conditions, by increasing the requirements for medium-scale renovations (saving 30 % of primary energy consumption), by increasing the emphasis on complex energy renovations, by reinforcing support for the construction of new houses with higher energy efficiency standards, and by supporting efficient water management. </w:t>
      </w:r>
    </w:p>
    <w:p w:rsidRPr="00FE48E2" w:rsidR="00C630F5" w:rsidP="00C630F5" w:rsidRDefault="00C630F5" w14:paraId="2E71D6E8" w14:textId="77777777">
      <w:pPr>
        <w:numPr>
          <w:ilvl w:val="0"/>
          <w:numId w:val="57"/>
        </w:numPr>
        <w:spacing w:line="259" w:lineRule="auto"/>
        <w:ind w:left="360"/>
        <w:contextualSpacing/>
        <w:jc w:val="both"/>
        <w:rPr>
          <w:noProof/>
          <w:szCs w:val="24"/>
          <w:lang w:val="en-IE"/>
        </w:rPr>
      </w:pPr>
      <w:r w:rsidRPr="00FE48E2">
        <w:rPr>
          <w:noProof/>
          <w:szCs w:val="24"/>
          <w:lang w:val="en-IE"/>
        </w:rPr>
        <w:t>A two-stage pre-project preparation shall be introduced for households: a basic assessment of renovation options, alternatives, investment intensity, energy cost savings, the possible level of subsidy from the New Green Savings (first stage) and an overview of possible measures to renovate houses and use renewable energy sources in them, including an assessment of the economic efficiency and feasibility of these measures (second stage).</w:t>
      </w:r>
      <w:r w:rsidRPr="00FE48E2">
        <w:rPr>
          <w:rFonts w:ascii="Calibri" w:hAnsi="Calibri"/>
          <w:noProof/>
          <w:sz w:val="22"/>
          <w:lang w:val="en-IE"/>
        </w:rPr>
        <w:t xml:space="preserve"> </w:t>
      </w:r>
      <w:r w:rsidRPr="00FE48E2">
        <w:rPr>
          <w:noProof/>
          <w:szCs w:val="24"/>
          <w:lang w:val="en-IE"/>
        </w:rPr>
        <w:t>The two-stage pre-project support shall significantly improve investment support, especially for lower income households.</w:t>
      </w:r>
    </w:p>
    <w:p w:rsidRPr="00FE48E2" w:rsidR="00C630F5" w:rsidP="00C630F5" w:rsidRDefault="00C630F5" w14:paraId="604E5ED1" w14:textId="77777777">
      <w:pPr>
        <w:numPr>
          <w:ilvl w:val="0"/>
          <w:numId w:val="57"/>
        </w:numPr>
        <w:spacing w:line="259" w:lineRule="auto"/>
        <w:ind w:left="360"/>
        <w:contextualSpacing/>
        <w:jc w:val="both"/>
        <w:rPr>
          <w:noProof/>
          <w:szCs w:val="24"/>
          <w:lang w:val="en-IE"/>
        </w:rPr>
      </w:pPr>
      <w:r w:rsidRPr="00FE48E2">
        <w:rPr>
          <w:noProof/>
          <w:szCs w:val="24"/>
          <w:lang w:val="en-IE"/>
        </w:rPr>
        <w:t xml:space="preserve">The energy consultation centres of the National Network of Local Action Groups shall be integrated in the network of local energy agencies. </w:t>
      </w:r>
    </w:p>
    <w:p w:rsidRPr="00FE48E2" w:rsidR="00C630F5" w:rsidP="00C630F5" w:rsidRDefault="00C630F5" w14:paraId="39985E47" w14:textId="77777777">
      <w:pPr>
        <w:numPr>
          <w:ilvl w:val="0"/>
          <w:numId w:val="57"/>
        </w:numPr>
        <w:spacing w:line="259" w:lineRule="auto"/>
        <w:ind w:left="360"/>
        <w:contextualSpacing/>
        <w:jc w:val="both"/>
        <w:rPr>
          <w:rFonts w:ascii="Calibri" w:hAnsi="Calibri"/>
          <w:noProof/>
          <w:sz w:val="22"/>
          <w:lang w:val="en-IE"/>
        </w:rPr>
      </w:pPr>
      <w:r w:rsidRPr="00FE48E2">
        <w:rPr>
          <w:noProof/>
          <w:szCs w:val="24"/>
          <w:lang w:val="en-IE"/>
        </w:rPr>
        <w:t>The support for training and retraining of workers deploying green construction, green technologies or materials under the State programme for supporting energy savings (EFEKT) shall be strengthened and expanded to foster the quality preparation and implementation of energy-saving projects.</w:t>
      </w:r>
    </w:p>
    <w:p w:rsidRPr="00FE48E2" w:rsidR="00C630F5" w:rsidP="00C630F5" w:rsidRDefault="00C630F5" w14:paraId="2565A848" w14:textId="77777777">
      <w:pPr>
        <w:numPr>
          <w:ilvl w:val="0"/>
          <w:numId w:val="57"/>
        </w:numPr>
        <w:spacing w:after="240" w:line="259" w:lineRule="auto"/>
        <w:ind w:left="357" w:hanging="357"/>
        <w:contextualSpacing/>
        <w:jc w:val="both"/>
        <w:rPr>
          <w:rFonts w:ascii="Calibri" w:hAnsi="Calibri"/>
          <w:noProof/>
          <w:sz w:val="22"/>
          <w:lang w:val="en-IE"/>
        </w:rPr>
      </w:pPr>
      <w:r w:rsidRPr="00FE48E2">
        <w:rPr>
          <w:noProof/>
          <w:szCs w:val="24"/>
          <w:lang w:val="en-IE"/>
        </w:rPr>
        <w:t>The existing system of environmental education and awareness-raising in eco-centres targeted at children and young people shall be extended to the entire general public and shall have a significant new focus on energy saving, use of renewable energy sources, climate change and adaptation to climate change.</w:t>
      </w:r>
    </w:p>
    <w:p w:rsidRPr="00FE48E2" w:rsidR="00C630F5" w:rsidP="00C630F5" w:rsidRDefault="00C630F5" w14:paraId="47F58781" w14:textId="77777777">
      <w:pPr>
        <w:spacing w:line="240" w:lineRule="auto"/>
        <w:jc w:val="both"/>
        <w:rPr>
          <w:rFonts w:eastAsia="Times New Roman"/>
          <w:noProof/>
          <w:szCs w:val="24"/>
          <w:lang w:val="en-IE"/>
        </w:rPr>
      </w:pPr>
      <w:r w:rsidRPr="00FE48E2">
        <w:rPr>
          <w:rFonts w:eastAsia="Times New Roman"/>
          <w:noProof/>
          <w:szCs w:val="24"/>
          <w:lang w:val="en-IE"/>
        </w:rPr>
        <w:t xml:space="preserve">The reform shall be </w:t>
      </w:r>
      <w:r w:rsidRPr="00FE48E2">
        <w:rPr>
          <w:rFonts w:eastAsia="Times New Roman"/>
          <w:noProof/>
          <w:color w:val="000000"/>
          <w:szCs w:val="24"/>
          <w:lang w:val="en-IE"/>
        </w:rPr>
        <w:t>implemented</w:t>
      </w:r>
      <w:r w:rsidRPr="00FE48E2">
        <w:rPr>
          <w:rFonts w:eastAsia="Times New Roman"/>
          <w:noProof/>
          <w:szCs w:val="24"/>
          <w:lang w:val="en-IE"/>
        </w:rPr>
        <w:t xml:space="preserve"> by 31 December 2025.</w:t>
      </w:r>
    </w:p>
    <w:p w:rsidRPr="00FE48E2" w:rsidR="00C630F5" w:rsidP="00C630F5" w:rsidRDefault="00C630F5" w14:paraId="315C464B" w14:textId="77777777">
      <w:pPr>
        <w:autoSpaceDE w:val="0"/>
        <w:autoSpaceDN w:val="0"/>
        <w:adjustRightInd w:val="0"/>
        <w:spacing w:line="240" w:lineRule="auto"/>
        <w:jc w:val="both"/>
        <w:rPr>
          <w:rFonts w:eastAsia="Times New Roman"/>
          <w:b/>
          <w:noProof/>
          <w:szCs w:val="24"/>
          <w:lang w:val="en-IE"/>
        </w:rPr>
      </w:pPr>
      <w:r w:rsidRPr="00FE48E2">
        <w:rPr>
          <w:rFonts w:eastAsia="Times New Roman"/>
          <w:b/>
          <w:noProof/>
          <w:szCs w:val="24"/>
          <w:lang w:val="en-IE"/>
        </w:rPr>
        <w:t>Reform 2: Support for energy communities</w:t>
      </w:r>
    </w:p>
    <w:p w:rsidRPr="00FE48E2" w:rsidR="00C630F5" w:rsidP="00C630F5" w:rsidRDefault="00C630F5" w14:paraId="3C016A56" w14:textId="77777777">
      <w:pPr>
        <w:autoSpaceDE w:val="0"/>
        <w:autoSpaceDN w:val="0"/>
        <w:adjustRightInd w:val="0"/>
        <w:spacing w:line="240" w:lineRule="auto"/>
        <w:jc w:val="both"/>
        <w:rPr>
          <w:rFonts w:eastAsia="Times New Roman"/>
          <w:noProof/>
          <w:szCs w:val="24"/>
          <w:lang w:val="en-IE"/>
        </w:rPr>
      </w:pPr>
      <w:r w:rsidRPr="00FE48E2">
        <w:rPr>
          <w:rFonts w:eastAsia="Times New Roman"/>
          <w:noProof/>
          <w:szCs w:val="24"/>
          <w:lang w:val="en-IE"/>
        </w:rPr>
        <w:t xml:space="preserve">This measure aims at establishing ‘energy communities’ involving residential and entrepreneurial sector actively in renewable energy use as well as awareness-raising and training focused on developing community-based energy. </w:t>
      </w:r>
    </w:p>
    <w:p w:rsidRPr="00FE48E2" w:rsidR="00C630F5" w:rsidP="00C630F5" w:rsidRDefault="00C630F5" w14:paraId="1D593CD6" w14:textId="77777777">
      <w:pPr>
        <w:autoSpaceDE w:val="0"/>
        <w:autoSpaceDN w:val="0"/>
        <w:adjustRightInd w:val="0"/>
        <w:spacing w:line="240" w:lineRule="auto"/>
        <w:jc w:val="both"/>
        <w:rPr>
          <w:rFonts w:eastAsia="Times New Roman"/>
          <w:noProof/>
          <w:szCs w:val="24"/>
          <w:lang w:val="en-IE"/>
        </w:rPr>
      </w:pPr>
      <w:r w:rsidRPr="00FE48E2">
        <w:rPr>
          <w:rFonts w:eastAsia="Times New Roman"/>
          <w:noProof/>
          <w:szCs w:val="24"/>
          <w:lang w:val="en-IE"/>
        </w:rPr>
        <w:t>The reform shall be achieved through the following actions:</w:t>
      </w:r>
    </w:p>
    <w:p w:rsidRPr="00FE48E2" w:rsidR="00C630F5" w:rsidP="00C630F5" w:rsidRDefault="00C630F5" w14:paraId="037F9E2F" w14:textId="77777777">
      <w:pPr>
        <w:numPr>
          <w:ilvl w:val="0"/>
          <w:numId w:val="58"/>
        </w:numPr>
        <w:autoSpaceDE w:val="0"/>
        <w:autoSpaceDN w:val="0"/>
        <w:adjustRightInd w:val="0"/>
        <w:spacing w:line="240" w:lineRule="auto"/>
        <w:ind w:left="340"/>
        <w:jc w:val="both"/>
        <w:rPr>
          <w:rFonts w:eastAsia="Times New Roman"/>
          <w:noProof/>
          <w:szCs w:val="24"/>
          <w:lang w:val="en-IE"/>
        </w:rPr>
      </w:pPr>
      <w:r w:rsidRPr="00FE48E2">
        <w:rPr>
          <w:rFonts w:eastAsia="Times New Roman"/>
          <w:noProof/>
          <w:szCs w:val="24"/>
          <w:lang w:val="en-IE"/>
        </w:rPr>
        <w:t xml:space="preserve">The New Green Savings 2030 programme shall support the installation of new renewable energy sources in a way that eliminates obstacles to their future integration in the wider energy community. The New Green Savings 2030 programme shall also support smaller common multi-home energy storage sites or the creation of energy communities within individual multi-family buildings and other investment measures linked to energy communities. </w:t>
      </w:r>
    </w:p>
    <w:p w:rsidRPr="00FE48E2" w:rsidR="00C630F5" w:rsidP="00C630F5" w:rsidRDefault="00C630F5" w14:paraId="51E42CA4" w14:textId="77777777">
      <w:pPr>
        <w:numPr>
          <w:ilvl w:val="0"/>
          <w:numId w:val="59"/>
        </w:numPr>
        <w:autoSpaceDE w:val="0"/>
        <w:autoSpaceDN w:val="0"/>
        <w:adjustRightInd w:val="0"/>
        <w:spacing w:line="259" w:lineRule="auto"/>
        <w:ind w:left="340"/>
        <w:contextualSpacing/>
        <w:jc w:val="both"/>
        <w:rPr>
          <w:rFonts w:ascii="Calibri" w:hAnsi="Calibri" w:eastAsia="Times New Roman"/>
          <w:noProof/>
          <w:sz w:val="22"/>
          <w:szCs w:val="24"/>
          <w:lang w:val="en-IE"/>
        </w:rPr>
      </w:pPr>
      <w:r w:rsidRPr="00FE48E2">
        <w:rPr>
          <w:rFonts w:eastAsia="Times New Roman"/>
          <w:noProof/>
          <w:szCs w:val="24"/>
          <w:lang w:val="en-IE"/>
        </w:rPr>
        <w:t>The establishment of energy communities as well as awareness-raising and education focused on developing energy communities shall be supported by non-investment measures.</w:t>
      </w:r>
    </w:p>
    <w:p w:rsidRPr="00FE48E2" w:rsidR="00C630F5" w:rsidP="00C630F5" w:rsidRDefault="00C630F5" w14:paraId="399178EE" w14:textId="77777777">
      <w:pPr>
        <w:autoSpaceDE w:val="0"/>
        <w:autoSpaceDN w:val="0"/>
        <w:adjustRightInd w:val="0"/>
        <w:spacing w:line="240" w:lineRule="auto"/>
        <w:jc w:val="both"/>
        <w:rPr>
          <w:rFonts w:eastAsia="Times New Roman"/>
          <w:noProof/>
          <w:szCs w:val="24"/>
          <w:lang w:val="en-IE"/>
        </w:rPr>
      </w:pPr>
      <w:r w:rsidRPr="00FE48E2">
        <w:rPr>
          <w:rFonts w:eastAsia="Times New Roman"/>
          <w:noProof/>
          <w:szCs w:val="24"/>
          <w:lang w:val="en-IE"/>
        </w:rPr>
        <w:lastRenderedPageBreak/>
        <w:t xml:space="preserve">The reform shall be </w:t>
      </w:r>
      <w:r w:rsidRPr="00FE48E2">
        <w:rPr>
          <w:rFonts w:eastAsia="Times New Roman"/>
          <w:noProof/>
          <w:color w:val="000000"/>
          <w:szCs w:val="24"/>
          <w:lang w:val="en-IE"/>
        </w:rPr>
        <w:t>implemented</w:t>
      </w:r>
      <w:r w:rsidRPr="00FE48E2">
        <w:rPr>
          <w:rFonts w:eastAsia="Times New Roman"/>
          <w:noProof/>
          <w:szCs w:val="24"/>
          <w:lang w:val="en-IE"/>
        </w:rPr>
        <w:t xml:space="preserve"> by 31 December 2025.</w:t>
      </w:r>
    </w:p>
    <w:p w:rsidRPr="00FE48E2" w:rsidR="00C630F5" w:rsidP="00C630F5" w:rsidRDefault="00C630F5" w14:paraId="1CD904C6" w14:textId="77777777">
      <w:pPr>
        <w:keepNext/>
        <w:autoSpaceDE w:val="0"/>
        <w:autoSpaceDN w:val="0"/>
        <w:adjustRightInd w:val="0"/>
        <w:spacing w:line="240" w:lineRule="auto"/>
        <w:jc w:val="both"/>
        <w:rPr>
          <w:rFonts w:eastAsia="Times New Roman"/>
          <w:b/>
          <w:noProof/>
          <w:szCs w:val="24"/>
          <w:lang w:val="en-IE"/>
        </w:rPr>
      </w:pPr>
      <w:r w:rsidRPr="00FE48E2">
        <w:rPr>
          <w:rFonts w:eastAsia="Times New Roman"/>
          <w:b/>
          <w:noProof/>
          <w:szCs w:val="24"/>
          <w:lang w:val="en-IE"/>
        </w:rPr>
        <w:t>Investment 1: Renovation and revitalisation of buildings for energy savings</w:t>
      </w:r>
    </w:p>
    <w:p w:rsidRPr="00FE48E2" w:rsidR="00C630F5" w:rsidP="00C630F5" w:rsidRDefault="00C630F5" w14:paraId="4C98F041" w14:textId="77777777">
      <w:pPr>
        <w:autoSpaceDE w:val="0"/>
        <w:autoSpaceDN w:val="0"/>
        <w:adjustRightInd w:val="0"/>
        <w:spacing w:line="240" w:lineRule="auto"/>
        <w:jc w:val="both"/>
        <w:rPr>
          <w:rFonts w:eastAsia="Times New Roman"/>
          <w:noProof/>
          <w:szCs w:val="24"/>
          <w:lang w:val="en-IE"/>
        </w:rPr>
      </w:pPr>
      <w:r w:rsidRPr="00FE48E2">
        <w:rPr>
          <w:rFonts w:eastAsia="Times New Roman"/>
          <w:noProof/>
          <w:szCs w:val="24"/>
          <w:lang w:val="en-IE"/>
        </w:rPr>
        <w:t>This measure aims at</w:t>
      </w:r>
      <w:r w:rsidRPr="00FE48E2">
        <w:rPr>
          <w:rFonts w:eastAsia="Times New Roman"/>
          <w:b/>
          <w:noProof/>
          <w:szCs w:val="24"/>
          <w:lang w:val="en-IE"/>
        </w:rPr>
        <w:t xml:space="preserve"> </w:t>
      </w:r>
      <w:r w:rsidRPr="00FE48E2">
        <w:rPr>
          <w:rFonts w:eastAsia="Times New Roman"/>
          <w:noProof/>
          <w:szCs w:val="24"/>
          <w:lang w:val="en-IE"/>
        </w:rPr>
        <w:t>saving</w:t>
      </w:r>
      <w:r w:rsidRPr="00FE48E2">
        <w:rPr>
          <w:rFonts w:eastAsia="Times New Roman"/>
          <w:b/>
          <w:noProof/>
          <w:szCs w:val="24"/>
          <w:lang w:val="en-IE"/>
        </w:rPr>
        <w:t xml:space="preserve"> </w:t>
      </w:r>
      <w:r w:rsidRPr="00FE48E2">
        <w:rPr>
          <w:rFonts w:eastAsia="Times New Roman"/>
          <w:noProof/>
          <w:szCs w:val="24"/>
          <w:lang w:val="en-IE"/>
        </w:rPr>
        <w:t xml:space="preserve">energy in residential buildings, constructing new residential buildings that exceed mandatory energy standards, replacing non-compliant combustion sources in households using solid fuels with gas condensing boilers of energy class A, using renewable energy sources as part of comprehensive energy renovation of buildings, and adapting to climate change, including water management. </w:t>
      </w:r>
      <w:r>
        <w:rPr>
          <w:rFonts w:eastAsia="Times New Roman"/>
          <w:noProof/>
          <w:szCs w:val="24"/>
          <w:lang w:val="en-IE"/>
        </w:rPr>
        <w:t>The measure aims to promote s</w:t>
      </w:r>
      <w:r w:rsidRPr="00FE48E2">
        <w:rPr>
          <w:rFonts w:eastAsia="Times New Roman"/>
          <w:noProof/>
          <w:szCs w:val="24"/>
          <w:lang w:val="en-IE"/>
        </w:rPr>
        <w:t xml:space="preserve">mart energy solutions at the level of individual households, houses or small groups of houses </w:t>
      </w:r>
      <w:r>
        <w:rPr>
          <w:rFonts w:eastAsia="Times New Roman"/>
          <w:noProof/>
          <w:szCs w:val="24"/>
          <w:lang w:val="en-IE"/>
        </w:rPr>
        <w:t>which may include but are not limited to</w:t>
      </w:r>
      <w:r w:rsidRPr="00FE48E2">
        <w:rPr>
          <w:rFonts w:eastAsia="Times New Roman"/>
          <w:noProof/>
          <w:szCs w:val="24"/>
          <w:lang w:val="en-IE"/>
        </w:rPr>
        <w:t xml:space="preserve"> smart meters, common energy storage sites and demand aggregation.</w:t>
      </w:r>
    </w:p>
    <w:p w:rsidRPr="00FE48E2" w:rsidR="00C630F5" w:rsidP="00C630F5" w:rsidRDefault="00C630F5" w14:paraId="2245BCAA" w14:textId="77777777">
      <w:pPr>
        <w:autoSpaceDE w:val="0"/>
        <w:autoSpaceDN w:val="0"/>
        <w:adjustRightInd w:val="0"/>
        <w:spacing w:line="240" w:lineRule="auto"/>
        <w:jc w:val="both"/>
        <w:rPr>
          <w:rFonts w:eastAsia="Times New Roman"/>
          <w:noProof/>
          <w:szCs w:val="24"/>
          <w:lang w:val="en-IE"/>
        </w:rPr>
      </w:pPr>
      <w:r w:rsidRPr="00FE48E2">
        <w:rPr>
          <w:rFonts w:eastAsia="Times New Roman"/>
          <w:noProof/>
          <w:szCs w:val="24"/>
          <w:lang w:val="en-IE"/>
        </w:rPr>
        <w:t>The cost of installing gas-condensing boilers shall represent a maximum of 20 % of the overall renovation programme cost and be installed in order to replace solid-fuel-based boilers..</w:t>
      </w:r>
    </w:p>
    <w:p w:rsidRPr="00FE48E2" w:rsidR="00C630F5" w:rsidP="00C630F5" w:rsidRDefault="00C630F5" w14:paraId="6863916F" w14:textId="77777777">
      <w:pPr>
        <w:autoSpaceDE w:val="0"/>
        <w:autoSpaceDN w:val="0"/>
        <w:adjustRightInd w:val="0"/>
        <w:spacing w:line="240" w:lineRule="auto"/>
        <w:jc w:val="both"/>
        <w:rPr>
          <w:rFonts w:eastAsia="Times New Roman"/>
          <w:noProof/>
          <w:szCs w:val="24"/>
          <w:lang w:val="en-IE"/>
        </w:rPr>
      </w:pPr>
      <w:r w:rsidRPr="00FE48E2">
        <w:rPr>
          <w:rFonts w:eastAsia="Times New Roman"/>
          <w:noProof/>
          <w:szCs w:val="24"/>
          <w:lang w:val="en-IE"/>
        </w:rPr>
        <w:t xml:space="preserve">The renovation programme shall lead, on average, to a 30% reduction in the Primary Energy Demand of the buildings renovated. </w:t>
      </w:r>
    </w:p>
    <w:p w:rsidRPr="00FE48E2" w:rsidR="00C630F5" w:rsidP="00C630F5" w:rsidRDefault="00C630F5" w14:paraId="4ECF3AB2" w14:textId="77777777">
      <w:pPr>
        <w:spacing w:line="240" w:lineRule="auto"/>
        <w:jc w:val="both"/>
        <w:rPr>
          <w:rFonts w:eastAsia="Times New Roman"/>
          <w:noProof/>
          <w:szCs w:val="24"/>
          <w:lang w:val="en-IE"/>
        </w:rPr>
      </w:pPr>
      <w:r w:rsidRPr="00FE48E2">
        <w:rPr>
          <w:rFonts w:eastAsia="Times New Roman"/>
          <w:noProof/>
          <w:szCs w:val="24"/>
          <w:lang w:val="en-IE"/>
        </w:rPr>
        <w:t xml:space="preserve">A maximum of 10 % of the total allocation of this measure shall support the construction of new buildings. The new buildings supported shall have a Primary Energy Demand </w:t>
      </w:r>
      <w:r>
        <w:rPr>
          <w:rFonts w:eastAsia="Times New Roman"/>
          <w:noProof/>
          <w:szCs w:val="24"/>
          <w:lang w:val="en-IE"/>
        </w:rPr>
        <w:t>t</w:t>
      </w:r>
      <w:r w:rsidRPr="00FE48E2">
        <w:rPr>
          <w:rFonts w:eastAsia="Times New Roman"/>
          <w:noProof/>
          <w:szCs w:val="24"/>
          <w:lang w:val="en-IE"/>
        </w:rPr>
        <w:t>hat is at least 20 % lower than the Near Zero Energy Buildings requirement.</w:t>
      </w:r>
    </w:p>
    <w:p w:rsidRPr="00FE48E2" w:rsidR="00C630F5" w:rsidP="00C630F5" w:rsidRDefault="00C630F5" w14:paraId="7F0BA3AA" w14:textId="77777777">
      <w:pPr>
        <w:pStyle w:val="pf0"/>
        <w:jc w:val="both"/>
        <w:rPr>
          <w:noProof/>
        </w:rPr>
      </w:pPr>
      <w:r w:rsidRPr="00FE48E2">
        <w:rPr>
          <w:noProof/>
        </w:rPr>
        <w:t>Vulnerable energy consumers shall be also supported.</w:t>
      </w:r>
    </w:p>
    <w:p w:rsidRPr="00FE48E2" w:rsidR="00C630F5" w:rsidP="00C630F5" w:rsidRDefault="00C630F5" w14:paraId="7C92AB43" w14:textId="77777777">
      <w:pPr>
        <w:autoSpaceDE w:val="0"/>
        <w:autoSpaceDN w:val="0"/>
        <w:adjustRightInd w:val="0"/>
        <w:spacing w:line="240" w:lineRule="auto"/>
        <w:jc w:val="both"/>
        <w:rPr>
          <w:rFonts w:eastAsia="Times New Roman"/>
          <w:noProof/>
          <w:szCs w:val="24"/>
          <w:lang w:val="en-IE"/>
        </w:rPr>
      </w:pPr>
      <w:r w:rsidRPr="00FE48E2">
        <w:rPr>
          <w:rFonts w:eastAsia="Times New Roman"/>
          <w:noProof/>
          <w:szCs w:val="24"/>
          <w:lang w:val="en-IE"/>
        </w:rPr>
        <w:t xml:space="preserve">The investment shall be </w:t>
      </w:r>
      <w:r w:rsidRPr="00FE48E2">
        <w:rPr>
          <w:rFonts w:eastAsia="Times New Roman"/>
          <w:noProof/>
          <w:color w:val="000000"/>
          <w:szCs w:val="24"/>
          <w:lang w:val="en-IE"/>
        </w:rPr>
        <w:t>implemented</w:t>
      </w:r>
      <w:r w:rsidRPr="00FE48E2">
        <w:rPr>
          <w:rFonts w:eastAsia="Times New Roman"/>
          <w:noProof/>
          <w:szCs w:val="24"/>
          <w:lang w:val="en-IE"/>
        </w:rPr>
        <w:t xml:space="preserve"> through the following projects:</w:t>
      </w:r>
    </w:p>
    <w:p w:rsidRPr="00FE48E2" w:rsidR="00C630F5" w:rsidP="00C630F5" w:rsidRDefault="00C630F5" w14:paraId="21C128F2" w14:textId="77777777">
      <w:pPr>
        <w:numPr>
          <w:ilvl w:val="0"/>
          <w:numId w:val="58"/>
        </w:numPr>
        <w:autoSpaceDE w:val="0"/>
        <w:autoSpaceDN w:val="0"/>
        <w:adjustRightInd w:val="0"/>
        <w:spacing w:line="240" w:lineRule="auto"/>
        <w:ind w:left="360"/>
        <w:jc w:val="both"/>
        <w:rPr>
          <w:noProof/>
          <w:szCs w:val="24"/>
          <w:lang w:val="en-IE"/>
        </w:rPr>
      </w:pPr>
      <w:r w:rsidRPr="00FE48E2">
        <w:rPr>
          <w:noProof/>
          <w:szCs w:val="24"/>
          <w:lang w:val="en-IE"/>
        </w:rPr>
        <w:t xml:space="preserve">Projects for reduction of energy consumption by 1 200 TJ/year contracted as </w:t>
      </w:r>
      <w:r>
        <w:rPr>
          <w:noProof/>
          <w:szCs w:val="24"/>
          <w:lang w:val="en-IE"/>
        </w:rPr>
        <w:t xml:space="preserve">of </w:t>
      </w:r>
      <w:r w:rsidRPr="00FE48E2">
        <w:rPr>
          <w:noProof/>
          <w:szCs w:val="24"/>
          <w:lang w:val="en-IE"/>
        </w:rPr>
        <w:t>1 February 2020.</w:t>
      </w:r>
    </w:p>
    <w:p w:rsidRPr="00FE48E2" w:rsidR="00C630F5" w:rsidP="00C630F5" w:rsidRDefault="00C630F5" w14:paraId="0A4C8C48" w14:textId="77777777">
      <w:pPr>
        <w:numPr>
          <w:ilvl w:val="0"/>
          <w:numId w:val="58"/>
        </w:numPr>
        <w:autoSpaceDE w:val="0"/>
        <w:autoSpaceDN w:val="0"/>
        <w:adjustRightInd w:val="0"/>
        <w:spacing w:line="240" w:lineRule="auto"/>
        <w:ind w:left="360"/>
        <w:jc w:val="both"/>
        <w:rPr>
          <w:rFonts w:ascii="Calibri" w:hAnsi="Calibri"/>
          <w:noProof/>
          <w:sz w:val="22"/>
          <w:lang w:val="en-IE"/>
        </w:rPr>
      </w:pPr>
      <w:r w:rsidRPr="00FE48E2">
        <w:rPr>
          <w:noProof/>
          <w:szCs w:val="24"/>
          <w:lang w:val="en-IE"/>
        </w:rPr>
        <w:t xml:space="preserve">Reduction of energy consumption by 1 900 TJ/year and reduction of CO2 emissions by 100 kt/year by </w:t>
      </w:r>
      <w:r>
        <w:rPr>
          <w:noProof/>
          <w:szCs w:val="24"/>
          <w:lang w:val="en-IE"/>
        </w:rPr>
        <w:t xml:space="preserve">31 </w:t>
      </w:r>
      <w:r w:rsidRPr="00FE48E2">
        <w:rPr>
          <w:noProof/>
          <w:szCs w:val="24"/>
          <w:lang w:val="en-IE"/>
        </w:rPr>
        <w:t>December 2025.</w:t>
      </w:r>
    </w:p>
    <w:p w:rsidRPr="00FE48E2" w:rsidR="00C630F5" w:rsidP="00C630F5" w:rsidRDefault="00C630F5" w14:paraId="35AE5AC2" w14:textId="77777777">
      <w:pPr>
        <w:autoSpaceDE w:val="0"/>
        <w:autoSpaceDN w:val="0"/>
        <w:adjustRightInd w:val="0"/>
        <w:spacing w:line="240" w:lineRule="auto"/>
        <w:jc w:val="both"/>
        <w:rPr>
          <w:rFonts w:eastAsia="Times New Roman"/>
          <w:b/>
          <w:noProof/>
          <w:szCs w:val="24"/>
          <w:lang w:val="en-IE"/>
        </w:rPr>
      </w:pPr>
      <w:r w:rsidRPr="00FE48E2">
        <w:rPr>
          <w:rFonts w:eastAsia="Times New Roman"/>
          <w:b/>
          <w:noProof/>
          <w:szCs w:val="24"/>
          <w:lang w:val="en-IE"/>
        </w:rPr>
        <w:t>Investment 2: Replacement of stationary sources of pollution in households with renewable energy sources</w:t>
      </w:r>
    </w:p>
    <w:p w:rsidRPr="00FE48E2" w:rsidR="00C630F5" w:rsidP="00C630F5" w:rsidRDefault="00C630F5" w14:paraId="7CDC8B95" w14:textId="77777777">
      <w:pPr>
        <w:autoSpaceDE w:val="0"/>
        <w:autoSpaceDN w:val="0"/>
        <w:adjustRightInd w:val="0"/>
        <w:spacing w:line="240" w:lineRule="auto"/>
        <w:jc w:val="both"/>
        <w:rPr>
          <w:rFonts w:eastAsia="Times New Roman"/>
          <w:noProof/>
          <w:szCs w:val="24"/>
          <w:lang w:val="en-IE"/>
        </w:rPr>
      </w:pPr>
      <w:r w:rsidRPr="00FE48E2">
        <w:rPr>
          <w:rFonts w:eastAsia="Times New Roman"/>
          <w:noProof/>
          <w:szCs w:val="24"/>
          <w:lang w:val="en-IE"/>
        </w:rPr>
        <w:t>This measure aims at replacing non-compliant combustion sources in households using solid fuels with low-emission heating sources (heat pumps, biomass boilers), and installing renewable energy sources suitable for the housing sector, in particular photovoltaic and photothermal systems.</w:t>
      </w:r>
    </w:p>
    <w:p w:rsidRPr="00FE48E2" w:rsidR="00C630F5" w:rsidP="00C630F5" w:rsidRDefault="00C630F5" w14:paraId="33E3BB6E" w14:textId="77777777">
      <w:pPr>
        <w:autoSpaceDE w:val="0"/>
        <w:autoSpaceDN w:val="0"/>
        <w:adjustRightInd w:val="0"/>
        <w:spacing w:line="240" w:lineRule="auto"/>
        <w:jc w:val="both"/>
        <w:rPr>
          <w:rFonts w:eastAsia="Times New Roman"/>
          <w:noProof/>
          <w:szCs w:val="24"/>
          <w:lang w:val="en-IE"/>
        </w:rPr>
      </w:pPr>
      <w:r w:rsidRPr="00FE48E2">
        <w:rPr>
          <w:rFonts w:eastAsia="Times New Roman"/>
          <w:noProof/>
          <w:szCs w:val="24"/>
          <w:lang w:val="en-IE"/>
        </w:rPr>
        <w:t xml:space="preserve">The investment shall be </w:t>
      </w:r>
      <w:r w:rsidRPr="00FE48E2">
        <w:rPr>
          <w:rFonts w:eastAsia="Times New Roman"/>
          <w:noProof/>
          <w:color w:val="000000"/>
          <w:szCs w:val="24"/>
          <w:lang w:val="en-IE"/>
        </w:rPr>
        <w:t>implemented</w:t>
      </w:r>
      <w:r w:rsidRPr="00FE48E2">
        <w:rPr>
          <w:rFonts w:eastAsia="Times New Roman"/>
          <w:noProof/>
          <w:szCs w:val="24"/>
          <w:lang w:val="en-IE"/>
        </w:rPr>
        <w:t xml:space="preserve"> through the following projects:</w:t>
      </w:r>
    </w:p>
    <w:p w:rsidRPr="00FE48E2" w:rsidR="00C630F5" w:rsidP="00C630F5" w:rsidRDefault="00C630F5" w14:paraId="429A3ECE" w14:textId="77777777">
      <w:pPr>
        <w:numPr>
          <w:ilvl w:val="0"/>
          <w:numId w:val="58"/>
        </w:numPr>
        <w:autoSpaceDE w:val="0"/>
        <w:autoSpaceDN w:val="0"/>
        <w:adjustRightInd w:val="0"/>
        <w:spacing w:line="240" w:lineRule="auto"/>
        <w:ind w:left="360"/>
        <w:jc w:val="both"/>
        <w:rPr>
          <w:noProof/>
          <w:szCs w:val="24"/>
          <w:lang w:val="en-IE"/>
        </w:rPr>
      </w:pPr>
      <w:r w:rsidRPr="00FE48E2">
        <w:rPr>
          <w:noProof/>
          <w:szCs w:val="24"/>
          <w:lang w:val="en-IE"/>
        </w:rPr>
        <w:t>Projects for reduction of energy consumption by 720 TJ/year and reduction of CO2 emissions by 100 kt/year</w:t>
      </w:r>
      <w:r w:rsidRPr="00737BFB">
        <w:rPr>
          <w:noProof/>
          <w:color w:val="2B579A"/>
          <w:szCs w:val="24"/>
          <w:shd w:val="clear" w:color="auto" w:fill="E6E6E6"/>
          <w:lang w:val="en-IE"/>
        </w:rPr>
        <w:t>.</w:t>
      </w:r>
    </w:p>
    <w:p w:rsidRPr="00FE48E2" w:rsidR="00C630F5" w:rsidP="00C630F5" w:rsidRDefault="00C630F5" w14:paraId="3268487E" w14:textId="77777777">
      <w:pPr>
        <w:numPr>
          <w:ilvl w:val="0"/>
          <w:numId w:val="58"/>
        </w:numPr>
        <w:autoSpaceDE w:val="0"/>
        <w:autoSpaceDN w:val="0"/>
        <w:adjustRightInd w:val="0"/>
        <w:spacing w:line="240" w:lineRule="auto"/>
        <w:ind w:left="360"/>
        <w:jc w:val="both"/>
        <w:rPr>
          <w:noProof/>
          <w:szCs w:val="24"/>
          <w:lang w:val="en-IE"/>
        </w:rPr>
      </w:pPr>
      <w:r w:rsidRPr="00FE48E2">
        <w:rPr>
          <w:noProof/>
          <w:szCs w:val="24"/>
          <w:lang w:val="en-IE"/>
        </w:rPr>
        <w:t>Reduction of energy consumption by 1 500 TJ/year and reduction of CO2 emissions by 170 kt CO2/year by 30 September 2023.</w:t>
      </w:r>
    </w:p>
    <w:p w:rsidRPr="00FE48E2" w:rsidR="00C630F5" w:rsidP="00C630F5" w:rsidRDefault="00C630F5" w14:paraId="65B1D393" w14:textId="77777777">
      <w:pPr>
        <w:numPr>
          <w:ilvl w:val="0"/>
          <w:numId w:val="58"/>
        </w:numPr>
        <w:autoSpaceDE w:val="0"/>
        <w:autoSpaceDN w:val="0"/>
        <w:adjustRightInd w:val="0"/>
        <w:spacing w:line="240" w:lineRule="auto"/>
        <w:ind w:left="360"/>
        <w:jc w:val="both"/>
        <w:rPr>
          <w:noProof/>
          <w:szCs w:val="24"/>
          <w:lang w:val="en-IE"/>
        </w:rPr>
      </w:pPr>
      <w:r w:rsidRPr="00FE48E2">
        <w:rPr>
          <w:rFonts w:eastAsia="Times New Roman"/>
          <w:noProof/>
          <w:szCs w:val="24"/>
          <w:lang w:val="en-IE"/>
        </w:rPr>
        <w:t>Reduction of energy consumption by 4 500 TJ/year and reduction of CO2 emissions by 500 kt CO2/year by 31 December 2025.</w:t>
      </w:r>
    </w:p>
    <w:p w:rsidRPr="00FE48E2" w:rsidR="00C630F5" w:rsidP="00C630F5" w:rsidRDefault="00C630F5" w14:paraId="720EAB61" w14:textId="77777777">
      <w:pPr>
        <w:numPr>
          <w:ilvl w:val="0"/>
          <w:numId w:val="58"/>
        </w:numPr>
        <w:autoSpaceDE w:val="0"/>
        <w:autoSpaceDN w:val="0"/>
        <w:adjustRightInd w:val="0"/>
        <w:spacing w:line="240" w:lineRule="auto"/>
        <w:ind w:left="360"/>
        <w:jc w:val="both"/>
        <w:rPr>
          <w:noProof/>
          <w:szCs w:val="24"/>
          <w:lang w:val="en-IE"/>
        </w:rPr>
      </w:pPr>
      <w:r w:rsidRPr="00FE48E2">
        <w:rPr>
          <w:noProof/>
          <w:szCs w:val="24"/>
          <w:lang w:val="en-IE"/>
        </w:rPr>
        <w:t xml:space="preserve">Reduction of energy consumption by  </w:t>
      </w:r>
      <w:r>
        <w:rPr>
          <w:noProof/>
          <w:szCs w:val="24"/>
          <w:lang w:val="en-IE"/>
        </w:rPr>
        <w:t xml:space="preserve">415 </w:t>
      </w:r>
      <w:r w:rsidRPr="00FE48E2">
        <w:rPr>
          <w:noProof/>
          <w:szCs w:val="24"/>
          <w:lang w:val="en-IE"/>
        </w:rPr>
        <w:t xml:space="preserve">TJ/year and reduction of CO2 emissions by </w:t>
      </w:r>
      <w:r>
        <w:rPr>
          <w:noProof/>
          <w:szCs w:val="24"/>
          <w:lang w:val="en-IE"/>
        </w:rPr>
        <w:t>66</w:t>
      </w:r>
      <w:r w:rsidRPr="00FE48E2">
        <w:rPr>
          <w:noProof/>
          <w:szCs w:val="24"/>
          <w:lang w:val="en-IE"/>
        </w:rPr>
        <w:t xml:space="preserve"> kt/year reached through the support of socially disadvantaged groups of the population by 31 December 2025.</w:t>
      </w:r>
    </w:p>
    <w:p w:rsidR="00C630F5" w:rsidP="00C630F5" w:rsidRDefault="00C630F5" w14:paraId="37D1A78B" w14:textId="77777777">
      <w:pPr>
        <w:autoSpaceDE w:val="0"/>
        <w:autoSpaceDN w:val="0"/>
        <w:adjustRightInd w:val="0"/>
        <w:spacing w:line="240" w:lineRule="auto"/>
        <w:jc w:val="both"/>
        <w:rPr>
          <w:rFonts w:eastAsia="Times New Roman"/>
          <w:b/>
          <w:noProof/>
          <w:szCs w:val="24"/>
          <w:lang w:val="en-IE"/>
        </w:rPr>
        <w:sectPr w:rsidR="00C630F5" w:rsidSect="00C630F5">
          <w:headerReference w:type="even" r:id="R0a9d045ff08448bc"/>
          <w:headerReference w:type="default" r:id="Rcaa2b7a82ab6400e"/>
          <w:footerReference w:type="even" r:id="Recccceeab5c3442b"/>
          <w:footerReference w:type="default" r:id="Rb6352b314cd34619"/>
          <w:headerReference w:type="first" r:id="Rda90995abbab4b32"/>
          <w:footerReference w:type="first" r:id="R636a5152157949ed"/>
          <w:pgSz w:w="11907" w:h="16839"/>
          <w:pgMar w:top="1134" w:right="1134" w:bottom="1134" w:left="1134" w:header="567" w:footer="567" w:gutter="0"/>
          <w:cols w:space="720"/>
          <w:docGrid w:linePitch="360"/>
        </w:sectPr>
      </w:pPr>
    </w:p>
    <w:p w:rsidRPr="00FE48E2" w:rsidR="00C630F5" w:rsidP="00C630F5" w:rsidRDefault="00C630F5" w14:paraId="01154A5B" w14:textId="77777777">
      <w:pPr>
        <w:autoSpaceDE w:val="0"/>
        <w:autoSpaceDN w:val="0"/>
        <w:adjustRightInd w:val="0"/>
        <w:spacing w:line="240" w:lineRule="auto"/>
        <w:jc w:val="both"/>
        <w:rPr>
          <w:rFonts w:eastAsia="Times New Roman"/>
          <w:b/>
          <w:noProof/>
          <w:szCs w:val="24"/>
          <w:lang w:val="en-IE"/>
        </w:rPr>
      </w:pPr>
      <w:r w:rsidRPr="00FE48E2">
        <w:rPr>
          <w:rFonts w:eastAsia="Times New Roman"/>
          <w:b/>
          <w:noProof/>
          <w:szCs w:val="24"/>
          <w:lang w:val="en-IE"/>
        </w:rPr>
        <w:lastRenderedPageBreak/>
        <w:t xml:space="preserve">Investment 3: Support for pre-project preparation and awareness raising, education, training and information in the field of energy saving and reduction of emissions of greenhouse gases and other air pollutants  </w:t>
      </w:r>
    </w:p>
    <w:p w:rsidRPr="00FE48E2" w:rsidR="00C630F5" w:rsidP="00C630F5" w:rsidRDefault="00C630F5" w14:paraId="28D223C8" w14:textId="77777777">
      <w:pPr>
        <w:autoSpaceDE w:val="0"/>
        <w:autoSpaceDN w:val="0"/>
        <w:adjustRightInd w:val="0"/>
        <w:spacing w:line="240" w:lineRule="auto"/>
        <w:jc w:val="both"/>
        <w:rPr>
          <w:rFonts w:eastAsia="Times New Roman"/>
          <w:noProof/>
          <w:szCs w:val="24"/>
          <w:lang w:val="en-IE"/>
        </w:rPr>
      </w:pPr>
      <w:r w:rsidRPr="00FE48E2">
        <w:rPr>
          <w:rFonts w:eastAsia="Times New Roman"/>
          <w:noProof/>
          <w:szCs w:val="24"/>
          <w:lang w:val="en-IE"/>
        </w:rPr>
        <w:t xml:space="preserve">This measure aims at supporting the pre-project preparation of energy-saving renovations, heat exchanges for more energy-efficient energy and in particular, automation in the management of energy consumption in the housing sector, including education and training in these areas. 40 community energy project preparation projects, 3 600 project preparation studies for family houses, 1 200 project preparation studies for apartment buildings and 50 projects of Energy Consultation and Information Centres shall be completed. </w:t>
      </w:r>
    </w:p>
    <w:p w:rsidRPr="00FE48E2" w:rsidR="00C630F5" w:rsidP="00C630F5" w:rsidRDefault="00C630F5" w14:paraId="20B37545" w14:textId="77777777">
      <w:pPr>
        <w:autoSpaceDE w:val="0"/>
        <w:autoSpaceDN w:val="0"/>
        <w:adjustRightInd w:val="0"/>
        <w:spacing w:line="240" w:lineRule="auto"/>
        <w:jc w:val="both"/>
        <w:rPr>
          <w:rFonts w:eastAsia="Times New Roman"/>
          <w:noProof/>
          <w:szCs w:val="24"/>
          <w:lang w:val="en-IE"/>
        </w:rPr>
      </w:pPr>
      <w:r w:rsidRPr="00FE48E2">
        <w:rPr>
          <w:rFonts w:eastAsia="Times New Roman"/>
          <w:noProof/>
          <w:szCs w:val="24"/>
          <w:lang w:val="en-IE"/>
        </w:rPr>
        <w:t>The investment shall be implemented by 31 December 2025.</w:t>
      </w:r>
    </w:p>
    <w:p w:rsidRPr="00FE48E2" w:rsidR="00C630F5" w:rsidP="00C630F5" w:rsidRDefault="00C630F5" w14:paraId="1FA68D3B" w14:textId="77777777">
      <w:pPr>
        <w:spacing w:line="240" w:lineRule="auto"/>
        <w:ind w:left="850"/>
        <w:jc w:val="both"/>
        <w:rPr>
          <w:b/>
          <w:noProof/>
          <w:highlight w:val="red"/>
          <w:u w:val="single"/>
          <w:lang w:val="en-IE"/>
        </w:rPr>
        <w:sectPr w:rsidRPr="00FE48E2" w:rsidR="00C630F5" w:rsidSect="00C630F5">
          <w:headerReference w:type="even" r:id="R4f338ab174ff4f58"/>
          <w:footerReference w:type="even" r:id="R6015abbb5c324f6d"/>
          <w:headerReference w:type="first" r:id="Reaa46dc2737c4c65"/>
          <w:footerReference w:type="first" r:id="Ra354b5f9c9574905"/>
          <w:pgSz w:w="11907" w:h="16839"/>
          <w:pgMar w:top="1134" w:right="1134" w:bottom="1134" w:left="1134" w:header="567" w:footer="567" w:gutter="0"/>
          <w:cols w:space="720"/>
          <w:docGrid w:linePitch="360"/>
        </w:sectPr>
      </w:pPr>
    </w:p>
    <w:p w:rsidRPr="00FE48E2" w:rsidR="00C630F5" w:rsidP="00C630F5" w:rsidRDefault="00C630F5" w14:paraId="5384D242" w14:textId="77777777">
      <w:pPr>
        <w:tabs>
          <w:tab w:val="left" w:pos="993"/>
        </w:tabs>
        <w:spacing w:line="240" w:lineRule="auto"/>
        <w:rPr>
          <w:b/>
          <w:noProof/>
          <w:u w:val="single"/>
          <w:lang w:val="en-IE"/>
        </w:rPr>
      </w:pPr>
      <w:r w:rsidRPr="7B10ABD9">
        <w:rPr>
          <w:b/>
          <w:bCs/>
          <w:noProof/>
          <w:u w:val="single"/>
          <w:lang w:val="en-IE"/>
        </w:rPr>
        <w:lastRenderedPageBreak/>
        <w:t>L</w:t>
      </w:r>
      <w:r w:rsidRPr="00FE48E2">
        <w:rPr>
          <w:b/>
          <w:noProof/>
          <w:u w:val="single"/>
          <w:lang w:val="en-IE"/>
        </w:rPr>
        <w:t xml:space="preserve">.2. Milestones, targets, indicators, and timetable for monitoring and implementation for non-repayable financial support </w:t>
      </w:r>
    </w:p>
    <w:tbl>
      <w:tblPr>
        <w:tblW w:w="16018" w:type="dxa"/>
        <w:jc w:val="center"/>
        <w:tblLayout w:type="fixed"/>
        <w:tblLook w:val="04A0" w:firstRow="1" w:lastRow="0" w:firstColumn="1" w:lastColumn="0" w:noHBand="0" w:noVBand="1"/>
      </w:tblPr>
      <w:tblGrid>
        <w:gridCol w:w="710"/>
        <w:gridCol w:w="1276"/>
        <w:gridCol w:w="1128"/>
        <w:gridCol w:w="1276"/>
        <w:gridCol w:w="1417"/>
        <w:gridCol w:w="1239"/>
        <w:gridCol w:w="1029"/>
        <w:gridCol w:w="814"/>
        <w:gridCol w:w="1077"/>
        <w:gridCol w:w="665"/>
        <w:gridCol w:w="5387"/>
      </w:tblGrid>
      <w:tr w:rsidRPr="00FE48E2" w:rsidR="00C630F5" w:rsidTr="00545A8D" w14:paraId="326AF407" w14:textId="77777777">
        <w:trPr>
          <w:trHeight w:val="75"/>
          <w:tblHeader/>
          <w:jc w:val="center"/>
        </w:trPr>
        <w:tc>
          <w:tcPr>
            <w:tcW w:w="710" w:type="dxa"/>
            <w:vMerge w:val="restart"/>
            <w:tcBorders>
              <w:top w:val="single" w:color="auto" w:sz="4" w:space="0"/>
              <w:left w:val="single" w:color="auto" w:sz="4" w:space="0"/>
              <w:bottom w:val="single" w:color="auto" w:sz="4" w:space="0"/>
              <w:right w:val="single" w:color="auto" w:sz="4" w:space="0"/>
            </w:tcBorders>
            <w:shd w:val="clear" w:color="auto" w:fill="BDD7EE"/>
            <w:vAlign w:val="center"/>
          </w:tcPr>
          <w:p w:rsidRPr="00FE48E2" w:rsidR="00C630F5" w:rsidP="00545A8D" w:rsidRDefault="00C630F5" w14:paraId="29830A8D" w14:textId="77777777">
            <w:pPr>
              <w:spacing w:line="240" w:lineRule="auto"/>
              <w:jc w:val="center"/>
              <w:rPr>
                <w:noProof/>
                <w:sz w:val="18"/>
                <w:szCs w:val="18"/>
                <w:lang w:val="en-IE"/>
              </w:rPr>
            </w:pPr>
            <w:r w:rsidRPr="00FE48E2">
              <w:rPr>
                <w:rFonts w:eastAsia="Times New Roman"/>
                <w:b/>
                <w:noProof/>
                <w:sz w:val="18"/>
                <w:szCs w:val="18"/>
                <w:lang w:val="en-IE"/>
              </w:rPr>
              <w:t>Seq. Num.</w:t>
            </w:r>
          </w:p>
        </w:tc>
        <w:tc>
          <w:tcPr>
            <w:tcW w:w="1276" w:type="dxa"/>
            <w:vMerge w:val="restart"/>
            <w:tcBorders>
              <w:top w:val="single" w:color="auto" w:sz="4" w:space="0"/>
              <w:left w:val="single" w:color="auto" w:sz="4" w:space="0"/>
              <w:bottom w:val="single" w:color="auto" w:sz="4" w:space="0"/>
              <w:right w:val="single" w:color="auto" w:sz="4" w:space="0"/>
            </w:tcBorders>
            <w:shd w:val="clear" w:color="auto" w:fill="BDD7EE"/>
            <w:vAlign w:val="center"/>
          </w:tcPr>
          <w:p w:rsidRPr="00FE48E2" w:rsidR="00C630F5" w:rsidP="00545A8D" w:rsidRDefault="00C630F5" w14:paraId="233899D8" w14:textId="77777777">
            <w:pPr>
              <w:spacing w:line="240" w:lineRule="auto"/>
              <w:jc w:val="center"/>
              <w:rPr>
                <w:noProof/>
                <w:sz w:val="18"/>
                <w:szCs w:val="18"/>
                <w:lang w:val="en-IE"/>
              </w:rPr>
            </w:pPr>
            <w:r w:rsidRPr="00FE48E2">
              <w:rPr>
                <w:rFonts w:eastAsia="Times New Roman"/>
                <w:b/>
                <w:noProof/>
                <w:sz w:val="18"/>
                <w:szCs w:val="18"/>
                <w:lang w:val="en-IE"/>
              </w:rPr>
              <w:t xml:space="preserve">Related measure (Reform or Investment) </w:t>
            </w:r>
          </w:p>
        </w:tc>
        <w:tc>
          <w:tcPr>
            <w:tcW w:w="1128" w:type="dxa"/>
            <w:vMerge w:val="restart"/>
            <w:tcBorders>
              <w:top w:val="single" w:color="auto" w:sz="4" w:space="0"/>
              <w:left w:val="single" w:color="auto" w:sz="4" w:space="0"/>
              <w:bottom w:val="single" w:color="auto" w:sz="4" w:space="0"/>
              <w:right w:val="single" w:color="auto" w:sz="4" w:space="0"/>
            </w:tcBorders>
            <w:shd w:val="clear" w:color="auto" w:fill="BDD7EE"/>
            <w:vAlign w:val="center"/>
          </w:tcPr>
          <w:p w:rsidRPr="00FE48E2" w:rsidR="00C630F5" w:rsidP="00545A8D" w:rsidRDefault="00C630F5" w14:paraId="4D72A60B" w14:textId="77777777">
            <w:pPr>
              <w:spacing w:line="240" w:lineRule="auto"/>
              <w:jc w:val="center"/>
              <w:rPr>
                <w:noProof/>
                <w:sz w:val="18"/>
                <w:szCs w:val="18"/>
                <w:lang w:val="en-IE"/>
              </w:rPr>
            </w:pPr>
            <w:r w:rsidRPr="00FE48E2">
              <w:rPr>
                <w:rFonts w:eastAsia="Times New Roman"/>
                <w:b/>
                <w:noProof/>
                <w:sz w:val="18"/>
                <w:szCs w:val="18"/>
                <w:lang w:val="en-IE"/>
              </w:rPr>
              <w:t xml:space="preserve">Milestone / Target </w:t>
            </w:r>
          </w:p>
        </w:tc>
        <w:tc>
          <w:tcPr>
            <w:tcW w:w="1276" w:type="dxa"/>
            <w:vMerge w:val="restart"/>
            <w:tcBorders>
              <w:top w:val="single" w:color="auto" w:sz="4" w:space="0"/>
              <w:left w:val="single" w:color="auto" w:sz="4" w:space="0"/>
              <w:bottom w:val="single" w:color="auto" w:sz="4" w:space="0"/>
              <w:right w:val="single" w:color="auto" w:sz="4" w:space="0"/>
            </w:tcBorders>
            <w:shd w:val="clear" w:color="auto" w:fill="BDD7EE"/>
            <w:vAlign w:val="center"/>
          </w:tcPr>
          <w:p w:rsidRPr="00FE48E2" w:rsidR="00C630F5" w:rsidP="00545A8D" w:rsidRDefault="00C630F5" w14:paraId="4258E523" w14:textId="77777777">
            <w:pPr>
              <w:spacing w:line="240" w:lineRule="auto"/>
              <w:jc w:val="center"/>
              <w:rPr>
                <w:noProof/>
                <w:sz w:val="18"/>
                <w:szCs w:val="18"/>
                <w:lang w:val="en-IE"/>
              </w:rPr>
            </w:pPr>
            <w:r w:rsidRPr="00FE48E2">
              <w:rPr>
                <w:rFonts w:eastAsia="Times New Roman"/>
                <w:b/>
                <w:noProof/>
                <w:sz w:val="18"/>
                <w:szCs w:val="18"/>
                <w:lang w:val="en-IE"/>
              </w:rPr>
              <w:t xml:space="preserve">Name </w:t>
            </w:r>
          </w:p>
        </w:tc>
        <w:tc>
          <w:tcPr>
            <w:tcW w:w="1417" w:type="dxa"/>
            <w:vMerge w:val="restart"/>
            <w:tcBorders>
              <w:top w:val="single" w:color="auto" w:sz="4" w:space="0"/>
              <w:left w:val="single" w:color="auto" w:sz="4" w:space="0"/>
              <w:bottom w:val="single" w:color="auto" w:sz="4" w:space="0"/>
              <w:right w:val="single" w:color="auto" w:sz="4" w:space="0"/>
            </w:tcBorders>
            <w:shd w:val="clear" w:color="auto" w:fill="BDD7EE"/>
            <w:vAlign w:val="center"/>
          </w:tcPr>
          <w:p w:rsidRPr="00FE48E2" w:rsidR="00C630F5" w:rsidP="00545A8D" w:rsidRDefault="00C630F5" w14:paraId="675B5431" w14:textId="77777777">
            <w:pPr>
              <w:spacing w:line="240" w:lineRule="auto"/>
              <w:jc w:val="center"/>
              <w:rPr>
                <w:noProof/>
                <w:sz w:val="18"/>
                <w:szCs w:val="18"/>
                <w:lang w:val="en-IE"/>
              </w:rPr>
            </w:pPr>
            <w:r w:rsidRPr="00FE48E2">
              <w:rPr>
                <w:rFonts w:eastAsia="Times New Roman"/>
                <w:b/>
                <w:noProof/>
                <w:sz w:val="18"/>
                <w:szCs w:val="18"/>
                <w:lang w:val="en-IE"/>
              </w:rPr>
              <w:t>Qualitative indicators</w:t>
            </w:r>
            <w:r w:rsidRPr="00FE48E2">
              <w:rPr>
                <w:noProof/>
                <w:sz w:val="18"/>
                <w:szCs w:val="18"/>
                <w:lang w:val="en-IE"/>
              </w:rPr>
              <w:br/>
            </w:r>
            <w:r w:rsidRPr="00FE48E2">
              <w:rPr>
                <w:rFonts w:eastAsia="Times New Roman"/>
                <w:b/>
                <w:noProof/>
                <w:sz w:val="18"/>
                <w:szCs w:val="18"/>
                <w:lang w:val="en-IE"/>
              </w:rPr>
              <w:t xml:space="preserve"> (for milestones) </w:t>
            </w:r>
          </w:p>
        </w:tc>
        <w:tc>
          <w:tcPr>
            <w:tcW w:w="3082" w:type="dxa"/>
            <w:gridSpan w:val="3"/>
            <w:tcBorders>
              <w:top w:val="single" w:color="auto" w:sz="8" w:space="0"/>
              <w:left w:val="single" w:color="auto" w:sz="4" w:space="0"/>
              <w:bottom w:val="single" w:color="auto" w:sz="8" w:space="0"/>
              <w:right w:val="single" w:color="000000" w:themeColor="text1" w:sz="8" w:space="0"/>
            </w:tcBorders>
            <w:shd w:val="clear" w:color="auto" w:fill="BDD7EE"/>
            <w:vAlign w:val="center"/>
          </w:tcPr>
          <w:p w:rsidRPr="00FE48E2" w:rsidR="00C630F5" w:rsidP="00545A8D" w:rsidRDefault="00C630F5" w14:paraId="35B9CBE5" w14:textId="77777777">
            <w:pPr>
              <w:spacing w:line="240" w:lineRule="auto"/>
              <w:jc w:val="center"/>
              <w:rPr>
                <w:noProof/>
                <w:sz w:val="18"/>
                <w:szCs w:val="18"/>
                <w:lang w:val="en-IE"/>
              </w:rPr>
            </w:pPr>
            <w:r w:rsidRPr="00FE48E2">
              <w:rPr>
                <w:rFonts w:eastAsia="Times New Roman"/>
                <w:b/>
                <w:noProof/>
                <w:sz w:val="18"/>
                <w:szCs w:val="18"/>
                <w:lang w:val="en-IE"/>
              </w:rPr>
              <w:t>Quantitative indicators</w:t>
            </w:r>
            <w:r w:rsidRPr="00FE48E2">
              <w:rPr>
                <w:noProof/>
                <w:sz w:val="18"/>
                <w:szCs w:val="18"/>
                <w:lang w:val="en-IE"/>
              </w:rPr>
              <w:br/>
            </w:r>
            <w:r w:rsidRPr="00FE48E2">
              <w:rPr>
                <w:rFonts w:eastAsia="Times New Roman"/>
                <w:b/>
                <w:noProof/>
                <w:sz w:val="18"/>
                <w:szCs w:val="18"/>
                <w:lang w:val="en-IE"/>
              </w:rPr>
              <w:t xml:space="preserve"> (for targets)</w:t>
            </w:r>
          </w:p>
        </w:tc>
        <w:tc>
          <w:tcPr>
            <w:tcW w:w="1742" w:type="dxa"/>
            <w:gridSpan w:val="2"/>
            <w:tcBorders>
              <w:top w:val="single" w:color="auto" w:sz="8" w:space="0"/>
              <w:left w:val="nil"/>
              <w:bottom w:val="single" w:color="auto" w:sz="8" w:space="0"/>
              <w:right w:val="single" w:color="auto" w:sz="4" w:space="0"/>
            </w:tcBorders>
            <w:shd w:val="clear" w:color="auto" w:fill="BDD7EE"/>
            <w:vAlign w:val="center"/>
          </w:tcPr>
          <w:p w:rsidRPr="00FE48E2" w:rsidR="00C630F5" w:rsidP="00545A8D" w:rsidRDefault="00C630F5" w14:paraId="33CFDFD7" w14:textId="77777777">
            <w:pPr>
              <w:spacing w:line="240" w:lineRule="auto"/>
              <w:jc w:val="center"/>
              <w:rPr>
                <w:noProof/>
                <w:sz w:val="18"/>
                <w:szCs w:val="18"/>
                <w:lang w:val="en-IE"/>
              </w:rPr>
            </w:pPr>
            <w:r w:rsidRPr="00FE48E2">
              <w:rPr>
                <w:rFonts w:eastAsia="Times New Roman"/>
                <w:b/>
                <w:noProof/>
                <w:sz w:val="18"/>
                <w:szCs w:val="18"/>
                <w:lang w:val="en-IE"/>
              </w:rPr>
              <w:t xml:space="preserve">Indicative timeline for completion </w:t>
            </w:r>
          </w:p>
        </w:tc>
        <w:tc>
          <w:tcPr>
            <w:tcW w:w="5387" w:type="dxa"/>
            <w:vMerge w:val="restart"/>
            <w:tcBorders>
              <w:top w:val="single" w:color="auto" w:sz="4" w:space="0"/>
              <w:left w:val="single" w:color="auto" w:sz="4" w:space="0"/>
              <w:bottom w:val="single" w:color="auto" w:sz="4" w:space="0"/>
              <w:right w:val="single" w:color="auto" w:sz="4" w:space="0"/>
            </w:tcBorders>
            <w:shd w:val="clear" w:color="auto" w:fill="BDD7EE"/>
            <w:vAlign w:val="center"/>
          </w:tcPr>
          <w:p w:rsidRPr="00FE48E2" w:rsidR="00C630F5" w:rsidP="00545A8D" w:rsidRDefault="00C630F5" w14:paraId="48CB182B" w14:textId="77777777">
            <w:pPr>
              <w:spacing w:line="240" w:lineRule="auto"/>
              <w:jc w:val="center"/>
              <w:rPr>
                <w:noProof/>
                <w:sz w:val="18"/>
                <w:szCs w:val="18"/>
                <w:lang w:val="en-IE"/>
              </w:rPr>
            </w:pPr>
            <w:r w:rsidRPr="00FE48E2">
              <w:rPr>
                <w:rFonts w:eastAsia="Times New Roman"/>
                <w:b/>
                <w:noProof/>
                <w:sz w:val="18"/>
                <w:szCs w:val="18"/>
                <w:lang w:val="en-IE"/>
              </w:rPr>
              <w:t>Description and clear definition of each milestone and target</w:t>
            </w:r>
          </w:p>
        </w:tc>
      </w:tr>
      <w:tr w:rsidRPr="00FE48E2" w:rsidR="00C630F5" w:rsidTr="00545A8D" w14:paraId="7A63AE6C" w14:textId="77777777">
        <w:trPr>
          <w:trHeight w:val="600"/>
          <w:tblHeader/>
          <w:jc w:val="center"/>
        </w:trPr>
        <w:tc>
          <w:tcPr>
            <w:tcW w:w="710" w:type="dxa"/>
            <w:vMerge/>
            <w:tcBorders>
              <w:top w:val="single" w:color="auto" w:sz="4" w:space="0"/>
              <w:left w:val="single" w:color="auto" w:sz="4" w:space="0"/>
              <w:bottom w:val="single" w:color="auto" w:sz="4" w:space="0"/>
              <w:right w:val="single" w:color="auto" w:sz="4" w:space="0"/>
            </w:tcBorders>
            <w:vAlign w:val="center"/>
          </w:tcPr>
          <w:p w:rsidRPr="00FE48E2" w:rsidR="00C630F5" w:rsidP="00545A8D" w:rsidRDefault="00C630F5" w14:paraId="4C20722E" w14:textId="77777777">
            <w:pPr>
              <w:spacing w:line="240" w:lineRule="auto"/>
              <w:jc w:val="center"/>
              <w:rPr>
                <w:noProof/>
                <w:sz w:val="18"/>
                <w:szCs w:val="18"/>
                <w:lang w:val="en-IE"/>
              </w:rPr>
            </w:pPr>
          </w:p>
        </w:tc>
        <w:tc>
          <w:tcPr>
            <w:tcW w:w="1276" w:type="dxa"/>
            <w:vMerge/>
            <w:tcBorders>
              <w:top w:val="single" w:color="auto" w:sz="4" w:space="0"/>
              <w:left w:val="single" w:color="auto" w:sz="4" w:space="0"/>
              <w:bottom w:val="single" w:color="auto" w:sz="4" w:space="0"/>
              <w:right w:val="single" w:color="auto" w:sz="4" w:space="0"/>
            </w:tcBorders>
            <w:vAlign w:val="center"/>
          </w:tcPr>
          <w:p w:rsidRPr="00FE48E2" w:rsidR="00C630F5" w:rsidP="00545A8D" w:rsidRDefault="00C630F5" w14:paraId="13C92D0C" w14:textId="77777777">
            <w:pPr>
              <w:spacing w:line="240" w:lineRule="auto"/>
              <w:jc w:val="center"/>
              <w:rPr>
                <w:noProof/>
                <w:sz w:val="18"/>
                <w:szCs w:val="18"/>
                <w:lang w:val="en-IE"/>
              </w:rPr>
            </w:pPr>
          </w:p>
        </w:tc>
        <w:tc>
          <w:tcPr>
            <w:tcW w:w="1128" w:type="dxa"/>
            <w:vMerge/>
            <w:tcBorders>
              <w:top w:val="single" w:color="auto" w:sz="4" w:space="0"/>
              <w:left w:val="single" w:color="auto" w:sz="4" w:space="0"/>
              <w:bottom w:val="single" w:color="auto" w:sz="4" w:space="0"/>
              <w:right w:val="single" w:color="auto" w:sz="4" w:space="0"/>
            </w:tcBorders>
            <w:vAlign w:val="center"/>
          </w:tcPr>
          <w:p w:rsidRPr="00FE48E2" w:rsidR="00C630F5" w:rsidP="00545A8D" w:rsidRDefault="00C630F5" w14:paraId="27D1F323" w14:textId="77777777">
            <w:pPr>
              <w:spacing w:line="240" w:lineRule="auto"/>
              <w:jc w:val="center"/>
              <w:rPr>
                <w:noProof/>
                <w:sz w:val="18"/>
                <w:szCs w:val="18"/>
                <w:lang w:val="en-IE"/>
              </w:rPr>
            </w:pPr>
          </w:p>
        </w:tc>
        <w:tc>
          <w:tcPr>
            <w:tcW w:w="1276" w:type="dxa"/>
            <w:vMerge/>
            <w:tcBorders>
              <w:top w:val="single" w:color="auto" w:sz="4" w:space="0"/>
              <w:left w:val="single" w:color="auto" w:sz="4" w:space="0"/>
              <w:bottom w:val="single" w:color="auto" w:sz="4" w:space="0"/>
              <w:right w:val="single" w:color="auto" w:sz="4" w:space="0"/>
            </w:tcBorders>
            <w:vAlign w:val="center"/>
          </w:tcPr>
          <w:p w:rsidRPr="00FE48E2" w:rsidR="00C630F5" w:rsidP="00545A8D" w:rsidRDefault="00C630F5" w14:paraId="3C694E05" w14:textId="77777777">
            <w:pPr>
              <w:spacing w:line="240" w:lineRule="auto"/>
              <w:jc w:val="center"/>
              <w:rPr>
                <w:noProof/>
                <w:sz w:val="18"/>
                <w:szCs w:val="18"/>
                <w:lang w:val="en-IE"/>
              </w:rPr>
            </w:pPr>
          </w:p>
        </w:tc>
        <w:tc>
          <w:tcPr>
            <w:tcW w:w="1417" w:type="dxa"/>
            <w:vMerge/>
            <w:tcBorders>
              <w:top w:val="single" w:color="auto" w:sz="4" w:space="0"/>
              <w:left w:val="single" w:color="auto" w:sz="4" w:space="0"/>
              <w:bottom w:val="single" w:color="auto" w:sz="4" w:space="0"/>
              <w:right w:val="single" w:color="auto" w:sz="4" w:space="0"/>
            </w:tcBorders>
            <w:vAlign w:val="center"/>
          </w:tcPr>
          <w:p w:rsidRPr="00FE48E2" w:rsidR="00C630F5" w:rsidP="00545A8D" w:rsidRDefault="00C630F5" w14:paraId="2EE2FA85" w14:textId="77777777">
            <w:pPr>
              <w:spacing w:line="240" w:lineRule="auto"/>
              <w:jc w:val="center"/>
              <w:rPr>
                <w:noProof/>
                <w:sz w:val="18"/>
                <w:szCs w:val="18"/>
                <w:lang w:val="en-IE"/>
              </w:rPr>
            </w:pPr>
          </w:p>
        </w:tc>
        <w:tc>
          <w:tcPr>
            <w:tcW w:w="1239" w:type="dxa"/>
            <w:tcBorders>
              <w:top w:val="single" w:color="auto" w:sz="8" w:space="0"/>
              <w:left w:val="single" w:color="auto" w:sz="4" w:space="0"/>
              <w:bottom w:val="single" w:color="auto" w:sz="8" w:space="0"/>
              <w:right w:val="single" w:color="000000" w:themeColor="text1" w:sz="8" w:space="0"/>
            </w:tcBorders>
            <w:shd w:val="clear" w:color="auto" w:fill="BDD7EE"/>
            <w:vAlign w:val="center"/>
          </w:tcPr>
          <w:p w:rsidRPr="002F2ABF" w:rsidR="00C630F5" w:rsidP="00545A8D" w:rsidRDefault="00C630F5" w14:paraId="54B19EF3" w14:textId="77777777">
            <w:pPr>
              <w:spacing w:line="240" w:lineRule="auto"/>
              <w:jc w:val="center"/>
              <w:rPr>
                <w:noProof/>
                <w:sz w:val="18"/>
                <w:szCs w:val="18"/>
                <w:lang w:val="en-IE"/>
              </w:rPr>
            </w:pPr>
            <w:r w:rsidRPr="002F2ABF">
              <w:rPr>
                <w:rFonts w:eastAsia="Times New Roman"/>
                <w:b/>
                <w:noProof/>
                <w:sz w:val="18"/>
                <w:szCs w:val="18"/>
                <w:lang w:val="en-IE"/>
              </w:rPr>
              <w:t>Unit of measure</w:t>
            </w:r>
          </w:p>
        </w:tc>
        <w:tc>
          <w:tcPr>
            <w:tcW w:w="1029" w:type="dxa"/>
            <w:tcBorders>
              <w:top w:val="nil"/>
              <w:left w:val="single" w:color="auto" w:sz="8" w:space="0"/>
              <w:bottom w:val="single" w:color="auto" w:sz="8" w:space="0"/>
              <w:right w:val="single" w:color="auto" w:sz="8" w:space="0"/>
            </w:tcBorders>
            <w:shd w:val="clear" w:color="auto" w:fill="BDD7EE"/>
            <w:vAlign w:val="center"/>
          </w:tcPr>
          <w:p w:rsidRPr="002F2ABF" w:rsidR="00C630F5" w:rsidP="00545A8D" w:rsidRDefault="00C630F5" w14:paraId="3D2BB9ED" w14:textId="77777777">
            <w:pPr>
              <w:spacing w:line="240" w:lineRule="auto"/>
              <w:jc w:val="center"/>
              <w:rPr>
                <w:noProof/>
                <w:sz w:val="18"/>
                <w:szCs w:val="18"/>
                <w:lang w:val="en-IE"/>
              </w:rPr>
            </w:pPr>
            <w:r w:rsidRPr="002F2ABF">
              <w:rPr>
                <w:rFonts w:eastAsia="Times New Roman"/>
                <w:b/>
                <w:noProof/>
                <w:sz w:val="18"/>
                <w:szCs w:val="18"/>
                <w:lang w:val="en-IE"/>
              </w:rPr>
              <w:t>Baseline</w:t>
            </w:r>
          </w:p>
        </w:tc>
        <w:tc>
          <w:tcPr>
            <w:tcW w:w="814" w:type="dxa"/>
            <w:tcBorders>
              <w:top w:val="nil"/>
              <w:left w:val="single" w:color="auto" w:sz="8" w:space="0"/>
              <w:bottom w:val="single" w:color="auto" w:sz="8" w:space="0"/>
              <w:right w:val="single" w:color="000000" w:themeColor="text1" w:sz="8" w:space="0"/>
            </w:tcBorders>
            <w:shd w:val="clear" w:color="auto" w:fill="BDD7EE"/>
            <w:vAlign w:val="center"/>
          </w:tcPr>
          <w:p w:rsidRPr="002F2ABF" w:rsidR="00C630F5" w:rsidP="00545A8D" w:rsidRDefault="00C630F5" w14:paraId="51889748" w14:textId="77777777">
            <w:pPr>
              <w:spacing w:line="240" w:lineRule="auto"/>
              <w:jc w:val="center"/>
              <w:rPr>
                <w:noProof/>
                <w:sz w:val="18"/>
                <w:szCs w:val="18"/>
                <w:lang w:val="en-IE"/>
              </w:rPr>
            </w:pPr>
            <w:r w:rsidRPr="002F2ABF">
              <w:rPr>
                <w:rFonts w:eastAsia="Times New Roman"/>
                <w:b/>
                <w:noProof/>
                <w:sz w:val="18"/>
                <w:szCs w:val="18"/>
                <w:lang w:val="en-IE"/>
              </w:rPr>
              <w:t>Goal</w:t>
            </w:r>
          </w:p>
        </w:tc>
        <w:tc>
          <w:tcPr>
            <w:tcW w:w="1077" w:type="dxa"/>
            <w:tcBorders>
              <w:top w:val="single" w:color="auto" w:sz="8" w:space="0"/>
              <w:left w:val="single" w:color="auto" w:sz="8" w:space="0"/>
              <w:bottom w:val="single" w:color="auto" w:sz="8" w:space="0"/>
              <w:right w:val="single" w:color="auto" w:sz="4" w:space="0"/>
            </w:tcBorders>
            <w:shd w:val="clear" w:color="auto" w:fill="BDD7EE"/>
            <w:vAlign w:val="center"/>
          </w:tcPr>
          <w:p w:rsidRPr="002F2ABF" w:rsidR="00C630F5" w:rsidP="00545A8D" w:rsidRDefault="00C630F5" w14:paraId="00208B5D" w14:textId="77777777">
            <w:pPr>
              <w:spacing w:line="240" w:lineRule="auto"/>
              <w:jc w:val="center"/>
              <w:rPr>
                <w:noProof/>
                <w:sz w:val="18"/>
                <w:szCs w:val="18"/>
                <w:lang w:val="en-IE"/>
              </w:rPr>
            </w:pPr>
            <w:r w:rsidRPr="002F2ABF">
              <w:rPr>
                <w:rFonts w:eastAsia="Times New Roman"/>
                <w:b/>
                <w:noProof/>
                <w:sz w:val="18"/>
                <w:szCs w:val="18"/>
                <w:lang w:val="en-IE"/>
              </w:rPr>
              <w:t>Quarter</w:t>
            </w:r>
          </w:p>
        </w:tc>
        <w:tc>
          <w:tcPr>
            <w:tcW w:w="665" w:type="dxa"/>
            <w:tcBorders>
              <w:top w:val="nil"/>
              <w:left w:val="single" w:color="auto" w:sz="4" w:space="0"/>
              <w:bottom w:val="single" w:color="auto" w:sz="8" w:space="0"/>
              <w:right w:val="single" w:color="auto" w:sz="4" w:space="0"/>
            </w:tcBorders>
            <w:shd w:val="clear" w:color="auto" w:fill="BDD7EE"/>
            <w:vAlign w:val="center"/>
          </w:tcPr>
          <w:p w:rsidRPr="002F2ABF" w:rsidR="00C630F5" w:rsidP="00545A8D" w:rsidRDefault="00C630F5" w14:paraId="7B8F18F7" w14:textId="77777777">
            <w:pPr>
              <w:spacing w:line="240" w:lineRule="auto"/>
              <w:jc w:val="center"/>
              <w:rPr>
                <w:noProof/>
                <w:sz w:val="18"/>
                <w:szCs w:val="18"/>
                <w:lang w:val="en-IE"/>
              </w:rPr>
            </w:pPr>
            <w:r w:rsidRPr="002F2ABF">
              <w:rPr>
                <w:rFonts w:eastAsia="Times New Roman"/>
                <w:b/>
                <w:noProof/>
                <w:sz w:val="18"/>
                <w:szCs w:val="18"/>
                <w:lang w:val="en-IE"/>
              </w:rPr>
              <w:t>Year</w:t>
            </w:r>
          </w:p>
        </w:tc>
        <w:tc>
          <w:tcPr>
            <w:tcW w:w="5387" w:type="dxa"/>
            <w:vMerge/>
            <w:tcBorders>
              <w:top w:val="single" w:color="auto" w:sz="4" w:space="0"/>
              <w:bottom w:val="single" w:color="auto" w:sz="4" w:space="0"/>
              <w:right w:val="single" w:color="auto" w:sz="4" w:space="0"/>
            </w:tcBorders>
            <w:vAlign w:val="center"/>
          </w:tcPr>
          <w:p w:rsidRPr="00FE48E2" w:rsidR="00C630F5" w:rsidP="00545A8D" w:rsidRDefault="00C630F5" w14:paraId="3BBDC60D" w14:textId="77777777">
            <w:pPr>
              <w:spacing w:line="240" w:lineRule="auto"/>
              <w:jc w:val="center"/>
              <w:rPr>
                <w:noProof/>
                <w:sz w:val="18"/>
                <w:szCs w:val="18"/>
                <w:lang w:val="en-IE"/>
              </w:rPr>
            </w:pPr>
          </w:p>
        </w:tc>
      </w:tr>
      <w:tr w:rsidRPr="00FE48E2" w:rsidR="00C630F5" w:rsidTr="00545A8D" w14:paraId="0C35A100" w14:textId="77777777">
        <w:trPr>
          <w:trHeight w:val="945"/>
          <w:jc w:val="center"/>
        </w:trPr>
        <w:tc>
          <w:tcPr>
            <w:tcW w:w="710" w:type="dxa"/>
            <w:tcBorders>
              <w:top w:val="single" w:color="auto" w:sz="4" w:space="0"/>
              <w:left w:val="single" w:color="auto" w:sz="8" w:space="0"/>
              <w:bottom w:val="single" w:color="auto" w:sz="8" w:space="0"/>
              <w:right w:val="single" w:color="auto" w:sz="8" w:space="0"/>
            </w:tcBorders>
            <w:shd w:val="clear" w:color="auto" w:fill="C6EFCE"/>
          </w:tcPr>
          <w:p w:rsidRPr="00B41A05" w:rsidR="00C630F5" w:rsidP="00545A8D" w:rsidRDefault="00C630F5" w14:paraId="5D274CEF"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123</w:t>
            </w:r>
          </w:p>
        </w:tc>
        <w:tc>
          <w:tcPr>
            <w:tcW w:w="1276" w:type="dxa"/>
            <w:tcBorders>
              <w:top w:val="single" w:color="auto" w:sz="4" w:space="0"/>
              <w:left w:val="single" w:color="auto" w:sz="8" w:space="0"/>
              <w:bottom w:val="single" w:color="auto" w:sz="8" w:space="0"/>
              <w:right w:val="single" w:color="auto" w:sz="8" w:space="0"/>
            </w:tcBorders>
            <w:shd w:val="clear" w:color="auto" w:fill="C6EFCE"/>
          </w:tcPr>
          <w:p w:rsidRPr="00B41A05" w:rsidR="00C630F5" w:rsidP="00545A8D" w:rsidRDefault="00C630F5" w14:paraId="47BF55A6"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Reform 1: Renovation wave in the household sector</w:t>
            </w:r>
          </w:p>
        </w:tc>
        <w:tc>
          <w:tcPr>
            <w:tcW w:w="1128" w:type="dxa"/>
            <w:tcBorders>
              <w:top w:val="single" w:color="auto" w:sz="4" w:space="0"/>
              <w:left w:val="single" w:color="auto" w:sz="8" w:space="0"/>
              <w:bottom w:val="single" w:color="auto" w:sz="8" w:space="0"/>
              <w:right w:val="single" w:color="auto" w:sz="8" w:space="0"/>
            </w:tcBorders>
            <w:shd w:val="clear" w:color="auto" w:fill="C6EFCE"/>
          </w:tcPr>
          <w:p w:rsidRPr="00B41A05" w:rsidR="00C630F5" w:rsidP="00545A8D" w:rsidRDefault="00C630F5" w14:paraId="12459F91"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Milestone</w:t>
            </w:r>
          </w:p>
        </w:tc>
        <w:tc>
          <w:tcPr>
            <w:tcW w:w="1276" w:type="dxa"/>
            <w:tcBorders>
              <w:top w:val="single" w:color="auto" w:sz="4" w:space="0"/>
              <w:left w:val="single" w:color="auto" w:sz="8" w:space="0"/>
              <w:bottom w:val="single" w:color="auto" w:sz="8" w:space="0"/>
              <w:right w:val="single" w:color="auto" w:sz="8" w:space="0"/>
            </w:tcBorders>
            <w:shd w:val="clear" w:color="auto" w:fill="C6EFCE"/>
          </w:tcPr>
          <w:p w:rsidRPr="00B41A05" w:rsidR="00C630F5" w:rsidP="00545A8D" w:rsidRDefault="00C630F5" w14:paraId="1407447C"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Consultation and training services for renovation wave in the household sector and timetable for implementing measures included in air quality plans</w:t>
            </w:r>
          </w:p>
        </w:tc>
        <w:tc>
          <w:tcPr>
            <w:tcW w:w="1417" w:type="dxa"/>
            <w:tcBorders>
              <w:top w:val="single" w:color="auto" w:sz="4" w:space="0"/>
              <w:left w:val="single" w:color="auto" w:sz="8" w:space="0"/>
              <w:bottom w:val="single" w:color="auto" w:sz="8" w:space="0"/>
              <w:right w:val="single" w:color="auto" w:sz="8" w:space="0"/>
            </w:tcBorders>
            <w:shd w:val="clear" w:color="auto" w:fill="C6EFCE"/>
          </w:tcPr>
          <w:p w:rsidRPr="00B41A05" w:rsidR="00C630F5" w:rsidP="00545A8D" w:rsidRDefault="00C630F5" w14:paraId="75DB1579"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Entry into operation of consultation and training services and submission to the Commission of timetable for implementing measures included in air quality plans</w:t>
            </w:r>
          </w:p>
        </w:tc>
        <w:tc>
          <w:tcPr>
            <w:tcW w:w="1239" w:type="dxa"/>
            <w:tcBorders>
              <w:top w:val="single" w:color="auto" w:sz="8" w:space="0"/>
              <w:left w:val="single" w:color="auto" w:sz="8" w:space="0"/>
              <w:bottom w:val="single" w:color="auto" w:sz="8" w:space="0"/>
              <w:right w:val="single" w:color="auto" w:sz="8" w:space="0"/>
            </w:tcBorders>
            <w:shd w:val="clear" w:color="auto" w:fill="C6EFCE"/>
          </w:tcPr>
          <w:p w:rsidRPr="00B41A05" w:rsidR="00C630F5" w:rsidP="00545A8D" w:rsidRDefault="00C630F5" w14:paraId="70D3A749" w14:textId="77777777">
            <w:pPr>
              <w:spacing w:before="0" w:after="0" w:line="240" w:lineRule="auto"/>
              <w:rPr>
                <w:rFonts w:eastAsia="Times New Roman"/>
                <w:noProof/>
                <w:color w:val="004300"/>
                <w:sz w:val="18"/>
                <w:szCs w:val="18"/>
                <w:lang w:val="en-IE" w:eastAsia="en-GB"/>
              </w:rPr>
            </w:pPr>
          </w:p>
        </w:tc>
        <w:tc>
          <w:tcPr>
            <w:tcW w:w="1029" w:type="dxa"/>
            <w:tcBorders>
              <w:top w:val="single" w:color="auto" w:sz="8" w:space="0"/>
              <w:left w:val="single" w:color="auto" w:sz="8" w:space="0"/>
              <w:bottom w:val="single" w:color="auto" w:sz="8" w:space="0"/>
              <w:right w:val="single" w:color="auto" w:sz="8" w:space="0"/>
            </w:tcBorders>
            <w:shd w:val="clear" w:color="auto" w:fill="C6EFCE"/>
          </w:tcPr>
          <w:p w:rsidRPr="00B41A05" w:rsidR="00C630F5" w:rsidP="00545A8D" w:rsidRDefault="00C630F5" w14:paraId="02C57DC1" w14:textId="77777777">
            <w:pPr>
              <w:spacing w:before="0" w:after="0" w:line="240" w:lineRule="auto"/>
              <w:rPr>
                <w:rFonts w:eastAsia="Times New Roman"/>
                <w:noProof/>
                <w:color w:val="004300"/>
                <w:sz w:val="18"/>
                <w:szCs w:val="18"/>
                <w:lang w:val="en-IE" w:eastAsia="en-GB"/>
              </w:rPr>
            </w:pPr>
          </w:p>
        </w:tc>
        <w:tc>
          <w:tcPr>
            <w:tcW w:w="814" w:type="dxa"/>
            <w:tcBorders>
              <w:top w:val="single" w:color="auto" w:sz="8" w:space="0"/>
              <w:left w:val="single" w:color="auto" w:sz="8" w:space="0"/>
              <w:bottom w:val="single" w:color="auto" w:sz="8" w:space="0"/>
              <w:right w:val="single" w:color="auto" w:sz="8" w:space="0"/>
            </w:tcBorders>
            <w:shd w:val="clear" w:color="auto" w:fill="C6EFCE"/>
          </w:tcPr>
          <w:p w:rsidRPr="00B41A05" w:rsidR="00C630F5" w:rsidP="00545A8D" w:rsidRDefault="00C630F5" w14:paraId="6D760DAF" w14:textId="77777777">
            <w:pPr>
              <w:spacing w:before="0" w:after="0" w:line="240" w:lineRule="auto"/>
              <w:rPr>
                <w:rFonts w:eastAsia="Times New Roman"/>
                <w:noProof/>
                <w:color w:val="004300"/>
                <w:sz w:val="18"/>
                <w:szCs w:val="18"/>
                <w:lang w:val="en-IE" w:eastAsia="en-GB"/>
              </w:rPr>
            </w:pPr>
          </w:p>
        </w:tc>
        <w:tc>
          <w:tcPr>
            <w:tcW w:w="1077" w:type="dxa"/>
            <w:tcBorders>
              <w:top w:val="single" w:color="auto" w:sz="8" w:space="0"/>
              <w:left w:val="single" w:color="auto" w:sz="8" w:space="0"/>
              <w:bottom w:val="single" w:color="auto" w:sz="8" w:space="0"/>
              <w:right w:val="single" w:color="auto" w:sz="8" w:space="0"/>
            </w:tcBorders>
            <w:shd w:val="clear" w:color="auto" w:fill="C6EFCE"/>
          </w:tcPr>
          <w:p w:rsidRPr="00B41A05" w:rsidR="00C630F5" w:rsidP="00545A8D" w:rsidRDefault="00C630F5" w14:paraId="64F7D1BC"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Q4</w:t>
            </w:r>
          </w:p>
        </w:tc>
        <w:tc>
          <w:tcPr>
            <w:tcW w:w="665" w:type="dxa"/>
            <w:tcBorders>
              <w:top w:val="single" w:color="auto" w:sz="8" w:space="0"/>
              <w:left w:val="single" w:color="auto" w:sz="8" w:space="0"/>
              <w:bottom w:val="single" w:color="auto" w:sz="8" w:space="0"/>
              <w:right w:val="single" w:color="auto" w:sz="8" w:space="0"/>
            </w:tcBorders>
            <w:shd w:val="clear" w:color="auto" w:fill="C6EFCE"/>
          </w:tcPr>
          <w:p w:rsidRPr="00B41A05" w:rsidR="00C630F5" w:rsidP="00545A8D" w:rsidRDefault="00C630F5" w14:paraId="1235FE14"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2025</w:t>
            </w:r>
          </w:p>
        </w:tc>
        <w:tc>
          <w:tcPr>
            <w:tcW w:w="5387" w:type="dxa"/>
            <w:tcBorders>
              <w:top w:val="single" w:color="auto" w:sz="4" w:space="0"/>
              <w:left w:val="single" w:color="auto" w:sz="8" w:space="0"/>
              <w:bottom w:val="single" w:color="auto" w:sz="8" w:space="0"/>
              <w:right w:val="single" w:color="auto" w:sz="8" w:space="0"/>
            </w:tcBorders>
            <w:shd w:val="clear" w:color="auto" w:fill="C6EFCE"/>
          </w:tcPr>
          <w:p w:rsidRPr="00B41A05" w:rsidR="00C630F5" w:rsidP="00545A8D" w:rsidRDefault="00C630F5" w14:paraId="3C610481"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A two-stage pre-project preparation shall be introduced for households.</w:t>
            </w:r>
          </w:p>
          <w:p w:rsidRPr="00B41A05" w:rsidR="00C630F5" w:rsidP="00545A8D" w:rsidRDefault="00C630F5" w14:paraId="70F6AE63"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The energy consultation centres of the National Network of Local Action Groups shall be integrated in the network of local energy agencies, an energy advisory system composed of the Energy Consultation and Information Centres and individual Local Action Groups.</w:t>
            </w:r>
          </w:p>
          <w:p w:rsidRPr="00B41A05" w:rsidR="00C630F5" w:rsidP="00545A8D" w:rsidRDefault="00C630F5" w14:paraId="428D10E3"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The focus of the State programme for supporting energy savings (EFEKT) shall be expanded to cover the demand for training and retraining of workers deploying green construction, green technologies or materials, and enhancing the quality preparation and implementation of energy-saving projects.</w:t>
            </w:r>
          </w:p>
          <w:p w:rsidRPr="00B41A05" w:rsidR="00C630F5" w:rsidP="00545A8D" w:rsidRDefault="00C630F5" w14:paraId="38CDB74C"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The existing system of environmental education and awareness-raising targeted at children and young people shall be extended to the entire general public and shall have a new focus on energy saving, use of renewable energy sources, climate change and adaptation to climate change.</w:t>
            </w:r>
          </w:p>
          <w:p w:rsidRPr="00B41A05" w:rsidR="00C630F5" w:rsidP="00545A8D" w:rsidRDefault="00C630F5" w14:paraId="46FDA87D"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 xml:space="preserve">A timetable for the implementation of measures included in the approved air quality plans focused on the agglomerations with the highest levels of exceedances shall be elaborated and their implementation shall start by 30 June 2022. </w:t>
            </w:r>
          </w:p>
        </w:tc>
      </w:tr>
      <w:tr w:rsidRPr="00FE48E2" w:rsidR="00C630F5" w:rsidTr="00545A8D" w14:paraId="07E91881" w14:textId="77777777">
        <w:trPr>
          <w:trHeight w:val="384"/>
          <w:jc w:val="center"/>
        </w:trPr>
        <w:tc>
          <w:tcPr>
            <w:tcW w:w="710" w:type="dxa"/>
            <w:tcBorders>
              <w:top w:val="single" w:color="auto" w:sz="8" w:space="0"/>
              <w:left w:val="single" w:color="auto" w:sz="8" w:space="0"/>
              <w:bottom w:val="single" w:color="auto" w:sz="8" w:space="0"/>
              <w:right w:val="single" w:color="auto" w:sz="8" w:space="0"/>
            </w:tcBorders>
            <w:shd w:val="clear" w:color="auto" w:fill="C6EFCE"/>
          </w:tcPr>
          <w:p w:rsidRPr="00B41A05" w:rsidR="00C630F5" w:rsidP="00545A8D" w:rsidRDefault="00C630F5" w14:paraId="006E2B76"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124</w:t>
            </w:r>
          </w:p>
        </w:tc>
        <w:tc>
          <w:tcPr>
            <w:tcW w:w="1276" w:type="dxa"/>
            <w:tcBorders>
              <w:top w:val="single" w:color="auto" w:sz="8" w:space="0"/>
              <w:left w:val="single" w:color="auto" w:sz="8" w:space="0"/>
              <w:bottom w:val="single" w:color="auto" w:sz="8" w:space="0"/>
              <w:right w:val="single" w:color="auto" w:sz="8" w:space="0"/>
            </w:tcBorders>
            <w:shd w:val="clear" w:color="auto" w:fill="C6EFCE"/>
          </w:tcPr>
          <w:p w:rsidRPr="00B41A05" w:rsidR="00C630F5" w:rsidP="00545A8D" w:rsidRDefault="00C630F5" w14:paraId="1D85F2A9"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Reform 2: Support for energy communities projects</w:t>
            </w:r>
          </w:p>
        </w:tc>
        <w:tc>
          <w:tcPr>
            <w:tcW w:w="1128" w:type="dxa"/>
            <w:tcBorders>
              <w:top w:val="single" w:color="auto" w:sz="8" w:space="0"/>
              <w:left w:val="single" w:color="auto" w:sz="8" w:space="0"/>
              <w:bottom w:val="single" w:color="auto" w:sz="8" w:space="0"/>
              <w:right w:val="single" w:color="auto" w:sz="8" w:space="0"/>
            </w:tcBorders>
            <w:shd w:val="clear" w:color="auto" w:fill="C6EFCE"/>
          </w:tcPr>
          <w:p w:rsidRPr="00B41A05" w:rsidR="00C630F5" w:rsidP="00545A8D" w:rsidRDefault="00C630F5" w14:paraId="36BAF7FE"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Target</w:t>
            </w:r>
          </w:p>
        </w:tc>
        <w:tc>
          <w:tcPr>
            <w:tcW w:w="1276" w:type="dxa"/>
            <w:tcBorders>
              <w:top w:val="single" w:color="auto" w:sz="8" w:space="0"/>
              <w:left w:val="single" w:color="auto" w:sz="8" w:space="0"/>
              <w:bottom w:val="single" w:color="auto" w:sz="8" w:space="0"/>
              <w:right w:val="single" w:color="auto" w:sz="8" w:space="0"/>
            </w:tcBorders>
            <w:shd w:val="clear" w:color="auto" w:fill="C6EFCE"/>
          </w:tcPr>
          <w:p w:rsidRPr="00B41A05" w:rsidR="00C630F5" w:rsidP="00545A8D" w:rsidRDefault="00C630F5" w14:paraId="3DC88BE6"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Advisory services on energy communities</w:t>
            </w:r>
          </w:p>
        </w:tc>
        <w:tc>
          <w:tcPr>
            <w:tcW w:w="1417" w:type="dxa"/>
            <w:tcBorders>
              <w:top w:val="single" w:color="auto" w:sz="8" w:space="0"/>
              <w:left w:val="single" w:color="auto" w:sz="8" w:space="0"/>
              <w:bottom w:val="single" w:color="auto" w:sz="8" w:space="0"/>
              <w:right w:val="single" w:color="auto" w:sz="8" w:space="0"/>
            </w:tcBorders>
            <w:shd w:val="clear" w:color="auto" w:fill="C6EFCE"/>
          </w:tcPr>
          <w:p w:rsidRPr="00B41A05" w:rsidR="00C630F5" w:rsidP="00545A8D" w:rsidRDefault="00C630F5" w14:paraId="51ABD6C3" w14:textId="77777777">
            <w:pPr>
              <w:spacing w:before="0" w:after="0" w:line="240" w:lineRule="auto"/>
              <w:rPr>
                <w:rFonts w:eastAsia="Times New Roman"/>
                <w:noProof/>
                <w:color w:val="004300"/>
                <w:sz w:val="18"/>
                <w:szCs w:val="18"/>
                <w:lang w:val="en-IE" w:eastAsia="en-GB"/>
              </w:rPr>
            </w:pPr>
          </w:p>
        </w:tc>
        <w:tc>
          <w:tcPr>
            <w:tcW w:w="1239" w:type="dxa"/>
            <w:tcBorders>
              <w:top w:val="single" w:color="auto" w:sz="8" w:space="0"/>
              <w:left w:val="single" w:color="auto" w:sz="8" w:space="0"/>
              <w:bottom w:val="single" w:color="auto" w:sz="8" w:space="0"/>
              <w:right w:val="single" w:color="auto" w:sz="8" w:space="0"/>
            </w:tcBorders>
            <w:shd w:val="clear" w:color="auto" w:fill="C6EFCE"/>
          </w:tcPr>
          <w:p w:rsidRPr="00B41A05" w:rsidR="00C630F5" w:rsidP="00545A8D" w:rsidRDefault="00C630F5" w14:paraId="485AD95F"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Number of energy communities supported</w:t>
            </w:r>
          </w:p>
        </w:tc>
        <w:tc>
          <w:tcPr>
            <w:tcW w:w="1029" w:type="dxa"/>
            <w:tcBorders>
              <w:top w:val="single" w:color="auto" w:sz="8" w:space="0"/>
              <w:left w:val="single" w:color="auto" w:sz="8" w:space="0"/>
              <w:bottom w:val="single" w:color="auto" w:sz="8" w:space="0"/>
              <w:right w:val="single" w:color="auto" w:sz="8" w:space="0"/>
            </w:tcBorders>
            <w:shd w:val="clear" w:color="auto" w:fill="C6EFCE"/>
          </w:tcPr>
          <w:p w:rsidRPr="00B41A05" w:rsidR="00C630F5" w:rsidP="00545A8D" w:rsidRDefault="00C630F5" w14:paraId="6051E5E1"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0</w:t>
            </w:r>
          </w:p>
        </w:tc>
        <w:tc>
          <w:tcPr>
            <w:tcW w:w="814" w:type="dxa"/>
            <w:tcBorders>
              <w:top w:val="single" w:color="auto" w:sz="8" w:space="0"/>
              <w:left w:val="single" w:color="auto" w:sz="8" w:space="0"/>
              <w:bottom w:val="single" w:color="auto" w:sz="8" w:space="0"/>
              <w:right w:val="single" w:color="auto" w:sz="8" w:space="0"/>
            </w:tcBorders>
            <w:shd w:val="clear" w:color="auto" w:fill="C6EFCE"/>
          </w:tcPr>
          <w:p w:rsidRPr="00B41A05" w:rsidR="00C630F5" w:rsidP="00545A8D" w:rsidRDefault="00C630F5" w14:paraId="40ECD6CF"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40</w:t>
            </w:r>
          </w:p>
        </w:tc>
        <w:tc>
          <w:tcPr>
            <w:tcW w:w="1077" w:type="dxa"/>
            <w:tcBorders>
              <w:top w:val="single" w:color="auto" w:sz="8" w:space="0"/>
              <w:left w:val="single" w:color="auto" w:sz="8" w:space="0"/>
              <w:bottom w:val="single" w:color="auto" w:sz="8" w:space="0"/>
              <w:right w:val="single" w:color="auto" w:sz="8" w:space="0"/>
            </w:tcBorders>
            <w:shd w:val="clear" w:color="auto" w:fill="C6EFCE"/>
          </w:tcPr>
          <w:p w:rsidRPr="00B41A05" w:rsidR="00C630F5" w:rsidP="00545A8D" w:rsidRDefault="00C630F5" w14:paraId="58F99685"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Q4</w:t>
            </w:r>
          </w:p>
        </w:tc>
        <w:tc>
          <w:tcPr>
            <w:tcW w:w="665" w:type="dxa"/>
            <w:tcBorders>
              <w:top w:val="single" w:color="auto" w:sz="8" w:space="0"/>
              <w:left w:val="single" w:color="auto" w:sz="8" w:space="0"/>
              <w:bottom w:val="single" w:color="auto" w:sz="8" w:space="0"/>
              <w:right w:val="single" w:color="auto" w:sz="8" w:space="0"/>
            </w:tcBorders>
            <w:shd w:val="clear" w:color="auto" w:fill="C6EFCE"/>
          </w:tcPr>
          <w:p w:rsidRPr="00B41A05" w:rsidR="00C630F5" w:rsidP="00545A8D" w:rsidRDefault="00C630F5" w14:paraId="7A10458E"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2025</w:t>
            </w:r>
          </w:p>
        </w:tc>
        <w:tc>
          <w:tcPr>
            <w:tcW w:w="5387" w:type="dxa"/>
            <w:tcBorders>
              <w:top w:val="single" w:color="auto" w:sz="8" w:space="0"/>
              <w:left w:val="single" w:color="auto" w:sz="8" w:space="0"/>
              <w:bottom w:val="single" w:color="auto" w:sz="8" w:space="0"/>
              <w:right w:val="single" w:color="auto" w:sz="8" w:space="0"/>
            </w:tcBorders>
            <w:shd w:val="clear" w:color="auto" w:fill="C6EFCE"/>
          </w:tcPr>
          <w:p w:rsidRPr="00B41A05" w:rsidR="00C630F5" w:rsidP="00545A8D" w:rsidRDefault="00C630F5" w14:paraId="5D493F3C"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Advisory services on the installation of new renewable energy sources in a way as to eliminate obstacles to their future integration in the wider energy community, smaller common multi-home energy storage sites, the creation of energy communities within individual multi-family buildings and other investment measures linked to energy communities shall be introduced in each region of Czechia by the regional office of the State Environment Fund.</w:t>
            </w:r>
          </w:p>
          <w:p w:rsidRPr="00B41A05" w:rsidR="00C630F5" w:rsidP="00545A8D" w:rsidRDefault="00C630F5" w14:paraId="5E0BDB4E"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The establishment of 40 energy communities as well as awareness-raising and education focused on developing energy communities shall be supported by advisory services of the State Environment Fund.</w:t>
            </w:r>
          </w:p>
        </w:tc>
      </w:tr>
      <w:tr w:rsidRPr="00FE48E2" w:rsidR="00C630F5" w:rsidTr="00545A8D" w14:paraId="6B50FD8B" w14:textId="77777777">
        <w:trPr>
          <w:trHeight w:val="945"/>
          <w:jc w:val="center"/>
        </w:trPr>
        <w:tc>
          <w:tcPr>
            <w:tcW w:w="710" w:type="dxa"/>
            <w:tcBorders>
              <w:top w:val="single" w:color="auto" w:sz="8" w:space="0"/>
              <w:left w:val="single" w:color="auto" w:sz="8" w:space="0"/>
              <w:bottom w:val="single" w:color="auto" w:sz="8" w:space="0"/>
              <w:right w:val="single" w:color="auto" w:sz="8" w:space="0"/>
            </w:tcBorders>
            <w:shd w:val="clear" w:color="auto" w:fill="C6EFCE"/>
          </w:tcPr>
          <w:p w:rsidRPr="00B41A05" w:rsidR="00C630F5" w:rsidP="00545A8D" w:rsidRDefault="00C630F5" w14:paraId="145DC630"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lastRenderedPageBreak/>
              <w:t>125</w:t>
            </w:r>
          </w:p>
        </w:tc>
        <w:tc>
          <w:tcPr>
            <w:tcW w:w="1276" w:type="dxa"/>
            <w:tcBorders>
              <w:top w:val="single" w:color="auto" w:sz="8" w:space="0"/>
              <w:left w:val="single" w:color="auto" w:sz="8" w:space="0"/>
              <w:bottom w:val="single" w:color="auto" w:sz="8" w:space="0"/>
              <w:right w:val="single" w:color="auto" w:sz="8" w:space="0"/>
            </w:tcBorders>
            <w:shd w:val="clear" w:color="auto" w:fill="C6EFCE"/>
          </w:tcPr>
          <w:p w:rsidRPr="00B41A05" w:rsidR="00C630F5" w:rsidP="00545A8D" w:rsidRDefault="00C630F5" w14:paraId="6C88D130"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Investment 1: Renovation and revitalisation of buildings for energy savings</w:t>
            </w:r>
          </w:p>
        </w:tc>
        <w:tc>
          <w:tcPr>
            <w:tcW w:w="1128" w:type="dxa"/>
            <w:tcBorders>
              <w:top w:val="single" w:color="auto" w:sz="8" w:space="0"/>
              <w:left w:val="single" w:color="auto" w:sz="8" w:space="0"/>
              <w:bottom w:val="single" w:color="auto" w:sz="8" w:space="0"/>
              <w:right w:val="single" w:color="auto" w:sz="8" w:space="0"/>
            </w:tcBorders>
            <w:shd w:val="clear" w:color="auto" w:fill="C6EFCE"/>
          </w:tcPr>
          <w:p w:rsidRPr="00B41A05" w:rsidR="00C630F5" w:rsidP="00545A8D" w:rsidRDefault="00C630F5" w14:paraId="57CE0FA7"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Target</w:t>
            </w:r>
          </w:p>
        </w:tc>
        <w:tc>
          <w:tcPr>
            <w:tcW w:w="1276" w:type="dxa"/>
            <w:tcBorders>
              <w:top w:val="single" w:color="auto" w:sz="8" w:space="0"/>
              <w:left w:val="single" w:color="auto" w:sz="8" w:space="0"/>
              <w:bottom w:val="single" w:color="auto" w:sz="8" w:space="0"/>
              <w:right w:val="single" w:color="auto" w:sz="8" w:space="0"/>
            </w:tcBorders>
            <w:shd w:val="clear" w:color="auto" w:fill="C6EFCE"/>
          </w:tcPr>
          <w:p w:rsidRPr="00B41A05" w:rsidR="00C630F5" w:rsidP="00545A8D" w:rsidRDefault="00C630F5" w14:paraId="173B6531"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Projects contracted for reduction of energy consumption</w:t>
            </w:r>
          </w:p>
        </w:tc>
        <w:tc>
          <w:tcPr>
            <w:tcW w:w="1417" w:type="dxa"/>
            <w:tcBorders>
              <w:top w:val="single" w:color="auto" w:sz="8" w:space="0"/>
              <w:left w:val="single" w:color="auto" w:sz="8" w:space="0"/>
              <w:bottom w:val="single" w:color="auto" w:sz="8" w:space="0"/>
              <w:right w:val="single" w:color="auto" w:sz="8" w:space="0"/>
            </w:tcBorders>
            <w:shd w:val="clear" w:color="auto" w:fill="C6EFCE"/>
          </w:tcPr>
          <w:p w:rsidRPr="00B41A05" w:rsidR="00C630F5" w:rsidP="00545A8D" w:rsidRDefault="00C630F5" w14:paraId="5CA5D560" w14:textId="77777777">
            <w:pPr>
              <w:spacing w:before="0" w:after="0" w:line="240" w:lineRule="auto"/>
              <w:rPr>
                <w:rFonts w:eastAsia="Times New Roman"/>
                <w:noProof/>
                <w:color w:val="004300"/>
                <w:sz w:val="18"/>
                <w:szCs w:val="18"/>
                <w:lang w:val="en-IE" w:eastAsia="en-GB"/>
              </w:rPr>
            </w:pPr>
          </w:p>
        </w:tc>
        <w:tc>
          <w:tcPr>
            <w:tcW w:w="1239" w:type="dxa"/>
            <w:tcBorders>
              <w:top w:val="single" w:color="auto" w:sz="8" w:space="0"/>
              <w:left w:val="single" w:color="auto" w:sz="8" w:space="0"/>
              <w:bottom w:val="single" w:color="auto" w:sz="8" w:space="0"/>
              <w:right w:val="single" w:color="auto" w:sz="8" w:space="0"/>
            </w:tcBorders>
            <w:shd w:val="clear" w:color="auto" w:fill="C6EFCE"/>
          </w:tcPr>
          <w:p w:rsidRPr="00B41A05" w:rsidR="00C630F5" w:rsidP="00545A8D" w:rsidRDefault="00C630F5" w14:paraId="60F7B624"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Energy savings in terra joules per year</w:t>
            </w:r>
          </w:p>
        </w:tc>
        <w:tc>
          <w:tcPr>
            <w:tcW w:w="1029" w:type="dxa"/>
            <w:tcBorders>
              <w:top w:val="single" w:color="auto" w:sz="8" w:space="0"/>
              <w:left w:val="single" w:color="auto" w:sz="8" w:space="0"/>
              <w:bottom w:val="single" w:color="auto" w:sz="8" w:space="0"/>
              <w:right w:val="single" w:color="auto" w:sz="8" w:space="0"/>
            </w:tcBorders>
            <w:shd w:val="clear" w:color="auto" w:fill="C6EFCE"/>
          </w:tcPr>
          <w:p w:rsidRPr="00B41A05" w:rsidR="00C630F5" w:rsidP="00545A8D" w:rsidRDefault="00C630F5" w14:paraId="1A135CFF"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0</w:t>
            </w:r>
          </w:p>
          <w:p w:rsidRPr="00B41A05" w:rsidR="00C630F5" w:rsidP="00545A8D" w:rsidRDefault="00C630F5" w14:paraId="73E354E9" w14:textId="77777777">
            <w:pPr>
              <w:spacing w:before="0" w:after="0" w:line="240" w:lineRule="auto"/>
              <w:rPr>
                <w:rFonts w:eastAsia="Times New Roman"/>
                <w:noProof/>
                <w:color w:val="004300"/>
                <w:sz w:val="18"/>
                <w:szCs w:val="18"/>
                <w:lang w:val="en-IE" w:eastAsia="en-GB"/>
              </w:rPr>
            </w:pPr>
          </w:p>
        </w:tc>
        <w:tc>
          <w:tcPr>
            <w:tcW w:w="814" w:type="dxa"/>
            <w:tcBorders>
              <w:top w:val="single" w:color="auto" w:sz="8" w:space="0"/>
              <w:left w:val="single" w:color="auto" w:sz="8" w:space="0"/>
              <w:bottom w:val="single" w:color="auto" w:sz="8" w:space="0"/>
              <w:right w:val="single" w:color="auto" w:sz="8" w:space="0"/>
            </w:tcBorders>
            <w:shd w:val="clear" w:color="auto" w:fill="C6EFCE"/>
          </w:tcPr>
          <w:p w:rsidRPr="00B41A05" w:rsidR="00C630F5" w:rsidP="00545A8D" w:rsidRDefault="00C630F5" w14:paraId="733D6A46"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1 200</w:t>
            </w:r>
          </w:p>
        </w:tc>
        <w:tc>
          <w:tcPr>
            <w:tcW w:w="1077" w:type="dxa"/>
            <w:tcBorders>
              <w:top w:val="single" w:color="auto" w:sz="8" w:space="0"/>
              <w:left w:val="single" w:color="auto" w:sz="8" w:space="0"/>
              <w:bottom w:val="single" w:color="auto" w:sz="8" w:space="0"/>
              <w:right w:val="single" w:color="auto" w:sz="8" w:space="0"/>
            </w:tcBorders>
            <w:shd w:val="clear" w:color="auto" w:fill="C6EFCE"/>
          </w:tcPr>
          <w:p w:rsidRPr="00B41A05" w:rsidR="00C630F5" w:rsidP="00545A8D" w:rsidRDefault="00C630F5" w14:paraId="1622F48C"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Q3</w:t>
            </w:r>
          </w:p>
        </w:tc>
        <w:tc>
          <w:tcPr>
            <w:tcW w:w="665" w:type="dxa"/>
            <w:tcBorders>
              <w:top w:val="single" w:color="auto" w:sz="8" w:space="0"/>
              <w:left w:val="single" w:color="auto" w:sz="8" w:space="0"/>
              <w:bottom w:val="single" w:color="auto" w:sz="8" w:space="0"/>
              <w:right w:val="single" w:color="auto" w:sz="8" w:space="0"/>
            </w:tcBorders>
            <w:shd w:val="clear" w:color="auto" w:fill="C6EFCE"/>
          </w:tcPr>
          <w:p w:rsidRPr="00B41A05" w:rsidR="00C630F5" w:rsidP="00545A8D" w:rsidRDefault="00C630F5" w14:paraId="560C4EBD"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2024</w:t>
            </w:r>
          </w:p>
        </w:tc>
        <w:tc>
          <w:tcPr>
            <w:tcW w:w="5387" w:type="dxa"/>
            <w:tcBorders>
              <w:top w:val="single" w:color="auto" w:sz="8" w:space="0"/>
              <w:left w:val="single" w:color="auto" w:sz="8" w:space="0"/>
              <w:bottom w:val="single" w:color="auto" w:sz="8" w:space="0"/>
              <w:right w:val="single" w:color="auto" w:sz="8" w:space="0"/>
            </w:tcBorders>
            <w:shd w:val="clear" w:color="auto" w:fill="C6EFCE"/>
          </w:tcPr>
          <w:p w:rsidRPr="00B41A05" w:rsidR="00C630F5" w:rsidP="00545A8D" w:rsidRDefault="00C630F5" w14:paraId="3135851F"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 xml:space="preserve">Projects for reduction of energy consumption by 1 200 TJ/year shall be contracted by the State Environment Fund as of February 2020. </w:t>
            </w:r>
          </w:p>
          <w:p w:rsidRPr="00B41A05" w:rsidR="00C630F5" w:rsidP="00545A8D" w:rsidRDefault="00C630F5" w14:paraId="6D40D5A5"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 xml:space="preserve">Only projects that, on average, achieve a reduction in primary energy consumption of at least 30 % shall be chosen for implementation. Investments into gas-condensing boiler replacements shall be limited to maximum 20 % of the overall allocation of measure 2.5.1. </w:t>
            </w:r>
          </w:p>
        </w:tc>
      </w:tr>
      <w:tr w:rsidRPr="00FE48E2" w:rsidR="00C630F5" w:rsidTr="00545A8D" w14:paraId="781AC950" w14:textId="77777777">
        <w:trPr>
          <w:trHeight w:val="945"/>
          <w:jc w:val="center"/>
        </w:trPr>
        <w:tc>
          <w:tcPr>
            <w:tcW w:w="710" w:type="dxa"/>
            <w:tcBorders>
              <w:top w:val="single" w:color="auto" w:sz="8" w:space="0"/>
              <w:left w:val="single" w:color="auto" w:sz="8" w:space="0"/>
              <w:bottom w:val="single" w:color="auto" w:sz="8" w:space="0"/>
              <w:right w:val="single" w:color="auto" w:sz="8" w:space="0"/>
            </w:tcBorders>
            <w:shd w:val="clear" w:color="auto" w:fill="C6EFCE"/>
          </w:tcPr>
          <w:p w:rsidRPr="00B41A05" w:rsidR="00C630F5" w:rsidP="00545A8D" w:rsidRDefault="00C630F5" w14:paraId="1D1BBF33"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126</w:t>
            </w:r>
          </w:p>
        </w:tc>
        <w:tc>
          <w:tcPr>
            <w:tcW w:w="1276" w:type="dxa"/>
            <w:tcBorders>
              <w:top w:val="single" w:color="auto" w:sz="8" w:space="0"/>
              <w:left w:val="single" w:color="auto" w:sz="8" w:space="0"/>
              <w:bottom w:val="single" w:color="auto" w:sz="8" w:space="0"/>
              <w:right w:val="single" w:color="auto" w:sz="8" w:space="0"/>
            </w:tcBorders>
            <w:shd w:val="clear" w:color="auto" w:fill="C6EFCE"/>
          </w:tcPr>
          <w:p w:rsidRPr="00B41A05" w:rsidR="00C630F5" w:rsidP="00545A8D" w:rsidRDefault="00C630F5" w14:paraId="4C82CB30"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Investment 1: Renovation and revitalisation of buildings for energy savings</w:t>
            </w:r>
          </w:p>
        </w:tc>
        <w:tc>
          <w:tcPr>
            <w:tcW w:w="1128" w:type="dxa"/>
            <w:tcBorders>
              <w:top w:val="single" w:color="auto" w:sz="8" w:space="0"/>
              <w:left w:val="single" w:color="auto" w:sz="8" w:space="0"/>
              <w:bottom w:val="single" w:color="auto" w:sz="8" w:space="0"/>
              <w:right w:val="single" w:color="auto" w:sz="8" w:space="0"/>
            </w:tcBorders>
            <w:shd w:val="clear" w:color="auto" w:fill="C6EFCE"/>
          </w:tcPr>
          <w:p w:rsidRPr="00B41A05" w:rsidR="00C630F5" w:rsidP="00545A8D" w:rsidRDefault="00C630F5" w14:paraId="50B9CB1A"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Target</w:t>
            </w:r>
          </w:p>
        </w:tc>
        <w:tc>
          <w:tcPr>
            <w:tcW w:w="1276" w:type="dxa"/>
            <w:tcBorders>
              <w:top w:val="single" w:color="auto" w:sz="8" w:space="0"/>
              <w:left w:val="single" w:color="auto" w:sz="8" w:space="0"/>
              <w:bottom w:val="single" w:color="auto" w:sz="8" w:space="0"/>
              <w:right w:val="single" w:color="auto" w:sz="8" w:space="0"/>
            </w:tcBorders>
            <w:shd w:val="clear" w:color="auto" w:fill="C6EFCE"/>
          </w:tcPr>
          <w:p w:rsidRPr="00B41A05" w:rsidR="00C630F5" w:rsidP="00545A8D" w:rsidRDefault="00C630F5" w14:paraId="02B1760C"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Reduction of energy consumption and reduction of CO2 emissions</w:t>
            </w:r>
          </w:p>
        </w:tc>
        <w:tc>
          <w:tcPr>
            <w:tcW w:w="1417" w:type="dxa"/>
            <w:tcBorders>
              <w:top w:val="single" w:color="auto" w:sz="8" w:space="0"/>
              <w:left w:val="single" w:color="auto" w:sz="8" w:space="0"/>
              <w:bottom w:val="single" w:color="auto" w:sz="8" w:space="0"/>
              <w:right w:val="single" w:color="auto" w:sz="8" w:space="0"/>
            </w:tcBorders>
            <w:shd w:val="clear" w:color="auto" w:fill="C6EFCE"/>
          </w:tcPr>
          <w:p w:rsidRPr="00B41A05" w:rsidR="00C630F5" w:rsidP="00545A8D" w:rsidRDefault="00C630F5" w14:paraId="6D0A566A" w14:textId="77777777">
            <w:pPr>
              <w:spacing w:before="0" w:after="0" w:line="240" w:lineRule="auto"/>
              <w:rPr>
                <w:rFonts w:eastAsia="Times New Roman"/>
                <w:noProof/>
                <w:color w:val="004300"/>
                <w:sz w:val="18"/>
                <w:szCs w:val="18"/>
                <w:lang w:val="en-IE" w:eastAsia="en-GB"/>
              </w:rPr>
            </w:pPr>
          </w:p>
        </w:tc>
        <w:tc>
          <w:tcPr>
            <w:tcW w:w="1239" w:type="dxa"/>
            <w:tcBorders>
              <w:top w:val="single" w:color="auto" w:sz="8" w:space="0"/>
              <w:left w:val="single" w:color="auto" w:sz="8" w:space="0"/>
              <w:bottom w:val="single" w:color="auto" w:sz="8" w:space="0"/>
              <w:right w:val="single" w:color="auto" w:sz="8" w:space="0"/>
            </w:tcBorders>
            <w:shd w:val="clear" w:color="auto" w:fill="C6EFCE"/>
          </w:tcPr>
          <w:p w:rsidRPr="00B41A05" w:rsidR="00C630F5" w:rsidP="00545A8D" w:rsidRDefault="00C630F5" w14:paraId="40A21938"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Energy savings in terra joules per year</w:t>
            </w:r>
          </w:p>
        </w:tc>
        <w:tc>
          <w:tcPr>
            <w:tcW w:w="1029" w:type="dxa"/>
            <w:tcBorders>
              <w:top w:val="single" w:color="auto" w:sz="8" w:space="0"/>
              <w:left w:val="single" w:color="auto" w:sz="8" w:space="0"/>
              <w:bottom w:val="single" w:color="auto" w:sz="8" w:space="0"/>
              <w:right w:val="single" w:color="auto" w:sz="8" w:space="0"/>
            </w:tcBorders>
            <w:shd w:val="clear" w:color="auto" w:fill="C6EFCE"/>
          </w:tcPr>
          <w:p w:rsidRPr="00B41A05" w:rsidR="00C630F5" w:rsidP="00545A8D" w:rsidRDefault="00C630F5" w14:paraId="25AE5BBA"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1 200</w:t>
            </w:r>
          </w:p>
        </w:tc>
        <w:tc>
          <w:tcPr>
            <w:tcW w:w="814" w:type="dxa"/>
            <w:tcBorders>
              <w:top w:val="single" w:color="auto" w:sz="8" w:space="0"/>
              <w:left w:val="single" w:color="auto" w:sz="8" w:space="0"/>
              <w:bottom w:val="single" w:color="auto" w:sz="8" w:space="0"/>
              <w:right w:val="single" w:color="auto" w:sz="8" w:space="0"/>
            </w:tcBorders>
            <w:shd w:val="clear" w:color="auto" w:fill="C6EFCE"/>
          </w:tcPr>
          <w:p w:rsidRPr="00B41A05" w:rsidR="00C630F5" w:rsidP="00545A8D" w:rsidRDefault="00C630F5" w14:paraId="2D01B501"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 xml:space="preserve"> 1 900</w:t>
            </w:r>
          </w:p>
        </w:tc>
        <w:tc>
          <w:tcPr>
            <w:tcW w:w="1077" w:type="dxa"/>
            <w:tcBorders>
              <w:top w:val="single" w:color="auto" w:sz="8" w:space="0"/>
              <w:left w:val="single" w:color="auto" w:sz="8" w:space="0"/>
              <w:bottom w:val="single" w:color="auto" w:sz="8" w:space="0"/>
              <w:right w:val="single" w:color="auto" w:sz="8" w:space="0"/>
            </w:tcBorders>
            <w:shd w:val="clear" w:color="auto" w:fill="C6EFCE"/>
          </w:tcPr>
          <w:p w:rsidRPr="00B41A05" w:rsidR="00C630F5" w:rsidP="00545A8D" w:rsidRDefault="00C630F5" w14:paraId="3589B750"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Q4</w:t>
            </w:r>
          </w:p>
        </w:tc>
        <w:tc>
          <w:tcPr>
            <w:tcW w:w="665" w:type="dxa"/>
            <w:tcBorders>
              <w:top w:val="single" w:color="auto" w:sz="8" w:space="0"/>
              <w:left w:val="single" w:color="auto" w:sz="8" w:space="0"/>
              <w:bottom w:val="single" w:color="auto" w:sz="8" w:space="0"/>
              <w:right w:val="single" w:color="auto" w:sz="8" w:space="0"/>
            </w:tcBorders>
            <w:shd w:val="clear" w:color="auto" w:fill="C6EFCE"/>
          </w:tcPr>
          <w:p w:rsidRPr="00B41A05" w:rsidR="00C630F5" w:rsidP="00545A8D" w:rsidRDefault="00C630F5" w14:paraId="7F4A4AA1"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2025</w:t>
            </w:r>
          </w:p>
        </w:tc>
        <w:tc>
          <w:tcPr>
            <w:tcW w:w="5387" w:type="dxa"/>
            <w:tcBorders>
              <w:top w:val="single" w:color="auto" w:sz="8" w:space="0"/>
              <w:left w:val="single" w:color="auto" w:sz="8" w:space="0"/>
              <w:bottom w:val="single" w:color="auto" w:sz="8" w:space="0"/>
              <w:right w:val="single" w:color="auto" w:sz="8" w:space="0"/>
            </w:tcBorders>
            <w:shd w:val="clear" w:color="auto" w:fill="C6EFCE"/>
          </w:tcPr>
          <w:p w:rsidRPr="00B41A05" w:rsidR="00C630F5" w:rsidP="00545A8D" w:rsidRDefault="00C630F5" w14:paraId="601E0922"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Energy consumption and CO2 emissions shall be reduced by 1 900 TJ/year and by 100 kt/year, respectively by 31 December 2025, which shall be demonstrated through energy performance certificates.</w:t>
            </w:r>
          </w:p>
          <w:p w:rsidRPr="00B41A05" w:rsidR="00C630F5" w:rsidP="00545A8D" w:rsidRDefault="00C630F5" w14:paraId="7B5146EC"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Only projects that, on average, achieve a reduction in primary energy consumption of at least 30 % shall be chosen for implementation. Investments into gas-condensing boiler replacements shall be limited to maximum 20 % of the overall allocation of measure 2.5.1.</w:t>
            </w:r>
          </w:p>
        </w:tc>
      </w:tr>
      <w:tr w:rsidRPr="00FE48E2" w:rsidR="00C630F5" w:rsidTr="00545A8D" w14:paraId="47C52FAC" w14:textId="77777777">
        <w:trPr>
          <w:trHeight w:val="945"/>
          <w:jc w:val="center"/>
        </w:trPr>
        <w:tc>
          <w:tcPr>
            <w:tcW w:w="710" w:type="dxa"/>
            <w:tcBorders>
              <w:top w:val="single" w:color="auto" w:sz="8" w:space="0"/>
              <w:left w:val="single" w:color="auto" w:sz="8" w:space="0"/>
              <w:bottom w:val="single" w:color="auto" w:sz="8" w:space="0"/>
              <w:right w:val="single" w:color="auto" w:sz="8" w:space="0"/>
            </w:tcBorders>
            <w:shd w:val="clear" w:color="auto" w:fill="C6EFCE"/>
          </w:tcPr>
          <w:p w:rsidRPr="00B41A05" w:rsidR="00C630F5" w:rsidP="00545A8D" w:rsidRDefault="00C630F5" w14:paraId="36A9EC63"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127</w:t>
            </w:r>
          </w:p>
        </w:tc>
        <w:tc>
          <w:tcPr>
            <w:tcW w:w="1276" w:type="dxa"/>
            <w:tcBorders>
              <w:top w:val="single" w:color="auto" w:sz="8" w:space="0"/>
              <w:left w:val="single" w:color="auto" w:sz="8" w:space="0"/>
              <w:bottom w:val="single" w:color="auto" w:sz="8" w:space="0"/>
              <w:right w:val="single" w:color="auto" w:sz="8" w:space="0"/>
            </w:tcBorders>
            <w:shd w:val="clear" w:color="auto" w:fill="C6EFCE"/>
          </w:tcPr>
          <w:p w:rsidRPr="00B41A05" w:rsidR="00C630F5" w:rsidP="00545A8D" w:rsidRDefault="00C630F5" w14:paraId="2FDE6237"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Investment 2: Replacement of stationary sources of pollution in households with renewable energy sources</w:t>
            </w:r>
          </w:p>
        </w:tc>
        <w:tc>
          <w:tcPr>
            <w:tcW w:w="1128" w:type="dxa"/>
            <w:tcBorders>
              <w:top w:val="single" w:color="auto" w:sz="8" w:space="0"/>
              <w:left w:val="single" w:color="auto" w:sz="8" w:space="0"/>
              <w:bottom w:val="single" w:color="auto" w:sz="8" w:space="0"/>
              <w:right w:val="single" w:color="auto" w:sz="8" w:space="0"/>
            </w:tcBorders>
            <w:shd w:val="clear" w:color="auto" w:fill="C6EFCE"/>
          </w:tcPr>
          <w:p w:rsidRPr="00B41A05" w:rsidR="00C630F5" w:rsidP="00545A8D" w:rsidRDefault="00C630F5" w14:paraId="016AA011"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Target</w:t>
            </w:r>
          </w:p>
        </w:tc>
        <w:tc>
          <w:tcPr>
            <w:tcW w:w="1276" w:type="dxa"/>
            <w:tcBorders>
              <w:top w:val="single" w:color="auto" w:sz="8" w:space="0"/>
              <w:left w:val="single" w:color="auto" w:sz="8" w:space="0"/>
              <w:bottom w:val="single" w:color="auto" w:sz="8" w:space="0"/>
              <w:right w:val="single" w:color="auto" w:sz="8" w:space="0"/>
            </w:tcBorders>
            <w:shd w:val="clear" w:color="auto" w:fill="C6EFCE"/>
          </w:tcPr>
          <w:p w:rsidRPr="00B41A05" w:rsidR="00C630F5" w:rsidP="00545A8D" w:rsidRDefault="00C630F5" w14:paraId="728B559C"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 xml:space="preserve">Projects contracted for reduction of energy consumption and reduction of CO2 emissions </w:t>
            </w:r>
          </w:p>
        </w:tc>
        <w:tc>
          <w:tcPr>
            <w:tcW w:w="1417" w:type="dxa"/>
            <w:tcBorders>
              <w:top w:val="single" w:color="auto" w:sz="8" w:space="0"/>
              <w:left w:val="single" w:color="auto" w:sz="8" w:space="0"/>
              <w:bottom w:val="single" w:color="auto" w:sz="8" w:space="0"/>
              <w:right w:val="single" w:color="auto" w:sz="8" w:space="0"/>
            </w:tcBorders>
            <w:shd w:val="clear" w:color="auto" w:fill="C6EFCE"/>
          </w:tcPr>
          <w:p w:rsidRPr="00B41A05" w:rsidR="00C630F5" w:rsidP="00545A8D" w:rsidRDefault="00C630F5" w14:paraId="66602CAB" w14:textId="77777777">
            <w:pPr>
              <w:spacing w:before="0" w:after="0" w:line="240" w:lineRule="auto"/>
              <w:rPr>
                <w:rFonts w:eastAsia="Times New Roman"/>
                <w:noProof/>
                <w:color w:val="004300"/>
                <w:sz w:val="18"/>
                <w:szCs w:val="18"/>
                <w:lang w:val="en-IE" w:eastAsia="en-GB"/>
              </w:rPr>
            </w:pPr>
          </w:p>
        </w:tc>
        <w:tc>
          <w:tcPr>
            <w:tcW w:w="1239" w:type="dxa"/>
            <w:tcBorders>
              <w:top w:val="single" w:color="auto" w:sz="8" w:space="0"/>
              <w:left w:val="single" w:color="auto" w:sz="8" w:space="0"/>
              <w:bottom w:val="single" w:color="auto" w:sz="8" w:space="0"/>
              <w:right w:val="single" w:color="auto" w:sz="8" w:space="0"/>
            </w:tcBorders>
            <w:shd w:val="clear" w:color="auto" w:fill="C6EFCE"/>
          </w:tcPr>
          <w:p w:rsidRPr="00B41A05" w:rsidR="00C630F5" w:rsidP="00545A8D" w:rsidRDefault="00C630F5" w14:paraId="129E9030"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Energy savings in terra joules per year</w:t>
            </w:r>
          </w:p>
        </w:tc>
        <w:tc>
          <w:tcPr>
            <w:tcW w:w="1029" w:type="dxa"/>
            <w:tcBorders>
              <w:top w:val="single" w:color="auto" w:sz="8" w:space="0"/>
              <w:left w:val="single" w:color="auto" w:sz="8" w:space="0"/>
              <w:bottom w:val="single" w:color="auto" w:sz="8" w:space="0"/>
              <w:right w:val="single" w:color="auto" w:sz="8" w:space="0"/>
            </w:tcBorders>
            <w:shd w:val="clear" w:color="auto" w:fill="C6EFCE"/>
          </w:tcPr>
          <w:p w:rsidRPr="00B41A05" w:rsidR="00C630F5" w:rsidP="00545A8D" w:rsidRDefault="00C630F5" w14:paraId="680E42C6"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0</w:t>
            </w:r>
          </w:p>
        </w:tc>
        <w:tc>
          <w:tcPr>
            <w:tcW w:w="814" w:type="dxa"/>
            <w:tcBorders>
              <w:top w:val="single" w:color="auto" w:sz="8" w:space="0"/>
              <w:left w:val="single" w:color="auto" w:sz="8" w:space="0"/>
              <w:bottom w:val="single" w:color="auto" w:sz="8" w:space="0"/>
              <w:right w:val="single" w:color="auto" w:sz="8" w:space="0"/>
            </w:tcBorders>
            <w:shd w:val="clear" w:color="auto" w:fill="C6EFCE"/>
          </w:tcPr>
          <w:p w:rsidRPr="00B41A05" w:rsidR="00C630F5" w:rsidP="00545A8D" w:rsidRDefault="00C630F5" w14:paraId="06248EC2"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 xml:space="preserve"> 720</w:t>
            </w:r>
          </w:p>
        </w:tc>
        <w:tc>
          <w:tcPr>
            <w:tcW w:w="1077" w:type="dxa"/>
            <w:tcBorders>
              <w:top w:val="single" w:color="auto" w:sz="8" w:space="0"/>
              <w:left w:val="single" w:color="auto" w:sz="8" w:space="0"/>
              <w:bottom w:val="single" w:color="auto" w:sz="8" w:space="0"/>
              <w:right w:val="single" w:color="auto" w:sz="8" w:space="0"/>
            </w:tcBorders>
            <w:shd w:val="clear" w:color="auto" w:fill="C6EFCE"/>
          </w:tcPr>
          <w:p w:rsidRPr="00B41A05" w:rsidR="00C630F5" w:rsidP="00545A8D" w:rsidRDefault="00C630F5" w14:paraId="43856060"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Q3</w:t>
            </w:r>
          </w:p>
        </w:tc>
        <w:tc>
          <w:tcPr>
            <w:tcW w:w="665" w:type="dxa"/>
            <w:tcBorders>
              <w:top w:val="single" w:color="auto" w:sz="8" w:space="0"/>
              <w:left w:val="single" w:color="auto" w:sz="8" w:space="0"/>
              <w:bottom w:val="single" w:color="auto" w:sz="8" w:space="0"/>
              <w:right w:val="single" w:color="auto" w:sz="8" w:space="0"/>
            </w:tcBorders>
            <w:shd w:val="clear" w:color="auto" w:fill="C6EFCE"/>
          </w:tcPr>
          <w:p w:rsidRPr="00B41A05" w:rsidR="00C630F5" w:rsidP="00545A8D" w:rsidRDefault="00C630F5" w14:paraId="6ECF09AE"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2023</w:t>
            </w:r>
          </w:p>
        </w:tc>
        <w:tc>
          <w:tcPr>
            <w:tcW w:w="5387" w:type="dxa"/>
            <w:tcBorders>
              <w:top w:val="single" w:color="auto" w:sz="8" w:space="0"/>
              <w:left w:val="single" w:color="auto" w:sz="8" w:space="0"/>
              <w:bottom w:val="single" w:color="auto" w:sz="8" w:space="0"/>
              <w:right w:val="single" w:color="auto" w:sz="8" w:space="0"/>
            </w:tcBorders>
            <w:shd w:val="clear" w:color="auto" w:fill="C6EFCE"/>
          </w:tcPr>
          <w:p w:rsidRPr="00B41A05" w:rsidR="00C630F5" w:rsidP="00545A8D" w:rsidRDefault="00C630F5" w14:paraId="17B34B01"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Projects for reduction of energy consumption and CO2 emissions by 720 TJ/year and by 100 kt/year, respectively, shall be contracted by the State Environment Fund.</w:t>
            </w:r>
          </w:p>
          <w:p w:rsidRPr="00B41A05" w:rsidR="00C630F5" w:rsidP="00545A8D" w:rsidRDefault="00C630F5" w14:paraId="54512354"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As regards biomass, at least 80 % greenhouse gas (GHG) emission savings shall be achieved from the use of biomass in relation to the GHG saving methodology and the relative fossil fuel comparator set out in Annex VI to Directive (EU) 2018/2001.</w:t>
            </w:r>
          </w:p>
        </w:tc>
      </w:tr>
      <w:tr w:rsidRPr="00FE48E2" w:rsidR="00C630F5" w:rsidTr="00545A8D" w14:paraId="33E09B45" w14:textId="77777777">
        <w:trPr>
          <w:trHeight w:val="945"/>
          <w:jc w:val="center"/>
        </w:trPr>
        <w:tc>
          <w:tcPr>
            <w:tcW w:w="710" w:type="dxa"/>
            <w:tcBorders>
              <w:top w:val="single" w:color="auto" w:sz="8" w:space="0"/>
              <w:left w:val="single" w:color="auto" w:sz="8" w:space="0"/>
              <w:bottom w:val="single" w:color="auto" w:sz="8" w:space="0"/>
              <w:right w:val="single" w:color="auto" w:sz="8" w:space="0"/>
            </w:tcBorders>
            <w:shd w:val="clear" w:color="auto" w:fill="C6EFCE"/>
          </w:tcPr>
          <w:p w:rsidRPr="00B41A05" w:rsidR="00C630F5" w:rsidP="00545A8D" w:rsidRDefault="00C630F5" w14:paraId="72C2B15F"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128</w:t>
            </w:r>
          </w:p>
        </w:tc>
        <w:tc>
          <w:tcPr>
            <w:tcW w:w="1276" w:type="dxa"/>
            <w:tcBorders>
              <w:top w:val="single" w:color="auto" w:sz="8" w:space="0"/>
              <w:left w:val="single" w:color="auto" w:sz="8" w:space="0"/>
              <w:bottom w:val="single" w:color="auto" w:sz="8" w:space="0"/>
              <w:right w:val="single" w:color="auto" w:sz="8" w:space="0"/>
            </w:tcBorders>
            <w:shd w:val="clear" w:color="auto" w:fill="C6EFCE"/>
          </w:tcPr>
          <w:p w:rsidRPr="00B41A05" w:rsidR="00C630F5" w:rsidP="00545A8D" w:rsidRDefault="00C630F5" w14:paraId="321B8C30"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Investment 2: Replacement of stationary sources of pollution in households with renewable energy sources</w:t>
            </w:r>
          </w:p>
        </w:tc>
        <w:tc>
          <w:tcPr>
            <w:tcW w:w="1128" w:type="dxa"/>
            <w:tcBorders>
              <w:top w:val="single" w:color="auto" w:sz="8" w:space="0"/>
              <w:left w:val="single" w:color="auto" w:sz="8" w:space="0"/>
              <w:bottom w:val="single" w:color="auto" w:sz="8" w:space="0"/>
              <w:right w:val="single" w:color="auto" w:sz="8" w:space="0"/>
            </w:tcBorders>
            <w:shd w:val="clear" w:color="auto" w:fill="C6EFCE"/>
          </w:tcPr>
          <w:p w:rsidRPr="00B41A05" w:rsidR="00C630F5" w:rsidP="00545A8D" w:rsidRDefault="00C630F5" w14:paraId="65DDDEE2"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Target</w:t>
            </w:r>
          </w:p>
        </w:tc>
        <w:tc>
          <w:tcPr>
            <w:tcW w:w="1276" w:type="dxa"/>
            <w:tcBorders>
              <w:top w:val="single" w:color="auto" w:sz="8" w:space="0"/>
              <w:left w:val="single" w:color="auto" w:sz="8" w:space="0"/>
              <w:bottom w:val="single" w:color="auto" w:sz="8" w:space="0"/>
              <w:right w:val="single" w:color="auto" w:sz="8" w:space="0"/>
            </w:tcBorders>
            <w:shd w:val="clear" w:color="auto" w:fill="C6EFCE"/>
          </w:tcPr>
          <w:p w:rsidRPr="00B41A05" w:rsidR="00C630F5" w:rsidP="00545A8D" w:rsidRDefault="00C630F5" w14:paraId="0BBC6EF4"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Reduction of energy consumption and CO2 emissions (35% implemented)</w:t>
            </w:r>
          </w:p>
        </w:tc>
        <w:tc>
          <w:tcPr>
            <w:tcW w:w="1417" w:type="dxa"/>
            <w:tcBorders>
              <w:top w:val="single" w:color="auto" w:sz="8" w:space="0"/>
              <w:left w:val="single" w:color="auto" w:sz="8" w:space="0"/>
              <w:bottom w:val="single" w:color="auto" w:sz="8" w:space="0"/>
              <w:right w:val="single" w:color="auto" w:sz="8" w:space="0"/>
            </w:tcBorders>
            <w:shd w:val="clear" w:color="auto" w:fill="C6EFCE"/>
          </w:tcPr>
          <w:p w:rsidRPr="00B41A05" w:rsidR="00C630F5" w:rsidP="00545A8D" w:rsidRDefault="00C630F5" w14:paraId="56F93ADD" w14:textId="77777777">
            <w:pPr>
              <w:spacing w:before="0" w:after="0" w:line="240" w:lineRule="auto"/>
              <w:rPr>
                <w:rFonts w:eastAsia="Times New Roman"/>
                <w:noProof/>
                <w:color w:val="004300"/>
                <w:sz w:val="18"/>
                <w:szCs w:val="18"/>
                <w:lang w:val="en-IE" w:eastAsia="en-GB"/>
              </w:rPr>
            </w:pPr>
          </w:p>
        </w:tc>
        <w:tc>
          <w:tcPr>
            <w:tcW w:w="1239" w:type="dxa"/>
            <w:tcBorders>
              <w:top w:val="single" w:color="auto" w:sz="8" w:space="0"/>
              <w:left w:val="single" w:color="auto" w:sz="8" w:space="0"/>
              <w:bottom w:val="single" w:color="auto" w:sz="8" w:space="0"/>
              <w:right w:val="single" w:color="auto" w:sz="8" w:space="0"/>
            </w:tcBorders>
            <w:shd w:val="clear" w:color="auto" w:fill="C6EFCE"/>
          </w:tcPr>
          <w:p w:rsidRPr="00B41A05" w:rsidR="00C630F5" w:rsidP="00545A8D" w:rsidRDefault="00C630F5" w14:paraId="32542147"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 xml:space="preserve">Energy savings in terra joules per year </w:t>
            </w:r>
          </w:p>
        </w:tc>
        <w:tc>
          <w:tcPr>
            <w:tcW w:w="1029" w:type="dxa"/>
            <w:tcBorders>
              <w:top w:val="single" w:color="auto" w:sz="8" w:space="0"/>
              <w:left w:val="single" w:color="auto" w:sz="8" w:space="0"/>
              <w:bottom w:val="single" w:color="auto" w:sz="8" w:space="0"/>
              <w:right w:val="single" w:color="auto" w:sz="8" w:space="0"/>
            </w:tcBorders>
            <w:shd w:val="clear" w:color="auto" w:fill="C6EFCE"/>
          </w:tcPr>
          <w:p w:rsidRPr="00B41A05" w:rsidR="00C630F5" w:rsidP="00545A8D" w:rsidRDefault="00C630F5" w14:paraId="608D7755"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720</w:t>
            </w:r>
          </w:p>
        </w:tc>
        <w:tc>
          <w:tcPr>
            <w:tcW w:w="814" w:type="dxa"/>
            <w:tcBorders>
              <w:top w:val="single" w:color="auto" w:sz="8" w:space="0"/>
              <w:left w:val="single" w:color="auto" w:sz="8" w:space="0"/>
              <w:bottom w:val="single" w:color="auto" w:sz="8" w:space="0"/>
              <w:right w:val="single" w:color="auto" w:sz="8" w:space="0"/>
            </w:tcBorders>
            <w:shd w:val="clear" w:color="auto" w:fill="C6EFCE"/>
          </w:tcPr>
          <w:p w:rsidRPr="00B41A05" w:rsidR="00C630F5" w:rsidP="00545A8D" w:rsidRDefault="00C630F5" w14:paraId="2E27F037"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 xml:space="preserve"> 1 500</w:t>
            </w:r>
          </w:p>
        </w:tc>
        <w:tc>
          <w:tcPr>
            <w:tcW w:w="1077" w:type="dxa"/>
            <w:tcBorders>
              <w:top w:val="single" w:color="auto" w:sz="8" w:space="0"/>
              <w:left w:val="single" w:color="auto" w:sz="8" w:space="0"/>
              <w:bottom w:val="single" w:color="auto" w:sz="8" w:space="0"/>
              <w:right w:val="single" w:color="auto" w:sz="8" w:space="0"/>
            </w:tcBorders>
            <w:shd w:val="clear" w:color="auto" w:fill="C6EFCE"/>
          </w:tcPr>
          <w:p w:rsidRPr="00B41A05" w:rsidR="00C630F5" w:rsidP="00545A8D" w:rsidRDefault="00C630F5" w14:paraId="4D373CE1"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Q3</w:t>
            </w:r>
          </w:p>
        </w:tc>
        <w:tc>
          <w:tcPr>
            <w:tcW w:w="665" w:type="dxa"/>
            <w:tcBorders>
              <w:top w:val="single" w:color="auto" w:sz="8" w:space="0"/>
              <w:left w:val="single" w:color="auto" w:sz="8" w:space="0"/>
              <w:bottom w:val="single" w:color="auto" w:sz="8" w:space="0"/>
              <w:right w:val="single" w:color="auto" w:sz="8" w:space="0"/>
            </w:tcBorders>
            <w:shd w:val="clear" w:color="auto" w:fill="C6EFCE"/>
          </w:tcPr>
          <w:p w:rsidRPr="00B41A05" w:rsidR="00C630F5" w:rsidP="00545A8D" w:rsidRDefault="00C630F5" w14:paraId="5B2767D7"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2023</w:t>
            </w:r>
          </w:p>
        </w:tc>
        <w:tc>
          <w:tcPr>
            <w:tcW w:w="5387" w:type="dxa"/>
            <w:tcBorders>
              <w:top w:val="single" w:color="auto" w:sz="8" w:space="0"/>
              <w:left w:val="single" w:color="auto" w:sz="8" w:space="0"/>
              <w:bottom w:val="single" w:color="auto" w:sz="8" w:space="0"/>
              <w:right w:val="single" w:color="auto" w:sz="8" w:space="0"/>
            </w:tcBorders>
            <w:shd w:val="clear" w:color="auto" w:fill="C6EFCE"/>
          </w:tcPr>
          <w:p w:rsidRPr="00B41A05" w:rsidR="00C630F5" w:rsidP="00545A8D" w:rsidRDefault="00C630F5" w14:paraId="11C796B9"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Energy consumption and CO2 emissions shall be reduced by 1 500 TJ/year and 170 kt/year, respectively, by 30 September 2023, which shall be demonstrated through energy performance certificates.</w:t>
            </w:r>
          </w:p>
          <w:p w:rsidRPr="00B41A05" w:rsidR="00C630F5" w:rsidP="00545A8D" w:rsidRDefault="00C630F5" w14:paraId="30EDF519"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As regards biomass, at least 80 % greenhouse gas (GHG) emission savings shall be achieved from the use of biomass in relation to the GHG saving methodology and the relative fossil fuel comparator set out in Annex VI to Directive (EU) 2018/2001.</w:t>
            </w:r>
          </w:p>
        </w:tc>
      </w:tr>
      <w:tr w:rsidRPr="00FE48E2" w:rsidR="00C630F5" w:rsidTr="00545A8D" w14:paraId="4DF6691F" w14:textId="77777777">
        <w:trPr>
          <w:trHeight w:val="945"/>
          <w:jc w:val="center"/>
        </w:trPr>
        <w:tc>
          <w:tcPr>
            <w:tcW w:w="710" w:type="dxa"/>
            <w:tcBorders>
              <w:top w:val="single" w:color="auto" w:sz="8" w:space="0"/>
              <w:left w:val="single" w:color="auto" w:sz="8" w:space="0"/>
              <w:bottom w:val="single" w:color="auto" w:sz="8" w:space="0"/>
              <w:right w:val="single" w:color="auto" w:sz="8" w:space="0"/>
            </w:tcBorders>
            <w:shd w:val="clear" w:color="auto" w:fill="C6EFCE"/>
          </w:tcPr>
          <w:p w:rsidRPr="00B41A05" w:rsidR="00C630F5" w:rsidP="00545A8D" w:rsidRDefault="00C630F5" w14:paraId="4AB18214"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lastRenderedPageBreak/>
              <w:t>129</w:t>
            </w:r>
          </w:p>
        </w:tc>
        <w:tc>
          <w:tcPr>
            <w:tcW w:w="1276" w:type="dxa"/>
            <w:tcBorders>
              <w:top w:val="single" w:color="auto" w:sz="8" w:space="0"/>
              <w:left w:val="single" w:color="auto" w:sz="8" w:space="0"/>
              <w:bottom w:val="single" w:color="auto" w:sz="8" w:space="0"/>
              <w:right w:val="single" w:color="auto" w:sz="8" w:space="0"/>
            </w:tcBorders>
            <w:shd w:val="clear" w:color="auto" w:fill="C6EFCE"/>
          </w:tcPr>
          <w:p w:rsidRPr="00B41A05" w:rsidR="00C630F5" w:rsidP="00545A8D" w:rsidRDefault="00C630F5" w14:paraId="16D81535"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Investment 2: Replacement of stationary sources of pollution in households with renewable energy sources</w:t>
            </w:r>
          </w:p>
        </w:tc>
        <w:tc>
          <w:tcPr>
            <w:tcW w:w="1128" w:type="dxa"/>
            <w:tcBorders>
              <w:top w:val="single" w:color="auto" w:sz="8" w:space="0"/>
              <w:left w:val="single" w:color="auto" w:sz="8" w:space="0"/>
              <w:bottom w:val="single" w:color="auto" w:sz="8" w:space="0"/>
              <w:right w:val="single" w:color="auto" w:sz="8" w:space="0"/>
            </w:tcBorders>
            <w:shd w:val="clear" w:color="auto" w:fill="C6EFCE"/>
          </w:tcPr>
          <w:p w:rsidRPr="00B41A05" w:rsidR="00C630F5" w:rsidP="00545A8D" w:rsidRDefault="00C630F5" w14:paraId="7AB240DB"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Target</w:t>
            </w:r>
          </w:p>
        </w:tc>
        <w:tc>
          <w:tcPr>
            <w:tcW w:w="1276" w:type="dxa"/>
            <w:tcBorders>
              <w:top w:val="single" w:color="auto" w:sz="8" w:space="0"/>
              <w:left w:val="single" w:color="auto" w:sz="8" w:space="0"/>
              <w:bottom w:val="single" w:color="auto" w:sz="8" w:space="0"/>
              <w:right w:val="single" w:color="auto" w:sz="8" w:space="0"/>
            </w:tcBorders>
            <w:shd w:val="clear" w:color="auto" w:fill="C6EFCE"/>
          </w:tcPr>
          <w:p w:rsidRPr="00B41A05" w:rsidR="00C630F5" w:rsidP="00545A8D" w:rsidRDefault="00C630F5" w14:paraId="236F1104"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Reduction of energy consumption and reduction of CO2 emissions</w:t>
            </w:r>
          </w:p>
        </w:tc>
        <w:tc>
          <w:tcPr>
            <w:tcW w:w="1417" w:type="dxa"/>
            <w:tcBorders>
              <w:top w:val="single" w:color="auto" w:sz="8" w:space="0"/>
              <w:left w:val="single" w:color="auto" w:sz="8" w:space="0"/>
              <w:bottom w:val="single" w:color="auto" w:sz="8" w:space="0"/>
              <w:right w:val="single" w:color="auto" w:sz="8" w:space="0"/>
            </w:tcBorders>
            <w:shd w:val="clear" w:color="auto" w:fill="C6EFCE"/>
          </w:tcPr>
          <w:p w:rsidRPr="00B41A05" w:rsidR="00C630F5" w:rsidP="00545A8D" w:rsidRDefault="00C630F5" w14:paraId="76EC78E0" w14:textId="77777777">
            <w:pPr>
              <w:spacing w:before="0" w:after="0" w:line="240" w:lineRule="auto"/>
              <w:rPr>
                <w:rFonts w:eastAsia="Times New Roman"/>
                <w:noProof/>
                <w:color w:val="004300"/>
                <w:sz w:val="18"/>
                <w:szCs w:val="18"/>
                <w:lang w:val="en-IE" w:eastAsia="en-GB"/>
              </w:rPr>
            </w:pPr>
          </w:p>
        </w:tc>
        <w:tc>
          <w:tcPr>
            <w:tcW w:w="1239" w:type="dxa"/>
            <w:tcBorders>
              <w:top w:val="single" w:color="auto" w:sz="8" w:space="0"/>
              <w:left w:val="single" w:color="auto" w:sz="8" w:space="0"/>
              <w:bottom w:val="single" w:color="auto" w:sz="8" w:space="0"/>
              <w:right w:val="single" w:color="auto" w:sz="8" w:space="0"/>
            </w:tcBorders>
            <w:shd w:val="clear" w:color="auto" w:fill="C6EFCE"/>
          </w:tcPr>
          <w:p w:rsidRPr="00B41A05" w:rsidR="00C630F5" w:rsidP="00545A8D" w:rsidRDefault="00C630F5" w14:paraId="68E632F1"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 xml:space="preserve">Energy savings in terra joules per year </w:t>
            </w:r>
          </w:p>
        </w:tc>
        <w:tc>
          <w:tcPr>
            <w:tcW w:w="1029" w:type="dxa"/>
            <w:tcBorders>
              <w:top w:val="single" w:color="auto" w:sz="8" w:space="0"/>
              <w:left w:val="single" w:color="auto" w:sz="8" w:space="0"/>
              <w:bottom w:val="single" w:color="auto" w:sz="8" w:space="0"/>
              <w:right w:val="single" w:color="auto" w:sz="8" w:space="0"/>
            </w:tcBorders>
            <w:shd w:val="clear" w:color="auto" w:fill="C6EFCE"/>
          </w:tcPr>
          <w:p w:rsidRPr="00B41A05" w:rsidR="00C630F5" w:rsidP="00545A8D" w:rsidRDefault="00C630F5" w14:paraId="623D3445"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1 500</w:t>
            </w:r>
          </w:p>
        </w:tc>
        <w:tc>
          <w:tcPr>
            <w:tcW w:w="814" w:type="dxa"/>
            <w:tcBorders>
              <w:top w:val="single" w:color="auto" w:sz="8" w:space="0"/>
              <w:left w:val="single" w:color="auto" w:sz="8" w:space="0"/>
              <w:bottom w:val="single" w:color="auto" w:sz="8" w:space="0"/>
              <w:right w:val="single" w:color="auto" w:sz="8" w:space="0"/>
            </w:tcBorders>
            <w:shd w:val="clear" w:color="auto" w:fill="C6EFCE"/>
          </w:tcPr>
          <w:p w:rsidRPr="00B41A05" w:rsidR="00C630F5" w:rsidP="00545A8D" w:rsidRDefault="00C630F5" w14:paraId="610B2A68"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4 500</w:t>
            </w:r>
          </w:p>
        </w:tc>
        <w:tc>
          <w:tcPr>
            <w:tcW w:w="1077" w:type="dxa"/>
            <w:tcBorders>
              <w:top w:val="single" w:color="auto" w:sz="8" w:space="0"/>
              <w:left w:val="single" w:color="auto" w:sz="8" w:space="0"/>
              <w:bottom w:val="single" w:color="auto" w:sz="8" w:space="0"/>
              <w:right w:val="single" w:color="auto" w:sz="8" w:space="0"/>
            </w:tcBorders>
            <w:shd w:val="clear" w:color="auto" w:fill="C6EFCE"/>
          </w:tcPr>
          <w:p w:rsidRPr="00B41A05" w:rsidR="00C630F5" w:rsidP="00545A8D" w:rsidRDefault="00C630F5" w14:paraId="0466D4D7"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Q4</w:t>
            </w:r>
          </w:p>
        </w:tc>
        <w:tc>
          <w:tcPr>
            <w:tcW w:w="665" w:type="dxa"/>
            <w:tcBorders>
              <w:top w:val="single" w:color="auto" w:sz="8" w:space="0"/>
              <w:left w:val="single" w:color="auto" w:sz="8" w:space="0"/>
              <w:bottom w:val="single" w:color="auto" w:sz="8" w:space="0"/>
              <w:right w:val="single" w:color="auto" w:sz="8" w:space="0"/>
            </w:tcBorders>
            <w:shd w:val="clear" w:color="auto" w:fill="C6EFCE"/>
          </w:tcPr>
          <w:p w:rsidRPr="00B41A05" w:rsidR="00C630F5" w:rsidP="00545A8D" w:rsidRDefault="00C630F5" w14:paraId="77FFF5A6"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2025</w:t>
            </w:r>
          </w:p>
        </w:tc>
        <w:tc>
          <w:tcPr>
            <w:tcW w:w="5387" w:type="dxa"/>
            <w:tcBorders>
              <w:top w:val="single" w:color="auto" w:sz="8" w:space="0"/>
              <w:left w:val="single" w:color="auto" w:sz="8" w:space="0"/>
              <w:bottom w:val="single" w:color="auto" w:sz="8" w:space="0"/>
              <w:right w:val="single" w:color="auto" w:sz="8" w:space="0"/>
            </w:tcBorders>
            <w:shd w:val="clear" w:color="auto" w:fill="C6EFCE"/>
          </w:tcPr>
          <w:p w:rsidRPr="00B41A05" w:rsidR="00C630F5" w:rsidP="00545A8D" w:rsidRDefault="00C630F5" w14:paraId="317FCE54"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Energy consumption and CO2 emissions shall be reduced by 4 500 TJ/year and by 500 kt/year, respectively, by 31 December 2025, which shall be demonstrated through energy performance certificates.</w:t>
            </w:r>
          </w:p>
          <w:p w:rsidRPr="00B41A05" w:rsidR="00C630F5" w:rsidP="00545A8D" w:rsidRDefault="00C630F5" w14:paraId="0F1B2B16"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Energy consumption and CO2 emissions shall be reduced by 415 TJ/year and by 66 kt/year, respectively, through the support of socially disadvantaged groups of the population by 31 December 2025. Reductions shall be demonstrated through energy performance certificates.</w:t>
            </w:r>
          </w:p>
          <w:p w:rsidRPr="00B41A05" w:rsidR="00C630F5" w:rsidP="00545A8D" w:rsidRDefault="00C630F5" w14:paraId="205091CF"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As regards biomass, at least 80 % greenhouse gas (GHG) emission savings shall be achieved from the use of biomass in relation to the GHG saving methodology and the relative fossil fuel comparator set out in Annex VI to Directive (EU) 2018/2001.</w:t>
            </w:r>
          </w:p>
        </w:tc>
      </w:tr>
      <w:tr w:rsidRPr="00FE48E2" w:rsidR="00C630F5" w:rsidTr="00545A8D" w14:paraId="1C678A62" w14:textId="77777777">
        <w:trPr>
          <w:trHeight w:val="945"/>
          <w:jc w:val="center"/>
        </w:trPr>
        <w:tc>
          <w:tcPr>
            <w:tcW w:w="710" w:type="dxa"/>
            <w:tcBorders>
              <w:top w:val="single" w:color="auto" w:sz="8" w:space="0"/>
              <w:left w:val="single" w:color="auto" w:sz="8" w:space="0"/>
              <w:bottom w:val="single" w:color="auto" w:sz="8" w:space="0"/>
              <w:right w:val="single" w:color="auto" w:sz="8" w:space="0"/>
            </w:tcBorders>
            <w:shd w:val="clear" w:color="auto" w:fill="C6EFCE"/>
          </w:tcPr>
          <w:p w:rsidRPr="00B41A05" w:rsidR="00C630F5" w:rsidP="00545A8D" w:rsidRDefault="00C630F5" w14:paraId="012BA993"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130</w:t>
            </w:r>
          </w:p>
        </w:tc>
        <w:tc>
          <w:tcPr>
            <w:tcW w:w="1276" w:type="dxa"/>
            <w:tcBorders>
              <w:top w:val="single" w:color="auto" w:sz="8" w:space="0"/>
              <w:left w:val="single" w:color="auto" w:sz="8" w:space="0"/>
              <w:bottom w:val="single" w:color="auto" w:sz="8" w:space="0"/>
              <w:right w:val="single" w:color="auto" w:sz="8" w:space="0"/>
            </w:tcBorders>
            <w:shd w:val="clear" w:color="auto" w:fill="C6EFCE"/>
          </w:tcPr>
          <w:p w:rsidRPr="00B41A05" w:rsidR="00C630F5" w:rsidP="00545A8D" w:rsidRDefault="00C630F5" w14:paraId="031521AE"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Investment 3: Support for pre-project preparation and awareness raising, education, training and information in the field of energy saving and reduction of emissions of greenhouse gases and other air pollutants</w:t>
            </w:r>
          </w:p>
        </w:tc>
        <w:tc>
          <w:tcPr>
            <w:tcW w:w="1128" w:type="dxa"/>
            <w:tcBorders>
              <w:top w:val="single" w:color="auto" w:sz="8" w:space="0"/>
              <w:left w:val="single" w:color="auto" w:sz="8" w:space="0"/>
              <w:bottom w:val="single" w:color="auto" w:sz="8" w:space="0"/>
              <w:right w:val="single" w:color="auto" w:sz="8" w:space="0"/>
            </w:tcBorders>
            <w:shd w:val="clear" w:color="auto" w:fill="C6EFCE"/>
          </w:tcPr>
          <w:p w:rsidRPr="00B41A05" w:rsidR="00C630F5" w:rsidP="00545A8D" w:rsidRDefault="00C630F5" w14:paraId="5CB9C94E"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Target</w:t>
            </w:r>
          </w:p>
        </w:tc>
        <w:tc>
          <w:tcPr>
            <w:tcW w:w="1276" w:type="dxa"/>
            <w:tcBorders>
              <w:top w:val="single" w:color="auto" w:sz="8" w:space="0"/>
              <w:left w:val="single" w:color="auto" w:sz="8" w:space="0"/>
              <w:bottom w:val="single" w:color="auto" w:sz="8" w:space="0"/>
              <w:right w:val="single" w:color="auto" w:sz="8" w:space="0"/>
            </w:tcBorders>
            <w:shd w:val="clear" w:color="auto" w:fill="C6EFCE"/>
          </w:tcPr>
          <w:p w:rsidRPr="00B41A05" w:rsidR="00C630F5" w:rsidP="00545A8D" w:rsidRDefault="00C630F5" w14:paraId="5E6CAA68"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Pre-project preparation projects, studies, trainings and community energy projects</w:t>
            </w:r>
          </w:p>
        </w:tc>
        <w:tc>
          <w:tcPr>
            <w:tcW w:w="1417" w:type="dxa"/>
            <w:tcBorders>
              <w:top w:val="single" w:color="auto" w:sz="8" w:space="0"/>
              <w:left w:val="single" w:color="auto" w:sz="8" w:space="0"/>
              <w:bottom w:val="single" w:color="auto" w:sz="8" w:space="0"/>
              <w:right w:val="single" w:color="auto" w:sz="8" w:space="0"/>
            </w:tcBorders>
            <w:shd w:val="clear" w:color="auto" w:fill="C6EFCE"/>
          </w:tcPr>
          <w:p w:rsidRPr="00B41A05" w:rsidR="00C630F5" w:rsidP="00545A8D" w:rsidRDefault="00C630F5" w14:paraId="09D24D0C" w14:textId="77777777">
            <w:pPr>
              <w:spacing w:before="0" w:after="0" w:line="240" w:lineRule="auto"/>
              <w:rPr>
                <w:rFonts w:eastAsia="Times New Roman"/>
                <w:noProof/>
                <w:color w:val="004300"/>
                <w:sz w:val="18"/>
                <w:szCs w:val="18"/>
                <w:lang w:val="en-IE" w:eastAsia="en-GB"/>
              </w:rPr>
            </w:pPr>
          </w:p>
        </w:tc>
        <w:tc>
          <w:tcPr>
            <w:tcW w:w="1239" w:type="dxa"/>
            <w:tcBorders>
              <w:top w:val="single" w:color="auto" w:sz="8" w:space="0"/>
              <w:left w:val="single" w:color="auto" w:sz="8" w:space="0"/>
              <w:bottom w:val="single" w:color="auto" w:sz="8" w:space="0"/>
              <w:right w:val="single" w:color="auto" w:sz="8" w:space="0"/>
            </w:tcBorders>
            <w:shd w:val="clear" w:color="auto" w:fill="C6EFCE"/>
          </w:tcPr>
          <w:p w:rsidRPr="00B41A05" w:rsidR="00C630F5" w:rsidP="00545A8D" w:rsidRDefault="00C630F5" w14:paraId="63E28319"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Number of projects</w:t>
            </w:r>
          </w:p>
        </w:tc>
        <w:tc>
          <w:tcPr>
            <w:tcW w:w="1029" w:type="dxa"/>
            <w:tcBorders>
              <w:top w:val="single" w:color="auto" w:sz="8" w:space="0"/>
              <w:left w:val="single" w:color="auto" w:sz="8" w:space="0"/>
              <w:bottom w:val="single" w:color="auto" w:sz="8" w:space="0"/>
              <w:right w:val="single" w:color="auto" w:sz="8" w:space="0"/>
            </w:tcBorders>
            <w:shd w:val="clear" w:color="auto" w:fill="C6EFCE"/>
          </w:tcPr>
          <w:p w:rsidRPr="00B41A05" w:rsidR="00C630F5" w:rsidP="00545A8D" w:rsidRDefault="00C630F5" w14:paraId="03CC49B3"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0</w:t>
            </w:r>
          </w:p>
        </w:tc>
        <w:tc>
          <w:tcPr>
            <w:tcW w:w="814" w:type="dxa"/>
            <w:tcBorders>
              <w:top w:val="single" w:color="auto" w:sz="8" w:space="0"/>
              <w:left w:val="single" w:color="auto" w:sz="8" w:space="0"/>
              <w:bottom w:val="single" w:color="auto" w:sz="8" w:space="0"/>
              <w:right w:val="single" w:color="auto" w:sz="8" w:space="0"/>
            </w:tcBorders>
            <w:shd w:val="clear" w:color="auto" w:fill="C6EFCE"/>
          </w:tcPr>
          <w:p w:rsidRPr="00B41A05" w:rsidR="00C630F5" w:rsidP="00545A8D" w:rsidRDefault="00C630F5" w14:paraId="4F3415EB"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4 890</w:t>
            </w:r>
          </w:p>
        </w:tc>
        <w:tc>
          <w:tcPr>
            <w:tcW w:w="1077" w:type="dxa"/>
            <w:tcBorders>
              <w:top w:val="single" w:color="auto" w:sz="8" w:space="0"/>
              <w:left w:val="single" w:color="auto" w:sz="8" w:space="0"/>
              <w:bottom w:val="single" w:color="auto" w:sz="8" w:space="0"/>
              <w:right w:val="single" w:color="auto" w:sz="8" w:space="0"/>
            </w:tcBorders>
            <w:shd w:val="clear" w:color="auto" w:fill="C6EFCE"/>
          </w:tcPr>
          <w:p w:rsidRPr="00B41A05" w:rsidR="00C630F5" w:rsidP="00545A8D" w:rsidRDefault="00C630F5" w14:paraId="1C39B390"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Q4</w:t>
            </w:r>
          </w:p>
        </w:tc>
        <w:tc>
          <w:tcPr>
            <w:tcW w:w="665" w:type="dxa"/>
            <w:tcBorders>
              <w:top w:val="single" w:color="auto" w:sz="8" w:space="0"/>
              <w:left w:val="single" w:color="auto" w:sz="8" w:space="0"/>
              <w:bottom w:val="single" w:color="auto" w:sz="8" w:space="0"/>
              <w:right w:val="single" w:color="auto" w:sz="8" w:space="0"/>
            </w:tcBorders>
            <w:shd w:val="clear" w:color="auto" w:fill="C6EFCE"/>
          </w:tcPr>
          <w:p w:rsidRPr="00B41A05" w:rsidR="00C630F5" w:rsidP="00545A8D" w:rsidRDefault="00C630F5" w14:paraId="6CAA50F5"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2025</w:t>
            </w:r>
          </w:p>
        </w:tc>
        <w:tc>
          <w:tcPr>
            <w:tcW w:w="5387" w:type="dxa"/>
            <w:tcBorders>
              <w:top w:val="single" w:color="auto" w:sz="8" w:space="0"/>
              <w:left w:val="single" w:color="auto" w:sz="8" w:space="0"/>
              <w:bottom w:val="single" w:color="auto" w:sz="8" w:space="0"/>
              <w:right w:val="single" w:color="auto" w:sz="8" w:space="0"/>
            </w:tcBorders>
            <w:shd w:val="clear" w:color="auto" w:fill="C6EFCE"/>
          </w:tcPr>
          <w:p w:rsidRPr="00B41A05" w:rsidR="00C630F5" w:rsidP="00545A8D" w:rsidRDefault="00C630F5" w14:paraId="5CF0C94E"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4 890 projects, including 40 community energy project preparation projects, 3 600 project preparation studies for family houses, 1 200 project preparation studies for apartment buildings and 50 projects of Energy Consultation and Information Centres, shall be completed.</w:t>
            </w:r>
          </w:p>
        </w:tc>
      </w:tr>
    </w:tbl>
    <w:p w:rsidRPr="00FE48E2" w:rsidR="00C630F5" w:rsidP="00C630F5" w:rsidRDefault="00C630F5" w14:paraId="4B348B4C" w14:textId="77777777">
      <w:pPr>
        <w:spacing w:before="0" w:after="200" w:line="276" w:lineRule="auto"/>
        <w:rPr>
          <w:b/>
          <w:smallCaps/>
          <w:noProof/>
          <w:lang w:val="en-IE"/>
        </w:rPr>
        <w:sectPr w:rsidRPr="00FE48E2" w:rsidR="00C630F5" w:rsidSect="00C630F5">
          <w:headerReference w:type="even" r:id="R9d24b50127374804"/>
          <w:headerReference w:type="default" r:id="R18602a04de5f4c9c"/>
          <w:footerReference w:type="even" r:id="Rd9badb0c14b942e6"/>
          <w:footerReference w:type="default" r:id="Rfdfb5339a9f9473e"/>
          <w:headerReference w:type="first" r:id="R39399edf4b3e4cc0"/>
          <w:footerReference w:type="first" r:id="R6030f30beb04412c"/>
          <w:pgSz w:w="16839" w:h="11907" w:orient="landscape"/>
          <w:pgMar w:top="1134" w:right="1134" w:bottom="1134" w:left="1134" w:header="567" w:footer="567" w:gutter="0"/>
          <w:cols w:space="720"/>
          <w:docGrid w:linePitch="326"/>
        </w:sectPr>
      </w:pPr>
    </w:p>
    <w:p w:rsidRPr="00FE48E2" w:rsidR="00C630F5" w:rsidP="00C630F5" w:rsidRDefault="00C630F5" w14:paraId="39D0B734" w14:textId="77777777">
      <w:pPr>
        <w:keepNext/>
        <w:spacing w:before="360" w:line="240" w:lineRule="auto"/>
        <w:ind w:left="850" w:hanging="850"/>
        <w:jc w:val="both"/>
        <w:outlineLvl w:val="0"/>
        <w:rPr>
          <w:rFonts w:eastAsia="Times New Roman"/>
          <w:b/>
          <w:smallCaps/>
          <w:noProof/>
          <w:szCs w:val="28"/>
          <w:highlight w:val="yellow"/>
          <w:lang w:val="en-IE"/>
        </w:rPr>
      </w:pPr>
      <w:r w:rsidRPr="7B10ABD9">
        <w:rPr>
          <w:rFonts w:eastAsia="Times New Roman"/>
          <w:b/>
          <w:bCs/>
          <w:smallCaps/>
          <w:noProof/>
          <w:lang w:val="en-IE"/>
        </w:rPr>
        <w:lastRenderedPageBreak/>
        <w:t>M</w:t>
      </w:r>
      <w:r w:rsidRPr="00FE48E2">
        <w:rPr>
          <w:rFonts w:eastAsia="Times New Roman"/>
          <w:b/>
          <w:smallCaps/>
          <w:noProof/>
          <w:szCs w:val="28"/>
          <w:lang w:val="en-IE"/>
        </w:rPr>
        <w:t xml:space="preserve">. COMPONENT 2.6: Nature Protection and Adaptation to Climate Change </w:t>
      </w:r>
    </w:p>
    <w:p w:rsidRPr="00FE48E2" w:rsidR="00C630F5" w:rsidP="00C630F5" w:rsidRDefault="00C630F5" w14:paraId="17112281" w14:textId="77777777">
      <w:pPr>
        <w:pBdr>
          <w:top w:val="nil"/>
          <w:left w:val="nil"/>
          <w:bottom w:val="nil"/>
          <w:right w:val="nil"/>
          <w:between w:val="nil"/>
        </w:pBdr>
        <w:spacing w:line="240" w:lineRule="auto"/>
        <w:jc w:val="both"/>
        <w:rPr>
          <w:rFonts w:eastAsia="Times New Roman"/>
          <w:noProof/>
          <w:color w:val="000000"/>
          <w:szCs w:val="24"/>
          <w:lang w:val="en-IE"/>
        </w:rPr>
      </w:pPr>
      <w:r w:rsidRPr="00FE48E2">
        <w:rPr>
          <w:rFonts w:eastAsia="Times New Roman"/>
          <w:noProof/>
          <w:color w:val="000000"/>
          <w:szCs w:val="24"/>
          <w:lang w:val="en-IE"/>
        </w:rPr>
        <w:t xml:space="preserve">This component of the Czech recovery and resilience plan contributes to addressing, in line with the “Strategy on adaptation to climate change in Czech Republic”, the challenges arising from climate change in the following priority areas: forest management, agriculture, water regime in the landscape, Water management and biodiversity. </w:t>
      </w:r>
    </w:p>
    <w:p w:rsidRPr="00FE48E2" w:rsidR="00C630F5" w:rsidP="00C630F5" w:rsidRDefault="00C630F5" w14:paraId="076575D3" w14:textId="77777777">
      <w:pPr>
        <w:pBdr>
          <w:top w:val="nil"/>
          <w:left w:val="nil"/>
          <w:bottom w:val="nil"/>
          <w:right w:val="nil"/>
          <w:between w:val="nil"/>
        </w:pBdr>
        <w:spacing w:line="240" w:lineRule="auto"/>
        <w:jc w:val="both"/>
        <w:rPr>
          <w:rFonts w:eastAsia="Times New Roman"/>
          <w:noProof/>
          <w:color w:val="000000"/>
          <w:lang w:val="en-IE"/>
        </w:rPr>
      </w:pPr>
      <w:r w:rsidRPr="3413AB0B">
        <w:rPr>
          <w:rFonts w:eastAsia="Times New Roman"/>
          <w:noProof/>
          <w:lang w:val="en-IE"/>
        </w:rPr>
        <w:t>It is expected that no measure in this component does significant harm to environmental objectives within the meaning of Article 17 of Regulation (EU) 2020/852, taking into account the description of the measures and the mitigating steps set out in the recovery and resilience plan in accordance with the DNSH Technical Guidance (2021/C58/01</w:t>
      </w:r>
      <w:r w:rsidRPr="764846BE">
        <w:rPr>
          <w:rFonts w:eastAsia="Times New Roman"/>
          <w:noProof/>
          <w:lang w:val="en-IE"/>
        </w:rPr>
        <w:t>).</w:t>
      </w:r>
    </w:p>
    <w:p w:rsidRPr="00FE48E2" w:rsidR="00C630F5" w:rsidP="00C630F5" w:rsidRDefault="00C630F5" w14:paraId="5A65D3A7" w14:textId="77777777">
      <w:pPr>
        <w:spacing w:line="240" w:lineRule="auto"/>
        <w:jc w:val="both"/>
        <w:rPr>
          <w:noProof/>
          <w:lang w:val="en-IE"/>
        </w:rPr>
      </w:pPr>
    </w:p>
    <w:p w:rsidRPr="00FE48E2" w:rsidR="00C630F5" w:rsidP="00C630F5" w:rsidRDefault="00C630F5" w14:paraId="0F7589C2" w14:textId="77777777">
      <w:pPr>
        <w:pBdr>
          <w:top w:val="nil"/>
          <w:left w:val="nil"/>
          <w:bottom w:val="nil"/>
          <w:right w:val="nil"/>
          <w:between w:val="nil"/>
        </w:pBdr>
        <w:spacing w:line="240" w:lineRule="auto"/>
        <w:jc w:val="both"/>
        <w:rPr>
          <w:rFonts w:eastAsia="Times New Roman"/>
          <w:b/>
          <w:bCs/>
          <w:i/>
          <w:iCs/>
          <w:noProof/>
          <w:lang w:val="en-IE"/>
        </w:rPr>
      </w:pPr>
      <w:r w:rsidRPr="3A6A53CF">
        <w:rPr>
          <w:rFonts w:eastAsia="Times New Roman"/>
          <w:b/>
          <w:bCs/>
          <w:noProof/>
          <w:color w:val="000000" w:themeColor="text1"/>
          <w:u w:val="single"/>
          <w:lang w:val="en-IE"/>
        </w:rPr>
        <w:t>M.1. Description of the reforms and investments for non-repayable financial support</w:t>
      </w:r>
    </w:p>
    <w:p w:rsidRPr="00FE48E2" w:rsidR="00C630F5" w:rsidP="00C630F5" w:rsidRDefault="00C630F5" w14:paraId="2B329405" w14:textId="77777777">
      <w:pPr>
        <w:pBdr>
          <w:top w:val="nil"/>
          <w:left w:val="nil"/>
          <w:bottom w:val="nil"/>
          <w:right w:val="nil"/>
          <w:between w:val="nil"/>
        </w:pBdr>
        <w:spacing w:line="240" w:lineRule="auto"/>
        <w:jc w:val="both"/>
        <w:rPr>
          <w:rFonts w:eastAsia="Times New Roman"/>
          <w:b/>
          <w:noProof/>
          <w:color w:val="000000"/>
          <w:szCs w:val="24"/>
          <w:lang w:val="en-IE"/>
        </w:rPr>
      </w:pPr>
      <w:r w:rsidRPr="00FE48E2">
        <w:rPr>
          <w:rFonts w:eastAsia="Times New Roman"/>
          <w:b/>
          <w:noProof/>
          <w:color w:val="000000"/>
          <w:szCs w:val="24"/>
          <w:lang w:val="en-IE"/>
        </w:rPr>
        <w:t xml:space="preserve">Investment 1: Flood protection </w:t>
      </w:r>
    </w:p>
    <w:p w:rsidRPr="00FE48E2" w:rsidR="00C630F5" w:rsidP="00C630F5" w:rsidRDefault="00C630F5" w14:paraId="4E6554AA" w14:textId="77777777">
      <w:pPr>
        <w:pBdr>
          <w:top w:val="nil"/>
          <w:left w:val="nil"/>
          <w:bottom w:val="nil"/>
          <w:right w:val="nil"/>
          <w:between w:val="nil"/>
        </w:pBdr>
        <w:spacing w:line="240" w:lineRule="auto"/>
        <w:jc w:val="both"/>
        <w:rPr>
          <w:rFonts w:eastAsia="Times New Roman"/>
          <w:noProof/>
          <w:color w:val="000000"/>
          <w:lang w:val="en-IE"/>
        </w:rPr>
      </w:pPr>
      <w:r w:rsidRPr="00FE48E2">
        <w:rPr>
          <w:rFonts w:eastAsia="Times New Roman"/>
          <w:noProof/>
          <w:color w:val="000000" w:themeColor="text1"/>
          <w:lang w:val="en-IE"/>
        </w:rPr>
        <w:t>This measure</w:t>
      </w:r>
      <w:r w:rsidRPr="00FE48E2" w:rsidDel="00776B37">
        <w:rPr>
          <w:rFonts w:eastAsia="Times New Roman"/>
          <w:b/>
          <w:noProof/>
          <w:color w:val="000000" w:themeColor="text1"/>
          <w:lang w:val="en-IE"/>
        </w:rPr>
        <w:t xml:space="preserve"> </w:t>
      </w:r>
      <w:r w:rsidRPr="00FE48E2">
        <w:rPr>
          <w:rFonts w:eastAsia="Times New Roman"/>
          <w:noProof/>
          <w:color w:val="000000" w:themeColor="text1"/>
          <w:lang w:val="en-IE"/>
        </w:rPr>
        <w:t>aim</w:t>
      </w:r>
      <w:r>
        <w:rPr>
          <w:rFonts w:eastAsia="Times New Roman"/>
          <w:noProof/>
          <w:color w:val="000000" w:themeColor="text1"/>
          <w:lang w:val="en-IE"/>
        </w:rPr>
        <w:t>s</w:t>
      </w:r>
      <w:r w:rsidRPr="00FE48E2">
        <w:rPr>
          <w:rFonts w:eastAsia="Times New Roman"/>
          <w:noProof/>
          <w:color w:val="000000" w:themeColor="text1"/>
          <w:lang w:val="en-IE"/>
        </w:rPr>
        <w:t xml:space="preserve"> at protecting populated areas against the negative effects of flood, at improving water retention in the landscape, and at facilitating the natural treatment of existing water structures in built-up areas. The investment shall </w:t>
      </w:r>
      <w:r>
        <w:rPr>
          <w:rFonts w:eastAsia="Times New Roman"/>
          <w:noProof/>
          <w:color w:val="000000" w:themeColor="text1"/>
          <w:lang w:val="en-IE"/>
        </w:rPr>
        <w:t>support flood protection projects (e.g.</w:t>
      </w:r>
      <w:r w:rsidRPr="00FE48E2">
        <w:rPr>
          <w:rFonts w:eastAsia="Times New Roman"/>
          <w:noProof/>
          <w:color w:val="000000" w:themeColor="text1"/>
          <w:lang w:val="en-IE"/>
        </w:rPr>
        <w:t xml:space="preserve"> identification of water retention potential; establishment, treatment and reconstruction of polders and absorbing grass strips; construction and reconstruction of natural water reservoirs; </w:t>
      </w:r>
      <w:r>
        <w:rPr>
          <w:rFonts w:eastAsia="Times New Roman"/>
          <w:noProof/>
          <w:color w:val="000000" w:themeColor="text1"/>
          <w:lang w:val="en-IE"/>
        </w:rPr>
        <w:t>or</w:t>
      </w:r>
      <w:r w:rsidRPr="00FE48E2">
        <w:rPr>
          <w:rFonts w:eastAsia="Times New Roman"/>
          <w:noProof/>
          <w:color w:val="000000" w:themeColor="text1"/>
          <w:lang w:val="en-IE"/>
        </w:rPr>
        <w:t xml:space="preserve"> other measures to achieve a retardation of surface run-off</w:t>
      </w:r>
      <w:r>
        <w:rPr>
          <w:rFonts w:eastAsia="Times New Roman"/>
          <w:noProof/>
          <w:color w:val="000000" w:themeColor="text1"/>
          <w:lang w:val="en-IE"/>
        </w:rPr>
        <w:t>,</w:t>
      </w:r>
      <w:r w:rsidRPr="00FE48E2">
        <w:rPr>
          <w:rFonts w:eastAsia="Times New Roman"/>
          <w:noProof/>
          <w:color w:val="000000" w:themeColor="text1"/>
          <w:lang w:val="en-IE"/>
        </w:rPr>
        <w:t>reduction in flood wave speed</w:t>
      </w:r>
      <w:r>
        <w:rPr>
          <w:rFonts w:eastAsia="Times New Roman"/>
          <w:noProof/>
          <w:color w:val="000000" w:themeColor="text1"/>
          <w:lang w:val="en-IE"/>
        </w:rPr>
        <w:t xml:space="preserve"> or improved rainwater management)</w:t>
      </w:r>
      <w:r w:rsidRPr="00FE48E2">
        <w:rPr>
          <w:rFonts w:eastAsia="Times New Roman"/>
          <w:noProof/>
          <w:color w:val="000000" w:themeColor="text1"/>
          <w:lang w:val="en-IE"/>
        </w:rPr>
        <w:t xml:space="preserve">. </w:t>
      </w:r>
    </w:p>
    <w:p w:rsidRPr="00FE48E2" w:rsidR="00C630F5" w:rsidP="00C630F5" w:rsidRDefault="00C630F5" w14:paraId="206DD739" w14:textId="77777777">
      <w:pPr>
        <w:pBdr>
          <w:top w:val="nil"/>
          <w:left w:val="nil"/>
          <w:bottom w:val="nil"/>
          <w:right w:val="nil"/>
          <w:between w:val="nil"/>
        </w:pBdr>
        <w:spacing w:line="240" w:lineRule="auto"/>
        <w:jc w:val="both"/>
        <w:rPr>
          <w:rFonts w:eastAsia="Times New Roman"/>
          <w:noProof/>
          <w:color w:val="000000"/>
          <w:szCs w:val="24"/>
          <w:lang w:val="en-IE"/>
        </w:rPr>
      </w:pPr>
      <w:r w:rsidRPr="00FE48E2">
        <w:rPr>
          <w:rFonts w:eastAsia="Times New Roman"/>
          <w:noProof/>
          <w:color w:val="000000"/>
          <w:szCs w:val="24"/>
          <w:lang w:val="en-IE"/>
        </w:rPr>
        <w:t xml:space="preserve">The investment shall be completed by 31 December 2024. </w:t>
      </w:r>
    </w:p>
    <w:p w:rsidRPr="00FE48E2" w:rsidR="00C630F5" w:rsidP="00C630F5" w:rsidRDefault="00C630F5" w14:paraId="30E67AE7" w14:textId="77777777">
      <w:pPr>
        <w:pBdr>
          <w:top w:val="nil"/>
          <w:left w:val="nil"/>
          <w:bottom w:val="nil"/>
          <w:right w:val="nil"/>
          <w:between w:val="nil"/>
        </w:pBdr>
        <w:spacing w:line="240" w:lineRule="auto"/>
        <w:jc w:val="both"/>
        <w:rPr>
          <w:rFonts w:eastAsia="Times New Roman"/>
          <w:b/>
          <w:noProof/>
          <w:color w:val="000000"/>
          <w:szCs w:val="24"/>
          <w:lang w:val="en-IE"/>
        </w:rPr>
      </w:pPr>
      <w:r w:rsidRPr="00FE48E2">
        <w:rPr>
          <w:rFonts w:eastAsia="Times New Roman"/>
          <w:b/>
          <w:noProof/>
          <w:color w:val="000000"/>
          <w:szCs w:val="24"/>
          <w:lang w:val="en-IE"/>
        </w:rPr>
        <w:t xml:space="preserve">Investment 2: Small watercourses and small water reservoirs </w:t>
      </w:r>
    </w:p>
    <w:p w:rsidRPr="00FE48E2" w:rsidR="00C630F5" w:rsidP="00C630F5" w:rsidRDefault="00C630F5" w14:paraId="1505B78D" w14:textId="77777777">
      <w:pPr>
        <w:pBdr>
          <w:top w:val="nil"/>
          <w:left w:val="nil"/>
          <w:bottom w:val="nil"/>
          <w:right w:val="nil"/>
          <w:between w:val="nil"/>
        </w:pBdr>
        <w:spacing w:line="240" w:lineRule="auto"/>
        <w:jc w:val="both"/>
        <w:rPr>
          <w:rFonts w:eastAsia="Times New Roman"/>
          <w:noProof/>
          <w:color w:val="000000"/>
          <w:szCs w:val="24"/>
          <w:lang w:val="en-IE"/>
        </w:rPr>
      </w:pPr>
      <w:r w:rsidRPr="00FE48E2">
        <w:rPr>
          <w:rFonts w:eastAsia="Times New Roman"/>
          <w:noProof/>
          <w:color w:val="000000"/>
          <w:szCs w:val="24"/>
          <w:lang w:val="en-IE"/>
        </w:rPr>
        <w:t>The measure aim</w:t>
      </w:r>
      <w:r>
        <w:rPr>
          <w:rFonts w:eastAsia="Times New Roman"/>
          <w:noProof/>
          <w:color w:val="000000"/>
          <w:szCs w:val="24"/>
          <w:lang w:val="en-IE"/>
        </w:rPr>
        <w:t>s</w:t>
      </w:r>
      <w:r w:rsidRPr="00FE48E2">
        <w:rPr>
          <w:rFonts w:eastAsia="Times New Roman"/>
          <w:noProof/>
          <w:color w:val="000000"/>
          <w:szCs w:val="24"/>
          <w:lang w:val="en-IE"/>
        </w:rPr>
        <w:t xml:space="preserve"> at a significant improvement in the morphological condition of existing small watercourses and small water reservoirs, in the revitalisation of small water courses, and in the construction of new close-to-nature small ponds. It contributes to water retention, </w:t>
      </w:r>
      <w:r w:rsidRPr="00FE48E2">
        <w:rPr>
          <w:rFonts w:eastAsia="Times New Roman"/>
          <w:noProof/>
          <w:szCs w:val="24"/>
          <w:lang w:val="en-IE"/>
        </w:rPr>
        <w:t xml:space="preserve">and it </w:t>
      </w:r>
      <w:r w:rsidRPr="00FE48E2">
        <w:rPr>
          <w:rFonts w:eastAsia="Times New Roman"/>
          <w:noProof/>
          <w:color w:val="000000"/>
          <w:szCs w:val="24"/>
          <w:lang w:val="en-IE"/>
        </w:rPr>
        <w:t>increases</w:t>
      </w:r>
      <w:r w:rsidRPr="00FE48E2">
        <w:rPr>
          <w:rFonts w:eastAsia="Times New Roman"/>
          <w:noProof/>
          <w:szCs w:val="24"/>
          <w:lang w:val="en-IE"/>
        </w:rPr>
        <w:t xml:space="preserve"> </w:t>
      </w:r>
      <w:r w:rsidRPr="00FE48E2">
        <w:rPr>
          <w:rFonts w:eastAsia="Times New Roman"/>
          <w:noProof/>
          <w:color w:val="000000"/>
          <w:szCs w:val="24"/>
          <w:lang w:val="en-IE"/>
        </w:rPr>
        <w:t>the development of coastal vegetation and water retention in water courses. It also leads</w:t>
      </w:r>
      <w:r w:rsidRPr="00FE48E2">
        <w:rPr>
          <w:rFonts w:eastAsia="Times New Roman"/>
          <w:noProof/>
          <w:szCs w:val="24"/>
          <w:lang w:val="en-IE"/>
        </w:rPr>
        <w:t xml:space="preserve"> </w:t>
      </w:r>
      <w:r w:rsidRPr="00FE48E2">
        <w:rPr>
          <w:rFonts w:eastAsia="Times New Roman"/>
          <w:noProof/>
          <w:color w:val="000000"/>
          <w:szCs w:val="24"/>
          <w:lang w:val="en-IE"/>
        </w:rPr>
        <w:t xml:space="preserve">to increased safety in the event of flows in towns and municipalities. </w:t>
      </w:r>
    </w:p>
    <w:p w:rsidRPr="00FE48E2" w:rsidR="00C630F5" w:rsidP="00C630F5" w:rsidRDefault="00C630F5" w14:paraId="175F6894" w14:textId="77777777">
      <w:pPr>
        <w:pBdr>
          <w:top w:val="nil"/>
          <w:left w:val="nil"/>
          <w:bottom w:val="nil"/>
          <w:right w:val="nil"/>
          <w:between w:val="nil"/>
        </w:pBdr>
        <w:spacing w:line="240" w:lineRule="auto"/>
        <w:jc w:val="both"/>
        <w:rPr>
          <w:rFonts w:eastAsia="Times New Roman"/>
          <w:noProof/>
          <w:color w:val="000000"/>
          <w:szCs w:val="24"/>
          <w:lang w:val="en-IE"/>
        </w:rPr>
      </w:pPr>
      <w:r w:rsidRPr="00FE48E2">
        <w:rPr>
          <w:rFonts w:eastAsia="Times New Roman"/>
          <w:noProof/>
          <w:color w:val="000000"/>
          <w:szCs w:val="24"/>
          <w:lang w:val="en-IE"/>
        </w:rPr>
        <w:t xml:space="preserve">The investment shall be completed by 31 December 2023. </w:t>
      </w:r>
    </w:p>
    <w:p w:rsidRPr="00FE48E2" w:rsidR="00C630F5" w:rsidP="00C630F5" w:rsidRDefault="00C630F5" w14:paraId="423BACC3" w14:textId="77777777">
      <w:pPr>
        <w:pBdr>
          <w:top w:val="nil"/>
          <w:left w:val="nil"/>
          <w:bottom w:val="nil"/>
          <w:right w:val="nil"/>
          <w:between w:val="nil"/>
        </w:pBdr>
        <w:spacing w:line="240" w:lineRule="auto"/>
        <w:jc w:val="both"/>
        <w:rPr>
          <w:rFonts w:eastAsia="Times New Roman"/>
          <w:b/>
          <w:noProof/>
          <w:color w:val="000000"/>
          <w:lang w:val="en-IE"/>
        </w:rPr>
      </w:pPr>
      <w:r w:rsidRPr="41B14D03">
        <w:rPr>
          <w:rFonts w:eastAsia="Times New Roman"/>
          <w:b/>
          <w:noProof/>
          <w:color w:val="000000" w:themeColor="text1"/>
          <w:lang w:val="en-IE"/>
        </w:rPr>
        <w:t>Investment 3</w:t>
      </w:r>
      <w:r w:rsidRPr="41B14D03">
        <w:rPr>
          <w:rFonts w:eastAsia="Times New Roman"/>
          <w:noProof/>
          <w:lang w:val="en-IE"/>
        </w:rPr>
        <w:t xml:space="preserve">: </w:t>
      </w:r>
      <w:r w:rsidRPr="41B14D03">
        <w:rPr>
          <w:rFonts w:eastAsia="Times New Roman"/>
          <w:b/>
          <w:noProof/>
          <w:color w:val="000000" w:themeColor="text1"/>
          <w:lang w:val="en-IE"/>
        </w:rPr>
        <w:t xml:space="preserve">Land consolidation </w:t>
      </w:r>
    </w:p>
    <w:p w:rsidRPr="00FE48E2" w:rsidR="00C630F5" w:rsidP="00C630F5" w:rsidRDefault="00C630F5" w14:paraId="065F9B1F" w14:textId="77777777">
      <w:pPr>
        <w:pBdr>
          <w:top w:val="nil"/>
          <w:left w:val="nil"/>
          <w:bottom w:val="nil"/>
          <w:right w:val="nil"/>
          <w:between w:val="nil"/>
        </w:pBdr>
        <w:spacing w:line="240" w:lineRule="auto"/>
        <w:jc w:val="both"/>
        <w:rPr>
          <w:rFonts w:eastAsia="Times New Roman"/>
          <w:noProof/>
          <w:color w:val="000000"/>
          <w:lang w:val="en-IE"/>
        </w:rPr>
      </w:pPr>
      <w:r w:rsidRPr="31E9347F">
        <w:rPr>
          <w:rFonts w:eastAsia="Times New Roman"/>
          <w:noProof/>
          <w:color w:val="000000" w:themeColor="text1"/>
          <w:lang w:val="en-IE"/>
        </w:rPr>
        <w:t xml:space="preserve">The measure aims at increasing the ecological stability of the landscape and its resilience to climate change, at promoting biodiversity and non-productive functions of the landscape and at protecting agricultural lands and water resources. </w:t>
      </w:r>
      <w:r>
        <w:rPr>
          <w:rFonts w:eastAsia="Times New Roman"/>
          <w:noProof/>
          <w:color w:val="000000" w:themeColor="text1"/>
          <w:lang w:val="en-IE"/>
        </w:rPr>
        <w:t xml:space="preserve">The measures focus on </w:t>
      </w:r>
      <w:r w:rsidRPr="31E9347F">
        <w:rPr>
          <w:rFonts w:eastAsia="Times New Roman"/>
          <w:noProof/>
          <w:color w:val="000000" w:themeColor="text1"/>
          <w:lang w:val="en-IE"/>
        </w:rPr>
        <w:t>protecting soil and water</w:t>
      </w:r>
      <w:r w:rsidRPr="766EFB00">
        <w:rPr>
          <w:rFonts w:eastAsia="Times New Roman"/>
          <w:noProof/>
          <w:color w:val="000000" w:themeColor="text1"/>
          <w:lang w:val="en-IE"/>
        </w:rPr>
        <w:t xml:space="preserve"> by implementing </w:t>
      </w:r>
      <w:r w:rsidRPr="31E9347F">
        <w:rPr>
          <w:rFonts w:eastAsia="Times New Roman"/>
          <w:noProof/>
          <w:color w:val="000000" w:themeColor="text1"/>
          <w:lang w:val="en-IE"/>
        </w:rPr>
        <w:t xml:space="preserve">anti-erosion measures </w:t>
      </w:r>
      <w:r w:rsidRPr="7F5950BA">
        <w:rPr>
          <w:rFonts w:eastAsia="Times New Roman"/>
          <w:noProof/>
          <w:color w:val="000000" w:themeColor="text1"/>
          <w:lang w:val="en-IE"/>
        </w:rPr>
        <w:t>that may include but are not limited to</w:t>
      </w:r>
      <w:r w:rsidRPr="7DC1F37F">
        <w:rPr>
          <w:rFonts w:eastAsia="Times New Roman"/>
          <w:noProof/>
          <w:color w:val="000000" w:themeColor="text1"/>
          <w:lang w:val="en-IE"/>
        </w:rPr>
        <w:t xml:space="preserve"> </w:t>
      </w:r>
      <w:r w:rsidRPr="31E9347F">
        <w:rPr>
          <w:rFonts w:eastAsia="Times New Roman"/>
          <w:noProof/>
          <w:color w:val="000000" w:themeColor="text1"/>
          <w:lang w:val="en-IE"/>
        </w:rPr>
        <w:t>balks, diagonals, trenches</w:t>
      </w:r>
      <w:r w:rsidRPr="7DC1F37F">
        <w:rPr>
          <w:rFonts w:eastAsia="Times New Roman"/>
          <w:noProof/>
          <w:color w:val="000000" w:themeColor="text1"/>
          <w:lang w:val="en-IE"/>
        </w:rPr>
        <w:t xml:space="preserve"> or</w:t>
      </w:r>
      <w:r w:rsidRPr="31E9347F">
        <w:rPr>
          <w:rFonts w:eastAsia="Times New Roman"/>
          <w:noProof/>
          <w:color w:val="000000" w:themeColor="text1"/>
          <w:lang w:val="en-IE"/>
        </w:rPr>
        <w:t xml:space="preserve"> grass strips</w:t>
      </w:r>
      <w:r w:rsidRPr="766EFB00">
        <w:rPr>
          <w:rFonts w:eastAsia="Times New Roman"/>
          <w:noProof/>
          <w:color w:val="000000" w:themeColor="text1"/>
          <w:lang w:val="en-IE"/>
        </w:rPr>
        <w:t xml:space="preserve">. </w:t>
      </w:r>
      <w:r w:rsidRPr="31E9347F">
        <w:rPr>
          <w:rFonts w:eastAsia="Times New Roman"/>
          <w:noProof/>
          <w:color w:val="000000" w:themeColor="text1"/>
          <w:lang w:val="en-IE"/>
        </w:rPr>
        <w:t xml:space="preserve">This investment shall also include the implementation of green infrastructure measures supporting biodiversity </w:t>
      </w:r>
      <w:r w:rsidRPr="5C6519E7">
        <w:rPr>
          <w:rFonts w:eastAsia="Times New Roman"/>
          <w:noProof/>
          <w:color w:val="000000" w:themeColor="text1"/>
          <w:lang w:val="en-IE"/>
        </w:rPr>
        <w:t>which may</w:t>
      </w:r>
      <w:r w:rsidRPr="2CCF95F7">
        <w:rPr>
          <w:rFonts w:eastAsia="Times New Roman"/>
          <w:noProof/>
          <w:color w:val="000000" w:themeColor="text1"/>
          <w:lang w:val="en-IE"/>
        </w:rPr>
        <w:t xml:space="preserve"> include, but </w:t>
      </w:r>
      <w:r w:rsidRPr="5C6519E7">
        <w:rPr>
          <w:rFonts w:eastAsia="Times New Roman"/>
          <w:noProof/>
          <w:color w:val="000000" w:themeColor="text1"/>
          <w:lang w:val="en-IE"/>
        </w:rPr>
        <w:t>are</w:t>
      </w:r>
      <w:r w:rsidRPr="2CCF95F7">
        <w:rPr>
          <w:rFonts w:eastAsia="Times New Roman"/>
          <w:noProof/>
          <w:color w:val="000000" w:themeColor="text1"/>
          <w:lang w:val="en-IE"/>
        </w:rPr>
        <w:t xml:space="preserve"> not limited to </w:t>
      </w:r>
      <w:r w:rsidRPr="31E9347F">
        <w:rPr>
          <w:rFonts w:eastAsia="Times New Roman"/>
          <w:noProof/>
          <w:color w:val="000000" w:themeColor="text1"/>
          <w:lang w:val="en-IE"/>
        </w:rPr>
        <w:t xml:space="preserve">bio centres and bio corridors. </w:t>
      </w:r>
    </w:p>
    <w:p w:rsidR="00C630F5" w:rsidP="00C630F5" w:rsidRDefault="00C630F5" w14:paraId="1CCEA56B" w14:textId="77777777">
      <w:pPr>
        <w:pBdr>
          <w:top w:val="nil"/>
          <w:left w:val="nil"/>
          <w:bottom w:val="nil"/>
          <w:right w:val="nil"/>
          <w:between w:val="nil"/>
        </w:pBdr>
        <w:spacing w:line="240" w:lineRule="auto"/>
        <w:jc w:val="both"/>
        <w:rPr>
          <w:rFonts w:eastAsia="Times New Roman"/>
          <w:b/>
          <w:bCs/>
          <w:noProof/>
          <w:color w:val="000000" w:themeColor="text1"/>
          <w:lang w:val="en-IE"/>
        </w:rPr>
      </w:pPr>
      <w:r w:rsidRPr="764846BE">
        <w:rPr>
          <w:rFonts w:eastAsia="Times New Roman"/>
          <w:noProof/>
          <w:color w:val="000000" w:themeColor="text1"/>
          <w:lang w:val="en-IE"/>
        </w:rPr>
        <w:t xml:space="preserve">The investment shall be completed by 31 December 2024. </w:t>
      </w:r>
    </w:p>
    <w:p w:rsidRPr="00FE48E2" w:rsidR="00C630F5" w:rsidP="00C630F5" w:rsidRDefault="00C630F5" w14:paraId="3EACB357" w14:textId="77777777">
      <w:pPr>
        <w:pBdr>
          <w:top w:val="nil"/>
          <w:left w:val="nil"/>
          <w:bottom w:val="nil"/>
          <w:right w:val="nil"/>
          <w:between w:val="nil"/>
        </w:pBdr>
        <w:spacing w:line="240" w:lineRule="auto"/>
        <w:jc w:val="both"/>
        <w:rPr>
          <w:rFonts w:eastAsia="Times New Roman"/>
          <w:noProof/>
          <w:color w:val="000000"/>
          <w:szCs w:val="24"/>
          <w:lang w:val="en-IE"/>
        </w:rPr>
      </w:pPr>
      <w:r w:rsidRPr="00FE48E2">
        <w:rPr>
          <w:rFonts w:eastAsia="Times New Roman"/>
          <w:b/>
          <w:noProof/>
          <w:color w:val="000000"/>
          <w:szCs w:val="24"/>
          <w:lang w:val="en-IE"/>
        </w:rPr>
        <w:t>Investment 4</w:t>
      </w:r>
      <w:r w:rsidRPr="00FE48E2">
        <w:rPr>
          <w:rFonts w:eastAsia="Times New Roman"/>
          <w:noProof/>
          <w:szCs w:val="24"/>
          <w:lang w:val="en-IE"/>
        </w:rPr>
        <w:t xml:space="preserve">: </w:t>
      </w:r>
      <w:r w:rsidRPr="00FE48E2">
        <w:rPr>
          <w:rFonts w:eastAsia="Times New Roman"/>
          <w:b/>
          <w:noProof/>
          <w:color w:val="000000"/>
          <w:szCs w:val="24"/>
          <w:lang w:val="en-IE"/>
        </w:rPr>
        <w:t xml:space="preserve">Building forests resilient to climate change </w:t>
      </w:r>
    </w:p>
    <w:p w:rsidRPr="00FE48E2" w:rsidR="00C630F5" w:rsidP="00C630F5" w:rsidRDefault="00C630F5" w14:paraId="0268F6A9" w14:textId="77777777">
      <w:pPr>
        <w:pBdr>
          <w:top w:val="nil"/>
          <w:left w:val="nil"/>
          <w:bottom w:val="nil"/>
          <w:right w:val="nil"/>
          <w:between w:val="nil"/>
        </w:pBdr>
        <w:spacing w:line="240" w:lineRule="auto"/>
        <w:jc w:val="both"/>
        <w:rPr>
          <w:rFonts w:eastAsia="Times New Roman"/>
          <w:noProof/>
          <w:color w:val="000000"/>
          <w:lang w:val="en-IE"/>
        </w:rPr>
      </w:pPr>
      <w:r w:rsidRPr="00FE48E2">
        <w:rPr>
          <w:rFonts w:eastAsia="Times New Roman"/>
          <w:noProof/>
          <w:color w:val="000000" w:themeColor="text1"/>
          <w:lang w:val="en-IE"/>
        </w:rPr>
        <w:lastRenderedPageBreak/>
        <w:t>This measure aim</w:t>
      </w:r>
      <w:r>
        <w:rPr>
          <w:rFonts w:eastAsia="Times New Roman"/>
          <w:noProof/>
          <w:color w:val="000000" w:themeColor="text1"/>
          <w:lang w:val="en-IE"/>
        </w:rPr>
        <w:t>s</w:t>
      </w:r>
      <w:r w:rsidRPr="00FE48E2">
        <w:rPr>
          <w:rFonts w:eastAsia="Times New Roman"/>
          <w:noProof/>
          <w:color w:val="000000" w:themeColor="text1"/>
          <w:lang w:val="en-IE"/>
        </w:rPr>
        <w:t xml:space="preserve"> at restoring a stable forest by planting native and heterogeneous species, while aiming for multigenerational and spatial composition of the forest to be resilient to climate change, and consistent with the National Action Plan for Climate Change Adaptation. This investment</w:t>
      </w:r>
      <w:r w:rsidRPr="00FE48E2" w:rsidDel="00DD0B66">
        <w:rPr>
          <w:rFonts w:eastAsia="Times New Roman"/>
          <w:noProof/>
          <w:color w:val="000000" w:themeColor="text1"/>
          <w:lang w:val="en-IE"/>
        </w:rPr>
        <w:t xml:space="preserve"> </w:t>
      </w:r>
      <w:r w:rsidRPr="00FE48E2">
        <w:rPr>
          <w:rFonts w:eastAsia="Times New Roman"/>
          <w:noProof/>
          <w:color w:val="000000" w:themeColor="text1"/>
          <w:lang w:val="en-IE"/>
        </w:rPr>
        <w:t>shall be</w:t>
      </w:r>
      <w:r w:rsidRPr="00FE48E2" w:rsidDel="00DD0B66">
        <w:rPr>
          <w:rFonts w:eastAsia="Times New Roman"/>
          <w:noProof/>
          <w:color w:val="000000" w:themeColor="text1"/>
          <w:lang w:val="en-IE"/>
        </w:rPr>
        <w:t xml:space="preserve"> </w:t>
      </w:r>
      <w:r w:rsidRPr="00FE48E2">
        <w:rPr>
          <w:rFonts w:eastAsia="Times New Roman"/>
          <w:noProof/>
          <w:color w:val="000000" w:themeColor="text1"/>
          <w:lang w:val="en-IE"/>
        </w:rPr>
        <w:t xml:space="preserve">complemented by an amendment to the ministerial decree on forest management planning, which shall specifically pave the way for multigenerational, multispecies and resilient forests. </w:t>
      </w:r>
    </w:p>
    <w:p w:rsidRPr="00FE48E2" w:rsidR="00C630F5" w:rsidP="00C630F5" w:rsidRDefault="00C630F5" w14:paraId="0FCB7402" w14:textId="77777777">
      <w:pPr>
        <w:pBdr>
          <w:top w:val="nil"/>
          <w:left w:val="nil"/>
          <w:bottom w:val="nil"/>
          <w:right w:val="nil"/>
          <w:between w:val="nil"/>
        </w:pBdr>
        <w:spacing w:line="240" w:lineRule="auto"/>
        <w:jc w:val="both"/>
        <w:rPr>
          <w:rFonts w:eastAsia="Times New Roman"/>
          <w:noProof/>
          <w:color w:val="000000"/>
          <w:szCs w:val="24"/>
          <w:lang w:val="en-IE"/>
        </w:rPr>
      </w:pPr>
      <w:r w:rsidRPr="00FE48E2">
        <w:rPr>
          <w:rFonts w:eastAsia="Times New Roman"/>
          <w:noProof/>
          <w:color w:val="000000"/>
          <w:szCs w:val="24"/>
          <w:lang w:val="en-IE"/>
        </w:rPr>
        <w:t xml:space="preserve">The investment shall be completed by 30 September 2024. </w:t>
      </w:r>
    </w:p>
    <w:p w:rsidRPr="00FE48E2" w:rsidR="00C630F5" w:rsidP="00C630F5" w:rsidRDefault="00C630F5" w14:paraId="0B2E3691" w14:textId="77777777">
      <w:pPr>
        <w:pBdr>
          <w:top w:val="nil"/>
          <w:left w:val="nil"/>
          <w:bottom w:val="nil"/>
          <w:right w:val="nil"/>
          <w:between w:val="nil"/>
        </w:pBdr>
        <w:spacing w:line="240" w:lineRule="auto"/>
        <w:jc w:val="both"/>
        <w:rPr>
          <w:rFonts w:eastAsia="Times New Roman"/>
          <w:b/>
          <w:noProof/>
          <w:color w:val="000000"/>
          <w:szCs w:val="24"/>
          <w:lang w:val="en-IE"/>
        </w:rPr>
      </w:pPr>
      <w:r w:rsidRPr="00FE48E2">
        <w:rPr>
          <w:rFonts w:eastAsia="Times New Roman"/>
          <w:b/>
          <w:noProof/>
          <w:color w:val="000000"/>
          <w:szCs w:val="24"/>
          <w:lang w:val="en-IE"/>
        </w:rPr>
        <w:t>Investment 5</w:t>
      </w:r>
      <w:r w:rsidRPr="00FE48E2">
        <w:rPr>
          <w:rFonts w:eastAsia="Times New Roman"/>
          <w:noProof/>
          <w:szCs w:val="24"/>
          <w:lang w:val="en-IE"/>
        </w:rPr>
        <w:t xml:space="preserve">: </w:t>
      </w:r>
      <w:r w:rsidRPr="00FE48E2">
        <w:rPr>
          <w:rFonts w:eastAsia="Times New Roman"/>
          <w:b/>
          <w:noProof/>
          <w:color w:val="000000"/>
          <w:szCs w:val="24"/>
          <w:lang w:val="en-IE"/>
        </w:rPr>
        <w:t xml:space="preserve">Water retention in forest </w:t>
      </w:r>
    </w:p>
    <w:p w:rsidRPr="00FE48E2" w:rsidR="00C630F5" w:rsidP="00C630F5" w:rsidRDefault="00C630F5" w14:paraId="06F007E2" w14:textId="77777777">
      <w:pPr>
        <w:pBdr>
          <w:top w:val="nil"/>
          <w:left w:val="nil"/>
          <w:bottom w:val="nil"/>
          <w:right w:val="nil"/>
          <w:between w:val="nil"/>
        </w:pBdr>
        <w:spacing w:line="240" w:lineRule="auto"/>
        <w:jc w:val="both"/>
        <w:rPr>
          <w:rFonts w:eastAsia="Times New Roman"/>
          <w:noProof/>
          <w:color w:val="000000"/>
          <w:szCs w:val="24"/>
          <w:lang w:val="en-IE"/>
        </w:rPr>
      </w:pPr>
      <w:r w:rsidRPr="00FE48E2">
        <w:rPr>
          <w:rFonts w:eastAsia="Times New Roman"/>
          <w:noProof/>
          <w:color w:val="000000"/>
          <w:szCs w:val="24"/>
          <w:lang w:val="en-IE"/>
        </w:rPr>
        <w:t>This measure aim</w:t>
      </w:r>
      <w:r>
        <w:rPr>
          <w:rFonts w:eastAsia="Times New Roman"/>
          <w:noProof/>
          <w:color w:val="000000"/>
          <w:szCs w:val="24"/>
          <w:lang w:val="en-IE"/>
        </w:rPr>
        <w:t>s</w:t>
      </w:r>
      <w:r w:rsidRPr="00FE48E2">
        <w:rPr>
          <w:rFonts w:eastAsia="Times New Roman"/>
          <w:noProof/>
          <w:color w:val="000000"/>
          <w:szCs w:val="24"/>
          <w:lang w:val="en-IE"/>
        </w:rPr>
        <w:t xml:space="preserve"> at strengthening water retention capacity in forests through the implementation of projects improving soil, water and microclimatic conditions such as treatment of forest watercourses, small water reservoirs in forests, and natural water retention measures aimed at slowing down the runoff, and through the monitoring of accelerated erosion and the protection of the shedding basins. </w:t>
      </w:r>
    </w:p>
    <w:p w:rsidRPr="00FE48E2" w:rsidR="00C630F5" w:rsidP="00C630F5" w:rsidRDefault="00C630F5" w14:paraId="416B2D36" w14:textId="77777777">
      <w:pPr>
        <w:pBdr>
          <w:top w:val="nil"/>
          <w:left w:val="nil"/>
          <w:bottom w:val="nil"/>
          <w:right w:val="nil"/>
          <w:between w:val="nil"/>
        </w:pBdr>
        <w:spacing w:line="240" w:lineRule="auto"/>
        <w:rPr>
          <w:rFonts w:eastAsia="Times New Roman"/>
          <w:noProof/>
          <w:color w:val="000000"/>
          <w:szCs w:val="24"/>
          <w:u w:val="single"/>
          <w:lang w:val="en-IE"/>
        </w:rPr>
        <w:sectPr w:rsidRPr="00FE48E2" w:rsidR="00C630F5" w:rsidSect="00C630F5">
          <w:headerReference w:type="even" r:id="Rcaeaf9c60a3a4fdd"/>
          <w:headerReference w:type="default" r:id="Rfe5d7879f1fb496d"/>
          <w:footerReference w:type="even" r:id="Rc81c8cad9a3644d3"/>
          <w:footerReference w:type="default" r:id="Rdbe920d138df40a2"/>
          <w:headerReference w:type="first" r:id="Rf373585178254ea3"/>
          <w:footerReference w:type="first" r:id="R605a25b2ab7b4f3e"/>
          <w:pgSz w:w="11907" w:h="16839"/>
          <w:pgMar w:top="1134" w:right="1134" w:bottom="1134" w:left="1134" w:header="567" w:footer="567" w:gutter="0"/>
          <w:cols w:space="720"/>
          <w:docGrid w:linePitch="326"/>
        </w:sectPr>
      </w:pPr>
      <w:r w:rsidRPr="00FE48E2">
        <w:rPr>
          <w:rFonts w:eastAsia="Times New Roman"/>
          <w:noProof/>
          <w:color w:val="000000"/>
          <w:szCs w:val="24"/>
          <w:lang w:val="en-IE"/>
        </w:rPr>
        <w:t>The investment shall be completed by 31 March 2024.</w:t>
      </w:r>
    </w:p>
    <w:p w:rsidRPr="00FE48E2" w:rsidR="00C630F5" w:rsidP="00C630F5" w:rsidRDefault="00C630F5" w14:paraId="47B24EBA" w14:textId="77777777">
      <w:pPr>
        <w:pBdr>
          <w:top w:val="nil"/>
          <w:left w:val="nil"/>
          <w:bottom w:val="nil"/>
          <w:right w:val="nil"/>
          <w:between w:val="nil"/>
        </w:pBdr>
        <w:spacing w:line="240" w:lineRule="auto"/>
        <w:jc w:val="both"/>
        <w:rPr>
          <w:rFonts w:eastAsia="Times New Roman"/>
          <w:b/>
          <w:bCs/>
          <w:noProof/>
          <w:color w:val="000000"/>
          <w:u w:val="single"/>
          <w:lang w:val="en-IE"/>
        </w:rPr>
      </w:pPr>
      <w:r w:rsidRPr="3A6A53CF">
        <w:rPr>
          <w:rFonts w:eastAsia="Times New Roman"/>
          <w:b/>
          <w:bCs/>
          <w:noProof/>
          <w:color w:val="000000" w:themeColor="text1"/>
          <w:u w:val="single"/>
          <w:lang w:val="en-IE"/>
        </w:rPr>
        <w:lastRenderedPageBreak/>
        <w:t>M.2. Milestones, targets, indicators, and timetable for monitoring and implementation for non-repayable financial support</w:t>
      </w:r>
    </w:p>
    <w:tbl>
      <w:tblPr>
        <w:tblW w:w="15469" w:type="dxa"/>
        <w:jc w:val="center"/>
        <w:tblLayout w:type="fixed"/>
        <w:tblLook w:val="0400" w:firstRow="0" w:lastRow="0" w:firstColumn="0" w:lastColumn="0" w:noHBand="0" w:noVBand="1"/>
      </w:tblPr>
      <w:tblGrid>
        <w:gridCol w:w="704"/>
        <w:gridCol w:w="1559"/>
        <w:gridCol w:w="993"/>
        <w:gridCol w:w="1417"/>
        <w:gridCol w:w="1592"/>
        <w:gridCol w:w="1385"/>
        <w:gridCol w:w="992"/>
        <w:gridCol w:w="992"/>
        <w:gridCol w:w="851"/>
        <w:gridCol w:w="850"/>
        <w:gridCol w:w="4134"/>
      </w:tblGrid>
      <w:tr w:rsidRPr="00FE48E2" w:rsidR="00C630F5" w:rsidTr="00545A8D" w14:paraId="2019AEE8" w14:textId="77777777">
        <w:trPr>
          <w:trHeight w:val="945"/>
          <w:tblHeader/>
          <w:jc w:val="center"/>
        </w:trPr>
        <w:tc>
          <w:tcPr>
            <w:tcW w:w="704" w:type="dxa"/>
            <w:vMerge w:val="restart"/>
            <w:tcBorders>
              <w:top w:val="single" w:color="auto" w:sz="4" w:space="0"/>
              <w:left w:val="single" w:color="auto" w:sz="4" w:space="0"/>
              <w:bottom w:val="single" w:color="auto" w:sz="4" w:space="0"/>
              <w:right w:val="single" w:color="auto" w:sz="4" w:space="0"/>
            </w:tcBorders>
            <w:shd w:val="clear" w:color="auto" w:fill="BDD7EE"/>
            <w:vAlign w:val="center"/>
          </w:tcPr>
          <w:p w:rsidRPr="00FE48E2" w:rsidR="00C630F5" w:rsidP="00545A8D" w:rsidRDefault="00C630F5" w14:paraId="1E8314CE" w14:textId="77777777">
            <w:pPr>
              <w:spacing w:line="240" w:lineRule="auto"/>
              <w:jc w:val="center"/>
              <w:rPr>
                <w:rFonts w:ascii="Calibri" w:hAnsi="Calibri"/>
                <w:noProof/>
                <w:sz w:val="18"/>
                <w:szCs w:val="18"/>
                <w:lang w:val="en-IE"/>
              </w:rPr>
            </w:pPr>
            <w:r w:rsidRPr="00FE48E2">
              <w:rPr>
                <w:rFonts w:eastAsia="Times New Roman"/>
                <w:b/>
                <w:noProof/>
                <w:sz w:val="18"/>
                <w:szCs w:val="18"/>
                <w:lang w:val="en-IE"/>
              </w:rPr>
              <w:t>Seq. Num.</w:t>
            </w:r>
          </w:p>
        </w:tc>
        <w:tc>
          <w:tcPr>
            <w:tcW w:w="1559" w:type="dxa"/>
            <w:vMerge w:val="restart"/>
            <w:tcBorders>
              <w:top w:val="single" w:color="auto" w:sz="4" w:space="0"/>
              <w:left w:val="single" w:color="auto" w:sz="4" w:space="0"/>
              <w:bottom w:val="single" w:color="auto" w:sz="4" w:space="0"/>
              <w:right w:val="single" w:color="auto" w:sz="4" w:space="0"/>
            </w:tcBorders>
            <w:shd w:val="clear" w:color="auto" w:fill="BDD7EE"/>
            <w:vAlign w:val="center"/>
          </w:tcPr>
          <w:p w:rsidRPr="00FE48E2" w:rsidR="00C630F5" w:rsidP="00545A8D" w:rsidRDefault="00C630F5" w14:paraId="25C1F782" w14:textId="77777777">
            <w:pPr>
              <w:spacing w:line="240" w:lineRule="auto"/>
              <w:jc w:val="center"/>
              <w:rPr>
                <w:rFonts w:ascii="Calibri" w:hAnsi="Calibri"/>
                <w:noProof/>
                <w:sz w:val="18"/>
                <w:szCs w:val="18"/>
                <w:lang w:val="en-IE"/>
              </w:rPr>
            </w:pPr>
            <w:r w:rsidRPr="00FE48E2">
              <w:rPr>
                <w:rFonts w:eastAsia="Times New Roman"/>
                <w:b/>
                <w:noProof/>
                <w:sz w:val="18"/>
                <w:szCs w:val="18"/>
                <w:lang w:val="en-IE"/>
              </w:rPr>
              <w:t>Related Measure (Reform or Investment)</w:t>
            </w:r>
          </w:p>
        </w:tc>
        <w:tc>
          <w:tcPr>
            <w:tcW w:w="993" w:type="dxa"/>
            <w:vMerge w:val="restart"/>
            <w:tcBorders>
              <w:top w:val="single" w:color="auto" w:sz="4" w:space="0"/>
              <w:left w:val="single" w:color="auto" w:sz="4" w:space="0"/>
              <w:bottom w:val="single" w:color="auto" w:sz="4" w:space="0"/>
              <w:right w:val="single" w:color="auto" w:sz="4" w:space="0"/>
            </w:tcBorders>
            <w:shd w:val="clear" w:color="auto" w:fill="BDD7EE"/>
            <w:vAlign w:val="center"/>
          </w:tcPr>
          <w:p w:rsidRPr="00FE48E2" w:rsidR="00C630F5" w:rsidP="00545A8D" w:rsidRDefault="00C630F5" w14:paraId="1D40F372" w14:textId="77777777">
            <w:pPr>
              <w:spacing w:line="240" w:lineRule="auto"/>
              <w:jc w:val="center"/>
              <w:rPr>
                <w:rFonts w:ascii="Calibri" w:hAnsi="Calibri"/>
                <w:noProof/>
                <w:sz w:val="18"/>
                <w:szCs w:val="18"/>
                <w:lang w:val="en-IE"/>
              </w:rPr>
            </w:pPr>
            <w:r w:rsidRPr="00FE48E2">
              <w:rPr>
                <w:rFonts w:eastAsia="Times New Roman"/>
                <w:b/>
                <w:noProof/>
                <w:sz w:val="18"/>
                <w:szCs w:val="18"/>
                <w:lang w:val="en-IE"/>
              </w:rPr>
              <w:t>Milestone / Target</w:t>
            </w:r>
          </w:p>
        </w:tc>
        <w:tc>
          <w:tcPr>
            <w:tcW w:w="1417" w:type="dxa"/>
            <w:vMerge w:val="restart"/>
            <w:tcBorders>
              <w:top w:val="single" w:color="auto" w:sz="4" w:space="0"/>
              <w:left w:val="single" w:color="auto" w:sz="4" w:space="0"/>
              <w:bottom w:val="single" w:color="auto" w:sz="4" w:space="0"/>
              <w:right w:val="single" w:color="auto" w:sz="4" w:space="0"/>
            </w:tcBorders>
            <w:shd w:val="clear" w:color="auto" w:fill="BDD7EE"/>
            <w:vAlign w:val="center"/>
          </w:tcPr>
          <w:p w:rsidRPr="00FE48E2" w:rsidR="00C630F5" w:rsidP="00545A8D" w:rsidRDefault="00C630F5" w14:paraId="5FC81F40" w14:textId="77777777">
            <w:pPr>
              <w:spacing w:line="240" w:lineRule="auto"/>
              <w:jc w:val="center"/>
              <w:rPr>
                <w:rFonts w:ascii="Calibri" w:hAnsi="Calibri"/>
                <w:noProof/>
                <w:sz w:val="18"/>
                <w:szCs w:val="18"/>
                <w:lang w:val="en-IE"/>
              </w:rPr>
            </w:pPr>
            <w:r w:rsidRPr="00FE48E2">
              <w:rPr>
                <w:rFonts w:eastAsia="Times New Roman"/>
                <w:b/>
                <w:noProof/>
                <w:sz w:val="18"/>
                <w:szCs w:val="18"/>
                <w:lang w:val="en-IE"/>
              </w:rPr>
              <w:t>Name</w:t>
            </w:r>
          </w:p>
        </w:tc>
        <w:tc>
          <w:tcPr>
            <w:tcW w:w="1592" w:type="dxa"/>
            <w:vMerge w:val="restart"/>
            <w:tcBorders>
              <w:top w:val="single" w:color="auto" w:sz="4" w:space="0"/>
              <w:left w:val="single" w:color="auto" w:sz="4" w:space="0"/>
              <w:bottom w:val="single" w:color="auto" w:sz="4" w:space="0"/>
              <w:right w:val="single" w:color="auto" w:sz="4" w:space="0"/>
            </w:tcBorders>
            <w:shd w:val="clear" w:color="auto" w:fill="BDD7EE"/>
            <w:vAlign w:val="center"/>
          </w:tcPr>
          <w:p w:rsidRPr="00FE48E2" w:rsidR="00C630F5" w:rsidP="00545A8D" w:rsidRDefault="00C630F5" w14:paraId="1B63B4FE" w14:textId="77777777">
            <w:pPr>
              <w:spacing w:line="240" w:lineRule="auto"/>
              <w:jc w:val="center"/>
              <w:rPr>
                <w:rFonts w:ascii="Calibri" w:hAnsi="Calibri"/>
                <w:noProof/>
                <w:sz w:val="18"/>
                <w:szCs w:val="18"/>
                <w:lang w:val="en-IE"/>
              </w:rPr>
            </w:pPr>
            <w:r w:rsidRPr="00FE48E2">
              <w:rPr>
                <w:rFonts w:eastAsia="Times New Roman"/>
                <w:b/>
                <w:noProof/>
                <w:sz w:val="18"/>
                <w:szCs w:val="18"/>
                <w:lang w:val="en-IE"/>
              </w:rPr>
              <w:t xml:space="preserve">Qualitative indicators </w:t>
            </w:r>
            <w:r w:rsidRPr="00FE48E2">
              <w:rPr>
                <w:rFonts w:ascii="Calibri" w:hAnsi="Calibri"/>
                <w:noProof/>
                <w:sz w:val="18"/>
                <w:szCs w:val="18"/>
                <w:lang w:val="en-IE"/>
              </w:rPr>
              <w:br/>
            </w:r>
            <w:r w:rsidRPr="00FE48E2">
              <w:rPr>
                <w:rFonts w:eastAsia="Times New Roman"/>
                <w:b/>
                <w:noProof/>
                <w:sz w:val="18"/>
                <w:szCs w:val="18"/>
                <w:lang w:val="en-IE"/>
              </w:rPr>
              <w:t>(for milestones)</w:t>
            </w:r>
          </w:p>
        </w:tc>
        <w:tc>
          <w:tcPr>
            <w:tcW w:w="2377" w:type="dxa"/>
            <w:gridSpan w:val="2"/>
            <w:tcBorders>
              <w:top w:val="single" w:color="000000" w:themeColor="text1" w:sz="8" w:space="0"/>
              <w:left w:val="single" w:color="auto" w:sz="4" w:space="0"/>
              <w:bottom w:val="single" w:color="000000" w:themeColor="text1" w:sz="8" w:space="0"/>
              <w:right w:val="single" w:color="000000" w:themeColor="text1" w:sz="8" w:space="0"/>
            </w:tcBorders>
            <w:shd w:val="clear" w:color="auto" w:fill="BDD7EE"/>
            <w:vAlign w:val="center"/>
          </w:tcPr>
          <w:p w:rsidRPr="00FE48E2" w:rsidR="00C630F5" w:rsidP="00545A8D" w:rsidRDefault="00C630F5" w14:paraId="5B232679" w14:textId="77777777">
            <w:pPr>
              <w:spacing w:line="240" w:lineRule="auto"/>
              <w:jc w:val="center"/>
              <w:rPr>
                <w:rFonts w:ascii="Calibri" w:hAnsi="Calibri"/>
                <w:noProof/>
                <w:sz w:val="18"/>
                <w:szCs w:val="18"/>
                <w:lang w:val="en-IE"/>
              </w:rPr>
            </w:pPr>
            <w:r w:rsidRPr="00FE48E2">
              <w:rPr>
                <w:rFonts w:eastAsia="Times New Roman"/>
                <w:b/>
                <w:noProof/>
                <w:sz w:val="18"/>
                <w:szCs w:val="18"/>
                <w:lang w:val="en-IE"/>
              </w:rPr>
              <w:t xml:space="preserve">Quantitative indicators </w:t>
            </w:r>
            <w:r w:rsidRPr="00FE48E2">
              <w:rPr>
                <w:rFonts w:ascii="Calibri" w:hAnsi="Calibri"/>
                <w:noProof/>
                <w:sz w:val="18"/>
                <w:szCs w:val="18"/>
                <w:lang w:val="en-IE"/>
              </w:rPr>
              <w:br/>
            </w:r>
            <w:r w:rsidRPr="00FE48E2">
              <w:rPr>
                <w:rFonts w:eastAsia="Times New Roman"/>
                <w:b/>
                <w:noProof/>
                <w:sz w:val="18"/>
                <w:szCs w:val="18"/>
                <w:lang w:val="en-IE"/>
              </w:rPr>
              <w:t>(for targets)</w:t>
            </w:r>
          </w:p>
        </w:tc>
        <w:tc>
          <w:tcPr>
            <w:tcW w:w="2693" w:type="dxa"/>
            <w:gridSpan w:val="3"/>
            <w:tcBorders>
              <w:top w:val="single" w:color="000000" w:themeColor="text1" w:sz="8" w:space="0"/>
              <w:left w:val="nil"/>
              <w:bottom w:val="single" w:color="000000" w:themeColor="text1" w:sz="8" w:space="0"/>
              <w:right w:val="single" w:color="auto" w:sz="4" w:space="0"/>
            </w:tcBorders>
            <w:shd w:val="clear" w:color="auto" w:fill="BDD7EE"/>
            <w:vAlign w:val="center"/>
          </w:tcPr>
          <w:p w:rsidRPr="00FE48E2" w:rsidR="00C630F5" w:rsidP="00545A8D" w:rsidRDefault="00C630F5" w14:paraId="6E87E49E" w14:textId="77777777">
            <w:pPr>
              <w:spacing w:line="240" w:lineRule="auto"/>
              <w:jc w:val="center"/>
              <w:rPr>
                <w:rFonts w:ascii="Calibri" w:hAnsi="Calibri"/>
                <w:noProof/>
                <w:sz w:val="18"/>
                <w:szCs w:val="18"/>
                <w:lang w:val="en-IE"/>
              </w:rPr>
            </w:pPr>
            <w:r w:rsidRPr="00FE48E2">
              <w:rPr>
                <w:rFonts w:eastAsia="Times New Roman"/>
                <w:b/>
                <w:noProof/>
                <w:sz w:val="18"/>
                <w:szCs w:val="18"/>
                <w:lang w:val="en-IE"/>
              </w:rPr>
              <w:t xml:space="preserve">Indicative timeline for completion </w:t>
            </w:r>
          </w:p>
        </w:tc>
        <w:tc>
          <w:tcPr>
            <w:tcW w:w="4134" w:type="dxa"/>
            <w:vMerge w:val="restart"/>
            <w:tcBorders>
              <w:top w:val="single" w:color="auto" w:sz="4" w:space="0"/>
              <w:left w:val="single" w:color="auto" w:sz="4" w:space="0"/>
              <w:bottom w:val="single" w:color="auto" w:sz="4" w:space="0"/>
              <w:right w:val="single" w:color="auto" w:sz="4" w:space="0"/>
            </w:tcBorders>
            <w:shd w:val="clear" w:color="auto" w:fill="BDD7EE"/>
            <w:vAlign w:val="center"/>
          </w:tcPr>
          <w:p w:rsidRPr="00FE48E2" w:rsidR="00C630F5" w:rsidP="00545A8D" w:rsidRDefault="00C630F5" w14:paraId="6E5A7A7B" w14:textId="77777777">
            <w:pPr>
              <w:spacing w:line="240" w:lineRule="auto"/>
              <w:jc w:val="center"/>
              <w:rPr>
                <w:rFonts w:ascii="Calibri" w:hAnsi="Calibri"/>
                <w:noProof/>
                <w:sz w:val="18"/>
                <w:szCs w:val="18"/>
                <w:lang w:val="en-IE"/>
              </w:rPr>
            </w:pPr>
            <w:r w:rsidRPr="00FE48E2">
              <w:rPr>
                <w:rFonts w:eastAsia="Times New Roman"/>
                <w:b/>
                <w:noProof/>
                <w:sz w:val="18"/>
                <w:szCs w:val="18"/>
                <w:lang w:val="en-IE"/>
              </w:rPr>
              <w:t>Description of each milestone and target</w:t>
            </w:r>
          </w:p>
        </w:tc>
      </w:tr>
      <w:tr w:rsidRPr="00FE48E2" w:rsidR="00C630F5" w:rsidTr="00545A8D" w14:paraId="5AA0FA1E" w14:textId="77777777">
        <w:trPr>
          <w:trHeight w:val="90"/>
          <w:tblHeader/>
          <w:jc w:val="center"/>
        </w:trPr>
        <w:tc>
          <w:tcPr>
            <w:tcW w:w="704" w:type="dxa"/>
            <w:vMerge/>
            <w:tcBorders>
              <w:top w:val="single" w:color="auto" w:sz="4" w:space="0"/>
              <w:left w:val="single" w:color="auto" w:sz="4" w:space="0"/>
              <w:bottom w:val="single" w:color="auto" w:sz="4" w:space="0"/>
              <w:right w:val="single" w:color="auto" w:sz="4" w:space="0"/>
            </w:tcBorders>
            <w:vAlign w:val="center"/>
          </w:tcPr>
          <w:p w:rsidRPr="00FE48E2" w:rsidR="00C630F5" w:rsidP="00545A8D" w:rsidRDefault="00C630F5" w14:paraId="1457B541" w14:textId="77777777">
            <w:pPr>
              <w:spacing w:line="240" w:lineRule="auto"/>
              <w:rPr>
                <w:rFonts w:ascii="Calibri" w:hAnsi="Calibri"/>
                <w:noProof/>
                <w:sz w:val="18"/>
                <w:szCs w:val="18"/>
                <w:lang w:val="en-IE"/>
              </w:rPr>
            </w:pPr>
          </w:p>
        </w:tc>
        <w:tc>
          <w:tcPr>
            <w:tcW w:w="1559" w:type="dxa"/>
            <w:vMerge/>
            <w:tcBorders>
              <w:top w:val="single" w:color="auto" w:sz="4" w:space="0"/>
              <w:left w:val="single" w:color="auto" w:sz="4" w:space="0"/>
              <w:bottom w:val="single" w:color="auto" w:sz="4" w:space="0"/>
              <w:right w:val="single" w:color="auto" w:sz="4" w:space="0"/>
            </w:tcBorders>
            <w:vAlign w:val="center"/>
          </w:tcPr>
          <w:p w:rsidRPr="00FE48E2" w:rsidR="00C630F5" w:rsidP="00545A8D" w:rsidRDefault="00C630F5" w14:paraId="03D13038" w14:textId="77777777">
            <w:pPr>
              <w:spacing w:line="240" w:lineRule="auto"/>
              <w:rPr>
                <w:rFonts w:ascii="Calibri" w:hAnsi="Calibri"/>
                <w:noProof/>
                <w:sz w:val="18"/>
                <w:szCs w:val="18"/>
                <w:lang w:val="en-IE"/>
              </w:rPr>
            </w:pPr>
          </w:p>
        </w:tc>
        <w:tc>
          <w:tcPr>
            <w:tcW w:w="993" w:type="dxa"/>
            <w:vMerge/>
            <w:tcBorders>
              <w:top w:val="single" w:color="auto" w:sz="4" w:space="0"/>
              <w:left w:val="single" w:color="auto" w:sz="4" w:space="0"/>
              <w:bottom w:val="single" w:color="auto" w:sz="4" w:space="0"/>
              <w:right w:val="single" w:color="auto" w:sz="4" w:space="0"/>
            </w:tcBorders>
            <w:vAlign w:val="center"/>
          </w:tcPr>
          <w:p w:rsidRPr="00FE48E2" w:rsidR="00C630F5" w:rsidP="00545A8D" w:rsidRDefault="00C630F5" w14:paraId="0B339144" w14:textId="77777777">
            <w:pPr>
              <w:spacing w:line="240" w:lineRule="auto"/>
              <w:rPr>
                <w:rFonts w:ascii="Calibri" w:hAnsi="Calibri"/>
                <w:noProof/>
                <w:sz w:val="18"/>
                <w:szCs w:val="18"/>
                <w:lang w:val="en-IE"/>
              </w:rPr>
            </w:pPr>
          </w:p>
        </w:tc>
        <w:tc>
          <w:tcPr>
            <w:tcW w:w="1417" w:type="dxa"/>
            <w:vMerge/>
            <w:tcBorders>
              <w:top w:val="single" w:color="auto" w:sz="4" w:space="0"/>
              <w:left w:val="single" w:color="auto" w:sz="4" w:space="0"/>
              <w:bottom w:val="single" w:color="auto" w:sz="4" w:space="0"/>
              <w:right w:val="single" w:color="auto" w:sz="4" w:space="0"/>
            </w:tcBorders>
            <w:vAlign w:val="center"/>
          </w:tcPr>
          <w:p w:rsidRPr="00FE48E2" w:rsidR="00C630F5" w:rsidP="00545A8D" w:rsidRDefault="00C630F5" w14:paraId="545884AA" w14:textId="77777777">
            <w:pPr>
              <w:spacing w:line="240" w:lineRule="auto"/>
              <w:rPr>
                <w:rFonts w:ascii="Calibri" w:hAnsi="Calibri"/>
                <w:noProof/>
                <w:sz w:val="18"/>
                <w:szCs w:val="18"/>
                <w:lang w:val="en-IE"/>
              </w:rPr>
            </w:pPr>
          </w:p>
        </w:tc>
        <w:tc>
          <w:tcPr>
            <w:tcW w:w="1592" w:type="dxa"/>
            <w:vMerge/>
            <w:tcBorders>
              <w:top w:val="single" w:color="auto" w:sz="4" w:space="0"/>
              <w:left w:val="single" w:color="auto" w:sz="4" w:space="0"/>
              <w:bottom w:val="single" w:color="auto" w:sz="4" w:space="0"/>
              <w:right w:val="single" w:color="auto" w:sz="4" w:space="0"/>
            </w:tcBorders>
            <w:vAlign w:val="center"/>
          </w:tcPr>
          <w:p w:rsidRPr="00FE48E2" w:rsidR="00C630F5" w:rsidP="00545A8D" w:rsidRDefault="00C630F5" w14:paraId="62E658FA" w14:textId="77777777">
            <w:pPr>
              <w:spacing w:line="240" w:lineRule="auto"/>
              <w:rPr>
                <w:rFonts w:ascii="Calibri" w:hAnsi="Calibri"/>
                <w:noProof/>
                <w:sz w:val="18"/>
                <w:szCs w:val="18"/>
                <w:lang w:val="en-IE"/>
              </w:rPr>
            </w:pPr>
          </w:p>
        </w:tc>
        <w:tc>
          <w:tcPr>
            <w:tcW w:w="1385" w:type="dxa"/>
            <w:tcBorders>
              <w:top w:val="single" w:color="000000" w:themeColor="text1" w:sz="8" w:space="0"/>
              <w:left w:val="single" w:color="auto" w:sz="4" w:space="0"/>
              <w:bottom w:val="single" w:color="000000" w:themeColor="text1" w:sz="8" w:space="0"/>
              <w:right w:val="single" w:color="000000" w:themeColor="text1" w:sz="8" w:space="0"/>
            </w:tcBorders>
            <w:shd w:val="clear" w:color="auto" w:fill="BDD7EE"/>
            <w:vAlign w:val="center"/>
          </w:tcPr>
          <w:p w:rsidRPr="00C86F28" w:rsidR="00C630F5" w:rsidP="00545A8D" w:rsidRDefault="00C630F5" w14:paraId="39F06C40" w14:textId="77777777">
            <w:pPr>
              <w:spacing w:line="240" w:lineRule="auto"/>
              <w:jc w:val="center"/>
              <w:rPr>
                <w:rFonts w:ascii="Calibri" w:hAnsi="Calibri"/>
                <w:noProof/>
                <w:sz w:val="18"/>
                <w:szCs w:val="18"/>
                <w:lang w:val="en-IE"/>
              </w:rPr>
            </w:pPr>
            <w:r w:rsidRPr="00C86F28">
              <w:rPr>
                <w:rFonts w:eastAsia="Times New Roman"/>
                <w:b/>
                <w:noProof/>
                <w:sz w:val="18"/>
                <w:szCs w:val="18"/>
                <w:lang w:val="en-IE"/>
              </w:rPr>
              <w:t>Unit of measure</w:t>
            </w:r>
          </w:p>
        </w:tc>
        <w:tc>
          <w:tcPr>
            <w:tcW w:w="992" w:type="dxa"/>
            <w:tcBorders>
              <w:top w:val="nil"/>
              <w:left w:val="single" w:color="000000" w:themeColor="text1" w:sz="8" w:space="0"/>
              <w:bottom w:val="single" w:color="000000" w:themeColor="text1" w:sz="8" w:space="0"/>
              <w:right w:val="single" w:color="000000" w:themeColor="text1" w:sz="8" w:space="0"/>
            </w:tcBorders>
            <w:shd w:val="clear" w:color="auto" w:fill="BDD7EE"/>
            <w:vAlign w:val="center"/>
          </w:tcPr>
          <w:p w:rsidRPr="00C86F28" w:rsidR="00C630F5" w:rsidP="00545A8D" w:rsidRDefault="00C630F5" w14:paraId="5775AFA3" w14:textId="77777777">
            <w:pPr>
              <w:spacing w:line="240" w:lineRule="auto"/>
              <w:jc w:val="center"/>
              <w:rPr>
                <w:rFonts w:ascii="Calibri" w:hAnsi="Calibri"/>
                <w:noProof/>
                <w:sz w:val="18"/>
                <w:szCs w:val="18"/>
                <w:lang w:val="en-IE"/>
              </w:rPr>
            </w:pPr>
            <w:r w:rsidRPr="00C86F28">
              <w:rPr>
                <w:rFonts w:eastAsia="Times New Roman"/>
                <w:b/>
                <w:noProof/>
                <w:sz w:val="18"/>
                <w:szCs w:val="18"/>
                <w:lang w:val="en-IE"/>
              </w:rPr>
              <w:t xml:space="preserve">Baseline </w:t>
            </w:r>
          </w:p>
        </w:tc>
        <w:tc>
          <w:tcPr>
            <w:tcW w:w="992"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BDD7EE"/>
            <w:vAlign w:val="center"/>
          </w:tcPr>
          <w:p w:rsidRPr="00C86F28" w:rsidR="00C630F5" w:rsidP="00545A8D" w:rsidRDefault="00C630F5" w14:paraId="58DFD8A1" w14:textId="77777777">
            <w:pPr>
              <w:spacing w:line="240" w:lineRule="auto"/>
              <w:jc w:val="center"/>
              <w:rPr>
                <w:rFonts w:ascii="Calibri" w:hAnsi="Calibri"/>
                <w:noProof/>
                <w:sz w:val="18"/>
                <w:szCs w:val="18"/>
                <w:lang w:val="en-IE"/>
              </w:rPr>
            </w:pPr>
            <w:r w:rsidRPr="00C86F28">
              <w:rPr>
                <w:rFonts w:eastAsia="Times New Roman"/>
                <w:b/>
                <w:noProof/>
                <w:sz w:val="18"/>
                <w:szCs w:val="18"/>
                <w:lang w:val="en-IE"/>
              </w:rPr>
              <w:t xml:space="preserve">Goal </w:t>
            </w:r>
          </w:p>
        </w:tc>
        <w:tc>
          <w:tcPr>
            <w:tcW w:w="851" w:type="dxa"/>
            <w:tcBorders>
              <w:top w:val="nil"/>
              <w:left w:val="single" w:color="000000" w:themeColor="text1" w:sz="8" w:space="0"/>
              <w:bottom w:val="single" w:color="000000" w:themeColor="text1" w:sz="8" w:space="0"/>
              <w:right w:val="single" w:color="000000" w:themeColor="text1" w:sz="8" w:space="0"/>
            </w:tcBorders>
            <w:shd w:val="clear" w:color="auto" w:fill="BDD7EE"/>
            <w:vAlign w:val="center"/>
          </w:tcPr>
          <w:p w:rsidRPr="00C86F28" w:rsidR="00C630F5" w:rsidP="00545A8D" w:rsidRDefault="00C630F5" w14:paraId="1E867F38" w14:textId="77777777">
            <w:pPr>
              <w:spacing w:line="240" w:lineRule="auto"/>
              <w:jc w:val="center"/>
              <w:rPr>
                <w:rFonts w:ascii="Calibri" w:hAnsi="Calibri"/>
                <w:noProof/>
                <w:sz w:val="18"/>
                <w:szCs w:val="18"/>
                <w:lang w:val="en-IE"/>
              </w:rPr>
            </w:pPr>
            <w:r w:rsidRPr="00C86F28">
              <w:rPr>
                <w:rFonts w:eastAsia="Times New Roman"/>
                <w:b/>
                <w:noProof/>
                <w:sz w:val="18"/>
                <w:szCs w:val="18"/>
                <w:lang w:val="en-IE"/>
              </w:rPr>
              <w:t>Quarter</w:t>
            </w:r>
          </w:p>
        </w:tc>
        <w:tc>
          <w:tcPr>
            <w:tcW w:w="850" w:type="dxa"/>
            <w:tcBorders>
              <w:top w:val="nil"/>
              <w:left w:val="single" w:color="000000" w:themeColor="text1" w:sz="8" w:space="0"/>
              <w:bottom w:val="single" w:color="000000" w:themeColor="text1" w:sz="8" w:space="0"/>
              <w:right w:val="single" w:color="auto" w:sz="4" w:space="0"/>
            </w:tcBorders>
            <w:shd w:val="clear" w:color="auto" w:fill="BDD7EE"/>
            <w:vAlign w:val="center"/>
          </w:tcPr>
          <w:p w:rsidRPr="00C86F28" w:rsidR="00C630F5" w:rsidP="00545A8D" w:rsidRDefault="00C630F5" w14:paraId="28CB3BF2" w14:textId="77777777">
            <w:pPr>
              <w:spacing w:line="240" w:lineRule="auto"/>
              <w:jc w:val="center"/>
              <w:rPr>
                <w:rFonts w:ascii="Calibri" w:hAnsi="Calibri"/>
                <w:noProof/>
                <w:sz w:val="18"/>
                <w:szCs w:val="18"/>
                <w:lang w:val="en-IE"/>
              </w:rPr>
            </w:pPr>
            <w:r w:rsidRPr="00C86F28">
              <w:rPr>
                <w:rFonts w:eastAsia="Times New Roman"/>
                <w:b/>
                <w:noProof/>
                <w:sz w:val="18"/>
                <w:szCs w:val="18"/>
                <w:lang w:val="en-IE"/>
              </w:rPr>
              <w:t>Year</w:t>
            </w:r>
          </w:p>
        </w:tc>
        <w:tc>
          <w:tcPr>
            <w:tcW w:w="4134" w:type="dxa"/>
            <w:vMerge/>
            <w:tcBorders>
              <w:top w:val="single" w:color="auto" w:sz="4" w:space="0"/>
              <w:bottom w:val="single" w:color="auto" w:sz="4" w:space="0"/>
              <w:right w:val="single" w:color="auto" w:sz="4" w:space="0"/>
            </w:tcBorders>
            <w:vAlign w:val="center"/>
          </w:tcPr>
          <w:p w:rsidRPr="00FE48E2" w:rsidR="00C630F5" w:rsidP="00545A8D" w:rsidRDefault="00C630F5" w14:paraId="17C77A06" w14:textId="77777777">
            <w:pPr>
              <w:spacing w:line="240" w:lineRule="auto"/>
              <w:rPr>
                <w:rFonts w:ascii="Calibri" w:hAnsi="Calibri"/>
                <w:noProof/>
                <w:sz w:val="18"/>
                <w:szCs w:val="18"/>
                <w:lang w:val="en-IE"/>
              </w:rPr>
            </w:pPr>
          </w:p>
        </w:tc>
      </w:tr>
      <w:tr w:rsidRPr="00FE48E2" w:rsidR="00C630F5" w:rsidTr="00545A8D" w14:paraId="78932AF9" w14:textId="77777777">
        <w:trPr>
          <w:trHeight w:val="315"/>
          <w:jc w:val="center"/>
        </w:trPr>
        <w:tc>
          <w:tcPr>
            <w:tcW w:w="704" w:type="dxa"/>
            <w:tcBorders>
              <w:top w:val="single" w:color="auto" w:sz="4"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6CA824BE"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 xml:space="preserve"> 131</w:t>
            </w:r>
          </w:p>
        </w:tc>
        <w:tc>
          <w:tcPr>
            <w:tcW w:w="1559" w:type="dxa"/>
            <w:tcBorders>
              <w:top w:val="single" w:color="auto" w:sz="4"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099670AF"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Investment 1: Flood protection</w:t>
            </w:r>
          </w:p>
        </w:tc>
        <w:tc>
          <w:tcPr>
            <w:tcW w:w="993" w:type="dxa"/>
            <w:tcBorders>
              <w:top w:val="single" w:color="auto" w:sz="4"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6B6D8D2A"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Milestone</w:t>
            </w:r>
          </w:p>
        </w:tc>
        <w:tc>
          <w:tcPr>
            <w:tcW w:w="1417" w:type="dxa"/>
            <w:tcBorders>
              <w:top w:val="single" w:color="auto" w:sz="4"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64CD68CF"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Notification of award of flood protection contracts</w:t>
            </w:r>
          </w:p>
        </w:tc>
        <w:tc>
          <w:tcPr>
            <w:tcW w:w="1592" w:type="dxa"/>
            <w:tcBorders>
              <w:top w:val="single" w:color="auto" w:sz="4" w:space="0"/>
              <w:left w:val="single" w:color="000000" w:themeColor="text1" w:sz="8" w:space="0"/>
              <w:bottom w:val="single" w:color="000000" w:themeColor="text1" w:sz="8" w:space="0"/>
              <w:right w:val="single" w:color="000000" w:themeColor="text1" w:sz="8" w:space="0"/>
            </w:tcBorders>
            <w:shd w:val="clear" w:color="auto" w:fill="C6EFCE"/>
          </w:tcPr>
          <w:p w:rsidRPr="00FE48E2" w:rsidR="00C630F5" w:rsidP="00545A8D" w:rsidRDefault="00C630F5" w14:paraId="373AC469"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Notification of awarded projects and contracted tenderers by [name of managing authority]</w:t>
            </w:r>
          </w:p>
        </w:tc>
        <w:tc>
          <w:tcPr>
            <w:tcW w:w="1385"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FE48E2" w:rsidR="00C630F5" w:rsidP="00545A8D" w:rsidRDefault="00C630F5" w14:paraId="648DC99B"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 xml:space="preserve"> </w:t>
            </w:r>
          </w:p>
        </w:tc>
        <w:tc>
          <w:tcPr>
            <w:tcW w:w="992"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FE48E2" w:rsidR="00C630F5" w:rsidP="00545A8D" w:rsidRDefault="00C630F5" w14:paraId="2E7C3ADE"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 xml:space="preserve"> </w:t>
            </w:r>
          </w:p>
        </w:tc>
        <w:tc>
          <w:tcPr>
            <w:tcW w:w="992"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FE48E2" w:rsidR="00C630F5" w:rsidP="00545A8D" w:rsidRDefault="00C630F5" w14:paraId="6EEB1E47"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 xml:space="preserve"> </w:t>
            </w:r>
          </w:p>
        </w:tc>
        <w:tc>
          <w:tcPr>
            <w:tcW w:w="851"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FE48E2" w:rsidR="00C630F5" w:rsidP="00545A8D" w:rsidRDefault="00C630F5" w14:paraId="4CF57C82" w14:textId="77777777">
            <w:pPr>
              <w:spacing w:before="0" w:after="0" w:line="259"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Q1</w:t>
            </w:r>
          </w:p>
        </w:tc>
        <w:tc>
          <w:tcPr>
            <w:tcW w:w="850"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FE48E2" w:rsidR="00C630F5" w:rsidP="00545A8D" w:rsidRDefault="00C630F5" w14:paraId="00B664AB"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 xml:space="preserve">2022 </w:t>
            </w:r>
          </w:p>
        </w:tc>
        <w:tc>
          <w:tcPr>
            <w:tcW w:w="4134" w:type="dxa"/>
            <w:tcBorders>
              <w:top w:val="single" w:color="auto" w:sz="4" w:space="0"/>
              <w:left w:val="single" w:color="000000" w:themeColor="text1" w:sz="8" w:space="0"/>
              <w:bottom w:val="single" w:color="000000" w:themeColor="text1" w:sz="8" w:space="0"/>
              <w:right w:val="single" w:color="000000" w:themeColor="text1" w:sz="8" w:space="0"/>
            </w:tcBorders>
            <w:shd w:val="clear" w:color="auto" w:fill="C6EFCE"/>
          </w:tcPr>
          <w:p w:rsidRPr="00FE48E2" w:rsidR="00C630F5" w:rsidP="00545A8D" w:rsidRDefault="00C630F5" w14:paraId="704094A3"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 xml:space="preserve">Notification of awarded flood protection projects (total number of projects: 40). For each project, full compliance with the requirements of the Water Framework Directive shall be ensured and demonstrated before the commencement of any construction works. </w:t>
            </w:r>
          </w:p>
        </w:tc>
      </w:tr>
      <w:tr w:rsidRPr="00FE48E2" w:rsidR="00C630F5" w:rsidTr="00545A8D" w14:paraId="6E40BCB7" w14:textId="77777777">
        <w:trPr>
          <w:trHeight w:val="671"/>
          <w:jc w:val="center"/>
        </w:trPr>
        <w:tc>
          <w:tcPr>
            <w:tcW w:w="704"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40E47E47"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132</w:t>
            </w:r>
          </w:p>
        </w:tc>
        <w:tc>
          <w:tcPr>
            <w:tcW w:w="1559"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18CD5252"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Investment 1: Flood Protection</w:t>
            </w:r>
          </w:p>
        </w:tc>
        <w:tc>
          <w:tcPr>
            <w:tcW w:w="993"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17DBD62E"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Target</w:t>
            </w:r>
          </w:p>
        </w:tc>
        <w:tc>
          <w:tcPr>
            <w:tcW w:w="1417"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67B453A3"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 xml:space="preserve">T1: Completion of </w:t>
            </w:r>
            <w:r>
              <w:rPr>
                <w:rFonts w:eastAsia="Times New Roman"/>
                <w:noProof/>
                <w:color w:val="004300"/>
                <w:sz w:val="18"/>
                <w:szCs w:val="18"/>
                <w:lang w:val="en-IE" w:eastAsia="en-GB"/>
              </w:rPr>
              <w:t>15</w:t>
            </w:r>
            <w:r w:rsidRPr="00FE48E2">
              <w:rPr>
                <w:rFonts w:eastAsia="Times New Roman"/>
                <w:noProof/>
                <w:color w:val="004300"/>
                <w:sz w:val="18"/>
                <w:szCs w:val="18"/>
                <w:lang w:val="en-IE" w:eastAsia="en-GB"/>
              </w:rPr>
              <w:t xml:space="preserve"> projects aiming at establishing resilient flood protection.</w:t>
            </w:r>
          </w:p>
        </w:tc>
        <w:tc>
          <w:tcPr>
            <w:tcW w:w="1592"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FE48E2" w:rsidR="00C630F5" w:rsidP="00545A8D" w:rsidRDefault="00C630F5" w14:paraId="0BF98583" w14:textId="77777777">
            <w:pPr>
              <w:spacing w:before="0" w:after="0" w:line="240" w:lineRule="auto"/>
              <w:rPr>
                <w:rFonts w:eastAsia="Times New Roman"/>
                <w:noProof/>
                <w:color w:val="004300"/>
                <w:sz w:val="18"/>
                <w:szCs w:val="18"/>
                <w:lang w:val="en-IE" w:eastAsia="en-GB"/>
              </w:rPr>
            </w:pPr>
          </w:p>
        </w:tc>
        <w:tc>
          <w:tcPr>
            <w:tcW w:w="1385"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FE48E2" w:rsidR="00C630F5" w:rsidP="00545A8D" w:rsidRDefault="00C630F5" w14:paraId="7E839846"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Number of projects</w:t>
            </w:r>
          </w:p>
        </w:tc>
        <w:tc>
          <w:tcPr>
            <w:tcW w:w="992"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FE48E2" w:rsidR="00C630F5" w:rsidP="00545A8D" w:rsidRDefault="00C630F5" w14:paraId="1975C3A5"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 xml:space="preserve"> 0</w:t>
            </w:r>
          </w:p>
        </w:tc>
        <w:tc>
          <w:tcPr>
            <w:tcW w:w="992"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FE48E2" w:rsidR="00C630F5" w:rsidP="00545A8D" w:rsidRDefault="00C630F5" w14:paraId="55DF617D"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 xml:space="preserve"> </w:t>
            </w:r>
            <w:r>
              <w:rPr>
                <w:rFonts w:eastAsia="Times New Roman"/>
                <w:noProof/>
                <w:color w:val="004300"/>
                <w:sz w:val="18"/>
                <w:szCs w:val="18"/>
                <w:lang w:val="en-IE" w:eastAsia="en-GB"/>
              </w:rPr>
              <w:t>15</w:t>
            </w:r>
          </w:p>
        </w:tc>
        <w:tc>
          <w:tcPr>
            <w:tcW w:w="851"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FE48E2" w:rsidR="00C630F5" w:rsidP="00545A8D" w:rsidRDefault="00C630F5" w14:paraId="75ABDC5D"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Q4</w:t>
            </w:r>
          </w:p>
        </w:tc>
        <w:tc>
          <w:tcPr>
            <w:tcW w:w="850"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FE48E2" w:rsidR="00C630F5" w:rsidP="00545A8D" w:rsidRDefault="00C630F5" w14:paraId="5D31C176"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202</w:t>
            </w:r>
            <w:r>
              <w:rPr>
                <w:rFonts w:eastAsia="Times New Roman"/>
                <w:noProof/>
                <w:color w:val="004300"/>
                <w:sz w:val="18"/>
                <w:szCs w:val="18"/>
                <w:lang w:val="en-IE" w:eastAsia="en-GB"/>
              </w:rPr>
              <w:t xml:space="preserve">2 </w:t>
            </w:r>
          </w:p>
        </w:tc>
        <w:tc>
          <w:tcPr>
            <w:tcW w:w="4134"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FE48E2" w:rsidR="00C630F5" w:rsidP="00545A8D" w:rsidRDefault="00C630F5" w14:paraId="58D7B870" w14:textId="77777777">
            <w:pPr>
              <w:spacing w:before="0" w:after="0" w:line="240" w:lineRule="auto"/>
              <w:rPr>
                <w:rFonts w:eastAsia="Times New Roman"/>
                <w:noProof/>
                <w:color w:val="004300"/>
                <w:sz w:val="18"/>
                <w:szCs w:val="18"/>
                <w:lang w:val="en-IE"/>
              </w:rPr>
            </w:pPr>
            <w:r w:rsidRPr="00FE48E2">
              <w:rPr>
                <w:rFonts w:eastAsia="Times New Roman"/>
                <w:noProof/>
                <w:color w:val="004300"/>
                <w:sz w:val="18"/>
                <w:szCs w:val="18"/>
                <w:lang w:val="en-IE"/>
              </w:rPr>
              <w:t xml:space="preserve">First completion report by independent engineer for </w:t>
            </w:r>
            <w:r w:rsidRPr="0E1C017C">
              <w:rPr>
                <w:rFonts w:eastAsia="Times New Roman"/>
                <w:noProof/>
                <w:color w:val="004300"/>
                <w:sz w:val="18"/>
                <w:szCs w:val="18"/>
                <w:lang w:val="en-IE"/>
              </w:rPr>
              <w:t>15</w:t>
            </w:r>
            <w:r w:rsidRPr="00FE48E2">
              <w:rPr>
                <w:rFonts w:eastAsia="Times New Roman"/>
                <w:noProof/>
                <w:color w:val="004300"/>
                <w:sz w:val="18"/>
                <w:szCs w:val="18"/>
                <w:lang w:val="en-IE"/>
              </w:rPr>
              <w:t xml:space="preserve"> listed projects. In line with the National Action plan for Climate Change Adaptation and State Policy of the Environment in the Czech Republic 2030 with a view to 2050, nature-based solutions shall be given a preference, while constructing and/or refurbishing of artificial concrete-based flood protection infrastructure shall be avoided as much as possible.</w:t>
            </w:r>
          </w:p>
          <w:p w:rsidRPr="00FE48E2" w:rsidR="00C630F5" w:rsidP="00545A8D" w:rsidRDefault="00C630F5" w14:paraId="66CB8218" w14:textId="77777777">
            <w:pPr>
              <w:spacing w:line="240" w:lineRule="auto"/>
              <w:rPr>
                <w:rFonts w:eastAsia="Times New Roman"/>
                <w:noProof/>
                <w:color w:val="004300"/>
                <w:sz w:val="18"/>
                <w:szCs w:val="18"/>
                <w:lang w:val="en-IE"/>
              </w:rPr>
            </w:pPr>
            <w:r w:rsidRPr="00FE48E2">
              <w:rPr>
                <w:rFonts w:eastAsia="Times New Roman"/>
                <w:noProof/>
                <w:color w:val="004300"/>
                <w:sz w:val="18"/>
                <w:szCs w:val="18"/>
                <w:lang w:val="en-IE"/>
              </w:rPr>
              <w:t xml:space="preserve">The listed projects shall be implemented only once permits are granted by the relevant water authority based on an environmental impact assessment, </w:t>
            </w:r>
            <w:r>
              <w:rPr>
                <w:rFonts w:eastAsia="Times New Roman"/>
                <w:noProof/>
                <w:color w:val="004300"/>
                <w:sz w:val="18"/>
                <w:szCs w:val="18"/>
                <w:lang w:val="en-IE"/>
              </w:rPr>
              <w:t>where this is required</w:t>
            </w:r>
            <w:r w:rsidRPr="00FE48E2">
              <w:rPr>
                <w:rFonts w:eastAsia="Times New Roman"/>
                <w:noProof/>
                <w:color w:val="004300"/>
                <w:sz w:val="18"/>
                <w:szCs w:val="18"/>
                <w:lang w:val="en-IE"/>
              </w:rPr>
              <w:t xml:space="preserve"> in accordance with Directive 2011/92/EU</w:t>
            </w:r>
            <w:r>
              <w:rPr>
                <w:rFonts w:eastAsia="Times New Roman"/>
                <w:noProof/>
                <w:color w:val="004300"/>
                <w:sz w:val="18"/>
                <w:szCs w:val="18"/>
                <w:lang w:val="en-IE"/>
              </w:rPr>
              <w:t>,</w:t>
            </w:r>
            <w:r w:rsidRPr="00FE48E2">
              <w:rPr>
                <w:rFonts w:eastAsia="Times New Roman"/>
                <w:noProof/>
                <w:color w:val="004300"/>
                <w:sz w:val="18"/>
                <w:szCs w:val="18"/>
                <w:lang w:val="en-IE"/>
              </w:rPr>
              <w:t xml:space="preserve"> and relevant assessments in the context of Directive 2000/60/EC. These permits shall assess all potential impacts on the status of water bodies within the same river basin and on protected habitats and species directly dependent on water, considering in particular migration corridors, free-flowing rivers or ecosystems close to undisturbed conditions, as well as current pressures related to water abstraction. The impact assessment shall establish that the project (i) does not significantly or irreversibly impact affected water bodies, nor prevent the specific water body to which it relates nor other water bodies in the same river basin to achieve good status or potential, and (ii) </w:t>
            </w:r>
            <w:r w:rsidRPr="00FE48E2">
              <w:rPr>
                <w:rFonts w:eastAsia="Times New Roman"/>
                <w:noProof/>
                <w:color w:val="004300"/>
                <w:sz w:val="18"/>
                <w:szCs w:val="18"/>
                <w:lang w:val="en-IE"/>
              </w:rPr>
              <w:lastRenderedPageBreak/>
              <w:t xml:space="preserve">does not significantly negatively impact on protected habitats and species directly dependent on water. Projects shall contribute to the achievement of good ecological status or potential of the water bodies concerned in accordance with the requirements of the Water Framework Directive 2000/60/EC. </w:t>
            </w:r>
          </w:p>
          <w:p w:rsidRPr="00FE48E2" w:rsidR="00C630F5" w:rsidP="00545A8D" w:rsidRDefault="00C630F5" w14:paraId="284AB1A8" w14:textId="77777777">
            <w:pPr>
              <w:spacing w:line="240" w:lineRule="auto"/>
              <w:rPr>
                <w:rFonts w:eastAsia="Times New Roman"/>
                <w:noProof/>
                <w:color w:val="004300"/>
                <w:sz w:val="18"/>
                <w:szCs w:val="18"/>
                <w:lang w:val="en-IE"/>
              </w:rPr>
            </w:pPr>
            <w:r w:rsidRPr="00FE48E2">
              <w:rPr>
                <w:rFonts w:eastAsia="Times New Roman"/>
                <w:noProof/>
                <w:color w:val="004300"/>
                <w:sz w:val="18"/>
                <w:szCs w:val="18"/>
                <w:lang w:val="en-IE"/>
              </w:rPr>
              <w:t>Similarly, all the necessary results and conditions from the Environmental Impact Assessment  completed in accordance with Directive 2011/92/EU, shall be respected (in particular stakeholders’ consultation) as well as relevant assessments under the Habitats Directive</w:t>
            </w:r>
            <w:r>
              <w:rPr>
                <w:rFonts w:eastAsia="Times New Roman"/>
                <w:noProof/>
                <w:color w:val="004300"/>
                <w:sz w:val="18"/>
                <w:szCs w:val="18"/>
                <w:lang w:val="en-IE"/>
              </w:rPr>
              <w:t>,</w:t>
            </w:r>
            <w:r w:rsidRPr="00FE48E2">
              <w:rPr>
                <w:rFonts w:eastAsia="Times New Roman"/>
                <w:noProof/>
                <w:color w:val="004300"/>
                <w:sz w:val="18"/>
                <w:szCs w:val="18"/>
                <w:lang w:val="en-IE"/>
              </w:rPr>
              <w:t xml:space="preserve"> as included in the conditions stipulated by the nature protection authorities. </w:t>
            </w:r>
          </w:p>
          <w:p w:rsidRPr="00FE48E2" w:rsidR="00C630F5" w:rsidP="00545A8D" w:rsidRDefault="00C630F5" w14:paraId="548E32D3" w14:textId="77777777">
            <w:pPr>
              <w:spacing w:line="240" w:lineRule="auto"/>
              <w:rPr>
                <w:rFonts w:eastAsia="Times New Roman"/>
                <w:noProof/>
                <w:color w:val="004300"/>
                <w:sz w:val="18"/>
                <w:szCs w:val="18"/>
                <w:lang w:val="en-IE"/>
              </w:rPr>
            </w:pPr>
            <w:r w:rsidRPr="00FE48E2">
              <w:rPr>
                <w:rFonts w:eastAsia="Times New Roman"/>
                <w:noProof/>
                <w:color w:val="004300"/>
                <w:sz w:val="18"/>
                <w:szCs w:val="18"/>
                <w:lang w:val="en-IE"/>
              </w:rPr>
              <w:t xml:space="preserve">Regarding the projects aiming at reconstruction or modernization of dams: the project’s design shall incorporate the necessary results and conditions from the Environmental Impact Assessment, which shall be completed in accordance with Directive 2011/92/EU as well as relevant assessments in the context of Directive 2000/60/EC, including the implementation of required mitigation measures, ensuring compliance with the DNSH Technical Guidance (2021/C58/01). Any measures identified in the framework of the EIA and the assessment under Directive 2000/60/EC as necessary to ensure compliance with the DNSH principle shall be integrated into the project and strictly complied with at the stages of construction, operation and decommissioning of the infrastructure. The completion report shall confirm the full respect of the outcome of the EIA including the implementation of required mitigation measures, ensuring compliance with the DNSH Technical Guidance (2021/C58/01). A risk analysis of the </w:t>
            </w:r>
            <w:r w:rsidRPr="00FE48E2">
              <w:rPr>
                <w:rFonts w:eastAsia="Times New Roman"/>
                <w:noProof/>
                <w:color w:val="004300"/>
                <w:sz w:val="18"/>
                <w:szCs w:val="18"/>
                <w:lang w:val="en-IE"/>
              </w:rPr>
              <w:lastRenderedPageBreak/>
              <w:t>project shall be conducted. This risk analysis shall also address future climatic conditions. Any reconstruction or modernization shall not lead to an increase of the dam capacity</w:t>
            </w:r>
          </w:p>
        </w:tc>
      </w:tr>
      <w:tr w:rsidRPr="00FE48E2" w:rsidR="00C630F5" w:rsidTr="00545A8D" w14:paraId="4CA8C872" w14:textId="77777777">
        <w:trPr>
          <w:trHeight w:val="1095"/>
          <w:jc w:val="center"/>
        </w:trPr>
        <w:tc>
          <w:tcPr>
            <w:tcW w:w="704"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4494A02E"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lastRenderedPageBreak/>
              <w:t xml:space="preserve"> 133</w:t>
            </w:r>
          </w:p>
        </w:tc>
        <w:tc>
          <w:tcPr>
            <w:tcW w:w="1559"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14D1ED8A"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Investment 1: Flood Protection</w:t>
            </w:r>
          </w:p>
        </w:tc>
        <w:tc>
          <w:tcPr>
            <w:tcW w:w="993"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54927F07"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 xml:space="preserve">Target </w:t>
            </w:r>
          </w:p>
        </w:tc>
        <w:tc>
          <w:tcPr>
            <w:tcW w:w="1417"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13201CB7"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 xml:space="preserve">T2: Completion of additional </w:t>
            </w:r>
            <w:r w:rsidRPr="1F14DF38">
              <w:rPr>
                <w:rFonts w:eastAsia="Times New Roman"/>
                <w:noProof/>
                <w:color w:val="004300"/>
                <w:sz w:val="18"/>
                <w:szCs w:val="18"/>
                <w:lang w:val="en-IE" w:eastAsia="en-GB"/>
              </w:rPr>
              <w:t>23</w:t>
            </w:r>
            <w:r w:rsidRPr="00FE48E2">
              <w:rPr>
                <w:rFonts w:eastAsia="Times New Roman"/>
                <w:noProof/>
                <w:color w:val="004300"/>
                <w:sz w:val="18"/>
                <w:szCs w:val="18"/>
                <w:lang w:val="en-IE" w:eastAsia="en-GB"/>
              </w:rPr>
              <w:t xml:space="preserve"> projects aiming at establishing resilient flood protection. </w:t>
            </w:r>
          </w:p>
        </w:tc>
        <w:tc>
          <w:tcPr>
            <w:tcW w:w="1592"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FE48E2" w:rsidR="00C630F5" w:rsidP="00545A8D" w:rsidRDefault="00C630F5" w14:paraId="51FA64E8" w14:textId="77777777">
            <w:pPr>
              <w:spacing w:before="0" w:after="0" w:line="240" w:lineRule="auto"/>
              <w:rPr>
                <w:rFonts w:eastAsia="Times New Roman"/>
                <w:noProof/>
                <w:color w:val="004300"/>
                <w:sz w:val="18"/>
                <w:szCs w:val="18"/>
                <w:lang w:val="en-IE" w:eastAsia="en-GB"/>
              </w:rPr>
            </w:pPr>
          </w:p>
        </w:tc>
        <w:tc>
          <w:tcPr>
            <w:tcW w:w="1385"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0DFDFC9D" w14:textId="77777777">
            <w:pPr>
              <w:spacing w:before="0" w:after="0" w:line="257"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 xml:space="preserve">Number of projects </w:t>
            </w:r>
          </w:p>
        </w:tc>
        <w:tc>
          <w:tcPr>
            <w:tcW w:w="992"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63D0CED3" w14:textId="77777777">
            <w:pPr>
              <w:spacing w:before="0" w:after="0" w:line="240" w:lineRule="auto"/>
              <w:rPr>
                <w:rFonts w:eastAsia="Times New Roman"/>
                <w:noProof/>
                <w:color w:val="004300"/>
                <w:sz w:val="18"/>
                <w:szCs w:val="18"/>
                <w:lang w:val="en-IE" w:eastAsia="en-GB"/>
              </w:rPr>
            </w:pPr>
            <w:r>
              <w:rPr>
                <w:rFonts w:eastAsia="Times New Roman"/>
                <w:noProof/>
                <w:color w:val="004300"/>
                <w:sz w:val="18"/>
                <w:szCs w:val="18"/>
                <w:lang w:val="en-IE" w:eastAsia="en-GB"/>
              </w:rPr>
              <w:t>15</w:t>
            </w:r>
            <w:r w:rsidRPr="00FE48E2">
              <w:rPr>
                <w:rFonts w:eastAsia="Times New Roman"/>
                <w:noProof/>
                <w:color w:val="004300"/>
                <w:sz w:val="18"/>
                <w:szCs w:val="18"/>
                <w:lang w:val="en-IE" w:eastAsia="en-GB"/>
              </w:rPr>
              <w:t xml:space="preserve"> </w:t>
            </w:r>
          </w:p>
        </w:tc>
        <w:tc>
          <w:tcPr>
            <w:tcW w:w="992"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5C9B72E8"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 xml:space="preserve"> 38</w:t>
            </w:r>
          </w:p>
        </w:tc>
        <w:tc>
          <w:tcPr>
            <w:tcW w:w="851"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52940A98"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Q4</w:t>
            </w:r>
          </w:p>
        </w:tc>
        <w:tc>
          <w:tcPr>
            <w:tcW w:w="850"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14673AAB"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2024</w:t>
            </w:r>
          </w:p>
        </w:tc>
        <w:tc>
          <w:tcPr>
            <w:tcW w:w="4134"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FE48E2" w:rsidR="00C630F5" w:rsidP="00545A8D" w:rsidRDefault="00C630F5" w14:paraId="5742769B" w14:textId="77777777">
            <w:pPr>
              <w:spacing w:before="0" w:after="0" w:line="240" w:lineRule="auto"/>
              <w:rPr>
                <w:noProof/>
                <w:color w:val="004300"/>
                <w:sz w:val="18"/>
                <w:szCs w:val="18"/>
                <w:lang w:val="en-IE"/>
              </w:rPr>
            </w:pPr>
            <w:r w:rsidRPr="00E52633">
              <w:rPr>
                <w:rFonts w:eastAsia="Times New Roman"/>
                <w:noProof/>
                <w:color w:val="004300"/>
                <w:sz w:val="18"/>
                <w:szCs w:val="18"/>
                <w:lang w:val="en-IE"/>
              </w:rPr>
              <w:t>C</w:t>
            </w:r>
            <w:r w:rsidRPr="00D01726">
              <w:rPr>
                <w:rFonts w:eastAsia="Times New Roman"/>
                <w:noProof/>
                <w:color w:val="004300"/>
                <w:sz w:val="18"/>
                <w:szCs w:val="18"/>
                <w:lang w:val="en-IE"/>
              </w:rPr>
              <w:t>ompletion reports by independent engineer</w:t>
            </w:r>
            <w:r w:rsidRPr="00E52633">
              <w:rPr>
                <w:rFonts w:eastAsia="Times New Roman"/>
                <w:noProof/>
                <w:color w:val="004300"/>
                <w:sz w:val="18"/>
                <w:szCs w:val="18"/>
                <w:lang w:val="en-IE"/>
              </w:rPr>
              <w:t>s</w:t>
            </w:r>
            <w:r w:rsidRPr="00D01726">
              <w:rPr>
                <w:rFonts w:eastAsia="Times New Roman"/>
                <w:noProof/>
                <w:color w:val="004300"/>
                <w:sz w:val="18"/>
                <w:szCs w:val="18"/>
                <w:lang w:val="en-IE"/>
              </w:rPr>
              <w:t xml:space="preserve"> for a</w:t>
            </w:r>
            <w:r w:rsidRPr="781FE9D9">
              <w:rPr>
                <w:rFonts w:eastAsia="Times New Roman"/>
                <w:noProof/>
                <w:color w:val="004300"/>
                <w:sz w:val="18"/>
                <w:szCs w:val="18"/>
                <w:lang w:val="en-IE"/>
              </w:rPr>
              <w:t>dditional 23 listed projects. In line with the National Action plan for Climate Change Adaptation and State Policy of the Environment in the Czech Republic 2030 with a view to 2050, nature-based solutions shall be given a preference, while constructing or refurbishing of artificial concrete-based flood protection infrastructure shall be avoided as much as possible.</w:t>
            </w:r>
          </w:p>
          <w:p w:rsidRPr="00FE48E2" w:rsidR="00C630F5" w:rsidP="00545A8D" w:rsidRDefault="00C630F5" w14:paraId="2BCCF2E6" w14:textId="77777777">
            <w:pPr>
              <w:spacing w:line="240" w:lineRule="auto"/>
              <w:rPr>
                <w:noProof/>
                <w:color w:val="004300"/>
                <w:sz w:val="18"/>
                <w:szCs w:val="18"/>
                <w:lang w:val="en-IE"/>
              </w:rPr>
            </w:pPr>
            <w:r w:rsidRPr="00111744">
              <w:rPr>
                <w:rFonts w:eastAsia="Times New Roman"/>
                <w:noProof/>
                <w:color w:val="004300"/>
                <w:sz w:val="18"/>
                <w:szCs w:val="18"/>
                <w:lang w:val="en-IE"/>
              </w:rPr>
              <w:t>In case of projects for which building permits are required</w:t>
            </w:r>
            <w:r>
              <w:rPr>
                <w:rFonts w:eastAsia="Times New Roman"/>
                <w:noProof/>
                <w:color w:val="000000" w:themeColor="text1"/>
                <w:sz w:val="18"/>
                <w:szCs w:val="18"/>
                <w:lang w:val="en-IE"/>
              </w:rPr>
              <w:t>:</w:t>
            </w:r>
            <w:r w:rsidRPr="3872F9C1">
              <w:rPr>
                <w:rFonts w:eastAsia="Times New Roman"/>
                <w:noProof/>
                <w:sz w:val="18"/>
                <w:szCs w:val="18"/>
                <w:lang w:val="en-IE"/>
              </w:rPr>
              <w:t xml:space="preserve"> </w:t>
            </w:r>
            <w:r w:rsidRPr="3872F9C1">
              <w:rPr>
                <w:rFonts w:eastAsia="Times New Roman"/>
                <w:noProof/>
                <w:color w:val="004300"/>
                <w:sz w:val="18"/>
                <w:szCs w:val="18"/>
                <w:lang w:val="en-IE"/>
              </w:rPr>
              <w:t xml:space="preserve">projects shall be implemented only once permits are granted by the relevant water authority based on an environmental impact assessment, where </w:t>
            </w:r>
            <w:r>
              <w:rPr>
                <w:rFonts w:eastAsia="Times New Roman"/>
                <w:noProof/>
                <w:color w:val="004300"/>
                <w:sz w:val="18"/>
                <w:szCs w:val="18"/>
                <w:lang w:val="en-IE"/>
              </w:rPr>
              <w:t xml:space="preserve">this is </w:t>
            </w:r>
            <w:r w:rsidRPr="3872F9C1">
              <w:rPr>
                <w:rFonts w:eastAsia="Times New Roman"/>
                <w:noProof/>
                <w:color w:val="004300"/>
                <w:sz w:val="18"/>
                <w:szCs w:val="18"/>
                <w:lang w:val="en-IE"/>
              </w:rPr>
              <w:t xml:space="preserve">required in accordance with Directive 2011/92/EU, and relevant assessments in the context of Directive 2000/60/EC. Where required, these permits shall assess all potential impacts on the status of water bodies within the same river basin and on protected habitats and species directly dependent on water, considering in particular migration corridors, free-flowing rivers or ecosystems close to undisturbed conditions, as well as current pressures related to water abstraction </w:t>
            </w:r>
            <w:r>
              <w:rPr>
                <w:rFonts w:eastAsia="Times New Roman"/>
                <w:noProof/>
                <w:color w:val="004300"/>
                <w:sz w:val="18"/>
                <w:szCs w:val="18"/>
                <w:lang w:val="en-IE"/>
              </w:rPr>
              <w:t>and t</w:t>
            </w:r>
            <w:r w:rsidRPr="3872F9C1">
              <w:rPr>
                <w:rFonts w:eastAsia="Times New Roman"/>
                <w:noProof/>
                <w:color w:val="004300"/>
                <w:sz w:val="18"/>
                <w:szCs w:val="18"/>
                <w:lang w:val="en-IE"/>
              </w:rPr>
              <w:t xml:space="preserve">he impact assessment shall establish that the project (i) does not significantly or irreversibly impact affected water bodies, nor prevent the specific water body to which it relates nor other water bodies in the same river basin to achieve good status or potential, and (ii) does not significantly negatively impact on protected habitats and species directly dependent on water. Where relevant, projects </w:t>
            </w:r>
            <w:r w:rsidRPr="3872F9C1">
              <w:rPr>
                <w:rFonts w:eastAsia="Times New Roman"/>
                <w:noProof/>
                <w:color w:val="004300"/>
                <w:sz w:val="18"/>
                <w:szCs w:val="18"/>
                <w:lang w:val="en-IE"/>
              </w:rPr>
              <w:lastRenderedPageBreak/>
              <w:t>shall contribute to the achievement of good ecological status or potential of the water bodies concerned in accordance with the requirements of the Water Framework Directive 2000/60/EC</w:t>
            </w:r>
          </w:p>
          <w:p w:rsidRPr="00FE48E2" w:rsidR="00C630F5" w:rsidP="00545A8D" w:rsidRDefault="00C630F5" w14:paraId="708F2C2E" w14:textId="77777777">
            <w:pPr>
              <w:spacing w:line="240" w:lineRule="auto"/>
              <w:rPr>
                <w:noProof/>
                <w:color w:val="004300"/>
                <w:sz w:val="18"/>
                <w:szCs w:val="18"/>
                <w:lang w:val="en-IE"/>
              </w:rPr>
            </w:pPr>
            <w:r w:rsidRPr="00FE48E2">
              <w:rPr>
                <w:rFonts w:eastAsia="Times New Roman"/>
                <w:noProof/>
                <w:color w:val="004300"/>
                <w:sz w:val="18"/>
                <w:szCs w:val="18"/>
                <w:lang w:val="en-IE"/>
              </w:rPr>
              <w:t>Similarly, all the necessary results and conditions from the Environmental Impact Assessment, completed in accordance with Directive 2011/92/EU shall be respected (in particular stakeholders’ consultation) as well as relevant assessments under the Habitats Directive</w:t>
            </w:r>
            <w:r>
              <w:rPr>
                <w:rFonts w:eastAsia="Times New Roman"/>
                <w:noProof/>
                <w:color w:val="004300"/>
                <w:sz w:val="18"/>
                <w:szCs w:val="18"/>
                <w:lang w:val="en-IE"/>
              </w:rPr>
              <w:t>,</w:t>
            </w:r>
            <w:r w:rsidRPr="00FE48E2">
              <w:rPr>
                <w:rFonts w:eastAsia="Times New Roman"/>
                <w:noProof/>
                <w:color w:val="004300"/>
                <w:sz w:val="18"/>
                <w:szCs w:val="18"/>
                <w:lang w:val="en-IE"/>
              </w:rPr>
              <w:t xml:space="preserve"> as included in the conditions stipulated by the nature protection authorities. </w:t>
            </w:r>
          </w:p>
          <w:p w:rsidRPr="00FE48E2" w:rsidR="00C630F5" w:rsidP="00545A8D" w:rsidRDefault="00C630F5" w14:paraId="3F9EDD9E" w14:textId="77777777">
            <w:pPr>
              <w:spacing w:line="240" w:lineRule="auto"/>
              <w:rPr>
                <w:noProof/>
                <w:color w:val="004300"/>
                <w:sz w:val="18"/>
                <w:szCs w:val="18"/>
                <w:lang w:val="en-IE"/>
              </w:rPr>
            </w:pPr>
            <w:r w:rsidRPr="00FE48E2">
              <w:rPr>
                <w:rFonts w:eastAsia="Times New Roman"/>
                <w:noProof/>
                <w:color w:val="004300"/>
                <w:sz w:val="18"/>
                <w:szCs w:val="18"/>
                <w:lang w:val="en-IE"/>
              </w:rPr>
              <w:t xml:space="preserve">Regarding the projects aiming at reconstruction or modernization of dams: the project’s design shall incorporate the necessary results and conditions from the Environmental Impact Assessment, </w:t>
            </w:r>
            <w:r>
              <w:rPr>
                <w:rFonts w:eastAsia="Times New Roman"/>
                <w:noProof/>
                <w:color w:val="004300"/>
                <w:sz w:val="18"/>
                <w:szCs w:val="18"/>
                <w:lang w:val="en-IE"/>
              </w:rPr>
              <w:t>where this is required</w:t>
            </w:r>
            <w:r w:rsidRPr="00FE48E2">
              <w:rPr>
                <w:rFonts w:eastAsia="Times New Roman"/>
                <w:noProof/>
                <w:color w:val="004300"/>
                <w:sz w:val="18"/>
                <w:szCs w:val="18"/>
                <w:lang w:val="en-IE"/>
              </w:rPr>
              <w:t xml:space="preserve"> in accordance with Directive 2011/92/EU as well as relevant assessments in the context of Directive 2000/60/EC, including the implementation of required mitigation measures, ensuring compliance with the DNSH Technical Guidance (2021/C58/01). Any measures identified in the framework of the EIA and the assessment under Directive 2000/60/EC as necessary to ensure compliance with the DNSH principle shall be integrated into the project and strictly complied with at the stages of construction, operation and decommissioning of the infrastructure. The completion report shall confirm the full respect of the outcome of the EIA including the implementation of required mitigation measures, ensuring compliance with the DNSH Technical Guidance (2021/C58/01). A risk analysis of the project shall be conducted. This risk analysis shall also address future climatic conditions. Any </w:t>
            </w:r>
            <w:r w:rsidRPr="00FE48E2">
              <w:rPr>
                <w:rFonts w:eastAsia="Times New Roman"/>
                <w:noProof/>
                <w:color w:val="004300"/>
                <w:sz w:val="18"/>
                <w:szCs w:val="18"/>
                <w:lang w:val="en-IE"/>
              </w:rPr>
              <w:lastRenderedPageBreak/>
              <w:t>reconstruction or modernization shall not lead to an increase of the dam capacity</w:t>
            </w:r>
          </w:p>
        </w:tc>
      </w:tr>
      <w:tr w:rsidRPr="00FE48E2" w:rsidR="00C630F5" w:rsidTr="00545A8D" w14:paraId="3866F0F0" w14:textId="77777777">
        <w:trPr>
          <w:trHeight w:val="1095"/>
          <w:jc w:val="center"/>
        </w:trPr>
        <w:tc>
          <w:tcPr>
            <w:tcW w:w="704"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021E9349"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lastRenderedPageBreak/>
              <w:t>134</w:t>
            </w:r>
          </w:p>
        </w:tc>
        <w:tc>
          <w:tcPr>
            <w:tcW w:w="1559"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6A051123"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Investment 2: Small watercourses and water reservoirs</w:t>
            </w:r>
          </w:p>
        </w:tc>
        <w:tc>
          <w:tcPr>
            <w:tcW w:w="993"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5F6F5FB4"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Milestone</w:t>
            </w:r>
          </w:p>
        </w:tc>
        <w:tc>
          <w:tcPr>
            <w:tcW w:w="1417"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4EB77420"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Submission by the Ministry of Agriculture of the list of projects to be supported under investment 2</w:t>
            </w:r>
          </w:p>
        </w:tc>
        <w:tc>
          <w:tcPr>
            <w:tcW w:w="1592"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6EEED380"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 xml:space="preserve">Submission of the list of projects to be supported under investment 2 </w:t>
            </w:r>
          </w:p>
        </w:tc>
        <w:tc>
          <w:tcPr>
            <w:tcW w:w="1385"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5B34DA92" w14:textId="77777777">
            <w:pPr>
              <w:spacing w:before="0" w:after="0" w:line="257"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 xml:space="preserve"> </w:t>
            </w:r>
          </w:p>
        </w:tc>
        <w:tc>
          <w:tcPr>
            <w:tcW w:w="992"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15B203A9"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 xml:space="preserve"> </w:t>
            </w:r>
          </w:p>
        </w:tc>
        <w:tc>
          <w:tcPr>
            <w:tcW w:w="992"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69431E18"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 xml:space="preserve"> </w:t>
            </w:r>
          </w:p>
        </w:tc>
        <w:tc>
          <w:tcPr>
            <w:tcW w:w="851"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FE48E2" w:rsidR="00C630F5" w:rsidP="00545A8D" w:rsidRDefault="00C630F5" w14:paraId="4EE6654C"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Q3</w:t>
            </w:r>
          </w:p>
        </w:tc>
        <w:tc>
          <w:tcPr>
            <w:tcW w:w="850"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FE48E2" w:rsidR="00C630F5" w:rsidP="00545A8D" w:rsidRDefault="00C630F5" w14:paraId="77C8E1A2"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2021</w:t>
            </w:r>
          </w:p>
        </w:tc>
        <w:tc>
          <w:tcPr>
            <w:tcW w:w="4134"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FE48E2" w:rsidR="00C630F5" w:rsidP="00545A8D" w:rsidRDefault="00C630F5" w14:paraId="7084F990"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 xml:space="preserve">The Ministry of Agriculture shall submit to the Commission a database including identification of the projects, a short description and timeline for completion. The projects shall consist of construction and reconstruction of small water reservoirs throughout the Czech Republic. The projects’ designs shall incorporate the necessary results and conditions from the Environmental Impact Assessment, which shall be completed in accordance with Directive 2011/92/EU as well as relevant assessments in the context of Directive 2000/60/EC and Council Directive 92/43/EE. </w:t>
            </w:r>
          </w:p>
        </w:tc>
      </w:tr>
      <w:tr w:rsidRPr="00FE48E2" w:rsidR="00C630F5" w:rsidTr="00545A8D" w14:paraId="7E0B2704" w14:textId="77777777">
        <w:trPr>
          <w:trHeight w:val="1095"/>
          <w:jc w:val="center"/>
        </w:trPr>
        <w:tc>
          <w:tcPr>
            <w:tcW w:w="704"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6036091E"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135</w:t>
            </w:r>
          </w:p>
        </w:tc>
        <w:tc>
          <w:tcPr>
            <w:tcW w:w="1559"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1408AD40"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Investment 2: Small watercourses and water reservoirs</w:t>
            </w:r>
          </w:p>
        </w:tc>
        <w:tc>
          <w:tcPr>
            <w:tcW w:w="993"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FE48E2" w:rsidR="00C630F5" w:rsidP="00545A8D" w:rsidRDefault="00C630F5" w14:paraId="2BEB3290"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 xml:space="preserve">Target </w:t>
            </w:r>
          </w:p>
        </w:tc>
        <w:tc>
          <w:tcPr>
            <w:tcW w:w="1417"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78FF8EA2"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 xml:space="preserve">T1: Completion of 50% of the small watercourses and water reservoirs projects </w:t>
            </w:r>
          </w:p>
        </w:tc>
        <w:tc>
          <w:tcPr>
            <w:tcW w:w="1592"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FE48E2" w:rsidR="00C630F5" w:rsidP="00545A8D" w:rsidRDefault="00C630F5" w14:paraId="7F0FD243" w14:textId="77777777">
            <w:pPr>
              <w:spacing w:before="0" w:after="0" w:line="240" w:lineRule="auto"/>
              <w:rPr>
                <w:rFonts w:eastAsia="Times New Roman"/>
                <w:noProof/>
                <w:color w:val="004300"/>
                <w:sz w:val="18"/>
                <w:szCs w:val="18"/>
                <w:lang w:val="en-IE" w:eastAsia="en-GB"/>
              </w:rPr>
            </w:pPr>
          </w:p>
        </w:tc>
        <w:tc>
          <w:tcPr>
            <w:tcW w:w="1385"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1D024675" w14:textId="77777777">
            <w:pPr>
              <w:spacing w:before="0" w:after="0" w:line="257"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 xml:space="preserve"> Number of projects </w:t>
            </w:r>
          </w:p>
        </w:tc>
        <w:tc>
          <w:tcPr>
            <w:tcW w:w="992"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7B55C28E"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 xml:space="preserve"> 0</w:t>
            </w:r>
          </w:p>
        </w:tc>
        <w:tc>
          <w:tcPr>
            <w:tcW w:w="992"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2415A970"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 xml:space="preserve"> 450</w:t>
            </w:r>
          </w:p>
        </w:tc>
        <w:tc>
          <w:tcPr>
            <w:tcW w:w="851"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FE48E2" w:rsidR="00C630F5" w:rsidP="00545A8D" w:rsidRDefault="00C630F5" w14:paraId="6E11FE3C"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Q2</w:t>
            </w:r>
          </w:p>
        </w:tc>
        <w:tc>
          <w:tcPr>
            <w:tcW w:w="850"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FE48E2" w:rsidR="00C630F5" w:rsidP="00545A8D" w:rsidRDefault="00C630F5" w14:paraId="435327C0"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2022</w:t>
            </w:r>
          </w:p>
        </w:tc>
        <w:tc>
          <w:tcPr>
            <w:tcW w:w="4134"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FE48E2" w:rsidR="00C630F5" w:rsidP="00545A8D" w:rsidRDefault="00C630F5" w14:paraId="6828D693" w14:textId="77777777">
            <w:pPr>
              <w:spacing w:before="0" w:after="0" w:line="240" w:lineRule="auto"/>
              <w:rPr>
                <w:noProof/>
                <w:color w:val="004300"/>
                <w:sz w:val="18"/>
                <w:szCs w:val="18"/>
                <w:lang w:val="en-IE"/>
              </w:rPr>
            </w:pPr>
            <w:r w:rsidRPr="00FE48E2">
              <w:rPr>
                <w:rFonts w:eastAsia="Times New Roman"/>
                <w:noProof/>
                <w:color w:val="004300"/>
                <w:sz w:val="18"/>
                <w:szCs w:val="18"/>
                <w:lang w:val="en-IE"/>
              </w:rPr>
              <w:t>Completion report by an independent engineer for 50% of the projects. In line with the National Action plan for Climate Change Adaptation and State Policy of the Environment in the Czech Republic 2030 with a view to 2050, nature-based solutions shall be given a preference, while constructing and/or refurbishing of artificial concrete-based flood protection infrastructure shall be avoided as much as possible.</w:t>
            </w:r>
          </w:p>
          <w:p w:rsidRPr="00FE48E2" w:rsidR="00C630F5" w:rsidP="00545A8D" w:rsidRDefault="00C630F5" w14:paraId="01BCBFD7" w14:textId="77777777">
            <w:pPr>
              <w:spacing w:line="240" w:lineRule="auto"/>
              <w:rPr>
                <w:noProof/>
                <w:color w:val="004300"/>
                <w:sz w:val="18"/>
                <w:szCs w:val="18"/>
                <w:lang w:val="en-IE"/>
              </w:rPr>
            </w:pPr>
            <w:r w:rsidRPr="00FE48E2">
              <w:rPr>
                <w:rFonts w:eastAsia="Times New Roman"/>
                <w:noProof/>
                <w:color w:val="004300"/>
                <w:sz w:val="18"/>
                <w:szCs w:val="18"/>
                <w:lang w:val="en-IE"/>
              </w:rPr>
              <w:t xml:space="preserve">The projects shall be implemented only once permits are granted by the relevant water authority based on an environmental impact assessment and relevant assessments in the context of Directive 2000/60/EC. These permits shall assess all potential impacts on the status of water bodies within the same river basin and on protected habitats and species directly dependent on water, considering in particular migration corridors, free-flowing rivers or ecosystems close to </w:t>
            </w:r>
            <w:r w:rsidRPr="00FE48E2">
              <w:rPr>
                <w:rFonts w:eastAsia="Times New Roman"/>
                <w:noProof/>
                <w:color w:val="004300"/>
                <w:sz w:val="18"/>
                <w:szCs w:val="18"/>
                <w:lang w:val="en-IE"/>
              </w:rPr>
              <w:lastRenderedPageBreak/>
              <w:t xml:space="preserve">undisturbed conditions, as well as current pressures related to water abstraction The impact assessment shall establish that the project (i) does not significantly or irreversibly impact affected water bodies, nor prevent the specific water body to which it relates nor other water bodies in the same river basin to achieve good status or potential, and (ii) does not significantly negatively impact on protected habitats and species directly dependent on water. </w:t>
            </w:r>
            <w:r w:rsidRPr="00FE48E2" w:rsidDel="009A6CBB">
              <w:rPr>
                <w:rFonts w:eastAsia="Times New Roman"/>
                <w:noProof/>
                <w:color w:val="004300"/>
                <w:sz w:val="18"/>
                <w:szCs w:val="18"/>
                <w:lang w:val="en-IE"/>
              </w:rPr>
              <w:t>Good ecological status/potential of the relevant water bodies in accordance with the requirements of the Water Framework Directive 2000/60/EC has been achieved and evidenced by latest relevant supporting data.</w:t>
            </w:r>
          </w:p>
          <w:p w:rsidRPr="00FE48E2" w:rsidR="00C630F5" w:rsidP="00545A8D" w:rsidRDefault="00C630F5" w14:paraId="411846F0" w14:textId="77777777">
            <w:pPr>
              <w:spacing w:before="0" w:after="0" w:line="240" w:lineRule="auto"/>
              <w:rPr>
                <w:noProof/>
                <w:color w:val="004300"/>
                <w:sz w:val="18"/>
                <w:szCs w:val="18"/>
                <w:lang w:val="en-IE"/>
              </w:rPr>
            </w:pPr>
            <w:r w:rsidRPr="00FE48E2">
              <w:rPr>
                <w:rFonts w:eastAsia="Times New Roman"/>
                <w:noProof/>
                <w:color w:val="004300"/>
                <w:sz w:val="18"/>
                <w:szCs w:val="18"/>
                <w:lang w:val="en-IE"/>
              </w:rPr>
              <w:t xml:space="preserve">Similarly, all the necessary results and conditions from the Environmental Impact Assessment, which shall be completed in accordance with Directive 2011/92/EU shall be respected (in particular stakeholders’ consultation) as well as relevant assessments under the Habitats Directive as included in the conditions stipulated by the nature protection authorities. </w:t>
            </w:r>
          </w:p>
          <w:p w:rsidRPr="00FE48E2" w:rsidR="00C630F5" w:rsidP="00545A8D" w:rsidRDefault="00C630F5" w14:paraId="5B6648FE" w14:textId="77777777">
            <w:pPr>
              <w:spacing w:line="240" w:lineRule="auto"/>
              <w:rPr>
                <w:rFonts w:eastAsia="Times New Roman"/>
                <w:noProof/>
                <w:color w:val="004300"/>
                <w:sz w:val="18"/>
                <w:szCs w:val="18"/>
                <w:lang w:val="en-IE"/>
              </w:rPr>
            </w:pPr>
            <w:r w:rsidRPr="00FE48E2">
              <w:rPr>
                <w:rFonts w:eastAsia="Times New Roman"/>
                <w:noProof/>
                <w:color w:val="004300"/>
                <w:sz w:val="18"/>
                <w:szCs w:val="18"/>
                <w:lang w:val="en-IE"/>
              </w:rPr>
              <w:t xml:space="preserve"> In case water reservoirs are intended for irrigation, any expansion of existing irrigation system (including through increased use of water, i.e. not only physical expansion), even via more efficient methods, is not supported where concerned water bodies (surface or ground waters) are, or projected (in the context of intensifying climate change) to be in less than good status or potential. </w:t>
            </w:r>
          </w:p>
        </w:tc>
      </w:tr>
      <w:tr w:rsidRPr="00FE48E2" w:rsidR="00C630F5" w:rsidTr="00545A8D" w14:paraId="05B2B4A5" w14:textId="77777777">
        <w:trPr>
          <w:trHeight w:val="1095"/>
          <w:jc w:val="center"/>
        </w:trPr>
        <w:tc>
          <w:tcPr>
            <w:tcW w:w="704"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0CE4B021"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lastRenderedPageBreak/>
              <w:t>136</w:t>
            </w:r>
          </w:p>
        </w:tc>
        <w:tc>
          <w:tcPr>
            <w:tcW w:w="1559"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3C459637"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 xml:space="preserve">Investment 2: Small watercourses and water reservoirs </w:t>
            </w:r>
          </w:p>
        </w:tc>
        <w:tc>
          <w:tcPr>
            <w:tcW w:w="993"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54A0869C"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Target</w:t>
            </w:r>
          </w:p>
        </w:tc>
        <w:tc>
          <w:tcPr>
            <w:tcW w:w="1417"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FE48E2" w:rsidR="00C630F5" w:rsidP="00545A8D" w:rsidRDefault="00C630F5" w14:paraId="2D58E537" w14:textId="77777777">
            <w:pPr>
              <w:spacing w:before="0" w:after="0" w:line="259"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 xml:space="preserve">T2: Completion of 50% additional small watercourses and water reservoir </w:t>
            </w:r>
            <w:r w:rsidRPr="00383DB2">
              <w:rPr>
                <w:rFonts w:eastAsia="Times New Roman"/>
                <w:noProof/>
                <w:color w:val="004300"/>
                <w:sz w:val="18"/>
                <w:szCs w:val="18"/>
                <w:lang w:val="en-IE" w:eastAsia="en-GB"/>
              </w:rPr>
              <w:t>projects</w:t>
            </w:r>
          </w:p>
        </w:tc>
        <w:tc>
          <w:tcPr>
            <w:tcW w:w="1592"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465E40F4"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 xml:space="preserve"> </w:t>
            </w:r>
          </w:p>
        </w:tc>
        <w:tc>
          <w:tcPr>
            <w:tcW w:w="1385"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28EE9F8B" w14:textId="77777777">
            <w:pPr>
              <w:spacing w:before="0" w:after="0" w:line="257"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 xml:space="preserve"> Number of projects </w:t>
            </w:r>
          </w:p>
        </w:tc>
        <w:tc>
          <w:tcPr>
            <w:tcW w:w="992"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656B553C"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 xml:space="preserve">450 </w:t>
            </w:r>
          </w:p>
        </w:tc>
        <w:tc>
          <w:tcPr>
            <w:tcW w:w="992"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61B1D269"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 xml:space="preserve"> 900</w:t>
            </w:r>
          </w:p>
        </w:tc>
        <w:tc>
          <w:tcPr>
            <w:tcW w:w="851"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7DE1EA65"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Q4</w:t>
            </w:r>
          </w:p>
        </w:tc>
        <w:tc>
          <w:tcPr>
            <w:tcW w:w="850"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5EEA263E"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2023</w:t>
            </w:r>
          </w:p>
        </w:tc>
        <w:tc>
          <w:tcPr>
            <w:tcW w:w="4134"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FE48E2" w:rsidR="00C630F5" w:rsidP="00545A8D" w:rsidRDefault="00C630F5" w14:paraId="57C9F49C" w14:textId="77777777">
            <w:pPr>
              <w:spacing w:before="0" w:after="0" w:line="240" w:lineRule="auto"/>
              <w:rPr>
                <w:noProof/>
                <w:color w:val="004300"/>
                <w:sz w:val="18"/>
                <w:szCs w:val="18"/>
                <w:lang w:val="en-IE"/>
              </w:rPr>
            </w:pPr>
            <w:r w:rsidRPr="00FE48E2">
              <w:rPr>
                <w:rFonts w:eastAsia="Times New Roman"/>
                <w:noProof/>
                <w:color w:val="004300"/>
                <w:sz w:val="18"/>
                <w:szCs w:val="18"/>
                <w:lang w:val="en-IE" w:eastAsia="en-GB"/>
              </w:rPr>
              <w:t>Completion</w:t>
            </w:r>
            <w:r w:rsidRPr="00FE48E2">
              <w:rPr>
                <w:rFonts w:eastAsia="Times New Roman"/>
                <w:noProof/>
                <w:color w:val="004300"/>
                <w:sz w:val="18"/>
                <w:szCs w:val="18"/>
                <w:lang w:val="en-IE"/>
              </w:rPr>
              <w:t xml:space="preserve"> report by an independent engineer certified by the Ministry of Agriculture for the remaining 50% of the projects. In line with the National Action plan for Climate Change Adaptation and State Policy of the Environment in the Czech Republic 2030 with a view to 2050, nature-based solutions shall be given a preference, while constructing and/or refurbishing of artificial concrete-based flood protection infrastructure shall be avoided as much as possible.</w:t>
            </w:r>
          </w:p>
          <w:p w:rsidRPr="00FE48E2" w:rsidR="00C630F5" w:rsidP="00545A8D" w:rsidRDefault="00C630F5" w14:paraId="79B9E793" w14:textId="77777777">
            <w:pPr>
              <w:spacing w:line="240" w:lineRule="auto"/>
              <w:rPr>
                <w:noProof/>
                <w:color w:val="004300"/>
                <w:sz w:val="18"/>
                <w:szCs w:val="18"/>
                <w:lang w:val="en-IE"/>
              </w:rPr>
            </w:pPr>
            <w:r w:rsidRPr="00FE48E2">
              <w:rPr>
                <w:rFonts w:eastAsia="Times New Roman"/>
                <w:noProof/>
                <w:color w:val="004300"/>
                <w:sz w:val="18"/>
                <w:szCs w:val="18"/>
                <w:lang w:val="en-IE"/>
              </w:rPr>
              <w:t>The projects shall be implemented only once permits are granted by the relevant water authority based on an environmental impact assessment and relevant assessments in the context of Directive 2000/60/EC. These permits shall assess all potential impacts on the status of water bodies within the same river basin and on protected habitats and species directly dependent on water, considering in particular migration corridors, free-flowing rivers or ecosystems close to undisturbed conditions, as well as current pressures related to water abstraction The impact assessment shall establish that the project (i) does not significantly or irreversibly impact affected water bodies, nor prevent the specific water body to which it relates nor other water bodies in the same river basin to achieve good status or potential, and (ii) does not significantly negatively impact on protected habitats and species directly dependent on water.  Projects shall contribute to the achievement of good ecological status or potential of the water bodies concerned in accordance with the requirements of the Water Framework Directive 2000/60/EC</w:t>
            </w:r>
          </w:p>
          <w:p w:rsidRPr="00FE48E2" w:rsidR="00C630F5" w:rsidP="00545A8D" w:rsidRDefault="00C630F5" w14:paraId="6BF5E99C" w14:textId="77777777">
            <w:pPr>
              <w:spacing w:line="240" w:lineRule="auto"/>
              <w:rPr>
                <w:noProof/>
                <w:color w:val="004300"/>
                <w:sz w:val="18"/>
                <w:szCs w:val="18"/>
                <w:lang w:val="en-IE"/>
              </w:rPr>
            </w:pPr>
            <w:r w:rsidRPr="00FE48E2">
              <w:rPr>
                <w:rFonts w:eastAsia="Times New Roman"/>
                <w:noProof/>
                <w:color w:val="004300"/>
                <w:sz w:val="18"/>
                <w:szCs w:val="18"/>
                <w:lang w:val="en-IE"/>
              </w:rPr>
              <w:t xml:space="preserve">Similarly, all the necessary results and conditions from the Environmental Impact Assessment, </w:t>
            </w:r>
            <w:r w:rsidRPr="00FE48E2">
              <w:rPr>
                <w:rFonts w:eastAsia="Times New Roman"/>
                <w:noProof/>
                <w:color w:val="004300"/>
                <w:sz w:val="18"/>
                <w:szCs w:val="18"/>
                <w:lang w:val="en-IE"/>
              </w:rPr>
              <w:lastRenderedPageBreak/>
              <w:t>completed in accordance with Directive 2011/92/EU shall be respected (in particular stakeholders’ consultation) as well as relevant assessments under the Habitats Directive</w:t>
            </w:r>
            <w:r>
              <w:rPr>
                <w:rFonts w:eastAsia="Times New Roman"/>
                <w:noProof/>
                <w:color w:val="004300"/>
                <w:sz w:val="18"/>
                <w:szCs w:val="18"/>
                <w:lang w:val="en-IE"/>
              </w:rPr>
              <w:t>,</w:t>
            </w:r>
            <w:r w:rsidRPr="00FE48E2">
              <w:rPr>
                <w:rFonts w:eastAsia="Times New Roman"/>
                <w:noProof/>
                <w:color w:val="004300"/>
                <w:sz w:val="18"/>
                <w:szCs w:val="18"/>
                <w:lang w:val="en-IE"/>
              </w:rPr>
              <w:t xml:space="preserve"> as included in the conditions stipulated by the nature protection authorities. </w:t>
            </w:r>
          </w:p>
          <w:p w:rsidRPr="00FE48E2" w:rsidR="00C630F5" w:rsidP="00545A8D" w:rsidRDefault="00C630F5" w14:paraId="54100593" w14:textId="77777777">
            <w:pPr>
              <w:spacing w:line="240" w:lineRule="auto"/>
              <w:rPr>
                <w:noProof/>
                <w:color w:val="004300"/>
                <w:sz w:val="18"/>
                <w:szCs w:val="18"/>
                <w:lang w:val="en-IE"/>
              </w:rPr>
            </w:pPr>
            <w:r w:rsidRPr="00FE48E2">
              <w:rPr>
                <w:rFonts w:eastAsia="Times New Roman"/>
                <w:noProof/>
                <w:color w:val="004300"/>
                <w:sz w:val="18"/>
                <w:szCs w:val="18"/>
                <w:lang w:val="en-IE"/>
              </w:rPr>
              <w:t xml:space="preserve">In case water reservoirs are intended for irrigation, any expansion of existing irrigation system (including through increased use of water, i.e. not only physical expansion), even via more efficient methods, is not supported where concerned water bodies (surface or ground waters) are, or projected (in the context of intensifying climate change) to be in less than good status or potential. </w:t>
            </w:r>
          </w:p>
        </w:tc>
      </w:tr>
      <w:tr w:rsidRPr="00FE48E2" w:rsidR="00C630F5" w:rsidTr="00545A8D" w14:paraId="62BA6C13" w14:textId="77777777">
        <w:trPr>
          <w:trHeight w:val="813"/>
          <w:jc w:val="center"/>
        </w:trPr>
        <w:tc>
          <w:tcPr>
            <w:tcW w:w="704"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33C8C20F"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lastRenderedPageBreak/>
              <w:t>137</w:t>
            </w:r>
          </w:p>
        </w:tc>
        <w:tc>
          <w:tcPr>
            <w:tcW w:w="1559"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37C9820E"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 xml:space="preserve">Investment 3: Land consolidation </w:t>
            </w:r>
          </w:p>
        </w:tc>
        <w:tc>
          <w:tcPr>
            <w:tcW w:w="993"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488F2D4D"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Target</w:t>
            </w:r>
          </w:p>
        </w:tc>
        <w:tc>
          <w:tcPr>
            <w:tcW w:w="1417"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37C9B120"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Completion of green infrastructure projects promoting biodiversity including bio centres, bio corridors and planting of locally typical greenery in the agriculture landscape (in ha of land served by the investment).</w:t>
            </w:r>
          </w:p>
        </w:tc>
        <w:tc>
          <w:tcPr>
            <w:tcW w:w="1592"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4F9CDD69"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 xml:space="preserve"> </w:t>
            </w:r>
          </w:p>
        </w:tc>
        <w:tc>
          <w:tcPr>
            <w:tcW w:w="1385"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4FE6D53E"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Hectares of green infrastructure projects</w:t>
            </w:r>
          </w:p>
          <w:p w:rsidRPr="00B41A05" w:rsidR="00C630F5" w:rsidP="00545A8D" w:rsidRDefault="00C630F5" w14:paraId="658F8C07"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 xml:space="preserve"> </w:t>
            </w:r>
          </w:p>
        </w:tc>
        <w:tc>
          <w:tcPr>
            <w:tcW w:w="992"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4EFBE6F2"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 xml:space="preserve"> 0</w:t>
            </w:r>
          </w:p>
        </w:tc>
        <w:tc>
          <w:tcPr>
            <w:tcW w:w="992"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30D7BC2A"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 xml:space="preserve">  90</w:t>
            </w:r>
          </w:p>
        </w:tc>
        <w:tc>
          <w:tcPr>
            <w:tcW w:w="851"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5F5A6076"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 xml:space="preserve"> Q4 </w:t>
            </w:r>
          </w:p>
        </w:tc>
        <w:tc>
          <w:tcPr>
            <w:tcW w:w="850"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29337A77"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 xml:space="preserve"> 2024 </w:t>
            </w:r>
          </w:p>
        </w:tc>
        <w:tc>
          <w:tcPr>
            <w:tcW w:w="4134"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36EDFAC7" w14:textId="77777777">
            <w:pPr>
              <w:spacing w:before="0" w:after="0" w:line="257"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 xml:space="preserve">At least 90ha of green infrastructures projects shall be completed. </w:t>
            </w:r>
          </w:p>
        </w:tc>
      </w:tr>
      <w:tr w:rsidRPr="00FE48E2" w:rsidR="00C630F5" w:rsidTr="00545A8D" w14:paraId="74D0894F" w14:textId="77777777">
        <w:trPr>
          <w:trHeight w:val="2243"/>
          <w:jc w:val="center"/>
        </w:trPr>
        <w:tc>
          <w:tcPr>
            <w:tcW w:w="704"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24D0EF31"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lastRenderedPageBreak/>
              <w:t>138</w:t>
            </w:r>
          </w:p>
        </w:tc>
        <w:tc>
          <w:tcPr>
            <w:tcW w:w="1559"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7E74FFEA"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 xml:space="preserve">Investment 3: Land consolidation </w:t>
            </w:r>
          </w:p>
        </w:tc>
        <w:tc>
          <w:tcPr>
            <w:tcW w:w="993"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698AC165"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Target</w:t>
            </w:r>
          </w:p>
        </w:tc>
        <w:tc>
          <w:tcPr>
            <w:tcW w:w="1417"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0B2A369B"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 xml:space="preserve">Completion of environmental protection activities and adaptation to climate change (in ha of land served by the investment). </w:t>
            </w:r>
          </w:p>
        </w:tc>
        <w:tc>
          <w:tcPr>
            <w:tcW w:w="1592"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6D7D95E6"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 xml:space="preserve"> </w:t>
            </w:r>
          </w:p>
        </w:tc>
        <w:tc>
          <w:tcPr>
            <w:tcW w:w="1385"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05EC7E3C"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Hectares of land</w:t>
            </w:r>
          </w:p>
        </w:tc>
        <w:tc>
          <w:tcPr>
            <w:tcW w:w="992"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5CB38A01"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0</w:t>
            </w:r>
          </w:p>
        </w:tc>
        <w:tc>
          <w:tcPr>
            <w:tcW w:w="992"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6EC229C4"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150</w:t>
            </w:r>
          </w:p>
        </w:tc>
        <w:tc>
          <w:tcPr>
            <w:tcW w:w="851"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29C94981"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Q4</w:t>
            </w:r>
          </w:p>
        </w:tc>
        <w:tc>
          <w:tcPr>
            <w:tcW w:w="850"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2A1592BC"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2024</w:t>
            </w:r>
          </w:p>
        </w:tc>
        <w:tc>
          <w:tcPr>
            <w:tcW w:w="4134"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18AB0AF8"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 xml:space="preserve">At least 150ha of environmental protection  and </w:t>
            </w:r>
            <w:r w:rsidRPr="06726827">
              <w:rPr>
                <w:rFonts w:eastAsia="Times New Roman"/>
                <w:noProof/>
                <w:color w:val="004300"/>
                <w:sz w:val="18"/>
                <w:szCs w:val="18"/>
                <w:lang w:val="en-IE" w:eastAsia="en-GB"/>
              </w:rPr>
              <w:t xml:space="preserve">of </w:t>
            </w:r>
            <w:r w:rsidRPr="00FE48E2">
              <w:rPr>
                <w:rFonts w:eastAsia="Times New Roman"/>
                <w:noProof/>
                <w:color w:val="004300"/>
                <w:sz w:val="18"/>
                <w:szCs w:val="18"/>
                <w:lang w:val="en-IE" w:eastAsia="en-GB"/>
              </w:rPr>
              <w:t xml:space="preserve">adaptation to climate change projects are completed. These </w:t>
            </w:r>
            <w:r w:rsidRPr="06726827">
              <w:rPr>
                <w:rFonts w:eastAsia="Times New Roman"/>
                <w:noProof/>
                <w:color w:val="004300"/>
                <w:sz w:val="18"/>
                <w:szCs w:val="18"/>
                <w:lang w:val="en-IE" w:eastAsia="en-GB"/>
              </w:rPr>
              <w:t>projects</w:t>
            </w:r>
            <w:r w:rsidRPr="00FE48E2">
              <w:rPr>
                <w:rFonts w:eastAsia="Times New Roman"/>
                <w:noProof/>
                <w:color w:val="004300"/>
                <w:sz w:val="18"/>
                <w:szCs w:val="18"/>
                <w:lang w:val="en-IE" w:eastAsia="en-GB"/>
              </w:rPr>
              <w:t xml:space="preserve"> shall focus on the protection of soil and water</w:t>
            </w:r>
            <w:r w:rsidRPr="63B26985">
              <w:rPr>
                <w:rFonts w:eastAsia="Times New Roman"/>
                <w:noProof/>
                <w:color w:val="004300"/>
                <w:sz w:val="18"/>
                <w:szCs w:val="18"/>
                <w:lang w:val="en-IE" w:eastAsia="en-GB"/>
              </w:rPr>
              <w:t xml:space="preserve"> </w:t>
            </w:r>
            <w:r w:rsidRPr="6010E057">
              <w:rPr>
                <w:rFonts w:eastAsia="Times New Roman"/>
                <w:noProof/>
                <w:color w:val="004300"/>
                <w:sz w:val="18"/>
                <w:szCs w:val="18"/>
                <w:lang w:val="en-IE" w:eastAsia="en-GB"/>
              </w:rPr>
              <w:t xml:space="preserve">by the implementation of </w:t>
            </w:r>
            <w:r w:rsidRPr="00A5551D">
              <w:rPr>
                <w:rFonts w:eastAsia="Times New Roman"/>
                <w:noProof/>
                <w:color w:val="004300"/>
                <w:sz w:val="18"/>
                <w:szCs w:val="18"/>
                <w:lang w:val="en-IE" w:eastAsia="en-GB"/>
              </w:rPr>
              <w:t xml:space="preserve">anti-erosion actions in the landscape </w:t>
            </w:r>
            <w:r w:rsidRPr="00033561">
              <w:rPr>
                <w:rFonts w:eastAsia="Times New Roman"/>
                <w:noProof/>
                <w:color w:val="004300"/>
                <w:sz w:val="18"/>
                <w:szCs w:val="18"/>
                <w:lang w:val="en-IE" w:eastAsia="en-GB"/>
              </w:rPr>
              <w:t>that may include</w:t>
            </w:r>
            <w:r>
              <w:rPr>
                <w:rFonts w:eastAsia="Times New Roman"/>
                <w:noProof/>
                <w:color w:val="004300"/>
                <w:sz w:val="18"/>
                <w:szCs w:val="18"/>
                <w:lang w:val="en-IE" w:eastAsia="en-GB"/>
              </w:rPr>
              <w:t>,</w:t>
            </w:r>
            <w:r w:rsidRPr="00FE5744">
              <w:rPr>
                <w:rFonts w:eastAsia="Times New Roman"/>
                <w:noProof/>
                <w:color w:val="004300"/>
                <w:sz w:val="18"/>
                <w:szCs w:val="18"/>
                <w:lang w:val="en-IE" w:eastAsia="en-GB"/>
              </w:rPr>
              <w:t xml:space="preserve"> but are not limited to balks, diagonals, trenches or grass strips.</w:t>
            </w:r>
            <w:r w:rsidRPr="0E6DC3E7">
              <w:rPr>
                <w:rFonts w:eastAsia="Times New Roman"/>
                <w:noProof/>
                <w:color w:val="004300"/>
                <w:sz w:val="18"/>
                <w:szCs w:val="18"/>
                <w:lang w:val="en-IE" w:eastAsia="en-GB"/>
              </w:rPr>
              <w:t xml:space="preserve"> </w:t>
            </w:r>
          </w:p>
        </w:tc>
      </w:tr>
      <w:tr w:rsidRPr="00FE48E2" w:rsidR="00C630F5" w:rsidTr="00545A8D" w14:paraId="2C41800F" w14:textId="77777777">
        <w:trPr>
          <w:trHeight w:val="75"/>
          <w:jc w:val="center"/>
        </w:trPr>
        <w:tc>
          <w:tcPr>
            <w:tcW w:w="704"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7F3084E5"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 xml:space="preserve"> 139</w:t>
            </w:r>
          </w:p>
        </w:tc>
        <w:tc>
          <w:tcPr>
            <w:tcW w:w="1559"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0367464C"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 xml:space="preserve">Investment 4: Building forests resilient to climate change  </w:t>
            </w:r>
          </w:p>
        </w:tc>
        <w:tc>
          <w:tcPr>
            <w:tcW w:w="993"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2C0083E3"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Milestone</w:t>
            </w:r>
          </w:p>
        </w:tc>
        <w:tc>
          <w:tcPr>
            <w:tcW w:w="1417"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FE48E2" w:rsidR="00C630F5" w:rsidP="00545A8D" w:rsidRDefault="00C630F5" w14:paraId="2AD070BC"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Amendment to the ministerial decree on forest management planning (amendment to Decree No. 84/1996 Coll. on forest management planning)</w:t>
            </w:r>
          </w:p>
        </w:tc>
        <w:tc>
          <w:tcPr>
            <w:tcW w:w="1592"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1981AAE6"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 xml:space="preserve">Entry into force of the Amendment to ministerial decree on forest management planning (amendment to Decree No. 84/1996 Coll. on forest management planning) </w:t>
            </w:r>
          </w:p>
        </w:tc>
        <w:tc>
          <w:tcPr>
            <w:tcW w:w="1385"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1E8601CA"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 xml:space="preserve"> </w:t>
            </w:r>
          </w:p>
        </w:tc>
        <w:tc>
          <w:tcPr>
            <w:tcW w:w="992"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15FF59C2"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 xml:space="preserve"> </w:t>
            </w:r>
          </w:p>
        </w:tc>
        <w:tc>
          <w:tcPr>
            <w:tcW w:w="992"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002323DF"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 xml:space="preserve"> </w:t>
            </w:r>
          </w:p>
        </w:tc>
        <w:tc>
          <w:tcPr>
            <w:tcW w:w="851"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FE48E2" w:rsidR="00C630F5" w:rsidP="00545A8D" w:rsidRDefault="00C630F5" w14:paraId="5F23E4EC"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Q1</w:t>
            </w:r>
          </w:p>
        </w:tc>
        <w:tc>
          <w:tcPr>
            <w:tcW w:w="850"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FE48E2" w:rsidR="00C630F5" w:rsidP="00545A8D" w:rsidRDefault="00C630F5" w14:paraId="7F121370"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2023</w:t>
            </w:r>
          </w:p>
        </w:tc>
        <w:tc>
          <w:tcPr>
            <w:tcW w:w="4134"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7380B8E1"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 xml:space="preserve">Amendment to the ministerial decree on forest management planning, which shall specifically pave the way for multigenerational, multispecies and resilient forests shall be adopted. </w:t>
            </w:r>
            <w:r w:rsidRPr="00B41A05">
              <w:rPr>
                <w:rFonts w:eastAsia="Times New Roman"/>
                <w:noProof/>
                <w:color w:val="004300"/>
                <w:sz w:val="18"/>
                <w:szCs w:val="18"/>
                <w:lang w:val="en-IE" w:eastAsia="en-GB"/>
              </w:rPr>
              <w:t>The amendment to Forest Management Decree shall aim at the creation of genuine multigenerational forest, introduce innovative methods of forest managements planning for the forests with rich age structure. The Decree shall assure that the tree species composition of newly planted forests aims for close-to-nature composition with significant increase of broadleaved species (so-called "recommended composition" by the research).</w:t>
            </w:r>
          </w:p>
        </w:tc>
      </w:tr>
      <w:tr w:rsidRPr="00FE48E2" w:rsidR="00C630F5" w:rsidTr="00545A8D" w14:paraId="3830CD94" w14:textId="77777777">
        <w:trPr>
          <w:trHeight w:val="75"/>
          <w:jc w:val="center"/>
        </w:trPr>
        <w:tc>
          <w:tcPr>
            <w:tcW w:w="704"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FE48E2" w:rsidR="00C630F5" w:rsidP="00545A8D" w:rsidRDefault="00C630F5" w14:paraId="67DA7DB6"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140</w:t>
            </w:r>
          </w:p>
        </w:tc>
        <w:tc>
          <w:tcPr>
            <w:tcW w:w="1559"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4415AD26"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 xml:space="preserve">Investment 4: Building forests resilient to climate change </w:t>
            </w:r>
          </w:p>
        </w:tc>
        <w:tc>
          <w:tcPr>
            <w:tcW w:w="993"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FE48E2" w:rsidR="00C630F5" w:rsidP="00545A8D" w:rsidRDefault="00C630F5" w14:paraId="0EA05237"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Target</w:t>
            </w:r>
          </w:p>
        </w:tc>
        <w:tc>
          <w:tcPr>
            <w:tcW w:w="1417"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377EBF6E"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T1: Reforestation of 12</w:t>
            </w:r>
            <w:r w:rsidRPr="00B41A05">
              <w:rPr>
                <w:rFonts w:eastAsia="Times New Roman"/>
                <w:noProof/>
                <w:color w:val="004300"/>
                <w:sz w:val="18"/>
                <w:szCs w:val="18"/>
                <w:lang w:val="en-IE" w:eastAsia="en-GB"/>
              </w:rPr>
              <w:t> </w:t>
            </w:r>
            <w:r w:rsidRPr="00FE48E2">
              <w:rPr>
                <w:rFonts w:eastAsia="Times New Roman"/>
                <w:noProof/>
                <w:color w:val="004300"/>
                <w:sz w:val="18"/>
                <w:szCs w:val="18"/>
                <w:lang w:val="en-IE" w:eastAsia="en-GB"/>
              </w:rPr>
              <w:t xml:space="preserve">000 ha of areas by ameliorative and stabilising tree species </w:t>
            </w:r>
          </w:p>
        </w:tc>
        <w:tc>
          <w:tcPr>
            <w:tcW w:w="1592"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1482A253"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 xml:space="preserve"> </w:t>
            </w:r>
          </w:p>
        </w:tc>
        <w:tc>
          <w:tcPr>
            <w:tcW w:w="1385"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729A08F1"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 xml:space="preserve"> Hectares of reforestation </w:t>
            </w:r>
          </w:p>
        </w:tc>
        <w:tc>
          <w:tcPr>
            <w:tcW w:w="992"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1A55E7A2"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 xml:space="preserve"> 0</w:t>
            </w:r>
          </w:p>
        </w:tc>
        <w:tc>
          <w:tcPr>
            <w:tcW w:w="992"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6CA402D9"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 xml:space="preserve"> 12</w:t>
            </w:r>
            <w:r w:rsidRPr="00B41A05">
              <w:rPr>
                <w:rFonts w:eastAsia="Times New Roman"/>
                <w:noProof/>
                <w:color w:val="004300"/>
                <w:sz w:val="18"/>
                <w:szCs w:val="18"/>
                <w:lang w:val="en-IE" w:eastAsia="en-GB"/>
              </w:rPr>
              <w:t> </w:t>
            </w:r>
            <w:r w:rsidRPr="00FE48E2">
              <w:rPr>
                <w:rFonts w:eastAsia="Times New Roman"/>
                <w:noProof/>
                <w:color w:val="004300"/>
                <w:sz w:val="18"/>
                <w:szCs w:val="18"/>
                <w:lang w:val="en-IE" w:eastAsia="en-GB"/>
              </w:rPr>
              <w:t>000</w:t>
            </w:r>
          </w:p>
        </w:tc>
        <w:tc>
          <w:tcPr>
            <w:tcW w:w="851"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FE48E2" w:rsidR="00C630F5" w:rsidP="00545A8D" w:rsidRDefault="00C630F5" w14:paraId="6B0E263B"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Q3</w:t>
            </w:r>
          </w:p>
        </w:tc>
        <w:tc>
          <w:tcPr>
            <w:tcW w:w="850"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FE48E2" w:rsidR="00C630F5" w:rsidP="00545A8D" w:rsidRDefault="00C630F5" w14:paraId="18DD98C0"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2022</w:t>
            </w:r>
          </w:p>
        </w:tc>
        <w:tc>
          <w:tcPr>
            <w:tcW w:w="4134"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FE48E2" w:rsidR="00C630F5" w:rsidP="00545A8D" w:rsidRDefault="00C630F5" w14:paraId="0839C636" w14:textId="77777777">
            <w:pPr>
              <w:autoSpaceDE w:val="0"/>
              <w:autoSpaceDN w:val="0"/>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Completion report by an independent body for 12</w:t>
            </w:r>
            <w:r w:rsidRPr="00B41A05">
              <w:rPr>
                <w:rFonts w:eastAsia="Times New Roman"/>
                <w:noProof/>
                <w:color w:val="004300"/>
                <w:sz w:val="18"/>
                <w:szCs w:val="18"/>
                <w:lang w:val="en-IE" w:eastAsia="en-GB"/>
              </w:rPr>
              <w:t> </w:t>
            </w:r>
            <w:r w:rsidRPr="00FE48E2">
              <w:rPr>
                <w:rFonts w:eastAsia="Times New Roman"/>
                <w:noProof/>
                <w:color w:val="004300"/>
                <w:sz w:val="18"/>
                <w:szCs w:val="18"/>
                <w:lang w:val="en-IE" w:eastAsia="en-GB"/>
              </w:rPr>
              <w:t>000 ha reforestation projects. The reforestation shall aim to ensure multigenerational, multispecies forest with regard to spatial composition which are managed according to a continuous cover forestry approach. Even-aged monospecific forests shall be replaced by more biodiverse ecosystems, restricting the use of clear-cutting to cases where it is needed to ensure forest health and effective regeneration, and limiting the size of the clear-cut area as much as possible. </w:t>
            </w:r>
          </w:p>
          <w:p w:rsidRPr="00FE48E2" w:rsidR="00C630F5" w:rsidP="00545A8D" w:rsidRDefault="00C630F5" w14:paraId="2B75AB88" w14:textId="77777777">
            <w:pPr>
              <w:autoSpaceDE w:val="0"/>
              <w:autoSpaceDN w:val="0"/>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 xml:space="preserve">Native tree species shall be used, unless it can be demonstrated that they are no longer adapted to </w:t>
            </w:r>
            <w:r w:rsidRPr="00FE48E2">
              <w:rPr>
                <w:rFonts w:eastAsia="Times New Roman"/>
                <w:noProof/>
                <w:color w:val="004300"/>
                <w:sz w:val="18"/>
                <w:szCs w:val="18"/>
                <w:lang w:val="en-IE" w:eastAsia="en-GB"/>
              </w:rPr>
              <w:lastRenderedPageBreak/>
              <w:t>projected climatic and pedo-hydrological conditions. Also, admixtures of not more than 25% of Douglas fir in mixed stands shall be accepted</w:t>
            </w:r>
          </w:p>
          <w:p w:rsidRPr="00FE48E2" w:rsidR="00C630F5" w:rsidP="00545A8D" w:rsidRDefault="00C630F5" w14:paraId="5C4256CC" w14:textId="77777777">
            <w:pPr>
              <w:autoSpaceDE w:val="0"/>
              <w:autoSpaceDN w:val="0"/>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    where allowed by national legislation </w:t>
            </w:r>
          </w:p>
          <w:p w:rsidRPr="00FE48E2" w:rsidR="00C630F5" w:rsidP="00545A8D" w:rsidRDefault="00C630F5" w14:paraId="7808BA81" w14:textId="77777777">
            <w:pPr>
              <w:autoSpaceDE w:val="0"/>
              <w:autoSpaceDN w:val="0"/>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    excluding Natura 2000 and other protected areas</w:t>
            </w:r>
          </w:p>
          <w:p w:rsidRPr="00B41A05" w:rsidR="00C630F5" w:rsidP="00545A8D" w:rsidRDefault="00C630F5" w14:paraId="01E7E45F" w14:textId="77777777">
            <w:pPr>
              <w:autoSpaceDE w:val="0"/>
              <w:autoSpaceDN w:val="0"/>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 xml:space="preserve">•    and if the suitability of Douglas fir for the projected climatic conditions of the site of reforestation can be demonstrated. </w:t>
            </w:r>
          </w:p>
        </w:tc>
      </w:tr>
      <w:tr w:rsidRPr="00FE48E2" w:rsidR="00C630F5" w:rsidTr="00545A8D" w14:paraId="705A8977" w14:textId="77777777">
        <w:trPr>
          <w:trHeight w:val="671"/>
          <w:jc w:val="center"/>
        </w:trPr>
        <w:tc>
          <w:tcPr>
            <w:tcW w:w="704"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434B8208"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lastRenderedPageBreak/>
              <w:t>141</w:t>
            </w:r>
          </w:p>
        </w:tc>
        <w:tc>
          <w:tcPr>
            <w:tcW w:w="1559"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42C84087"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Investment 4: Building forests resilient to climate change</w:t>
            </w:r>
          </w:p>
        </w:tc>
        <w:tc>
          <w:tcPr>
            <w:tcW w:w="993"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FE48E2" w:rsidR="00C630F5" w:rsidP="00545A8D" w:rsidRDefault="00C630F5" w14:paraId="176049CC"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Target</w:t>
            </w:r>
          </w:p>
        </w:tc>
        <w:tc>
          <w:tcPr>
            <w:tcW w:w="1417"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63FBC6E9"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T2: Reforestation of additional 24</w:t>
            </w:r>
            <w:r w:rsidRPr="00B41A05">
              <w:rPr>
                <w:rFonts w:eastAsia="Times New Roman"/>
                <w:noProof/>
                <w:color w:val="004300"/>
                <w:sz w:val="18"/>
                <w:szCs w:val="18"/>
                <w:lang w:val="en-IE" w:eastAsia="en-GB"/>
              </w:rPr>
              <w:t> </w:t>
            </w:r>
            <w:r w:rsidRPr="00FE48E2">
              <w:rPr>
                <w:rFonts w:eastAsia="Times New Roman"/>
                <w:noProof/>
                <w:color w:val="004300"/>
                <w:sz w:val="18"/>
                <w:szCs w:val="18"/>
                <w:lang w:val="en-IE" w:eastAsia="en-GB"/>
              </w:rPr>
              <w:t xml:space="preserve">000ha of areas by ameliorative and stabilising tree species </w:t>
            </w:r>
          </w:p>
        </w:tc>
        <w:tc>
          <w:tcPr>
            <w:tcW w:w="1592"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FE48E2" w:rsidR="00C630F5" w:rsidP="00545A8D" w:rsidRDefault="00C630F5" w14:paraId="4D0AD480" w14:textId="77777777">
            <w:pPr>
              <w:spacing w:before="0" w:after="0" w:line="240" w:lineRule="auto"/>
              <w:rPr>
                <w:rFonts w:eastAsia="Times New Roman"/>
                <w:noProof/>
                <w:color w:val="004300"/>
                <w:sz w:val="18"/>
                <w:szCs w:val="18"/>
                <w:lang w:val="en-IE" w:eastAsia="en-GB"/>
              </w:rPr>
            </w:pPr>
          </w:p>
        </w:tc>
        <w:tc>
          <w:tcPr>
            <w:tcW w:w="1385"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FE48E2" w:rsidR="00C630F5" w:rsidP="00545A8D" w:rsidRDefault="00C630F5" w14:paraId="33871601"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 xml:space="preserve"> Hectares of reforestation </w:t>
            </w:r>
          </w:p>
        </w:tc>
        <w:tc>
          <w:tcPr>
            <w:tcW w:w="992"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60640698"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 xml:space="preserve"> 12</w:t>
            </w:r>
            <w:r w:rsidRPr="00B41A05">
              <w:rPr>
                <w:rFonts w:eastAsia="Times New Roman"/>
                <w:noProof/>
                <w:color w:val="004300"/>
                <w:sz w:val="18"/>
                <w:szCs w:val="18"/>
                <w:lang w:val="en-IE" w:eastAsia="en-GB"/>
              </w:rPr>
              <w:t> </w:t>
            </w:r>
            <w:r w:rsidRPr="00FE48E2">
              <w:rPr>
                <w:rFonts w:eastAsia="Times New Roman"/>
                <w:noProof/>
                <w:color w:val="004300"/>
                <w:sz w:val="18"/>
                <w:szCs w:val="18"/>
                <w:lang w:val="en-IE" w:eastAsia="en-GB"/>
              </w:rPr>
              <w:t>000</w:t>
            </w:r>
          </w:p>
        </w:tc>
        <w:tc>
          <w:tcPr>
            <w:tcW w:w="992"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785DD413"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 xml:space="preserve"> 36</w:t>
            </w:r>
            <w:r w:rsidRPr="00B41A05">
              <w:rPr>
                <w:rFonts w:eastAsia="Times New Roman"/>
                <w:noProof/>
                <w:color w:val="004300"/>
                <w:sz w:val="18"/>
                <w:szCs w:val="18"/>
                <w:lang w:val="en-IE" w:eastAsia="en-GB"/>
              </w:rPr>
              <w:t> </w:t>
            </w:r>
            <w:r w:rsidRPr="00FE48E2">
              <w:rPr>
                <w:rFonts w:eastAsia="Times New Roman"/>
                <w:noProof/>
                <w:color w:val="004300"/>
                <w:sz w:val="18"/>
                <w:szCs w:val="18"/>
                <w:lang w:val="en-IE" w:eastAsia="en-GB"/>
              </w:rPr>
              <w:t>000</w:t>
            </w:r>
          </w:p>
        </w:tc>
        <w:tc>
          <w:tcPr>
            <w:tcW w:w="851"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429DDB75"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Q3</w:t>
            </w:r>
          </w:p>
        </w:tc>
        <w:tc>
          <w:tcPr>
            <w:tcW w:w="850"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3CF8E967"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2024</w:t>
            </w:r>
          </w:p>
        </w:tc>
        <w:tc>
          <w:tcPr>
            <w:tcW w:w="4134"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FE48E2" w:rsidR="00C630F5" w:rsidP="00545A8D" w:rsidRDefault="00C630F5" w14:paraId="341EDC5A" w14:textId="77777777">
            <w:pPr>
              <w:autoSpaceDE w:val="0"/>
              <w:autoSpaceDN w:val="0"/>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Completion report by an independent body for an additional 24</w:t>
            </w:r>
            <w:r w:rsidRPr="00B41A05">
              <w:rPr>
                <w:rFonts w:eastAsia="Times New Roman"/>
                <w:noProof/>
                <w:color w:val="004300"/>
                <w:sz w:val="18"/>
                <w:szCs w:val="18"/>
                <w:lang w:val="en-IE" w:eastAsia="en-GB"/>
              </w:rPr>
              <w:t> </w:t>
            </w:r>
            <w:r w:rsidRPr="00FE48E2">
              <w:rPr>
                <w:rFonts w:eastAsia="Times New Roman"/>
                <w:noProof/>
                <w:color w:val="004300"/>
                <w:sz w:val="18"/>
                <w:szCs w:val="18"/>
                <w:lang w:val="en-IE" w:eastAsia="en-GB"/>
              </w:rPr>
              <w:t xml:space="preserve">000ha. </w:t>
            </w:r>
          </w:p>
          <w:p w:rsidRPr="00FE48E2" w:rsidR="00C630F5" w:rsidP="00545A8D" w:rsidRDefault="00C630F5" w14:paraId="1EF82A8F" w14:textId="77777777">
            <w:pPr>
              <w:autoSpaceDE w:val="0"/>
              <w:autoSpaceDN w:val="0"/>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Native tree species shall be used, unless it can be demonstrated that they are no longer adapted to projected climatic and pedo-hydrological conditions. Also, admixtures of not more than 25% of Douglas fir in mixed stands shall be accepted</w:t>
            </w:r>
          </w:p>
          <w:p w:rsidRPr="00FE48E2" w:rsidR="00C630F5" w:rsidP="00545A8D" w:rsidRDefault="00C630F5" w14:paraId="31857CD4" w14:textId="77777777">
            <w:pPr>
              <w:autoSpaceDE w:val="0"/>
              <w:autoSpaceDN w:val="0"/>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    where allowed by national legislation </w:t>
            </w:r>
          </w:p>
          <w:p w:rsidRPr="00FE48E2" w:rsidR="00C630F5" w:rsidP="00545A8D" w:rsidRDefault="00C630F5" w14:paraId="6912926D" w14:textId="77777777">
            <w:pPr>
              <w:autoSpaceDE w:val="0"/>
              <w:autoSpaceDN w:val="0"/>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    excluding Natura 2000 and other protected areas</w:t>
            </w:r>
          </w:p>
          <w:p w:rsidRPr="00B41A05" w:rsidR="00C630F5" w:rsidP="00545A8D" w:rsidRDefault="00C630F5" w14:paraId="08884F65" w14:textId="77777777">
            <w:pPr>
              <w:autoSpaceDE w:val="0"/>
              <w:autoSpaceDN w:val="0"/>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    and if the suitability of Douglas fir for the projected climatic conditions of the site of reforestation can be demonstrated.</w:t>
            </w:r>
          </w:p>
        </w:tc>
      </w:tr>
      <w:tr w:rsidRPr="00FE48E2" w:rsidR="00C630F5" w:rsidTr="00545A8D" w14:paraId="232212A6" w14:textId="77777777">
        <w:trPr>
          <w:trHeight w:val="315"/>
          <w:jc w:val="center"/>
        </w:trPr>
        <w:tc>
          <w:tcPr>
            <w:tcW w:w="704"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5C5887C6"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142</w:t>
            </w:r>
          </w:p>
        </w:tc>
        <w:tc>
          <w:tcPr>
            <w:tcW w:w="1559"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4B5DA659"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Investment 5: Water retention in forest</w:t>
            </w:r>
          </w:p>
        </w:tc>
        <w:tc>
          <w:tcPr>
            <w:tcW w:w="993"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62C381FE"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Target</w:t>
            </w:r>
          </w:p>
        </w:tc>
        <w:tc>
          <w:tcPr>
            <w:tcW w:w="1417"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015EC911"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T1: Completion of 40 projects of torrent control (small scale wooden and natural stone dams) to slow down surface runoff and water retention projects in forests (retention and small reservoirs).</w:t>
            </w:r>
          </w:p>
        </w:tc>
        <w:tc>
          <w:tcPr>
            <w:tcW w:w="1592"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FE48E2" w:rsidR="00C630F5" w:rsidP="00545A8D" w:rsidRDefault="00C630F5" w14:paraId="2C5431D9" w14:textId="77777777">
            <w:pPr>
              <w:spacing w:before="0" w:after="0" w:line="240" w:lineRule="auto"/>
              <w:rPr>
                <w:rFonts w:eastAsia="Times New Roman"/>
                <w:noProof/>
                <w:color w:val="004300"/>
                <w:sz w:val="18"/>
                <w:szCs w:val="18"/>
                <w:lang w:val="en-IE" w:eastAsia="en-GB"/>
              </w:rPr>
            </w:pPr>
          </w:p>
        </w:tc>
        <w:tc>
          <w:tcPr>
            <w:tcW w:w="1385"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35090CCE"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 xml:space="preserve"> Number of projects</w:t>
            </w:r>
          </w:p>
        </w:tc>
        <w:tc>
          <w:tcPr>
            <w:tcW w:w="992"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373CF7F1"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 xml:space="preserve"> 0</w:t>
            </w:r>
          </w:p>
        </w:tc>
        <w:tc>
          <w:tcPr>
            <w:tcW w:w="992"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3900A41E"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 xml:space="preserve"> 40</w:t>
            </w:r>
          </w:p>
        </w:tc>
        <w:tc>
          <w:tcPr>
            <w:tcW w:w="851"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FE48E2" w:rsidR="00C630F5" w:rsidP="00545A8D" w:rsidRDefault="00C630F5" w14:paraId="68A4E0AC"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Q1</w:t>
            </w:r>
          </w:p>
        </w:tc>
        <w:tc>
          <w:tcPr>
            <w:tcW w:w="850"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FE48E2" w:rsidR="00C630F5" w:rsidP="00545A8D" w:rsidRDefault="00C630F5" w14:paraId="184C1528"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2023</w:t>
            </w:r>
          </w:p>
        </w:tc>
        <w:tc>
          <w:tcPr>
            <w:tcW w:w="4134"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39D45DDF"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Completion report by an independent body for 40 projects</w:t>
            </w:r>
            <w:r>
              <w:rPr>
                <w:rFonts w:eastAsia="Times New Roman"/>
                <w:noProof/>
                <w:color w:val="004300"/>
                <w:sz w:val="18"/>
                <w:szCs w:val="18"/>
                <w:lang w:val="en-IE" w:eastAsia="en-GB"/>
              </w:rPr>
              <w:t>.</w:t>
            </w:r>
            <w:r w:rsidRPr="00B41A05">
              <w:rPr>
                <w:rFonts w:eastAsia="Times New Roman"/>
                <w:noProof/>
                <w:color w:val="004300"/>
                <w:sz w:val="18"/>
                <w:szCs w:val="18"/>
                <w:lang w:val="en-IE" w:eastAsia="en-GB"/>
              </w:rPr>
              <w:t xml:space="preserve"> </w:t>
            </w:r>
            <w:r w:rsidRPr="008A5B03">
              <w:rPr>
                <w:rFonts w:eastAsia="Times New Roman"/>
                <w:noProof/>
                <w:color w:val="004300"/>
                <w:sz w:val="18"/>
                <w:szCs w:val="18"/>
                <w:lang w:val="en-IE" w:eastAsia="en-GB"/>
              </w:rPr>
              <w:t>Projects shall be as far as possible nature-based</w:t>
            </w:r>
            <w:r w:rsidRPr="006C0170">
              <w:rPr>
                <w:rFonts w:eastAsia="Times New Roman"/>
                <w:noProof/>
                <w:color w:val="004300"/>
                <w:sz w:val="18"/>
                <w:szCs w:val="18"/>
                <w:lang w:val="en-IE" w:eastAsia="en-GB"/>
              </w:rPr>
              <w:t xml:space="preserve"> </w:t>
            </w:r>
            <w:r w:rsidRPr="00FE48E2">
              <w:rPr>
                <w:rFonts w:eastAsia="Times New Roman"/>
                <w:noProof/>
                <w:color w:val="004300"/>
                <w:sz w:val="18"/>
                <w:szCs w:val="18"/>
                <w:lang w:val="en-IE" w:eastAsia="en-GB"/>
              </w:rPr>
              <w:t>(in line with the National Action Plan for Climate Change Adaptation as well as the National Policy of the Czech Republic to combat droughts). The projects’ designs shall incorporate the necessary results and conditions from the Environmental Impact Assessment, which shall be completed in accordance with Directive 2011/92/EU as well as relevant assessments in the context of Directive 2000/60/EC and Council Directive 92/43/EE.</w:t>
            </w:r>
          </w:p>
        </w:tc>
      </w:tr>
      <w:tr w:rsidRPr="00FE48E2" w:rsidR="00C630F5" w:rsidTr="00545A8D" w14:paraId="783DE30B" w14:textId="77777777">
        <w:trPr>
          <w:trHeight w:val="755"/>
          <w:jc w:val="center"/>
        </w:trPr>
        <w:tc>
          <w:tcPr>
            <w:tcW w:w="704"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FE48E2" w:rsidR="00C630F5" w:rsidP="00545A8D" w:rsidRDefault="00C630F5" w14:paraId="6D322D96"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lastRenderedPageBreak/>
              <w:t>143</w:t>
            </w:r>
          </w:p>
        </w:tc>
        <w:tc>
          <w:tcPr>
            <w:tcW w:w="1559"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390BD80B"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Investment 5: Water retention in forest</w:t>
            </w:r>
          </w:p>
        </w:tc>
        <w:tc>
          <w:tcPr>
            <w:tcW w:w="993"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166BDDEA"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Target</w:t>
            </w:r>
          </w:p>
        </w:tc>
        <w:tc>
          <w:tcPr>
            <w:tcW w:w="1417"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432D0B29"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T2: Completion of 20 additional projects of torrent control (small scale wooden and natural stone dams) to slow down surface runoff and water retention projects in forests (retention and small reservoirs).</w:t>
            </w:r>
          </w:p>
        </w:tc>
        <w:tc>
          <w:tcPr>
            <w:tcW w:w="1592"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321203BB"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 xml:space="preserve"> </w:t>
            </w:r>
          </w:p>
        </w:tc>
        <w:tc>
          <w:tcPr>
            <w:tcW w:w="1385"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7825DC9F"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 xml:space="preserve"> Number of projects</w:t>
            </w:r>
          </w:p>
        </w:tc>
        <w:tc>
          <w:tcPr>
            <w:tcW w:w="992"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5F8DA8BC"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 xml:space="preserve">40 </w:t>
            </w:r>
          </w:p>
        </w:tc>
        <w:tc>
          <w:tcPr>
            <w:tcW w:w="992"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588F2091"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 xml:space="preserve"> 60</w:t>
            </w:r>
          </w:p>
        </w:tc>
        <w:tc>
          <w:tcPr>
            <w:tcW w:w="851"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05E14694"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Q1</w:t>
            </w:r>
          </w:p>
        </w:tc>
        <w:tc>
          <w:tcPr>
            <w:tcW w:w="850"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FE48E2" w:rsidR="00C630F5" w:rsidP="00545A8D" w:rsidRDefault="00C630F5" w14:paraId="2E5D3E75"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2024</w:t>
            </w:r>
          </w:p>
        </w:tc>
        <w:tc>
          <w:tcPr>
            <w:tcW w:w="4134"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4A31EC2A"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 xml:space="preserve">Completion report by an independent body certified for 20 additional projects. </w:t>
            </w:r>
            <w:r w:rsidRPr="008A5B03">
              <w:rPr>
                <w:rFonts w:eastAsia="Times New Roman"/>
                <w:noProof/>
                <w:color w:val="004300"/>
                <w:sz w:val="18"/>
                <w:szCs w:val="18"/>
                <w:lang w:val="en-IE" w:eastAsia="en-GB"/>
              </w:rPr>
              <w:t>Projects shall be as far as possible nature-based</w:t>
            </w:r>
            <w:r w:rsidRPr="006C0170">
              <w:rPr>
                <w:rFonts w:eastAsia="Times New Roman"/>
                <w:noProof/>
                <w:color w:val="004300"/>
                <w:sz w:val="18"/>
                <w:szCs w:val="18"/>
                <w:lang w:val="en-IE" w:eastAsia="en-GB"/>
              </w:rPr>
              <w:t xml:space="preserve"> </w:t>
            </w:r>
            <w:r w:rsidRPr="00FE48E2">
              <w:rPr>
                <w:rFonts w:eastAsia="Times New Roman"/>
                <w:noProof/>
                <w:color w:val="004300"/>
                <w:sz w:val="18"/>
                <w:szCs w:val="18"/>
                <w:lang w:val="en-IE" w:eastAsia="en-GB"/>
              </w:rPr>
              <w:t xml:space="preserve">(in line with the National Action Plan for Climate Change Adaptation as well as the National Policy of the Czech Republic to combat droughts). The projects’ designs shall incorporate the necessary results and conditions from the Environmental Impact Assessment, which shall be completed in accordance with Directive 2011/92/EU as well as relevant assessments in the context of Directive 2000/60/EC and Council Directive 92/43/EE. </w:t>
            </w:r>
          </w:p>
        </w:tc>
      </w:tr>
    </w:tbl>
    <w:p w:rsidRPr="00FE48E2" w:rsidR="00C630F5" w:rsidP="00C630F5" w:rsidRDefault="00C630F5" w14:paraId="793C0A63" w14:textId="77777777">
      <w:pPr>
        <w:pBdr>
          <w:top w:val="nil"/>
          <w:left w:val="nil"/>
          <w:bottom w:val="nil"/>
          <w:right w:val="nil"/>
          <w:between w:val="nil"/>
        </w:pBdr>
        <w:spacing w:line="240" w:lineRule="auto"/>
        <w:rPr>
          <w:rFonts w:eastAsia="Times New Roman"/>
          <w:noProof/>
          <w:color w:val="000000"/>
          <w:szCs w:val="24"/>
          <w:lang w:val="en-IE"/>
        </w:rPr>
        <w:sectPr w:rsidRPr="00FE48E2" w:rsidR="00C630F5" w:rsidSect="00C630F5">
          <w:headerReference w:type="even" r:id="Rc3860eb2381d4fa7"/>
          <w:headerReference w:type="default" r:id="R2adf1489ff804077"/>
          <w:footerReference w:type="even" r:id="Rc13d8c46ad274171"/>
          <w:footerReference w:type="default" r:id="Rb82b229f9d164c8c"/>
          <w:headerReference w:type="first" r:id="R4b6dca4aecdb460a"/>
          <w:footerReference w:type="first" r:id="R22aef20050dc44e0"/>
          <w:pgSz w:w="16839" w:h="11907" w:orient="landscape"/>
          <w:pgMar w:top="1134" w:right="1134" w:bottom="1134" w:left="1134" w:header="567" w:footer="567" w:gutter="0"/>
          <w:cols w:space="720"/>
          <w:docGrid w:linePitch="326"/>
        </w:sectPr>
      </w:pPr>
    </w:p>
    <w:p w:rsidRPr="00FE48E2" w:rsidR="00C630F5" w:rsidP="00C630F5" w:rsidRDefault="00C630F5" w14:paraId="0F677FAA" w14:textId="77777777">
      <w:pPr>
        <w:keepNext/>
        <w:tabs>
          <w:tab w:val="left" w:pos="850"/>
        </w:tabs>
        <w:spacing w:line="240" w:lineRule="auto"/>
        <w:jc w:val="both"/>
        <w:outlineLvl w:val="0"/>
        <w:rPr>
          <w:b/>
          <w:bCs/>
          <w:smallCaps/>
          <w:noProof/>
          <w:color w:val="000000"/>
          <w:lang w:val="en-IE"/>
        </w:rPr>
      </w:pPr>
      <w:r w:rsidRPr="3A6A53CF">
        <w:rPr>
          <w:b/>
          <w:bCs/>
          <w:smallCaps/>
          <w:noProof/>
          <w:lang w:val="en-IE"/>
        </w:rPr>
        <w:lastRenderedPageBreak/>
        <w:t xml:space="preserve">N. COMPONENT 2.7: </w:t>
      </w:r>
      <w:r w:rsidRPr="3A6A53CF">
        <w:rPr>
          <w:b/>
          <w:bCs/>
          <w:smallCaps/>
          <w:noProof/>
          <w:color w:val="000000" w:themeColor="text1"/>
          <w:lang w:val="en-IE"/>
        </w:rPr>
        <w:t xml:space="preserve">Circular Economy, Recycling and Industrial Water </w:t>
      </w:r>
    </w:p>
    <w:p w:rsidRPr="00FE48E2" w:rsidR="00C630F5" w:rsidP="00C630F5" w:rsidRDefault="00C630F5" w14:paraId="10994E70" w14:textId="77777777">
      <w:pPr>
        <w:pBdr>
          <w:top w:val="nil"/>
          <w:left w:val="nil"/>
          <w:bottom w:val="nil"/>
          <w:right w:val="nil"/>
          <w:between w:val="nil"/>
        </w:pBdr>
        <w:spacing w:line="240" w:lineRule="auto"/>
        <w:jc w:val="both"/>
        <w:rPr>
          <w:noProof/>
          <w:color w:val="000000"/>
          <w:lang w:val="en-IE"/>
        </w:rPr>
      </w:pPr>
      <w:r w:rsidRPr="00FE48E2">
        <w:rPr>
          <w:noProof/>
          <w:color w:val="000000" w:themeColor="text1"/>
          <w:lang w:val="en-IE"/>
        </w:rPr>
        <w:t xml:space="preserve">This component of the Czech recovery and resilience plan supports addressing the challenge of waste generation and raw material dependency, with the objective of supporting the transition to a circular economy in Czechia. This </w:t>
      </w:r>
      <w:r w:rsidRPr="00FE48E2" w:rsidDel="00C737EE">
        <w:rPr>
          <w:noProof/>
          <w:color w:val="000000" w:themeColor="text1"/>
          <w:lang w:val="en-IE"/>
        </w:rPr>
        <w:t>shall be</w:t>
      </w:r>
      <w:r w:rsidRPr="00FE48E2">
        <w:rPr>
          <w:noProof/>
          <w:color w:val="000000" w:themeColor="text1"/>
          <w:lang w:val="en-IE"/>
        </w:rPr>
        <w:t xml:space="preserve"> achieved through measures preventing waste, increasing recycling infrastructure, reducing secondary raw material wastage, increasing the share of recycled materials in products, and increasing the raw material security of Czechia through the reduced dependency on imported raw materials due to the continuous and uninterrupted availability of raw materials. Moreover, the component focuses on sustainable water management, including measures aimed at saving and recycling water and optimising the use of water in businesses. The transition to the circular economy </w:t>
      </w:r>
      <w:r w:rsidRPr="00FE48E2" w:rsidDel="00323355">
        <w:rPr>
          <w:noProof/>
          <w:color w:val="000000" w:themeColor="text1"/>
          <w:lang w:val="en-IE"/>
        </w:rPr>
        <w:t>shall</w:t>
      </w:r>
      <w:r w:rsidRPr="00FE48E2">
        <w:rPr>
          <w:noProof/>
          <w:color w:val="000000" w:themeColor="text1"/>
          <w:lang w:val="en-IE"/>
        </w:rPr>
        <w:t xml:space="preserve"> help increase the resilience of Czechia against both environmental and economic threats. </w:t>
      </w:r>
    </w:p>
    <w:p w:rsidRPr="00FE48E2" w:rsidR="00C630F5" w:rsidP="00C630F5" w:rsidRDefault="00C630F5" w14:paraId="6462E292" w14:textId="77777777">
      <w:pPr>
        <w:pBdr>
          <w:top w:val="nil"/>
          <w:left w:val="nil"/>
          <w:bottom w:val="nil"/>
          <w:right w:val="nil"/>
          <w:between w:val="nil"/>
        </w:pBdr>
        <w:spacing w:line="240" w:lineRule="auto"/>
        <w:jc w:val="both"/>
        <w:rPr>
          <w:noProof/>
          <w:color w:val="000000"/>
          <w:lang w:val="en-IE"/>
        </w:rPr>
      </w:pPr>
      <w:r w:rsidRPr="378EE0FB">
        <w:rPr>
          <w:noProof/>
          <w:color w:val="000000" w:themeColor="text1"/>
          <w:lang w:val="en-IE"/>
        </w:rPr>
        <w:t xml:space="preserve">The component supports addressing the country specific recommendation, according to which Czechia shall focus investment-related economic policy on low carbon and energy transition, including energy efficiency (Country Specific Recommendation 3 2019), and the country specific recommendation, according to which Czechia shall aim at focus investment on the green and digital transition, in particular on clean and efficient production and use of energy (Country Specific Recommendation 3 2020). </w:t>
      </w:r>
    </w:p>
    <w:p w:rsidRPr="007747A1" w:rsidR="00C630F5" w:rsidP="00C630F5" w:rsidRDefault="00C630F5" w14:paraId="409AEA9C" w14:textId="77777777">
      <w:pPr>
        <w:spacing w:line="276" w:lineRule="auto"/>
        <w:jc w:val="both"/>
        <w:rPr>
          <w:noProof/>
          <w:sz w:val="22"/>
          <w:lang w:val="en-IE"/>
        </w:rPr>
      </w:pPr>
      <w:r w:rsidRPr="007747A1">
        <w:rPr>
          <w:noProof/>
        </w:rPr>
        <w:t>It is expected that no measure in this component does significant harm to environmental objectives within the meaning of Article 17 of Regulation (EU) 2020/852, taking into account the description of the measures and the mitigating steps set out in the recovery and resilience plan in accordance with the DNSH Technical Guidance (2021/C58/01).</w:t>
      </w:r>
    </w:p>
    <w:p w:rsidRPr="00FE48E2" w:rsidR="00C630F5" w:rsidP="00C630F5" w:rsidRDefault="00C630F5" w14:paraId="122727E9" w14:textId="77777777">
      <w:pPr>
        <w:pBdr>
          <w:top w:val="nil"/>
          <w:left w:val="nil"/>
          <w:bottom w:val="nil"/>
          <w:right w:val="nil"/>
          <w:between w:val="nil"/>
        </w:pBdr>
        <w:spacing w:line="240" w:lineRule="auto"/>
        <w:jc w:val="both"/>
        <w:rPr>
          <w:i/>
          <w:noProof/>
          <w:szCs w:val="24"/>
          <w:lang w:val="en-IE"/>
        </w:rPr>
      </w:pPr>
    </w:p>
    <w:p w:rsidRPr="00FE48E2" w:rsidR="00C630F5" w:rsidP="00C630F5" w:rsidRDefault="00C630F5" w14:paraId="0332C2D5" w14:textId="77777777">
      <w:pPr>
        <w:pBdr>
          <w:top w:val="nil"/>
          <w:left w:val="nil"/>
          <w:bottom w:val="nil"/>
          <w:right w:val="nil"/>
          <w:between w:val="nil"/>
        </w:pBdr>
        <w:spacing w:line="240" w:lineRule="auto"/>
        <w:jc w:val="both"/>
        <w:rPr>
          <w:b/>
          <w:bCs/>
          <w:i/>
          <w:iCs/>
          <w:noProof/>
          <w:lang w:val="en-IE"/>
        </w:rPr>
      </w:pPr>
      <w:r w:rsidRPr="3A6A53CF">
        <w:rPr>
          <w:b/>
          <w:bCs/>
          <w:noProof/>
          <w:color w:val="000000" w:themeColor="text1"/>
          <w:u w:val="single"/>
          <w:lang w:val="en-IE"/>
        </w:rPr>
        <w:t>N.1. Description of the reforms and investments for non-repayable financial support</w:t>
      </w:r>
    </w:p>
    <w:p w:rsidRPr="00FE48E2" w:rsidR="00C630F5" w:rsidP="00C630F5" w:rsidRDefault="00C630F5" w14:paraId="4D6906CC" w14:textId="77777777">
      <w:pPr>
        <w:pBdr>
          <w:top w:val="nil"/>
          <w:left w:val="nil"/>
          <w:bottom w:val="nil"/>
          <w:right w:val="nil"/>
          <w:between w:val="nil"/>
        </w:pBdr>
        <w:spacing w:line="240" w:lineRule="auto"/>
        <w:jc w:val="both"/>
        <w:rPr>
          <w:noProof/>
          <w:color w:val="000000"/>
          <w:szCs w:val="24"/>
          <w:lang w:val="en-IE"/>
        </w:rPr>
      </w:pPr>
      <w:r w:rsidRPr="00FE48E2">
        <w:rPr>
          <w:b/>
          <w:noProof/>
          <w:color w:val="000000"/>
          <w:szCs w:val="24"/>
          <w:lang w:val="en-IE"/>
        </w:rPr>
        <w:t>Reform 1: Implementation of new legislation on waste management in the Czech Republic</w:t>
      </w:r>
      <w:r w:rsidRPr="00FE48E2">
        <w:rPr>
          <w:noProof/>
          <w:color w:val="000000"/>
          <w:szCs w:val="24"/>
          <w:lang w:val="en-IE"/>
        </w:rPr>
        <w:t xml:space="preserve"> </w:t>
      </w:r>
    </w:p>
    <w:p w:rsidRPr="00FE48E2" w:rsidR="00C630F5" w:rsidP="00C630F5" w:rsidRDefault="00C630F5" w14:paraId="51369A66" w14:textId="77777777">
      <w:pPr>
        <w:spacing w:line="240" w:lineRule="auto"/>
        <w:jc w:val="both"/>
        <w:rPr>
          <w:noProof/>
          <w:color w:val="000000"/>
          <w:szCs w:val="24"/>
          <w:lang w:val="en-IE"/>
        </w:rPr>
      </w:pPr>
      <w:r w:rsidRPr="077DF33C">
        <w:rPr>
          <w:rFonts w:eastAsia="Times New Roman"/>
          <w:noProof/>
          <w:lang w:val="en-IE"/>
        </w:rPr>
        <w:t>The reform aims at increasing the prevention, recycling, recovery and sorting of waste and reducing landfilling, with the objective of strengthening the principles of producer responsibility and eco-modulation. By 2035, at least 65 % of the municipal waste shall be recycled</w:t>
      </w:r>
      <w:r w:rsidRPr="077DF33C">
        <w:rPr>
          <w:rFonts w:eastAsia="Times New Roman"/>
          <w:noProof/>
          <w:vertAlign w:val="superscript"/>
          <w:lang w:val="en-IE"/>
        </w:rPr>
        <w:footnoteReference w:id="8"/>
      </w:r>
      <w:r w:rsidRPr="077DF33C">
        <w:rPr>
          <w:rFonts w:eastAsia="Times New Roman"/>
          <w:noProof/>
          <w:lang w:val="en-IE"/>
        </w:rPr>
        <w:t xml:space="preserve"> and a maximum of 10 % shall be landfilled</w:t>
      </w:r>
      <w:r w:rsidRPr="077DF33C">
        <w:rPr>
          <w:rFonts w:eastAsia="Times New Roman"/>
          <w:noProof/>
          <w:vertAlign w:val="superscript"/>
          <w:lang w:val="en-IE"/>
        </w:rPr>
        <w:footnoteReference w:id="9"/>
      </w:r>
      <w:r w:rsidRPr="077DF33C">
        <w:rPr>
          <w:rFonts w:eastAsia="Times New Roman"/>
          <w:noProof/>
          <w:lang w:val="en-IE"/>
        </w:rPr>
        <w:t>. The new legislation on waste management in the Czech Republic has been in force since 1 January 2021. Following the newly adopted waste legislation, the following implementing acts on waste management shall be finalised and enter into force by 30 September 2023</w:t>
      </w:r>
      <w:r w:rsidRPr="077DF33C">
        <w:rPr>
          <w:rFonts w:ascii="Times" w:hAnsi="Times" w:eastAsia="Times" w:cs="Times"/>
          <w:noProof/>
          <w:lang w:val="en-IE"/>
        </w:rPr>
        <w:t>, in accordance with the elements specified in Article 28 of Directive 2008/98/EC as amended by Directive (EU) 2018/851</w:t>
      </w:r>
      <w:r w:rsidRPr="077DF33C">
        <w:rPr>
          <w:rFonts w:eastAsia="Times New Roman"/>
          <w:noProof/>
          <w:lang w:val="en-IE"/>
        </w:rPr>
        <w:t xml:space="preserve">: </w:t>
      </w:r>
    </w:p>
    <w:p w:rsidRPr="00FE48E2" w:rsidR="00C630F5" w:rsidP="00C630F5" w:rsidRDefault="00C630F5" w14:paraId="36CE272D" w14:textId="77777777">
      <w:pPr>
        <w:numPr>
          <w:ilvl w:val="0"/>
          <w:numId w:val="60"/>
        </w:numPr>
        <w:spacing w:line="240" w:lineRule="auto"/>
        <w:jc w:val="both"/>
        <w:rPr>
          <w:rFonts w:ascii="Times" w:hAnsi="Times" w:eastAsia="Times" w:cs="Times"/>
          <w:noProof/>
          <w:color w:val="000000"/>
          <w:szCs w:val="24"/>
          <w:lang w:val="en-IE"/>
        </w:rPr>
      </w:pPr>
      <w:r w:rsidRPr="00FE48E2">
        <w:rPr>
          <w:rFonts w:ascii="Times" w:hAnsi="Times" w:eastAsia="Times" w:cs="Times"/>
          <w:noProof/>
          <w:color w:val="000000"/>
          <w:szCs w:val="24"/>
          <w:lang w:val="en-IE"/>
        </w:rPr>
        <w:t>Decree on the Waste Catalogue No 8/2021 Coll., establishing the new Waste Catalogue and setting rules for evaluation of hazardous properties of waste</w:t>
      </w:r>
    </w:p>
    <w:p w:rsidRPr="00FE48E2" w:rsidR="00C630F5" w:rsidP="00C630F5" w:rsidRDefault="00C630F5" w14:paraId="1DC1C74F" w14:textId="77777777">
      <w:pPr>
        <w:numPr>
          <w:ilvl w:val="0"/>
          <w:numId w:val="60"/>
        </w:numPr>
        <w:spacing w:line="240" w:lineRule="auto"/>
        <w:jc w:val="both"/>
        <w:rPr>
          <w:rFonts w:ascii="Times" w:hAnsi="Times" w:eastAsia="Times" w:cs="Times"/>
          <w:noProof/>
          <w:color w:val="000000"/>
          <w:szCs w:val="24"/>
          <w:lang w:val="en-IE"/>
        </w:rPr>
      </w:pPr>
      <w:r w:rsidRPr="00FE48E2">
        <w:rPr>
          <w:rFonts w:ascii="Times" w:hAnsi="Times" w:eastAsia="Times" w:cs="Times"/>
          <w:noProof/>
          <w:szCs w:val="24"/>
          <w:lang w:val="en-IE"/>
        </w:rPr>
        <w:t>Ordinance on the management of packaging No 30/2021 Coll., providing for rules on packaging registry and notification of the records from such registry, and a methodology of the accounting of use of packaging.</w:t>
      </w:r>
    </w:p>
    <w:p w:rsidRPr="0015265A" w:rsidR="00C630F5" w:rsidP="00C630F5" w:rsidRDefault="00C630F5" w14:paraId="2E07F2FF" w14:textId="77777777">
      <w:pPr>
        <w:numPr>
          <w:ilvl w:val="0"/>
          <w:numId w:val="60"/>
        </w:numPr>
        <w:spacing w:line="240" w:lineRule="auto"/>
        <w:jc w:val="both"/>
        <w:rPr>
          <w:rFonts w:ascii="Times" w:hAnsi="Times" w:eastAsia="Times" w:cs="Times"/>
          <w:noProof/>
          <w:color w:val="000000"/>
          <w:szCs w:val="24"/>
          <w:lang w:val="en-IE"/>
        </w:rPr>
      </w:pPr>
      <w:r>
        <w:rPr>
          <w:rFonts w:ascii="Times" w:hAnsi="Times" w:eastAsia="Times" w:cs="Times"/>
          <w:noProof/>
          <w:szCs w:val="24"/>
          <w:lang w:val="en-IE"/>
        </w:rPr>
        <w:lastRenderedPageBreak/>
        <w:t>Decree on laying down the conditions under which solid fuel from waste ceases to be waste.</w:t>
      </w:r>
    </w:p>
    <w:p w:rsidRPr="0015265A" w:rsidR="00C630F5" w:rsidP="00C630F5" w:rsidRDefault="00C630F5" w14:paraId="0201FD8D" w14:textId="77777777">
      <w:pPr>
        <w:numPr>
          <w:ilvl w:val="0"/>
          <w:numId w:val="60"/>
        </w:numPr>
        <w:spacing w:line="240" w:lineRule="auto"/>
        <w:jc w:val="both"/>
        <w:rPr>
          <w:rFonts w:ascii="Times" w:hAnsi="Times" w:eastAsia="Times" w:cs="Times"/>
          <w:noProof/>
          <w:color w:val="000000"/>
          <w:szCs w:val="24"/>
          <w:lang w:val="en-IE"/>
        </w:rPr>
      </w:pPr>
      <w:r>
        <w:rPr>
          <w:rFonts w:ascii="Times" w:hAnsi="Times" w:eastAsia="Times" w:cs="Times"/>
          <w:noProof/>
          <w:szCs w:val="24"/>
          <w:lang w:val="en-IE"/>
        </w:rPr>
        <w:t>Act on Limiting the Impact of Selected Plastic Products on the Environment.</w:t>
      </w:r>
    </w:p>
    <w:p w:rsidRPr="00FE48E2" w:rsidR="00C630F5" w:rsidP="00C630F5" w:rsidRDefault="00C630F5" w14:paraId="2168C6B1" w14:textId="77777777">
      <w:pPr>
        <w:numPr>
          <w:ilvl w:val="0"/>
          <w:numId w:val="60"/>
        </w:numPr>
        <w:spacing w:line="240" w:lineRule="auto"/>
        <w:jc w:val="both"/>
        <w:rPr>
          <w:rFonts w:ascii="Times" w:hAnsi="Times" w:eastAsia="Times" w:cs="Times"/>
          <w:noProof/>
          <w:color w:val="000000"/>
          <w:lang w:val="en-IE"/>
        </w:rPr>
      </w:pPr>
      <w:r w:rsidRPr="7A6BD39F">
        <w:rPr>
          <w:rFonts w:ascii="Times" w:hAnsi="Times" w:eastAsia="Times" w:cs="Times"/>
          <w:noProof/>
          <w:lang w:val="en-IE"/>
        </w:rPr>
        <w:t>Decree on the implementation of certain provisions of the Act on Limiting the Impact of Selected Plastic Products on the Environment.</w:t>
      </w:r>
    </w:p>
    <w:p w:rsidRPr="00FE48E2" w:rsidR="00C630F5" w:rsidP="00C630F5" w:rsidRDefault="00C630F5" w14:paraId="4B9B3E2F" w14:textId="77777777">
      <w:pPr>
        <w:numPr>
          <w:ilvl w:val="0"/>
          <w:numId w:val="60"/>
        </w:numPr>
        <w:spacing w:line="240" w:lineRule="auto"/>
        <w:jc w:val="both"/>
        <w:rPr>
          <w:rFonts w:ascii="Times" w:hAnsi="Times" w:eastAsia="Times" w:cs="Times"/>
          <w:noProof/>
          <w:color w:val="000000"/>
          <w:szCs w:val="24"/>
          <w:lang w:val="en-IE"/>
        </w:rPr>
      </w:pPr>
      <w:r w:rsidRPr="00FE48E2">
        <w:rPr>
          <w:rFonts w:ascii="Times" w:hAnsi="Times" w:eastAsia="Times" w:cs="Times"/>
          <w:noProof/>
          <w:szCs w:val="24"/>
          <w:lang w:val="en-IE"/>
        </w:rPr>
        <w:t>Decree on by-products and waste conversion (asphalt decree), in preparation, setting out conditions under which the asphalt mixture is a by-product or ceases to be waste.</w:t>
      </w:r>
    </w:p>
    <w:p w:rsidRPr="00FE48E2" w:rsidR="00C630F5" w:rsidP="00C630F5" w:rsidRDefault="00C630F5" w14:paraId="1DAD5F4D" w14:textId="77777777">
      <w:pPr>
        <w:numPr>
          <w:ilvl w:val="0"/>
          <w:numId w:val="60"/>
        </w:numPr>
        <w:spacing w:line="240" w:lineRule="auto"/>
        <w:jc w:val="both"/>
        <w:rPr>
          <w:rFonts w:ascii="Times" w:hAnsi="Times" w:eastAsia="Times" w:cs="Times"/>
          <w:noProof/>
          <w:szCs w:val="24"/>
          <w:lang w:val="en-IE"/>
        </w:rPr>
      </w:pPr>
      <w:r w:rsidRPr="00FE48E2">
        <w:rPr>
          <w:rFonts w:ascii="Times" w:hAnsi="Times" w:eastAsia="Times" w:cs="Times"/>
          <w:noProof/>
          <w:szCs w:val="24"/>
          <w:lang w:val="en-IE"/>
        </w:rPr>
        <w:t>Decree on details of the management of end-of-life vehicles, in preparation, setting rules for the collection and processing of end-of-life vehicles, and the method of calculating the level of re-use and recycling or other recovery of end-of-life vehicles.</w:t>
      </w:r>
    </w:p>
    <w:p w:rsidRPr="00FE48E2" w:rsidR="00C630F5" w:rsidP="00C630F5" w:rsidRDefault="00C630F5" w14:paraId="1F2DD8BA" w14:textId="77777777">
      <w:pPr>
        <w:numPr>
          <w:ilvl w:val="0"/>
          <w:numId w:val="60"/>
        </w:numPr>
        <w:spacing w:after="0" w:line="240" w:lineRule="auto"/>
        <w:contextualSpacing/>
        <w:jc w:val="both"/>
        <w:rPr>
          <w:rFonts w:ascii="Times" w:hAnsi="Times" w:eastAsia="Times" w:cs="Times"/>
          <w:noProof/>
          <w:szCs w:val="24"/>
          <w:lang w:val="en-IE"/>
        </w:rPr>
      </w:pPr>
      <w:r w:rsidRPr="00FE48E2">
        <w:rPr>
          <w:rFonts w:ascii="Times" w:hAnsi="Times" w:eastAsia="Times" w:cs="Times"/>
          <w:noProof/>
          <w:szCs w:val="24"/>
          <w:lang w:val="en-IE"/>
        </w:rPr>
        <w:t>Decree on the management of end-of-life products, in preparation, setting out the requirements for holding information campaigns to increase the public awareness of end-of-life products treatment, and setting out technical requirements for storage and use of the electric and electronic waste such as waste batteries and accumulators, waste electrical equipment and waste tires.</w:t>
      </w:r>
    </w:p>
    <w:p w:rsidRPr="00FE48E2" w:rsidR="00C630F5" w:rsidP="00C630F5" w:rsidRDefault="00C630F5" w14:paraId="3CE0238C" w14:textId="77777777">
      <w:pPr>
        <w:spacing w:line="240" w:lineRule="auto"/>
        <w:jc w:val="both"/>
        <w:rPr>
          <w:rFonts w:ascii="Times" w:hAnsi="Times" w:eastAsia="Times" w:cs="Times"/>
          <w:noProof/>
          <w:szCs w:val="24"/>
          <w:lang w:val="en-IE"/>
        </w:rPr>
      </w:pPr>
      <w:r w:rsidRPr="00FE48E2">
        <w:rPr>
          <w:rFonts w:ascii="Times" w:hAnsi="Times" w:eastAsia="Times" w:cs="Times"/>
          <w:noProof/>
          <w:szCs w:val="24"/>
          <w:lang w:val="en-IE"/>
        </w:rPr>
        <w:t xml:space="preserve">National and regional waste management plans, aimed at improving the environmentally sound preparation for the re-use, recycling, recovery and disposal of waste shall be finalised and enter into force. </w:t>
      </w:r>
    </w:p>
    <w:p w:rsidRPr="00FE48E2" w:rsidR="00C630F5" w:rsidP="00C630F5" w:rsidRDefault="00C630F5" w14:paraId="7DC092BD" w14:textId="77777777">
      <w:pPr>
        <w:spacing w:line="240" w:lineRule="auto"/>
        <w:jc w:val="both"/>
        <w:rPr>
          <w:rFonts w:ascii="Times" w:hAnsi="Times" w:eastAsia="Times" w:cs="Times"/>
          <w:noProof/>
          <w:color w:val="000000"/>
          <w:szCs w:val="24"/>
          <w:lang w:val="en-IE"/>
        </w:rPr>
      </w:pPr>
      <w:r w:rsidRPr="00FE48E2">
        <w:rPr>
          <w:rFonts w:ascii="Times" w:hAnsi="Times" w:eastAsia="Times" w:cs="Times"/>
          <w:noProof/>
          <w:szCs w:val="24"/>
          <w:lang w:val="en-IE"/>
        </w:rPr>
        <w:t xml:space="preserve">The reform shall be completed by 31 December 2023. </w:t>
      </w:r>
    </w:p>
    <w:p w:rsidRPr="00FE48E2" w:rsidR="00C630F5" w:rsidP="00C630F5" w:rsidRDefault="00C630F5" w14:paraId="5FCA578A" w14:textId="77777777">
      <w:pPr>
        <w:pBdr>
          <w:top w:val="nil"/>
          <w:left w:val="nil"/>
          <w:bottom w:val="nil"/>
          <w:right w:val="nil"/>
          <w:between w:val="nil"/>
        </w:pBdr>
        <w:spacing w:line="240" w:lineRule="auto"/>
        <w:jc w:val="both"/>
        <w:rPr>
          <w:noProof/>
          <w:color w:val="000000"/>
          <w:szCs w:val="24"/>
          <w:lang w:val="en-IE"/>
        </w:rPr>
      </w:pPr>
      <w:r w:rsidRPr="00FE48E2">
        <w:rPr>
          <w:b/>
          <w:noProof/>
          <w:color w:val="000000"/>
          <w:szCs w:val="24"/>
          <w:lang w:val="en-IE"/>
        </w:rPr>
        <w:t>Reform 2: Finalisation and implementation of the circular Czechia strategy 2040</w:t>
      </w:r>
      <w:r w:rsidRPr="00FE48E2">
        <w:rPr>
          <w:noProof/>
          <w:color w:val="000000"/>
          <w:szCs w:val="24"/>
          <w:lang w:val="en-IE"/>
        </w:rPr>
        <w:t xml:space="preserve"> </w:t>
      </w:r>
    </w:p>
    <w:p w:rsidRPr="00FE48E2" w:rsidR="00C630F5" w:rsidP="00C630F5" w:rsidRDefault="00C630F5" w14:paraId="708D4523" w14:textId="77777777">
      <w:pPr>
        <w:pBdr>
          <w:top w:val="nil"/>
          <w:left w:val="nil"/>
          <w:bottom w:val="nil"/>
          <w:right w:val="nil"/>
          <w:between w:val="nil"/>
        </w:pBdr>
        <w:spacing w:line="240" w:lineRule="auto"/>
        <w:jc w:val="both"/>
        <w:rPr>
          <w:noProof/>
          <w:color w:val="000000"/>
          <w:szCs w:val="24"/>
          <w:lang w:val="en-IE"/>
        </w:rPr>
      </w:pPr>
      <w:r w:rsidRPr="00FE48E2">
        <w:rPr>
          <w:noProof/>
          <w:color w:val="000000"/>
          <w:szCs w:val="24"/>
          <w:lang w:val="en-IE"/>
        </w:rPr>
        <w:t>The reform aims at establishing and starting the implementation of a strategy for transforming the Czech society into a circular economy. This envisaged circular economic system shall be achieved through minimising waste generation and the use of resource inputs, in line with the EU’s new Circular Economy Action Plan.</w:t>
      </w:r>
    </w:p>
    <w:p w:rsidRPr="00FE48E2" w:rsidR="00C630F5" w:rsidP="00C630F5" w:rsidRDefault="00C630F5" w14:paraId="76A24127" w14:textId="77777777">
      <w:pPr>
        <w:pBdr>
          <w:top w:val="nil"/>
          <w:left w:val="nil"/>
          <w:bottom w:val="nil"/>
          <w:right w:val="nil"/>
          <w:between w:val="nil"/>
        </w:pBdr>
        <w:spacing w:line="240" w:lineRule="auto"/>
        <w:jc w:val="both"/>
        <w:rPr>
          <w:noProof/>
          <w:color w:val="000000"/>
          <w:szCs w:val="24"/>
          <w:lang w:val="en-IE"/>
        </w:rPr>
      </w:pPr>
      <w:r w:rsidRPr="00FE48E2">
        <w:rPr>
          <w:rFonts w:eastAsia="Times New Roman"/>
          <w:noProof/>
          <w:color w:val="000000"/>
          <w:szCs w:val="24"/>
          <w:lang w:val="en-IE"/>
        </w:rPr>
        <w:t>The reform consists of the finalisation and implementation of the circular Czechia strategy 2040, which</w:t>
      </w:r>
      <w:r w:rsidRPr="00FE48E2">
        <w:rPr>
          <w:rFonts w:eastAsia="Times New Roman"/>
          <w:noProof/>
          <w:szCs w:val="24"/>
          <w:lang w:val="en-IE"/>
        </w:rPr>
        <w:t xml:space="preserve"> </w:t>
      </w:r>
      <w:r w:rsidRPr="00FE48E2">
        <w:rPr>
          <w:noProof/>
          <w:color w:val="000000"/>
          <w:szCs w:val="24"/>
          <w:lang w:val="en-IE"/>
        </w:rPr>
        <w:t>shall promote circular economy principles and further define the necessary priorities and steps ensuring that Czechia becomes resilient in the long term to future environmental threats, including climate change and biodiversity loss, and develops an overall sustainable social system. Through shortened and diversified supply chains and lower dependency on primary resources, a circular economy shall contribute to enhanced strategic autonomy and resilience of Czechia. Inter alia, the strategy shall incentivise enterprises, consumers, cities and municipalities to support circular solutions through product design and manufacturing, innovation, research, digitalisation and education. The strategy shall be finalised by 31 March 2022, followed by the Action Plan.</w:t>
      </w:r>
    </w:p>
    <w:p w:rsidRPr="00FE48E2" w:rsidR="00C630F5" w:rsidP="00C630F5" w:rsidRDefault="00C630F5" w14:paraId="49AA75AB" w14:textId="77777777">
      <w:pPr>
        <w:pBdr>
          <w:top w:val="nil"/>
          <w:left w:val="nil"/>
          <w:bottom w:val="nil"/>
          <w:right w:val="nil"/>
          <w:between w:val="nil"/>
        </w:pBdr>
        <w:spacing w:line="240" w:lineRule="auto"/>
        <w:jc w:val="both"/>
        <w:rPr>
          <w:noProof/>
          <w:color w:val="000000"/>
          <w:szCs w:val="24"/>
          <w:lang w:val="en-IE"/>
        </w:rPr>
      </w:pPr>
      <w:r w:rsidRPr="00FE48E2">
        <w:rPr>
          <w:noProof/>
          <w:color w:val="000000"/>
          <w:szCs w:val="24"/>
          <w:lang w:val="en-IE"/>
        </w:rPr>
        <w:t xml:space="preserve">The reform shall be completed by 30 September 2025. </w:t>
      </w:r>
    </w:p>
    <w:p w:rsidRPr="00FE48E2" w:rsidR="00C630F5" w:rsidP="00C630F5" w:rsidRDefault="00C630F5" w14:paraId="2B710EBE" w14:textId="77777777">
      <w:pPr>
        <w:pBdr>
          <w:top w:val="nil"/>
          <w:left w:val="nil"/>
          <w:bottom w:val="nil"/>
          <w:right w:val="nil"/>
          <w:between w:val="nil"/>
        </w:pBdr>
        <w:spacing w:line="240" w:lineRule="auto"/>
        <w:rPr>
          <w:noProof/>
          <w:color w:val="000000"/>
          <w:szCs w:val="24"/>
          <w:lang w:val="en-IE"/>
        </w:rPr>
      </w:pPr>
      <w:r w:rsidRPr="00FE48E2">
        <w:rPr>
          <w:b/>
          <w:noProof/>
          <w:color w:val="000000"/>
          <w:szCs w:val="24"/>
          <w:lang w:val="en-IE"/>
        </w:rPr>
        <w:t>Investment 1</w:t>
      </w:r>
      <w:r w:rsidRPr="00FE48E2">
        <w:rPr>
          <w:noProof/>
          <w:color w:val="000000"/>
          <w:szCs w:val="24"/>
          <w:lang w:val="en-IE"/>
        </w:rPr>
        <w:t xml:space="preserve">: </w:t>
      </w:r>
      <w:r w:rsidRPr="00FE48E2">
        <w:rPr>
          <w:b/>
          <w:noProof/>
          <w:color w:val="000000"/>
          <w:szCs w:val="24"/>
          <w:lang w:val="en-IE"/>
        </w:rPr>
        <w:t>Building recycling infrastructure</w:t>
      </w:r>
      <w:r w:rsidRPr="00FE48E2">
        <w:rPr>
          <w:noProof/>
          <w:color w:val="000000"/>
          <w:szCs w:val="24"/>
          <w:lang w:val="en-IE"/>
        </w:rPr>
        <w:t xml:space="preserve"> </w:t>
      </w:r>
    </w:p>
    <w:p w:rsidRPr="00FE48E2" w:rsidR="00C630F5" w:rsidP="00C630F5" w:rsidRDefault="00C630F5" w14:paraId="2B4F5EE6" w14:textId="77777777">
      <w:pPr>
        <w:autoSpaceDE w:val="0"/>
        <w:autoSpaceDN w:val="0"/>
        <w:spacing w:after="0" w:line="240" w:lineRule="auto"/>
        <w:rPr>
          <w:noProof/>
          <w:color w:val="006100"/>
          <w:sz w:val="18"/>
          <w:szCs w:val="18"/>
          <w:lang w:val="en-IE"/>
        </w:rPr>
      </w:pPr>
      <w:r w:rsidRPr="00FE48E2">
        <w:rPr>
          <w:rFonts w:eastAsia="Times New Roman"/>
          <w:noProof/>
          <w:szCs w:val="24"/>
          <w:lang w:val="en-IE"/>
        </w:rPr>
        <w:t xml:space="preserve">The general objective of this measure is to support investments leading to the development of a circular economy in the field of biodegradable waste management. The measure </w:t>
      </w:r>
      <w:r>
        <w:rPr>
          <w:rFonts w:eastAsia="Times New Roman"/>
          <w:noProof/>
          <w:szCs w:val="24"/>
          <w:lang w:val="en-IE"/>
        </w:rPr>
        <w:t>aims to</w:t>
      </w:r>
      <w:r w:rsidRPr="00FE48E2">
        <w:rPr>
          <w:rFonts w:eastAsia="Times New Roman"/>
          <w:noProof/>
          <w:szCs w:val="24"/>
          <w:lang w:val="en-IE"/>
        </w:rPr>
        <w:t xml:space="preserve"> support projects enhancing biodegradable waste recycling capacities and projects aiming at the reintroduction to the soil of compost </w:t>
      </w:r>
      <w:r>
        <w:rPr>
          <w:rFonts w:eastAsia="Times New Roman"/>
          <w:noProof/>
          <w:szCs w:val="24"/>
          <w:lang w:val="en-IE"/>
        </w:rPr>
        <w:t>or</w:t>
      </w:r>
      <w:r w:rsidRPr="00FE48E2">
        <w:rPr>
          <w:rFonts w:eastAsia="Times New Roman"/>
          <w:noProof/>
          <w:szCs w:val="24"/>
          <w:lang w:val="en-IE"/>
        </w:rPr>
        <w:t xml:space="preserve"> of the waste from biogas digesters.  </w:t>
      </w:r>
    </w:p>
    <w:p w:rsidRPr="00FE48E2" w:rsidR="00C630F5" w:rsidP="00C630F5" w:rsidRDefault="00C630F5" w14:paraId="1EF86929" w14:textId="77777777">
      <w:pPr>
        <w:pBdr>
          <w:top w:val="nil"/>
          <w:left w:val="nil"/>
          <w:bottom w:val="nil"/>
          <w:right w:val="nil"/>
          <w:between w:val="nil"/>
        </w:pBdr>
        <w:spacing w:line="240" w:lineRule="auto"/>
        <w:jc w:val="both"/>
        <w:rPr>
          <w:noProof/>
          <w:color w:val="000000"/>
          <w:szCs w:val="24"/>
          <w:lang w:val="en-IE"/>
        </w:rPr>
      </w:pPr>
      <w:r w:rsidRPr="00FE48E2">
        <w:rPr>
          <w:noProof/>
          <w:color w:val="000000"/>
          <w:szCs w:val="24"/>
          <w:lang w:val="en-IE"/>
        </w:rPr>
        <w:t>The investment shall be completed by 31 December 2025.</w:t>
      </w:r>
    </w:p>
    <w:p w:rsidR="00C630F5" w:rsidP="00C630F5" w:rsidRDefault="00C630F5" w14:paraId="3AE707F0" w14:textId="77777777">
      <w:pPr>
        <w:spacing w:line="240" w:lineRule="auto"/>
        <w:rPr>
          <w:b/>
          <w:noProof/>
          <w:color w:val="000000"/>
          <w:szCs w:val="24"/>
          <w:lang w:val="en-IE"/>
        </w:rPr>
        <w:sectPr w:rsidR="00C630F5" w:rsidSect="00C630F5">
          <w:headerReference w:type="even" r:id="R3f50585f0d4e4057"/>
          <w:headerReference w:type="default" r:id="R457d2350d03343ea"/>
          <w:footerReference w:type="even" r:id="Rd6c29e015c0540d9"/>
          <w:footerReference w:type="default" r:id="R3a60cae380674320"/>
          <w:headerReference w:type="first" r:id="R3e96d57eee0847c9"/>
          <w:footerReference w:type="first" r:id="Rdf0f01ba34474fcb"/>
          <w:pgSz w:w="11907" w:h="16839"/>
          <w:pgMar w:top="1134" w:right="1134" w:bottom="1134" w:left="1134" w:header="567" w:footer="567" w:gutter="0"/>
          <w:cols w:space="720"/>
          <w:docGrid w:linePitch="326"/>
        </w:sectPr>
      </w:pPr>
    </w:p>
    <w:p w:rsidRPr="00FE48E2" w:rsidR="00C630F5" w:rsidP="00C630F5" w:rsidRDefault="00C630F5" w14:paraId="4C2844F3" w14:textId="77777777">
      <w:pPr>
        <w:spacing w:line="240" w:lineRule="auto"/>
        <w:rPr>
          <w:b/>
          <w:noProof/>
          <w:color w:val="000000"/>
          <w:szCs w:val="24"/>
          <w:lang w:val="en-IE"/>
        </w:rPr>
      </w:pPr>
      <w:r w:rsidRPr="00FE48E2">
        <w:rPr>
          <w:b/>
          <w:noProof/>
          <w:color w:val="000000"/>
          <w:szCs w:val="24"/>
          <w:lang w:val="en-IE"/>
        </w:rPr>
        <w:lastRenderedPageBreak/>
        <w:t>Investment 2: Circular solutions in businesses</w:t>
      </w:r>
    </w:p>
    <w:p w:rsidRPr="00FE48E2" w:rsidR="00C630F5" w:rsidP="00C630F5" w:rsidRDefault="00C630F5" w14:paraId="3FE9F20C" w14:textId="77777777">
      <w:pPr>
        <w:pBdr>
          <w:top w:val="nil"/>
          <w:left w:val="nil"/>
          <w:bottom w:val="nil"/>
          <w:right w:val="nil"/>
          <w:between w:val="nil"/>
        </w:pBdr>
        <w:spacing w:line="240" w:lineRule="auto"/>
        <w:jc w:val="both"/>
        <w:rPr>
          <w:noProof/>
          <w:color w:val="000000"/>
          <w:szCs w:val="24"/>
          <w:lang w:val="en-IE"/>
        </w:rPr>
      </w:pPr>
      <w:r w:rsidRPr="00FE48E2">
        <w:rPr>
          <w:noProof/>
          <w:color w:val="000000"/>
          <w:szCs w:val="24"/>
          <w:lang w:val="en-IE"/>
        </w:rPr>
        <w:t>The measure aims at contributing to the green transition and the sustainable use of primary raw material resources. To this end, the measure shall support projects that promote the development of circular economy solutions among businesses. This entails investments in innovative technologies</w:t>
      </w:r>
      <w:r w:rsidRPr="00FE48E2">
        <w:rPr>
          <w:noProof/>
          <w:szCs w:val="24"/>
          <w:lang w:val="en-IE"/>
        </w:rPr>
        <w:t xml:space="preserve"> that</w:t>
      </w:r>
      <w:r w:rsidRPr="00FE48E2">
        <w:rPr>
          <w:noProof/>
          <w:color w:val="000000"/>
          <w:szCs w:val="24"/>
          <w:lang w:val="en-IE"/>
        </w:rPr>
        <w:t xml:space="preserve"> i) enable new or increased use of secondary raw materials as a substitute for primary resources, and ii)</w:t>
      </w:r>
      <w:r w:rsidRPr="00FE48E2">
        <w:rPr>
          <w:noProof/>
          <w:color w:val="000000"/>
          <w:szCs w:val="24"/>
          <w:highlight w:val="white"/>
          <w:lang w:val="en-IE"/>
        </w:rPr>
        <w:t xml:space="preserve"> reduce</w:t>
      </w:r>
      <w:r w:rsidRPr="00FE48E2">
        <w:rPr>
          <w:noProof/>
          <w:szCs w:val="24"/>
          <w:lang w:val="en-IE"/>
        </w:rPr>
        <w:t xml:space="preserve"> </w:t>
      </w:r>
      <w:r w:rsidRPr="00FE48E2">
        <w:rPr>
          <w:noProof/>
          <w:color w:val="000000"/>
          <w:szCs w:val="24"/>
          <w:highlight w:val="white"/>
          <w:lang w:val="en-IE"/>
        </w:rPr>
        <w:t>the input intensity of production and substitute primary feedstocks through secondary ones</w:t>
      </w:r>
      <w:r w:rsidRPr="00FE48E2">
        <w:rPr>
          <w:noProof/>
          <w:color w:val="000000"/>
          <w:szCs w:val="24"/>
          <w:lang w:val="en-IE"/>
        </w:rPr>
        <w:t xml:space="preserve">. </w:t>
      </w:r>
    </w:p>
    <w:p w:rsidRPr="00FE48E2" w:rsidR="00C630F5" w:rsidP="00C630F5" w:rsidRDefault="00C630F5" w14:paraId="0CF7930D" w14:textId="77777777">
      <w:pPr>
        <w:pBdr>
          <w:top w:val="nil"/>
          <w:left w:val="nil"/>
          <w:bottom w:val="nil"/>
          <w:right w:val="nil"/>
          <w:between w:val="nil"/>
        </w:pBdr>
        <w:spacing w:line="240" w:lineRule="auto"/>
        <w:jc w:val="both"/>
        <w:rPr>
          <w:b/>
          <w:noProof/>
          <w:szCs w:val="24"/>
          <w:lang w:val="en-IE"/>
        </w:rPr>
      </w:pPr>
      <w:r w:rsidRPr="00FE48E2">
        <w:rPr>
          <w:noProof/>
          <w:szCs w:val="24"/>
          <w:lang w:val="en-IE"/>
        </w:rPr>
        <w:t xml:space="preserve">The measure shall also focus on the </w:t>
      </w:r>
      <w:r w:rsidRPr="00FE48E2">
        <w:rPr>
          <w:noProof/>
          <w:szCs w:val="24"/>
          <w:highlight w:val="white"/>
          <w:lang w:val="en-IE"/>
        </w:rPr>
        <w:t xml:space="preserve">optimisation of material eco-design of products to facilitate recycling and re-use, alongside industrial symbiosis projects and other investment business projects contributing to the </w:t>
      </w:r>
      <w:r w:rsidRPr="00FE48E2">
        <w:rPr>
          <w:noProof/>
          <w:szCs w:val="24"/>
          <w:lang w:val="en-IE"/>
        </w:rPr>
        <w:t xml:space="preserve">transition to a circular economy. Lastly, </w:t>
      </w:r>
      <w:r w:rsidRPr="00FE48E2">
        <w:rPr>
          <w:noProof/>
          <w:szCs w:val="24"/>
          <w:highlight w:val="white"/>
          <w:lang w:val="en-IE"/>
        </w:rPr>
        <w:t>the investment shall support projects addressing the targeted application of recycled materials in products</w:t>
      </w:r>
      <w:r w:rsidRPr="00FE48E2">
        <w:rPr>
          <w:noProof/>
          <w:szCs w:val="24"/>
          <w:lang w:val="en-IE"/>
        </w:rPr>
        <w:t xml:space="preserve">. Support is expected for at least 60 businesses. </w:t>
      </w:r>
    </w:p>
    <w:p w:rsidRPr="00FE48E2" w:rsidR="00C630F5" w:rsidP="00C630F5" w:rsidRDefault="00C630F5" w14:paraId="10D1014A" w14:textId="77777777">
      <w:pPr>
        <w:pBdr>
          <w:top w:val="nil"/>
          <w:left w:val="nil"/>
          <w:bottom w:val="nil"/>
          <w:right w:val="nil"/>
          <w:between w:val="nil"/>
        </w:pBdr>
        <w:spacing w:line="240" w:lineRule="auto"/>
        <w:jc w:val="both"/>
        <w:rPr>
          <w:noProof/>
          <w:szCs w:val="24"/>
          <w:lang w:val="en-IE"/>
        </w:rPr>
      </w:pPr>
      <w:r w:rsidRPr="00FE48E2">
        <w:rPr>
          <w:noProof/>
          <w:szCs w:val="24"/>
          <w:lang w:val="en-IE"/>
        </w:rPr>
        <w:t>The investment shall be completed by 31 December 2025.</w:t>
      </w:r>
    </w:p>
    <w:p w:rsidRPr="00FE48E2" w:rsidR="00C630F5" w:rsidP="00C630F5" w:rsidRDefault="00C630F5" w14:paraId="3D2B23C3" w14:textId="77777777">
      <w:pPr>
        <w:pBdr>
          <w:top w:val="nil"/>
          <w:left w:val="nil"/>
          <w:bottom w:val="nil"/>
          <w:right w:val="nil"/>
          <w:between w:val="nil"/>
        </w:pBdr>
        <w:spacing w:line="240" w:lineRule="auto"/>
        <w:rPr>
          <w:b/>
          <w:noProof/>
          <w:color w:val="000000"/>
          <w:szCs w:val="24"/>
          <w:lang w:val="en-IE"/>
        </w:rPr>
      </w:pPr>
      <w:r w:rsidRPr="00FE48E2">
        <w:rPr>
          <w:b/>
          <w:noProof/>
          <w:color w:val="000000"/>
          <w:szCs w:val="24"/>
          <w:lang w:val="en-IE"/>
        </w:rPr>
        <w:t>Investment 3</w:t>
      </w:r>
      <w:r w:rsidRPr="00FE48E2">
        <w:rPr>
          <w:noProof/>
          <w:color w:val="000000"/>
          <w:szCs w:val="24"/>
          <w:lang w:val="en-IE"/>
        </w:rPr>
        <w:t xml:space="preserve">: </w:t>
      </w:r>
      <w:r w:rsidRPr="00FE48E2">
        <w:rPr>
          <w:b/>
          <w:noProof/>
          <w:color w:val="000000"/>
          <w:szCs w:val="24"/>
          <w:lang w:val="en-IE"/>
        </w:rPr>
        <w:t xml:space="preserve">Water saving in industry </w:t>
      </w:r>
    </w:p>
    <w:p w:rsidRPr="00FE48E2" w:rsidR="00C630F5" w:rsidP="00C630F5" w:rsidRDefault="00C630F5" w14:paraId="3B07CC4D" w14:textId="77777777">
      <w:pPr>
        <w:pBdr>
          <w:top w:val="nil"/>
          <w:left w:val="nil"/>
          <w:bottom w:val="nil"/>
          <w:right w:val="nil"/>
          <w:between w:val="nil"/>
        </w:pBdr>
        <w:spacing w:line="240" w:lineRule="auto"/>
        <w:rPr>
          <w:noProof/>
          <w:szCs w:val="24"/>
          <w:lang w:val="en-IE"/>
        </w:rPr>
      </w:pPr>
      <w:r w:rsidRPr="00FE48E2">
        <w:rPr>
          <w:noProof/>
          <w:color w:val="000000"/>
          <w:szCs w:val="24"/>
          <w:lang w:val="en-IE"/>
        </w:rPr>
        <w:t>The measure</w:t>
      </w:r>
      <w:r w:rsidRPr="00FE48E2">
        <w:rPr>
          <w:b/>
          <w:noProof/>
          <w:color w:val="000000"/>
          <w:szCs w:val="24"/>
          <w:lang w:val="en-IE"/>
        </w:rPr>
        <w:t xml:space="preserve"> </w:t>
      </w:r>
      <w:r w:rsidRPr="00FE48E2">
        <w:rPr>
          <w:noProof/>
          <w:color w:val="000000"/>
          <w:szCs w:val="24"/>
          <w:lang w:val="en-IE"/>
        </w:rPr>
        <w:t xml:space="preserve">aims at contributing to a circular economy by improving water management in </w:t>
      </w:r>
      <w:r w:rsidRPr="00FE48E2">
        <w:rPr>
          <w:noProof/>
          <w:szCs w:val="24"/>
          <w:lang w:val="en-IE"/>
        </w:rPr>
        <w:t xml:space="preserve">the industry. </w:t>
      </w:r>
    </w:p>
    <w:p w:rsidRPr="00FE48E2" w:rsidR="00C630F5" w:rsidP="00C630F5" w:rsidRDefault="00C630F5" w14:paraId="3535855B" w14:textId="77777777">
      <w:pPr>
        <w:pBdr>
          <w:top w:val="nil"/>
          <w:left w:val="nil"/>
          <w:bottom w:val="nil"/>
          <w:right w:val="nil"/>
          <w:between w:val="nil"/>
        </w:pBdr>
        <w:spacing w:line="240" w:lineRule="auto"/>
        <w:rPr>
          <w:noProof/>
          <w:szCs w:val="24"/>
          <w:lang w:val="en-IE"/>
        </w:rPr>
      </w:pPr>
      <w:r w:rsidRPr="00FE48E2">
        <w:rPr>
          <w:noProof/>
          <w:szCs w:val="24"/>
          <w:lang w:val="en-IE"/>
        </w:rPr>
        <w:t xml:space="preserve">The measure shall focus on projects addressing the following issues: </w:t>
      </w:r>
    </w:p>
    <w:p w:rsidRPr="00FE48E2" w:rsidR="00C630F5" w:rsidP="00C630F5" w:rsidRDefault="00C630F5" w14:paraId="6149D6AA" w14:textId="77777777">
      <w:pPr>
        <w:numPr>
          <w:ilvl w:val="0"/>
          <w:numId w:val="61"/>
        </w:numPr>
        <w:pBdr>
          <w:top w:val="nil"/>
          <w:left w:val="nil"/>
          <w:bottom w:val="nil"/>
          <w:right w:val="nil"/>
          <w:between w:val="nil"/>
        </w:pBdr>
        <w:spacing w:line="240" w:lineRule="auto"/>
        <w:contextualSpacing/>
        <w:rPr>
          <w:noProof/>
          <w:szCs w:val="24"/>
          <w:lang w:val="en-IE"/>
        </w:rPr>
      </w:pPr>
      <w:r w:rsidRPr="00FE48E2">
        <w:rPr>
          <w:noProof/>
          <w:szCs w:val="24"/>
          <w:lang w:val="en-IE"/>
        </w:rPr>
        <w:t xml:space="preserve">optimising water consumption through the installation of new water-saving technologies and equipment, </w:t>
      </w:r>
    </w:p>
    <w:p w:rsidRPr="00FE48E2" w:rsidR="00C630F5" w:rsidP="00C630F5" w:rsidRDefault="00C630F5" w14:paraId="68BD1318" w14:textId="77777777">
      <w:pPr>
        <w:numPr>
          <w:ilvl w:val="0"/>
          <w:numId w:val="61"/>
        </w:numPr>
        <w:pBdr>
          <w:top w:val="nil"/>
          <w:left w:val="nil"/>
          <w:bottom w:val="nil"/>
          <w:right w:val="nil"/>
          <w:between w:val="nil"/>
        </w:pBdr>
        <w:spacing w:line="240" w:lineRule="auto"/>
        <w:contextualSpacing/>
        <w:rPr>
          <w:noProof/>
          <w:szCs w:val="24"/>
          <w:lang w:val="en-IE"/>
        </w:rPr>
      </w:pPr>
      <w:r w:rsidRPr="00FE48E2">
        <w:rPr>
          <w:noProof/>
          <w:szCs w:val="24"/>
          <w:lang w:val="en-IE"/>
        </w:rPr>
        <w:t>water recycling in production sectors and other business activities with high water consumption,</w:t>
      </w:r>
    </w:p>
    <w:p w:rsidRPr="00FE48E2" w:rsidR="00C630F5" w:rsidP="00C630F5" w:rsidRDefault="00C630F5" w14:paraId="389269AB" w14:textId="77777777">
      <w:pPr>
        <w:numPr>
          <w:ilvl w:val="0"/>
          <w:numId w:val="61"/>
        </w:numPr>
        <w:pBdr>
          <w:top w:val="nil"/>
          <w:left w:val="nil"/>
          <w:bottom w:val="nil"/>
          <w:right w:val="nil"/>
          <w:between w:val="nil"/>
        </w:pBdr>
        <w:spacing w:line="240" w:lineRule="auto"/>
        <w:contextualSpacing/>
        <w:rPr>
          <w:noProof/>
          <w:szCs w:val="24"/>
          <w:lang w:val="en-IE"/>
        </w:rPr>
      </w:pPr>
      <w:r w:rsidRPr="00FE48E2">
        <w:rPr>
          <w:noProof/>
          <w:szCs w:val="24"/>
          <w:lang w:val="en-IE"/>
        </w:rPr>
        <w:t xml:space="preserve">reusing polluted or used operating water in other processes, </w:t>
      </w:r>
    </w:p>
    <w:p w:rsidRPr="00FE48E2" w:rsidR="00C630F5" w:rsidP="00C630F5" w:rsidRDefault="00C630F5" w14:paraId="63EC98D0" w14:textId="77777777">
      <w:pPr>
        <w:numPr>
          <w:ilvl w:val="0"/>
          <w:numId w:val="61"/>
        </w:numPr>
        <w:pBdr>
          <w:top w:val="nil"/>
          <w:left w:val="nil"/>
          <w:bottom w:val="nil"/>
          <w:right w:val="nil"/>
          <w:between w:val="nil"/>
        </w:pBdr>
        <w:spacing w:line="240" w:lineRule="auto"/>
        <w:contextualSpacing/>
        <w:rPr>
          <w:noProof/>
          <w:szCs w:val="24"/>
          <w:lang w:val="en-IE"/>
        </w:rPr>
      </w:pPr>
      <w:r w:rsidRPr="00FE48E2">
        <w:rPr>
          <w:noProof/>
          <w:szCs w:val="24"/>
          <w:lang w:val="en-IE"/>
        </w:rPr>
        <w:t xml:space="preserve">optimising water use in utility plants, </w:t>
      </w:r>
    </w:p>
    <w:p w:rsidRPr="00FE48E2" w:rsidR="00C630F5" w:rsidP="00C630F5" w:rsidRDefault="00C630F5" w14:paraId="06AF5FA6" w14:textId="77777777">
      <w:pPr>
        <w:numPr>
          <w:ilvl w:val="0"/>
          <w:numId w:val="61"/>
        </w:numPr>
        <w:pBdr>
          <w:top w:val="nil"/>
          <w:left w:val="nil"/>
          <w:bottom w:val="nil"/>
          <w:right w:val="nil"/>
          <w:between w:val="nil"/>
        </w:pBdr>
        <w:spacing w:line="240" w:lineRule="auto"/>
        <w:contextualSpacing/>
        <w:rPr>
          <w:noProof/>
          <w:szCs w:val="24"/>
          <w:lang w:val="en-IE"/>
        </w:rPr>
      </w:pPr>
      <w:r w:rsidRPr="00FE48E2">
        <w:rPr>
          <w:noProof/>
          <w:szCs w:val="24"/>
          <w:lang w:val="en-IE"/>
        </w:rPr>
        <w:t>reducing water losses in closed circuits water systems and water distribution systems,</w:t>
      </w:r>
    </w:p>
    <w:p w:rsidRPr="00FE48E2" w:rsidR="00C630F5" w:rsidP="00C630F5" w:rsidRDefault="00C630F5" w14:paraId="10F50EFE" w14:textId="77777777">
      <w:pPr>
        <w:numPr>
          <w:ilvl w:val="0"/>
          <w:numId w:val="61"/>
        </w:numPr>
        <w:pBdr>
          <w:top w:val="nil"/>
          <w:left w:val="nil"/>
          <w:bottom w:val="nil"/>
          <w:right w:val="nil"/>
          <w:between w:val="nil"/>
        </w:pBdr>
        <w:spacing w:line="240" w:lineRule="auto"/>
        <w:contextualSpacing/>
        <w:rPr>
          <w:noProof/>
          <w:szCs w:val="24"/>
          <w:lang w:val="en-IE"/>
        </w:rPr>
      </w:pPr>
      <w:r w:rsidRPr="00FE48E2">
        <w:rPr>
          <w:noProof/>
          <w:szCs w:val="24"/>
          <w:lang w:val="en-IE"/>
        </w:rPr>
        <w:t>exploiting the potential of waste steam,</w:t>
      </w:r>
    </w:p>
    <w:p w:rsidRPr="00FE48E2" w:rsidR="00C630F5" w:rsidP="00C630F5" w:rsidRDefault="00C630F5" w14:paraId="244CD5C8" w14:textId="77777777">
      <w:pPr>
        <w:numPr>
          <w:ilvl w:val="0"/>
          <w:numId w:val="61"/>
        </w:numPr>
        <w:pBdr>
          <w:top w:val="nil"/>
          <w:left w:val="nil"/>
          <w:bottom w:val="nil"/>
          <w:right w:val="nil"/>
          <w:between w:val="nil"/>
        </w:pBdr>
        <w:spacing w:line="240" w:lineRule="auto"/>
        <w:contextualSpacing/>
        <w:rPr>
          <w:noProof/>
          <w:szCs w:val="24"/>
          <w:lang w:val="en-IE"/>
        </w:rPr>
      </w:pPr>
      <w:r w:rsidRPr="00FE48E2">
        <w:rPr>
          <w:noProof/>
          <w:szCs w:val="24"/>
          <w:lang w:val="en-IE"/>
        </w:rPr>
        <w:t xml:space="preserve">other projects aimed at improving water management in industry. </w:t>
      </w:r>
    </w:p>
    <w:p w:rsidRPr="00FE48E2" w:rsidR="00C630F5" w:rsidP="00C630F5" w:rsidRDefault="00C630F5" w14:paraId="32B21347" w14:textId="77777777">
      <w:pPr>
        <w:pBdr>
          <w:top w:val="nil"/>
          <w:left w:val="nil"/>
          <w:bottom w:val="nil"/>
          <w:right w:val="nil"/>
          <w:between w:val="nil"/>
        </w:pBdr>
        <w:spacing w:line="240" w:lineRule="auto"/>
        <w:rPr>
          <w:noProof/>
          <w:szCs w:val="24"/>
          <w:lang w:val="en-IE"/>
        </w:rPr>
      </w:pPr>
      <w:r w:rsidRPr="00FE48E2">
        <w:rPr>
          <w:noProof/>
          <w:szCs w:val="24"/>
          <w:lang w:val="en-IE"/>
        </w:rPr>
        <w:t>Support is expected for at least 40 businesses.</w:t>
      </w:r>
    </w:p>
    <w:p w:rsidRPr="00FE48E2" w:rsidR="00C630F5" w:rsidP="00C630F5" w:rsidRDefault="00C630F5" w14:paraId="749A586A" w14:textId="77777777">
      <w:pPr>
        <w:pBdr>
          <w:top w:val="nil"/>
          <w:left w:val="nil"/>
          <w:bottom w:val="nil"/>
          <w:right w:val="nil"/>
          <w:between w:val="nil"/>
        </w:pBdr>
        <w:spacing w:line="240" w:lineRule="auto"/>
        <w:rPr>
          <w:noProof/>
          <w:szCs w:val="24"/>
          <w:lang w:val="en-IE"/>
        </w:rPr>
      </w:pPr>
      <w:r w:rsidRPr="00FE48E2">
        <w:rPr>
          <w:noProof/>
          <w:szCs w:val="24"/>
          <w:lang w:val="en-IE"/>
        </w:rPr>
        <w:t>The investment shall be completed by 31 December 2025.</w:t>
      </w:r>
    </w:p>
    <w:p w:rsidRPr="00FE48E2" w:rsidR="00C630F5" w:rsidP="00C630F5" w:rsidRDefault="00C630F5" w14:paraId="603EE19A" w14:textId="77777777">
      <w:pPr>
        <w:tabs>
          <w:tab w:val="left" w:pos="993"/>
        </w:tabs>
        <w:spacing w:line="240" w:lineRule="auto"/>
        <w:jc w:val="both"/>
        <w:rPr>
          <w:b/>
          <w:noProof/>
          <w:u w:val="single"/>
          <w:lang w:val="en-IE"/>
        </w:rPr>
        <w:sectPr w:rsidRPr="00FE48E2" w:rsidR="00C630F5" w:rsidSect="00C630F5">
          <w:headerReference w:type="even" r:id="R097c367f2ae544da"/>
          <w:footerReference w:type="even" r:id="R1fa556e04b254834"/>
          <w:headerReference w:type="first" r:id="R2314899c9f95496b"/>
          <w:footerReference w:type="first" r:id="R225c1ad441234e73"/>
          <w:pgSz w:w="11907" w:h="16839"/>
          <w:pgMar w:top="1134" w:right="1134" w:bottom="1134" w:left="1134" w:header="567" w:footer="567" w:gutter="0"/>
          <w:cols w:space="720"/>
          <w:docGrid w:linePitch="326"/>
        </w:sectPr>
      </w:pPr>
    </w:p>
    <w:p w:rsidRPr="00FE48E2" w:rsidR="00C630F5" w:rsidP="00C630F5" w:rsidRDefault="00C630F5" w14:paraId="6761BDF7" w14:textId="77777777">
      <w:pPr>
        <w:tabs>
          <w:tab w:val="left" w:pos="993"/>
        </w:tabs>
        <w:spacing w:line="240" w:lineRule="auto"/>
        <w:jc w:val="both"/>
        <w:rPr>
          <w:b/>
          <w:bCs/>
          <w:noProof/>
          <w:u w:val="single"/>
          <w:lang w:val="en-IE"/>
        </w:rPr>
      </w:pPr>
      <w:r w:rsidRPr="3A6A53CF">
        <w:rPr>
          <w:b/>
          <w:bCs/>
          <w:noProof/>
          <w:u w:val="single"/>
          <w:lang w:val="en-IE"/>
        </w:rPr>
        <w:lastRenderedPageBreak/>
        <w:t xml:space="preserve">N.2. Milestones, targets, indicators, and timetable for monitoring and implementation for non-repayable financial support </w:t>
      </w:r>
    </w:p>
    <w:tbl>
      <w:tblPr>
        <w:tblW w:w="15136" w:type="dxa"/>
        <w:jc w:val="center"/>
        <w:tblLayout w:type="fixed"/>
        <w:tblLook w:val="0400" w:firstRow="0" w:lastRow="0" w:firstColumn="0" w:lastColumn="0" w:noHBand="0" w:noVBand="1"/>
      </w:tblPr>
      <w:tblGrid>
        <w:gridCol w:w="704"/>
        <w:gridCol w:w="1418"/>
        <w:gridCol w:w="1427"/>
        <w:gridCol w:w="1378"/>
        <w:gridCol w:w="1482"/>
        <w:gridCol w:w="948"/>
        <w:gridCol w:w="1082"/>
        <w:gridCol w:w="681"/>
        <w:gridCol w:w="948"/>
        <w:gridCol w:w="681"/>
        <w:gridCol w:w="4387"/>
      </w:tblGrid>
      <w:tr w:rsidRPr="00FE48E2" w:rsidR="00C630F5" w:rsidTr="00545A8D" w14:paraId="30658A87" w14:textId="77777777">
        <w:trPr>
          <w:trHeight w:val="533"/>
          <w:tblHeader/>
          <w:jc w:val="center"/>
        </w:trPr>
        <w:tc>
          <w:tcPr>
            <w:tcW w:w="704" w:type="dxa"/>
            <w:vMerge w:val="restart"/>
            <w:tcBorders>
              <w:top w:val="single" w:color="auto" w:sz="4" w:space="0"/>
              <w:left w:val="single" w:color="auto" w:sz="4" w:space="0"/>
              <w:bottom w:val="single" w:color="auto" w:sz="4" w:space="0"/>
              <w:right w:val="single" w:color="auto" w:sz="4" w:space="0"/>
            </w:tcBorders>
            <w:shd w:val="clear" w:color="auto" w:fill="BDD7EE"/>
            <w:vAlign w:val="center"/>
          </w:tcPr>
          <w:p w:rsidRPr="00FE48E2" w:rsidR="00C630F5" w:rsidP="00545A8D" w:rsidRDefault="00C630F5" w14:paraId="2BC19196" w14:textId="77777777">
            <w:pPr>
              <w:spacing w:line="240" w:lineRule="auto"/>
              <w:jc w:val="center"/>
              <w:rPr>
                <w:rFonts w:eastAsia="Times New Roman"/>
                <w:noProof/>
                <w:sz w:val="18"/>
                <w:szCs w:val="18"/>
                <w:lang w:val="en-IE"/>
              </w:rPr>
            </w:pPr>
            <w:r w:rsidRPr="00FE48E2">
              <w:rPr>
                <w:rFonts w:eastAsia="Times New Roman"/>
                <w:b/>
                <w:noProof/>
                <w:sz w:val="18"/>
                <w:szCs w:val="18"/>
                <w:lang w:val="en-IE"/>
              </w:rPr>
              <w:t>Seq. Num.</w:t>
            </w:r>
          </w:p>
        </w:tc>
        <w:tc>
          <w:tcPr>
            <w:tcW w:w="1418" w:type="dxa"/>
            <w:vMerge w:val="restart"/>
            <w:tcBorders>
              <w:top w:val="single" w:color="auto" w:sz="4" w:space="0"/>
              <w:left w:val="single" w:color="auto" w:sz="4" w:space="0"/>
              <w:bottom w:val="single" w:color="auto" w:sz="4" w:space="0"/>
              <w:right w:val="single" w:color="auto" w:sz="4" w:space="0"/>
            </w:tcBorders>
            <w:shd w:val="clear" w:color="auto" w:fill="BDD7EE"/>
            <w:vAlign w:val="center"/>
          </w:tcPr>
          <w:p w:rsidRPr="00FE48E2" w:rsidR="00C630F5" w:rsidP="00545A8D" w:rsidRDefault="00C630F5" w14:paraId="3BFAEDB3" w14:textId="77777777">
            <w:pPr>
              <w:spacing w:line="240" w:lineRule="auto"/>
              <w:jc w:val="center"/>
              <w:rPr>
                <w:rFonts w:eastAsia="Times New Roman"/>
                <w:noProof/>
                <w:sz w:val="18"/>
                <w:szCs w:val="18"/>
                <w:lang w:val="en-IE"/>
              </w:rPr>
            </w:pPr>
            <w:r w:rsidRPr="00FE48E2">
              <w:rPr>
                <w:rFonts w:eastAsia="Times New Roman"/>
                <w:b/>
                <w:noProof/>
                <w:sz w:val="18"/>
                <w:szCs w:val="18"/>
                <w:lang w:val="en-IE"/>
              </w:rPr>
              <w:t>Related measure (Reform or Investment)</w:t>
            </w:r>
          </w:p>
        </w:tc>
        <w:tc>
          <w:tcPr>
            <w:tcW w:w="1427" w:type="dxa"/>
            <w:vMerge w:val="restart"/>
            <w:tcBorders>
              <w:top w:val="single" w:color="auto" w:sz="4" w:space="0"/>
              <w:left w:val="single" w:color="auto" w:sz="4" w:space="0"/>
              <w:bottom w:val="single" w:color="auto" w:sz="4" w:space="0"/>
              <w:right w:val="single" w:color="auto" w:sz="4" w:space="0"/>
            </w:tcBorders>
            <w:shd w:val="clear" w:color="auto" w:fill="BDD7EE"/>
            <w:vAlign w:val="center"/>
          </w:tcPr>
          <w:p w:rsidRPr="00FE48E2" w:rsidR="00C630F5" w:rsidP="00545A8D" w:rsidRDefault="00C630F5" w14:paraId="247DCD70" w14:textId="77777777">
            <w:pPr>
              <w:spacing w:line="240" w:lineRule="auto"/>
              <w:jc w:val="center"/>
              <w:rPr>
                <w:rFonts w:eastAsia="Times New Roman"/>
                <w:noProof/>
                <w:sz w:val="18"/>
                <w:szCs w:val="18"/>
                <w:lang w:val="en-IE"/>
              </w:rPr>
            </w:pPr>
            <w:r w:rsidRPr="00FE48E2">
              <w:rPr>
                <w:rFonts w:eastAsia="Times New Roman"/>
                <w:b/>
                <w:noProof/>
                <w:sz w:val="18"/>
                <w:szCs w:val="18"/>
                <w:lang w:val="en-IE"/>
              </w:rPr>
              <w:t xml:space="preserve">Milestone / Target </w:t>
            </w:r>
          </w:p>
        </w:tc>
        <w:tc>
          <w:tcPr>
            <w:tcW w:w="1378" w:type="dxa"/>
            <w:vMerge w:val="restart"/>
            <w:tcBorders>
              <w:top w:val="single" w:color="auto" w:sz="4" w:space="0"/>
              <w:left w:val="single" w:color="auto" w:sz="4" w:space="0"/>
              <w:bottom w:val="single" w:color="auto" w:sz="4" w:space="0"/>
              <w:right w:val="single" w:color="auto" w:sz="4" w:space="0"/>
            </w:tcBorders>
            <w:shd w:val="clear" w:color="auto" w:fill="BDD7EE"/>
            <w:vAlign w:val="center"/>
          </w:tcPr>
          <w:p w:rsidRPr="00FE48E2" w:rsidR="00C630F5" w:rsidP="00545A8D" w:rsidRDefault="00C630F5" w14:paraId="093EFA43" w14:textId="77777777">
            <w:pPr>
              <w:spacing w:line="240" w:lineRule="auto"/>
              <w:jc w:val="center"/>
              <w:rPr>
                <w:rFonts w:eastAsia="Times New Roman"/>
                <w:noProof/>
                <w:sz w:val="18"/>
                <w:szCs w:val="18"/>
                <w:lang w:val="en-IE"/>
              </w:rPr>
            </w:pPr>
            <w:r w:rsidRPr="00FE48E2">
              <w:rPr>
                <w:rFonts w:eastAsia="Times New Roman"/>
                <w:b/>
                <w:noProof/>
                <w:sz w:val="18"/>
                <w:szCs w:val="18"/>
                <w:lang w:val="en-IE"/>
              </w:rPr>
              <w:t xml:space="preserve">Name </w:t>
            </w:r>
          </w:p>
        </w:tc>
        <w:tc>
          <w:tcPr>
            <w:tcW w:w="1482" w:type="dxa"/>
            <w:vMerge w:val="restart"/>
            <w:tcBorders>
              <w:top w:val="single" w:color="auto" w:sz="4" w:space="0"/>
              <w:left w:val="single" w:color="auto" w:sz="4" w:space="0"/>
              <w:bottom w:val="single" w:color="auto" w:sz="4" w:space="0"/>
              <w:right w:val="single" w:color="auto" w:sz="4" w:space="0"/>
            </w:tcBorders>
            <w:shd w:val="clear" w:color="auto" w:fill="BDD7EE"/>
            <w:vAlign w:val="center"/>
          </w:tcPr>
          <w:p w:rsidRPr="00FE48E2" w:rsidR="00C630F5" w:rsidP="00545A8D" w:rsidRDefault="00C630F5" w14:paraId="50139523" w14:textId="77777777">
            <w:pPr>
              <w:spacing w:line="240" w:lineRule="auto"/>
              <w:jc w:val="center"/>
              <w:rPr>
                <w:rFonts w:eastAsia="Times New Roman"/>
                <w:noProof/>
                <w:sz w:val="18"/>
                <w:szCs w:val="18"/>
                <w:lang w:val="en-IE"/>
              </w:rPr>
            </w:pPr>
            <w:r w:rsidRPr="00FE48E2">
              <w:rPr>
                <w:rFonts w:eastAsia="Times New Roman"/>
                <w:b/>
                <w:noProof/>
                <w:sz w:val="18"/>
                <w:szCs w:val="18"/>
                <w:lang w:val="en-IE"/>
              </w:rPr>
              <w:t>Qualitative indicators</w:t>
            </w:r>
            <w:r w:rsidRPr="00FE48E2">
              <w:rPr>
                <w:rFonts w:eastAsia="Times New Roman"/>
                <w:noProof/>
                <w:sz w:val="18"/>
                <w:szCs w:val="18"/>
                <w:lang w:val="en-IE"/>
              </w:rPr>
              <w:br/>
            </w:r>
            <w:r w:rsidRPr="00FE48E2">
              <w:rPr>
                <w:rFonts w:eastAsia="Times New Roman"/>
                <w:b/>
                <w:noProof/>
                <w:sz w:val="18"/>
                <w:szCs w:val="18"/>
                <w:lang w:val="en-IE"/>
              </w:rPr>
              <w:t xml:space="preserve"> (for milestones)</w:t>
            </w:r>
          </w:p>
        </w:tc>
        <w:tc>
          <w:tcPr>
            <w:tcW w:w="2711" w:type="dxa"/>
            <w:gridSpan w:val="3"/>
            <w:tcBorders>
              <w:top w:val="single" w:color="000000" w:themeColor="text1" w:sz="8" w:space="0"/>
              <w:left w:val="single" w:color="auto" w:sz="4" w:space="0"/>
              <w:bottom w:val="single" w:color="000000" w:themeColor="text1" w:sz="8" w:space="0"/>
              <w:right w:val="single" w:color="000000" w:themeColor="text1" w:sz="8" w:space="0"/>
            </w:tcBorders>
            <w:shd w:val="clear" w:color="auto" w:fill="BDD7EE"/>
            <w:vAlign w:val="center"/>
          </w:tcPr>
          <w:p w:rsidRPr="00FE48E2" w:rsidR="00C630F5" w:rsidP="00545A8D" w:rsidRDefault="00C630F5" w14:paraId="1A4D2D6B" w14:textId="77777777">
            <w:pPr>
              <w:spacing w:line="240" w:lineRule="auto"/>
              <w:jc w:val="center"/>
              <w:rPr>
                <w:rFonts w:eastAsia="Times New Roman"/>
                <w:noProof/>
                <w:sz w:val="18"/>
                <w:szCs w:val="18"/>
                <w:lang w:val="en-IE"/>
              </w:rPr>
            </w:pPr>
            <w:r w:rsidRPr="00FE48E2">
              <w:rPr>
                <w:rFonts w:eastAsia="Times New Roman"/>
                <w:b/>
                <w:noProof/>
                <w:sz w:val="18"/>
                <w:szCs w:val="18"/>
                <w:lang w:val="en-IE"/>
              </w:rPr>
              <w:t>Quantitative indicators</w:t>
            </w:r>
            <w:r w:rsidRPr="00FE48E2">
              <w:rPr>
                <w:rFonts w:eastAsia="Times New Roman"/>
                <w:noProof/>
                <w:sz w:val="18"/>
                <w:szCs w:val="18"/>
                <w:lang w:val="en-IE"/>
              </w:rPr>
              <w:br/>
            </w:r>
            <w:r w:rsidRPr="00FE48E2">
              <w:rPr>
                <w:rFonts w:eastAsia="Times New Roman"/>
                <w:b/>
                <w:noProof/>
                <w:sz w:val="18"/>
                <w:szCs w:val="18"/>
                <w:lang w:val="en-IE"/>
              </w:rPr>
              <w:t xml:space="preserve"> (for targets)</w:t>
            </w:r>
          </w:p>
        </w:tc>
        <w:tc>
          <w:tcPr>
            <w:tcW w:w="1629" w:type="dxa"/>
            <w:gridSpan w:val="2"/>
            <w:tcBorders>
              <w:top w:val="single" w:color="000000" w:themeColor="text1" w:sz="8" w:space="0"/>
              <w:left w:val="nil"/>
              <w:bottom w:val="single" w:color="000000" w:themeColor="text1" w:sz="8" w:space="0"/>
              <w:right w:val="single" w:color="auto" w:sz="4" w:space="0"/>
            </w:tcBorders>
            <w:shd w:val="clear" w:color="auto" w:fill="BDD7EE"/>
            <w:vAlign w:val="center"/>
          </w:tcPr>
          <w:p w:rsidRPr="00FE48E2" w:rsidR="00C630F5" w:rsidP="00545A8D" w:rsidRDefault="00C630F5" w14:paraId="1DD42336" w14:textId="77777777">
            <w:pPr>
              <w:spacing w:line="240" w:lineRule="auto"/>
              <w:jc w:val="center"/>
              <w:rPr>
                <w:rFonts w:eastAsia="Times New Roman"/>
                <w:noProof/>
                <w:sz w:val="18"/>
                <w:szCs w:val="18"/>
                <w:lang w:val="en-IE"/>
              </w:rPr>
            </w:pPr>
            <w:r w:rsidRPr="00FE48E2">
              <w:rPr>
                <w:rFonts w:eastAsia="Times New Roman"/>
                <w:b/>
                <w:noProof/>
                <w:sz w:val="18"/>
                <w:szCs w:val="18"/>
                <w:lang w:val="en-IE"/>
              </w:rPr>
              <w:t xml:space="preserve">Indicative timeline for completion </w:t>
            </w:r>
          </w:p>
        </w:tc>
        <w:tc>
          <w:tcPr>
            <w:tcW w:w="4387" w:type="dxa"/>
            <w:vMerge w:val="restart"/>
            <w:tcBorders>
              <w:top w:val="single" w:color="auto" w:sz="4" w:space="0"/>
              <w:left w:val="single" w:color="auto" w:sz="4" w:space="0"/>
              <w:bottom w:val="single" w:color="auto" w:sz="4" w:space="0"/>
              <w:right w:val="single" w:color="auto" w:sz="4" w:space="0"/>
            </w:tcBorders>
            <w:shd w:val="clear" w:color="auto" w:fill="BDD7EE"/>
            <w:vAlign w:val="center"/>
          </w:tcPr>
          <w:p w:rsidRPr="00FE48E2" w:rsidR="00C630F5" w:rsidP="00545A8D" w:rsidRDefault="00C630F5" w14:paraId="6E579113" w14:textId="77777777">
            <w:pPr>
              <w:spacing w:line="240" w:lineRule="auto"/>
              <w:jc w:val="center"/>
              <w:rPr>
                <w:rFonts w:eastAsia="Times New Roman"/>
                <w:noProof/>
                <w:sz w:val="18"/>
                <w:szCs w:val="18"/>
                <w:lang w:val="en-IE"/>
              </w:rPr>
            </w:pPr>
            <w:r w:rsidRPr="00FE48E2">
              <w:rPr>
                <w:rFonts w:eastAsia="Times New Roman"/>
                <w:b/>
                <w:noProof/>
                <w:sz w:val="18"/>
                <w:szCs w:val="18"/>
                <w:lang w:val="en-IE"/>
              </w:rPr>
              <w:t>Description and clear definition of each milestone and target</w:t>
            </w:r>
          </w:p>
        </w:tc>
      </w:tr>
      <w:tr w:rsidRPr="00FE48E2" w:rsidR="00C630F5" w:rsidTr="00545A8D" w14:paraId="7118D0E6" w14:textId="77777777">
        <w:trPr>
          <w:trHeight w:val="75"/>
          <w:tblHeader/>
          <w:jc w:val="center"/>
        </w:trPr>
        <w:tc>
          <w:tcPr>
            <w:tcW w:w="704" w:type="dxa"/>
            <w:vMerge/>
            <w:tcBorders>
              <w:top w:val="single" w:color="auto" w:sz="4" w:space="0"/>
              <w:left w:val="single" w:color="auto" w:sz="4" w:space="0"/>
              <w:bottom w:val="single" w:color="auto" w:sz="4" w:space="0"/>
              <w:right w:val="single" w:color="auto" w:sz="4" w:space="0"/>
            </w:tcBorders>
            <w:vAlign w:val="center"/>
          </w:tcPr>
          <w:p w:rsidRPr="00FE48E2" w:rsidR="00C630F5" w:rsidP="00545A8D" w:rsidRDefault="00C630F5" w14:paraId="42802400" w14:textId="77777777">
            <w:pPr>
              <w:widowControl w:val="0"/>
              <w:pBdr>
                <w:top w:val="nil"/>
                <w:left w:val="nil"/>
                <w:bottom w:val="nil"/>
                <w:right w:val="nil"/>
                <w:between w:val="nil"/>
              </w:pBdr>
              <w:spacing w:before="0" w:after="0" w:line="276" w:lineRule="auto"/>
              <w:rPr>
                <w:rFonts w:eastAsia="Times New Roman"/>
                <w:noProof/>
                <w:sz w:val="18"/>
                <w:szCs w:val="18"/>
                <w:lang w:val="en-IE"/>
              </w:rPr>
            </w:pPr>
          </w:p>
        </w:tc>
        <w:tc>
          <w:tcPr>
            <w:tcW w:w="1418" w:type="dxa"/>
            <w:vMerge/>
            <w:tcBorders>
              <w:top w:val="single" w:color="auto" w:sz="4" w:space="0"/>
              <w:left w:val="single" w:color="auto" w:sz="4" w:space="0"/>
              <w:bottom w:val="single" w:color="auto" w:sz="4" w:space="0"/>
              <w:right w:val="single" w:color="auto" w:sz="4" w:space="0"/>
            </w:tcBorders>
            <w:vAlign w:val="center"/>
          </w:tcPr>
          <w:p w:rsidRPr="00FE48E2" w:rsidR="00C630F5" w:rsidP="00545A8D" w:rsidRDefault="00C630F5" w14:paraId="48F1EE5D" w14:textId="77777777">
            <w:pPr>
              <w:widowControl w:val="0"/>
              <w:pBdr>
                <w:top w:val="nil"/>
                <w:left w:val="nil"/>
                <w:bottom w:val="nil"/>
                <w:right w:val="nil"/>
                <w:between w:val="nil"/>
              </w:pBdr>
              <w:spacing w:before="0" w:after="0" w:line="276" w:lineRule="auto"/>
              <w:rPr>
                <w:rFonts w:eastAsia="Times New Roman"/>
                <w:noProof/>
                <w:sz w:val="18"/>
                <w:szCs w:val="18"/>
                <w:lang w:val="en-IE"/>
              </w:rPr>
            </w:pPr>
          </w:p>
        </w:tc>
        <w:tc>
          <w:tcPr>
            <w:tcW w:w="1427" w:type="dxa"/>
            <w:vMerge/>
            <w:tcBorders>
              <w:top w:val="single" w:color="auto" w:sz="4" w:space="0"/>
              <w:left w:val="single" w:color="auto" w:sz="4" w:space="0"/>
              <w:bottom w:val="single" w:color="auto" w:sz="4" w:space="0"/>
              <w:right w:val="single" w:color="auto" w:sz="4" w:space="0"/>
            </w:tcBorders>
            <w:vAlign w:val="center"/>
          </w:tcPr>
          <w:p w:rsidRPr="00FE48E2" w:rsidR="00C630F5" w:rsidP="00545A8D" w:rsidRDefault="00C630F5" w14:paraId="045241E0" w14:textId="77777777">
            <w:pPr>
              <w:widowControl w:val="0"/>
              <w:pBdr>
                <w:top w:val="nil"/>
                <w:left w:val="nil"/>
                <w:bottom w:val="nil"/>
                <w:right w:val="nil"/>
                <w:between w:val="nil"/>
              </w:pBdr>
              <w:spacing w:before="0" w:after="0" w:line="276" w:lineRule="auto"/>
              <w:rPr>
                <w:rFonts w:eastAsia="Times New Roman"/>
                <w:noProof/>
                <w:sz w:val="18"/>
                <w:szCs w:val="18"/>
                <w:lang w:val="en-IE"/>
              </w:rPr>
            </w:pPr>
          </w:p>
        </w:tc>
        <w:tc>
          <w:tcPr>
            <w:tcW w:w="1378" w:type="dxa"/>
            <w:vMerge/>
            <w:tcBorders>
              <w:top w:val="single" w:color="auto" w:sz="4" w:space="0"/>
              <w:left w:val="single" w:color="auto" w:sz="4" w:space="0"/>
              <w:bottom w:val="single" w:color="auto" w:sz="4" w:space="0"/>
              <w:right w:val="single" w:color="auto" w:sz="4" w:space="0"/>
            </w:tcBorders>
            <w:vAlign w:val="center"/>
          </w:tcPr>
          <w:p w:rsidRPr="00FE48E2" w:rsidR="00C630F5" w:rsidP="00545A8D" w:rsidRDefault="00C630F5" w14:paraId="62B5EAEA" w14:textId="77777777">
            <w:pPr>
              <w:widowControl w:val="0"/>
              <w:pBdr>
                <w:top w:val="nil"/>
                <w:left w:val="nil"/>
                <w:bottom w:val="nil"/>
                <w:right w:val="nil"/>
                <w:between w:val="nil"/>
              </w:pBdr>
              <w:spacing w:before="0" w:after="0" w:line="276" w:lineRule="auto"/>
              <w:rPr>
                <w:rFonts w:eastAsia="Times New Roman"/>
                <w:noProof/>
                <w:sz w:val="18"/>
                <w:szCs w:val="18"/>
                <w:lang w:val="en-IE"/>
              </w:rPr>
            </w:pPr>
          </w:p>
        </w:tc>
        <w:tc>
          <w:tcPr>
            <w:tcW w:w="1482" w:type="dxa"/>
            <w:vMerge/>
            <w:tcBorders>
              <w:top w:val="single" w:color="auto" w:sz="4" w:space="0"/>
              <w:left w:val="single" w:color="auto" w:sz="4" w:space="0"/>
              <w:bottom w:val="single" w:color="auto" w:sz="4" w:space="0"/>
              <w:right w:val="single" w:color="auto" w:sz="4" w:space="0"/>
            </w:tcBorders>
            <w:vAlign w:val="center"/>
          </w:tcPr>
          <w:p w:rsidRPr="00FE48E2" w:rsidR="00C630F5" w:rsidP="00545A8D" w:rsidRDefault="00C630F5" w14:paraId="78020A37" w14:textId="77777777">
            <w:pPr>
              <w:widowControl w:val="0"/>
              <w:pBdr>
                <w:top w:val="nil"/>
                <w:left w:val="nil"/>
                <w:bottom w:val="nil"/>
                <w:right w:val="nil"/>
                <w:between w:val="nil"/>
              </w:pBdr>
              <w:spacing w:before="0" w:after="0" w:line="276" w:lineRule="auto"/>
              <w:rPr>
                <w:rFonts w:eastAsia="Times New Roman"/>
                <w:noProof/>
                <w:sz w:val="18"/>
                <w:szCs w:val="18"/>
                <w:lang w:val="en-IE"/>
              </w:rPr>
            </w:pPr>
          </w:p>
        </w:tc>
        <w:tc>
          <w:tcPr>
            <w:tcW w:w="948" w:type="dxa"/>
            <w:tcBorders>
              <w:top w:val="single" w:color="000000" w:themeColor="text1" w:sz="8" w:space="0"/>
              <w:left w:val="single" w:color="auto" w:sz="4" w:space="0"/>
              <w:bottom w:val="single" w:color="000000" w:themeColor="text1" w:sz="8" w:space="0"/>
              <w:right w:val="single" w:color="000000" w:themeColor="text1" w:sz="8" w:space="0"/>
            </w:tcBorders>
            <w:shd w:val="clear" w:color="auto" w:fill="BDD7EE"/>
            <w:vAlign w:val="center"/>
          </w:tcPr>
          <w:p w:rsidRPr="00C86F28" w:rsidR="00C630F5" w:rsidP="00545A8D" w:rsidRDefault="00C630F5" w14:paraId="014EDFD0" w14:textId="77777777">
            <w:pPr>
              <w:spacing w:line="240" w:lineRule="auto"/>
              <w:jc w:val="center"/>
              <w:rPr>
                <w:rFonts w:eastAsia="Times New Roman"/>
                <w:noProof/>
                <w:sz w:val="18"/>
                <w:szCs w:val="18"/>
                <w:lang w:val="en-IE"/>
              </w:rPr>
            </w:pPr>
            <w:r w:rsidRPr="00C86F28">
              <w:rPr>
                <w:rFonts w:eastAsia="Times New Roman"/>
                <w:b/>
                <w:noProof/>
                <w:sz w:val="18"/>
                <w:szCs w:val="18"/>
                <w:lang w:val="en-IE"/>
              </w:rPr>
              <w:t>Unit of measure</w:t>
            </w:r>
          </w:p>
        </w:tc>
        <w:tc>
          <w:tcPr>
            <w:tcW w:w="1082" w:type="dxa"/>
            <w:tcBorders>
              <w:top w:val="nil"/>
              <w:left w:val="single" w:color="000000" w:themeColor="text1" w:sz="8" w:space="0"/>
              <w:bottom w:val="single" w:color="000000" w:themeColor="text1" w:sz="8" w:space="0"/>
              <w:right w:val="single" w:color="000000" w:themeColor="text1" w:sz="8" w:space="0"/>
            </w:tcBorders>
            <w:shd w:val="clear" w:color="auto" w:fill="BDD7EE"/>
            <w:vAlign w:val="center"/>
          </w:tcPr>
          <w:p w:rsidRPr="00C86F28" w:rsidR="00C630F5" w:rsidP="00545A8D" w:rsidRDefault="00C630F5" w14:paraId="49ECDD8B" w14:textId="77777777">
            <w:pPr>
              <w:spacing w:line="240" w:lineRule="auto"/>
              <w:jc w:val="center"/>
              <w:rPr>
                <w:rFonts w:eastAsia="Times New Roman"/>
                <w:noProof/>
                <w:sz w:val="18"/>
                <w:szCs w:val="18"/>
                <w:lang w:val="en-IE"/>
              </w:rPr>
            </w:pPr>
            <w:r w:rsidRPr="00C86F28">
              <w:rPr>
                <w:rFonts w:eastAsia="Times New Roman"/>
                <w:b/>
                <w:noProof/>
                <w:sz w:val="18"/>
                <w:szCs w:val="18"/>
                <w:lang w:val="en-IE"/>
              </w:rPr>
              <w:t>Baseline</w:t>
            </w:r>
          </w:p>
        </w:tc>
        <w:tc>
          <w:tcPr>
            <w:tcW w:w="681" w:type="dxa"/>
            <w:tcBorders>
              <w:top w:val="nil"/>
              <w:left w:val="single" w:color="000000" w:themeColor="text1" w:sz="8" w:space="0"/>
              <w:bottom w:val="single" w:color="000000" w:themeColor="text1" w:sz="8" w:space="0"/>
              <w:right w:val="single" w:color="000000" w:themeColor="text1" w:sz="8" w:space="0"/>
            </w:tcBorders>
            <w:shd w:val="clear" w:color="auto" w:fill="BDD7EE"/>
            <w:vAlign w:val="center"/>
          </w:tcPr>
          <w:p w:rsidRPr="00C86F28" w:rsidR="00C630F5" w:rsidP="00545A8D" w:rsidRDefault="00C630F5" w14:paraId="1EFBF311" w14:textId="77777777">
            <w:pPr>
              <w:spacing w:line="240" w:lineRule="auto"/>
              <w:jc w:val="center"/>
              <w:rPr>
                <w:rFonts w:eastAsia="Times New Roman"/>
                <w:noProof/>
                <w:sz w:val="18"/>
                <w:szCs w:val="18"/>
                <w:lang w:val="en-IE"/>
              </w:rPr>
            </w:pPr>
            <w:r w:rsidRPr="00C86F28">
              <w:rPr>
                <w:rFonts w:eastAsia="Times New Roman"/>
                <w:b/>
                <w:noProof/>
                <w:sz w:val="18"/>
                <w:szCs w:val="18"/>
                <w:lang w:val="en-IE"/>
              </w:rPr>
              <w:t>Goal</w:t>
            </w:r>
          </w:p>
        </w:tc>
        <w:tc>
          <w:tcPr>
            <w:tcW w:w="948"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BDD7EE"/>
            <w:vAlign w:val="center"/>
          </w:tcPr>
          <w:p w:rsidRPr="00C86F28" w:rsidR="00C630F5" w:rsidP="00545A8D" w:rsidRDefault="00C630F5" w14:paraId="42A8A2C0" w14:textId="77777777">
            <w:pPr>
              <w:spacing w:line="240" w:lineRule="auto"/>
              <w:jc w:val="center"/>
              <w:rPr>
                <w:rFonts w:eastAsia="Times New Roman"/>
                <w:noProof/>
                <w:sz w:val="18"/>
                <w:szCs w:val="18"/>
                <w:lang w:val="en-IE"/>
              </w:rPr>
            </w:pPr>
            <w:r w:rsidRPr="00C86F28">
              <w:rPr>
                <w:rFonts w:eastAsia="Times New Roman"/>
                <w:b/>
                <w:noProof/>
                <w:sz w:val="18"/>
                <w:szCs w:val="18"/>
                <w:lang w:val="en-IE"/>
              </w:rPr>
              <w:t>Quarter</w:t>
            </w:r>
          </w:p>
        </w:tc>
        <w:tc>
          <w:tcPr>
            <w:tcW w:w="681" w:type="dxa"/>
            <w:tcBorders>
              <w:top w:val="nil"/>
              <w:left w:val="single" w:color="000000" w:themeColor="text1" w:sz="8" w:space="0"/>
              <w:bottom w:val="single" w:color="000000" w:themeColor="text1" w:sz="8" w:space="0"/>
              <w:right w:val="single" w:color="auto" w:sz="4" w:space="0"/>
            </w:tcBorders>
            <w:shd w:val="clear" w:color="auto" w:fill="BDD7EE"/>
            <w:vAlign w:val="center"/>
          </w:tcPr>
          <w:p w:rsidRPr="00C86F28" w:rsidR="00C630F5" w:rsidP="00545A8D" w:rsidRDefault="00C630F5" w14:paraId="5A7875D7" w14:textId="77777777">
            <w:pPr>
              <w:spacing w:line="240" w:lineRule="auto"/>
              <w:jc w:val="center"/>
              <w:rPr>
                <w:rFonts w:eastAsia="Times New Roman"/>
                <w:noProof/>
                <w:sz w:val="18"/>
                <w:szCs w:val="18"/>
                <w:lang w:val="en-IE"/>
              </w:rPr>
            </w:pPr>
            <w:r w:rsidRPr="00C86F28">
              <w:rPr>
                <w:rFonts w:eastAsia="Times New Roman"/>
                <w:b/>
                <w:noProof/>
                <w:sz w:val="18"/>
                <w:szCs w:val="18"/>
                <w:lang w:val="en-IE"/>
              </w:rPr>
              <w:t>Year</w:t>
            </w:r>
          </w:p>
        </w:tc>
        <w:tc>
          <w:tcPr>
            <w:tcW w:w="4387" w:type="dxa"/>
            <w:vMerge/>
            <w:tcBorders>
              <w:top w:val="single" w:color="auto" w:sz="4" w:space="0"/>
              <w:bottom w:val="single" w:color="auto" w:sz="4" w:space="0"/>
              <w:right w:val="single" w:color="auto" w:sz="4" w:space="0"/>
            </w:tcBorders>
            <w:vAlign w:val="center"/>
          </w:tcPr>
          <w:p w:rsidRPr="00FE48E2" w:rsidR="00C630F5" w:rsidP="00545A8D" w:rsidRDefault="00C630F5" w14:paraId="5A4DADFE" w14:textId="77777777">
            <w:pPr>
              <w:widowControl w:val="0"/>
              <w:pBdr>
                <w:top w:val="nil"/>
                <w:left w:val="nil"/>
                <w:bottom w:val="nil"/>
                <w:right w:val="nil"/>
                <w:between w:val="nil"/>
              </w:pBdr>
              <w:spacing w:before="0" w:after="0" w:line="276" w:lineRule="auto"/>
              <w:rPr>
                <w:rFonts w:eastAsia="Times New Roman"/>
                <w:noProof/>
                <w:sz w:val="18"/>
                <w:szCs w:val="18"/>
                <w:lang w:val="en-IE"/>
              </w:rPr>
            </w:pPr>
          </w:p>
        </w:tc>
      </w:tr>
      <w:tr w:rsidRPr="00FE48E2" w:rsidR="00C630F5" w:rsidTr="00545A8D" w14:paraId="01BE5251" w14:textId="77777777">
        <w:trPr>
          <w:trHeight w:val="945"/>
          <w:jc w:val="center"/>
        </w:trPr>
        <w:tc>
          <w:tcPr>
            <w:tcW w:w="704" w:type="dxa"/>
            <w:tcBorders>
              <w:top w:val="single" w:color="auto" w:sz="4"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6012E969"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144</w:t>
            </w:r>
          </w:p>
        </w:tc>
        <w:tc>
          <w:tcPr>
            <w:tcW w:w="1418" w:type="dxa"/>
            <w:tcBorders>
              <w:top w:val="single" w:color="auto" w:sz="4"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509143AD"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Reform 1: Implementation of new legislation on waste management in the Czech Republic</w:t>
            </w:r>
          </w:p>
        </w:tc>
        <w:tc>
          <w:tcPr>
            <w:tcW w:w="1427" w:type="dxa"/>
            <w:tcBorders>
              <w:top w:val="single" w:color="auto" w:sz="4"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6FDE1837"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Milestone</w:t>
            </w:r>
          </w:p>
        </w:tc>
        <w:tc>
          <w:tcPr>
            <w:tcW w:w="1378" w:type="dxa"/>
            <w:tcBorders>
              <w:top w:val="single" w:color="auto" w:sz="4"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3653E40D"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Entry into force of the implementing decisions following the legislation on waste management prepared by the Ministry of Environment</w:t>
            </w:r>
          </w:p>
        </w:tc>
        <w:tc>
          <w:tcPr>
            <w:tcW w:w="1482" w:type="dxa"/>
            <w:tcBorders>
              <w:top w:val="single" w:color="auto" w:sz="4"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4B609A1E"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 xml:space="preserve">Provision in the implementing decisions indicating the entry into force of the respective implementing decisions </w:t>
            </w:r>
          </w:p>
        </w:tc>
        <w:tc>
          <w:tcPr>
            <w:tcW w:w="948"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5405511B" w14:textId="77777777">
            <w:pPr>
              <w:spacing w:before="0" w:after="0" w:line="240" w:lineRule="auto"/>
              <w:rPr>
                <w:rFonts w:eastAsia="Times New Roman"/>
                <w:noProof/>
                <w:color w:val="004300"/>
                <w:sz w:val="18"/>
                <w:szCs w:val="18"/>
                <w:lang w:val="en-IE" w:eastAsia="en-GB"/>
              </w:rPr>
            </w:pPr>
          </w:p>
        </w:tc>
        <w:tc>
          <w:tcPr>
            <w:tcW w:w="1082"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6B055B56" w14:textId="77777777">
            <w:pPr>
              <w:spacing w:before="0" w:after="0" w:line="240" w:lineRule="auto"/>
              <w:rPr>
                <w:rFonts w:eastAsia="Times New Roman"/>
                <w:noProof/>
                <w:color w:val="004300"/>
                <w:sz w:val="18"/>
                <w:szCs w:val="18"/>
                <w:lang w:val="en-IE" w:eastAsia="en-GB"/>
              </w:rPr>
            </w:pPr>
          </w:p>
        </w:tc>
        <w:tc>
          <w:tcPr>
            <w:tcW w:w="681"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478DECF9" w14:textId="77777777">
            <w:pPr>
              <w:spacing w:before="0" w:after="0" w:line="240" w:lineRule="auto"/>
              <w:rPr>
                <w:rFonts w:eastAsia="Times New Roman"/>
                <w:noProof/>
                <w:color w:val="004300"/>
                <w:sz w:val="18"/>
                <w:szCs w:val="18"/>
                <w:lang w:val="en-IE" w:eastAsia="en-GB"/>
              </w:rPr>
            </w:pPr>
          </w:p>
        </w:tc>
        <w:tc>
          <w:tcPr>
            <w:tcW w:w="948"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2AC8FAAE"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Q3</w:t>
            </w:r>
          </w:p>
        </w:tc>
        <w:tc>
          <w:tcPr>
            <w:tcW w:w="681"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7B45A01A"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2023</w:t>
            </w:r>
          </w:p>
        </w:tc>
        <w:tc>
          <w:tcPr>
            <w:tcW w:w="4387" w:type="dxa"/>
            <w:tcBorders>
              <w:top w:val="single" w:color="auto" w:sz="4"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391BFCCF"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These implementing decisions shall include the Decree on the waste catalogue No 8/2021 Coll., the Decree on the handling of packaging No. 30/2021 Coll.,  Decree on laying down the conditions under which solid fuel from waste ceases to be waste, Act on Limiting the Impact of Selected Plastic Products on the Environment, Decree on the implementation of certain provisions of the Act on Limiting the Impact of Selected Plastic Products on the Environment, the Decree on by-products and waste transfer waste (asphalt decree), the Decree on the details of the handling of end-of-life vehicles, and the Decree on the details of handling of end-of-life products (tires, electrical, batteries).</w:t>
            </w:r>
          </w:p>
        </w:tc>
      </w:tr>
      <w:tr w:rsidRPr="00FE48E2" w:rsidR="00C630F5" w:rsidTr="00545A8D" w14:paraId="01346A4D" w14:textId="77777777">
        <w:trPr>
          <w:trHeight w:val="945"/>
          <w:jc w:val="center"/>
        </w:trPr>
        <w:tc>
          <w:tcPr>
            <w:tcW w:w="704"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7D689AFB"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145</w:t>
            </w:r>
          </w:p>
        </w:tc>
        <w:tc>
          <w:tcPr>
            <w:tcW w:w="1418"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310E79CF"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Reform 1: Implementation of new legislation on waste management in the Czech Republic</w:t>
            </w:r>
          </w:p>
        </w:tc>
        <w:tc>
          <w:tcPr>
            <w:tcW w:w="1427"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1363D6E3"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Milestone</w:t>
            </w:r>
          </w:p>
        </w:tc>
        <w:tc>
          <w:tcPr>
            <w:tcW w:w="1378"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78379063"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Entry into force of a national and regional waste management plan</w:t>
            </w:r>
          </w:p>
        </w:tc>
        <w:tc>
          <w:tcPr>
            <w:tcW w:w="1482"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06AB2293"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 xml:space="preserve">Provision in the law indicating the entry into force of a national and regional waste management plan </w:t>
            </w:r>
          </w:p>
        </w:tc>
        <w:tc>
          <w:tcPr>
            <w:tcW w:w="948"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6E5A1793" w14:textId="77777777">
            <w:pPr>
              <w:spacing w:before="0" w:after="0" w:line="240" w:lineRule="auto"/>
              <w:rPr>
                <w:rFonts w:eastAsia="Times New Roman"/>
                <w:noProof/>
                <w:color w:val="004300"/>
                <w:sz w:val="18"/>
                <w:szCs w:val="18"/>
                <w:lang w:val="en-IE" w:eastAsia="en-GB"/>
              </w:rPr>
            </w:pPr>
          </w:p>
        </w:tc>
        <w:tc>
          <w:tcPr>
            <w:tcW w:w="1082"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114748C2" w14:textId="77777777">
            <w:pPr>
              <w:spacing w:before="0" w:after="0" w:line="240" w:lineRule="auto"/>
              <w:rPr>
                <w:rFonts w:eastAsia="Times New Roman"/>
                <w:noProof/>
                <w:color w:val="004300"/>
                <w:sz w:val="18"/>
                <w:szCs w:val="18"/>
                <w:lang w:val="en-IE" w:eastAsia="en-GB"/>
              </w:rPr>
            </w:pPr>
          </w:p>
        </w:tc>
        <w:tc>
          <w:tcPr>
            <w:tcW w:w="681"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76BEF2BF" w14:textId="77777777">
            <w:pPr>
              <w:spacing w:before="0" w:after="0" w:line="240" w:lineRule="auto"/>
              <w:rPr>
                <w:rFonts w:eastAsia="Times New Roman"/>
                <w:noProof/>
                <w:color w:val="004300"/>
                <w:sz w:val="18"/>
                <w:szCs w:val="18"/>
                <w:lang w:val="en-IE" w:eastAsia="en-GB"/>
              </w:rPr>
            </w:pPr>
          </w:p>
        </w:tc>
        <w:tc>
          <w:tcPr>
            <w:tcW w:w="948"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1673730A"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Q4</w:t>
            </w:r>
          </w:p>
        </w:tc>
        <w:tc>
          <w:tcPr>
            <w:tcW w:w="681"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6610FE9A"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2023</w:t>
            </w:r>
          </w:p>
        </w:tc>
        <w:tc>
          <w:tcPr>
            <w:tcW w:w="4387"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35044E16"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Providing a new national and regional waste management plan, aimed at improving the environmentally sound preparation for the re-use, recycling, recovery and disposal of waste.</w:t>
            </w:r>
          </w:p>
        </w:tc>
      </w:tr>
      <w:tr w:rsidRPr="00FE48E2" w:rsidR="00C630F5" w:rsidTr="00545A8D" w14:paraId="0CFFB9EF" w14:textId="77777777">
        <w:trPr>
          <w:trHeight w:val="945"/>
          <w:jc w:val="center"/>
        </w:trPr>
        <w:tc>
          <w:tcPr>
            <w:tcW w:w="704"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52DECA50"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146</w:t>
            </w:r>
          </w:p>
        </w:tc>
        <w:tc>
          <w:tcPr>
            <w:tcW w:w="1418"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48043DB3"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Reform 2: Finalisation and implementation of the circular Czechia strategy 2040</w:t>
            </w:r>
          </w:p>
        </w:tc>
        <w:tc>
          <w:tcPr>
            <w:tcW w:w="1427"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65BFCAC6"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Milestone</w:t>
            </w:r>
          </w:p>
        </w:tc>
        <w:tc>
          <w:tcPr>
            <w:tcW w:w="1378"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09D30A77"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Completion and adoption of the circular Czechia strategy 2040 by the Ministry of Environment</w:t>
            </w:r>
          </w:p>
        </w:tc>
        <w:tc>
          <w:tcPr>
            <w:tcW w:w="1482"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0045265D"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Publication of the circular Czechia strategy 2040 in the database of the Czech Republic’s strategic documents</w:t>
            </w:r>
          </w:p>
        </w:tc>
        <w:tc>
          <w:tcPr>
            <w:tcW w:w="948"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77DD7AEC" w14:textId="77777777">
            <w:pPr>
              <w:spacing w:before="0" w:after="0" w:line="240" w:lineRule="auto"/>
              <w:rPr>
                <w:rFonts w:eastAsia="Times New Roman"/>
                <w:noProof/>
                <w:color w:val="004300"/>
                <w:sz w:val="18"/>
                <w:szCs w:val="18"/>
                <w:lang w:val="en-IE" w:eastAsia="en-GB"/>
              </w:rPr>
            </w:pPr>
          </w:p>
        </w:tc>
        <w:tc>
          <w:tcPr>
            <w:tcW w:w="1082"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06C1B855" w14:textId="77777777">
            <w:pPr>
              <w:spacing w:before="0" w:after="0" w:line="240" w:lineRule="auto"/>
              <w:rPr>
                <w:rFonts w:eastAsia="Times New Roman"/>
                <w:noProof/>
                <w:color w:val="004300"/>
                <w:sz w:val="18"/>
                <w:szCs w:val="18"/>
                <w:lang w:val="en-IE" w:eastAsia="en-GB"/>
              </w:rPr>
            </w:pPr>
          </w:p>
        </w:tc>
        <w:tc>
          <w:tcPr>
            <w:tcW w:w="681"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50C95BD6" w14:textId="77777777">
            <w:pPr>
              <w:spacing w:before="0" w:after="0" w:line="240" w:lineRule="auto"/>
              <w:rPr>
                <w:rFonts w:eastAsia="Times New Roman"/>
                <w:noProof/>
                <w:color w:val="004300"/>
                <w:sz w:val="18"/>
                <w:szCs w:val="18"/>
                <w:lang w:val="en-IE" w:eastAsia="en-GB"/>
              </w:rPr>
            </w:pPr>
          </w:p>
        </w:tc>
        <w:tc>
          <w:tcPr>
            <w:tcW w:w="948"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57D4FB1B"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Q1</w:t>
            </w:r>
          </w:p>
        </w:tc>
        <w:tc>
          <w:tcPr>
            <w:tcW w:w="681"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20B216E6"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2022</w:t>
            </w:r>
          </w:p>
        </w:tc>
        <w:tc>
          <w:tcPr>
            <w:tcW w:w="4387"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6B253218"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 xml:space="preserve">Completion and adoption of the Circular Czechia 2040 strategy. The strategy shall formulate the vision, global and strategic goals, priority areas and principles necessary to achieve a circular economy in the Czech Republic. </w:t>
            </w:r>
          </w:p>
        </w:tc>
      </w:tr>
      <w:tr w:rsidRPr="00FE48E2" w:rsidR="00C630F5" w:rsidTr="00545A8D" w14:paraId="72F3ACA0" w14:textId="77777777">
        <w:trPr>
          <w:trHeight w:val="624"/>
          <w:jc w:val="center"/>
        </w:trPr>
        <w:tc>
          <w:tcPr>
            <w:tcW w:w="704"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498CB900"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147</w:t>
            </w:r>
          </w:p>
        </w:tc>
        <w:tc>
          <w:tcPr>
            <w:tcW w:w="1418"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36A2112A"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 xml:space="preserve">Reform 2: Finalisation and implementation </w:t>
            </w:r>
            <w:r w:rsidRPr="00B41A05">
              <w:rPr>
                <w:rFonts w:eastAsia="Times New Roman"/>
                <w:noProof/>
                <w:color w:val="004300"/>
                <w:sz w:val="18"/>
                <w:szCs w:val="18"/>
                <w:lang w:val="en-IE" w:eastAsia="en-GB"/>
              </w:rPr>
              <w:lastRenderedPageBreak/>
              <w:t>of the circular Czechia strategy 2040</w:t>
            </w:r>
          </w:p>
        </w:tc>
        <w:tc>
          <w:tcPr>
            <w:tcW w:w="1427"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02793BC6"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lastRenderedPageBreak/>
              <w:t>Milestone</w:t>
            </w:r>
          </w:p>
        </w:tc>
        <w:tc>
          <w:tcPr>
            <w:tcW w:w="1378"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7FF6C14A"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 xml:space="preserve">Completion of a monitoring report </w:t>
            </w:r>
            <w:r w:rsidRPr="00B41A05">
              <w:rPr>
                <w:rFonts w:eastAsia="Times New Roman"/>
                <w:noProof/>
                <w:color w:val="004300"/>
                <w:sz w:val="18"/>
                <w:szCs w:val="18"/>
                <w:lang w:val="en-IE" w:eastAsia="en-GB"/>
              </w:rPr>
              <w:lastRenderedPageBreak/>
              <w:t xml:space="preserve">evaluating the state of implementation of the Circular Czechia 2040 strategy </w:t>
            </w:r>
          </w:p>
        </w:tc>
        <w:tc>
          <w:tcPr>
            <w:tcW w:w="1482"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38623417"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lastRenderedPageBreak/>
              <w:t xml:space="preserve">Publication of a monitoring report evaluating </w:t>
            </w:r>
            <w:r w:rsidRPr="00B41A05">
              <w:rPr>
                <w:rFonts w:eastAsia="Times New Roman"/>
                <w:noProof/>
                <w:color w:val="004300"/>
                <w:sz w:val="18"/>
                <w:szCs w:val="18"/>
                <w:lang w:val="en-IE" w:eastAsia="en-GB"/>
              </w:rPr>
              <w:lastRenderedPageBreak/>
              <w:t>the state of implementation of the circular Czechia strategy 2040</w:t>
            </w:r>
          </w:p>
        </w:tc>
        <w:tc>
          <w:tcPr>
            <w:tcW w:w="948"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2A7518AB" w14:textId="77777777">
            <w:pPr>
              <w:spacing w:before="0" w:after="0" w:line="240" w:lineRule="auto"/>
              <w:rPr>
                <w:rFonts w:eastAsia="Times New Roman"/>
                <w:noProof/>
                <w:color w:val="004300"/>
                <w:sz w:val="18"/>
                <w:szCs w:val="18"/>
                <w:lang w:val="en-IE" w:eastAsia="en-GB"/>
              </w:rPr>
            </w:pPr>
          </w:p>
        </w:tc>
        <w:tc>
          <w:tcPr>
            <w:tcW w:w="1082"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69402871" w14:textId="77777777">
            <w:pPr>
              <w:spacing w:before="0" w:after="0" w:line="240" w:lineRule="auto"/>
              <w:rPr>
                <w:rFonts w:eastAsia="Times New Roman"/>
                <w:noProof/>
                <w:color w:val="004300"/>
                <w:sz w:val="18"/>
                <w:szCs w:val="18"/>
                <w:lang w:val="en-IE" w:eastAsia="en-GB"/>
              </w:rPr>
            </w:pPr>
          </w:p>
        </w:tc>
        <w:tc>
          <w:tcPr>
            <w:tcW w:w="681"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5D5C6C76" w14:textId="77777777">
            <w:pPr>
              <w:spacing w:before="0" w:after="0" w:line="240" w:lineRule="auto"/>
              <w:rPr>
                <w:rFonts w:eastAsia="Times New Roman"/>
                <w:noProof/>
                <w:color w:val="004300"/>
                <w:sz w:val="18"/>
                <w:szCs w:val="18"/>
                <w:lang w:val="en-IE" w:eastAsia="en-GB"/>
              </w:rPr>
            </w:pPr>
          </w:p>
        </w:tc>
        <w:tc>
          <w:tcPr>
            <w:tcW w:w="948"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3DB9DCE9"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Q3</w:t>
            </w:r>
          </w:p>
        </w:tc>
        <w:tc>
          <w:tcPr>
            <w:tcW w:w="681"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1E5C9BA8"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2025</w:t>
            </w:r>
          </w:p>
        </w:tc>
        <w:tc>
          <w:tcPr>
            <w:tcW w:w="4387"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61CC3AAB"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 xml:space="preserve">A monitoring report shall be completed and published by the Ministry of Environment, evaluating the development of the circular economy in Czechia and the progress </w:t>
            </w:r>
            <w:r w:rsidRPr="00B41A05">
              <w:rPr>
                <w:rFonts w:eastAsia="Times New Roman"/>
                <w:noProof/>
                <w:color w:val="004300"/>
                <w:sz w:val="18"/>
                <w:szCs w:val="18"/>
                <w:lang w:val="en-IE" w:eastAsia="en-GB"/>
              </w:rPr>
              <w:lastRenderedPageBreak/>
              <w:t>made in implementing the elements of the Circular Czechia 2040 strategy.</w:t>
            </w:r>
          </w:p>
        </w:tc>
      </w:tr>
      <w:tr w:rsidRPr="00FE48E2" w:rsidR="00C630F5" w:rsidTr="00545A8D" w14:paraId="2EE0BCA7" w14:textId="77777777">
        <w:trPr>
          <w:trHeight w:val="945"/>
          <w:jc w:val="center"/>
        </w:trPr>
        <w:tc>
          <w:tcPr>
            <w:tcW w:w="704"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093275A8"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lastRenderedPageBreak/>
              <w:t>148</w:t>
            </w:r>
          </w:p>
        </w:tc>
        <w:tc>
          <w:tcPr>
            <w:tcW w:w="1418"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6FD86780"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Investment 1: Building recycling infrastructure</w:t>
            </w:r>
          </w:p>
        </w:tc>
        <w:tc>
          <w:tcPr>
            <w:tcW w:w="1427"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5C077F8D"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Milestone</w:t>
            </w:r>
          </w:p>
        </w:tc>
        <w:tc>
          <w:tcPr>
            <w:tcW w:w="1378"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26B52D59"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 xml:space="preserve">Grant decisions  for projects investing in recycling infrastructure by the Ministry of Environment </w:t>
            </w:r>
          </w:p>
        </w:tc>
        <w:tc>
          <w:tcPr>
            <w:tcW w:w="1482"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0F99831B"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 xml:space="preserve">Grant decisions   for projects investing in recycling infrastructure by the Ministry of Environment </w:t>
            </w:r>
          </w:p>
        </w:tc>
        <w:tc>
          <w:tcPr>
            <w:tcW w:w="948"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0F475923" w14:textId="77777777">
            <w:pPr>
              <w:spacing w:before="0" w:after="0" w:line="240" w:lineRule="auto"/>
              <w:rPr>
                <w:rFonts w:eastAsia="Times New Roman"/>
                <w:noProof/>
                <w:color w:val="004300"/>
                <w:sz w:val="18"/>
                <w:szCs w:val="18"/>
                <w:lang w:val="en-IE" w:eastAsia="en-GB"/>
              </w:rPr>
            </w:pPr>
          </w:p>
        </w:tc>
        <w:tc>
          <w:tcPr>
            <w:tcW w:w="1082"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3F333B47" w14:textId="77777777">
            <w:pPr>
              <w:spacing w:before="0" w:after="0" w:line="240" w:lineRule="auto"/>
              <w:rPr>
                <w:rFonts w:eastAsia="Times New Roman"/>
                <w:noProof/>
                <w:color w:val="004300"/>
                <w:sz w:val="18"/>
                <w:szCs w:val="18"/>
                <w:lang w:val="en-IE" w:eastAsia="en-GB"/>
              </w:rPr>
            </w:pPr>
          </w:p>
        </w:tc>
        <w:tc>
          <w:tcPr>
            <w:tcW w:w="681"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2B75E909" w14:textId="77777777">
            <w:pPr>
              <w:spacing w:before="0" w:after="0" w:line="240" w:lineRule="auto"/>
              <w:rPr>
                <w:rFonts w:eastAsia="Times New Roman"/>
                <w:noProof/>
                <w:color w:val="004300"/>
                <w:sz w:val="18"/>
                <w:szCs w:val="18"/>
                <w:lang w:val="en-IE" w:eastAsia="en-GB"/>
              </w:rPr>
            </w:pPr>
          </w:p>
        </w:tc>
        <w:tc>
          <w:tcPr>
            <w:tcW w:w="948"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6579DABB"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Q3</w:t>
            </w:r>
          </w:p>
        </w:tc>
        <w:tc>
          <w:tcPr>
            <w:tcW w:w="681"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0EC91752"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2024</w:t>
            </w:r>
          </w:p>
        </w:tc>
        <w:tc>
          <w:tcPr>
            <w:tcW w:w="4387"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53906108" w14:textId="77777777">
            <w:pPr>
              <w:autoSpaceDE w:val="0"/>
              <w:autoSpaceDN w:val="0"/>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 xml:space="preserve"> Grant decisions  for projects investing in recycling infrastructure by the Ministry of Environment. </w:t>
            </w:r>
          </w:p>
          <w:p w:rsidRPr="00B41A05" w:rsidR="00C630F5" w:rsidP="00545A8D" w:rsidRDefault="00C630F5" w14:paraId="64E74B3E"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 xml:space="preserve">The projects consist of  construction and modernisation of composting facilities and community composting facilities. The investment shall also include support for acquisition of equipment for applying a total of at least 200.000 tonnes per year of compost (digestate or fugate) to Agricultural Land Fund (ALF) for agricultural entities, operators of composting plants and biogas stations. </w:t>
            </w:r>
          </w:p>
          <w:p w:rsidRPr="00B41A05" w:rsidR="00C630F5" w:rsidP="00545A8D" w:rsidRDefault="00C630F5" w14:paraId="183E737A"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Recipients of support for acquisition of equipment shall be required to incorporate a minimum of 40 tonnes of compost per hectare over a 5-year period.</w:t>
            </w:r>
          </w:p>
        </w:tc>
      </w:tr>
      <w:tr w:rsidRPr="00FE48E2" w:rsidR="00C630F5" w:rsidTr="00545A8D" w14:paraId="7936EE69" w14:textId="77777777">
        <w:trPr>
          <w:trHeight w:val="945"/>
          <w:jc w:val="center"/>
        </w:trPr>
        <w:tc>
          <w:tcPr>
            <w:tcW w:w="704"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7EB22862"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149</w:t>
            </w:r>
          </w:p>
        </w:tc>
        <w:tc>
          <w:tcPr>
            <w:tcW w:w="1418"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13C43004"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Investment 1: Building recycling infrastructure</w:t>
            </w:r>
          </w:p>
        </w:tc>
        <w:tc>
          <w:tcPr>
            <w:tcW w:w="1427"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6872B908"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Milestone</w:t>
            </w:r>
          </w:p>
        </w:tc>
        <w:tc>
          <w:tcPr>
            <w:tcW w:w="1378"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14314EDC"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Completion of projects investing in recycling infrastructure</w:t>
            </w:r>
          </w:p>
        </w:tc>
        <w:tc>
          <w:tcPr>
            <w:tcW w:w="1482"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42AB176D"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Completion report</w:t>
            </w:r>
          </w:p>
        </w:tc>
        <w:tc>
          <w:tcPr>
            <w:tcW w:w="948"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38AE91B5" w14:textId="77777777">
            <w:pPr>
              <w:spacing w:before="0" w:after="0" w:line="240" w:lineRule="auto"/>
              <w:rPr>
                <w:rFonts w:eastAsia="Times New Roman"/>
                <w:noProof/>
                <w:color w:val="004300"/>
                <w:sz w:val="18"/>
                <w:szCs w:val="18"/>
                <w:lang w:val="en-IE" w:eastAsia="en-GB"/>
              </w:rPr>
            </w:pPr>
          </w:p>
        </w:tc>
        <w:tc>
          <w:tcPr>
            <w:tcW w:w="1082"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1C188FD1" w14:textId="77777777">
            <w:pPr>
              <w:spacing w:before="0" w:after="0" w:line="240" w:lineRule="auto"/>
              <w:rPr>
                <w:rFonts w:eastAsia="Times New Roman"/>
                <w:noProof/>
                <w:color w:val="004300"/>
                <w:sz w:val="18"/>
                <w:szCs w:val="18"/>
                <w:lang w:val="en-IE" w:eastAsia="en-GB"/>
              </w:rPr>
            </w:pPr>
          </w:p>
        </w:tc>
        <w:tc>
          <w:tcPr>
            <w:tcW w:w="681"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75520E34" w14:textId="77777777">
            <w:pPr>
              <w:spacing w:before="0" w:after="0" w:line="240" w:lineRule="auto"/>
              <w:rPr>
                <w:rFonts w:eastAsia="Times New Roman"/>
                <w:noProof/>
                <w:color w:val="004300"/>
                <w:sz w:val="18"/>
                <w:szCs w:val="18"/>
                <w:lang w:val="en-IE" w:eastAsia="en-GB"/>
              </w:rPr>
            </w:pPr>
          </w:p>
        </w:tc>
        <w:tc>
          <w:tcPr>
            <w:tcW w:w="948"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67F7D374"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Q4</w:t>
            </w:r>
          </w:p>
        </w:tc>
        <w:tc>
          <w:tcPr>
            <w:tcW w:w="681"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2977FF01"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2025</w:t>
            </w:r>
          </w:p>
        </w:tc>
        <w:tc>
          <w:tcPr>
            <w:tcW w:w="4387"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7B7E987C" w14:textId="77777777">
            <w:pPr>
              <w:autoSpaceDE w:val="0"/>
              <w:autoSpaceDN w:val="0"/>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 xml:space="preserve">Completion of the projects investing in recycling infrastructures. </w:t>
            </w:r>
          </w:p>
          <w:p w:rsidRPr="00B41A05" w:rsidR="00C630F5" w:rsidP="00545A8D" w:rsidRDefault="00C630F5" w14:paraId="42ACC60E"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 xml:space="preserve">As a result of the investment, the modernisation or construction of composting facilities shall ensure an increase of at least 70  000 tonnes/year of biodegradable municipal waste treated. </w:t>
            </w:r>
          </w:p>
        </w:tc>
      </w:tr>
      <w:tr w:rsidRPr="00FE48E2" w:rsidR="00C630F5" w:rsidTr="00545A8D" w14:paraId="1112838B" w14:textId="77777777">
        <w:trPr>
          <w:trHeight w:val="945"/>
          <w:jc w:val="center"/>
        </w:trPr>
        <w:tc>
          <w:tcPr>
            <w:tcW w:w="704"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4B651E7E"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150</w:t>
            </w:r>
          </w:p>
        </w:tc>
        <w:tc>
          <w:tcPr>
            <w:tcW w:w="1418"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014F946E"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Investment 2: Circular solutions in businesses</w:t>
            </w:r>
          </w:p>
        </w:tc>
        <w:tc>
          <w:tcPr>
            <w:tcW w:w="1427"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64FDEC77"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Milestone</w:t>
            </w:r>
          </w:p>
        </w:tc>
        <w:tc>
          <w:tcPr>
            <w:tcW w:w="1378"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7C658D62"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Award of all public contracts for projects investing in circular solutions in businesses by the Ministry of Industry and Trade</w:t>
            </w:r>
          </w:p>
        </w:tc>
        <w:tc>
          <w:tcPr>
            <w:tcW w:w="1482"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5EEDF371"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 xml:space="preserve">Notification of the award of all public contracts for projects investing in circular solutions in businesses by the Ministry of Industry and Trade </w:t>
            </w:r>
          </w:p>
        </w:tc>
        <w:tc>
          <w:tcPr>
            <w:tcW w:w="948"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69A12637" w14:textId="77777777">
            <w:pPr>
              <w:spacing w:before="0" w:after="0" w:line="240" w:lineRule="auto"/>
              <w:rPr>
                <w:rFonts w:eastAsia="Times New Roman"/>
                <w:noProof/>
                <w:color w:val="004300"/>
                <w:sz w:val="18"/>
                <w:szCs w:val="18"/>
                <w:lang w:val="en-IE" w:eastAsia="en-GB"/>
              </w:rPr>
            </w:pPr>
          </w:p>
        </w:tc>
        <w:tc>
          <w:tcPr>
            <w:tcW w:w="1082"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664408F5" w14:textId="77777777">
            <w:pPr>
              <w:spacing w:before="0" w:after="0" w:line="240" w:lineRule="auto"/>
              <w:rPr>
                <w:rFonts w:eastAsia="Times New Roman"/>
                <w:noProof/>
                <w:color w:val="004300"/>
                <w:sz w:val="18"/>
                <w:szCs w:val="18"/>
                <w:lang w:val="en-IE" w:eastAsia="en-GB"/>
              </w:rPr>
            </w:pPr>
          </w:p>
        </w:tc>
        <w:tc>
          <w:tcPr>
            <w:tcW w:w="681"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5B189E4E" w14:textId="77777777">
            <w:pPr>
              <w:spacing w:before="0" w:after="0" w:line="240" w:lineRule="auto"/>
              <w:rPr>
                <w:rFonts w:eastAsia="Times New Roman"/>
                <w:noProof/>
                <w:color w:val="004300"/>
                <w:sz w:val="18"/>
                <w:szCs w:val="18"/>
                <w:lang w:val="en-IE" w:eastAsia="en-GB"/>
              </w:rPr>
            </w:pPr>
          </w:p>
        </w:tc>
        <w:tc>
          <w:tcPr>
            <w:tcW w:w="948"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5A7E077A"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Q4</w:t>
            </w:r>
          </w:p>
        </w:tc>
        <w:tc>
          <w:tcPr>
            <w:tcW w:w="681"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2FF1B7CD"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2022</w:t>
            </w:r>
          </w:p>
        </w:tc>
        <w:tc>
          <w:tcPr>
            <w:tcW w:w="4387"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6724FD33"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Notification of the award of all public contracts for projects investing in circular solutions in businesses by the Ministry of Industry and Trade. Projects shall be selected that enhance the industrial transformation towards a low-carbon, circular and digital society, reducing the material intensity of production and the consumption of primary resources.</w:t>
            </w:r>
          </w:p>
        </w:tc>
      </w:tr>
      <w:tr w:rsidRPr="00FE48E2" w:rsidR="00C630F5" w:rsidTr="00545A8D" w14:paraId="1B664DE8" w14:textId="77777777">
        <w:trPr>
          <w:trHeight w:val="945"/>
          <w:jc w:val="center"/>
        </w:trPr>
        <w:tc>
          <w:tcPr>
            <w:tcW w:w="704"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0E4D2232"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lastRenderedPageBreak/>
              <w:t>151</w:t>
            </w:r>
          </w:p>
        </w:tc>
        <w:tc>
          <w:tcPr>
            <w:tcW w:w="1418"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4025A291"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Investment 2: Circular solutions in businesses</w:t>
            </w:r>
          </w:p>
        </w:tc>
        <w:tc>
          <w:tcPr>
            <w:tcW w:w="1427"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7EDA7CAC"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Target</w:t>
            </w:r>
          </w:p>
        </w:tc>
        <w:tc>
          <w:tcPr>
            <w:tcW w:w="1378"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1EEDD72F"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Completion of projects investing in circular solutions in businesses</w:t>
            </w:r>
          </w:p>
        </w:tc>
        <w:tc>
          <w:tcPr>
            <w:tcW w:w="1482"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2564F3ED" w14:textId="77777777">
            <w:pPr>
              <w:spacing w:before="0" w:after="0" w:line="240" w:lineRule="auto"/>
              <w:rPr>
                <w:rFonts w:eastAsia="Times New Roman"/>
                <w:noProof/>
                <w:color w:val="004300"/>
                <w:sz w:val="18"/>
                <w:szCs w:val="18"/>
                <w:lang w:val="en-IE" w:eastAsia="en-GB"/>
              </w:rPr>
            </w:pPr>
          </w:p>
        </w:tc>
        <w:tc>
          <w:tcPr>
            <w:tcW w:w="948"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2CEE9A60"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Number of projects</w:t>
            </w:r>
          </w:p>
        </w:tc>
        <w:tc>
          <w:tcPr>
            <w:tcW w:w="1082"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58A50F18"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0</w:t>
            </w:r>
          </w:p>
        </w:tc>
        <w:tc>
          <w:tcPr>
            <w:tcW w:w="681"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4F40EABA"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60</w:t>
            </w:r>
          </w:p>
        </w:tc>
        <w:tc>
          <w:tcPr>
            <w:tcW w:w="948"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0879C7B4"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Q4</w:t>
            </w:r>
          </w:p>
        </w:tc>
        <w:tc>
          <w:tcPr>
            <w:tcW w:w="681"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42EEE79B"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2025</w:t>
            </w:r>
          </w:p>
        </w:tc>
        <w:tc>
          <w:tcPr>
            <w:tcW w:w="4387"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62380D62"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 xml:space="preserve">Projects shall be completed that support the development of circular solutions in industrial enterprises, increasing the use of secondary raw materials as a substitute for primary resources, reducing the material intensity of production, optimising material eco-design to facilitate recycling and re-use, implementing industrial symbiosis and encouraging the transition to a circular economy. </w:t>
            </w:r>
          </w:p>
        </w:tc>
      </w:tr>
      <w:tr w:rsidRPr="00FE48E2" w:rsidR="00C630F5" w:rsidTr="00545A8D" w14:paraId="0C80F11E" w14:textId="77777777">
        <w:trPr>
          <w:trHeight w:val="945"/>
          <w:jc w:val="center"/>
        </w:trPr>
        <w:tc>
          <w:tcPr>
            <w:tcW w:w="704"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3EC786F0"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152</w:t>
            </w:r>
          </w:p>
        </w:tc>
        <w:tc>
          <w:tcPr>
            <w:tcW w:w="1418"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07906DDF"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Investment 3: Water saving in industry</w:t>
            </w:r>
          </w:p>
        </w:tc>
        <w:tc>
          <w:tcPr>
            <w:tcW w:w="1427"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4AD3BED5"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Milestone</w:t>
            </w:r>
          </w:p>
        </w:tc>
        <w:tc>
          <w:tcPr>
            <w:tcW w:w="1378"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384CBB69"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Award of all public contracts for projects to save and optimise water in the industry by the Ministry of Industry and Trade</w:t>
            </w:r>
          </w:p>
        </w:tc>
        <w:tc>
          <w:tcPr>
            <w:tcW w:w="1482"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72BE704D"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Notification of the award of all public contracts for projects to save and optimise water in the industry by the Ministry of Industry and Trade</w:t>
            </w:r>
          </w:p>
        </w:tc>
        <w:tc>
          <w:tcPr>
            <w:tcW w:w="948"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0EE72CEA" w14:textId="77777777">
            <w:pPr>
              <w:spacing w:before="0" w:after="0" w:line="240" w:lineRule="auto"/>
              <w:rPr>
                <w:rFonts w:eastAsia="Times New Roman"/>
                <w:noProof/>
                <w:color w:val="004300"/>
                <w:sz w:val="18"/>
                <w:szCs w:val="18"/>
                <w:lang w:val="en-IE" w:eastAsia="en-GB"/>
              </w:rPr>
            </w:pPr>
          </w:p>
        </w:tc>
        <w:tc>
          <w:tcPr>
            <w:tcW w:w="1082"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55B2D90F" w14:textId="77777777">
            <w:pPr>
              <w:spacing w:before="0" w:after="0" w:line="240" w:lineRule="auto"/>
              <w:rPr>
                <w:rFonts w:eastAsia="Times New Roman"/>
                <w:noProof/>
                <w:color w:val="004300"/>
                <w:sz w:val="18"/>
                <w:szCs w:val="18"/>
                <w:lang w:val="en-IE" w:eastAsia="en-GB"/>
              </w:rPr>
            </w:pPr>
          </w:p>
        </w:tc>
        <w:tc>
          <w:tcPr>
            <w:tcW w:w="681"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493DFC4D" w14:textId="77777777">
            <w:pPr>
              <w:spacing w:before="0" w:after="0" w:line="240" w:lineRule="auto"/>
              <w:rPr>
                <w:rFonts w:eastAsia="Times New Roman"/>
                <w:noProof/>
                <w:color w:val="004300"/>
                <w:sz w:val="18"/>
                <w:szCs w:val="18"/>
                <w:lang w:val="en-IE" w:eastAsia="en-GB"/>
              </w:rPr>
            </w:pPr>
          </w:p>
        </w:tc>
        <w:tc>
          <w:tcPr>
            <w:tcW w:w="948"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6A04E65E"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Q4</w:t>
            </w:r>
          </w:p>
        </w:tc>
        <w:tc>
          <w:tcPr>
            <w:tcW w:w="681"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5906A087"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2022</w:t>
            </w:r>
          </w:p>
        </w:tc>
        <w:tc>
          <w:tcPr>
            <w:tcW w:w="4387"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6E4948F6"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Notification of the award of all public contracts for projects to save and optimise water in the industry by the Ministry of Industry and Trade. Projects shall be selected that optimise water consumption in the production process by installing new technologies and equipment to save water, direct water recycling in water-intensive industries, reuse polluted/used operating water in other processes, optimise water use in utility plants, reduce water losses in closed circuits, or optimise the use of steam or its distribution potential.</w:t>
            </w:r>
          </w:p>
        </w:tc>
      </w:tr>
      <w:tr w:rsidRPr="00FE48E2" w:rsidR="00C630F5" w:rsidTr="00545A8D" w14:paraId="3CBDA539" w14:textId="77777777">
        <w:trPr>
          <w:trHeight w:val="945"/>
          <w:jc w:val="center"/>
        </w:trPr>
        <w:tc>
          <w:tcPr>
            <w:tcW w:w="704"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49AEC72B"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153</w:t>
            </w:r>
          </w:p>
        </w:tc>
        <w:tc>
          <w:tcPr>
            <w:tcW w:w="1418"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511B8A19"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Investment 3: Water saving in industry</w:t>
            </w:r>
          </w:p>
        </w:tc>
        <w:tc>
          <w:tcPr>
            <w:tcW w:w="1427"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288DB3E1"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Target</w:t>
            </w:r>
          </w:p>
        </w:tc>
        <w:tc>
          <w:tcPr>
            <w:tcW w:w="1378"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5F3A8D90"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Completion of projects to save and optimise water in the industry</w:t>
            </w:r>
          </w:p>
        </w:tc>
        <w:tc>
          <w:tcPr>
            <w:tcW w:w="1482"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6455AA72" w14:textId="77777777">
            <w:pPr>
              <w:spacing w:before="0" w:after="0" w:line="240" w:lineRule="auto"/>
              <w:rPr>
                <w:rFonts w:eastAsia="Times New Roman"/>
                <w:noProof/>
                <w:color w:val="004300"/>
                <w:sz w:val="18"/>
                <w:szCs w:val="18"/>
                <w:lang w:val="en-IE" w:eastAsia="en-GB"/>
              </w:rPr>
            </w:pPr>
          </w:p>
        </w:tc>
        <w:tc>
          <w:tcPr>
            <w:tcW w:w="948"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4578CF26"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Number of projects</w:t>
            </w:r>
          </w:p>
        </w:tc>
        <w:tc>
          <w:tcPr>
            <w:tcW w:w="1082"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46AFC8AF"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0</w:t>
            </w:r>
          </w:p>
        </w:tc>
        <w:tc>
          <w:tcPr>
            <w:tcW w:w="681"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60B2C048"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40</w:t>
            </w:r>
          </w:p>
        </w:tc>
        <w:tc>
          <w:tcPr>
            <w:tcW w:w="948"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44877AC6"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Q4</w:t>
            </w:r>
          </w:p>
        </w:tc>
        <w:tc>
          <w:tcPr>
            <w:tcW w:w="681"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1C7DD7FF"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2025</w:t>
            </w:r>
          </w:p>
        </w:tc>
        <w:tc>
          <w:tcPr>
            <w:tcW w:w="4387"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22D411DA" w14:textId="77777777">
            <w:pPr>
              <w:spacing w:before="0" w:after="0" w:line="240" w:lineRule="auto"/>
              <w:rPr>
                <w:rFonts w:eastAsia="Times New Roman"/>
                <w:noProof/>
                <w:color w:val="004300"/>
                <w:sz w:val="18"/>
                <w:szCs w:val="18"/>
                <w:lang w:val="en-IE" w:eastAsia="en-GB"/>
              </w:rPr>
            </w:pPr>
            <w:r w:rsidRPr="00B41A05">
              <w:rPr>
                <w:rFonts w:eastAsia="Times New Roman"/>
                <w:noProof/>
                <w:color w:val="004300"/>
                <w:sz w:val="18"/>
                <w:szCs w:val="18"/>
                <w:lang w:val="en-IE" w:eastAsia="en-GB"/>
              </w:rPr>
              <w:t xml:space="preserve">Projects shall be completed that optimise water consumption in the production process by installing new technologies and equipment to save water, direct water recycling in water-intensive industries, reuse polluted/used operating water in other processes, optimise water use in utility plants, reduce water losses in closed circuits, or optimise the use of steam or its distribution potential. </w:t>
            </w:r>
          </w:p>
        </w:tc>
      </w:tr>
    </w:tbl>
    <w:p w:rsidRPr="00FE48E2" w:rsidR="00C630F5" w:rsidP="00C630F5" w:rsidRDefault="00C630F5" w14:paraId="52784B0E" w14:textId="77777777">
      <w:pPr>
        <w:spacing w:line="240" w:lineRule="auto"/>
        <w:ind w:left="850"/>
        <w:jc w:val="both"/>
        <w:rPr>
          <w:b/>
          <w:noProof/>
          <w:highlight w:val="red"/>
          <w:u w:val="single"/>
          <w:lang w:val="en-IE"/>
        </w:rPr>
      </w:pPr>
    </w:p>
    <w:p w:rsidRPr="00FE48E2" w:rsidR="00C630F5" w:rsidP="00C630F5" w:rsidRDefault="00C630F5" w14:paraId="6BE43FA2" w14:textId="77777777">
      <w:pPr>
        <w:spacing w:line="240" w:lineRule="auto"/>
        <w:rPr>
          <w:b/>
          <w:smallCaps/>
          <w:noProof/>
          <w:lang w:val="en-IE"/>
        </w:rPr>
        <w:sectPr w:rsidRPr="00FE48E2" w:rsidR="00C630F5" w:rsidSect="00C630F5">
          <w:headerReference w:type="even" r:id="Re923aff2e6514a46"/>
          <w:headerReference w:type="default" r:id="R8f240baf19f24e7a"/>
          <w:footerReference w:type="even" r:id="R9cddd7b98cd845d0"/>
          <w:footerReference w:type="default" r:id="R4bef0b7afc354029"/>
          <w:headerReference w:type="first" r:id="R1dc51dd00a7b4a21"/>
          <w:footerReference w:type="first" r:id="R03af25961741438c"/>
          <w:pgSz w:w="16839" w:h="11907" w:orient="landscape"/>
          <w:pgMar w:top="1134" w:right="1134" w:bottom="1134" w:left="1134" w:header="567" w:footer="567" w:gutter="0"/>
          <w:cols w:space="720"/>
          <w:docGrid w:linePitch="326"/>
        </w:sectPr>
      </w:pPr>
    </w:p>
    <w:p w:rsidRPr="00FE48E2" w:rsidR="00C630F5" w:rsidP="00C630F5" w:rsidRDefault="00C630F5" w14:paraId="2E6A2B1B" w14:textId="77777777">
      <w:pPr>
        <w:keepNext/>
        <w:tabs>
          <w:tab w:val="left" w:pos="850"/>
        </w:tabs>
        <w:spacing w:line="240" w:lineRule="auto"/>
        <w:jc w:val="both"/>
        <w:outlineLvl w:val="0"/>
        <w:rPr>
          <w:b/>
          <w:smallCaps/>
          <w:noProof/>
          <w:lang w:val="en-IE"/>
        </w:rPr>
      </w:pPr>
      <w:r w:rsidRPr="2B33628C">
        <w:rPr>
          <w:b/>
          <w:bCs/>
          <w:smallCaps/>
          <w:noProof/>
          <w:lang w:val="en-IE"/>
        </w:rPr>
        <w:lastRenderedPageBreak/>
        <w:t>O</w:t>
      </w:r>
      <w:r w:rsidRPr="00FE48E2">
        <w:rPr>
          <w:b/>
          <w:smallCaps/>
          <w:noProof/>
          <w:lang w:val="en-IE"/>
        </w:rPr>
        <w:t>. COMPONENT 2.8: Brownfields Revitalisation</w:t>
      </w:r>
    </w:p>
    <w:p w:rsidRPr="00FE48E2" w:rsidR="00C630F5" w:rsidP="00C630F5" w:rsidRDefault="00C630F5" w14:paraId="3A046B06" w14:textId="77777777">
      <w:pPr>
        <w:spacing w:line="240" w:lineRule="auto"/>
        <w:jc w:val="both"/>
        <w:rPr>
          <w:noProof/>
          <w:szCs w:val="24"/>
          <w:lang w:val="en-IE"/>
        </w:rPr>
      </w:pPr>
      <w:r w:rsidRPr="00FE48E2">
        <w:rPr>
          <w:noProof/>
          <w:szCs w:val="24"/>
          <w:lang w:val="en-IE"/>
        </w:rPr>
        <w:t xml:space="preserve">This component </w:t>
      </w:r>
      <w:r w:rsidRPr="00FE48E2">
        <w:rPr>
          <w:rFonts w:eastAsia="Times New Roman"/>
          <w:noProof/>
          <w:szCs w:val="24"/>
          <w:lang w:val="en-IE"/>
        </w:rPr>
        <w:t>of the Czech recovery and resilience plan contributes to</w:t>
      </w:r>
      <w:r w:rsidRPr="00FE48E2">
        <w:rPr>
          <w:noProof/>
          <w:szCs w:val="24"/>
          <w:lang w:val="en-IE"/>
        </w:rPr>
        <w:t xml:space="preserve"> addressing the challenge of supporting revitalisation of former industrial or unused sites in urban areas (henceforth brownfield sites) with the ultimate goals to:</w:t>
      </w:r>
    </w:p>
    <w:p w:rsidRPr="00FE48E2" w:rsidR="00C630F5" w:rsidP="00C630F5" w:rsidRDefault="00C630F5" w14:paraId="568A9234" w14:textId="77777777">
      <w:pPr>
        <w:numPr>
          <w:ilvl w:val="0"/>
          <w:numId w:val="62"/>
        </w:numPr>
        <w:spacing w:line="240" w:lineRule="auto"/>
        <w:contextualSpacing/>
        <w:jc w:val="both"/>
        <w:rPr>
          <w:noProof/>
          <w:szCs w:val="24"/>
          <w:lang w:val="en-IE"/>
        </w:rPr>
      </w:pPr>
      <w:r w:rsidRPr="00FE48E2">
        <w:rPr>
          <w:noProof/>
          <w:szCs w:val="24"/>
          <w:lang w:val="en-IE"/>
        </w:rPr>
        <w:t>improve energy efficiency of renovated or reconstructed buildings;</w:t>
      </w:r>
    </w:p>
    <w:p w:rsidRPr="00FE48E2" w:rsidR="00C630F5" w:rsidP="00C630F5" w:rsidRDefault="00C630F5" w14:paraId="1D17CA9B" w14:textId="77777777">
      <w:pPr>
        <w:numPr>
          <w:ilvl w:val="0"/>
          <w:numId w:val="62"/>
        </w:numPr>
        <w:spacing w:line="240" w:lineRule="auto"/>
        <w:contextualSpacing/>
        <w:jc w:val="both"/>
        <w:rPr>
          <w:noProof/>
          <w:szCs w:val="24"/>
          <w:lang w:val="en-IE"/>
        </w:rPr>
      </w:pPr>
      <w:r w:rsidRPr="00FE48E2">
        <w:rPr>
          <w:noProof/>
          <w:szCs w:val="24"/>
          <w:lang w:val="en-IE"/>
        </w:rPr>
        <w:t>construct new energy-efficient buildings, where renovation would neither be possible nor efficient;</w:t>
      </w:r>
    </w:p>
    <w:p w:rsidRPr="00FE48E2" w:rsidR="00C630F5" w:rsidP="00C630F5" w:rsidRDefault="00C630F5" w14:paraId="34C45D7F" w14:textId="77777777">
      <w:pPr>
        <w:numPr>
          <w:ilvl w:val="0"/>
          <w:numId w:val="62"/>
        </w:numPr>
        <w:spacing w:line="240" w:lineRule="auto"/>
        <w:contextualSpacing/>
        <w:jc w:val="both"/>
        <w:rPr>
          <w:noProof/>
          <w:szCs w:val="24"/>
          <w:lang w:val="en-IE"/>
        </w:rPr>
      </w:pPr>
      <w:r w:rsidRPr="00FE48E2">
        <w:rPr>
          <w:noProof/>
          <w:szCs w:val="24"/>
          <w:lang w:val="en-IE"/>
        </w:rPr>
        <w:t>create natural carbon sinks.</w:t>
      </w:r>
    </w:p>
    <w:p w:rsidRPr="00FE48E2" w:rsidR="00C630F5" w:rsidP="00C630F5" w:rsidRDefault="00C630F5" w14:paraId="6C43AC06" w14:textId="77777777">
      <w:pPr>
        <w:spacing w:line="240" w:lineRule="auto"/>
        <w:jc w:val="both"/>
        <w:rPr>
          <w:noProof/>
          <w:szCs w:val="24"/>
          <w:lang w:val="en-IE"/>
        </w:rPr>
      </w:pPr>
      <w:r w:rsidRPr="00FE48E2">
        <w:rPr>
          <w:noProof/>
          <w:szCs w:val="24"/>
          <w:lang w:val="en-IE"/>
        </w:rPr>
        <w:t xml:space="preserve">The component shall initiate comprehensive site conversions and enhance the ecological stability of the landscape by creating new green areas without affecting agricultural land. The revitalisation of the territory is expected to contribute to a more efficient use of technical and transport infrastructure, reduced energy consumption and increased energy efficiency.  </w:t>
      </w:r>
    </w:p>
    <w:p w:rsidRPr="00FE48E2" w:rsidR="00C630F5" w:rsidP="00C630F5" w:rsidRDefault="00C630F5" w14:paraId="7B2B48AE" w14:textId="77777777">
      <w:pPr>
        <w:spacing w:line="240" w:lineRule="auto"/>
        <w:jc w:val="both"/>
        <w:rPr>
          <w:noProof/>
          <w:color w:val="000000"/>
          <w:szCs w:val="24"/>
          <w:lang w:val="en-IE"/>
        </w:rPr>
      </w:pPr>
      <w:r w:rsidRPr="00FE48E2">
        <w:rPr>
          <w:noProof/>
          <w:szCs w:val="24"/>
          <w:lang w:val="en-IE"/>
        </w:rPr>
        <w:t>The component supports addressing the country-specific recommendation, according to which Czechia shall</w:t>
      </w:r>
      <w:r w:rsidRPr="00FE48E2">
        <w:rPr>
          <w:noProof/>
          <w:szCs w:val="24"/>
          <w:highlight w:val="white"/>
          <w:lang w:val="en-IE"/>
        </w:rPr>
        <w:t xml:space="preserve"> </w:t>
      </w:r>
      <w:r w:rsidRPr="00FE48E2">
        <w:rPr>
          <w:noProof/>
          <w:color w:val="000000"/>
          <w:szCs w:val="24"/>
          <w:highlight w:val="white"/>
          <w:lang w:val="en-IE"/>
        </w:rPr>
        <w:t xml:space="preserve">focus on low carbon and energy transition, including energy efficiency (Country Specific Recommendation 3 2019), </w:t>
      </w:r>
      <w:r w:rsidRPr="00FE48E2">
        <w:rPr>
          <w:noProof/>
          <w:color w:val="000000"/>
          <w:szCs w:val="24"/>
          <w:lang w:val="en-IE"/>
        </w:rPr>
        <w:t xml:space="preserve">and the country-specific recommendation, according to which Czechia shall </w:t>
      </w:r>
      <w:r w:rsidRPr="00FE48E2">
        <w:rPr>
          <w:noProof/>
          <w:color w:val="000000"/>
          <w:szCs w:val="24"/>
          <w:highlight w:val="white"/>
          <w:lang w:val="en-IE"/>
        </w:rPr>
        <w:t>support clean and efficient production and use of energy (Country Specific Recommendation 3 2020). </w:t>
      </w:r>
    </w:p>
    <w:p w:rsidRPr="00FE48E2" w:rsidR="00C630F5" w:rsidP="00C630F5" w:rsidRDefault="00C630F5" w14:paraId="469027A2" w14:textId="77777777">
      <w:pPr>
        <w:spacing w:after="160" w:line="259" w:lineRule="auto"/>
        <w:contextualSpacing/>
        <w:jc w:val="both"/>
        <w:rPr>
          <w:rFonts w:eastAsia="Times New Roman"/>
          <w:noProof/>
          <w:color w:val="000000"/>
          <w:lang w:val="en-IE"/>
        </w:rPr>
      </w:pPr>
      <w:r w:rsidRPr="00FE48E2">
        <w:rPr>
          <w:rFonts w:eastAsia="Times New Roman"/>
          <w:noProof/>
          <w:color w:val="000000" w:themeColor="text1"/>
          <w:lang w:val="en-IE"/>
        </w:rPr>
        <w:t>It is expected that no measure in this component does significant harm to environmental objectives within the meaning of Article 17 of Regulation (EU) 2020/852, taking into account the description of the measures and the mitigating steps set out in the plan in accordance with the DNSH Technical Guidance (2021/C58/01). </w:t>
      </w:r>
    </w:p>
    <w:p w:rsidRPr="00FE48E2" w:rsidR="00C630F5" w:rsidP="00C630F5" w:rsidRDefault="00C630F5" w14:paraId="234D4566" w14:textId="77777777">
      <w:pPr>
        <w:spacing w:line="240" w:lineRule="auto"/>
        <w:jc w:val="both"/>
        <w:rPr>
          <w:noProof/>
          <w:sz w:val="22"/>
          <w:lang w:val="en-IE"/>
        </w:rPr>
      </w:pPr>
    </w:p>
    <w:p w:rsidRPr="00FE48E2" w:rsidR="00C630F5" w:rsidP="00C630F5" w:rsidRDefault="00C630F5" w14:paraId="666C21D5" w14:textId="77777777">
      <w:pPr>
        <w:spacing w:line="240" w:lineRule="auto"/>
        <w:jc w:val="both"/>
        <w:rPr>
          <w:noProof/>
          <w:szCs w:val="24"/>
          <w:lang w:val="en-IE"/>
        </w:rPr>
      </w:pPr>
      <w:r w:rsidRPr="2B33628C">
        <w:rPr>
          <w:b/>
          <w:bCs/>
          <w:noProof/>
          <w:u w:val="single"/>
          <w:lang w:val="en-IE"/>
        </w:rPr>
        <w:t>O</w:t>
      </w:r>
      <w:r w:rsidRPr="00FE48E2">
        <w:rPr>
          <w:b/>
          <w:noProof/>
          <w:szCs w:val="24"/>
          <w:u w:val="single"/>
          <w:lang w:val="en-IE"/>
        </w:rPr>
        <w:t>.1. Description of the reforms and investments for non-repayable financial support</w:t>
      </w:r>
    </w:p>
    <w:p w:rsidRPr="00FE48E2" w:rsidR="00C630F5" w:rsidP="00C630F5" w:rsidRDefault="00C630F5" w14:paraId="5D5AE908" w14:textId="77777777">
      <w:pPr>
        <w:spacing w:line="240" w:lineRule="auto"/>
        <w:jc w:val="both"/>
        <w:rPr>
          <w:b/>
          <w:noProof/>
          <w:szCs w:val="24"/>
          <w:lang w:val="en-IE"/>
        </w:rPr>
      </w:pPr>
      <w:r w:rsidRPr="00FE48E2">
        <w:rPr>
          <w:b/>
          <w:noProof/>
          <w:szCs w:val="24"/>
          <w:lang w:val="en-IE"/>
        </w:rPr>
        <w:t xml:space="preserve">Investment 1: Investment aid for regeneration of specific brownfield sites </w:t>
      </w:r>
    </w:p>
    <w:p w:rsidRPr="00FE48E2" w:rsidR="00C630F5" w:rsidP="00C630F5" w:rsidRDefault="00C630F5" w14:paraId="03AAAD07" w14:textId="77777777">
      <w:pPr>
        <w:spacing w:line="240" w:lineRule="auto"/>
        <w:jc w:val="both"/>
        <w:rPr>
          <w:noProof/>
          <w:lang w:val="en-IE"/>
        </w:rPr>
      </w:pPr>
      <w:r w:rsidRPr="781FE9D9">
        <w:rPr>
          <w:noProof/>
          <w:lang w:val="en-IE"/>
        </w:rPr>
        <w:t>The investment shall support brownfield regeneration projects aimed at preparing areas for further multifunctional use (including refurbishment and construction of infrastructure or demolition of buildings). Specific brownfield sites have been identified by the Ministry of Regional Development in cooperation with CzechInvest</w:t>
      </w:r>
      <w:r w:rsidRPr="781FE9D9">
        <w:rPr>
          <w:rFonts w:eastAsia="Times New Roman"/>
          <w:noProof/>
          <w:lang w:val="en-IE"/>
        </w:rPr>
        <w:t xml:space="preserve">, the investment and business development agency of Czechia subordinate to the Ministry of Industry and Trade, </w:t>
      </w:r>
      <w:r w:rsidRPr="781FE9D9">
        <w:rPr>
          <w:noProof/>
          <w:lang w:val="en-IE"/>
        </w:rPr>
        <w:t xml:space="preserve">based on the size of the site, the expected size of the investment and the alignment of the project with Europe’s green transition ambitions. </w:t>
      </w:r>
      <w:r w:rsidRPr="781FE9D9">
        <w:rPr>
          <w:rFonts w:eastAsia="Times New Roman"/>
          <w:noProof/>
          <w:lang w:val="en-IE"/>
        </w:rPr>
        <w:t xml:space="preserve">The measure shall consist of the establishment of a subsidy programme which shall provide support </w:t>
      </w:r>
      <w:r w:rsidRPr="781FE9D9">
        <w:rPr>
          <w:noProof/>
          <w:lang w:val="en-IE"/>
        </w:rPr>
        <w:t xml:space="preserve">for the preparation of land for future investments and for the investment projects themselves. The investment shall support at least </w:t>
      </w:r>
      <w:r w:rsidRPr="781FE9D9" w:rsidDel="00516D21">
        <w:rPr>
          <w:noProof/>
          <w:lang w:val="en-IE"/>
        </w:rPr>
        <w:t xml:space="preserve">10 </w:t>
      </w:r>
      <w:r w:rsidRPr="781FE9D9">
        <w:rPr>
          <w:noProof/>
          <w:lang w:val="en-IE"/>
        </w:rPr>
        <w:t>brownfield regeneration projects.</w:t>
      </w:r>
    </w:p>
    <w:p w:rsidRPr="00FE48E2" w:rsidR="00C630F5" w:rsidP="00C630F5" w:rsidRDefault="00C630F5" w14:paraId="45BCA635" w14:textId="77777777">
      <w:pPr>
        <w:spacing w:line="240" w:lineRule="auto"/>
        <w:jc w:val="both"/>
        <w:rPr>
          <w:noProof/>
          <w:lang w:val="en-IE"/>
        </w:rPr>
      </w:pPr>
      <w:r w:rsidRPr="6C4044C2">
        <w:rPr>
          <w:noProof/>
          <w:lang w:val="en-IE"/>
        </w:rPr>
        <w:t xml:space="preserve">The investment shall be completed by 30 June 2026. </w:t>
      </w:r>
    </w:p>
    <w:p w:rsidRPr="00FE48E2" w:rsidR="00C630F5" w:rsidP="00C630F5" w:rsidRDefault="00C630F5" w14:paraId="71410FB9" w14:textId="77777777">
      <w:pPr>
        <w:spacing w:line="240" w:lineRule="auto"/>
        <w:rPr>
          <w:b/>
          <w:noProof/>
          <w:szCs w:val="24"/>
          <w:lang w:val="en-IE"/>
        </w:rPr>
      </w:pPr>
      <w:r w:rsidRPr="00FE48E2">
        <w:rPr>
          <w:b/>
          <w:noProof/>
          <w:szCs w:val="24"/>
          <w:lang w:val="en-IE"/>
        </w:rPr>
        <w:t>Investment 2: Investment aid for the regeneration of brownfield sites owned by municipalities and regions for non-business use</w:t>
      </w:r>
    </w:p>
    <w:p w:rsidRPr="00FE48E2" w:rsidR="00C630F5" w:rsidP="00C630F5" w:rsidRDefault="00C630F5" w14:paraId="68052F8E" w14:textId="77777777">
      <w:pPr>
        <w:spacing w:line="240" w:lineRule="auto"/>
        <w:jc w:val="both"/>
        <w:rPr>
          <w:noProof/>
          <w:szCs w:val="24"/>
          <w:lang w:val="en-IE"/>
        </w:rPr>
      </w:pPr>
      <w:r w:rsidRPr="00FE48E2">
        <w:rPr>
          <w:noProof/>
          <w:szCs w:val="24"/>
          <w:lang w:val="en-IE"/>
        </w:rPr>
        <w:t xml:space="preserve">The investment shall support the regeneration of brownfield sites owned by local and regional authorities that shall be turned into an amenity or a public institution, such as a school, a cultural centre, a sports ground, a municipal authority or a publicly accessible park. Support shall exclusively be given to projects that commit either to energy-efficient renovation or the creation of natural carbon </w:t>
      </w:r>
      <w:r w:rsidRPr="00FE48E2">
        <w:rPr>
          <w:noProof/>
          <w:szCs w:val="24"/>
          <w:lang w:val="en-IE"/>
        </w:rPr>
        <w:lastRenderedPageBreak/>
        <w:t>sinks, including the creation of permanent grassland or the planting of trees. The investment shall support at least 30 non-business brownfield regeneration projects.</w:t>
      </w:r>
    </w:p>
    <w:p w:rsidRPr="00FE48E2" w:rsidR="00C630F5" w:rsidP="00C630F5" w:rsidRDefault="00C630F5" w14:paraId="29FE4476" w14:textId="77777777">
      <w:pPr>
        <w:spacing w:line="240" w:lineRule="auto"/>
        <w:jc w:val="both"/>
        <w:rPr>
          <w:noProof/>
          <w:szCs w:val="24"/>
          <w:lang w:val="en-IE"/>
        </w:rPr>
      </w:pPr>
      <w:r w:rsidRPr="00FE48E2">
        <w:rPr>
          <w:noProof/>
          <w:szCs w:val="24"/>
          <w:lang w:val="en-IE"/>
        </w:rPr>
        <w:t xml:space="preserve">The investment shall be completed by 31 December 2025. </w:t>
      </w:r>
    </w:p>
    <w:p w:rsidRPr="00FE48E2" w:rsidR="00C630F5" w:rsidP="00C630F5" w:rsidRDefault="00C630F5" w14:paraId="1A952F99" w14:textId="77777777">
      <w:pPr>
        <w:spacing w:line="240" w:lineRule="auto"/>
        <w:rPr>
          <w:b/>
          <w:noProof/>
          <w:szCs w:val="24"/>
          <w:lang w:val="en-IE"/>
        </w:rPr>
      </w:pPr>
      <w:r w:rsidRPr="00FE48E2">
        <w:rPr>
          <w:b/>
          <w:noProof/>
          <w:szCs w:val="24"/>
          <w:lang w:val="en-IE"/>
        </w:rPr>
        <w:t xml:space="preserve">Investment 3: Investment aid for the regeneration of brownfield sites owned by municipalities and regions for business use </w:t>
      </w:r>
    </w:p>
    <w:p w:rsidRPr="00FE48E2" w:rsidR="00C630F5" w:rsidP="00C630F5" w:rsidRDefault="00C630F5" w14:paraId="684FB40E" w14:textId="77777777">
      <w:pPr>
        <w:spacing w:line="240" w:lineRule="auto"/>
        <w:jc w:val="both"/>
        <w:rPr>
          <w:noProof/>
          <w:szCs w:val="24"/>
          <w:lang w:val="en-IE"/>
        </w:rPr>
      </w:pPr>
      <w:r w:rsidRPr="00FE48E2">
        <w:rPr>
          <w:noProof/>
          <w:szCs w:val="24"/>
          <w:lang w:val="en-IE"/>
        </w:rPr>
        <w:t>The investment shall help revitalise brownfield degraded sites, including the removal of small-scale obstacles on the surface, owned by municipalities in particular for business use and, to a limited extent, for non-business use. These obstacles refer to parts of constructions marked as hazardous waste, such as asbestos-containing materials, or small oil leaks. A particular emphasis shall be placed on strict adherence to the principles of blue-green infrastructure and energy efficiency, implying that preference shall be given to projects implementing rainwater management pursuant to Act 254/2001 (“Water Act”) and, in case of new buildings, energy savings measures beyond the legislative requirements of Act 406/2000 (“Energy Management Act”). Regenerated sites shall be used preferably by small- and medium sized enterprises and local firms. The investment shall support projects to revitalise brownfield sites for business use corresponding to the target of at least 76000 m3 of built-up space.</w:t>
      </w:r>
    </w:p>
    <w:p w:rsidRPr="00FE48E2" w:rsidR="00C630F5" w:rsidP="00C630F5" w:rsidRDefault="00C630F5" w14:paraId="54BB751F" w14:textId="77777777">
      <w:pPr>
        <w:spacing w:line="240" w:lineRule="auto"/>
        <w:jc w:val="both"/>
        <w:rPr>
          <w:noProof/>
          <w:szCs w:val="24"/>
          <w:lang w:val="en-IE"/>
        </w:rPr>
      </w:pPr>
      <w:r w:rsidRPr="00FE48E2">
        <w:rPr>
          <w:noProof/>
          <w:szCs w:val="24"/>
          <w:lang w:val="en-IE"/>
        </w:rPr>
        <w:t xml:space="preserve">The investment shall be completed by 31 December 2025. </w:t>
      </w:r>
    </w:p>
    <w:p w:rsidRPr="00FE48E2" w:rsidR="00C630F5" w:rsidP="00C630F5" w:rsidRDefault="00C630F5" w14:paraId="3688FFA7" w14:textId="77777777">
      <w:pPr>
        <w:spacing w:line="240" w:lineRule="auto"/>
        <w:jc w:val="both"/>
        <w:rPr>
          <w:rFonts w:eastAsia="Times New Roman"/>
          <w:noProof/>
          <w:color w:val="000000"/>
          <w:szCs w:val="24"/>
          <w:lang w:val="en-IE"/>
        </w:rPr>
        <w:sectPr w:rsidRPr="00FE48E2" w:rsidR="00C630F5" w:rsidSect="00C630F5">
          <w:headerReference w:type="even" r:id="R569230080a154145"/>
          <w:headerReference w:type="default" r:id="R9e532c868dee4b39"/>
          <w:footerReference w:type="even" r:id="Rc965907c5d7d444c"/>
          <w:footerReference w:type="default" r:id="R8f31322ab94e47cd"/>
          <w:headerReference w:type="first" r:id="R51cd5471f1fb4634"/>
          <w:footerReference w:type="first" r:id="R8b76f78d86ca4bf4"/>
          <w:pgSz w:w="11907" w:h="16839"/>
          <w:pgMar w:top="1134" w:right="1134" w:bottom="1134" w:left="1134" w:header="567" w:footer="567" w:gutter="0"/>
          <w:cols w:space="720"/>
          <w:docGrid w:linePitch="326"/>
        </w:sectPr>
      </w:pPr>
    </w:p>
    <w:p w:rsidRPr="00FE48E2" w:rsidR="00C630F5" w:rsidP="00C630F5" w:rsidRDefault="00C630F5" w14:paraId="40C477E5" w14:textId="77777777">
      <w:pPr>
        <w:pBdr>
          <w:top w:val="nil"/>
          <w:left w:val="nil"/>
          <w:bottom w:val="nil"/>
          <w:right w:val="nil"/>
          <w:between w:val="nil"/>
        </w:pBdr>
        <w:tabs>
          <w:tab w:val="left" w:pos="993"/>
        </w:tabs>
        <w:spacing w:line="240" w:lineRule="auto"/>
        <w:rPr>
          <w:b/>
          <w:noProof/>
          <w:color w:val="000000"/>
          <w:szCs w:val="24"/>
          <w:u w:val="single"/>
          <w:lang w:val="en-IE"/>
        </w:rPr>
      </w:pPr>
      <w:r w:rsidRPr="2B33628C">
        <w:rPr>
          <w:b/>
          <w:bCs/>
          <w:noProof/>
          <w:color w:val="000000" w:themeColor="text1"/>
          <w:u w:val="single"/>
          <w:lang w:val="en-IE"/>
        </w:rPr>
        <w:lastRenderedPageBreak/>
        <w:t xml:space="preserve">O.2. Milestones, targets, indicators, and timetable for monitoring and implementation for non-repayable financial support </w:t>
      </w:r>
    </w:p>
    <w:tbl>
      <w:tblPr>
        <w:tblW w:w="15435" w:type="dxa"/>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Look w:val="0400" w:firstRow="0" w:lastRow="0" w:firstColumn="0" w:lastColumn="0" w:noHBand="0" w:noVBand="1"/>
      </w:tblPr>
      <w:tblGrid>
        <w:gridCol w:w="841"/>
        <w:gridCol w:w="1664"/>
        <w:gridCol w:w="1089"/>
        <w:gridCol w:w="1267"/>
        <w:gridCol w:w="1121"/>
        <w:gridCol w:w="1013"/>
        <w:gridCol w:w="951"/>
        <w:gridCol w:w="759"/>
        <w:gridCol w:w="987"/>
        <w:gridCol w:w="1035"/>
        <w:gridCol w:w="4708"/>
      </w:tblGrid>
      <w:tr w:rsidRPr="00FE48E2" w:rsidR="00C630F5" w:rsidTr="00545A8D" w14:paraId="03753DBF" w14:textId="77777777">
        <w:trPr>
          <w:trHeight w:val="75"/>
          <w:tblHeader/>
          <w:jc w:val="center"/>
        </w:trPr>
        <w:tc>
          <w:tcPr>
            <w:tcW w:w="841" w:type="dxa"/>
            <w:vMerge w:val="restart"/>
            <w:tcBorders>
              <w:top w:val="single" w:color="000000" w:themeColor="text1" w:sz="8" w:space="0"/>
              <w:left w:val="single" w:color="000000" w:themeColor="text1" w:sz="8" w:space="0"/>
              <w:right w:val="single" w:color="000000" w:themeColor="text1" w:sz="8" w:space="0"/>
            </w:tcBorders>
            <w:shd w:val="clear" w:color="auto" w:fill="BDD7EE"/>
            <w:vAlign w:val="center"/>
          </w:tcPr>
          <w:p w:rsidRPr="00FE48E2" w:rsidR="00C630F5" w:rsidP="00545A8D" w:rsidRDefault="00C630F5" w14:paraId="4C3857F2" w14:textId="77777777">
            <w:pPr>
              <w:spacing w:line="240" w:lineRule="auto"/>
              <w:jc w:val="center"/>
              <w:rPr>
                <w:rFonts w:eastAsia="Times New Roman"/>
                <w:noProof/>
                <w:sz w:val="18"/>
                <w:szCs w:val="18"/>
                <w:lang w:val="en-IE"/>
              </w:rPr>
            </w:pPr>
            <w:r w:rsidRPr="00FE48E2">
              <w:rPr>
                <w:rFonts w:eastAsia="Times New Roman"/>
                <w:b/>
                <w:noProof/>
                <w:sz w:val="18"/>
                <w:szCs w:val="18"/>
                <w:lang w:val="en-IE"/>
              </w:rPr>
              <w:t>Seq. Num.</w:t>
            </w:r>
          </w:p>
        </w:tc>
        <w:tc>
          <w:tcPr>
            <w:tcW w:w="1664" w:type="dxa"/>
            <w:vMerge w:val="restart"/>
            <w:tcBorders>
              <w:top w:val="single" w:color="000000" w:themeColor="text1" w:sz="8" w:space="0"/>
              <w:left w:val="single" w:color="000000" w:themeColor="text1" w:sz="8" w:space="0"/>
              <w:right w:val="single" w:color="000000" w:themeColor="text1" w:sz="8" w:space="0"/>
            </w:tcBorders>
            <w:shd w:val="clear" w:color="auto" w:fill="BDD7EE"/>
            <w:vAlign w:val="center"/>
          </w:tcPr>
          <w:p w:rsidRPr="00FE48E2" w:rsidR="00C630F5" w:rsidP="00545A8D" w:rsidRDefault="00C630F5" w14:paraId="2892AAE5" w14:textId="77777777">
            <w:pPr>
              <w:spacing w:line="240" w:lineRule="auto"/>
              <w:jc w:val="center"/>
              <w:rPr>
                <w:rFonts w:eastAsia="Times New Roman"/>
                <w:noProof/>
                <w:sz w:val="18"/>
                <w:szCs w:val="18"/>
                <w:lang w:val="en-IE"/>
              </w:rPr>
            </w:pPr>
            <w:r w:rsidRPr="00FE48E2">
              <w:rPr>
                <w:rFonts w:eastAsia="Times New Roman"/>
                <w:b/>
                <w:noProof/>
                <w:sz w:val="18"/>
                <w:szCs w:val="18"/>
                <w:lang w:val="en-IE"/>
              </w:rPr>
              <w:t>Related measure (Reform or Investment)</w:t>
            </w:r>
          </w:p>
        </w:tc>
        <w:tc>
          <w:tcPr>
            <w:tcW w:w="1089" w:type="dxa"/>
            <w:vMerge w:val="restart"/>
            <w:tcBorders>
              <w:top w:val="single" w:color="000000" w:themeColor="text1" w:sz="8" w:space="0"/>
              <w:left w:val="single" w:color="000000" w:themeColor="text1" w:sz="8" w:space="0"/>
              <w:right w:val="single" w:color="000000" w:themeColor="text1" w:sz="8" w:space="0"/>
            </w:tcBorders>
            <w:shd w:val="clear" w:color="auto" w:fill="BDD7EE"/>
            <w:vAlign w:val="center"/>
          </w:tcPr>
          <w:p w:rsidRPr="00FE48E2" w:rsidR="00C630F5" w:rsidP="00545A8D" w:rsidRDefault="00C630F5" w14:paraId="1DB2CDB6" w14:textId="77777777">
            <w:pPr>
              <w:spacing w:line="240" w:lineRule="auto"/>
              <w:jc w:val="center"/>
              <w:rPr>
                <w:rFonts w:eastAsia="Times New Roman"/>
                <w:noProof/>
                <w:sz w:val="18"/>
                <w:szCs w:val="18"/>
                <w:lang w:val="en-IE"/>
              </w:rPr>
            </w:pPr>
            <w:r w:rsidRPr="00FE48E2">
              <w:rPr>
                <w:rFonts w:eastAsia="Times New Roman"/>
                <w:b/>
                <w:noProof/>
                <w:sz w:val="18"/>
                <w:szCs w:val="18"/>
                <w:lang w:val="en-IE"/>
              </w:rPr>
              <w:t>Milestone / Target</w:t>
            </w:r>
          </w:p>
        </w:tc>
        <w:tc>
          <w:tcPr>
            <w:tcW w:w="1267" w:type="dxa"/>
            <w:vMerge w:val="restart"/>
            <w:tcBorders>
              <w:top w:val="single" w:color="000000" w:themeColor="text1" w:sz="8" w:space="0"/>
              <w:left w:val="single" w:color="000000" w:themeColor="text1" w:sz="8" w:space="0"/>
              <w:right w:val="single" w:color="000000" w:themeColor="text1" w:sz="8" w:space="0"/>
            </w:tcBorders>
            <w:shd w:val="clear" w:color="auto" w:fill="BDD7EE"/>
            <w:vAlign w:val="center"/>
          </w:tcPr>
          <w:p w:rsidRPr="00FE48E2" w:rsidR="00C630F5" w:rsidP="00545A8D" w:rsidRDefault="00C630F5" w14:paraId="6F8A93A2" w14:textId="77777777">
            <w:pPr>
              <w:spacing w:line="240" w:lineRule="auto"/>
              <w:jc w:val="center"/>
              <w:rPr>
                <w:rFonts w:eastAsia="Times New Roman"/>
                <w:noProof/>
                <w:sz w:val="18"/>
                <w:szCs w:val="18"/>
                <w:lang w:val="en-IE"/>
              </w:rPr>
            </w:pPr>
            <w:r w:rsidRPr="00FE48E2">
              <w:rPr>
                <w:rFonts w:eastAsia="Times New Roman"/>
                <w:b/>
                <w:noProof/>
                <w:sz w:val="18"/>
                <w:szCs w:val="18"/>
                <w:lang w:val="en-IE"/>
              </w:rPr>
              <w:t>Name</w:t>
            </w:r>
          </w:p>
        </w:tc>
        <w:tc>
          <w:tcPr>
            <w:tcW w:w="1121" w:type="dxa"/>
            <w:vMerge w:val="restart"/>
            <w:tcBorders>
              <w:top w:val="single" w:color="000000" w:themeColor="text1" w:sz="8" w:space="0"/>
              <w:left w:val="single" w:color="000000" w:themeColor="text1" w:sz="8" w:space="0"/>
              <w:right w:val="single" w:color="000000" w:themeColor="text1" w:sz="8" w:space="0"/>
            </w:tcBorders>
            <w:shd w:val="clear" w:color="auto" w:fill="BDD7EE"/>
            <w:vAlign w:val="center"/>
          </w:tcPr>
          <w:p w:rsidRPr="00FE48E2" w:rsidR="00C630F5" w:rsidP="00545A8D" w:rsidRDefault="00C630F5" w14:paraId="324EA9DC" w14:textId="77777777">
            <w:pPr>
              <w:spacing w:line="240" w:lineRule="auto"/>
              <w:jc w:val="center"/>
              <w:rPr>
                <w:rFonts w:eastAsia="Times New Roman"/>
                <w:noProof/>
                <w:sz w:val="18"/>
                <w:szCs w:val="18"/>
                <w:lang w:val="en-IE"/>
              </w:rPr>
            </w:pPr>
            <w:r w:rsidRPr="00FE48E2">
              <w:rPr>
                <w:rFonts w:eastAsia="Times New Roman"/>
                <w:b/>
                <w:noProof/>
                <w:sz w:val="18"/>
                <w:szCs w:val="18"/>
                <w:lang w:val="en-IE"/>
              </w:rPr>
              <w:t>Qualitative indicators</w:t>
            </w:r>
            <w:r w:rsidRPr="00FE48E2">
              <w:rPr>
                <w:rFonts w:eastAsia="Times New Roman"/>
                <w:noProof/>
                <w:sz w:val="18"/>
                <w:szCs w:val="18"/>
                <w:lang w:val="en-IE"/>
              </w:rPr>
              <w:br/>
            </w:r>
            <w:r w:rsidRPr="00FE48E2">
              <w:rPr>
                <w:rFonts w:eastAsia="Times New Roman"/>
                <w:b/>
                <w:noProof/>
                <w:sz w:val="18"/>
                <w:szCs w:val="18"/>
                <w:lang w:val="en-IE"/>
              </w:rPr>
              <w:t xml:space="preserve"> (for milestones) </w:t>
            </w:r>
          </w:p>
        </w:tc>
        <w:tc>
          <w:tcPr>
            <w:tcW w:w="2723" w:type="dxa"/>
            <w:gridSpan w:val="3"/>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BDD7EE"/>
            <w:vAlign w:val="center"/>
          </w:tcPr>
          <w:p w:rsidRPr="00FE48E2" w:rsidR="00C630F5" w:rsidP="00545A8D" w:rsidRDefault="00C630F5" w14:paraId="0ED72814" w14:textId="77777777">
            <w:pPr>
              <w:spacing w:line="240" w:lineRule="auto"/>
              <w:jc w:val="center"/>
              <w:rPr>
                <w:rFonts w:eastAsia="Times New Roman"/>
                <w:noProof/>
                <w:sz w:val="18"/>
                <w:szCs w:val="18"/>
                <w:lang w:val="en-IE"/>
              </w:rPr>
            </w:pPr>
            <w:r w:rsidRPr="00FE48E2">
              <w:rPr>
                <w:rFonts w:eastAsia="Times New Roman"/>
                <w:b/>
                <w:noProof/>
                <w:sz w:val="18"/>
                <w:szCs w:val="18"/>
                <w:lang w:val="en-IE"/>
              </w:rPr>
              <w:t>Quantitative indicators</w:t>
            </w:r>
            <w:r w:rsidRPr="00FE48E2">
              <w:rPr>
                <w:rFonts w:eastAsia="Times New Roman"/>
                <w:noProof/>
                <w:sz w:val="18"/>
                <w:szCs w:val="18"/>
                <w:lang w:val="en-IE"/>
              </w:rPr>
              <w:br/>
            </w:r>
            <w:r w:rsidRPr="00FE48E2">
              <w:rPr>
                <w:rFonts w:eastAsia="Times New Roman"/>
                <w:b/>
                <w:noProof/>
                <w:sz w:val="18"/>
                <w:szCs w:val="18"/>
                <w:lang w:val="en-IE"/>
              </w:rPr>
              <w:t xml:space="preserve"> (for targets)</w:t>
            </w:r>
          </w:p>
        </w:tc>
        <w:tc>
          <w:tcPr>
            <w:tcW w:w="2022" w:type="dxa"/>
            <w:gridSpan w:val="2"/>
            <w:tcBorders>
              <w:top w:val="single" w:color="000000" w:themeColor="text1" w:sz="8" w:space="0"/>
              <w:left w:val="nil"/>
              <w:bottom w:val="single" w:color="000000" w:themeColor="text1" w:sz="8" w:space="0"/>
              <w:right w:val="single" w:color="000000" w:themeColor="text1" w:sz="8" w:space="0"/>
            </w:tcBorders>
            <w:shd w:val="clear" w:color="auto" w:fill="BDD7EE"/>
            <w:vAlign w:val="center"/>
          </w:tcPr>
          <w:p w:rsidRPr="00FE48E2" w:rsidR="00C630F5" w:rsidP="00545A8D" w:rsidRDefault="00C630F5" w14:paraId="6F2941DB" w14:textId="77777777">
            <w:pPr>
              <w:spacing w:line="240" w:lineRule="auto"/>
              <w:jc w:val="center"/>
              <w:rPr>
                <w:rFonts w:eastAsia="Times New Roman"/>
                <w:noProof/>
                <w:sz w:val="18"/>
                <w:szCs w:val="18"/>
                <w:lang w:val="en-IE"/>
              </w:rPr>
            </w:pPr>
            <w:r w:rsidRPr="00FE48E2">
              <w:rPr>
                <w:rFonts w:eastAsia="Times New Roman"/>
                <w:b/>
                <w:noProof/>
                <w:sz w:val="18"/>
                <w:szCs w:val="18"/>
                <w:lang w:val="en-IE"/>
              </w:rPr>
              <w:t xml:space="preserve">Indicative timeline for completion </w:t>
            </w:r>
          </w:p>
        </w:tc>
        <w:tc>
          <w:tcPr>
            <w:tcW w:w="4708" w:type="dxa"/>
            <w:vMerge w:val="restart"/>
            <w:tcBorders>
              <w:top w:val="single" w:color="000000" w:themeColor="text1" w:sz="8" w:space="0"/>
              <w:left w:val="nil"/>
              <w:right w:val="single" w:color="000000" w:themeColor="text1" w:sz="8" w:space="0"/>
            </w:tcBorders>
            <w:shd w:val="clear" w:color="auto" w:fill="BDD7EE"/>
            <w:vAlign w:val="center"/>
          </w:tcPr>
          <w:p w:rsidRPr="00FE48E2" w:rsidR="00C630F5" w:rsidP="00545A8D" w:rsidRDefault="00C630F5" w14:paraId="1CD07069" w14:textId="77777777">
            <w:pPr>
              <w:spacing w:line="240" w:lineRule="auto"/>
              <w:jc w:val="center"/>
              <w:rPr>
                <w:rFonts w:eastAsia="Times New Roman"/>
                <w:noProof/>
                <w:sz w:val="18"/>
                <w:szCs w:val="18"/>
                <w:lang w:val="en-IE"/>
              </w:rPr>
            </w:pPr>
            <w:r w:rsidRPr="00FE48E2">
              <w:rPr>
                <w:rFonts w:eastAsia="Times New Roman"/>
                <w:b/>
                <w:noProof/>
                <w:sz w:val="18"/>
                <w:szCs w:val="18"/>
                <w:lang w:val="en-IE"/>
              </w:rPr>
              <w:t>Description and clear definition of each milestone and target</w:t>
            </w:r>
          </w:p>
        </w:tc>
      </w:tr>
      <w:tr w:rsidRPr="00FE48E2" w:rsidR="00C630F5" w:rsidTr="00545A8D" w14:paraId="6D53D8F9" w14:textId="77777777">
        <w:trPr>
          <w:trHeight w:val="600"/>
          <w:tblHeader/>
          <w:jc w:val="center"/>
        </w:trPr>
        <w:tc>
          <w:tcPr>
            <w:tcW w:w="841" w:type="dxa"/>
            <w:vMerge/>
            <w:vAlign w:val="center"/>
          </w:tcPr>
          <w:p w:rsidRPr="00FE48E2" w:rsidR="00C630F5" w:rsidP="00545A8D" w:rsidRDefault="00C630F5" w14:paraId="43CE7472" w14:textId="77777777">
            <w:pPr>
              <w:widowControl w:val="0"/>
              <w:pBdr>
                <w:top w:val="nil"/>
                <w:left w:val="nil"/>
                <w:bottom w:val="nil"/>
                <w:right w:val="nil"/>
                <w:between w:val="nil"/>
              </w:pBdr>
              <w:spacing w:before="0" w:after="0" w:line="276" w:lineRule="auto"/>
              <w:rPr>
                <w:rFonts w:eastAsia="Times New Roman"/>
                <w:noProof/>
                <w:sz w:val="18"/>
                <w:szCs w:val="18"/>
                <w:lang w:val="en-IE"/>
              </w:rPr>
            </w:pPr>
          </w:p>
        </w:tc>
        <w:tc>
          <w:tcPr>
            <w:tcW w:w="1664" w:type="dxa"/>
            <w:vMerge/>
            <w:vAlign w:val="center"/>
          </w:tcPr>
          <w:p w:rsidRPr="00FE48E2" w:rsidR="00C630F5" w:rsidP="00545A8D" w:rsidRDefault="00C630F5" w14:paraId="62560BC2" w14:textId="77777777">
            <w:pPr>
              <w:widowControl w:val="0"/>
              <w:pBdr>
                <w:top w:val="nil"/>
                <w:left w:val="nil"/>
                <w:bottom w:val="nil"/>
                <w:right w:val="nil"/>
                <w:between w:val="nil"/>
              </w:pBdr>
              <w:spacing w:before="0" w:after="0" w:line="276" w:lineRule="auto"/>
              <w:rPr>
                <w:rFonts w:eastAsia="Times New Roman"/>
                <w:noProof/>
                <w:sz w:val="18"/>
                <w:szCs w:val="18"/>
                <w:lang w:val="en-IE"/>
              </w:rPr>
            </w:pPr>
          </w:p>
        </w:tc>
        <w:tc>
          <w:tcPr>
            <w:tcW w:w="1089" w:type="dxa"/>
            <w:vMerge/>
            <w:vAlign w:val="center"/>
          </w:tcPr>
          <w:p w:rsidRPr="00FE48E2" w:rsidR="00C630F5" w:rsidP="00545A8D" w:rsidRDefault="00C630F5" w14:paraId="1A0E0338" w14:textId="77777777">
            <w:pPr>
              <w:widowControl w:val="0"/>
              <w:pBdr>
                <w:top w:val="nil"/>
                <w:left w:val="nil"/>
                <w:bottom w:val="nil"/>
                <w:right w:val="nil"/>
                <w:between w:val="nil"/>
              </w:pBdr>
              <w:spacing w:before="0" w:after="0" w:line="276" w:lineRule="auto"/>
              <w:rPr>
                <w:rFonts w:eastAsia="Times New Roman"/>
                <w:noProof/>
                <w:sz w:val="18"/>
                <w:szCs w:val="18"/>
                <w:lang w:val="en-IE"/>
              </w:rPr>
            </w:pPr>
          </w:p>
        </w:tc>
        <w:tc>
          <w:tcPr>
            <w:tcW w:w="1267" w:type="dxa"/>
            <w:vMerge/>
            <w:vAlign w:val="center"/>
          </w:tcPr>
          <w:p w:rsidRPr="00FE48E2" w:rsidR="00C630F5" w:rsidP="00545A8D" w:rsidRDefault="00C630F5" w14:paraId="269E4AD8" w14:textId="77777777">
            <w:pPr>
              <w:widowControl w:val="0"/>
              <w:pBdr>
                <w:top w:val="nil"/>
                <w:left w:val="nil"/>
                <w:bottom w:val="nil"/>
                <w:right w:val="nil"/>
                <w:between w:val="nil"/>
              </w:pBdr>
              <w:spacing w:before="0" w:after="0" w:line="276" w:lineRule="auto"/>
              <w:rPr>
                <w:rFonts w:eastAsia="Times New Roman"/>
                <w:noProof/>
                <w:sz w:val="18"/>
                <w:szCs w:val="18"/>
                <w:lang w:val="en-IE"/>
              </w:rPr>
            </w:pPr>
          </w:p>
        </w:tc>
        <w:tc>
          <w:tcPr>
            <w:tcW w:w="1121" w:type="dxa"/>
            <w:vMerge/>
            <w:vAlign w:val="center"/>
          </w:tcPr>
          <w:p w:rsidRPr="00FE48E2" w:rsidR="00C630F5" w:rsidP="00545A8D" w:rsidRDefault="00C630F5" w14:paraId="21AA0F98" w14:textId="77777777">
            <w:pPr>
              <w:widowControl w:val="0"/>
              <w:pBdr>
                <w:top w:val="nil"/>
                <w:left w:val="nil"/>
                <w:bottom w:val="nil"/>
                <w:right w:val="nil"/>
                <w:between w:val="nil"/>
              </w:pBdr>
              <w:spacing w:before="0" w:after="0" w:line="276" w:lineRule="auto"/>
              <w:rPr>
                <w:rFonts w:eastAsia="Times New Roman"/>
                <w:noProof/>
                <w:sz w:val="18"/>
                <w:szCs w:val="18"/>
                <w:lang w:val="en-IE"/>
              </w:rPr>
            </w:pPr>
          </w:p>
        </w:tc>
        <w:tc>
          <w:tcPr>
            <w:tcW w:w="1013"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BDD7EE"/>
            <w:vAlign w:val="center"/>
          </w:tcPr>
          <w:p w:rsidRPr="00C86F28" w:rsidR="00C630F5" w:rsidP="00545A8D" w:rsidRDefault="00C630F5" w14:paraId="14250CDE" w14:textId="77777777">
            <w:pPr>
              <w:spacing w:line="240" w:lineRule="auto"/>
              <w:jc w:val="center"/>
              <w:rPr>
                <w:rFonts w:eastAsia="Times New Roman"/>
                <w:noProof/>
                <w:sz w:val="18"/>
                <w:szCs w:val="18"/>
                <w:lang w:val="en-IE"/>
              </w:rPr>
            </w:pPr>
            <w:r w:rsidRPr="00C86F28">
              <w:rPr>
                <w:rFonts w:eastAsia="Times New Roman"/>
                <w:b/>
                <w:noProof/>
                <w:sz w:val="18"/>
                <w:szCs w:val="18"/>
                <w:lang w:val="en-IE"/>
              </w:rPr>
              <w:t>Unit of measure</w:t>
            </w:r>
          </w:p>
        </w:tc>
        <w:tc>
          <w:tcPr>
            <w:tcW w:w="951" w:type="dxa"/>
            <w:tcBorders>
              <w:top w:val="nil"/>
              <w:left w:val="single" w:color="000000" w:themeColor="text1" w:sz="8" w:space="0"/>
              <w:bottom w:val="single" w:color="000000" w:themeColor="text1" w:sz="8" w:space="0"/>
              <w:right w:val="single" w:color="000000" w:themeColor="text1" w:sz="8" w:space="0"/>
            </w:tcBorders>
            <w:shd w:val="clear" w:color="auto" w:fill="BDD7EE"/>
            <w:vAlign w:val="center"/>
          </w:tcPr>
          <w:p w:rsidRPr="00C86F28" w:rsidR="00C630F5" w:rsidP="00545A8D" w:rsidRDefault="00C630F5" w14:paraId="6C6B6189" w14:textId="77777777">
            <w:pPr>
              <w:spacing w:line="240" w:lineRule="auto"/>
              <w:jc w:val="center"/>
              <w:rPr>
                <w:rFonts w:eastAsia="Times New Roman"/>
                <w:noProof/>
                <w:sz w:val="18"/>
                <w:szCs w:val="18"/>
                <w:lang w:val="en-IE"/>
              </w:rPr>
            </w:pPr>
            <w:r w:rsidRPr="00C86F28">
              <w:rPr>
                <w:rFonts w:eastAsia="Times New Roman"/>
                <w:b/>
                <w:noProof/>
                <w:sz w:val="18"/>
                <w:szCs w:val="18"/>
                <w:lang w:val="en-IE"/>
              </w:rPr>
              <w:t>Baseline</w:t>
            </w:r>
          </w:p>
        </w:tc>
        <w:tc>
          <w:tcPr>
            <w:tcW w:w="759" w:type="dxa"/>
            <w:tcBorders>
              <w:top w:val="nil"/>
              <w:left w:val="single" w:color="000000" w:themeColor="text1" w:sz="8" w:space="0"/>
              <w:bottom w:val="single" w:color="000000" w:themeColor="text1" w:sz="8" w:space="0"/>
              <w:right w:val="single" w:color="000000" w:themeColor="text1" w:sz="8" w:space="0"/>
            </w:tcBorders>
            <w:shd w:val="clear" w:color="auto" w:fill="BDD7EE"/>
            <w:vAlign w:val="center"/>
          </w:tcPr>
          <w:p w:rsidRPr="00C86F28" w:rsidR="00C630F5" w:rsidP="00545A8D" w:rsidRDefault="00C630F5" w14:paraId="6E89AA25" w14:textId="77777777">
            <w:pPr>
              <w:spacing w:line="240" w:lineRule="auto"/>
              <w:jc w:val="center"/>
              <w:rPr>
                <w:rFonts w:eastAsia="Times New Roman"/>
                <w:noProof/>
                <w:sz w:val="18"/>
                <w:szCs w:val="18"/>
                <w:lang w:val="en-IE"/>
              </w:rPr>
            </w:pPr>
            <w:r w:rsidRPr="00C86F28">
              <w:rPr>
                <w:rFonts w:eastAsia="Times New Roman"/>
                <w:b/>
                <w:noProof/>
                <w:sz w:val="18"/>
                <w:szCs w:val="18"/>
                <w:lang w:val="en-IE"/>
              </w:rPr>
              <w:t>Goal</w:t>
            </w:r>
          </w:p>
        </w:tc>
        <w:tc>
          <w:tcPr>
            <w:tcW w:w="987"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BDD7EE"/>
            <w:vAlign w:val="center"/>
          </w:tcPr>
          <w:p w:rsidRPr="00C86F28" w:rsidR="00C630F5" w:rsidP="00545A8D" w:rsidRDefault="00C630F5" w14:paraId="32514481" w14:textId="77777777">
            <w:pPr>
              <w:spacing w:line="240" w:lineRule="auto"/>
              <w:jc w:val="center"/>
              <w:rPr>
                <w:rFonts w:eastAsia="Times New Roman"/>
                <w:noProof/>
                <w:sz w:val="18"/>
                <w:szCs w:val="18"/>
                <w:lang w:val="en-IE"/>
              </w:rPr>
            </w:pPr>
            <w:r w:rsidRPr="00C86F28">
              <w:rPr>
                <w:rFonts w:eastAsia="Times New Roman"/>
                <w:b/>
                <w:noProof/>
                <w:sz w:val="18"/>
                <w:szCs w:val="18"/>
                <w:lang w:val="en-IE"/>
              </w:rPr>
              <w:t>Quarter</w:t>
            </w:r>
          </w:p>
        </w:tc>
        <w:tc>
          <w:tcPr>
            <w:tcW w:w="1035" w:type="dxa"/>
            <w:tcBorders>
              <w:top w:val="nil"/>
              <w:left w:val="single" w:color="000000" w:themeColor="text1" w:sz="8" w:space="0"/>
              <w:bottom w:val="single" w:color="000000" w:themeColor="text1" w:sz="8" w:space="0"/>
              <w:right w:val="single" w:color="000000" w:themeColor="text1" w:sz="8" w:space="0"/>
            </w:tcBorders>
            <w:shd w:val="clear" w:color="auto" w:fill="BDD7EE"/>
            <w:vAlign w:val="center"/>
          </w:tcPr>
          <w:p w:rsidRPr="00C86F28" w:rsidR="00C630F5" w:rsidP="00545A8D" w:rsidRDefault="00C630F5" w14:paraId="72BDD477" w14:textId="77777777">
            <w:pPr>
              <w:spacing w:line="240" w:lineRule="auto"/>
              <w:jc w:val="center"/>
              <w:rPr>
                <w:rFonts w:eastAsia="Times New Roman"/>
                <w:noProof/>
                <w:sz w:val="18"/>
                <w:szCs w:val="18"/>
                <w:lang w:val="en-IE"/>
              </w:rPr>
            </w:pPr>
            <w:r w:rsidRPr="00C86F28">
              <w:rPr>
                <w:rFonts w:eastAsia="Times New Roman"/>
                <w:b/>
                <w:noProof/>
                <w:sz w:val="18"/>
                <w:szCs w:val="18"/>
                <w:lang w:val="en-IE"/>
              </w:rPr>
              <w:t>Year</w:t>
            </w:r>
          </w:p>
        </w:tc>
        <w:tc>
          <w:tcPr>
            <w:tcW w:w="4708" w:type="dxa"/>
            <w:vMerge/>
            <w:vAlign w:val="center"/>
          </w:tcPr>
          <w:p w:rsidRPr="00FE48E2" w:rsidR="00C630F5" w:rsidP="00545A8D" w:rsidRDefault="00C630F5" w14:paraId="778CBDA2" w14:textId="77777777">
            <w:pPr>
              <w:widowControl w:val="0"/>
              <w:pBdr>
                <w:top w:val="nil"/>
                <w:left w:val="nil"/>
                <w:bottom w:val="nil"/>
                <w:right w:val="nil"/>
                <w:between w:val="nil"/>
              </w:pBdr>
              <w:spacing w:before="0" w:after="0" w:line="276" w:lineRule="auto"/>
              <w:rPr>
                <w:rFonts w:eastAsia="Times New Roman"/>
                <w:noProof/>
                <w:sz w:val="18"/>
                <w:szCs w:val="18"/>
                <w:lang w:val="en-IE"/>
              </w:rPr>
            </w:pPr>
          </w:p>
        </w:tc>
      </w:tr>
      <w:tr w:rsidRPr="00FE48E2" w:rsidR="00C630F5" w:rsidTr="00545A8D" w14:paraId="2C500BF1" w14:textId="77777777">
        <w:trPr>
          <w:trHeight w:val="945"/>
          <w:jc w:val="center"/>
        </w:trPr>
        <w:tc>
          <w:tcPr>
            <w:tcW w:w="841"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FE48E2" w:rsidR="00C630F5" w:rsidP="00545A8D" w:rsidRDefault="00C630F5" w14:paraId="44B7C2AA"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 xml:space="preserve"> 154</w:t>
            </w:r>
          </w:p>
        </w:tc>
        <w:tc>
          <w:tcPr>
            <w:tcW w:w="1664"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FE48E2" w:rsidR="00C630F5" w:rsidP="00545A8D" w:rsidRDefault="00C630F5" w14:paraId="58B3D77C"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Investment 1</w:t>
            </w:r>
            <w:r w:rsidRPr="006E3127">
              <w:rPr>
                <w:rFonts w:eastAsia="Times New Roman"/>
                <w:noProof/>
                <w:color w:val="004300"/>
                <w:sz w:val="18"/>
                <w:szCs w:val="18"/>
                <w:lang w:val="en-IE" w:eastAsia="en-GB"/>
              </w:rPr>
              <w:t>: Investment aid for regeneration of specific brownfield sites</w:t>
            </w:r>
          </w:p>
        </w:tc>
        <w:tc>
          <w:tcPr>
            <w:tcW w:w="1089"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FE48E2" w:rsidR="00C630F5" w:rsidP="00545A8D" w:rsidRDefault="00C630F5" w14:paraId="065EA730"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Target</w:t>
            </w:r>
          </w:p>
        </w:tc>
        <w:tc>
          <w:tcPr>
            <w:tcW w:w="1267"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FE48E2" w:rsidR="00C630F5" w:rsidP="00545A8D" w:rsidRDefault="00C630F5" w14:paraId="78408891"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Entry into force of all subsidy contracts between the State Investment Fund and selected brownfield project holders</w:t>
            </w:r>
          </w:p>
        </w:tc>
        <w:tc>
          <w:tcPr>
            <w:tcW w:w="1121"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5EC4225A" w14:textId="77777777">
            <w:pPr>
              <w:spacing w:before="0" w:after="0" w:line="240" w:lineRule="auto"/>
              <w:rPr>
                <w:rFonts w:eastAsia="Times New Roman"/>
                <w:noProof/>
                <w:color w:val="004300"/>
                <w:sz w:val="18"/>
                <w:szCs w:val="18"/>
                <w:lang w:val="en-IE" w:eastAsia="en-GB"/>
              </w:rPr>
            </w:pPr>
          </w:p>
        </w:tc>
        <w:tc>
          <w:tcPr>
            <w:tcW w:w="1013"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FE48E2" w:rsidR="00C630F5" w:rsidP="00545A8D" w:rsidRDefault="00C630F5" w14:paraId="2566C451"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Number of projects</w:t>
            </w:r>
          </w:p>
        </w:tc>
        <w:tc>
          <w:tcPr>
            <w:tcW w:w="951"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FE48E2" w:rsidR="00C630F5" w:rsidP="00545A8D" w:rsidRDefault="00C630F5" w14:paraId="7286274C" w14:textId="77777777">
            <w:pPr>
              <w:spacing w:before="0" w:after="0" w:line="240" w:lineRule="auto"/>
              <w:rPr>
                <w:rFonts w:eastAsia="Times New Roman"/>
                <w:noProof/>
                <w:color w:val="004300"/>
                <w:sz w:val="18"/>
                <w:szCs w:val="18"/>
                <w:lang w:val="en-IE" w:eastAsia="en-GB"/>
              </w:rPr>
            </w:pPr>
          </w:p>
        </w:tc>
        <w:tc>
          <w:tcPr>
            <w:tcW w:w="759"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FE48E2" w:rsidR="00C630F5" w:rsidP="00545A8D" w:rsidRDefault="00C630F5" w14:paraId="1F9E8094"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10</w:t>
            </w:r>
          </w:p>
        </w:tc>
        <w:tc>
          <w:tcPr>
            <w:tcW w:w="987"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FE48E2" w:rsidR="00C630F5" w:rsidP="00545A8D" w:rsidRDefault="00C630F5" w14:paraId="1EB76BE2"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Q4</w:t>
            </w:r>
          </w:p>
        </w:tc>
        <w:tc>
          <w:tcPr>
            <w:tcW w:w="1035"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FE48E2" w:rsidR="00C630F5" w:rsidP="00545A8D" w:rsidRDefault="00C630F5" w14:paraId="7DB286D4"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2023</w:t>
            </w:r>
          </w:p>
        </w:tc>
        <w:tc>
          <w:tcPr>
            <w:tcW w:w="4708"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4F1648" w:rsidR="00C630F5" w:rsidP="00545A8D" w:rsidRDefault="00C630F5" w14:paraId="44EB6907" w14:textId="77777777">
            <w:pPr>
              <w:spacing w:before="0" w:after="0" w:line="240" w:lineRule="auto"/>
              <w:rPr>
                <w:rFonts w:eastAsia="Times New Roman"/>
                <w:noProof/>
                <w:color w:val="004300"/>
                <w:sz w:val="18"/>
                <w:szCs w:val="18"/>
                <w:lang w:val="en-IE"/>
              </w:rPr>
            </w:pPr>
            <w:r w:rsidRPr="00FE48E2">
              <w:rPr>
                <w:rFonts w:eastAsia="Times New Roman"/>
                <w:noProof/>
                <w:color w:val="004300"/>
                <w:sz w:val="18"/>
                <w:szCs w:val="18"/>
                <w:lang w:val="en-IE"/>
              </w:rPr>
              <w:t xml:space="preserve">Entry into force of all subsidy contracts between the State Investment Fund and selected project holders for specific brownfield site regeneration (project preparation, land preparation, investment projects) following the preparation of a subsidy programme. The </w:t>
            </w:r>
            <w:r w:rsidRPr="00FE48E2" w:rsidDel="001649FF">
              <w:rPr>
                <w:rFonts w:eastAsia="Times New Roman"/>
                <w:noProof/>
                <w:color w:val="004300"/>
                <w:sz w:val="18"/>
                <w:szCs w:val="18"/>
                <w:lang w:val="en-IE"/>
              </w:rPr>
              <w:t>projects</w:t>
            </w:r>
            <w:r w:rsidRPr="00FE48E2">
              <w:rPr>
                <w:rFonts w:eastAsia="Times New Roman"/>
                <w:noProof/>
                <w:color w:val="004300"/>
                <w:sz w:val="18"/>
                <w:szCs w:val="18"/>
                <w:lang w:val="en-IE"/>
              </w:rPr>
              <w:t xml:space="preserve"> supported</w:t>
            </w:r>
            <w:r w:rsidRPr="00FE48E2" w:rsidDel="001649FF">
              <w:rPr>
                <w:rFonts w:eastAsia="Times New Roman"/>
                <w:noProof/>
                <w:color w:val="004300"/>
                <w:sz w:val="18"/>
                <w:szCs w:val="18"/>
                <w:lang w:val="en-IE"/>
              </w:rPr>
              <w:t xml:space="preserve"> </w:t>
            </w:r>
            <w:r w:rsidRPr="00FE48E2">
              <w:rPr>
                <w:rFonts w:eastAsia="Times New Roman"/>
                <w:noProof/>
                <w:color w:val="004300"/>
                <w:sz w:val="18"/>
                <w:szCs w:val="18"/>
                <w:lang w:val="en-IE"/>
              </w:rPr>
              <w:t xml:space="preserve">by the subsidy programme shall be aimed at carrying out demolition and energy-efficient construction or energy-efficient renovation. </w:t>
            </w:r>
            <w:r w:rsidRPr="004F1648">
              <w:rPr>
                <w:rFonts w:eastAsia="Times New Roman"/>
                <w:noProof/>
                <w:color w:val="004300"/>
                <w:sz w:val="18"/>
                <w:szCs w:val="18"/>
                <w:lang w:val="en-IE"/>
              </w:rPr>
              <w:t>A total of at least 10 projects shall be contracted and at least 60 % of the investment provided under this measure shall be devoted to energy-efficient renovation projects.</w:t>
            </w:r>
          </w:p>
          <w:p w:rsidRPr="004F1648" w:rsidR="00C630F5" w:rsidP="00545A8D" w:rsidRDefault="00C630F5" w14:paraId="16290EAF" w14:textId="77777777">
            <w:pPr>
              <w:spacing w:after="200" w:line="276" w:lineRule="auto"/>
              <w:rPr>
                <w:rFonts w:eastAsia="Times New Roman"/>
                <w:noProof/>
                <w:color w:val="004300"/>
                <w:sz w:val="18"/>
                <w:szCs w:val="18"/>
                <w:lang w:val="en-IE"/>
              </w:rPr>
            </w:pPr>
            <w:r w:rsidRPr="004F1648">
              <w:rPr>
                <w:rFonts w:eastAsia="Times New Roman"/>
                <w:noProof/>
                <w:color w:val="004300"/>
                <w:sz w:val="18"/>
                <w:szCs w:val="18"/>
                <w:lang w:val="en-IE"/>
              </w:rPr>
              <w:t>As to the funding of demolition and energy-efficient construction, it shall be ensured that the selected projects are such that (i) new buildings shall have a Primary Energy Demand (PED) that is at least 20 % lower than the NZEB requirement; (ii) deep renovation is not possible due to technical, health/safety or fit-for-purpose reasons; (iii)  the total built-up area of new buildings cannot exceed the total built-up area of all demolished former buildings of a brownfield site, with at least 80 % of the new buildings built-up area being placed directly on the built-up area of the former demolished buildings. The conversion of valuable green areas (of high biodiversity value) shall be excluded.</w:t>
            </w:r>
          </w:p>
          <w:p w:rsidRPr="004F1648" w:rsidR="00C630F5" w:rsidP="00545A8D" w:rsidRDefault="00C630F5" w14:paraId="4024FA95" w14:textId="77777777">
            <w:pPr>
              <w:spacing w:after="200" w:line="276" w:lineRule="auto"/>
              <w:rPr>
                <w:rFonts w:eastAsia="Times New Roman"/>
                <w:noProof/>
                <w:color w:val="004300"/>
                <w:sz w:val="18"/>
                <w:szCs w:val="18"/>
                <w:lang w:val="en-IE"/>
              </w:rPr>
            </w:pPr>
            <w:r w:rsidRPr="004F1648">
              <w:rPr>
                <w:rFonts w:eastAsia="Times New Roman"/>
                <w:noProof/>
                <w:color w:val="004300"/>
                <w:sz w:val="18"/>
                <w:szCs w:val="18"/>
                <w:lang w:val="en-IE"/>
              </w:rPr>
              <w:t>Concerning the support of renovation activities, the call shall specify that at least 90% of the costs shall support energy-efficiency renovations.</w:t>
            </w:r>
          </w:p>
          <w:p w:rsidRPr="004F1648" w:rsidR="00C630F5" w:rsidP="00545A8D" w:rsidRDefault="00C630F5" w14:paraId="65AE0A02" w14:textId="77777777">
            <w:pPr>
              <w:spacing w:line="259" w:lineRule="auto"/>
              <w:rPr>
                <w:rFonts w:eastAsia="Times New Roman"/>
                <w:noProof/>
                <w:color w:val="004300"/>
                <w:sz w:val="18"/>
                <w:szCs w:val="18"/>
                <w:lang w:val="en-IE"/>
              </w:rPr>
            </w:pPr>
            <w:r w:rsidRPr="004F1648">
              <w:rPr>
                <w:rFonts w:eastAsia="Times New Roman"/>
                <w:noProof/>
                <w:color w:val="004300"/>
                <w:sz w:val="18"/>
                <w:szCs w:val="18"/>
                <w:lang w:val="en-IE"/>
              </w:rPr>
              <w:t>The requirements of the calls for projects shall ensure that at least 70% of the construction and demolition waste generated is prepared for reuse and recycling.</w:t>
            </w:r>
          </w:p>
          <w:p w:rsidRPr="00FE48E2" w:rsidR="00C630F5" w:rsidP="00545A8D" w:rsidRDefault="00C630F5" w14:paraId="60C2CD6F" w14:textId="77777777">
            <w:pPr>
              <w:spacing w:before="0" w:after="0" w:line="240" w:lineRule="auto"/>
              <w:rPr>
                <w:rFonts w:eastAsia="Times New Roman"/>
                <w:noProof/>
                <w:color w:val="004300"/>
                <w:sz w:val="18"/>
                <w:szCs w:val="18"/>
                <w:lang w:val="en-IE"/>
              </w:rPr>
            </w:pPr>
            <w:r w:rsidRPr="00FE48E2">
              <w:rPr>
                <w:rFonts w:eastAsia="Times New Roman"/>
                <w:noProof/>
                <w:color w:val="004300"/>
                <w:sz w:val="18"/>
                <w:szCs w:val="18"/>
                <w:lang w:val="en-IE"/>
              </w:rPr>
              <w:lastRenderedPageBreak/>
              <w:t>The management of the call, evaluation of project applications, selection and signing of a contract with project holders as well as payments during a project realization (construction) and final control shall be entrusted to the State Investment Fund.</w:t>
            </w:r>
          </w:p>
        </w:tc>
      </w:tr>
      <w:tr w:rsidRPr="00FE48E2" w:rsidR="00C630F5" w:rsidTr="00545A8D" w14:paraId="78236366" w14:textId="77777777">
        <w:trPr>
          <w:trHeight w:val="945"/>
          <w:jc w:val="center"/>
        </w:trPr>
        <w:tc>
          <w:tcPr>
            <w:tcW w:w="841"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FE48E2" w:rsidR="00C630F5" w:rsidP="00545A8D" w:rsidRDefault="00C630F5" w14:paraId="15E6F69E"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lastRenderedPageBreak/>
              <w:t xml:space="preserve"> 155</w:t>
            </w:r>
          </w:p>
        </w:tc>
        <w:tc>
          <w:tcPr>
            <w:tcW w:w="1664"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FE48E2" w:rsidR="00C630F5" w:rsidP="00545A8D" w:rsidRDefault="00C630F5" w14:paraId="588FCB9C"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 xml:space="preserve">Investment 1: </w:t>
            </w:r>
            <w:r w:rsidRPr="006E3127">
              <w:rPr>
                <w:rFonts w:eastAsia="Times New Roman"/>
                <w:noProof/>
                <w:color w:val="004300"/>
                <w:sz w:val="18"/>
                <w:szCs w:val="18"/>
                <w:lang w:val="en-IE" w:eastAsia="en-GB"/>
              </w:rPr>
              <w:t>Investment aid for regeneration of specific brownfield sites</w:t>
            </w:r>
          </w:p>
        </w:tc>
        <w:tc>
          <w:tcPr>
            <w:tcW w:w="1089"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FE48E2" w:rsidR="00C630F5" w:rsidP="00545A8D" w:rsidRDefault="00C630F5" w14:paraId="1F831310"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Target</w:t>
            </w:r>
          </w:p>
        </w:tc>
        <w:tc>
          <w:tcPr>
            <w:tcW w:w="1267"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FE48E2" w:rsidR="00C630F5" w:rsidP="00545A8D" w:rsidRDefault="00C630F5" w14:paraId="027F1C2A"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Completion of energy-efficient revitalisation projects of specific brownfields</w:t>
            </w:r>
          </w:p>
        </w:tc>
        <w:tc>
          <w:tcPr>
            <w:tcW w:w="1121"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FE48E2" w:rsidR="00C630F5" w:rsidP="00545A8D" w:rsidRDefault="00C630F5" w14:paraId="61683872" w14:textId="77777777">
            <w:pPr>
              <w:spacing w:before="0" w:after="0" w:line="240" w:lineRule="auto"/>
              <w:rPr>
                <w:rFonts w:eastAsia="Times New Roman"/>
                <w:noProof/>
                <w:color w:val="004300"/>
                <w:sz w:val="18"/>
                <w:szCs w:val="18"/>
                <w:lang w:val="en-IE" w:eastAsia="en-GB"/>
              </w:rPr>
            </w:pPr>
          </w:p>
        </w:tc>
        <w:tc>
          <w:tcPr>
            <w:tcW w:w="1013"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FE48E2" w:rsidR="00C630F5" w:rsidP="00545A8D" w:rsidRDefault="00C630F5" w14:paraId="764A484D"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Number of projects</w:t>
            </w:r>
          </w:p>
        </w:tc>
        <w:tc>
          <w:tcPr>
            <w:tcW w:w="951"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FE48E2" w:rsidR="00C630F5" w:rsidP="00545A8D" w:rsidRDefault="00C630F5" w14:paraId="1AC4AF7B"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0</w:t>
            </w:r>
          </w:p>
        </w:tc>
        <w:tc>
          <w:tcPr>
            <w:tcW w:w="759"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41A05" w:rsidR="00C630F5" w:rsidP="00545A8D" w:rsidRDefault="00C630F5" w14:paraId="068CBEC1" w14:textId="77777777">
            <w:pPr>
              <w:spacing w:before="0" w:after="0" w:line="240" w:lineRule="auto"/>
              <w:rPr>
                <w:rFonts w:eastAsia="Times New Roman"/>
                <w:noProof/>
                <w:color w:val="004300"/>
                <w:sz w:val="18"/>
                <w:szCs w:val="18"/>
                <w:lang w:val="en-IE" w:eastAsia="en-GB"/>
              </w:rPr>
            </w:pPr>
            <w:r w:rsidRPr="001717D0" w:rsidDel="001649FF">
              <w:rPr>
                <w:rFonts w:eastAsia="Times New Roman"/>
                <w:noProof/>
                <w:color w:val="004300"/>
                <w:sz w:val="18"/>
                <w:szCs w:val="18"/>
                <w:lang w:val="en-IE" w:eastAsia="en-GB"/>
              </w:rPr>
              <w:t>10</w:t>
            </w:r>
          </w:p>
        </w:tc>
        <w:tc>
          <w:tcPr>
            <w:tcW w:w="987"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FE48E2" w:rsidR="00C630F5" w:rsidP="00545A8D" w:rsidRDefault="00C630F5" w14:paraId="607EA703"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Q</w:t>
            </w:r>
            <w:r>
              <w:rPr>
                <w:rFonts w:eastAsia="Times New Roman"/>
                <w:noProof/>
                <w:color w:val="004300"/>
                <w:sz w:val="18"/>
                <w:szCs w:val="18"/>
                <w:lang w:val="en-IE" w:eastAsia="en-GB"/>
              </w:rPr>
              <w:t>2</w:t>
            </w:r>
          </w:p>
        </w:tc>
        <w:tc>
          <w:tcPr>
            <w:tcW w:w="1035"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FE48E2" w:rsidR="00C630F5" w:rsidP="00545A8D" w:rsidRDefault="00C630F5" w14:paraId="75DA0111"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202</w:t>
            </w:r>
            <w:r>
              <w:rPr>
                <w:rFonts w:eastAsia="Times New Roman"/>
                <w:noProof/>
                <w:color w:val="004300"/>
                <w:sz w:val="18"/>
                <w:szCs w:val="18"/>
                <w:lang w:val="en-IE" w:eastAsia="en-GB"/>
              </w:rPr>
              <w:t>6</w:t>
            </w:r>
          </w:p>
        </w:tc>
        <w:tc>
          <w:tcPr>
            <w:tcW w:w="4708"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FE48E2" w:rsidR="00C630F5" w:rsidP="00545A8D" w:rsidRDefault="00C630F5" w14:paraId="4767E75B" w14:textId="77777777">
            <w:pPr>
              <w:spacing w:before="0" w:after="0" w:line="240" w:lineRule="auto"/>
              <w:rPr>
                <w:rFonts w:eastAsia="Times New Roman"/>
                <w:noProof/>
                <w:color w:val="004300"/>
                <w:sz w:val="18"/>
                <w:szCs w:val="18"/>
                <w:lang w:val="en-IE" w:eastAsia="en-GB"/>
              </w:rPr>
            </w:pPr>
            <w:r w:rsidRPr="781FE9D9">
              <w:rPr>
                <w:rFonts w:eastAsia="Times New Roman"/>
                <w:noProof/>
                <w:color w:val="004300"/>
                <w:sz w:val="18"/>
                <w:szCs w:val="18"/>
                <w:lang w:val="en-IE" w:eastAsia="en-GB"/>
              </w:rPr>
              <w:t xml:space="preserve">At least </w:t>
            </w:r>
            <w:r w:rsidRPr="001717D0" w:rsidDel="0E3793E3">
              <w:rPr>
                <w:rFonts w:eastAsia="Times New Roman"/>
                <w:noProof/>
                <w:color w:val="004300"/>
                <w:sz w:val="18"/>
                <w:szCs w:val="18"/>
                <w:lang w:val="en-IE" w:eastAsia="en-GB"/>
              </w:rPr>
              <w:t xml:space="preserve">10 </w:t>
            </w:r>
            <w:r w:rsidRPr="781FE9D9">
              <w:rPr>
                <w:rFonts w:eastAsia="Times New Roman"/>
                <w:noProof/>
                <w:color w:val="004300"/>
                <w:sz w:val="18"/>
                <w:szCs w:val="18"/>
                <w:lang w:val="en-IE" w:eastAsia="en-GB"/>
              </w:rPr>
              <w:t>energy-efficiency revitalisation projects of specific brownfield sites shall be completed. At least 60 % of the investment shall be devoted to energy-efficient renovation projects.</w:t>
            </w:r>
          </w:p>
        </w:tc>
      </w:tr>
      <w:tr w:rsidRPr="00FE48E2" w:rsidR="00C630F5" w:rsidTr="00545A8D" w14:paraId="20FCBAA4" w14:textId="77777777">
        <w:trPr>
          <w:trHeight w:val="945"/>
          <w:jc w:val="center"/>
        </w:trPr>
        <w:tc>
          <w:tcPr>
            <w:tcW w:w="841"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FE48E2" w:rsidR="00C630F5" w:rsidP="00545A8D" w:rsidRDefault="00C630F5" w14:paraId="00A93BFE"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156</w:t>
            </w:r>
          </w:p>
        </w:tc>
        <w:tc>
          <w:tcPr>
            <w:tcW w:w="1664"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FE48E2" w:rsidR="00C630F5" w:rsidP="00545A8D" w:rsidRDefault="00C630F5" w14:paraId="776F1D2B"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 xml:space="preserve">Investment 2: </w:t>
            </w:r>
            <w:r w:rsidRPr="006E3127">
              <w:rPr>
                <w:rFonts w:eastAsia="Times New Roman"/>
                <w:noProof/>
                <w:color w:val="004300"/>
                <w:sz w:val="18"/>
                <w:szCs w:val="18"/>
                <w:lang w:val="en-IE" w:eastAsia="en-GB"/>
              </w:rPr>
              <w:t>Investment aid for the regeneration of brownfield sites owned by municipalities and regions</w:t>
            </w:r>
            <w:r w:rsidRPr="00FE48E2">
              <w:rPr>
                <w:rFonts w:eastAsia="Times New Roman"/>
                <w:noProof/>
                <w:color w:val="004300"/>
                <w:sz w:val="18"/>
                <w:szCs w:val="18"/>
                <w:lang w:val="en-IE" w:eastAsia="en-GB"/>
              </w:rPr>
              <w:t xml:space="preserve"> for non-business use</w:t>
            </w:r>
          </w:p>
        </w:tc>
        <w:tc>
          <w:tcPr>
            <w:tcW w:w="1089"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FE48E2" w:rsidR="00C630F5" w:rsidP="00545A8D" w:rsidRDefault="00C630F5" w14:paraId="7CBEE6AA"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Target</w:t>
            </w:r>
          </w:p>
        </w:tc>
        <w:tc>
          <w:tcPr>
            <w:tcW w:w="1267"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FE48E2" w:rsidR="00C630F5" w:rsidP="00545A8D" w:rsidRDefault="00C630F5" w14:paraId="42A410A7"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Entry into force of all contracts between the State Investment Fund and selected brownfield project holders</w:t>
            </w:r>
          </w:p>
        </w:tc>
        <w:tc>
          <w:tcPr>
            <w:tcW w:w="1121"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FE48E2" w:rsidR="00C630F5" w:rsidP="00545A8D" w:rsidRDefault="00C630F5" w14:paraId="2B1FAB1D" w14:textId="77777777">
            <w:pPr>
              <w:spacing w:before="0" w:after="0" w:line="240" w:lineRule="auto"/>
              <w:rPr>
                <w:rFonts w:eastAsia="Times New Roman"/>
                <w:noProof/>
                <w:color w:val="004300"/>
                <w:sz w:val="18"/>
                <w:szCs w:val="18"/>
                <w:lang w:val="en-IE" w:eastAsia="en-GB"/>
              </w:rPr>
            </w:pPr>
          </w:p>
        </w:tc>
        <w:tc>
          <w:tcPr>
            <w:tcW w:w="1013"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FE48E2" w:rsidR="00C630F5" w:rsidP="00545A8D" w:rsidRDefault="00C630F5" w14:paraId="78F44635"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Number of projects</w:t>
            </w:r>
          </w:p>
        </w:tc>
        <w:tc>
          <w:tcPr>
            <w:tcW w:w="951"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FE48E2" w:rsidR="00C630F5" w:rsidP="00545A8D" w:rsidRDefault="00C630F5" w14:paraId="4E3654D1" w14:textId="77777777">
            <w:pPr>
              <w:spacing w:before="0" w:after="0" w:line="240" w:lineRule="auto"/>
              <w:rPr>
                <w:rFonts w:eastAsia="Times New Roman"/>
                <w:noProof/>
                <w:color w:val="004300"/>
                <w:sz w:val="18"/>
                <w:szCs w:val="18"/>
                <w:lang w:val="en-IE" w:eastAsia="en-GB"/>
              </w:rPr>
            </w:pPr>
          </w:p>
        </w:tc>
        <w:tc>
          <w:tcPr>
            <w:tcW w:w="759"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FE48E2" w:rsidR="00C630F5" w:rsidP="00545A8D" w:rsidRDefault="00C630F5" w14:paraId="1560AF9E"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30</w:t>
            </w:r>
          </w:p>
        </w:tc>
        <w:tc>
          <w:tcPr>
            <w:tcW w:w="987"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FE48E2" w:rsidR="00C630F5" w:rsidP="00545A8D" w:rsidRDefault="00C630F5" w14:paraId="393E0422"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Q4</w:t>
            </w:r>
          </w:p>
        </w:tc>
        <w:tc>
          <w:tcPr>
            <w:tcW w:w="1035"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FE48E2" w:rsidR="00C630F5" w:rsidP="00545A8D" w:rsidRDefault="00C630F5" w14:paraId="1B316DFC"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2023</w:t>
            </w:r>
          </w:p>
        </w:tc>
        <w:tc>
          <w:tcPr>
            <w:tcW w:w="4708"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2A40C7" w:rsidR="00C630F5" w:rsidP="00545A8D" w:rsidRDefault="00C630F5" w14:paraId="52552A06" w14:textId="77777777">
            <w:pPr>
              <w:spacing w:before="0" w:after="0" w:line="240" w:lineRule="auto"/>
              <w:rPr>
                <w:rFonts w:eastAsia="Times New Roman"/>
                <w:noProof/>
                <w:color w:val="004300"/>
                <w:sz w:val="18"/>
                <w:szCs w:val="18"/>
                <w:lang w:val="en-IE"/>
              </w:rPr>
            </w:pPr>
            <w:r w:rsidRPr="004F1648">
              <w:rPr>
                <w:rFonts w:eastAsia="Times New Roman"/>
                <w:noProof/>
                <w:color w:val="004300"/>
                <w:sz w:val="18"/>
                <w:szCs w:val="18"/>
                <w:lang w:val="en-IE"/>
              </w:rPr>
              <w:t xml:space="preserve">Entry into force of all contracts for regeneration of publicly owned brownfields for non-business use following the preparation of a subsidy program. </w:t>
            </w:r>
            <w:r w:rsidRPr="002A40C7">
              <w:rPr>
                <w:rFonts w:eastAsia="Times New Roman"/>
                <w:noProof/>
                <w:color w:val="004300"/>
                <w:sz w:val="18"/>
                <w:szCs w:val="18"/>
                <w:lang w:val="en-IE"/>
              </w:rPr>
              <w:t xml:space="preserve">The </w:t>
            </w:r>
            <w:r w:rsidRPr="002A40C7" w:rsidDel="009D167D">
              <w:rPr>
                <w:rFonts w:eastAsia="Times New Roman"/>
                <w:noProof/>
                <w:color w:val="004300"/>
                <w:sz w:val="18"/>
                <w:szCs w:val="18"/>
                <w:lang w:val="en-IE"/>
              </w:rPr>
              <w:t xml:space="preserve">projects </w:t>
            </w:r>
            <w:r w:rsidRPr="002A40C7">
              <w:rPr>
                <w:rFonts w:eastAsia="Times New Roman"/>
                <w:noProof/>
                <w:color w:val="004300"/>
                <w:sz w:val="18"/>
                <w:szCs w:val="18"/>
                <w:lang w:val="en-IE"/>
              </w:rPr>
              <w:t>supported by the subsidy programme shall be aimed at carrying out energy-efficient renovations or turning brownfield sites into natural carbon sinks.</w:t>
            </w:r>
          </w:p>
          <w:p w:rsidRPr="004F1648" w:rsidR="00C630F5" w:rsidP="00545A8D" w:rsidRDefault="00C630F5" w14:paraId="2839FAFA" w14:textId="77777777">
            <w:pPr>
              <w:spacing w:line="259" w:lineRule="auto"/>
              <w:rPr>
                <w:noProof/>
                <w:color w:val="004300"/>
                <w:sz w:val="18"/>
                <w:szCs w:val="18"/>
                <w:lang w:val="en-IE"/>
              </w:rPr>
            </w:pPr>
            <w:r w:rsidRPr="004F1648">
              <w:rPr>
                <w:rFonts w:eastAsia="Times New Roman"/>
                <w:noProof/>
                <w:color w:val="004300"/>
                <w:sz w:val="18"/>
                <w:szCs w:val="18"/>
                <w:lang w:val="en-IE"/>
              </w:rPr>
              <w:t>Concerning the support of renovation activities, the call shall specify that at least 90 % of the costs shall support energy-efficiency renovations.</w:t>
            </w:r>
          </w:p>
          <w:p w:rsidRPr="004F1648" w:rsidR="00C630F5" w:rsidP="00545A8D" w:rsidRDefault="00C630F5" w14:paraId="535E17A5" w14:textId="77777777">
            <w:pPr>
              <w:spacing w:line="259" w:lineRule="auto"/>
              <w:rPr>
                <w:noProof/>
                <w:color w:val="004300"/>
                <w:sz w:val="18"/>
                <w:szCs w:val="18"/>
                <w:lang w:val="en-IE"/>
              </w:rPr>
            </w:pPr>
            <w:r w:rsidRPr="004F1648">
              <w:rPr>
                <w:rFonts w:eastAsia="Times New Roman"/>
                <w:noProof/>
                <w:color w:val="004300"/>
                <w:sz w:val="18"/>
                <w:szCs w:val="18"/>
                <w:lang w:val="en-IE"/>
              </w:rPr>
              <w:t>The requirements of the calls for projects shall ensure that at least 70% of the construction and demolition waste generated is prepared for reuse and recycling.</w:t>
            </w:r>
          </w:p>
          <w:p w:rsidRPr="004F1648" w:rsidR="00C630F5" w:rsidP="00545A8D" w:rsidRDefault="00C630F5" w14:paraId="5BBDF213" w14:textId="77777777">
            <w:pPr>
              <w:spacing w:line="240" w:lineRule="auto"/>
              <w:rPr>
                <w:noProof/>
                <w:color w:val="004300"/>
                <w:sz w:val="18"/>
                <w:szCs w:val="18"/>
                <w:lang w:val="en-IE"/>
              </w:rPr>
            </w:pPr>
            <w:r w:rsidRPr="004F1648">
              <w:rPr>
                <w:rFonts w:eastAsia="Times New Roman"/>
                <w:noProof/>
                <w:color w:val="004300"/>
                <w:sz w:val="18"/>
                <w:szCs w:val="18"/>
                <w:lang w:val="en-IE"/>
              </w:rPr>
              <w:t>Overall, at least 30 projects shall be contracted and at least 20% of the investment shall be devoted to projects aimed at turning brownfields into natural carbon sinks.</w:t>
            </w:r>
          </w:p>
        </w:tc>
      </w:tr>
      <w:tr w:rsidRPr="00FE48E2" w:rsidR="00C630F5" w:rsidTr="00545A8D" w14:paraId="24AB6CE4" w14:textId="77777777">
        <w:trPr>
          <w:trHeight w:val="945"/>
          <w:jc w:val="center"/>
        </w:trPr>
        <w:tc>
          <w:tcPr>
            <w:tcW w:w="841"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FE48E2" w:rsidR="00C630F5" w:rsidP="00545A8D" w:rsidRDefault="00C630F5" w14:paraId="1A90E319"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 xml:space="preserve"> 157</w:t>
            </w:r>
          </w:p>
        </w:tc>
        <w:tc>
          <w:tcPr>
            <w:tcW w:w="1664"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FE48E2" w:rsidR="00C630F5" w:rsidP="00545A8D" w:rsidRDefault="00C630F5" w14:paraId="4364EE6E" w14:textId="77777777">
            <w:pPr>
              <w:spacing w:before="0" w:after="0" w:line="240" w:lineRule="auto"/>
              <w:rPr>
                <w:rFonts w:eastAsia="Times New Roman"/>
                <w:noProof/>
                <w:color w:val="004300"/>
                <w:sz w:val="18"/>
                <w:szCs w:val="18"/>
                <w:lang w:val="en-IE" w:eastAsia="en-GB"/>
              </w:rPr>
            </w:pPr>
            <w:r w:rsidRPr="006E3127">
              <w:rPr>
                <w:rFonts w:eastAsia="Times New Roman"/>
                <w:noProof/>
                <w:color w:val="004300"/>
                <w:sz w:val="18"/>
                <w:szCs w:val="18"/>
                <w:lang w:val="en-IE" w:eastAsia="en-GB"/>
              </w:rPr>
              <w:t xml:space="preserve">Investment 2: Investment aid for the regeneration of brownfield sites owned by </w:t>
            </w:r>
            <w:r w:rsidRPr="006E3127">
              <w:rPr>
                <w:rFonts w:eastAsia="Times New Roman"/>
                <w:noProof/>
                <w:color w:val="004300"/>
                <w:sz w:val="18"/>
                <w:szCs w:val="18"/>
                <w:lang w:val="en-IE" w:eastAsia="en-GB"/>
              </w:rPr>
              <w:lastRenderedPageBreak/>
              <w:t>municipalities and regions for non-business use</w:t>
            </w:r>
          </w:p>
        </w:tc>
        <w:tc>
          <w:tcPr>
            <w:tcW w:w="1089"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FE48E2" w:rsidR="00C630F5" w:rsidP="00545A8D" w:rsidRDefault="00C630F5" w14:paraId="121BBC38"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lastRenderedPageBreak/>
              <w:t>Target</w:t>
            </w:r>
          </w:p>
        </w:tc>
        <w:tc>
          <w:tcPr>
            <w:tcW w:w="1267"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FE48E2" w:rsidR="00C630F5" w:rsidP="00545A8D" w:rsidRDefault="00C630F5" w14:paraId="4D10640B"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 xml:space="preserve">Completion of energy efficient revitalisation projects of </w:t>
            </w:r>
            <w:r w:rsidRPr="00FE48E2">
              <w:rPr>
                <w:rFonts w:eastAsia="Times New Roman"/>
                <w:noProof/>
                <w:color w:val="004300"/>
                <w:sz w:val="18"/>
                <w:szCs w:val="18"/>
                <w:lang w:val="en-IE" w:eastAsia="en-GB"/>
              </w:rPr>
              <w:lastRenderedPageBreak/>
              <w:t>brownfields owned by municipalities and regions for non-business use</w:t>
            </w:r>
          </w:p>
        </w:tc>
        <w:tc>
          <w:tcPr>
            <w:tcW w:w="1121"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FE48E2" w:rsidR="00C630F5" w:rsidP="00545A8D" w:rsidRDefault="00C630F5" w14:paraId="08DAE094" w14:textId="77777777">
            <w:pPr>
              <w:spacing w:before="0" w:after="0" w:line="240" w:lineRule="auto"/>
              <w:rPr>
                <w:rFonts w:eastAsia="Times New Roman"/>
                <w:noProof/>
                <w:color w:val="004300"/>
                <w:sz w:val="18"/>
                <w:szCs w:val="18"/>
                <w:lang w:val="en-IE" w:eastAsia="en-GB"/>
              </w:rPr>
            </w:pPr>
          </w:p>
        </w:tc>
        <w:tc>
          <w:tcPr>
            <w:tcW w:w="1013"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FE48E2" w:rsidR="00C630F5" w:rsidP="00545A8D" w:rsidRDefault="00C630F5" w14:paraId="4FE6346E"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Number of sqm of revitalised built-up area</w:t>
            </w:r>
          </w:p>
        </w:tc>
        <w:tc>
          <w:tcPr>
            <w:tcW w:w="951"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FE48E2" w:rsidR="00C630F5" w:rsidP="00545A8D" w:rsidRDefault="00C630F5" w14:paraId="4D762F4F"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0</w:t>
            </w:r>
          </w:p>
        </w:tc>
        <w:tc>
          <w:tcPr>
            <w:tcW w:w="759"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FE48E2" w:rsidR="00C630F5" w:rsidP="00545A8D" w:rsidRDefault="00C630F5" w14:paraId="4A01D140"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  41 000</w:t>
            </w:r>
          </w:p>
        </w:tc>
        <w:tc>
          <w:tcPr>
            <w:tcW w:w="987"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FE48E2" w:rsidR="00C630F5" w:rsidP="00545A8D" w:rsidRDefault="00C630F5" w14:paraId="42C55F23"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Q4</w:t>
            </w:r>
          </w:p>
        </w:tc>
        <w:tc>
          <w:tcPr>
            <w:tcW w:w="1035"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FE48E2" w:rsidR="00C630F5" w:rsidP="00545A8D" w:rsidRDefault="00C630F5" w14:paraId="28DFA838"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2025</w:t>
            </w:r>
          </w:p>
        </w:tc>
        <w:tc>
          <w:tcPr>
            <w:tcW w:w="4708"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FE48E2" w:rsidR="00C630F5" w:rsidP="00545A8D" w:rsidRDefault="00C630F5" w14:paraId="27453267" w14:textId="77777777">
            <w:pPr>
              <w:spacing w:before="0" w:after="0" w:line="240" w:lineRule="auto"/>
              <w:rPr>
                <w:rFonts w:eastAsia="Times New Roman"/>
                <w:noProof/>
                <w:color w:val="004300"/>
                <w:sz w:val="18"/>
                <w:szCs w:val="18"/>
                <w:lang w:val="en-IE"/>
              </w:rPr>
            </w:pPr>
            <w:r w:rsidRPr="004F1648">
              <w:rPr>
                <w:rFonts w:eastAsia="Times New Roman"/>
                <w:noProof/>
                <w:color w:val="004300"/>
                <w:sz w:val="18"/>
                <w:szCs w:val="18"/>
                <w:lang w:val="en-IE"/>
              </w:rPr>
              <w:t>At least 20 % of the investment shall be devoted to projects aimed at turning brownfields sites into natural carbon sinks. Overall, at least 30 projects shall be completed and 41</w:t>
            </w:r>
            <w:r>
              <w:rPr>
                <w:rFonts w:eastAsia="Times New Roman"/>
                <w:noProof/>
                <w:color w:val="006100"/>
                <w:sz w:val="20"/>
                <w:szCs w:val="20"/>
                <w:lang w:val="en-IE" w:eastAsia="en-GB"/>
              </w:rPr>
              <w:t> </w:t>
            </w:r>
            <w:r w:rsidRPr="004F1648">
              <w:rPr>
                <w:rFonts w:eastAsia="Times New Roman"/>
                <w:noProof/>
                <w:color w:val="004300"/>
                <w:sz w:val="18"/>
                <w:szCs w:val="18"/>
                <w:lang w:val="en-IE"/>
              </w:rPr>
              <w:t>000 sqm of built-up area revitalised.</w:t>
            </w:r>
          </w:p>
        </w:tc>
      </w:tr>
      <w:tr w:rsidRPr="00FE48E2" w:rsidR="00C630F5" w:rsidTr="00545A8D" w14:paraId="7D1485AB" w14:textId="77777777">
        <w:trPr>
          <w:trHeight w:val="369"/>
          <w:jc w:val="center"/>
        </w:trPr>
        <w:tc>
          <w:tcPr>
            <w:tcW w:w="841"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FE48E2" w:rsidR="00C630F5" w:rsidP="00545A8D" w:rsidRDefault="00C630F5" w14:paraId="5F7D27A4"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158</w:t>
            </w:r>
          </w:p>
        </w:tc>
        <w:tc>
          <w:tcPr>
            <w:tcW w:w="1664"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FE48E2" w:rsidR="00C630F5" w:rsidP="00545A8D" w:rsidRDefault="00C630F5" w14:paraId="5F669CFC"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 xml:space="preserve">Investment </w:t>
            </w:r>
            <w:r>
              <w:rPr>
                <w:rFonts w:eastAsia="Times New Roman"/>
                <w:noProof/>
                <w:color w:val="004300"/>
                <w:sz w:val="18"/>
                <w:szCs w:val="18"/>
                <w:lang w:val="en-IE" w:eastAsia="en-GB"/>
              </w:rPr>
              <w:t>3</w:t>
            </w:r>
            <w:r w:rsidRPr="00FE48E2">
              <w:rPr>
                <w:rFonts w:eastAsia="Times New Roman"/>
                <w:noProof/>
                <w:color w:val="004300"/>
                <w:sz w:val="18"/>
                <w:szCs w:val="18"/>
                <w:lang w:val="en-IE" w:eastAsia="en-GB"/>
              </w:rPr>
              <w:t xml:space="preserve">: </w:t>
            </w:r>
            <w:r w:rsidRPr="006E3127">
              <w:rPr>
                <w:rFonts w:eastAsia="Times New Roman"/>
                <w:noProof/>
                <w:color w:val="004300"/>
                <w:sz w:val="18"/>
                <w:szCs w:val="18"/>
                <w:lang w:val="en-IE" w:eastAsia="en-GB"/>
              </w:rPr>
              <w:t>Investment aid for the regeneration of brownfield sites owned by municipalities and regions for business use</w:t>
            </w:r>
          </w:p>
        </w:tc>
        <w:tc>
          <w:tcPr>
            <w:tcW w:w="1089"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FE48E2" w:rsidR="00C630F5" w:rsidP="00545A8D" w:rsidRDefault="00C630F5" w14:paraId="7EA16AA7"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Target</w:t>
            </w:r>
          </w:p>
        </w:tc>
        <w:tc>
          <w:tcPr>
            <w:tcW w:w="1267"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FE48E2" w:rsidR="00C630F5" w:rsidP="00545A8D" w:rsidRDefault="00C630F5" w14:paraId="11857338"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Entry into force of all public contracts for the regeneration of publicly owned brownfields for business use</w:t>
            </w:r>
          </w:p>
        </w:tc>
        <w:tc>
          <w:tcPr>
            <w:tcW w:w="1121"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FE48E2" w:rsidR="00C630F5" w:rsidP="00545A8D" w:rsidRDefault="00C630F5" w14:paraId="47A1EA35" w14:textId="77777777">
            <w:pPr>
              <w:spacing w:before="0" w:after="0" w:line="240" w:lineRule="auto"/>
              <w:rPr>
                <w:rFonts w:eastAsia="Times New Roman"/>
                <w:noProof/>
                <w:color w:val="004300"/>
                <w:sz w:val="18"/>
                <w:szCs w:val="18"/>
                <w:lang w:val="en-IE" w:eastAsia="en-GB"/>
              </w:rPr>
            </w:pPr>
          </w:p>
        </w:tc>
        <w:tc>
          <w:tcPr>
            <w:tcW w:w="1013"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FE48E2" w:rsidR="00C630F5" w:rsidP="00545A8D" w:rsidRDefault="00C630F5" w14:paraId="29A2DC4E"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Number of projects</w:t>
            </w:r>
          </w:p>
        </w:tc>
        <w:tc>
          <w:tcPr>
            <w:tcW w:w="951"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FE48E2" w:rsidR="00C630F5" w:rsidP="00545A8D" w:rsidRDefault="00C630F5" w14:paraId="67EA6923" w14:textId="77777777">
            <w:pPr>
              <w:spacing w:before="0" w:after="0" w:line="240" w:lineRule="auto"/>
              <w:rPr>
                <w:rFonts w:eastAsia="Times New Roman"/>
                <w:noProof/>
                <w:color w:val="004300"/>
                <w:sz w:val="18"/>
                <w:szCs w:val="18"/>
                <w:lang w:val="en-IE" w:eastAsia="en-GB"/>
              </w:rPr>
            </w:pPr>
          </w:p>
        </w:tc>
        <w:tc>
          <w:tcPr>
            <w:tcW w:w="759"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FE48E2" w:rsidR="00C630F5" w:rsidP="00545A8D" w:rsidRDefault="00C630F5" w14:paraId="26D04486"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20</w:t>
            </w:r>
          </w:p>
        </w:tc>
        <w:tc>
          <w:tcPr>
            <w:tcW w:w="987"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FE48E2" w:rsidR="00C630F5" w:rsidP="00545A8D" w:rsidRDefault="00C630F5" w14:paraId="1EE1963C"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Q4</w:t>
            </w:r>
          </w:p>
        </w:tc>
        <w:tc>
          <w:tcPr>
            <w:tcW w:w="1035"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FE48E2" w:rsidR="00C630F5" w:rsidP="00545A8D" w:rsidRDefault="00C630F5" w14:paraId="4F4D2F32"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2023</w:t>
            </w:r>
          </w:p>
        </w:tc>
        <w:tc>
          <w:tcPr>
            <w:tcW w:w="4708"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4F1648" w:rsidR="00C630F5" w:rsidP="00545A8D" w:rsidRDefault="00C630F5" w14:paraId="5F18823B" w14:textId="77777777">
            <w:pPr>
              <w:spacing w:before="0" w:after="0" w:line="240" w:lineRule="auto"/>
              <w:rPr>
                <w:noProof/>
                <w:color w:val="004300"/>
                <w:sz w:val="18"/>
                <w:szCs w:val="18"/>
                <w:lang w:val="en-IE"/>
              </w:rPr>
            </w:pPr>
            <w:r w:rsidRPr="00B41A05">
              <w:rPr>
                <w:rFonts w:eastAsia="Times New Roman"/>
                <w:noProof/>
                <w:color w:val="004300"/>
                <w:sz w:val="18"/>
                <w:szCs w:val="18"/>
                <w:lang w:val="en-IE" w:eastAsia="en-GB"/>
              </w:rPr>
              <w:t>Entry</w:t>
            </w:r>
            <w:r w:rsidRPr="00FE48E2">
              <w:rPr>
                <w:noProof/>
                <w:color w:val="004300"/>
                <w:sz w:val="18"/>
                <w:szCs w:val="18"/>
                <w:lang w:val="en-IE"/>
              </w:rPr>
              <w:t xml:space="preserve"> into force of all contracts for regeneration of publicly owned brownfields for business use</w:t>
            </w:r>
            <w:r>
              <w:rPr>
                <w:noProof/>
                <w:color w:val="004300"/>
                <w:sz w:val="18"/>
                <w:szCs w:val="18"/>
                <w:lang w:val="en-IE"/>
              </w:rPr>
              <w:t xml:space="preserve"> </w:t>
            </w:r>
            <w:r w:rsidRPr="00FE48E2">
              <w:rPr>
                <w:noProof/>
                <w:color w:val="004300"/>
                <w:sz w:val="18"/>
                <w:szCs w:val="18"/>
                <w:lang w:val="en-IE"/>
              </w:rPr>
              <w:t xml:space="preserve">following the preparation of a subsidy program. </w:t>
            </w:r>
            <w:r w:rsidRPr="004F1648">
              <w:rPr>
                <w:noProof/>
                <w:color w:val="004300"/>
                <w:sz w:val="18"/>
                <w:szCs w:val="18"/>
                <w:lang w:val="en-IE"/>
              </w:rPr>
              <w:t xml:space="preserve">The selected projects shall be aimed at supporting demolition and energy-efficient construction or energy-efficient renovation.  </w:t>
            </w:r>
          </w:p>
          <w:p w:rsidRPr="004F1648" w:rsidR="00C630F5" w:rsidP="00545A8D" w:rsidRDefault="00C630F5" w14:paraId="4A48EEF2" w14:textId="77777777">
            <w:pPr>
              <w:spacing w:line="257" w:lineRule="auto"/>
              <w:rPr>
                <w:noProof/>
                <w:color w:val="004300"/>
                <w:sz w:val="18"/>
                <w:szCs w:val="18"/>
                <w:lang w:val="en-IE"/>
              </w:rPr>
            </w:pPr>
            <w:r w:rsidRPr="004F1648">
              <w:rPr>
                <w:noProof/>
                <w:color w:val="004300"/>
                <w:sz w:val="18"/>
                <w:szCs w:val="18"/>
                <w:lang w:val="en-IE"/>
              </w:rPr>
              <w:t>As to the funding of demolition and energy-efficient construction, it shall be ensured that the selected projects are such that (i) new buildings shall have a Primary Energy Demand (PED) that is at least 20 % lower than the NZEB requirement; (ii) deep renovation is not possible due to technical, health/safety or fit-for-purpose reasons; (iii) a maximum of 5 % new land shall be used at the place where the former building was located. This excludes the possibility of demolishing buildings in one place and constructing another building on another site instead.</w:t>
            </w:r>
          </w:p>
          <w:p w:rsidRPr="004F1648" w:rsidR="00C630F5" w:rsidP="00545A8D" w:rsidRDefault="00C630F5" w14:paraId="6B0387C3" w14:textId="77777777">
            <w:pPr>
              <w:spacing w:line="240" w:lineRule="auto"/>
              <w:rPr>
                <w:noProof/>
                <w:color w:val="004300"/>
                <w:sz w:val="18"/>
                <w:szCs w:val="18"/>
                <w:lang w:val="en-IE"/>
              </w:rPr>
            </w:pPr>
            <w:r w:rsidRPr="004F1648">
              <w:rPr>
                <w:noProof/>
                <w:color w:val="004300"/>
                <w:sz w:val="18"/>
                <w:szCs w:val="18"/>
                <w:lang w:val="en-IE"/>
              </w:rPr>
              <w:t>Concerning the support of renovation activities, it shall be ensured that at least 90 % of the costs shall support energy-efficiency renovations.</w:t>
            </w:r>
          </w:p>
          <w:p w:rsidRPr="004F1648" w:rsidR="00C630F5" w:rsidP="00545A8D" w:rsidRDefault="00C630F5" w14:paraId="017C397B" w14:textId="77777777">
            <w:pPr>
              <w:spacing w:line="259" w:lineRule="auto"/>
              <w:rPr>
                <w:noProof/>
                <w:color w:val="004300"/>
                <w:sz w:val="18"/>
                <w:szCs w:val="18"/>
                <w:lang w:val="en-IE"/>
              </w:rPr>
            </w:pPr>
            <w:r w:rsidRPr="004F1648">
              <w:rPr>
                <w:noProof/>
                <w:color w:val="004300"/>
                <w:sz w:val="18"/>
                <w:szCs w:val="18"/>
                <w:lang w:val="en-IE"/>
              </w:rPr>
              <w:t>The requirements of the calls for projects shall ensure that at least 70% of the construction and demolition waste generated is prepared for reuse and recycling.</w:t>
            </w:r>
          </w:p>
          <w:p w:rsidRPr="004F1648" w:rsidR="00C630F5" w:rsidP="00545A8D" w:rsidRDefault="00C630F5" w14:paraId="15B5DE0E" w14:textId="77777777">
            <w:pPr>
              <w:spacing w:line="240" w:lineRule="auto"/>
              <w:rPr>
                <w:noProof/>
                <w:color w:val="004300"/>
                <w:sz w:val="18"/>
                <w:szCs w:val="18"/>
                <w:lang w:val="en-IE"/>
              </w:rPr>
            </w:pPr>
            <w:r w:rsidRPr="00FE48E2">
              <w:rPr>
                <w:noProof/>
                <w:color w:val="004300"/>
                <w:sz w:val="18"/>
                <w:szCs w:val="18"/>
                <w:lang w:val="en-IE"/>
              </w:rPr>
              <w:t>Overall, at least 20 projects shall be contracted.</w:t>
            </w:r>
          </w:p>
        </w:tc>
      </w:tr>
      <w:tr w:rsidRPr="00FE48E2" w:rsidR="00C630F5" w:rsidTr="00545A8D" w14:paraId="15879CBB" w14:textId="77777777">
        <w:trPr>
          <w:trHeight w:val="945"/>
          <w:jc w:val="center"/>
        </w:trPr>
        <w:tc>
          <w:tcPr>
            <w:tcW w:w="841"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FE48E2" w:rsidR="00C630F5" w:rsidP="00545A8D" w:rsidRDefault="00C630F5" w14:paraId="1758DA83"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lastRenderedPageBreak/>
              <w:t xml:space="preserve"> 159</w:t>
            </w:r>
          </w:p>
        </w:tc>
        <w:tc>
          <w:tcPr>
            <w:tcW w:w="1664"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FE48E2" w:rsidR="00C630F5" w:rsidP="00545A8D" w:rsidRDefault="00C630F5" w14:paraId="46C38651" w14:textId="77777777">
            <w:pPr>
              <w:spacing w:before="0" w:after="0" w:line="240" w:lineRule="auto"/>
              <w:rPr>
                <w:rFonts w:eastAsia="Times New Roman"/>
                <w:noProof/>
                <w:color w:val="004300"/>
                <w:sz w:val="18"/>
                <w:szCs w:val="18"/>
                <w:lang w:val="en-IE" w:eastAsia="en-GB"/>
              </w:rPr>
            </w:pPr>
            <w:r w:rsidRPr="006E3127">
              <w:rPr>
                <w:rFonts w:eastAsia="Times New Roman"/>
                <w:noProof/>
                <w:color w:val="004300"/>
                <w:sz w:val="18"/>
                <w:szCs w:val="18"/>
                <w:lang w:val="en-IE" w:eastAsia="en-GB"/>
              </w:rPr>
              <w:t>Investment 3: Investment aid for the regeneration of brownfield sites owned by municipalities and regions for business use</w:t>
            </w:r>
          </w:p>
        </w:tc>
        <w:tc>
          <w:tcPr>
            <w:tcW w:w="1089"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FE48E2" w:rsidR="00C630F5" w:rsidP="00545A8D" w:rsidRDefault="00C630F5" w14:paraId="5604AA24"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Target</w:t>
            </w:r>
          </w:p>
        </w:tc>
        <w:tc>
          <w:tcPr>
            <w:tcW w:w="1267"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FE48E2" w:rsidR="00C630F5" w:rsidP="00545A8D" w:rsidRDefault="00C630F5" w14:paraId="0C000351"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Completion of energy efficient revitalisation projects of brownfields owned by municipalities and regions for business use</w:t>
            </w:r>
          </w:p>
        </w:tc>
        <w:tc>
          <w:tcPr>
            <w:tcW w:w="1121"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FE48E2" w:rsidR="00C630F5" w:rsidP="00545A8D" w:rsidRDefault="00C630F5" w14:paraId="778C04E7" w14:textId="77777777">
            <w:pPr>
              <w:spacing w:before="0" w:after="0" w:line="240" w:lineRule="auto"/>
              <w:rPr>
                <w:rFonts w:eastAsia="Times New Roman"/>
                <w:noProof/>
                <w:color w:val="004300"/>
                <w:sz w:val="18"/>
                <w:szCs w:val="18"/>
                <w:lang w:val="en-IE" w:eastAsia="en-GB"/>
              </w:rPr>
            </w:pPr>
          </w:p>
        </w:tc>
        <w:tc>
          <w:tcPr>
            <w:tcW w:w="1013"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FE48E2" w:rsidR="00C630F5" w:rsidP="00545A8D" w:rsidRDefault="00C630F5" w14:paraId="51A500E3"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Number of m3 of built-up space</w:t>
            </w:r>
          </w:p>
        </w:tc>
        <w:tc>
          <w:tcPr>
            <w:tcW w:w="951"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FE48E2" w:rsidR="00C630F5" w:rsidP="00545A8D" w:rsidRDefault="00C630F5" w14:paraId="421FDEC1"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0</w:t>
            </w:r>
          </w:p>
        </w:tc>
        <w:tc>
          <w:tcPr>
            <w:tcW w:w="759"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FE48E2" w:rsidR="00C630F5" w:rsidP="00545A8D" w:rsidRDefault="00C630F5" w14:paraId="5BB1673B"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76</w:t>
            </w:r>
            <w:r w:rsidRPr="00B41A05">
              <w:rPr>
                <w:rFonts w:eastAsia="Times New Roman"/>
                <w:noProof/>
                <w:color w:val="004300"/>
                <w:sz w:val="18"/>
                <w:szCs w:val="18"/>
                <w:lang w:val="en-IE" w:eastAsia="en-GB"/>
              </w:rPr>
              <w:t> </w:t>
            </w:r>
            <w:r w:rsidRPr="00FE48E2">
              <w:rPr>
                <w:rFonts w:eastAsia="Times New Roman"/>
                <w:noProof/>
                <w:color w:val="004300"/>
                <w:sz w:val="18"/>
                <w:szCs w:val="18"/>
                <w:lang w:val="en-IE" w:eastAsia="en-GB"/>
              </w:rPr>
              <w:t>000</w:t>
            </w:r>
          </w:p>
        </w:tc>
        <w:tc>
          <w:tcPr>
            <w:tcW w:w="987"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FE48E2" w:rsidR="00C630F5" w:rsidP="00545A8D" w:rsidRDefault="00C630F5" w14:paraId="3FD22976"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Q4</w:t>
            </w:r>
          </w:p>
        </w:tc>
        <w:tc>
          <w:tcPr>
            <w:tcW w:w="1035"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FE48E2" w:rsidR="00C630F5" w:rsidP="00545A8D" w:rsidRDefault="00C630F5" w14:paraId="7C8D6456"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2025</w:t>
            </w:r>
          </w:p>
        </w:tc>
        <w:tc>
          <w:tcPr>
            <w:tcW w:w="4708"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4F1648" w:rsidR="00C630F5" w:rsidP="00545A8D" w:rsidRDefault="00C630F5" w14:paraId="574F3A97" w14:textId="77777777">
            <w:pPr>
              <w:spacing w:before="0" w:after="0" w:line="240" w:lineRule="auto"/>
              <w:rPr>
                <w:noProof/>
                <w:color w:val="004300"/>
                <w:sz w:val="18"/>
                <w:szCs w:val="18"/>
                <w:lang w:val="en-IE"/>
              </w:rPr>
            </w:pPr>
            <w:r w:rsidRPr="004F1648">
              <w:rPr>
                <w:noProof/>
                <w:color w:val="004300"/>
                <w:sz w:val="18"/>
                <w:szCs w:val="18"/>
                <w:lang w:val="en-IE"/>
              </w:rPr>
              <w:t>At least 60 % of the investment shall be devoted to energy-efficient renovation projects of buildings on brownfield sites.</w:t>
            </w:r>
            <w:r w:rsidRPr="00FE48E2">
              <w:rPr>
                <w:noProof/>
                <w:color w:val="004300"/>
                <w:sz w:val="18"/>
                <w:szCs w:val="18"/>
                <w:lang w:val="en-IE"/>
              </w:rPr>
              <w:t xml:space="preserve"> Overall, at least</w:t>
            </w:r>
            <w:r w:rsidRPr="004F1648">
              <w:rPr>
                <w:noProof/>
                <w:color w:val="004300"/>
                <w:sz w:val="18"/>
                <w:szCs w:val="18"/>
                <w:lang w:val="en-IE"/>
              </w:rPr>
              <w:t xml:space="preserve"> 76</w:t>
            </w:r>
            <w:r>
              <w:rPr>
                <w:rFonts w:eastAsia="Times New Roman"/>
                <w:noProof/>
                <w:color w:val="006100"/>
                <w:sz w:val="20"/>
                <w:szCs w:val="20"/>
                <w:lang w:val="en-IE" w:eastAsia="en-GB"/>
              </w:rPr>
              <w:t> </w:t>
            </w:r>
            <w:r w:rsidRPr="004F1648">
              <w:rPr>
                <w:noProof/>
                <w:color w:val="004300"/>
                <w:sz w:val="18"/>
                <w:szCs w:val="18"/>
                <w:lang w:val="en-IE"/>
              </w:rPr>
              <w:t>000 m3 of built-up space revitalised.</w:t>
            </w:r>
          </w:p>
        </w:tc>
      </w:tr>
    </w:tbl>
    <w:p w:rsidRPr="00FE48E2" w:rsidR="00C630F5" w:rsidP="00C630F5" w:rsidRDefault="00C630F5" w14:paraId="0E947EAA" w14:textId="77777777">
      <w:pPr>
        <w:pBdr>
          <w:top w:val="nil"/>
          <w:left w:val="nil"/>
          <w:bottom w:val="nil"/>
          <w:right w:val="nil"/>
          <w:between w:val="nil"/>
        </w:pBdr>
        <w:tabs>
          <w:tab w:val="left" w:pos="993"/>
        </w:tabs>
        <w:spacing w:line="240" w:lineRule="auto"/>
        <w:rPr>
          <w:b/>
          <w:noProof/>
          <w:color w:val="000000"/>
          <w:szCs w:val="24"/>
          <w:u w:val="single"/>
          <w:lang w:val="en-IE"/>
        </w:rPr>
      </w:pPr>
    </w:p>
    <w:p w:rsidRPr="00FE48E2" w:rsidR="00C630F5" w:rsidP="00C630F5" w:rsidRDefault="00C630F5" w14:paraId="71CBF33B" w14:textId="77777777">
      <w:pPr>
        <w:pBdr>
          <w:top w:val="nil"/>
          <w:left w:val="nil"/>
          <w:bottom w:val="nil"/>
          <w:right w:val="nil"/>
          <w:between w:val="nil"/>
        </w:pBdr>
        <w:spacing w:line="240" w:lineRule="auto"/>
        <w:rPr>
          <w:rFonts w:ascii="Calibri" w:hAnsi="Calibri"/>
          <w:noProof/>
          <w:color w:val="000000"/>
          <w:sz w:val="22"/>
          <w:lang w:val="en-IE"/>
        </w:rPr>
        <w:sectPr w:rsidRPr="00FE48E2" w:rsidR="00C630F5" w:rsidSect="00C630F5">
          <w:headerReference w:type="even" r:id="Re3eed08e98b14615"/>
          <w:headerReference w:type="default" r:id="R47a74aeca44e4546"/>
          <w:footerReference w:type="even" r:id="Rc025838474b94dee"/>
          <w:footerReference w:type="default" r:id="Rbbbfea94065645dc"/>
          <w:headerReference w:type="first" r:id="R8aad15423b324ebe"/>
          <w:footerReference w:type="first" r:id="R20811dd9b66043fe"/>
          <w:pgSz w:w="16839" w:h="11907" w:orient="landscape"/>
          <w:pgMar w:top="1134" w:right="1134" w:bottom="1134" w:left="1134" w:header="567" w:footer="567" w:gutter="0"/>
          <w:cols w:space="720"/>
          <w:docGrid w:linePitch="326"/>
        </w:sectPr>
      </w:pPr>
    </w:p>
    <w:p w:rsidRPr="00FE48E2" w:rsidR="00C630F5" w:rsidP="00C630F5" w:rsidRDefault="00C630F5" w14:paraId="383F1678" w14:textId="77777777">
      <w:pPr>
        <w:keepNext/>
        <w:tabs>
          <w:tab w:val="left" w:pos="850"/>
        </w:tabs>
        <w:spacing w:line="240" w:lineRule="auto"/>
        <w:jc w:val="both"/>
        <w:outlineLvl w:val="0"/>
        <w:rPr>
          <w:b/>
          <w:smallCaps/>
          <w:noProof/>
          <w:lang w:val="en-IE"/>
        </w:rPr>
      </w:pPr>
      <w:r w:rsidRPr="2B33628C">
        <w:rPr>
          <w:b/>
          <w:bCs/>
          <w:smallCaps/>
          <w:noProof/>
          <w:lang w:val="en-IE"/>
        </w:rPr>
        <w:lastRenderedPageBreak/>
        <w:t>P</w:t>
      </w:r>
      <w:r w:rsidRPr="00FE48E2">
        <w:rPr>
          <w:b/>
          <w:smallCaps/>
          <w:noProof/>
          <w:lang w:val="en-IE"/>
        </w:rPr>
        <w:t>. COMPONENT 2.9: Promotion of Biodiversity and Fight against Drought</w:t>
      </w:r>
    </w:p>
    <w:p w:rsidRPr="00FE48E2" w:rsidR="00C630F5" w:rsidP="00C630F5" w:rsidRDefault="00C630F5" w14:paraId="674DD322" w14:textId="77777777">
      <w:pPr>
        <w:pBdr>
          <w:top w:val="nil"/>
          <w:left w:val="nil"/>
          <w:bottom w:val="nil"/>
          <w:right w:val="nil"/>
          <w:between w:val="nil"/>
        </w:pBdr>
        <w:spacing w:line="240" w:lineRule="auto"/>
        <w:jc w:val="both"/>
        <w:rPr>
          <w:rFonts w:eastAsia="Times New Roman"/>
          <w:noProof/>
          <w:color w:val="000000"/>
          <w:szCs w:val="24"/>
          <w:lang w:val="en-IE"/>
        </w:rPr>
      </w:pPr>
      <w:r w:rsidRPr="00FE48E2">
        <w:rPr>
          <w:rFonts w:eastAsia="Times New Roman"/>
          <w:noProof/>
          <w:color w:val="000000"/>
          <w:szCs w:val="24"/>
          <w:lang w:val="en-IE"/>
        </w:rPr>
        <w:t xml:space="preserve">This component of the Czech recovery and resilience plan contributes to addressing the challenges arising from low water retention and the impact of climate change in Czechia. The component aims at improving the protection against drought and floods by increasing water retention in the landscape and in urban areas. Investments in the protection of Natura 2000 network sites and Specifically Protected Areas (SPAs) are also planned. </w:t>
      </w:r>
    </w:p>
    <w:p w:rsidRPr="00FE48E2" w:rsidR="00C630F5" w:rsidP="00C630F5" w:rsidRDefault="00C630F5" w14:paraId="2FA99B84" w14:textId="77777777">
      <w:pPr>
        <w:pBdr>
          <w:top w:val="nil"/>
          <w:left w:val="nil"/>
          <w:bottom w:val="nil"/>
          <w:right w:val="nil"/>
          <w:between w:val="nil"/>
        </w:pBdr>
        <w:spacing w:line="240" w:lineRule="auto"/>
        <w:jc w:val="both"/>
        <w:rPr>
          <w:rFonts w:eastAsia="Times New Roman"/>
          <w:noProof/>
          <w:szCs w:val="24"/>
          <w:lang w:val="en-IE"/>
        </w:rPr>
      </w:pPr>
      <w:r w:rsidRPr="00FE48E2">
        <w:rPr>
          <w:rFonts w:eastAsia="Times New Roman"/>
          <w:noProof/>
          <w:szCs w:val="24"/>
          <w:lang w:val="en-IE"/>
        </w:rPr>
        <w:t xml:space="preserve">It is expected that no measure in this component does significant harm to environmental objectives within the meaning of Article 17 of Regulation (EU) 2020/852, taking into account the description of the measures and the mitigating steps set out in the recovery and resilience plan in accordance with the DNSH Technical Guidance (2021/C58/01). </w:t>
      </w:r>
    </w:p>
    <w:p w:rsidRPr="00FE48E2" w:rsidR="00C630F5" w:rsidP="00C630F5" w:rsidRDefault="00C630F5" w14:paraId="18BFDA77" w14:textId="77777777">
      <w:pPr>
        <w:pBdr>
          <w:top w:val="nil"/>
          <w:left w:val="nil"/>
          <w:bottom w:val="nil"/>
          <w:right w:val="nil"/>
          <w:between w:val="nil"/>
        </w:pBdr>
        <w:spacing w:line="240" w:lineRule="auto"/>
        <w:jc w:val="both"/>
        <w:rPr>
          <w:rFonts w:eastAsia="Times New Roman"/>
          <w:noProof/>
          <w:color w:val="000000"/>
          <w:szCs w:val="24"/>
          <w:lang w:val="en-IE"/>
        </w:rPr>
      </w:pPr>
    </w:p>
    <w:p w:rsidRPr="00FE48E2" w:rsidR="00C630F5" w:rsidP="00C630F5" w:rsidRDefault="00C630F5" w14:paraId="132CD3F6" w14:textId="77777777">
      <w:pPr>
        <w:pBdr>
          <w:top w:val="nil"/>
          <w:left w:val="nil"/>
          <w:bottom w:val="nil"/>
          <w:right w:val="nil"/>
          <w:between w:val="nil"/>
        </w:pBdr>
        <w:spacing w:line="240" w:lineRule="auto"/>
        <w:jc w:val="both"/>
        <w:rPr>
          <w:rFonts w:eastAsia="Times New Roman"/>
          <w:b/>
          <w:bCs/>
          <w:i/>
          <w:iCs/>
          <w:noProof/>
          <w:lang w:val="en-IE"/>
        </w:rPr>
      </w:pPr>
      <w:r w:rsidRPr="0DE2946C">
        <w:rPr>
          <w:rFonts w:eastAsia="Times New Roman"/>
          <w:b/>
          <w:bCs/>
          <w:noProof/>
          <w:color w:val="000000" w:themeColor="text1"/>
          <w:u w:val="single"/>
          <w:lang w:val="en-IE"/>
        </w:rPr>
        <w:t>P.1. Description of the reforms and investments for non-repayable financial support</w:t>
      </w:r>
    </w:p>
    <w:p w:rsidRPr="00FE48E2" w:rsidR="00C630F5" w:rsidP="00C630F5" w:rsidRDefault="00C630F5" w14:paraId="39CC37D8" w14:textId="77777777">
      <w:pPr>
        <w:pBdr>
          <w:top w:val="nil"/>
          <w:left w:val="nil"/>
          <w:bottom w:val="nil"/>
          <w:right w:val="nil"/>
          <w:between w:val="nil"/>
        </w:pBdr>
        <w:spacing w:line="240" w:lineRule="auto"/>
        <w:jc w:val="both"/>
        <w:rPr>
          <w:rFonts w:eastAsia="Times New Roman"/>
          <w:b/>
          <w:i/>
          <w:noProof/>
          <w:szCs w:val="24"/>
          <w:lang w:val="en-IE"/>
        </w:rPr>
      </w:pPr>
      <w:r w:rsidRPr="00FE48E2">
        <w:rPr>
          <w:rFonts w:eastAsia="Times New Roman"/>
          <w:b/>
          <w:noProof/>
          <w:color w:val="000000"/>
          <w:szCs w:val="24"/>
          <w:lang w:val="en-IE"/>
        </w:rPr>
        <w:t>Reform 1: Amendment to the Water Management Act</w:t>
      </w:r>
    </w:p>
    <w:p w:rsidRPr="00FE48E2" w:rsidR="00C630F5" w:rsidP="00C630F5" w:rsidRDefault="00C630F5" w14:paraId="6A872B23" w14:textId="77777777">
      <w:pPr>
        <w:pBdr>
          <w:top w:val="nil"/>
          <w:left w:val="nil"/>
          <w:bottom w:val="nil"/>
          <w:right w:val="nil"/>
          <w:between w:val="nil"/>
        </w:pBdr>
        <w:spacing w:line="240" w:lineRule="auto"/>
        <w:jc w:val="both"/>
        <w:rPr>
          <w:rFonts w:eastAsia="Times New Roman"/>
          <w:noProof/>
          <w:color w:val="000000"/>
          <w:szCs w:val="24"/>
          <w:lang w:val="en-IE"/>
        </w:rPr>
      </w:pPr>
      <w:r w:rsidRPr="00FE48E2">
        <w:rPr>
          <w:rFonts w:eastAsia="Times New Roman"/>
          <w:noProof/>
          <w:color w:val="000000"/>
          <w:szCs w:val="24"/>
          <w:lang w:val="en-IE"/>
        </w:rPr>
        <w:t>The objective of the reform shall be to amend the Water Management Act, in order to tackle droughts and water scarcity in a more systematic way. The amendment shall define the framework for prevention and monitoring of droughts, the responsibilities of relevant authorities and</w:t>
      </w:r>
      <w:r w:rsidRPr="00FE48E2">
        <w:rPr>
          <w:rFonts w:eastAsia="Times New Roman"/>
          <w:noProof/>
          <w:szCs w:val="24"/>
          <w:lang w:val="en-IE"/>
        </w:rPr>
        <w:t xml:space="preserve"> </w:t>
      </w:r>
      <w:r w:rsidRPr="00FE48E2">
        <w:rPr>
          <w:rFonts w:eastAsia="Times New Roman"/>
          <w:noProof/>
          <w:color w:val="000000"/>
          <w:szCs w:val="24"/>
          <w:lang w:val="en-IE"/>
        </w:rPr>
        <w:t>control mechanisms</w:t>
      </w:r>
      <w:r w:rsidRPr="00FE48E2">
        <w:rPr>
          <w:rFonts w:eastAsia="Times New Roman"/>
          <w:noProof/>
          <w:szCs w:val="24"/>
          <w:lang w:val="en-IE"/>
        </w:rPr>
        <w:t xml:space="preserve">. </w:t>
      </w:r>
      <w:r w:rsidRPr="00FE48E2">
        <w:rPr>
          <w:rFonts w:eastAsia="Times New Roman"/>
          <w:noProof/>
          <w:color w:val="000000"/>
          <w:szCs w:val="24"/>
          <w:lang w:val="en-IE"/>
        </w:rPr>
        <w:t xml:space="preserve">It shall aim at the establishment of regional commissions with a mandate to issue a declaration of “state of water scarcity” and apply corresponding limitations on the use of water in the region, pursuant to droughts management plans. </w:t>
      </w:r>
    </w:p>
    <w:p w:rsidRPr="00FE48E2" w:rsidR="00C630F5" w:rsidP="00C630F5" w:rsidRDefault="00C630F5" w14:paraId="5E8EDD77" w14:textId="77777777">
      <w:pPr>
        <w:pBdr>
          <w:top w:val="nil"/>
          <w:left w:val="nil"/>
          <w:bottom w:val="nil"/>
          <w:right w:val="nil"/>
          <w:between w:val="nil"/>
        </w:pBdr>
        <w:spacing w:line="240" w:lineRule="auto"/>
        <w:jc w:val="both"/>
        <w:rPr>
          <w:rFonts w:eastAsia="Times New Roman"/>
          <w:noProof/>
          <w:color w:val="000000"/>
          <w:szCs w:val="24"/>
          <w:lang w:val="en-IE"/>
        </w:rPr>
      </w:pPr>
      <w:r w:rsidRPr="00FE48E2">
        <w:rPr>
          <w:rFonts w:eastAsia="Times New Roman"/>
          <w:noProof/>
          <w:color w:val="000000"/>
          <w:szCs w:val="24"/>
          <w:lang w:val="en-IE"/>
        </w:rPr>
        <w:t>The implementation of the</w:t>
      </w:r>
      <w:r w:rsidRPr="00FE48E2">
        <w:rPr>
          <w:rFonts w:ascii="Calibri" w:hAnsi="Calibri"/>
          <w:noProof/>
          <w:sz w:val="22"/>
          <w:lang w:val="en-IE"/>
        </w:rPr>
        <w:t xml:space="preserve"> </w:t>
      </w:r>
      <w:r w:rsidRPr="00FE48E2">
        <w:rPr>
          <w:rFonts w:eastAsia="Times New Roman"/>
          <w:noProof/>
          <w:color w:val="000000"/>
          <w:szCs w:val="24"/>
          <w:lang w:val="en-IE"/>
        </w:rPr>
        <w:t xml:space="preserve">reform shall be completed by 31 December 2024. </w:t>
      </w:r>
    </w:p>
    <w:p w:rsidRPr="00FE48E2" w:rsidR="00C630F5" w:rsidP="00C630F5" w:rsidRDefault="00C630F5" w14:paraId="29D312D2" w14:textId="77777777">
      <w:pPr>
        <w:pBdr>
          <w:top w:val="nil"/>
          <w:left w:val="nil"/>
          <w:bottom w:val="nil"/>
          <w:right w:val="nil"/>
          <w:between w:val="nil"/>
        </w:pBdr>
        <w:spacing w:line="240" w:lineRule="auto"/>
        <w:jc w:val="both"/>
        <w:rPr>
          <w:rFonts w:eastAsia="Times New Roman"/>
          <w:b/>
          <w:noProof/>
          <w:color w:val="000000"/>
          <w:szCs w:val="24"/>
          <w:lang w:val="en-IE"/>
        </w:rPr>
      </w:pPr>
      <w:r w:rsidRPr="00FE48E2">
        <w:rPr>
          <w:rFonts w:eastAsia="Times New Roman"/>
          <w:b/>
          <w:noProof/>
          <w:color w:val="000000"/>
          <w:szCs w:val="24"/>
          <w:lang w:val="en-IE"/>
        </w:rPr>
        <w:t>Investment 1: Protection against droughts and floods of the city of Brno</w:t>
      </w:r>
    </w:p>
    <w:p w:rsidRPr="00FE48E2" w:rsidR="00C630F5" w:rsidP="00C630F5" w:rsidRDefault="00C630F5" w14:paraId="2185CE0B" w14:textId="77777777">
      <w:pPr>
        <w:pBdr>
          <w:top w:val="nil"/>
          <w:left w:val="nil"/>
          <w:bottom w:val="nil"/>
          <w:right w:val="nil"/>
          <w:between w:val="nil"/>
        </w:pBdr>
        <w:spacing w:line="240" w:lineRule="auto"/>
        <w:jc w:val="both"/>
        <w:rPr>
          <w:rFonts w:ascii="Calibri" w:hAnsi="Calibri" w:cs="Calibri"/>
          <w:noProof/>
          <w:sz w:val="22"/>
          <w:lang w:val="en-IE"/>
        </w:rPr>
      </w:pPr>
      <w:r w:rsidRPr="17B3CAAC">
        <w:rPr>
          <w:rFonts w:eastAsia="Times New Roman"/>
          <w:noProof/>
          <w:color w:val="000000" w:themeColor="text1"/>
          <w:lang w:val="en-IE"/>
        </w:rPr>
        <w:t xml:space="preserve">This investment shall aim at strengthening Brno city’s flood defences and at revitalising the river Svratka. The realisation of the project shall </w:t>
      </w:r>
      <w:r w:rsidRPr="18DFC631">
        <w:rPr>
          <w:rFonts w:eastAsia="Times New Roman"/>
          <w:noProof/>
          <w:color w:val="000000" w:themeColor="text1"/>
          <w:lang w:val="en-IE"/>
        </w:rPr>
        <w:t>include</w:t>
      </w:r>
      <w:r w:rsidRPr="1FFAC563">
        <w:rPr>
          <w:rFonts w:eastAsia="Times New Roman"/>
          <w:noProof/>
          <w:color w:val="000000" w:themeColor="text1"/>
          <w:lang w:val="en-IE"/>
        </w:rPr>
        <w:t xml:space="preserve">: </w:t>
      </w:r>
      <w:r w:rsidRPr="17B3CAAC">
        <w:rPr>
          <w:rFonts w:eastAsia="Times New Roman"/>
          <w:noProof/>
          <w:color w:val="000000" w:themeColor="text1"/>
          <w:lang w:val="en-IE"/>
        </w:rPr>
        <w:t xml:space="preserve"> nature-based solutions such as natural spill of the increased water-level of the basins in meadows, establishment of natural pools, meadows, floodplains, </w:t>
      </w:r>
      <w:r w:rsidRPr="0D96A46B">
        <w:rPr>
          <w:rFonts w:eastAsia="Times New Roman"/>
          <w:noProof/>
          <w:color w:val="000000" w:themeColor="text1"/>
          <w:lang w:val="en-IE"/>
        </w:rPr>
        <w:t>and</w:t>
      </w:r>
      <w:r w:rsidRPr="17B3CAAC">
        <w:rPr>
          <w:rFonts w:eastAsia="Times New Roman"/>
          <w:noProof/>
          <w:color w:val="000000" w:themeColor="text1"/>
          <w:lang w:val="en-IE"/>
        </w:rPr>
        <w:t xml:space="preserve"> creation of wetland</w:t>
      </w:r>
      <w:r w:rsidRPr="00EC503B">
        <w:rPr>
          <w:rFonts w:eastAsia="Times New Roman"/>
          <w:noProof/>
          <w:color w:val="000000" w:themeColor="text1"/>
          <w:szCs w:val="24"/>
          <w:lang w:val="en-IE"/>
        </w:rPr>
        <w:t xml:space="preserve">s. </w:t>
      </w:r>
      <w:r w:rsidRPr="004F1648">
        <w:rPr>
          <w:rFonts w:eastAsia="Times New Roman"/>
          <w:noProof/>
          <w:szCs w:val="24"/>
          <w:lang w:val="en-IE"/>
        </w:rPr>
        <w:t>The solutions shall be implemented on the Svratka river.</w:t>
      </w:r>
    </w:p>
    <w:p w:rsidRPr="00FE48E2" w:rsidR="00C630F5" w:rsidP="00C630F5" w:rsidRDefault="00C630F5" w14:paraId="253E47FA" w14:textId="77777777">
      <w:pPr>
        <w:pBdr>
          <w:top w:val="nil"/>
          <w:left w:val="nil"/>
          <w:bottom w:val="nil"/>
          <w:right w:val="nil"/>
          <w:between w:val="nil"/>
        </w:pBdr>
        <w:spacing w:line="240" w:lineRule="auto"/>
        <w:jc w:val="both"/>
        <w:rPr>
          <w:rFonts w:eastAsia="Times New Roman"/>
          <w:noProof/>
          <w:color w:val="000000"/>
          <w:szCs w:val="24"/>
          <w:lang w:val="en-IE"/>
        </w:rPr>
      </w:pPr>
      <w:r w:rsidRPr="00FE48E2">
        <w:rPr>
          <w:rFonts w:eastAsia="Times New Roman"/>
          <w:noProof/>
          <w:color w:val="000000"/>
          <w:szCs w:val="24"/>
          <w:lang w:val="en-IE"/>
        </w:rPr>
        <w:t xml:space="preserve">The realisation of the investment shall be completed by 31 December 2025. </w:t>
      </w:r>
    </w:p>
    <w:p w:rsidRPr="00FE48E2" w:rsidR="00C630F5" w:rsidP="00C630F5" w:rsidRDefault="00C630F5" w14:paraId="615BFC56" w14:textId="77777777">
      <w:pPr>
        <w:pBdr>
          <w:top w:val="nil"/>
          <w:left w:val="nil"/>
          <w:bottom w:val="nil"/>
          <w:right w:val="nil"/>
          <w:between w:val="nil"/>
        </w:pBdr>
        <w:spacing w:line="240" w:lineRule="auto"/>
        <w:jc w:val="both"/>
        <w:rPr>
          <w:rFonts w:eastAsia="Times New Roman"/>
          <w:b/>
          <w:noProof/>
          <w:color w:val="000000"/>
          <w:szCs w:val="24"/>
          <w:lang w:val="en-IE"/>
        </w:rPr>
      </w:pPr>
      <w:r w:rsidRPr="00FE48E2">
        <w:rPr>
          <w:rFonts w:eastAsia="Times New Roman"/>
          <w:b/>
          <w:noProof/>
          <w:color w:val="000000"/>
          <w:szCs w:val="24"/>
          <w:lang w:val="en-IE"/>
        </w:rPr>
        <w:t xml:space="preserve">Investment 2: Rainwater Management in urban agglomerations </w:t>
      </w:r>
    </w:p>
    <w:p w:rsidRPr="00FE48E2" w:rsidR="00C630F5" w:rsidP="00C630F5" w:rsidRDefault="00C630F5" w14:paraId="20EC6A20" w14:textId="77777777">
      <w:pPr>
        <w:pBdr>
          <w:top w:val="nil"/>
          <w:left w:val="nil"/>
          <w:bottom w:val="nil"/>
          <w:right w:val="nil"/>
          <w:between w:val="nil"/>
        </w:pBdr>
        <w:spacing w:line="240" w:lineRule="auto"/>
        <w:jc w:val="both"/>
        <w:rPr>
          <w:rFonts w:eastAsia="Times New Roman"/>
          <w:noProof/>
          <w:color w:val="000000"/>
          <w:lang w:val="en-IE"/>
        </w:rPr>
      </w:pPr>
      <w:r w:rsidRPr="62BB05B2">
        <w:rPr>
          <w:rFonts w:eastAsia="Times New Roman"/>
          <w:noProof/>
          <w:color w:val="000000" w:themeColor="text1"/>
          <w:lang w:val="en-IE"/>
        </w:rPr>
        <w:t xml:space="preserve">This investment </w:t>
      </w:r>
      <w:r w:rsidRPr="00B32572">
        <w:rPr>
          <w:rFonts w:eastAsia="Times New Roman"/>
          <w:noProof/>
          <w:color w:val="000000" w:themeColor="text1"/>
          <w:lang w:val="en-IE"/>
        </w:rPr>
        <w:t>aims</w:t>
      </w:r>
      <w:r w:rsidRPr="62BB05B2">
        <w:rPr>
          <w:rFonts w:eastAsia="Times New Roman"/>
          <w:noProof/>
          <w:color w:val="000000" w:themeColor="text1"/>
          <w:lang w:val="en-IE"/>
        </w:rPr>
        <w:t xml:space="preserve"> at slowing-down run-offs and at retention and accumulation of water in urban agglomerations</w:t>
      </w:r>
      <w:r w:rsidRPr="5FE48554">
        <w:rPr>
          <w:rFonts w:eastAsia="Times New Roman"/>
          <w:noProof/>
          <w:color w:val="000000" w:themeColor="text1"/>
          <w:lang w:val="en-IE"/>
        </w:rPr>
        <w:t xml:space="preserve">. </w:t>
      </w:r>
      <w:r w:rsidRPr="265AC0DD">
        <w:rPr>
          <w:rFonts w:eastAsia="Times New Roman"/>
          <w:noProof/>
          <w:color w:val="000000" w:themeColor="text1"/>
          <w:lang w:val="en-IE"/>
        </w:rPr>
        <w:t xml:space="preserve">The investment may include, but is not limited to </w:t>
      </w:r>
      <w:r w:rsidRPr="62BB05B2">
        <w:rPr>
          <w:rFonts w:eastAsia="Times New Roman"/>
          <w:noProof/>
          <w:color w:val="000000" w:themeColor="text1"/>
          <w:lang w:val="en-IE"/>
        </w:rPr>
        <w:t xml:space="preserve">surface twisting, absorption strips and reservoirs, rain gardens, underground traps, drainage, storage underground reservoirs </w:t>
      </w:r>
      <w:r w:rsidRPr="77CD8BA4">
        <w:rPr>
          <w:rFonts w:eastAsia="Times New Roman"/>
          <w:noProof/>
          <w:color w:val="000000" w:themeColor="text1"/>
          <w:lang w:val="en-IE"/>
        </w:rPr>
        <w:t>or</w:t>
      </w:r>
      <w:r w:rsidRPr="62BB05B2">
        <w:rPr>
          <w:rFonts w:eastAsia="Times New Roman"/>
          <w:noProof/>
          <w:color w:val="000000" w:themeColor="text1"/>
          <w:lang w:val="en-IE"/>
        </w:rPr>
        <w:t xml:space="preserve"> green roofs. </w:t>
      </w:r>
    </w:p>
    <w:p w:rsidRPr="00FE48E2" w:rsidR="00C630F5" w:rsidP="00C630F5" w:rsidRDefault="00C630F5" w14:paraId="28B02345" w14:textId="77777777">
      <w:pPr>
        <w:pBdr>
          <w:top w:val="nil"/>
          <w:left w:val="nil"/>
          <w:bottom w:val="nil"/>
          <w:right w:val="nil"/>
          <w:between w:val="nil"/>
        </w:pBdr>
        <w:tabs>
          <w:tab w:val="right" w:pos="9639"/>
        </w:tabs>
        <w:spacing w:line="240" w:lineRule="auto"/>
        <w:jc w:val="both"/>
        <w:rPr>
          <w:rFonts w:eastAsia="Times New Roman"/>
          <w:noProof/>
          <w:color w:val="000000"/>
          <w:szCs w:val="24"/>
          <w:lang w:val="en-IE"/>
        </w:rPr>
      </w:pPr>
      <w:r w:rsidRPr="00FE48E2">
        <w:rPr>
          <w:rFonts w:eastAsia="Times New Roman"/>
          <w:noProof/>
          <w:color w:val="000000"/>
          <w:szCs w:val="24"/>
          <w:lang w:val="en-IE"/>
        </w:rPr>
        <w:t xml:space="preserve">The realisation of the investment shall be completed by 31 December 2025. </w:t>
      </w:r>
    </w:p>
    <w:p w:rsidRPr="00FE48E2" w:rsidR="00C630F5" w:rsidP="00C630F5" w:rsidRDefault="00C630F5" w14:paraId="0845D926" w14:textId="77777777">
      <w:pPr>
        <w:pBdr>
          <w:top w:val="nil"/>
          <w:left w:val="nil"/>
          <w:bottom w:val="nil"/>
          <w:right w:val="nil"/>
          <w:between w:val="nil"/>
        </w:pBdr>
        <w:spacing w:line="240" w:lineRule="auto"/>
        <w:jc w:val="both"/>
        <w:rPr>
          <w:rFonts w:eastAsia="Times New Roman"/>
          <w:b/>
          <w:noProof/>
          <w:color w:val="000000"/>
          <w:szCs w:val="24"/>
          <w:lang w:val="en-IE"/>
        </w:rPr>
      </w:pPr>
      <w:r w:rsidRPr="00FE48E2">
        <w:rPr>
          <w:rFonts w:eastAsia="Times New Roman"/>
          <w:b/>
          <w:noProof/>
          <w:color w:val="000000"/>
          <w:szCs w:val="24"/>
          <w:lang w:val="en-IE"/>
        </w:rPr>
        <w:t xml:space="preserve">Investment 3: Management of Natura 2000 sites and protected species of plants and animals </w:t>
      </w:r>
    </w:p>
    <w:p w:rsidRPr="00FE48E2" w:rsidR="00C630F5" w:rsidP="00C630F5" w:rsidRDefault="00C630F5" w14:paraId="7AA83A6D" w14:textId="77777777">
      <w:pPr>
        <w:pBdr>
          <w:top w:val="nil"/>
          <w:left w:val="nil"/>
          <w:bottom w:val="nil"/>
          <w:right w:val="nil"/>
          <w:between w:val="nil"/>
        </w:pBdr>
        <w:spacing w:line="240" w:lineRule="auto"/>
        <w:jc w:val="both"/>
        <w:rPr>
          <w:rFonts w:eastAsia="Times New Roman"/>
          <w:noProof/>
          <w:color w:val="000000"/>
          <w:lang w:val="en-IE"/>
        </w:rPr>
      </w:pPr>
      <w:r w:rsidRPr="781FE9D9">
        <w:rPr>
          <w:rFonts w:eastAsia="Times New Roman"/>
          <w:noProof/>
          <w:color w:val="000000" w:themeColor="text1"/>
          <w:lang w:val="en-IE"/>
        </w:rPr>
        <w:t xml:space="preserve">The general objective of the investment is to enhance the ecological stability of landscape and biodiversity in Czechia (including by elaboration of background studies). It shall consist of the implementation of measures defined in the management plans for restoration and revitalisation of Natura sites 2000 (Special Protection Areas and </w:t>
      </w:r>
      <w:r w:rsidRPr="781FE9D9">
        <w:rPr>
          <w:rFonts w:eastAsia="Times New Roman"/>
          <w:noProof/>
          <w:color w:val="000000" w:themeColor="text1"/>
          <w:highlight w:val="white"/>
          <w:lang w:val="en-IE"/>
        </w:rPr>
        <w:t>Sites of Community Importance)</w:t>
      </w:r>
      <w:r w:rsidRPr="781FE9D9">
        <w:rPr>
          <w:rFonts w:eastAsia="Times New Roman"/>
          <w:noProof/>
          <w:color w:val="000000" w:themeColor="text1"/>
          <w:lang w:val="en-IE"/>
        </w:rPr>
        <w:t xml:space="preserve"> as well as nationally </w:t>
      </w:r>
      <w:r w:rsidRPr="781FE9D9">
        <w:rPr>
          <w:rFonts w:eastAsia="Times New Roman"/>
          <w:noProof/>
          <w:color w:val="000000" w:themeColor="text1"/>
          <w:lang w:val="en-IE"/>
        </w:rPr>
        <w:lastRenderedPageBreak/>
        <w:t>protected sites and</w:t>
      </w:r>
      <w:r w:rsidRPr="781FE9D9" w:rsidDel="071288AD">
        <w:rPr>
          <w:rFonts w:eastAsia="Times New Roman"/>
          <w:noProof/>
          <w:color w:val="000000" w:themeColor="text1"/>
          <w:lang w:val="en-IE"/>
        </w:rPr>
        <w:t xml:space="preserve"> for</w:t>
      </w:r>
      <w:r w:rsidRPr="781FE9D9">
        <w:rPr>
          <w:rFonts w:eastAsia="Times New Roman"/>
          <w:noProof/>
          <w:color w:val="000000" w:themeColor="text1"/>
          <w:lang w:val="en-IE"/>
        </w:rPr>
        <w:t xml:space="preserve"> care of specially protected species. The investment shall contribute to achieving  favourable conservation status by implementing conservation measures set in the nature management plans. </w:t>
      </w:r>
    </w:p>
    <w:p w:rsidRPr="00FE48E2" w:rsidR="00C630F5" w:rsidP="00C630F5" w:rsidRDefault="00C630F5" w14:paraId="22D66D92" w14:textId="77777777">
      <w:pPr>
        <w:pBdr>
          <w:top w:val="nil"/>
          <w:left w:val="nil"/>
          <w:bottom w:val="nil"/>
          <w:right w:val="nil"/>
          <w:between w:val="nil"/>
        </w:pBdr>
        <w:spacing w:line="240" w:lineRule="auto"/>
        <w:jc w:val="both"/>
        <w:rPr>
          <w:rFonts w:eastAsia="Times New Roman"/>
          <w:noProof/>
          <w:color w:val="000000"/>
          <w:szCs w:val="24"/>
          <w:lang w:val="en-IE"/>
        </w:rPr>
      </w:pPr>
      <w:r w:rsidRPr="00FE48E2">
        <w:rPr>
          <w:rFonts w:eastAsia="Times New Roman"/>
          <w:noProof/>
          <w:color w:val="000000"/>
          <w:szCs w:val="24"/>
          <w:lang w:val="en-IE"/>
        </w:rPr>
        <w:t xml:space="preserve">The realisation of the investment shall be completed by 31 December 2025. </w:t>
      </w:r>
    </w:p>
    <w:p w:rsidRPr="00FE48E2" w:rsidR="00C630F5" w:rsidP="00C630F5" w:rsidRDefault="00C630F5" w14:paraId="17364B30" w14:textId="77777777">
      <w:pPr>
        <w:pBdr>
          <w:top w:val="nil"/>
          <w:left w:val="nil"/>
          <w:bottom w:val="nil"/>
          <w:right w:val="nil"/>
          <w:between w:val="nil"/>
        </w:pBdr>
        <w:spacing w:line="240" w:lineRule="auto"/>
        <w:jc w:val="both"/>
        <w:rPr>
          <w:rFonts w:eastAsia="Times New Roman"/>
          <w:b/>
          <w:noProof/>
          <w:color w:val="000000"/>
          <w:szCs w:val="24"/>
          <w:lang w:val="en-IE"/>
        </w:rPr>
      </w:pPr>
      <w:r w:rsidRPr="00FE48E2">
        <w:rPr>
          <w:rFonts w:eastAsia="Times New Roman"/>
          <w:b/>
          <w:noProof/>
          <w:color w:val="000000"/>
          <w:szCs w:val="24"/>
          <w:lang w:val="en-IE"/>
        </w:rPr>
        <w:t>Investment 4: Adaptation of aquatic, non-forest and forest ecosystems to climate change</w:t>
      </w:r>
    </w:p>
    <w:p w:rsidRPr="00FE48E2" w:rsidR="00C630F5" w:rsidP="00C630F5" w:rsidRDefault="00C630F5" w14:paraId="18EF3F6A" w14:textId="77777777">
      <w:pPr>
        <w:pBdr>
          <w:top w:val="nil"/>
          <w:left w:val="nil"/>
          <w:bottom w:val="nil"/>
          <w:right w:val="nil"/>
          <w:between w:val="nil"/>
        </w:pBdr>
        <w:spacing w:line="240" w:lineRule="auto"/>
        <w:jc w:val="both"/>
        <w:rPr>
          <w:rFonts w:eastAsia="Times New Roman"/>
          <w:noProof/>
          <w:color w:val="000000"/>
          <w:lang w:val="en-IE"/>
        </w:rPr>
      </w:pPr>
      <w:r w:rsidRPr="00FE48E2">
        <w:rPr>
          <w:rFonts w:eastAsia="Times New Roman"/>
          <w:noProof/>
          <w:color w:val="000000" w:themeColor="text1"/>
          <w:lang w:val="en-IE"/>
        </w:rPr>
        <w:t>This investment aim</w:t>
      </w:r>
      <w:r>
        <w:rPr>
          <w:rFonts w:eastAsia="Times New Roman"/>
          <w:noProof/>
          <w:color w:val="000000" w:themeColor="text1"/>
          <w:lang w:val="en-IE"/>
        </w:rPr>
        <w:t>s</w:t>
      </w:r>
      <w:r w:rsidRPr="00FE48E2">
        <w:rPr>
          <w:rFonts w:eastAsia="Times New Roman"/>
          <w:noProof/>
          <w:color w:val="000000" w:themeColor="text1"/>
          <w:lang w:val="en-IE"/>
        </w:rPr>
        <w:t xml:space="preserve"> at enabling systemic water retention in the landscape. It shall consist of the implementation of actions </w:t>
      </w:r>
      <w:r>
        <w:rPr>
          <w:rFonts w:eastAsia="Times New Roman"/>
          <w:noProof/>
          <w:color w:val="000000" w:themeColor="text1"/>
          <w:lang w:val="en-IE"/>
        </w:rPr>
        <w:t>which may include but is not limited to</w:t>
      </w:r>
      <w:r w:rsidRPr="00FE48E2">
        <w:rPr>
          <w:rFonts w:eastAsia="Times New Roman"/>
          <w:noProof/>
          <w:color w:val="000000" w:themeColor="text1"/>
          <w:lang w:val="en-IE"/>
        </w:rPr>
        <w:t xml:space="preserve"> improving the species and spatial composition of forests; at protecting non-forest habitats; at the creation or restoration of wetlands and ponds; at the revitalisation of watercourses, restoration of landscape elements, planting of trees outside forested areas and other related actions. </w:t>
      </w:r>
      <w:r w:rsidRPr="006A438D">
        <w:rPr>
          <w:rFonts w:eastAsia="Times New Roman"/>
          <w:noProof/>
          <w:color w:val="000000" w:themeColor="text1"/>
          <w:lang w:val="en-IE"/>
        </w:rPr>
        <w:t>The investment shall also include support for pre-feasibility studies on water retention potential of territories of small river basins and, where relevant, implementation of selected measures from these studies.</w:t>
      </w:r>
    </w:p>
    <w:p w:rsidRPr="00FE48E2" w:rsidR="00C630F5" w:rsidP="00C630F5" w:rsidRDefault="00C630F5" w14:paraId="2D608A38" w14:textId="77777777">
      <w:pPr>
        <w:pBdr>
          <w:top w:val="nil"/>
          <w:left w:val="nil"/>
          <w:bottom w:val="nil"/>
          <w:right w:val="nil"/>
          <w:between w:val="nil"/>
        </w:pBdr>
        <w:spacing w:line="240" w:lineRule="auto"/>
        <w:jc w:val="both"/>
        <w:rPr>
          <w:rFonts w:eastAsia="Times New Roman"/>
          <w:noProof/>
          <w:color w:val="000000"/>
          <w:szCs w:val="24"/>
          <w:lang w:val="en-IE"/>
        </w:rPr>
      </w:pPr>
      <w:r w:rsidRPr="00FE48E2">
        <w:rPr>
          <w:rFonts w:eastAsia="Times New Roman"/>
          <w:noProof/>
          <w:color w:val="000000"/>
          <w:szCs w:val="24"/>
          <w:lang w:val="en-IE"/>
        </w:rPr>
        <w:t xml:space="preserve">The realisation of the investment shall be completed by 31 December 2025. </w:t>
      </w:r>
    </w:p>
    <w:p w:rsidRPr="00FE48E2" w:rsidR="00C630F5" w:rsidP="00C630F5" w:rsidRDefault="00C630F5" w14:paraId="6BA34F79" w14:textId="77777777">
      <w:pPr>
        <w:spacing w:line="240" w:lineRule="auto"/>
        <w:rPr>
          <w:b/>
          <w:noProof/>
          <w:lang w:val="en-IE"/>
        </w:rPr>
      </w:pPr>
      <w:r w:rsidRPr="00FE48E2">
        <w:rPr>
          <w:rFonts w:eastAsia="Times New Roman"/>
          <w:b/>
          <w:noProof/>
          <w:color w:val="000000"/>
          <w:szCs w:val="24"/>
          <w:lang w:val="en-IE"/>
        </w:rPr>
        <w:t xml:space="preserve">Reform 2: </w:t>
      </w:r>
      <w:r>
        <w:rPr>
          <w:b/>
          <w:noProof/>
          <w:lang w:val="en-IE"/>
        </w:rPr>
        <w:t>Establishment</w:t>
      </w:r>
      <w:r w:rsidRPr="00FE48E2">
        <w:rPr>
          <w:b/>
          <w:noProof/>
          <w:lang w:val="en-IE"/>
        </w:rPr>
        <w:t xml:space="preserve"> of landscape policy and planning </w:t>
      </w:r>
    </w:p>
    <w:p w:rsidRPr="00FE48E2" w:rsidR="00C630F5" w:rsidP="00C630F5" w:rsidRDefault="00C630F5" w14:paraId="732CB995" w14:textId="77777777">
      <w:pPr>
        <w:spacing w:line="240" w:lineRule="auto"/>
        <w:jc w:val="both"/>
        <w:rPr>
          <w:noProof/>
          <w:lang w:val="en-IE"/>
        </w:rPr>
      </w:pPr>
      <w:r w:rsidRPr="00FE48E2">
        <w:rPr>
          <w:noProof/>
          <w:lang w:val="en-IE"/>
        </w:rPr>
        <w:t xml:space="preserve">The reform aims at the establishment of an integrated landscape management and planning, ensuring cross-sectorial coordination and multi-stakeholders’ involvement. Its ultimate objective is to promote the conservation and sustainable use of natural resources, such as forests, water bodies and biodiversity to ensure long-term ecological and socio-economic benefits.  </w:t>
      </w:r>
    </w:p>
    <w:p w:rsidRPr="00FE48E2" w:rsidR="00C630F5" w:rsidP="00C630F5" w:rsidRDefault="00C630F5" w14:paraId="15D8873C" w14:textId="77777777">
      <w:pPr>
        <w:spacing w:line="240" w:lineRule="auto"/>
        <w:jc w:val="both"/>
        <w:rPr>
          <w:noProof/>
          <w:lang w:val="en-IE"/>
        </w:rPr>
      </w:pPr>
      <w:r w:rsidRPr="00FE48E2">
        <w:rPr>
          <w:noProof/>
          <w:lang w:val="en-IE"/>
        </w:rPr>
        <w:t>The government shall adopt an integrated landscape policy document. The policy document shall create an enabling environment for sustainable land management by both public and private sectors.  Based on this policy document, a methodology describing the approach to landscape conservation and landscape management at national, regional and local levels shall be published on a web platform accessible to the public and to public servants. Tools for the monitoring of the application of knowledge into practice shall be created and 3 pilot projects shall be completed.</w:t>
      </w:r>
    </w:p>
    <w:p w:rsidRPr="00FE48E2" w:rsidR="00C630F5" w:rsidP="00C630F5" w:rsidRDefault="00C630F5" w14:paraId="2EC8D740" w14:textId="77777777">
      <w:pPr>
        <w:spacing w:line="240" w:lineRule="auto"/>
        <w:jc w:val="both"/>
        <w:rPr>
          <w:rFonts w:eastAsia="Times New Roman"/>
          <w:noProof/>
          <w:color w:val="000000"/>
          <w:szCs w:val="24"/>
          <w:lang w:val="en-IE"/>
        </w:rPr>
      </w:pPr>
      <w:r w:rsidRPr="00FE48E2">
        <w:rPr>
          <w:noProof/>
          <w:lang w:val="en-IE"/>
        </w:rPr>
        <w:t>The measure shall be completed by 31 March 2026.</w:t>
      </w:r>
    </w:p>
    <w:p w:rsidRPr="00FE48E2" w:rsidR="00C630F5" w:rsidP="00C630F5" w:rsidRDefault="00C630F5" w14:paraId="69F66C8B" w14:textId="77777777">
      <w:pPr>
        <w:pBdr>
          <w:top w:val="nil"/>
          <w:left w:val="nil"/>
          <w:bottom w:val="nil"/>
          <w:right w:val="nil"/>
          <w:between w:val="nil"/>
        </w:pBdr>
        <w:spacing w:line="240" w:lineRule="auto"/>
        <w:jc w:val="both"/>
        <w:rPr>
          <w:rFonts w:eastAsia="Times New Roman"/>
          <w:noProof/>
          <w:color w:val="000000"/>
          <w:szCs w:val="24"/>
          <w:lang w:val="en-IE" w:eastAsia="en-GB"/>
        </w:rPr>
      </w:pPr>
      <w:r w:rsidRPr="00FE48E2">
        <w:rPr>
          <w:rFonts w:eastAsia="Times New Roman"/>
          <w:noProof/>
          <w:szCs w:val="24"/>
          <w:lang w:val="en-IE" w:eastAsia="en-GB"/>
        </w:rPr>
        <w:t xml:space="preserve"> </w:t>
      </w:r>
    </w:p>
    <w:p w:rsidRPr="00FE48E2" w:rsidR="00C630F5" w:rsidP="00C630F5" w:rsidRDefault="00C630F5" w14:paraId="2DAEF67A" w14:textId="77777777">
      <w:pPr>
        <w:pBdr>
          <w:top w:val="nil"/>
          <w:left w:val="nil"/>
          <w:bottom w:val="nil"/>
          <w:right w:val="nil"/>
          <w:between w:val="nil"/>
        </w:pBdr>
        <w:spacing w:line="240" w:lineRule="auto"/>
        <w:jc w:val="both"/>
        <w:rPr>
          <w:rFonts w:eastAsia="Times New Roman"/>
          <w:b/>
          <w:noProof/>
          <w:color w:val="000000"/>
          <w:szCs w:val="24"/>
          <w:u w:val="single"/>
          <w:lang w:val="en-IE" w:eastAsia="en-GB"/>
        </w:rPr>
        <w:sectPr w:rsidRPr="00FE48E2" w:rsidR="00C630F5" w:rsidSect="00C630F5">
          <w:headerReference w:type="even" r:id="R0957b807012c45f1"/>
          <w:headerReference w:type="default" r:id="R85575f392dfa426c"/>
          <w:footerReference w:type="even" r:id="Ra0c79dd98061474b"/>
          <w:footerReference w:type="default" r:id="R1d1ae49b049940b4"/>
          <w:headerReference w:type="first" r:id="R252790b4ac7542bd"/>
          <w:footerReference w:type="first" r:id="R0fb5fcaee7534d18"/>
          <w:pgSz w:w="11907" w:h="16839"/>
          <w:pgMar w:top="1134" w:right="1134" w:bottom="1134" w:left="1134" w:header="567" w:footer="567" w:gutter="0"/>
          <w:cols w:space="708"/>
          <w:docGrid w:linePitch="326"/>
        </w:sectPr>
      </w:pPr>
    </w:p>
    <w:p w:rsidRPr="00FE48E2" w:rsidR="00C630F5" w:rsidP="00C630F5" w:rsidRDefault="00C630F5" w14:paraId="2C3261F7" w14:textId="77777777">
      <w:pPr>
        <w:pBdr>
          <w:top w:val="nil"/>
          <w:left w:val="nil"/>
          <w:bottom w:val="nil"/>
          <w:right w:val="nil"/>
          <w:between w:val="nil"/>
        </w:pBdr>
        <w:spacing w:line="240" w:lineRule="auto"/>
        <w:jc w:val="both"/>
        <w:rPr>
          <w:rFonts w:eastAsia="Times New Roman"/>
          <w:b/>
          <w:bCs/>
          <w:noProof/>
          <w:color w:val="000000"/>
          <w:u w:val="single"/>
          <w:lang w:val="en-IE" w:eastAsia="en-GB"/>
        </w:rPr>
      </w:pPr>
      <w:r w:rsidRPr="0DE2946C">
        <w:rPr>
          <w:rFonts w:eastAsia="Times New Roman"/>
          <w:b/>
          <w:bCs/>
          <w:noProof/>
          <w:color w:val="000000" w:themeColor="text1"/>
          <w:u w:val="single"/>
          <w:lang w:val="en-IE" w:eastAsia="en-GB"/>
        </w:rPr>
        <w:lastRenderedPageBreak/>
        <w:t>P.2. Milestones, targets, indicators, and timetable for monitoring and implementation for non-repayable financial support</w:t>
      </w:r>
    </w:p>
    <w:tbl>
      <w:tblPr>
        <w:tblW w:w="14884" w:type="dxa"/>
        <w:tblInd w:w="-572"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Look w:val="0400" w:firstRow="0" w:lastRow="0" w:firstColumn="0" w:lastColumn="0" w:noHBand="0" w:noVBand="1"/>
      </w:tblPr>
      <w:tblGrid>
        <w:gridCol w:w="709"/>
        <w:gridCol w:w="1418"/>
        <w:gridCol w:w="992"/>
        <w:gridCol w:w="1847"/>
        <w:gridCol w:w="1183"/>
        <w:gridCol w:w="926"/>
        <w:gridCol w:w="863"/>
        <w:gridCol w:w="940"/>
        <w:gridCol w:w="1055"/>
        <w:gridCol w:w="661"/>
        <w:gridCol w:w="4290"/>
      </w:tblGrid>
      <w:tr w:rsidRPr="00FE48E2" w:rsidR="00C630F5" w:rsidTr="00545A8D" w14:paraId="0D5F5D1C" w14:textId="77777777">
        <w:trPr>
          <w:trHeight w:val="513"/>
          <w:tblHeader/>
        </w:trPr>
        <w:tc>
          <w:tcPr>
            <w:tcW w:w="709" w:type="dxa"/>
            <w:vMerge w:val="restart"/>
            <w:shd w:val="clear" w:color="auto" w:fill="BDD7EE"/>
            <w:vAlign w:val="center"/>
          </w:tcPr>
          <w:p w:rsidRPr="00FE48E2" w:rsidR="00C630F5" w:rsidP="00545A8D" w:rsidRDefault="00C630F5" w14:paraId="23E50AB0" w14:textId="77777777">
            <w:pPr>
              <w:spacing w:after="0" w:line="240" w:lineRule="auto"/>
              <w:jc w:val="center"/>
              <w:rPr>
                <w:rFonts w:eastAsia="Times New Roman"/>
                <w:b/>
                <w:noProof/>
                <w:sz w:val="18"/>
                <w:szCs w:val="18"/>
                <w:lang w:val="en-IE"/>
              </w:rPr>
            </w:pPr>
            <w:r w:rsidRPr="00FE48E2">
              <w:rPr>
                <w:rFonts w:eastAsia="Times New Roman"/>
                <w:b/>
                <w:noProof/>
                <w:sz w:val="18"/>
                <w:szCs w:val="18"/>
                <w:lang w:val="en-IE"/>
              </w:rPr>
              <w:t>Seq. Num.</w:t>
            </w:r>
          </w:p>
        </w:tc>
        <w:tc>
          <w:tcPr>
            <w:tcW w:w="1418" w:type="dxa"/>
            <w:vMerge w:val="restart"/>
            <w:shd w:val="clear" w:color="auto" w:fill="BDD7EE"/>
            <w:vAlign w:val="center"/>
          </w:tcPr>
          <w:p w:rsidRPr="00FE48E2" w:rsidR="00C630F5" w:rsidP="00545A8D" w:rsidRDefault="00C630F5" w14:paraId="24D7C021" w14:textId="77777777">
            <w:pPr>
              <w:spacing w:after="0" w:line="240" w:lineRule="auto"/>
              <w:jc w:val="center"/>
              <w:rPr>
                <w:rFonts w:eastAsia="Times New Roman"/>
                <w:b/>
                <w:noProof/>
                <w:sz w:val="18"/>
                <w:szCs w:val="18"/>
                <w:lang w:val="en-IE"/>
              </w:rPr>
            </w:pPr>
            <w:r w:rsidRPr="00FE48E2">
              <w:rPr>
                <w:rFonts w:eastAsia="Times New Roman"/>
                <w:b/>
                <w:noProof/>
                <w:sz w:val="18"/>
                <w:szCs w:val="18"/>
                <w:lang w:val="en-IE"/>
              </w:rPr>
              <w:t>Related Measure (Reform or Investment)</w:t>
            </w:r>
          </w:p>
        </w:tc>
        <w:tc>
          <w:tcPr>
            <w:tcW w:w="992" w:type="dxa"/>
            <w:vMerge w:val="restart"/>
            <w:shd w:val="clear" w:color="auto" w:fill="BDD7EE"/>
            <w:vAlign w:val="center"/>
          </w:tcPr>
          <w:p w:rsidRPr="00FE48E2" w:rsidR="00C630F5" w:rsidP="00545A8D" w:rsidRDefault="00C630F5" w14:paraId="03F282B1" w14:textId="77777777">
            <w:pPr>
              <w:spacing w:after="0" w:line="240" w:lineRule="auto"/>
              <w:jc w:val="center"/>
              <w:rPr>
                <w:rFonts w:eastAsia="Times New Roman"/>
                <w:b/>
                <w:noProof/>
                <w:sz w:val="18"/>
                <w:szCs w:val="18"/>
                <w:lang w:val="en-IE"/>
              </w:rPr>
            </w:pPr>
            <w:r w:rsidRPr="00FE48E2">
              <w:rPr>
                <w:rFonts w:eastAsia="Times New Roman"/>
                <w:b/>
                <w:noProof/>
                <w:sz w:val="18"/>
                <w:szCs w:val="18"/>
                <w:lang w:val="en-IE"/>
              </w:rPr>
              <w:t>Milestone / Target</w:t>
            </w:r>
          </w:p>
        </w:tc>
        <w:tc>
          <w:tcPr>
            <w:tcW w:w="1847" w:type="dxa"/>
            <w:vMerge w:val="restart"/>
            <w:shd w:val="clear" w:color="auto" w:fill="BDD7EE"/>
            <w:vAlign w:val="center"/>
          </w:tcPr>
          <w:p w:rsidRPr="00FE48E2" w:rsidR="00C630F5" w:rsidP="00545A8D" w:rsidRDefault="00C630F5" w14:paraId="098C6578" w14:textId="77777777">
            <w:pPr>
              <w:spacing w:after="0" w:line="240" w:lineRule="auto"/>
              <w:jc w:val="center"/>
              <w:rPr>
                <w:rFonts w:eastAsia="Times New Roman"/>
                <w:b/>
                <w:noProof/>
                <w:sz w:val="18"/>
                <w:szCs w:val="18"/>
                <w:lang w:val="en-IE"/>
              </w:rPr>
            </w:pPr>
            <w:r w:rsidRPr="00FE48E2">
              <w:rPr>
                <w:rFonts w:eastAsia="Times New Roman"/>
                <w:b/>
                <w:noProof/>
                <w:sz w:val="18"/>
                <w:szCs w:val="18"/>
                <w:lang w:val="en-IE"/>
              </w:rPr>
              <w:t>Name</w:t>
            </w:r>
          </w:p>
        </w:tc>
        <w:tc>
          <w:tcPr>
            <w:tcW w:w="1183" w:type="dxa"/>
            <w:vMerge w:val="restart"/>
            <w:shd w:val="clear" w:color="auto" w:fill="BDD7EE"/>
            <w:vAlign w:val="center"/>
          </w:tcPr>
          <w:p w:rsidRPr="00FE48E2" w:rsidR="00C630F5" w:rsidP="00545A8D" w:rsidRDefault="00C630F5" w14:paraId="6A1D63AA" w14:textId="77777777">
            <w:pPr>
              <w:spacing w:after="0" w:line="240" w:lineRule="auto"/>
              <w:jc w:val="center"/>
              <w:rPr>
                <w:rFonts w:eastAsia="Times New Roman"/>
                <w:b/>
                <w:noProof/>
                <w:sz w:val="18"/>
                <w:szCs w:val="18"/>
                <w:lang w:val="en-IE"/>
              </w:rPr>
            </w:pPr>
            <w:r w:rsidRPr="00FE48E2">
              <w:rPr>
                <w:rFonts w:eastAsia="Times New Roman"/>
                <w:b/>
                <w:noProof/>
                <w:sz w:val="18"/>
                <w:szCs w:val="18"/>
                <w:lang w:val="en-IE"/>
              </w:rPr>
              <w:t xml:space="preserve">Qualitative indicators </w:t>
            </w:r>
            <w:r w:rsidRPr="00FE48E2">
              <w:rPr>
                <w:rFonts w:eastAsia="Times New Roman"/>
                <w:b/>
                <w:noProof/>
                <w:sz w:val="18"/>
                <w:szCs w:val="18"/>
                <w:lang w:val="en-IE"/>
              </w:rPr>
              <w:br/>
              <w:t>(for milestones)</w:t>
            </w:r>
          </w:p>
        </w:tc>
        <w:tc>
          <w:tcPr>
            <w:tcW w:w="2729" w:type="dxa"/>
            <w:gridSpan w:val="3"/>
            <w:shd w:val="clear" w:color="auto" w:fill="BDD7EE"/>
            <w:vAlign w:val="center"/>
          </w:tcPr>
          <w:p w:rsidRPr="00FE48E2" w:rsidR="00C630F5" w:rsidP="00545A8D" w:rsidRDefault="00C630F5" w14:paraId="04855E02" w14:textId="77777777">
            <w:pPr>
              <w:spacing w:after="0" w:line="240" w:lineRule="auto"/>
              <w:jc w:val="center"/>
              <w:rPr>
                <w:rFonts w:eastAsia="Times New Roman"/>
                <w:b/>
                <w:noProof/>
                <w:sz w:val="18"/>
                <w:szCs w:val="18"/>
                <w:lang w:val="en-IE"/>
              </w:rPr>
            </w:pPr>
            <w:r w:rsidRPr="00FE48E2">
              <w:rPr>
                <w:rFonts w:eastAsia="Times New Roman"/>
                <w:b/>
                <w:noProof/>
                <w:sz w:val="18"/>
                <w:szCs w:val="18"/>
                <w:lang w:val="en-IE"/>
              </w:rPr>
              <w:t xml:space="preserve">Quantitative indicators </w:t>
            </w:r>
            <w:r w:rsidRPr="00FE48E2">
              <w:rPr>
                <w:rFonts w:eastAsia="Times New Roman"/>
                <w:b/>
                <w:noProof/>
                <w:sz w:val="18"/>
                <w:szCs w:val="18"/>
                <w:lang w:val="en-IE"/>
              </w:rPr>
              <w:br/>
              <w:t>(for targets)</w:t>
            </w:r>
          </w:p>
        </w:tc>
        <w:tc>
          <w:tcPr>
            <w:tcW w:w="1716" w:type="dxa"/>
            <w:gridSpan w:val="2"/>
            <w:shd w:val="clear" w:color="auto" w:fill="BDD7EE"/>
            <w:vAlign w:val="center"/>
          </w:tcPr>
          <w:p w:rsidRPr="00FE48E2" w:rsidR="00C630F5" w:rsidP="00545A8D" w:rsidRDefault="00C630F5" w14:paraId="0B741FC3" w14:textId="77777777">
            <w:pPr>
              <w:spacing w:after="0" w:line="240" w:lineRule="auto"/>
              <w:jc w:val="center"/>
              <w:rPr>
                <w:rFonts w:eastAsia="Times New Roman"/>
                <w:b/>
                <w:noProof/>
                <w:sz w:val="18"/>
                <w:szCs w:val="18"/>
                <w:lang w:val="en-IE"/>
              </w:rPr>
            </w:pPr>
            <w:r w:rsidRPr="00FE48E2">
              <w:rPr>
                <w:rFonts w:eastAsia="Times New Roman"/>
                <w:b/>
                <w:noProof/>
                <w:sz w:val="18"/>
                <w:szCs w:val="18"/>
                <w:lang w:val="en-IE"/>
              </w:rPr>
              <w:t xml:space="preserve">Indicative timeline for completion </w:t>
            </w:r>
          </w:p>
        </w:tc>
        <w:tc>
          <w:tcPr>
            <w:tcW w:w="4290" w:type="dxa"/>
            <w:vMerge w:val="restart"/>
            <w:shd w:val="clear" w:color="auto" w:fill="BDD7EE"/>
            <w:vAlign w:val="center"/>
          </w:tcPr>
          <w:p w:rsidRPr="00FE48E2" w:rsidR="00C630F5" w:rsidP="00545A8D" w:rsidRDefault="00C630F5" w14:paraId="00F335B0" w14:textId="77777777">
            <w:pPr>
              <w:spacing w:after="0" w:line="240" w:lineRule="auto"/>
              <w:jc w:val="center"/>
              <w:rPr>
                <w:rFonts w:eastAsia="Times New Roman"/>
                <w:b/>
                <w:noProof/>
                <w:sz w:val="18"/>
                <w:szCs w:val="18"/>
                <w:lang w:val="en-IE"/>
              </w:rPr>
            </w:pPr>
            <w:r w:rsidRPr="00FE48E2">
              <w:rPr>
                <w:rFonts w:eastAsia="Times New Roman"/>
                <w:b/>
                <w:noProof/>
                <w:sz w:val="18"/>
                <w:szCs w:val="18"/>
                <w:lang w:val="en-IE"/>
              </w:rPr>
              <w:t>Description of each milestone and target</w:t>
            </w:r>
          </w:p>
        </w:tc>
      </w:tr>
      <w:tr w:rsidRPr="00FE48E2" w:rsidR="00C630F5" w:rsidTr="00545A8D" w14:paraId="00E7FEBB" w14:textId="77777777">
        <w:trPr>
          <w:trHeight w:val="564"/>
          <w:tblHeader/>
        </w:trPr>
        <w:tc>
          <w:tcPr>
            <w:tcW w:w="709" w:type="dxa"/>
            <w:vMerge/>
            <w:vAlign w:val="center"/>
          </w:tcPr>
          <w:p w:rsidRPr="00FE48E2" w:rsidR="00C630F5" w:rsidP="00545A8D" w:rsidRDefault="00C630F5" w14:paraId="1E83A92E" w14:textId="77777777">
            <w:pPr>
              <w:widowControl w:val="0"/>
              <w:pBdr>
                <w:top w:val="nil"/>
                <w:left w:val="nil"/>
                <w:bottom w:val="nil"/>
                <w:right w:val="nil"/>
                <w:between w:val="nil"/>
              </w:pBdr>
              <w:spacing w:before="0" w:after="0" w:line="276" w:lineRule="auto"/>
              <w:rPr>
                <w:rFonts w:eastAsia="Times New Roman"/>
                <w:b/>
                <w:noProof/>
                <w:sz w:val="18"/>
                <w:szCs w:val="18"/>
                <w:lang w:val="en-IE"/>
              </w:rPr>
            </w:pPr>
          </w:p>
        </w:tc>
        <w:tc>
          <w:tcPr>
            <w:tcW w:w="1418" w:type="dxa"/>
            <w:vMerge/>
            <w:vAlign w:val="center"/>
          </w:tcPr>
          <w:p w:rsidRPr="00FE48E2" w:rsidR="00C630F5" w:rsidP="00545A8D" w:rsidRDefault="00C630F5" w14:paraId="3BFE1CEB" w14:textId="77777777">
            <w:pPr>
              <w:widowControl w:val="0"/>
              <w:pBdr>
                <w:top w:val="nil"/>
                <w:left w:val="nil"/>
                <w:bottom w:val="nil"/>
                <w:right w:val="nil"/>
                <w:between w:val="nil"/>
              </w:pBdr>
              <w:spacing w:before="0" w:after="0" w:line="276" w:lineRule="auto"/>
              <w:rPr>
                <w:rFonts w:eastAsia="Times New Roman"/>
                <w:b/>
                <w:noProof/>
                <w:sz w:val="18"/>
                <w:szCs w:val="18"/>
                <w:lang w:val="en-IE"/>
              </w:rPr>
            </w:pPr>
          </w:p>
        </w:tc>
        <w:tc>
          <w:tcPr>
            <w:tcW w:w="992" w:type="dxa"/>
            <w:vMerge/>
            <w:vAlign w:val="center"/>
          </w:tcPr>
          <w:p w:rsidRPr="00FE48E2" w:rsidR="00C630F5" w:rsidP="00545A8D" w:rsidRDefault="00C630F5" w14:paraId="1EA84558" w14:textId="77777777">
            <w:pPr>
              <w:widowControl w:val="0"/>
              <w:pBdr>
                <w:top w:val="nil"/>
                <w:left w:val="nil"/>
                <w:bottom w:val="nil"/>
                <w:right w:val="nil"/>
                <w:between w:val="nil"/>
              </w:pBdr>
              <w:spacing w:before="0" w:after="0" w:line="276" w:lineRule="auto"/>
              <w:rPr>
                <w:rFonts w:eastAsia="Times New Roman"/>
                <w:b/>
                <w:noProof/>
                <w:sz w:val="18"/>
                <w:szCs w:val="18"/>
                <w:lang w:val="en-IE"/>
              </w:rPr>
            </w:pPr>
          </w:p>
        </w:tc>
        <w:tc>
          <w:tcPr>
            <w:tcW w:w="1847" w:type="dxa"/>
            <w:vMerge/>
            <w:vAlign w:val="center"/>
          </w:tcPr>
          <w:p w:rsidRPr="00FE48E2" w:rsidR="00C630F5" w:rsidP="00545A8D" w:rsidRDefault="00C630F5" w14:paraId="3878F438" w14:textId="77777777">
            <w:pPr>
              <w:widowControl w:val="0"/>
              <w:pBdr>
                <w:top w:val="nil"/>
                <w:left w:val="nil"/>
                <w:bottom w:val="nil"/>
                <w:right w:val="nil"/>
                <w:between w:val="nil"/>
              </w:pBdr>
              <w:spacing w:before="0" w:after="0" w:line="276" w:lineRule="auto"/>
              <w:rPr>
                <w:rFonts w:eastAsia="Times New Roman"/>
                <w:b/>
                <w:noProof/>
                <w:sz w:val="18"/>
                <w:szCs w:val="18"/>
                <w:lang w:val="en-IE"/>
              </w:rPr>
            </w:pPr>
          </w:p>
        </w:tc>
        <w:tc>
          <w:tcPr>
            <w:tcW w:w="1183" w:type="dxa"/>
            <w:vMerge/>
            <w:vAlign w:val="center"/>
          </w:tcPr>
          <w:p w:rsidRPr="00FE48E2" w:rsidR="00C630F5" w:rsidP="00545A8D" w:rsidRDefault="00C630F5" w14:paraId="133DEB7A" w14:textId="77777777">
            <w:pPr>
              <w:widowControl w:val="0"/>
              <w:pBdr>
                <w:top w:val="nil"/>
                <w:left w:val="nil"/>
                <w:bottom w:val="nil"/>
                <w:right w:val="nil"/>
                <w:between w:val="nil"/>
              </w:pBdr>
              <w:spacing w:before="0" w:after="0" w:line="276" w:lineRule="auto"/>
              <w:rPr>
                <w:rFonts w:eastAsia="Times New Roman"/>
                <w:b/>
                <w:noProof/>
                <w:sz w:val="18"/>
                <w:szCs w:val="18"/>
                <w:lang w:val="en-IE"/>
              </w:rPr>
            </w:pPr>
          </w:p>
        </w:tc>
        <w:tc>
          <w:tcPr>
            <w:tcW w:w="926" w:type="dxa"/>
            <w:shd w:val="clear" w:color="auto" w:fill="BDD7EE"/>
            <w:vAlign w:val="center"/>
          </w:tcPr>
          <w:p w:rsidRPr="00C86F28" w:rsidR="00C630F5" w:rsidP="00545A8D" w:rsidRDefault="00C630F5" w14:paraId="497F66B6" w14:textId="77777777">
            <w:pPr>
              <w:spacing w:after="0" w:line="240" w:lineRule="auto"/>
              <w:jc w:val="center"/>
              <w:rPr>
                <w:rFonts w:eastAsia="Times New Roman"/>
                <w:b/>
                <w:noProof/>
                <w:sz w:val="18"/>
                <w:szCs w:val="18"/>
                <w:lang w:val="en-IE"/>
              </w:rPr>
            </w:pPr>
            <w:r w:rsidRPr="00C86F28">
              <w:rPr>
                <w:rFonts w:eastAsia="Times New Roman"/>
                <w:b/>
                <w:noProof/>
                <w:sz w:val="18"/>
                <w:szCs w:val="18"/>
                <w:lang w:val="en-IE"/>
              </w:rPr>
              <w:t>Unit of measure</w:t>
            </w:r>
          </w:p>
        </w:tc>
        <w:tc>
          <w:tcPr>
            <w:tcW w:w="863" w:type="dxa"/>
            <w:shd w:val="clear" w:color="auto" w:fill="BDD7EE"/>
            <w:vAlign w:val="center"/>
          </w:tcPr>
          <w:p w:rsidRPr="00C86F28" w:rsidR="00C630F5" w:rsidP="00545A8D" w:rsidRDefault="00C630F5" w14:paraId="37942138" w14:textId="77777777">
            <w:pPr>
              <w:spacing w:after="0" w:line="240" w:lineRule="auto"/>
              <w:jc w:val="center"/>
              <w:rPr>
                <w:rFonts w:eastAsia="Times New Roman"/>
                <w:b/>
                <w:noProof/>
                <w:sz w:val="18"/>
                <w:szCs w:val="18"/>
                <w:lang w:val="en-IE"/>
              </w:rPr>
            </w:pPr>
            <w:r w:rsidRPr="00C86F28">
              <w:rPr>
                <w:rFonts w:eastAsia="Times New Roman"/>
                <w:b/>
                <w:noProof/>
                <w:sz w:val="18"/>
                <w:szCs w:val="18"/>
                <w:lang w:val="en-IE"/>
              </w:rPr>
              <w:t xml:space="preserve">Baseline </w:t>
            </w:r>
          </w:p>
        </w:tc>
        <w:tc>
          <w:tcPr>
            <w:tcW w:w="940" w:type="dxa"/>
            <w:shd w:val="clear" w:color="auto" w:fill="BDD7EE"/>
            <w:vAlign w:val="center"/>
          </w:tcPr>
          <w:p w:rsidRPr="00C86F28" w:rsidR="00C630F5" w:rsidP="00545A8D" w:rsidRDefault="00C630F5" w14:paraId="48CB37A9" w14:textId="77777777">
            <w:pPr>
              <w:spacing w:after="0" w:line="240" w:lineRule="auto"/>
              <w:jc w:val="center"/>
              <w:rPr>
                <w:rFonts w:eastAsia="Times New Roman"/>
                <w:b/>
                <w:noProof/>
                <w:sz w:val="18"/>
                <w:szCs w:val="18"/>
                <w:lang w:val="en-IE"/>
              </w:rPr>
            </w:pPr>
            <w:r w:rsidRPr="00C86F28">
              <w:rPr>
                <w:rFonts w:eastAsia="Times New Roman"/>
                <w:b/>
                <w:noProof/>
                <w:sz w:val="18"/>
                <w:szCs w:val="18"/>
                <w:lang w:val="en-IE"/>
              </w:rPr>
              <w:t xml:space="preserve">Goal </w:t>
            </w:r>
          </w:p>
        </w:tc>
        <w:tc>
          <w:tcPr>
            <w:tcW w:w="1055" w:type="dxa"/>
            <w:shd w:val="clear" w:color="auto" w:fill="BDD7EE"/>
            <w:vAlign w:val="center"/>
          </w:tcPr>
          <w:p w:rsidRPr="00C86F28" w:rsidR="00C630F5" w:rsidP="00545A8D" w:rsidRDefault="00C630F5" w14:paraId="372331D3" w14:textId="77777777">
            <w:pPr>
              <w:spacing w:after="0" w:line="240" w:lineRule="auto"/>
              <w:jc w:val="center"/>
              <w:rPr>
                <w:rFonts w:eastAsia="Times New Roman"/>
                <w:b/>
                <w:noProof/>
                <w:sz w:val="18"/>
                <w:szCs w:val="18"/>
                <w:lang w:val="en-IE"/>
              </w:rPr>
            </w:pPr>
            <w:r w:rsidRPr="00C86F28">
              <w:rPr>
                <w:rFonts w:eastAsia="Times New Roman"/>
                <w:b/>
                <w:noProof/>
                <w:sz w:val="18"/>
                <w:szCs w:val="18"/>
                <w:lang w:val="en-IE"/>
              </w:rPr>
              <w:t>Quarter</w:t>
            </w:r>
          </w:p>
        </w:tc>
        <w:tc>
          <w:tcPr>
            <w:tcW w:w="661" w:type="dxa"/>
            <w:shd w:val="clear" w:color="auto" w:fill="BDD7EE"/>
            <w:vAlign w:val="center"/>
          </w:tcPr>
          <w:p w:rsidRPr="00C86F28" w:rsidR="00C630F5" w:rsidP="00545A8D" w:rsidRDefault="00C630F5" w14:paraId="5C3B46EA" w14:textId="77777777">
            <w:pPr>
              <w:spacing w:after="0" w:line="240" w:lineRule="auto"/>
              <w:jc w:val="center"/>
              <w:rPr>
                <w:rFonts w:eastAsia="Times New Roman"/>
                <w:b/>
                <w:noProof/>
                <w:sz w:val="18"/>
                <w:szCs w:val="18"/>
                <w:lang w:val="en-IE"/>
              </w:rPr>
            </w:pPr>
            <w:r w:rsidRPr="00C86F28">
              <w:rPr>
                <w:rFonts w:eastAsia="Times New Roman"/>
                <w:b/>
                <w:noProof/>
                <w:sz w:val="18"/>
                <w:szCs w:val="18"/>
                <w:lang w:val="en-IE"/>
              </w:rPr>
              <w:t>Year</w:t>
            </w:r>
          </w:p>
        </w:tc>
        <w:tc>
          <w:tcPr>
            <w:tcW w:w="4290" w:type="dxa"/>
            <w:vMerge/>
            <w:vAlign w:val="center"/>
          </w:tcPr>
          <w:p w:rsidRPr="00FE48E2" w:rsidR="00C630F5" w:rsidP="00545A8D" w:rsidRDefault="00C630F5" w14:paraId="691C61FC" w14:textId="77777777">
            <w:pPr>
              <w:widowControl w:val="0"/>
              <w:pBdr>
                <w:top w:val="nil"/>
                <w:left w:val="nil"/>
                <w:bottom w:val="nil"/>
                <w:right w:val="nil"/>
                <w:between w:val="nil"/>
              </w:pBdr>
              <w:spacing w:before="0" w:after="0" w:line="276" w:lineRule="auto"/>
              <w:rPr>
                <w:rFonts w:eastAsia="Times New Roman"/>
                <w:b/>
                <w:noProof/>
                <w:sz w:val="18"/>
                <w:szCs w:val="18"/>
                <w:lang w:val="en-IE"/>
              </w:rPr>
            </w:pPr>
          </w:p>
        </w:tc>
      </w:tr>
      <w:tr w:rsidRPr="00FE48E2" w:rsidR="00C630F5" w:rsidTr="00545A8D" w14:paraId="454B8DFA" w14:textId="77777777">
        <w:trPr>
          <w:trHeight w:val="320"/>
        </w:trPr>
        <w:tc>
          <w:tcPr>
            <w:tcW w:w="709" w:type="dxa"/>
            <w:shd w:val="clear" w:color="auto" w:fill="C6EFCE"/>
          </w:tcPr>
          <w:p w:rsidRPr="00FE48E2" w:rsidR="00C630F5" w:rsidP="00545A8D" w:rsidRDefault="00C630F5" w14:paraId="5F23FAE9"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160</w:t>
            </w:r>
          </w:p>
        </w:tc>
        <w:tc>
          <w:tcPr>
            <w:tcW w:w="1418" w:type="dxa"/>
            <w:shd w:val="clear" w:color="auto" w:fill="C6EFCE"/>
          </w:tcPr>
          <w:p w:rsidRPr="00FE48E2" w:rsidR="00C630F5" w:rsidP="00545A8D" w:rsidRDefault="00C630F5" w14:paraId="025DB895"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Reform 1: Amendment to the Water Management Act</w:t>
            </w:r>
          </w:p>
        </w:tc>
        <w:tc>
          <w:tcPr>
            <w:tcW w:w="992" w:type="dxa"/>
            <w:shd w:val="clear" w:color="auto" w:fill="C6EFCE"/>
          </w:tcPr>
          <w:p w:rsidRPr="00FE48E2" w:rsidR="00C630F5" w:rsidP="00545A8D" w:rsidRDefault="00C630F5" w14:paraId="607ED556"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Milestone</w:t>
            </w:r>
          </w:p>
        </w:tc>
        <w:tc>
          <w:tcPr>
            <w:tcW w:w="1847" w:type="dxa"/>
            <w:shd w:val="clear" w:color="auto" w:fill="C6EFCE"/>
          </w:tcPr>
          <w:p w:rsidRPr="00FE48E2" w:rsidR="00C630F5" w:rsidP="00545A8D" w:rsidRDefault="00C630F5" w14:paraId="7CCB40B2"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 xml:space="preserve">Amendment to the Water Management Act (Act No. 254/2001 Coll.) aiming at a systemic approach to management of drought and water scarcity. </w:t>
            </w:r>
          </w:p>
        </w:tc>
        <w:tc>
          <w:tcPr>
            <w:tcW w:w="1183" w:type="dxa"/>
            <w:shd w:val="clear" w:color="auto" w:fill="C6EFCE"/>
          </w:tcPr>
          <w:p w:rsidRPr="00FE48E2" w:rsidR="00C630F5" w:rsidP="00545A8D" w:rsidRDefault="00C630F5" w14:paraId="1C7DF88F"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 xml:space="preserve">Entry into force of the Amendment to the Water Management Act (Act No. 254/2001 Coll.) </w:t>
            </w:r>
          </w:p>
        </w:tc>
        <w:tc>
          <w:tcPr>
            <w:tcW w:w="926" w:type="dxa"/>
            <w:shd w:val="clear" w:color="auto" w:fill="C6EFCE"/>
          </w:tcPr>
          <w:p w:rsidRPr="00FE48E2" w:rsidR="00C630F5" w:rsidP="00545A8D" w:rsidRDefault="00C630F5" w14:paraId="27B53E39" w14:textId="77777777">
            <w:pPr>
              <w:spacing w:before="0" w:after="0" w:line="240" w:lineRule="auto"/>
              <w:rPr>
                <w:rFonts w:eastAsia="Times New Roman"/>
                <w:noProof/>
                <w:color w:val="004300"/>
                <w:sz w:val="18"/>
                <w:szCs w:val="18"/>
                <w:lang w:val="en-IE" w:eastAsia="en-GB"/>
              </w:rPr>
            </w:pPr>
          </w:p>
        </w:tc>
        <w:tc>
          <w:tcPr>
            <w:tcW w:w="863" w:type="dxa"/>
            <w:shd w:val="clear" w:color="auto" w:fill="C6EFCE"/>
          </w:tcPr>
          <w:p w:rsidRPr="00FE48E2" w:rsidR="00C630F5" w:rsidP="00545A8D" w:rsidRDefault="00C630F5" w14:paraId="6F20D3FD" w14:textId="77777777">
            <w:pPr>
              <w:spacing w:before="0" w:after="0" w:line="240" w:lineRule="auto"/>
              <w:rPr>
                <w:rFonts w:eastAsia="Times New Roman"/>
                <w:noProof/>
                <w:color w:val="004300"/>
                <w:sz w:val="18"/>
                <w:szCs w:val="18"/>
                <w:lang w:val="en-IE" w:eastAsia="en-GB"/>
              </w:rPr>
            </w:pPr>
          </w:p>
        </w:tc>
        <w:tc>
          <w:tcPr>
            <w:tcW w:w="940" w:type="dxa"/>
            <w:shd w:val="clear" w:color="auto" w:fill="C6EFCE"/>
          </w:tcPr>
          <w:p w:rsidRPr="00FE48E2" w:rsidR="00C630F5" w:rsidP="00545A8D" w:rsidRDefault="00C630F5" w14:paraId="59719575" w14:textId="77777777">
            <w:pPr>
              <w:spacing w:before="0" w:after="0" w:line="240" w:lineRule="auto"/>
              <w:rPr>
                <w:rFonts w:eastAsia="Times New Roman"/>
                <w:noProof/>
                <w:color w:val="004300"/>
                <w:sz w:val="18"/>
                <w:szCs w:val="18"/>
                <w:lang w:val="en-IE" w:eastAsia="en-GB"/>
              </w:rPr>
            </w:pPr>
          </w:p>
        </w:tc>
        <w:tc>
          <w:tcPr>
            <w:tcW w:w="1055" w:type="dxa"/>
            <w:shd w:val="clear" w:color="auto" w:fill="C6EFCE"/>
          </w:tcPr>
          <w:p w:rsidRPr="00FE48E2" w:rsidR="00C630F5" w:rsidP="00545A8D" w:rsidRDefault="00C630F5" w14:paraId="757F8FC7"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Q4</w:t>
            </w:r>
          </w:p>
        </w:tc>
        <w:tc>
          <w:tcPr>
            <w:tcW w:w="661" w:type="dxa"/>
            <w:shd w:val="clear" w:color="auto" w:fill="C6EFCE"/>
          </w:tcPr>
          <w:p w:rsidRPr="00FE48E2" w:rsidR="00C630F5" w:rsidP="00545A8D" w:rsidRDefault="00C630F5" w14:paraId="39BBC32C"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2024</w:t>
            </w:r>
          </w:p>
        </w:tc>
        <w:tc>
          <w:tcPr>
            <w:tcW w:w="4290" w:type="dxa"/>
            <w:shd w:val="clear" w:color="auto" w:fill="C6EFCE"/>
          </w:tcPr>
          <w:p w:rsidRPr="00FE48E2" w:rsidR="00C630F5" w:rsidP="00545A8D" w:rsidRDefault="00C630F5" w14:paraId="733B4ED1" w14:textId="77777777">
            <w:pPr>
              <w:spacing w:before="0" w:after="0" w:line="240" w:lineRule="auto"/>
              <w:rPr>
                <w:rFonts w:eastAsia="Times New Roman"/>
                <w:noProof/>
                <w:color w:val="004300"/>
                <w:sz w:val="18"/>
                <w:szCs w:val="18"/>
                <w:lang w:val="en-IE" w:eastAsia="en-GB"/>
              </w:rPr>
            </w:pPr>
            <w:r w:rsidRPr="25DE4B84">
              <w:rPr>
                <w:rFonts w:eastAsia="Times New Roman"/>
                <w:noProof/>
                <w:color w:val="004300"/>
                <w:sz w:val="18"/>
                <w:szCs w:val="18"/>
                <w:lang w:val="en-IE" w:eastAsia="en-GB"/>
              </w:rPr>
              <w:t xml:space="preserve">The amendment to the Water Act defining the framework for the prevention of droughts and water scarcity by the monitoring of droughts, the establishment of control mechanisms and definition of responsibilities of competent authorities shall be adopted. A regional and a central commission for the prevention, monitoring and management of drought and water scarcity shall be established. Regional and national drought plans shall be developed and approved. </w:t>
            </w:r>
          </w:p>
        </w:tc>
      </w:tr>
      <w:tr w:rsidRPr="00FE48E2" w:rsidR="00C630F5" w:rsidTr="00545A8D" w14:paraId="580F1986" w14:textId="77777777">
        <w:trPr>
          <w:trHeight w:val="320"/>
        </w:trPr>
        <w:tc>
          <w:tcPr>
            <w:tcW w:w="709" w:type="dxa"/>
            <w:shd w:val="clear" w:color="auto" w:fill="C6EFCE"/>
          </w:tcPr>
          <w:p w:rsidRPr="00FE48E2" w:rsidR="00C630F5" w:rsidP="00545A8D" w:rsidRDefault="00C630F5" w14:paraId="7E9298F1"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161</w:t>
            </w:r>
          </w:p>
        </w:tc>
        <w:tc>
          <w:tcPr>
            <w:tcW w:w="1418" w:type="dxa"/>
            <w:shd w:val="clear" w:color="auto" w:fill="C6EFCE"/>
          </w:tcPr>
          <w:p w:rsidRPr="00FE48E2" w:rsidR="00C630F5" w:rsidP="00545A8D" w:rsidRDefault="00C630F5" w14:paraId="59024FAF"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Investment 1: Protection against droughts and floods of the city of Brno</w:t>
            </w:r>
          </w:p>
        </w:tc>
        <w:tc>
          <w:tcPr>
            <w:tcW w:w="992" w:type="dxa"/>
            <w:shd w:val="clear" w:color="auto" w:fill="C6EFCE"/>
          </w:tcPr>
          <w:p w:rsidRPr="00FE48E2" w:rsidR="00C630F5" w:rsidP="00545A8D" w:rsidRDefault="00C630F5" w14:paraId="48B7C969"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Milestone</w:t>
            </w:r>
          </w:p>
        </w:tc>
        <w:tc>
          <w:tcPr>
            <w:tcW w:w="1847" w:type="dxa"/>
            <w:shd w:val="clear" w:color="auto" w:fill="C6EFCE"/>
          </w:tcPr>
          <w:p w:rsidRPr="00FE48E2" w:rsidR="00C630F5" w:rsidP="00545A8D" w:rsidRDefault="00C630F5" w14:paraId="4DB69D02"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 xml:space="preserve">Notification of award of contracts for projects aiming at the protection against droughts and floods of the city of Brno. </w:t>
            </w:r>
          </w:p>
        </w:tc>
        <w:tc>
          <w:tcPr>
            <w:tcW w:w="1183" w:type="dxa"/>
            <w:shd w:val="clear" w:color="auto" w:fill="C6EFCE"/>
          </w:tcPr>
          <w:p w:rsidRPr="00FE48E2" w:rsidR="00C630F5" w:rsidP="00545A8D" w:rsidRDefault="00C630F5" w14:paraId="71B223B9"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Notification of award of all contracts.</w:t>
            </w:r>
          </w:p>
        </w:tc>
        <w:tc>
          <w:tcPr>
            <w:tcW w:w="926" w:type="dxa"/>
            <w:shd w:val="clear" w:color="auto" w:fill="C6EFCE"/>
          </w:tcPr>
          <w:p w:rsidRPr="00FE48E2" w:rsidR="00C630F5" w:rsidP="00545A8D" w:rsidRDefault="00C630F5" w14:paraId="5A1173C8" w14:textId="77777777">
            <w:pPr>
              <w:spacing w:before="0" w:after="0" w:line="240" w:lineRule="auto"/>
              <w:rPr>
                <w:rFonts w:eastAsia="Times New Roman"/>
                <w:noProof/>
                <w:color w:val="004300"/>
                <w:sz w:val="18"/>
                <w:szCs w:val="18"/>
                <w:lang w:val="en-IE" w:eastAsia="en-GB"/>
              </w:rPr>
            </w:pPr>
          </w:p>
        </w:tc>
        <w:tc>
          <w:tcPr>
            <w:tcW w:w="863" w:type="dxa"/>
            <w:shd w:val="clear" w:color="auto" w:fill="C6EFCE"/>
          </w:tcPr>
          <w:p w:rsidRPr="00FE48E2" w:rsidR="00C630F5" w:rsidP="00545A8D" w:rsidRDefault="00C630F5" w14:paraId="6A9397FF" w14:textId="77777777">
            <w:pPr>
              <w:spacing w:before="0" w:after="0" w:line="240" w:lineRule="auto"/>
              <w:rPr>
                <w:rFonts w:eastAsia="Times New Roman"/>
                <w:noProof/>
                <w:color w:val="004300"/>
                <w:sz w:val="18"/>
                <w:szCs w:val="18"/>
                <w:lang w:val="en-IE" w:eastAsia="en-GB"/>
              </w:rPr>
            </w:pPr>
          </w:p>
        </w:tc>
        <w:tc>
          <w:tcPr>
            <w:tcW w:w="940" w:type="dxa"/>
            <w:shd w:val="clear" w:color="auto" w:fill="C6EFCE"/>
          </w:tcPr>
          <w:p w:rsidRPr="00FE48E2" w:rsidR="00C630F5" w:rsidP="00545A8D" w:rsidRDefault="00C630F5" w14:paraId="3B3AF165" w14:textId="77777777">
            <w:pPr>
              <w:spacing w:before="0" w:after="0" w:line="240" w:lineRule="auto"/>
              <w:rPr>
                <w:rFonts w:eastAsia="Times New Roman"/>
                <w:noProof/>
                <w:color w:val="004300"/>
                <w:sz w:val="18"/>
                <w:szCs w:val="18"/>
                <w:lang w:val="en-IE" w:eastAsia="en-GB"/>
              </w:rPr>
            </w:pPr>
          </w:p>
        </w:tc>
        <w:tc>
          <w:tcPr>
            <w:tcW w:w="1055" w:type="dxa"/>
            <w:shd w:val="clear" w:color="auto" w:fill="C6EFCE"/>
          </w:tcPr>
          <w:p w:rsidRPr="00FE48E2" w:rsidR="00C630F5" w:rsidP="00545A8D" w:rsidRDefault="00C630F5" w14:paraId="5F4B8EC6"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Q4</w:t>
            </w:r>
          </w:p>
        </w:tc>
        <w:tc>
          <w:tcPr>
            <w:tcW w:w="661" w:type="dxa"/>
            <w:shd w:val="clear" w:color="auto" w:fill="C6EFCE"/>
          </w:tcPr>
          <w:p w:rsidRPr="00FE48E2" w:rsidR="00C630F5" w:rsidP="00545A8D" w:rsidRDefault="00C630F5" w14:paraId="70B12F06"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2022</w:t>
            </w:r>
          </w:p>
        </w:tc>
        <w:tc>
          <w:tcPr>
            <w:tcW w:w="4290" w:type="dxa"/>
            <w:shd w:val="clear" w:color="auto" w:fill="C6EFCE"/>
          </w:tcPr>
          <w:p w:rsidRPr="00FE48E2" w:rsidR="00C630F5" w:rsidP="00545A8D" w:rsidRDefault="00C630F5" w14:paraId="5865E500"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 xml:space="preserve">Notification of all contracts awarded for projects aiming at the protection against droughts and floods of the city of Brno. </w:t>
            </w:r>
          </w:p>
        </w:tc>
      </w:tr>
      <w:tr w:rsidRPr="00FE48E2" w:rsidR="00C630F5" w:rsidTr="00545A8D" w14:paraId="2461841C" w14:textId="77777777">
        <w:trPr>
          <w:trHeight w:val="320"/>
        </w:trPr>
        <w:tc>
          <w:tcPr>
            <w:tcW w:w="709" w:type="dxa"/>
            <w:shd w:val="clear" w:color="auto" w:fill="C6EFCE"/>
          </w:tcPr>
          <w:p w:rsidRPr="00FE48E2" w:rsidR="00C630F5" w:rsidP="00545A8D" w:rsidRDefault="00C630F5" w14:paraId="5653126E"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162</w:t>
            </w:r>
          </w:p>
        </w:tc>
        <w:tc>
          <w:tcPr>
            <w:tcW w:w="1418" w:type="dxa"/>
            <w:shd w:val="clear" w:color="auto" w:fill="C6EFCE"/>
          </w:tcPr>
          <w:p w:rsidRPr="00EF5287" w:rsidR="00C630F5" w:rsidP="00545A8D" w:rsidRDefault="00C630F5" w14:paraId="4BF6DD41"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Investment 1: Protection against droughts and floods of the city of Brno</w:t>
            </w:r>
          </w:p>
        </w:tc>
        <w:tc>
          <w:tcPr>
            <w:tcW w:w="992" w:type="dxa"/>
            <w:shd w:val="clear" w:color="auto" w:fill="C6EFCE"/>
          </w:tcPr>
          <w:p w:rsidRPr="00FE48E2" w:rsidR="00C630F5" w:rsidP="00545A8D" w:rsidRDefault="00C630F5" w14:paraId="5892D18A"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Milestone</w:t>
            </w:r>
          </w:p>
        </w:tc>
        <w:tc>
          <w:tcPr>
            <w:tcW w:w="1847" w:type="dxa"/>
            <w:shd w:val="clear" w:color="auto" w:fill="C6EFCE"/>
          </w:tcPr>
          <w:p w:rsidRPr="00FE48E2" w:rsidR="00C630F5" w:rsidP="00545A8D" w:rsidRDefault="00C630F5" w14:paraId="137D8D8D"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Completion of nature-based flood protection measures to protect the city of Brno</w:t>
            </w:r>
          </w:p>
        </w:tc>
        <w:tc>
          <w:tcPr>
            <w:tcW w:w="1183" w:type="dxa"/>
            <w:shd w:val="clear" w:color="auto" w:fill="C6EFCE"/>
          </w:tcPr>
          <w:p w:rsidRPr="00FE48E2" w:rsidR="00C630F5" w:rsidP="00545A8D" w:rsidRDefault="00C630F5" w14:paraId="52AC1BB6"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Completion of the project</w:t>
            </w:r>
          </w:p>
        </w:tc>
        <w:tc>
          <w:tcPr>
            <w:tcW w:w="926" w:type="dxa"/>
            <w:shd w:val="clear" w:color="auto" w:fill="C6EFCE"/>
          </w:tcPr>
          <w:p w:rsidRPr="00FE48E2" w:rsidR="00C630F5" w:rsidP="00545A8D" w:rsidRDefault="00C630F5" w14:paraId="2FAFE584" w14:textId="77777777">
            <w:pPr>
              <w:spacing w:before="0" w:after="0" w:line="240" w:lineRule="auto"/>
              <w:rPr>
                <w:rFonts w:eastAsia="Times New Roman"/>
                <w:noProof/>
                <w:color w:val="004300"/>
                <w:sz w:val="18"/>
                <w:szCs w:val="18"/>
                <w:lang w:val="en-IE" w:eastAsia="en-GB"/>
              </w:rPr>
            </w:pPr>
          </w:p>
        </w:tc>
        <w:tc>
          <w:tcPr>
            <w:tcW w:w="863" w:type="dxa"/>
            <w:shd w:val="clear" w:color="auto" w:fill="C6EFCE"/>
          </w:tcPr>
          <w:p w:rsidRPr="00FE48E2" w:rsidR="00C630F5" w:rsidP="00545A8D" w:rsidRDefault="00C630F5" w14:paraId="0A04CEF9" w14:textId="77777777">
            <w:pPr>
              <w:spacing w:before="0" w:after="0" w:line="240" w:lineRule="auto"/>
              <w:rPr>
                <w:rFonts w:eastAsia="Times New Roman"/>
                <w:noProof/>
                <w:color w:val="004300"/>
                <w:sz w:val="18"/>
                <w:szCs w:val="18"/>
                <w:lang w:val="en-IE" w:eastAsia="en-GB"/>
              </w:rPr>
            </w:pPr>
          </w:p>
        </w:tc>
        <w:tc>
          <w:tcPr>
            <w:tcW w:w="940" w:type="dxa"/>
            <w:shd w:val="clear" w:color="auto" w:fill="C6EFCE"/>
          </w:tcPr>
          <w:p w:rsidRPr="00FE48E2" w:rsidR="00C630F5" w:rsidP="00545A8D" w:rsidRDefault="00C630F5" w14:paraId="7584EE03" w14:textId="77777777">
            <w:pPr>
              <w:spacing w:before="0" w:after="0" w:line="240" w:lineRule="auto"/>
              <w:rPr>
                <w:rFonts w:eastAsia="Times New Roman"/>
                <w:noProof/>
                <w:color w:val="004300"/>
                <w:sz w:val="18"/>
                <w:szCs w:val="18"/>
                <w:lang w:val="en-IE" w:eastAsia="en-GB"/>
              </w:rPr>
            </w:pPr>
          </w:p>
        </w:tc>
        <w:tc>
          <w:tcPr>
            <w:tcW w:w="1055" w:type="dxa"/>
            <w:shd w:val="clear" w:color="auto" w:fill="C6EFCE"/>
          </w:tcPr>
          <w:p w:rsidRPr="00FE48E2" w:rsidR="00C630F5" w:rsidP="00545A8D" w:rsidRDefault="00C630F5" w14:paraId="07ABD4D7"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Q4</w:t>
            </w:r>
          </w:p>
        </w:tc>
        <w:tc>
          <w:tcPr>
            <w:tcW w:w="661" w:type="dxa"/>
            <w:shd w:val="clear" w:color="auto" w:fill="C6EFCE"/>
          </w:tcPr>
          <w:p w:rsidRPr="00FE48E2" w:rsidR="00C630F5" w:rsidP="00545A8D" w:rsidRDefault="00C630F5" w14:paraId="6610F75F"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2025</w:t>
            </w:r>
          </w:p>
        </w:tc>
        <w:tc>
          <w:tcPr>
            <w:tcW w:w="4290" w:type="dxa"/>
            <w:shd w:val="clear" w:color="auto" w:fill="C6EFCE"/>
          </w:tcPr>
          <w:p w:rsidRPr="00FE48E2" w:rsidR="00C630F5" w:rsidP="00545A8D" w:rsidRDefault="00C630F5" w14:paraId="33EEEB5A" w14:textId="77777777">
            <w:pPr>
              <w:spacing w:before="0" w:after="0" w:line="240" w:lineRule="auto"/>
              <w:rPr>
                <w:rFonts w:eastAsia="Times New Roman"/>
                <w:noProof/>
                <w:color w:val="004300"/>
                <w:sz w:val="18"/>
                <w:szCs w:val="18"/>
                <w:highlight w:val="yellow"/>
                <w:lang w:val="en-IE"/>
              </w:rPr>
            </w:pPr>
            <w:r w:rsidRPr="00FE48E2">
              <w:rPr>
                <w:rFonts w:eastAsia="Times New Roman"/>
                <w:noProof/>
                <w:color w:val="004300"/>
                <w:sz w:val="18"/>
                <w:szCs w:val="18"/>
                <w:lang w:val="en-IE"/>
              </w:rPr>
              <w:t xml:space="preserve">The implementation of the project shall lead to the creation of a set of close to nature flood protection measures in the section of the river Svratka. </w:t>
            </w:r>
          </w:p>
          <w:p w:rsidRPr="00FE48E2" w:rsidR="00C630F5" w:rsidP="00545A8D" w:rsidRDefault="00C630F5" w14:paraId="6FC7AE7D" w14:textId="77777777">
            <w:pPr>
              <w:spacing w:after="0" w:line="240" w:lineRule="auto"/>
              <w:rPr>
                <w:rFonts w:eastAsia="Times New Roman"/>
                <w:noProof/>
                <w:color w:val="004300"/>
                <w:sz w:val="18"/>
                <w:szCs w:val="18"/>
                <w:lang w:val="en-IE"/>
              </w:rPr>
            </w:pPr>
            <w:r w:rsidRPr="11B0EE0C">
              <w:rPr>
                <w:rFonts w:eastAsia="Times New Roman"/>
                <w:noProof/>
                <w:color w:val="004300"/>
                <w:sz w:val="18"/>
                <w:szCs w:val="18"/>
                <w:lang w:val="en-IE"/>
              </w:rPr>
              <w:t>The flood protection measures shall include</w:t>
            </w:r>
            <w:r w:rsidRPr="2478956E">
              <w:rPr>
                <w:rFonts w:eastAsia="Times New Roman"/>
                <w:noProof/>
                <w:color w:val="004300"/>
                <w:sz w:val="18"/>
                <w:szCs w:val="18"/>
                <w:lang w:val="en-IE"/>
              </w:rPr>
              <w:t>:</w:t>
            </w:r>
          </w:p>
          <w:p w:rsidRPr="00FE48E2" w:rsidR="00C630F5" w:rsidP="00C630F5" w:rsidRDefault="00C630F5" w14:paraId="5A7DE699" w14:textId="77777777">
            <w:pPr>
              <w:numPr>
                <w:ilvl w:val="0"/>
                <w:numId w:val="63"/>
              </w:numPr>
              <w:pBdr>
                <w:top w:val="nil"/>
                <w:left w:val="nil"/>
                <w:bottom w:val="nil"/>
                <w:right w:val="nil"/>
                <w:between w:val="nil"/>
              </w:pBdr>
              <w:spacing w:after="0" w:line="259" w:lineRule="auto"/>
              <w:rPr>
                <w:rFonts w:eastAsia="Times New Roman"/>
                <w:noProof/>
                <w:color w:val="004300"/>
                <w:sz w:val="18"/>
                <w:szCs w:val="18"/>
                <w:lang w:val="en-IE"/>
              </w:rPr>
            </w:pPr>
            <w:r w:rsidRPr="00FE48E2">
              <w:rPr>
                <w:rFonts w:eastAsia="Times New Roman"/>
                <w:noProof/>
                <w:color w:val="004300"/>
                <w:sz w:val="18"/>
                <w:szCs w:val="18"/>
                <w:lang w:val="en-IE"/>
              </w:rPr>
              <w:t>Improvement of the morphology of the water course bed</w:t>
            </w:r>
          </w:p>
          <w:p w:rsidRPr="00FE48E2" w:rsidR="00C630F5" w:rsidP="00C630F5" w:rsidRDefault="00C630F5" w14:paraId="2B0458B8" w14:textId="77777777">
            <w:pPr>
              <w:numPr>
                <w:ilvl w:val="0"/>
                <w:numId w:val="63"/>
              </w:numPr>
              <w:pBdr>
                <w:top w:val="nil"/>
                <w:left w:val="nil"/>
                <w:bottom w:val="nil"/>
                <w:right w:val="nil"/>
                <w:between w:val="nil"/>
              </w:pBdr>
              <w:spacing w:after="0" w:line="259" w:lineRule="auto"/>
              <w:rPr>
                <w:rFonts w:eastAsia="Times New Roman"/>
                <w:noProof/>
                <w:color w:val="004300"/>
                <w:sz w:val="18"/>
                <w:szCs w:val="18"/>
                <w:lang w:val="en-IE"/>
              </w:rPr>
            </w:pPr>
            <w:r w:rsidRPr="00FE48E2">
              <w:rPr>
                <w:rFonts w:eastAsia="Times New Roman"/>
                <w:noProof/>
                <w:color w:val="004300"/>
                <w:sz w:val="18"/>
                <w:szCs w:val="18"/>
                <w:lang w:val="en-IE"/>
              </w:rPr>
              <w:t xml:space="preserve">Adjustment of land banks to milder and more variable slopes and their eventual stabilization. </w:t>
            </w:r>
          </w:p>
          <w:p w:rsidRPr="00FE48E2" w:rsidR="00C630F5" w:rsidP="00C630F5" w:rsidRDefault="00C630F5" w14:paraId="60CC5C37" w14:textId="77777777">
            <w:pPr>
              <w:numPr>
                <w:ilvl w:val="0"/>
                <w:numId w:val="63"/>
              </w:numPr>
              <w:pBdr>
                <w:top w:val="nil"/>
                <w:left w:val="nil"/>
                <w:bottom w:val="nil"/>
                <w:right w:val="nil"/>
                <w:between w:val="nil"/>
              </w:pBdr>
              <w:spacing w:after="0" w:line="259" w:lineRule="auto"/>
              <w:rPr>
                <w:rFonts w:eastAsia="Times New Roman"/>
                <w:noProof/>
                <w:color w:val="004300"/>
                <w:sz w:val="18"/>
                <w:szCs w:val="18"/>
                <w:lang w:val="en-IE"/>
              </w:rPr>
            </w:pPr>
            <w:r w:rsidRPr="00FE48E2">
              <w:rPr>
                <w:rFonts w:eastAsia="Times New Roman"/>
                <w:noProof/>
                <w:color w:val="004300"/>
                <w:sz w:val="18"/>
                <w:szCs w:val="18"/>
                <w:lang w:val="en-IE"/>
              </w:rPr>
              <w:t>Planting of accompanying trees together with grassing of the banks and the surroundings of the watercourse.</w:t>
            </w:r>
          </w:p>
          <w:p w:rsidR="00C630F5" w:rsidP="00C630F5" w:rsidRDefault="00C630F5" w14:paraId="1AFA8DDD" w14:textId="77777777">
            <w:pPr>
              <w:numPr>
                <w:ilvl w:val="0"/>
                <w:numId w:val="63"/>
              </w:numPr>
              <w:pBdr>
                <w:top w:val="nil"/>
                <w:left w:val="nil"/>
                <w:bottom w:val="nil"/>
                <w:right w:val="nil"/>
                <w:between w:val="nil"/>
              </w:pBdr>
              <w:spacing w:after="0" w:line="259" w:lineRule="auto"/>
              <w:rPr>
                <w:rFonts w:eastAsia="Times New Roman"/>
                <w:noProof/>
                <w:color w:val="004300"/>
                <w:sz w:val="18"/>
                <w:szCs w:val="18"/>
                <w:lang w:val="en-IE"/>
              </w:rPr>
            </w:pPr>
            <w:r w:rsidRPr="6B9F7A0F">
              <w:rPr>
                <w:rFonts w:eastAsia="Times New Roman"/>
                <w:noProof/>
                <w:color w:val="004300"/>
                <w:sz w:val="18"/>
                <w:szCs w:val="18"/>
                <w:lang w:val="en-IE"/>
              </w:rPr>
              <w:t>Opening of floodplains for floods and their modifications (e.g. construction of a wetland). The flood protection measure shall include nature-based solutions</w:t>
            </w:r>
            <w:r w:rsidRPr="6B9F7A0F">
              <w:rPr>
                <w:noProof/>
                <w:color w:val="004300"/>
                <w:sz w:val="18"/>
                <w:szCs w:val="18"/>
                <w:lang w:val="en-IE"/>
              </w:rPr>
              <w:t xml:space="preserve"> </w:t>
            </w:r>
            <w:r w:rsidRPr="6B9F7A0F">
              <w:rPr>
                <w:rFonts w:eastAsia="Times New Roman"/>
                <w:noProof/>
                <w:color w:val="004300"/>
                <w:sz w:val="18"/>
                <w:szCs w:val="18"/>
                <w:lang w:val="en-IE"/>
              </w:rPr>
              <w:t xml:space="preserve">and shall be in line </w:t>
            </w:r>
            <w:r w:rsidRPr="6B9F7A0F">
              <w:rPr>
                <w:rFonts w:eastAsia="Times New Roman"/>
                <w:noProof/>
                <w:color w:val="004300"/>
                <w:sz w:val="18"/>
                <w:szCs w:val="18"/>
                <w:lang w:val="en-IE"/>
              </w:rPr>
              <w:lastRenderedPageBreak/>
              <w:t>with the National Action Plan for Climate Change Adaptation and State Policy of the Environment in the Czech Republic 2030 with a view to 2050.</w:t>
            </w:r>
          </w:p>
          <w:p w:rsidRPr="00FE48E2" w:rsidR="00C630F5" w:rsidP="00C630F5" w:rsidRDefault="00C630F5" w14:paraId="19210FA2" w14:textId="77777777">
            <w:pPr>
              <w:numPr>
                <w:ilvl w:val="0"/>
                <w:numId w:val="63"/>
              </w:numPr>
              <w:pBdr>
                <w:top w:val="nil"/>
                <w:left w:val="nil"/>
                <w:bottom w:val="nil"/>
                <w:right w:val="nil"/>
                <w:between w:val="nil"/>
              </w:pBdr>
              <w:spacing w:after="0" w:line="259" w:lineRule="auto"/>
              <w:rPr>
                <w:rFonts w:eastAsia="Times New Roman"/>
                <w:noProof/>
                <w:color w:val="004300"/>
                <w:sz w:val="18"/>
                <w:szCs w:val="18"/>
                <w:lang w:val="en-IE"/>
              </w:rPr>
            </w:pPr>
            <w:r w:rsidRPr="00FE48E2">
              <w:rPr>
                <w:rFonts w:eastAsia="Times New Roman"/>
                <w:noProof/>
                <w:color w:val="004300"/>
                <w:sz w:val="18"/>
                <w:szCs w:val="18"/>
                <w:lang w:val="en-IE"/>
              </w:rPr>
              <w:t>Accompanying measures, which cannot be avoided by any means, and which are strictly necessary for the implementation of the measures above.</w:t>
            </w:r>
          </w:p>
        </w:tc>
      </w:tr>
      <w:tr w:rsidRPr="00FE48E2" w:rsidR="00C630F5" w:rsidTr="00545A8D" w14:paraId="5034EE4B" w14:textId="77777777">
        <w:trPr>
          <w:trHeight w:val="320"/>
        </w:trPr>
        <w:tc>
          <w:tcPr>
            <w:tcW w:w="709" w:type="dxa"/>
            <w:shd w:val="clear" w:color="auto" w:fill="C6EFCE"/>
          </w:tcPr>
          <w:p w:rsidRPr="00FE48E2" w:rsidR="00C630F5" w:rsidP="00545A8D" w:rsidRDefault="00C630F5" w14:paraId="4C15D9DF"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lastRenderedPageBreak/>
              <w:t>163</w:t>
            </w:r>
          </w:p>
        </w:tc>
        <w:tc>
          <w:tcPr>
            <w:tcW w:w="1418" w:type="dxa"/>
            <w:shd w:val="clear" w:color="auto" w:fill="C6EFCE"/>
          </w:tcPr>
          <w:p w:rsidRPr="00FE48E2" w:rsidR="00C630F5" w:rsidP="00545A8D" w:rsidRDefault="00C630F5" w14:paraId="7D542696"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Investment 2: Rainwater management in urban agglomerations</w:t>
            </w:r>
          </w:p>
        </w:tc>
        <w:tc>
          <w:tcPr>
            <w:tcW w:w="992" w:type="dxa"/>
            <w:shd w:val="clear" w:color="auto" w:fill="C6EFCE"/>
          </w:tcPr>
          <w:p w:rsidRPr="00FE48E2" w:rsidR="00C630F5" w:rsidP="00545A8D" w:rsidRDefault="00C630F5" w14:paraId="20593BE2"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 Target</w:t>
            </w:r>
          </w:p>
        </w:tc>
        <w:tc>
          <w:tcPr>
            <w:tcW w:w="1847" w:type="dxa"/>
            <w:shd w:val="clear" w:color="auto" w:fill="C6EFCE"/>
          </w:tcPr>
          <w:p w:rsidRPr="00FE48E2" w:rsidR="00C630F5" w:rsidP="00545A8D" w:rsidRDefault="00C630F5" w14:paraId="1A5B1C74"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 xml:space="preserve">Increase of the volume of rainwater retained by rainwater management measures in urban areas </w:t>
            </w:r>
          </w:p>
        </w:tc>
        <w:tc>
          <w:tcPr>
            <w:tcW w:w="1183" w:type="dxa"/>
            <w:shd w:val="clear" w:color="auto" w:fill="C6EFCE"/>
          </w:tcPr>
          <w:p w:rsidRPr="00FE48E2" w:rsidR="00C630F5" w:rsidP="00545A8D" w:rsidRDefault="00C630F5" w14:paraId="345F4F54"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 </w:t>
            </w:r>
          </w:p>
        </w:tc>
        <w:tc>
          <w:tcPr>
            <w:tcW w:w="926" w:type="dxa"/>
            <w:shd w:val="clear" w:color="auto" w:fill="C6EFCE"/>
          </w:tcPr>
          <w:p w:rsidRPr="00FE48E2" w:rsidR="00C630F5" w:rsidP="00545A8D" w:rsidRDefault="00C630F5" w14:paraId="47732467"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Volume of m</w:t>
            </w:r>
            <w:r w:rsidRPr="00EF5287">
              <w:rPr>
                <w:rFonts w:eastAsia="Times New Roman"/>
                <w:noProof/>
                <w:color w:val="004300"/>
                <w:sz w:val="18"/>
                <w:szCs w:val="18"/>
                <w:lang w:val="en-IE" w:eastAsia="en-GB"/>
              </w:rPr>
              <w:t>3</w:t>
            </w:r>
            <w:r w:rsidRPr="00FE48E2">
              <w:rPr>
                <w:rFonts w:eastAsia="Times New Roman"/>
                <w:noProof/>
                <w:color w:val="004300"/>
                <w:sz w:val="18"/>
                <w:szCs w:val="18"/>
                <w:lang w:val="en-IE" w:eastAsia="en-GB"/>
              </w:rPr>
              <w:t xml:space="preserve"> of rainwater retained</w:t>
            </w:r>
          </w:p>
        </w:tc>
        <w:tc>
          <w:tcPr>
            <w:tcW w:w="863" w:type="dxa"/>
            <w:shd w:val="clear" w:color="auto" w:fill="C6EFCE"/>
          </w:tcPr>
          <w:p w:rsidRPr="00FE48E2" w:rsidR="00C630F5" w:rsidP="00545A8D" w:rsidRDefault="00C630F5" w14:paraId="274869EC"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0</w:t>
            </w:r>
          </w:p>
        </w:tc>
        <w:tc>
          <w:tcPr>
            <w:tcW w:w="940" w:type="dxa"/>
            <w:shd w:val="clear" w:color="auto" w:fill="C6EFCE"/>
          </w:tcPr>
          <w:p w:rsidRPr="00FE48E2" w:rsidR="00C630F5" w:rsidP="00545A8D" w:rsidRDefault="00C630F5" w14:paraId="201448CB" w14:textId="77777777">
            <w:pPr>
              <w:spacing w:before="0" w:after="0" w:line="240" w:lineRule="auto"/>
              <w:rPr>
                <w:rFonts w:eastAsia="Times New Roman"/>
                <w:noProof/>
                <w:color w:val="004300"/>
                <w:sz w:val="18"/>
                <w:szCs w:val="18"/>
                <w:lang w:val="en-IE" w:eastAsia="en-GB"/>
              </w:rPr>
            </w:pPr>
            <w:r w:rsidRPr="00D23934">
              <w:rPr>
                <w:rFonts w:eastAsia="Times New Roman"/>
                <w:noProof/>
                <w:color w:val="004300"/>
                <w:sz w:val="18"/>
                <w:szCs w:val="18"/>
                <w:lang w:val="en-IE" w:eastAsia="en-GB"/>
              </w:rPr>
              <w:t xml:space="preserve"> 20.000</w:t>
            </w:r>
          </w:p>
        </w:tc>
        <w:tc>
          <w:tcPr>
            <w:tcW w:w="1055" w:type="dxa"/>
            <w:shd w:val="clear" w:color="auto" w:fill="C6EFCE"/>
          </w:tcPr>
          <w:p w:rsidRPr="00FE48E2" w:rsidR="00C630F5" w:rsidP="00545A8D" w:rsidRDefault="00C630F5" w14:paraId="45396737"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Q4</w:t>
            </w:r>
          </w:p>
        </w:tc>
        <w:tc>
          <w:tcPr>
            <w:tcW w:w="661" w:type="dxa"/>
            <w:shd w:val="clear" w:color="auto" w:fill="C6EFCE"/>
          </w:tcPr>
          <w:p w:rsidRPr="00FE48E2" w:rsidR="00C630F5" w:rsidP="00545A8D" w:rsidRDefault="00C630F5" w14:paraId="46399028"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2025</w:t>
            </w:r>
          </w:p>
        </w:tc>
        <w:tc>
          <w:tcPr>
            <w:tcW w:w="4290" w:type="dxa"/>
            <w:shd w:val="clear" w:color="auto" w:fill="C6EFCE"/>
          </w:tcPr>
          <w:p w:rsidRPr="00FE48E2" w:rsidR="00C630F5" w:rsidP="00545A8D" w:rsidRDefault="00C630F5" w14:paraId="295C2CF1"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 xml:space="preserve">Completion report submitted by an independent body. This measure shall include surface absorption and retention green measures, rain gardens, underground rainwater retention devices, surface and underground retention storages. </w:t>
            </w:r>
          </w:p>
        </w:tc>
      </w:tr>
      <w:tr w:rsidRPr="00FE48E2" w:rsidR="00C630F5" w:rsidTr="00545A8D" w14:paraId="6A820F47" w14:textId="77777777">
        <w:trPr>
          <w:trHeight w:val="320"/>
        </w:trPr>
        <w:tc>
          <w:tcPr>
            <w:tcW w:w="709" w:type="dxa"/>
            <w:shd w:val="clear" w:color="auto" w:fill="C6EFCE"/>
          </w:tcPr>
          <w:p w:rsidRPr="00FE48E2" w:rsidR="00C630F5" w:rsidP="00545A8D" w:rsidRDefault="00C630F5" w14:paraId="19A69DCC"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164</w:t>
            </w:r>
          </w:p>
        </w:tc>
        <w:tc>
          <w:tcPr>
            <w:tcW w:w="1418" w:type="dxa"/>
            <w:shd w:val="clear" w:color="auto" w:fill="C6EFCE"/>
          </w:tcPr>
          <w:p w:rsidRPr="00FE48E2" w:rsidR="00C630F5" w:rsidP="00545A8D" w:rsidRDefault="00C630F5" w14:paraId="280059D3"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 xml:space="preserve">Investment 3: Protected areas including Natura 2000 sites and protected species of plants and animals </w:t>
            </w:r>
          </w:p>
        </w:tc>
        <w:tc>
          <w:tcPr>
            <w:tcW w:w="992" w:type="dxa"/>
            <w:shd w:val="clear" w:color="auto" w:fill="C6EFCE"/>
          </w:tcPr>
          <w:p w:rsidRPr="00FE48E2" w:rsidR="00C630F5" w:rsidP="00545A8D" w:rsidRDefault="00C630F5" w14:paraId="3082CEC4"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 xml:space="preserve"> Target </w:t>
            </w:r>
          </w:p>
        </w:tc>
        <w:tc>
          <w:tcPr>
            <w:tcW w:w="1847" w:type="dxa"/>
            <w:shd w:val="clear" w:color="auto" w:fill="C6EFCE"/>
          </w:tcPr>
          <w:p w:rsidRPr="00EF5287" w:rsidR="00C630F5" w:rsidP="00545A8D" w:rsidRDefault="00C630F5" w14:paraId="25430A40"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 xml:space="preserve">Completion of projects aiming at the conservation of protected areas including Natura 2000 sites and of protected species of plants and animals. </w:t>
            </w:r>
          </w:p>
        </w:tc>
        <w:tc>
          <w:tcPr>
            <w:tcW w:w="1183" w:type="dxa"/>
            <w:shd w:val="clear" w:color="auto" w:fill="C6EFCE"/>
          </w:tcPr>
          <w:p w:rsidRPr="00FE48E2" w:rsidR="00C630F5" w:rsidP="00545A8D" w:rsidRDefault="00C630F5" w14:paraId="17ECF2F3"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 </w:t>
            </w:r>
          </w:p>
        </w:tc>
        <w:tc>
          <w:tcPr>
            <w:tcW w:w="926" w:type="dxa"/>
            <w:shd w:val="clear" w:color="auto" w:fill="C6EFCE"/>
          </w:tcPr>
          <w:p w:rsidRPr="00FE48E2" w:rsidR="00C630F5" w:rsidP="00545A8D" w:rsidRDefault="00C630F5" w14:paraId="78310281"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Hectares</w:t>
            </w:r>
          </w:p>
        </w:tc>
        <w:tc>
          <w:tcPr>
            <w:tcW w:w="863" w:type="dxa"/>
            <w:shd w:val="clear" w:color="auto" w:fill="C6EFCE"/>
          </w:tcPr>
          <w:p w:rsidRPr="00FE48E2" w:rsidR="00C630F5" w:rsidP="00545A8D" w:rsidRDefault="00C630F5" w14:paraId="0B3A11D7"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0</w:t>
            </w:r>
          </w:p>
        </w:tc>
        <w:tc>
          <w:tcPr>
            <w:tcW w:w="940" w:type="dxa"/>
            <w:shd w:val="clear" w:color="auto" w:fill="C6EFCE"/>
          </w:tcPr>
          <w:p w:rsidRPr="00FE48E2" w:rsidR="00C630F5" w:rsidP="00545A8D" w:rsidRDefault="00C630F5" w14:paraId="4DCB2C10" w14:textId="77777777">
            <w:pPr>
              <w:spacing w:before="0" w:after="0" w:line="240" w:lineRule="auto"/>
              <w:rPr>
                <w:rFonts w:eastAsia="Times New Roman"/>
                <w:noProof/>
                <w:color w:val="004300"/>
                <w:sz w:val="18"/>
                <w:szCs w:val="18"/>
                <w:lang w:val="en-IE" w:eastAsia="en-GB"/>
              </w:rPr>
            </w:pPr>
            <w:r w:rsidRPr="67FAC61F">
              <w:rPr>
                <w:rFonts w:eastAsia="Times New Roman"/>
                <w:noProof/>
                <w:color w:val="004300"/>
                <w:sz w:val="18"/>
                <w:szCs w:val="18"/>
                <w:lang w:val="en-IE" w:eastAsia="en-GB"/>
              </w:rPr>
              <w:t xml:space="preserve">150 000 </w:t>
            </w:r>
          </w:p>
        </w:tc>
        <w:tc>
          <w:tcPr>
            <w:tcW w:w="1055" w:type="dxa"/>
            <w:shd w:val="clear" w:color="auto" w:fill="C6EFCE"/>
          </w:tcPr>
          <w:p w:rsidRPr="00FE48E2" w:rsidR="00C630F5" w:rsidP="00545A8D" w:rsidRDefault="00C630F5" w14:paraId="06663C2E"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Q4</w:t>
            </w:r>
          </w:p>
        </w:tc>
        <w:tc>
          <w:tcPr>
            <w:tcW w:w="661" w:type="dxa"/>
            <w:shd w:val="clear" w:color="auto" w:fill="C6EFCE"/>
          </w:tcPr>
          <w:p w:rsidRPr="00FE48E2" w:rsidR="00C630F5" w:rsidP="00545A8D" w:rsidRDefault="00C630F5" w14:paraId="1B1F6670" w14:textId="77777777">
            <w:pPr>
              <w:spacing w:before="0" w:after="0" w:line="240" w:lineRule="auto"/>
              <w:rPr>
                <w:rFonts w:eastAsia="Times New Roman"/>
                <w:noProof/>
                <w:color w:val="004300"/>
                <w:sz w:val="18"/>
                <w:szCs w:val="18"/>
                <w:lang w:val="en-IE" w:eastAsia="en-GB"/>
              </w:rPr>
            </w:pPr>
            <w:r w:rsidRPr="12C63452">
              <w:rPr>
                <w:rFonts w:eastAsia="Times New Roman"/>
                <w:noProof/>
                <w:color w:val="004300"/>
                <w:sz w:val="18"/>
                <w:szCs w:val="18"/>
                <w:lang w:val="en-IE" w:eastAsia="en-GB"/>
              </w:rPr>
              <w:t>2025</w:t>
            </w:r>
          </w:p>
        </w:tc>
        <w:tc>
          <w:tcPr>
            <w:tcW w:w="4290" w:type="dxa"/>
            <w:shd w:val="clear" w:color="auto" w:fill="C6EFCE"/>
          </w:tcPr>
          <w:p w:rsidRPr="00FE48E2" w:rsidR="00C630F5" w:rsidP="00545A8D" w:rsidRDefault="00C630F5" w14:paraId="1EA9933B" w14:textId="77777777">
            <w:pPr>
              <w:spacing w:before="0" w:after="0" w:line="240" w:lineRule="auto"/>
              <w:rPr>
                <w:rFonts w:eastAsia="Times New Roman"/>
                <w:noProof/>
                <w:color w:val="004300"/>
                <w:sz w:val="18"/>
                <w:szCs w:val="18"/>
                <w:lang w:val="en-IE" w:eastAsia="en-GB"/>
              </w:rPr>
            </w:pPr>
            <w:r w:rsidRPr="003571F3">
              <w:rPr>
                <w:rFonts w:eastAsia="Times New Roman"/>
                <w:noProof/>
                <w:color w:val="004300"/>
                <w:sz w:val="18"/>
                <w:szCs w:val="18"/>
                <w:lang w:val="en-IE" w:eastAsia="en-GB"/>
              </w:rPr>
              <w:t xml:space="preserve">Completion report submitted by the Ministry of Environment. The investment shall </w:t>
            </w:r>
            <w:r w:rsidRPr="077DF33C">
              <w:rPr>
                <w:rFonts w:eastAsia="Times New Roman"/>
                <w:noProof/>
                <w:color w:val="004300"/>
                <w:sz w:val="18"/>
                <w:szCs w:val="18"/>
                <w:lang w:val="en-IE" w:eastAsia="en-GB"/>
              </w:rPr>
              <w:t>contribute to achieving</w:t>
            </w:r>
            <w:r w:rsidRPr="003571F3">
              <w:rPr>
                <w:rFonts w:eastAsia="Times New Roman"/>
                <w:noProof/>
                <w:color w:val="004300"/>
                <w:sz w:val="18"/>
                <w:szCs w:val="18"/>
                <w:lang w:val="en-IE" w:eastAsia="en-GB"/>
              </w:rPr>
              <w:t xml:space="preserve">  favourable conservation status by implementing conservation measures set in </w:t>
            </w:r>
            <w:r w:rsidRPr="6D10268C">
              <w:rPr>
                <w:rFonts w:eastAsia="Times New Roman"/>
                <w:noProof/>
                <w:color w:val="004300"/>
                <w:sz w:val="18"/>
                <w:szCs w:val="18"/>
                <w:lang w:val="en-IE" w:eastAsia="en-GB"/>
              </w:rPr>
              <w:t>nature</w:t>
            </w:r>
            <w:r w:rsidRPr="003571F3">
              <w:rPr>
                <w:rFonts w:eastAsia="Times New Roman"/>
                <w:noProof/>
                <w:color w:val="004300"/>
                <w:sz w:val="18"/>
                <w:szCs w:val="18"/>
                <w:lang w:val="en-IE" w:eastAsia="en-GB"/>
              </w:rPr>
              <w:t xml:space="preserve"> management plans</w:t>
            </w:r>
            <w:r w:rsidRPr="535C2092">
              <w:rPr>
                <w:rFonts w:eastAsia="Times New Roman"/>
                <w:noProof/>
                <w:color w:val="004300"/>
                <w:sz w:val="18"/>
                <w:szCs w:val="18"/>
                <w:lang w:val="en-IE" w:eastAsia="en-GB"/>
              </w:rPr>
              <w:t xml:space="preserve"> </w:t>
            </w:r>
            <w:r w:rsidRPr="6D10268C">
              <w:rPr>
                <w:rFonts w:eastAsia="Times New Roman"/>
                <w:noProof/>
                <w:color w:val="004300"/>
                <w:sz w:val="18"/>
                <w:szCs w:val="18"/>
                <w:lang w:val="en-IE" w:eastAsia="en-GB"/>
              </w:rPr>
              <w:t>based on Act 114/1992.</w:t>
            </w:r>
            <w:r w:rsidRPr="003571F3">
              <w:rPr>
                <w:rFonts w:eastAsia="Times New Roman"/>
                <w:noProof/>
                <w:color w:val="004300"/>
                <w:sz w:val="18"/>
                <w:szCs w:val="18"/>
                <w:lang w:val="en-IE" w:eastAsia="en-GB"/>
              </w:rPr>
              <w:t xml:space="preserve"> The investment</w:t>
            </w:r>
            <w:r w:rsidRPr="6D10268C">
              <w:rPr>
                <w:rFonts w:eastAsia="Times New Roman"/>
                <w:noProof/>
                <w:color w:val="004300"/>
                <w:sz w:val="18"/>
                <w:szCs w:val="18"/>
                <w:lang w:val="en-IE" w:eastAsia="en-GB"/>
              </w:rPr>
              <w:t xml:space="preserve"> shall be realized in Natura 2000 sites, in nationally protected areas and outside the aforementioned areas and</w:t>
            </w:r>
            <w:r w:rsidRPr="535C2092">
              <w:rPr>
                <w:rFonts w:eastAsia="Times New Roman"/>
                <w:noProof/>
                <w:color w:val="004300"/>
                <w:sz w:val="18"/>
                <w:szCs w:val="18"/>
                <w:lang w:val="en-IE" w:eastAsia="en-GB"/>
              </w:rPr>
              <w:t xml:space="preserve"> shall cover at least </w:t>
            </w:r>
            <w:r w:rsidRPr="6D10268C">
              <w:rPr>
                <w:rFonts w:eastAsia="Times New Roman"/>
                <w:noProof/>
                <w:color w:val="004300"/>
                <w:sz w:val="18"/>
                <w:szCs w:val="18"/>
                <w:lang w:val="en-IE" w:eastAsia="en-GB"/>
              </w:rPr>
              <w:t>150</w:t>
            </w:r>
            <w:r w:rsidRPr="535C2092">
              <w:rPr>
                <w:rFonts w:eastAsia="Times New Roman"/>
                <w:noProof/>
                <w:color w:val="004300"/>
                <w:sz w:val="18"/>
                <w:szCs w:val="18"/>
                <w:lang w:val="en-IE" w:eastAsia="en-GB"/>
              </w:rPr>
              <w:t xml:space="preserve"> 000 ha</w:t>
            </w:r>
            <w:r w:rsidRPr="6D10268C">
              <w:rPr>
                <w:rFonts w:eastAsia="Times New Roman"/>
                <w:noProof/>
                <w:color w:val="004300"/>
                <w:sz w:val="18"/>
                <w:szCs w:val="18"/>
                <w:lang w:val="en-IE" w:eastAsia="en-GB"/>
              </w:rPr>
              <w:t>.</w:t>
            </w:r>
            <w:r w:rsidRPr="1128158C">
              <w:rPr>
                <w:rFonts w:eastAsia="Times New Roman"/>
                <w:noProof/>
                <w:color w:val="004300"/>
                <w:sz w:val="18"/>
                <w:szCs w:val="18"/>
                <w:lang w:val="en-IE" w:eastAsia="en-GB"/>
              </w:rPr>
              <w:t xml:space="preserve"> </w:t>
            </w:r>
          </w:p>
        </w:tc>
      </w:tr>
      <w:tr w:rsidRPr="00FE48E2" w:rsidR="00C630F5" w:rsidTr="00545A8D" w14:paraId="50B52C7D" w14:textId="77777777">
        <w:trPr>
          <w:trHeight w:val="320"/>
        </w:trPr>
        <w:tc>
          <w:tcPr>
            <w:tcW w:w="709" w:type="dxa"/>
            <w:shd w:val="clear" w:color="auto" w:fill="C6EFCE"/>
          </w:tcPr>
          <w:p w:rsidRPr="00FE48E2" w:rsidR="00C630F5" w:rsidP="00545A8D" w:rsidRDefault="00C630F5" w14:paraId="1A9116A0"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165</w:t>
            </w:r>
          </w:p>
        </w:tc>
        <w:tc>
          <w:tcPr>
            <w:tcW w:w="1418" w:type="dxa"/>
            <w:shd w:val="clear" w:color="auto" w:fill="C6EFCE"/>
          </w:tcPr>
          <w:p w:rsidRPr="00FE48E2" w:rsidR="00C630F5" w:rsidP="00545A8D" w:rsidRDefault="00C630F5" w14:paraId="4B1DA6F4"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 xml:space="preserve">Investment 4: Adaptation of aquatic, non-forest and forest ecosystems to climate change </w:t>
            </w:r>
          </w:p>
        </w:tc>
        <w:tc>
          <w:tcPr>
            <w:tcW w:w="992" w:type="dxa"/>
            <w:shd w:val="clear" w:color="auto" w:fill="C6EFCE"/>
          </w:tcPr>
          <w:p w:rsidRPr="00FE48E2" w:rsidR="00C630F5" w:rsidP="00545A8D" w:rsidRDefault="00C630F5" w14:paraId="4B9ACCA3" w14:textId="77777777">
            <w:pPr>
              <w:spacing w:before="0" w:after="0" w:line="240" w:lineRule="auto"/>
              <w:rPr>
                <w:rFonts w:eastAsia="Times New Roman"/>
                <w:noProof/>
                <w:color w:val="004300"/>
                <w:sz w:val="18"/>
                <w:szCs w:val="18"/>
                <w:lang w:val="en-IE" w:eastAsia="en-GB"/>
              </w:rPr>
            </w:pPr>
            <w:r w:rsidRPr="7348ABD2">
              <w:rPr>
                <w:rFonts w:eastAsia="Times New Roman"/>
                <w:noProof/>
                <w:color w:val="004300"/>
                <w:sz w:val="18"/>
                <w:szCs w:val="18"/>
                <w:lang w:val="en-IE" w:eastAsia="en-GB"/>
              </w:rPr>
              <w:t>Milestone</w:t>
            </w:r>
          </w:p>
        </w:tc>
        <w:tc>
          <w:tcPr>
            <w:tcW w:w="1847" w:type="dxa"/>
            <w:shd w:val="clear" w:color="auto" w:fill="C6EFCE"/>
          </w:tcPr>
          <w:p w:rsidRPr="00FE48E2" w:rsidR="00C630F5" w:rsidP="00545A8D" w:rsidRDefault="00C630F5" w14:paraId="0CA95592"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 xml:space="preserve">Completion of projects aiming at adapting aquatic, non-forest and forest ecosystems to climate change </w:t>
            </w:r>
          </w:p>
        </w:tc>
        <w:tc>
          <w:tcPr>
            <w:tcW w:w="1183" w:type="dxa"/>
            <w:shd w:val="clear" w:color="auto" w:fill="C6EFCE"/>
          </w:tcPr>
          <w:p w:rsidRPr="00EF5287" w:rsidR="00C630F5" w:rsidP="00545A8D" w:rsidRDefault="00C630F5" w14:paraId="57447909" w14:textId="77777777">
            <w:pPr>
              <w:spacing w:before="0" w:after="0" w:line="240" w:lineRule="auto"/>
              <w:rPr>
                <w:rFonts w:eastAsia="Times New Roman"/>
                <w:noProof/>
                <w:color w:val="004300"/>
                <w:sz w:val="18"/>
                <w:szCs w:val="18"/>
                <w:lang w:val="en-IE" w:eastAsia="en-GB"/>
              </w:rPr>
            </w:pPr>
            <w:r w:rsidRPr="12C63452">
              <w:rPr>
                <w:rFonts w:eastAsia="Times New Roman"/>
                <w:noProof/>
                <w:color w:val="004300"/>
                <w:sz w:val="18"/>
                <w:szCs w:val="18"/>
                <w:lang w:val="en-IE" w:eastAsia="en-GB"/>
              </w:rPr>
              <w:t xml:space="preserve">Completion report by </w:t>
            </w:r>
            <w:r w:rsidRPr="7348ABD2">
              <w:rPr>
                <w:rFonts w:eastAsia="Times New Roman"/>
                <w:noProof/>
                <w:color w:val="004300"/>
                <w:sz w:val="18"/>
                <w:szCs w:val="18"/>
                <w:lang w:val="en-IE" w:eastAsia="en-GB"/>
              </w:rPr>
              <w:t xml:space="preserve">an </w:t>
            </w:r>
            <w:r w:rsidRPr="707B0ED8">
              <w:rPr>
                <w:rFonts w:eastAsia="Times New Roman"/>
                <w:noProof/>
                <w:color w:val="004300"/>
                <w:sz w:val="18"/>
                <w:szCs w:val="18"/>
                <w:lang w:val="en-IE" w:eastAsia="en-GB"/>
              </w:rPr>
              <w:t>independent</w:t>
            </w:r>
            <w:r w:rsidRPr="7348ABD2">
              <w:rPr>
                <w:rFonts w:eastAsia="Times New Roman"/>
                <w:noProof/>
                <w:color w:val="004300"/>
                <w:sz w:val="18"/>
                <w:szCs w:val="18"/>
                <w:lang w:val="en-IE" w:eastAsia="en-GB"/>
              </w:rPr>
              <w:t xml:space="preserve"> </w:t>
            </w:r>
            <w:r>
              <w:rPr>
                <w:rFonts w:eastAsia="Times New Roman"/>
                <w:noProof/>
                <w:color w:val="004300"/>
                <w:sz w:val="18"/>
                <w:szCs w:val="18"/>
                <w:lang w:val="en-IE" w:eastAsia="en-GB"/>
              </w:rPr>
              <w:t>body</w:t>
            </w:r>
            <w:r w:rsidRPr="12C63452">
              <w:rPr>
                <w:rFonts w:eastAsia="Times New Roman"/>
                <w:noProof/>
                <w:color w:val="004300"/>
                <w:sz w:val="18"/>
                <w:szCs w:val="18"/>
                <w:lang w:val="en-IE" w:eastAsia="en-GB"/>
              </w:rPr>
              <w:t xml:space="preserve"> </w:t>
            </w:r>
          </w:p>
        </w:tc>
        <w:tc>
          <w:tcPr>
            <w:tcW w:w="926" w:type="dxa"/>
            <w:shd w:val="clear" w:color="auto" w:fill="C6EFCE"/>
          </w:tcPr>
          <w:p w:rsidRPr="00FE48E2" w:rsidR="00C630F5" w:rsidP="00545A8D" w:rsidRDefault="00C630F5" w14:paraId="78E4348B" w14:textId="77777777">
            <w:pPr>
              <w:spacing w:before="0" w:after="0" w:line="240" w:lineRule="auto"/>
              <w:rPr>
                <w:rFonts w:eastAsia="Times New Roman"/>
                <w:noProof/>
                <w:color w:val="004300"/>
                <w:sz w:val="18"/>
                <w:szCs w:val="18"/>
                <w:lang w:val="en-IE" w:eastAsia="en-GB"/>
              </w:rPr>
            </w:pPr>
          </w:p>
        </w:tc>
        <w:tc>
          <w:tcPr>
            <w:tcW w:w="863" w:type="dxa"/>
            <w:shd w:val="clear" w:color="auto" w:fill="C6EFCE"/>
          </w:tcPr>
          <w:p w:rsidRPr="00FE48E2" w:rsidR="00C630F5" w:rsidP="00545A8D" w:rsidRDefault="00C630F5" w14:paraId="65C0B660" w14:textId="77777777">
            <w:pPr>
              <w:spacing w:before="0" w:after="0" w:line="240" w:lineRule="auto"/>
              <w:rPr>
                <w:rFonts w:eastAsia="Times New Roman"/>
                <w:noProof/>
                <w:color w:val="004300"/>
                <w:sz w:val="18"/>
                <w:szCs w:val="18"/>
                <w:lang w:val="en-IE" w:eastAsia="en-GB"/>
              </w:rPr>
            </w:pPr>
          </w:p>
        </w:tc>
        <w:tc>
          <w:tcPr>
            <w:tcW w:w="940" w:type="dxa"/>
            <w:shd w:val="clear" w:color="auto" w:fill="C6EFCE"/>
          </w:tcPr>
          <w:p w:rsidRPr="00FE48E2" w:rsidR="00C630F5" w:rsidP="00545A8D" w:rsidRDefault="00C630F5" w14:paraId="2D2160B6" w14:textId="77777777">
            <w:pPr>
              <w:spacing w:before="0" w:after="0" w:line="240" w:lineRule="auto"/>
              <w:rPr>
                <w:rFonts w:eastAsia="Times New Roman"/>
                <w:noProof/>
                <w:color w:val="004300"/>
                <w:sz w:val="18"/>
                <w:szCs w:val="18"/>
                <w:lang w:val="en-IE" w:eastAsia="en-GB"/>
              </w:rPr>
            </w:pPr>
          </w:p>
        </w:tc>
        <w:tc>
          <w:tcPr>
            <w:tcW w:w="1055" w:type="dxa"/>
            <w:shd w:val="clear" w:color="auto" w:fill="C6EFCE"/>
          </w:tcPr>
          <w:p w:rsidRPr="00FE48E2" w:rsidR="00C630F5" w:rsidP="00545A8D" w:rsidRDefault="00C630F5" w14:paraId="7487E5CE"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Q4</w:t>
            </w:r>
          </w:p>
        </w:tc>
        <w:tc>
          <w:tcPr>
            <w:tcW w:w="661" w:type="dxa"/>
            <w:shd w:val="clear" w:color="auto" w:fill="C6EFCE"/>
          </w:tcPr>
          <w:p w:rsidRPr="00FE48E2" w:rsidR="00C630F5" w:rsidP="00545A8D" w:rsidRDefault="00C630F5" w14:paraId="1C87F8D0"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2025</w:t>
            </w:r>
          </w:p>
        </w:tc>
        <w:tc>
          <w:tcPr>
            <w:tcW w:w="4290" w:type="dxa"/>
            <w:shd w:val="clear" w:color="auto" w:fill="C6EFCE"/>
          </w:tcPr>
          <w:p w:rsidRPr="00EF5287" w:rsidR="00C630F5" w:rsidP="00545A8D" w:rsidRDefault="00C630F5" w14:paraId="27610979" w14:textId="77777777">
            <w:pPr>
              <w:spacing w:before="0" w:after="0" w:line="240" w:lineRule="auto"/>
              <w:rPr>
                <w:rFonts w:eastAsia="Times New Roman"/>
                <w:noProof/>
                <w:color w:val="004300"/>
                <w:sz w:val="18"/>
                <w:szCs w:val="18"/>
                <w:lang w:val="en-IE" w:eastAsia="en-GB"/>
              </w:rPr>
            </w:pPr>
            <w:r w:rsidRPr="009428EA">
              <w:rPr>
                <w:rFonts w:eastAsia="Times New Roman"/>
                <w:noProof/>
                <w:color w:val="004300"/>
                <w:sz w:val="18"/>
                <w:szCs w:val="18"/>
                <w:lang w:val="en-IE" w:eastAsia="en-GB"/>
              </w:rPr>
              <w:t>Su</w:t>
            </w:r>
            <w:r>
              <w:rPr>
                <w:rFonts w:eastAsia="Times New Roman"/>
                <w:noProof/>
                <w:color w:val="004300"/>
                <w:sz w:val="18"/>
                <w:szCs w:val="18"/>
                <w:lang w:val="en-IE" w:eastAsia="en-GB"/>
              </w:rPr>
              <w:t>b</w:t>
            </w:r>
            <w:r w:rsidRPr="009428EA">
              <w:rPr>
                <w:rFonts w:eastAsia="Times New Roman"/>
                <w:noProof/>
                <w:color w:val="004300"/>
                <w:sz w:val="18"/>
                <w:szCs w:val="18"/>
                <w:lang w:val="en-IE" w:eastAsia="en-GB"/>
              </w:rPr>
              <w:t xml:space="preserve">mission of a completion report by an independent </w:t>
            </w:r>
            <w:r>
              <w:rPr>
                <w:rFonts w:eastAsia="Times New Roman"/>
                <w:noProof/>
                <w:color w:val="004300"/>
                <w:sz w:val="18"/>
                <w:szCs w:val="18"/>
                <w:lang w:val="en-IE" w:eastAsia="en-GB"/>
              </w:rPr>
              <w:t>body</w:t>
            </w:r>
            <w:r w:rsidRPr="009428EA">
              <w:rPr>
                <w:rFonts w:eastAsia="Times New Roman"/>
                <w:noProof/>
                <w:color w:val="004300"/>
                <w:sz w:val="18"/>
                <w:szCs w:val="18"/>
                <w:lang w:val="en-IE" w:eastAsia="en-GB"/>
              </w:rPr>
              <w:t xml:space="preserve"> for at least 2,500 projects aimed at adapting aquatic, non-forest, and forest ecosystems to climate change, and for the assessment of at least 4,250 km² of small river basin territories in terms of their water retention potential.</w:t>
            </w:r>
            <w:r w:rsidRPr="62EB90A9">
              <w:rPr>
                <w:rFonts w:eastAsia="Times New Roman"/>
                <w:noProof/>
                <w:color w:val="004300"/>
                <w:sz w:val="18"/>
                <w:szCs w:val="18"/>
                <w:lang w:val="en-IE" w:eastAsia="en-GB"/>
              </w:rPr>
              <w:t xml:space="preserve"> </w:t>
            </w:r>
          </w:p>
        </w:tc>
      </w:tr>
      <w:tr w:rsidRPr="00FE48E2" w:rsidR="00C630F5" w:rsidTr="00545A8D" w14:paraId="158A1E0A" w14:textId="77777777">
        <w:trPr>
          <w:trHeight w:val="320"/>
        </w:trPr>
        <w:tc>
          <w:tcPr>
            <w:tcW w:w="709" w:type="dxa"/>
            <w:shd w:val="clear" w:color="auto" w:fill="C6EFCE"/>
          </w:tcPr>
          <w:p w:rsidRPr="00EF5287" w:rsidR="00C630F5" w:rsidP="00545A8D" w:rsidRDefault="00C630F5" w14:paraId="5178A6D4" w14:textId="77777777">
            <w:pPr>
              <w:spacing w:before="0" w:after="0" w:line="240" w:lineRule="auto"/>
              <w:rPr>
                <w:rFonts w:eastAsia="Times New Roman"/>
                <w:noProof/>
                <w:color w:val="004300"/>
                <w:sz w:val="18"/>
                <w:szCs w:val="18"/>
                <w:lang w:val="en-IE" w:eastAsia="en-GB"/>
              </w:rPr>
            </w:pPr>
            <w:r w:rsidRPr="67A8C47F">
              <w:rPr>
                <w:rFonts w:eastAsia="Times New Roman"/>
                <w:noProof/>
                <w:color w:val="004300"/>
                <w:sz w:val="18"/>
                <w:szCs w:val="18"/>
                <w:lang w:val="en-IE" w:eastAsia="en-GB"/>
              </w:rPr>
              <w:t>262</w:t>
            </w:r>
          </w:p>
        </w:tc>
        <w:tc>
          <w:tcPr>
            <w:tcW w:w="1418" w:type="dxa"/>
            <w:shd w:val="clear" w:color="auto" w:fill="C6EFCE"/>
          </w:tcPr>
          <w:p w:rsidRPr="00FE48E2" w:rsidR="00C630F5" w:rsidP="00545A8D" w:rsidRDefault="00C630F5" w14:paraId="1CA4F0AE" w14:textId="77777777">
            <w:pPr>
              <w:spacing w:before="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 xml:space="preserve">Reform 2: </w:t>
            </w:r>
            <w:r>
              <w:rPr>
                <w:rFonts w:eastAsia="Times New Roman"/>
                <w:noProof/>
                <w:color w:val="004300"/>
                <w:sz w:val="18"/>
                <w:szCs w:val="18"/>
                <w:lang w:val="en-IE" w:eastAsia="en-GB"/>
              </w:rPr>
              <w:t>Establishment</w:t>
            </w:r>
            <w:r w:rsidRPr="00FE48E2">
              <w:rPr>
                <w:rFonts w:eastAsia="Times New Roman"/>
                <w:noProof/>
                <w:color w:val="004300"/>
                <w:sz w:val="18"/>
                <w:szCs w:val="18"/>
                <w:lang w:val="en-IE" w:eastAsia="en-GB"/>
              </w:rPr>
              <w:t xml:space="preserve"> of landscape policy and planning </w:t>
            </w:r>
          </w:p>
          <w:p w:rsidRPr="00FE48E2" w:rsidR="00C630F5" w:rsidP="00545A8D" w:rsidRDefault="00C630F5" w14:paraId="7EB1F8A2" w14:textId="77777777">
            <w:pPr>
              <w:spacing w:before="0" w:after="0" w:line="240" w:lineRule="auto"/>
              <w:rPr>
                <w:rFonts w:eastAsia="Times New Roman"/>
                <w:noProof/>
                <w:color w:val="004300"/>
                <w:sz w:val="18"/>
                <w:szCs w:val="18"/>
                <w:lang w:val="en-IE" w:eastAsia="en-GB"/>
              </w:rPr>
            </w:pPr>
          </w:p>
        </w:tc>
        <w:tc>
          <w:tcPr>
            <w:tcW w:w="992" w:type="dxa"/>
            <w:shd w:val="clear" w:color="auto" w:fill="C6EFCE"/>
          </w:tcPr>
          <w:p w:rsidRPr="00FE48E2" w:rsidR="00C630F5" w:rsidP="00545A8D" w:rsidRDefault="00C630F5" w14:paraId="0C9C4C40"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Milestone</w:t>
            </w:r>
          </w:p>
        </w:tc>
        <w:tc>
          <w:tcPr>
            <w:tcW w:w="1847" w:type="dxa"/>
            <w:shd w:val="clear" w:color="auto" w:fill="C6EFCE"/>
          </w:tcPr>
          <w:p w:rsidRPr="00FE48E2" w:rsidR="00C630F5" w:rsidP="00545A8D" w:rsidRDefault="00C630F5" w14:paraId="6325EE37"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Adoption of an integrated landscape policy and planning</w:t>
            </w:r>
          </w:p>
        </w:tc>
        <w:tc>
          <w:tcPr>
            <w:tcW w:w="1183" w:type="dxa"/>
            <w:shd w:val="clear" w:color="auto" w:fill="C6EFCE"/>
          </w:tcPr>
          <w:p w:rsidRPr="00EF5287" w:rsidR="00C630F5" w:rsidP="00545A8D" w:rsidRDefault="00C630F5" w14:paraId="4130B24F"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 xml:space="preserve">Adoption of the landscape policy and publication of the landscape guidance </w:t>
            </w:r>
          </w:p>
          <w:p w:rsidRPr="00FE48E2" w:rsidR="00C630F5" w:rsidP="00545A8D" w:rsidRDefault="00C630F5" w14:paraId="043563FC" w14:textId="77777777">
            <w:pPr>
              <w:spacing w:before="0" w:after="0" w:line="240" w:lineRule="auto"/>
              <w:rPr>
                <w:rFonts w:eastAsia="Times New Roman"/>
                <w:noProof/>
                <w:color w:val="004300"/>
                <w:sz w:val="18"/>
                <w:szCs w:val="18"/>
                <w:lang w:val="en-IE" w:eastAsia="en-GB"/>
              </w:rPr>
            </w:pPr>
          </w:p>
        </w:tc>
        <w:tc>
          <w:tcPr>
            <w:tcW w:w="926" w:type="dxa"/>
            <w:shd w:val="clear" w:color="auto" w:fill="C6EFCE"/>
          </w:tcPr>
          <w:p w:rsidRPr="00FE48E2" w:rsidR="00C630F5" w:rsidP="00545A8D" w:rsidRDefault="00C630F5" w14:paraId="0F496183" w14:textId="77777777">
            <w:pPr>
              <w:spacing w:before="0" w:after="0" w:line="240" w:lineRule="auto"/>
              <w:rPr>
                <w:rFonts w:eastAsia="Times New Roman"/>
                <w:noProof/>
                <w:color w:val="004300"/>
                <w:sz w:val="18"/>
                <w:szCs w:val="18"/>
                <w:lang w:val="en-IE" w:eastAsia="en-GB"/>
              </w:rPr>
            </w:pPr>
          </w:p>
        </w:tc>
        <w:tc>
          <w:tcPr>
            <w:tcW w:w="863" w:type="dxa"/>
            <w:shd w:val="clear" w:color="auto" w:fill="C6EFCE"/>
          </w:tcPr>
          <w:p w:rsidRPr="00FE48E2" w:rsidR="00C630F5" w:rsidP="00545A8D" w:rsidRDefault="00C630F5" w14:paraId="0D2EA374" w14:textId="77777777">
            <w:pPr>
              <w:spacing w:before="0" w:after="0" w:line="240" w:lineRule="auto"/>
              <w:rPr>
                <w:rFonts w:eastAsia="Times New Roman"/>
                <w:noProof/>
                <w:color w:val="004300"/>
                <w:sz w:val="18"/>
                <w:szCs w:val="18"/>
                <w:lang w:val="en-IE" w:eastAsia="en-GB"/>
              </w:rPr>
            </w:pPr>
          </w:p>
        </w:tc>
        <w:tc>
          <w:tcPr>
            <w:tcW w:w="940" w:type="dxa"/>
            <w:shd w:val="clear" w:color="auto" w:fill="C6EFCE"/>
          </w:tcPr>
          <w:p w:rsidRPr="00FE48E2" w:rsidR="00C630F5" w:rsidP="00545A8D" w:rsidRDefault="00C630F5" w14:paraId="514149D8" w14:textId="77777777">
            <w:pPr>
              <w:spacing w:before="0" w:after="0" w:line="240" w:lineRule="auto"/>
              <w:rPr>
                <w:rFonts w:eastAsia="Times New Roman"/>
                <w:noProof/>
                <w:color w:val="004300"/>
                <w:sz w:val="18"/>
                <w:szCs w:val="18"/>
                <w:lang w:val="en-IE" w:eastAsia="en-GB"/>
              </w:rPr>
            </w:pPr>
          </w:p>
        </w:tc>
        <w:tc>
          <w:tcPr>
            <w:tcW w:w="1055" w:type="dxa"/>
            <w:shd w:val="clear" w:color="auto" w:fill="C6EFCE"/>
          </w:tcPr>
          <w:p w:rsidRPr="00FE48E2" w:rsidR="00C630F5" w:rsidP="00545A8D" w:rsidRDefault="00C630F5" w14:paraId="50BABFDB"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Q1</w:t>
            </w:r>
          </w:p>
        </w:tc>
        <w:tc>
          <w:tcPr>
            <w:tcW w:w="661" w:type="dxa"/>
            <w:shd w:val="clear" w:color="auto" w:fill="C6EFCE"/>
          </w:tcPr>
          <w:p w:rsidRPr="00FE48E2" w:rsidR="00C630F5" w:rsidP="00545A8D" w:rsidRDefault="00C630F5" w14:paraId="275F0CFA"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2026</w:t>
            </w:r>
          </w:p>
        </w:tc>
        <w:tc>
          <w:tcPr>
            <w:tcW w:w="4290" w:type="dxa"/>
            <w:shd w:val="clear" w:color="auto" w:fill="C6EFCE"/>
          </w:tcPr>
          <w:p w:rsidRPr="00FE48E2" w:rsidR="00C630F5" w:rsidP="00545A8D" w:rsidRDefault="00C630F5" w14:paraId="04819330" w14:textId="77777777">
            <w:pPr>
              <w:spacing w:before="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 xml:space="preserve">Adoption by the Government of an integrated landscape policy document. Stakeholder engagement shall be part of the design of the policy. The policy shall create an enabling environment for sustainable land management by both public and private sectors notably by overcoming administrative and sectoral barriers through collaborative governance mechanisms. It shall cover at </w:t>
            </w:r>
            <w:r w:rsidRPr="00FE48E2">
              <w:rPr>
                <w:rFonts w:eastAsia="Times New Roman"/>
                <w:noProof/>
                <w:color w:val="004300"/>
                <w:sz w:val="18"/>
                <w:szCs w:val="18"/>
                <w:lang w:val="en-IE" w:eastAsia="en-GB"/>
              </w:rPr>
              <w:lastRenderedPageBreak/>
              <w:t xml:space="preserve">least the following topics: biodiversity, water management, forestry and cultural heritage. </w:t>
            </w:r>
          </w:p>
          <w:p w:rsidRPr="00FE48E2" w:rsidR="00C630F5" w:rsidP="00545A8D" w:rsidRDefault="00C630F5" w14:paraId="79F84D09"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 xml:space="preserve">Based on this policy, a methodology describing the approach to landscape conservation and landscape management at national, regional and local levels shall be published on a web platform accessible to the public and to public servants.   </w:t>
            </w:r>
          </w:p>
          <w:p w:rsidRPr="00FE48E2" w:rsidR="00C630F5" w:rsidP="00545A8D" w:rsidRDefault="00C630F5" w14:paraId="45B03FBD" w14:textId="77777777">
            <w:pPr>
              <w:spacing w:before="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Tools for the monitoring of the application of knowledge into practice shall be created and 3 pilot projects shall be completed.</w:t>
            </w:r>
          </w:p>
        </w:tc>
      </w:tr>
    </w:tbl>
    <w:p w:rsidRPr="00FE48E2" w:rsidR="00C630F5" w:rsidP="00C630F5" w:rsidRDefault="00C630F5" w14:paraId="6EAF1A15" w14:textId="77777777">
      <w:pPr>
        <w:spacing w:before="0" w:after="0" w:line="240" w:lineRule="auto"/>
        <w:rPr>
          <w:noProof/>
          <w:lang w:val="en-IE"/>
        </w:rPr>
        <w:sectPr w:rsidRPr="00FE48E2" w:rsidR="00C630F5" w:rsidSect="00C630F5">
          <w:headerReference w:type="even" r:id="R055560fbc07848bc"/>
          <w:headerReference w:type="default" r:id="R3cfa4665da8c4fdc"/>
          <w:footerReference w:type="even" r:id="Re24c48ae67e54e8d"/>
          <w:footerReference w:type="default" r:id="R5a21a89a452643a8"/>
          <w:headerReference w:type="first" r:id="R83a09eb0f9934da9"/>
          <w:footerReference w:type="first" r:id="R6069797cb75f4dd5"/>
          <w:pgSz w:w="16839" w:h="11907" w:orient="landscape"/>
          <w:pgMar w:top="1134" w:right="1134" w:bottom="1134" w:left="1134" w:header="567" w:footer="567" w:gutter="0"/>
          <w:cols w:space="708"/>
          <w:docGrid w:linePitch="326"/>
        </w:sectPr>
      </w:pPr>
    </w:p>
    <w:p w:rsidRPr="00FE48E2" w:rsidR="00C630F5" w:rsidP="00C630F5" w:rsidRDefault="00C630F5" w14:paraId="4E887729" w14:textId="77777777">
      <w:pPr>
        <w:keepNext/>
        <w:tabs>
          <w:tab w:val="left" w:pos="850"/>
        </w:tabs>
        <w:spacing w:line="240" w:lineRule="auto"/>
        <w:jc w:val="both"/>
        <w:outlineLvl w:val="0"/>
        <w:rPr>
          <w:b/>
          <w:bCs/>
          <w:smallCaps/>
          <w:noProof/>
          <w:lang w:val="en-IE"/>
        </w:rPr>
      </w:pPr>
      <w:r w:rsidRPr="0DE2946C">
        <w:rPr>
          <w:b/>
          <w:bCs/>
          <w:caps/>
          <w:noProof/>
          <w:lang w:val="en-IE"/>
        </w:rPr>
        <w:lastRenderedPageBreak/>
        <w:t>Q. Component 2.10</w:t>
      </w:r>
      <w:r w:rsidRPr="0DE2946C">
        <w:rPr>
          <w:b/>
          <w:bCs/>
          <w:smallCaps/>
          <w:noProof/>
          <w:lang w:val="en-IE"/>
        </w:rPr>
        <w:t xml:space="preserve"> Affordable housing</w:t>
      </w:r>
    </w:p>
    <w:p w:rsidR="00C630F5" w:rsidP="00C630F5" w:rsidRDefault="00C630F5" w14:paraId="64505083" w14:textId="77777777">
      <w:pPr>
        <w:keepNext/>
        <w:tabs>
          <w:tab w:val="left" w:pos="850"/>
        </w:tabs>
        <w:spacing w:line="240" w:lineRule="auto"/>
        <w:jc w:val="both"/>
        <w:rPr>
          <w:rFonts w:eastAsia="Times New Roman"/>
          <w:noProof/>
          <w:color w:val="000000" w:themeColor="text1"/>
          <w:lang w:val="en-IE"/>
        </w:rPr>
      </w:pPr>
      <w:r w:rsidRPr="6FB80703">
        <w:rPr>
          <w:noProof/>
          <w:lang w:val="en-IE"/>
        </w:rPr>
        <w:t xml:space="preserve">This component of the Czech recovery and resilience plan contributes to </w:t>
      </w:r>
      <w:r w:rsidRPr="6FCFFCBC">
        <w:rPr>
          <w:noProof/>
          <w:lang w:val="en-IE"/>
        </w:rPr>
        <w:t>addressing the</w:t>
      </w:r>
      <w:r w:rsidRPr="6FCFFCBC" w:rsidDel="00750446">
        <w:rPr>
          <w:noProof/>
          <w:lang w:val="en-IE"/>
        </w:rPr>
        <w:t xml:space="preserve"> </w:t>
      </w:r>
      <w:r w:rsidRPr="00FE48E2" w:rsidDel="00750446">
        <w:rPr>
          <w:rFonts w:eastAsia="Times New Roman"/>
          <w:noProof/>
          <w:color w:val="000000" w:themeColor="text1"/>
          <w:lang w:val="en-IE"/>
        </w:rPr>
        <w:t>current and</w:t>
      </w:r>
      <w:r w:rsidRPr="00FE48E2">
        <w:rPr>
          <w:rFonts w:eastAsia="Times New Roman"/>
          <w:noProof/>
          <w:color w:val="000000" w:themeColor="text1"/>
          <w:lang w:val="en-IE"/>
        </w:rPr>
        <w:t xml:space="preserve"> escalating housing </w:t>
      </w:r>
      <w:r w:rsidRPr="6FCFFCBC">
        <w:rPr>
          <w:rFonts w:eastAsia="Times New Roman"/>
          <w:noProof/>
          <w:color w:val="000000" w:themeColor="text1"/>
          <w:lang w:val="en-IE"/>
        </w:rPr>
        <w:t>afford</w:t>
      </w:r>
      <w:r w:rsidRPr="6FCFFCBC" w:rsidDel="001D3543">
        <w:rPr>
          <w:rFonts w:eastAsia="Times New Roman"/>
          <w:noProof/>
          <w:color w:val="000000" w:themeColor="text1"/>
          <w:lang w:val="en-IE"/>
        </w:rPr>
        <w:t>ability</w:t>
      </w:r>
      <w:r w:rsidRPr="00FE48E2">
        <w:rPr>
          <w:rFonts w:eastAsia="Times New Roman"/>
          <w:noProof/>
          <w:color w:val="000000" w:themeColor="text1"/>
          <w:lang w:val="en-IE"/>
        </w:rPr>
        <w:t xml:space="preserve"> crisis</w:t>
      </w:r>
      <w:r w:rsidRPr="6FCFFCBC">
        <w:rPr>
          <w:rFonts w:eastAsia="Times New Roman"/>
          <w:noProof/>
          <w:color w:val="000000" w:themeColor="text1"/>
          <w:lang w:val="en-IE"/>
        </w:rPr>
        <w:t>.</w:t>
      </w:r>
      <w:r>
        <w:rPr>
          <w:rFonts w:eastAsia="Times New Roman"/>
          <w:noProof/>
          <w:color w:val="000000" w:themeColor="text1"/>
          <w:lang w:val="en-IE"/>
        </w:rPr>
        <w:t xml:space="preserve"> It aims to increase</w:t>
      </w:r>
      <w:r w:rsidRPr="00FE48E2">
        <w:rPr>
          <w:rFonts w:eastAsia="Times New Roman"/>
          <w:noProof/>
          <w:color w:val="000000" w:themeColor="text1"/>
          <w:lang w:val="en-IE"/>
        </w:rPr>
        <w:t xml:space="preserve"> the supply</w:t>
      </w:r>
      <w:r w:rsidRPr="00FE48E2" w:rsidDel="00052831">
        <w:rPr>
          <w:rFonts w:eastAsia="Times New Roman"/>
          <w:noProof/>
          <w:color w:val="000000" w:themeColor="text1"/>
          <w:lang w:val="en-IE"/>
        </w:rPr>
        <w:t xml:space="preserve"> </w:t>
      </w:r>
      <w:r w:rsidRPr="00FE48E2">
        <w:rPr>
          <w:rFonts w:eastAsia="Times New Roman"/>
          <w:noProof/>
          <w:color w:val="000000" w:themeColor="text1"/>
          <w:lang w:val="en-IE"/>
        </w:rPr>
        <w:t>of affordable housing</w:t>
      </w:r>
      <w:r>
        <w:rPr>
          <w:rFonts w:eastAsia="Times New Roman"/>
          <w:noProof/>
          <w:color w:val="000000" w:themeColor="text1"/>
          <w:lang w:val="en-IE"/>
        </w:rPr>
        <w:t xml:space="preserve"> by providing </w:t>
      </w:r>
      <w:r w:rsidRPr="6FCFFCBC">
        <w:rPr>
          <w:rFonts w:eastAsia="Times New Roman"/>
          <w:noProof/>
          <w:color w:val="000000" w:themeColor="text1"/>
          <w:lang w:val="en-IE"/>
        </w:rPr>
        <w:t>concessional</w:t>
      </w:r>
      <w:r>
        <w:rPr>
          <w:rFonts w:eastAsia="Times New Roman"/>
          <w:noProof/>
          <w:color w:val="000000" w:themeColor="text1"/>
          <w:lang w:val="en-IE"/>
        </w:rPr>
        <w:t xml:space="preserve"> and subordinated loans to investors as well as establishing a public-private co-investment fund for </w:t>
      </w:r>
      <w:r w:rsidRPr="006E3127">
        <w:rPr>
          <w:rFonts w:eastAsia="Times New Roman"/>
          <w:noProof/>
          <w:color w:val="000000" w:themeColor="text1"/>
          <w:lang w:val="en-IE"/>
        </w:rPr>
        <w:t>the acquisition, renovation and construction</w:t>
      </w:r>
      <w:r>
        <w:rPr>
          <w:rFonts w:eastAsia="Times New Roman"/>
          <w:noProof/>
          <w:color w:val="000000" w:themeColor="text1"/>
          <w:lang w:val="en-IE"/>
        </w:rPr>
        <w:t xml:space="preserve"> of affordable housing.</w:t>
      </w:r>
      <w:r w:rsidRPr="00FE48E2">
        <w:rPr>
          <w:rFonts w:eastAsia="Times New Roman"/>
          <w:noProof/>
          <w:color w:val="000000" w:themeColor="text1"/>
          <w:lang w:val="en-IE"/>
        </w:rPr>
        <w:t xml:space="preserve"> </w:t>
      </w:r>
    </w:p>
    <w:p w:rsidRPr="00283525" w:rsidR="00C630F5" w:rsidP="00C630F5" w:rsidRDefault="00C630F5" w14:paraId="782D8BA7" w14:textId="77777777">
      <w:pPr>
        <w:spacing w:line="240" w:lineRule="auto"/>
        <w:rPr>
          <w:rFonts w:eastAsia="Times New Roman"/>
          <w:noProof/>
          <w:color w:val="000000" w:themeColor="text1"/>
          <w:szCs w:val="24"/>
          <w:lang w:val="en-IE"/>
        </w:rPr>
      </w:pPr>
      <w:r w:rsidRPr="00283525">
        <w:rPr>
          <w:rFonts w:eastAsia="Times New Roman"/>
          <w:noProof/>
          <w:color w:val="000000" w:themeColor="text1"/>
          <w:szCs w:val="24"/>
          <w:lang w:val="en-IE"/>
        </w:rPr>
        <w:t>The component consists of a housing reform</w:t>
      </w:r>
      <w:r>
        <w:rPr>
          <w:rFonts w:eastAsia="Times New Roman"/>
          <w:noProof/>
          <w:color w:val="000000" w:themeColor="text1"/>
          <w:szCs w:val="24"/>
          <w:lang w:val="en-IE"/>
        </w:rPr>
        <w:t xml:space="preserve">, a housing advisory hub and a network of regional housing advisory centres, </w:t>
      </w:r>
      <w:r w:rsidRPr="00413122">
        <w:rPr>
          <w:rFonts w:eastAsia="Times New Roman"/>
          <w:noProof/>
          <w:color w:val="000000" w:themeColor="text1"/>
          <w:szCs w:val="24"/>
          <w:lang w:val="en-IE"/>
        </w:rPr>
        <w:t xml:space="preserve">and three </w:t>
      </w:r>
      <w:r w:rsidRPr="004328C6">
        <w:rPr>
          <w:rFonts w:eastAsia="Times New Roman"/>
          <w:noProof/>
          <w:color w:val="000000" w:themeColor="text1"/>
          <w:szCs w:val="24"/>
          <w:lang w:val="en-IE"/>
        </w:rPr>
        <w:t xml:space="preserve">financial instruments focusing on </w:t>
      </w:r>
      <w:r w:rsidRPr="2809E5BA">
        <w:rPr>
          <w:rFonts w:eastAsia="Times New Roman"/>
          <w:noProof/>
          <w:color w:val="000000" w:themeColor="text1"/>
          <w:lang w:val="en-IE"/>
        </w:rPr>
        <w:t>maximi</w:t>
      </w:r>
      <w:r>
        <w:rPr>
          <w:rFonts w:eastAsia="Times New Roman"/>
          <w:noProof/>
          <w:color w:val="000000" w:themeColor="text1"/>
          <w:lang w:val="en-IE"/>
        </w:rPr>
        <w:t>si</w:t>
      </w:r>
      <w:r w:rsidRPr="2809E5BA">
        <w:rPr>
          <w:rFonts w:eastAsia="Times New Roman"/>
          <w:noProof/>
          <w:color w:val="000000" w:themeColor="text1"/>
          <w:lang w:val="en-IE"/>
        </w:rPr>
        <w:t>ng access to finance and leveraging private capital</w:t>
      </w:r>
      <w:r w:rsidRPr="00283525">
        <w:rPr>
          <w:rFonts w:eastAsia="Times New Roman"/>
          <w:noProof/>
          <w:color w:val="000000" w:themeColor="text1"/>
          <w:szCs w:val="24"/>
          <w:lang w:val="en-IE"/>
        </w:rPr>
        <w:t>:</w:t>
      </w:r>
    </w:p>
    <w:p w:rsidRPr="00283525" w:rsidR="00C630F5" w:rsidP="00C630F5" w:rsidRDefault="00C630F5" w14:paraId="06536C40" w14:textId="77777777">
      <w:pPr>
        <w:pStyle w:val="ListParagraph"/>
        <w:numPr>
          <w:ilvl w:val="0"/>
          <w:numId w:val="64"/>
        </w:numPr>
        <w:spacing w:line="240" w:lineRule="auto"/>
        <w:rPr>
          <w:rFonts w:ascii="Times New Roman" w:hAnsi="Times New Roman" w:eastAsia="Times New Roman"/>
          <w:noProof/>
          <w:color w:val="000000" w:themeColor="text1"/>
          <w:sz w:val="24"/>
          <w:szCs w:val="24"/>
          <w:lang w:val="en-IE"/>
        </w:rPr>
      </w:pPr>
      <w:r w:rsidRPr="00283525">
        <w:rPr>
          <w:rFonts w:ascii="Times New Roman" w:hAnsi="Times New Roman" w:eastAsia="Times New Roman"/>
          <w:noProof/>
          <w:color w:val="000000" w:themeColor="text1"/>
          <w:sz w:val="24"/>
          <w:szCs w:val="24"/>
          <w:lang w:val="en-IE"/>
        </w:rPr>
        <w:t>A concessional loans facility</w:t>
      </w:r>
    </w:p>
    <w:p w:rsidRPr="00283525" w:rsidR="00C630F5" w:rsidP="00C630F5" w:rsidRDefault="00C630F5" w14:paraId="496C79FD" w14:textId="77777777">
      <w:pPr>
        <w:pStyle w:val="ListParagraph"/>
        <w:numPr>
          <w:ilvl w:val="0"/>
          <w:numId w:val="64"/>
        </w:numPr>
        <w:spacing w:line="240" w:lineRule="auto"/>
        <w:rPr>
          <w:rFonts w:ascii="Times New Roman" w:hAnsi="Times New Roman" w:eastAsia="Times New Roman"/>
          <w:noProof/>
          <w:color w:val="000000" w:themeColor="text1"/>
          <w:sz w:val="24"/>
          <w:szCs w:val="24"/>
          <w:lang w:val="en-IE"/>
        </w:rPr>
      </w:pPr>
      <w:r w:rsidRPr="00283525">
        <w:rPr>
          <w:rFonts w:ascii="Times New Roman" w:hAnsi="Times New Roman" w:eastAsia="Times New Roman"/>
          <w:noProof/>
          <w:color w:val="000000" w:themeColor="text1"/>
          <w:sz w:val="24"/>
          <w:szCs w:val="24"/>
          <w:lang w:val="en-IE"/>
        </w:rPr>
        <w:t>A subordinated loans facility</w:t>
      </w:r>
    </w:p>
    <w:p w:rsidRPr="00283525" w:rsidR="00C630F5" w:rsidP="00C630F5" w:rsidRDefault="00C630F5" w14:paraId="6190B53A" w14:textId="77777777">
      <w:pPr>
        <w:pStyle w:val="ListParagraph"/>
        <w:numPr>
          <w:ilvl w:val="0"/>
          <w:numId w:val="64"/>
        </w:numPr>
        <w:spacing w:line="240" w:lineRule="auto"/>
        <w:rPr>
          <w:rFonts w:ascii="Times New Roman" w:hAnsi="Times New Roman" w:eastAsia="Times New Roman"/>
          <w:noProof/>
          <w:color w:val="000000" w:themeColor="text1"/>
          <w:sz w:val="24"/>
          <w:szCs w:val="24"/>
          <w:lang w:val="en-IE"/>
        </w:rPr>
      </w:pPr>
      <w:r w:rsidRPr="00283525">
        <w:rPr>
          <w:rFonts w:ascii="Times New Roman" w:hAnsi="Times New Roman" w:eastAsia="Times New Roman"/>
          <w:noProof/>
          <w:color w:val="000000" w:themeColor="text1"/>
          <w:sz w:val="24"/>
          <w:szCs w:val="24"/>
          <w:lang w:val="en-IE"/>
        </w:rPr>
        <w:t>A public-private co-investment fund</w:t>
      </w:r>
    </w:p>
    <w:p w:rsidR="00C630F5" w:rsidP="00C630F5" w:rsidRDefault="00C630F5" w14:paraId="07855581" w14:textId="77777777">
      <w:pPr>
        <w:spacing w:line="240" w:lineRule="auto"/>
        <w:jc w:val="both"/>
        <w:rPr>
          <w:rFonts w:eastAsia="Times New Roman"/>
          <w:noProof/>
          <w:color w:val="000000" w:themeColor="text1"/>
          <w:lang w:val="en-IE"/>
        </w:rPr>
      </w:pPr>
      <w:r w:rsidRPr="011F3C73">
        <w:rPr>
          <w:rFonts w:eastAsia="Times New Roman"/>
          <w:noProof/>
          <w:color w:val="000000" w:themeColor="text1"/>
          <w:lang w:val="en-IE"/>
        </w:rPr>
        <w:t>The component supports</w:t>
      </w:r>
      <w:r w:rsidRPr="00FE48E2">
        <w:rPr>
          <w:rFonts w:eastAsia="Times New Roman"/>
          <w:noProof/>
          <w:color w:val="000000" w:themeColor="text1"/>
          <w:lang w:val="en-IE"/>
        </w:rPr>
        <w:t xml:space="preserve"> addressing the country specific recommendations on </w:t>
      </w:r>
      <w:r>
        <w:rPr>
          <w:rFonts w:eastAsia="Times New Roman"/>
          <w:noProof/>
          <w:color w:val="000000" w:themeColor="text1"/>
          <w:lang w:val="en-IE"/>
        </w:rPr>
        <w:t xml:space="preserve">strengthening the provision of social and affordable housing, including through the adoption of a specific legislative framework for social housing and better coordination between different bodies (CSR 3 </w:t>
      </w:r>
      <w:r w:rsidRPr="0B1D0147">
        <w:rPr>
          <w:rFonts w:eastAsia="Times New Roman"/>
          <w:noProof/>
          <w:color w:val="000000" w:themeColor="text1"/>
          <w:lang w:val="en-IE"/>
        </w:rPr>
        <w:t>2022</w:t>
      </w:r>
      <w:r w:rsidRPr="00FE48E2">
        <w:rPr>
          <w:rFonts w:eastAsia="Times New Roman"/>
          <w:noProof/>
          <w:color w:val="000000" w:themeColor="text1"/>
          <w:lang w:val="en-IE"/>
        </w:rPr>
        <w:t>)</w:t>
      </w:r>
      <w:r>
        <w:rPr>
          <w:rFonts w:eastAsia="Times New Roman"/>
          <w:noProof/>
          <w:color w:val="000000" w:themeColor="text1"/>
          <w:lang w:val="en-IE"/>
        </w:rPr>
        <w:t>.</w:t>
      </w:r>
    </w:p>
    <w:p w:rsidRPr="007747A1" w:rsidR="00C630F5" w:rsidP="00C630F5" w:rsidRDefault="00C630F5" w14:paraId="212DEAC4" w14:textId="77777777">
      <w:pPr>
        <w:spacing w:line="276" w:lineRule="auto"/>
        <w:jc w:val="both"/>
        <w:rPr>
          <w:noProof/>
          <w:sz w:val="22"/>
          <w:lang w:val="en-IE"/>
        </w:rPr>
      </w:pPr>
      <w:r>
        <w:rPr>
          <w:noProof/>
        </w:rPr>
        <w:t>It is expected that no measure in this component does significant harm to environmental objectives within the meaning of Article 17 of Regulation (EU) 2020/852, taking into account the description of the measures and the mitigating steps set out in the recovery and resilience plan in accordance with the DNSH Technical Guidance (2021/C58/01).</w:t>
      </w:r>
    </w:p>
    <w:p w:rsidR="00C630F5" w:rsidP="00C630F5" w:rsidRDefault="00C630F5" w14:paraId="79941DD1" w14:textId="77777777">
      <w:pPr>
        <w:widowControl w:val="0"/>
        <w:tabs>
          <w:tab w:val="left" w:pos="965"/>
          <w:tab w:val="left" w:pos="966"/>
        </w:tabs>
        <w:spacing w:before="0" w:after="0" w:line="276" w:lineRule="auto"/>
        <w:ind w:right="117"/>
        <w:contextualSpacing/>
        <w:jc w:val="both"/>
        <w:rPr>
          <w:rFonts w:eastAsia="Times New Roman"/>
          <w:b/>
          <w:bCs/>
          <w:noProof/>
          <w:color w:val="000000" w:themeColor="text1"/>
          <w:u w:val="single"/>
          <w:lang w:val="en-IE"/>
        </w:rPr>
      </w:pPr>
    </w:p>
    <w:p w:rsidRPr="00FE48E2" w:rsidR="00C630F5" w:rsidP="00C630F5" w:rsidRDefault="00C630F5" w14:paraId="4248D91B" w14:textId="77777777">
      <w:pPr>
        <w:widowControl w:val="0"/>
        <w:tabs>
          <w:tab w:val="left" w:pos="965"/>
          <w:tab w:val="left" w:pos="966"/>
        </w:tabs>
        <w:spacing w:before="0" w:after="0" w:line="276" w:lineRule="auto"/>
        <w:ind w:right="117"/>
        <w:contextualSpacing/>
        <w:jc w:val="both"/>
        <w:rPr>
          <w:rFonts w:eastAsia="Times New Roman"/>
          <w:b/>
          <w:bCs/>
          <w:noProof/>
          <w:color w:val="000000" w:themeColor="text1"/>
          <w:u w:val="single"/>
          <w:lang w:val="en-IE"/>
        </w:rPr>
      </w:pPr>
      <w:r w:rsidRPr="0DE2946C">
        <w:rPr>
          <w:rFonts w:eastAsia="Times New Roman"/>
          <w:b/>
          <w:bCs/>
          <w:noProof/>
          <w:color w:val="000000" w:themeColor="text1"/>
          <w:u w:val="single"/>
          <w:lang w:val="en-IE"/>
        </w:rPr>
        <w:t>Q.1. Description of the reforms and investments for non-repayable financial support</w:t>
      </w:r>
    </w:p>
    <w:p w:rsidRPr="00FE48E2" w:rsidR="00C630F5" w:rsidP="00C630F5" w:rsidRDefault="00C630F5" w14:paraId="7FBDB626" w14:textId="77777777">
      <w:pPr>
        <w:spacing w:line="240" w:lineRule="auto"/>
        <w:jc w:val="both"/>
        <w:rPr>
          <w:rFonts w:eastAsia="Times New Roman"/>
          <w:noProof/>
          <w:szCs w:val="24"/>
          <w:lang w:val="en-IE"/>
        </w:rPr>
      </w:pPr>
      <w:r w:rsidRPr="5FDE66B2">
        <w:rPr>
          <w:rFonts w:eastAsia="Times New Roman"/>
          <w:b/>
          <w:bCs/>
          <w:noProof/>
          <w:color w:val="000000" w:themeColor="text1"/>
          <w:lang w:val="en-IE"/>
        </w:rPr>
        <w:t xml:space="preserve">Reform 1: </w:t>
      </w:r>
      <w:r w:rsidRPr="006E3127">
        <w:rPr>
          <w:rFonts w:eastAsia="Times New Roman"/>
          <w:b/>
          <w:bCs/>
          <w:noProof/>
          <w:color w:val="000000" w:themeColor="text1"/>
          <w:lang w:val="en-IE"/>
        </w:rPr>
        <w:t>Entry into force of the Affordable Housing Act</w:t>
      </w:r>
    </w:p>
    <w:p w:rsidR="00C630F5" w:rsidP="00C630F5" w:rsidRDefault="00C630F5" w14:paraId="2C01CBBD" w14:textId="77777777">
      <w:pPr>
        <w:spacing w:line="240" w:lineRule="auto"/>
        <w:jc w:val="both"/>
        <w:rPr>
          <w:rFonts w:eastAsia="Times New Roman"/>
          <w:noProof/>
          <w:color w:val="000000" w:themeColor="text1"/>
          <w:lang w:val="en-IE"/>
        </w:rPr>
        <w:sectPr w:rsidR="00C630F5" w:rsidSect="00C630F5">
          <w:headerReference w:type="even" r:id="R79757891e0504972"/>
          <w:headerReference w:type="default" r:id="R681151bfde234af7"/>
          <w:footerReference w:type="even" r:id="R78a0902875ca41ab"/>
          <w:footerReference w:type="default" r:id="Rd1d18b696b4c4d09"/>
          <w:headerReference w:type="first" r:id="R94128a25276c44ae"/>
          <w:footerReference w:type="first" r:id="R8e2d3d8466274ca6"/>
          <w:pgSz w:w="11907" w:h="16839"/>
          <w:pgMar w:top="1134" w:right="1134" w:bottom="1134" w:left="1134" w:header="567" w:footer="567" w:gutter="0"/>
          <w:cols w:space="708"/>
          <w:docGrid w:linePitch="326"/>
        </w:sectPr>
      </w:pPr>
      <w:r w:rsidRPr="57DC4355">
        <w:rPr>
          <w:rFonts w:eastAsia="Times New Roman"/>
          <w:noProof/>
          <w:color w:val="000000" w:themeColor="text1"/>
          <w:lang w:val="en-IE"/>
        </w:rPr>
        <w:t xml:space="preserve">The reform aims to increase the affordability of housing by adopting and implementing a modern and balanced </w:t>
      </w:r>
      <w:r w:rsidRPr="57DC4355">
        <w:rPr>
          <w:rFonts w:eastAsia="Times New Roman"/>
          <w:noProof/>
          <w:lang w:val="en-IE"/>
        </w:rPr>
        <w:t xml:space="preserve">legislative framework. </w:t>
      </w:r>
      <w:r w:rsidRPr="57DC4355">
        <w:rPr>
          <w:rFonts w:eastAsia="Times New Roman"/>
          <w:noProof/>
          <w:color w:val="000000" w:themeColor="text1"/>
          <w:lang w:val="en-IE"/>
        </w:rPr>
        <w:t>As part of the reform, the Affordable Housing Act shall enter into force.</w:t>
      </w:r>
    </w:p>
    <w:p w:rsidRPr="00FE48E2" w:rsidR="00C630F5" w:rsidP="00C630F5" w:rsidRDefault="00C630F5" w14:paraId="5BF1D5EB" w14:textId="77777777">
      <w:pPr>
        <w:rPr>
          <w:noProof/>
          <w:lang w:val="en-IE"/>
        </w:rPr>
      </w:pPr>
      <w:r w:rsidRPr="1B282876">
        <w:rPr>
          <w:b/>
          <w:bCs/>
          <w:noProof/>
          <w:u w:val="single"/>
          <w:lang w:val="en-IE"/>
        </w:rPr>
        <w:lastRenderedPageBreak/>
        <w:t>Q.2. Milestones, targets, indicators, and timetable for monitoring and implementation for non-repayable financial support</w:t>
      </w:r>
    </w:p>
    <w:tbl>
      <w:tblPr>
        <w:tblW w:w="15021"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Look w:val="0400" w:firstRow="0" w:lastRow="0" w:firstColumn="0" w:lastColumn="0" w:noHBand="0" w:noVBand="1"/>
      </w:tblPr>
      <w:tblGrid>
        <w:gridCol w:w="640"/>
        <w:gridCol w:w="1508"/>
        <w:gridCol w:w="1065"/>
        <w:gridCol w:w="1509"/>
        <w:gridCol w:w="1677"/>
        <w:gridCol w:w="967"/>
        <w:gridCol w:w="967"/>
        <w:gridCol w:w="1013"/>
        <w:gridCol w:w="1013"/>
        <w:gridCol w:w="646"/>
        <w:gridCol w:w="4016"/>
      </w:tblGrid>
      <w:tr w:rsidRPr="00FE48E2" w:rsidR="00C630F5" w:rsidTr="00545A8D" w14:paraId="1E4C4943" w14:textId="77777777">
        <w:trPr>
          <w:trHeight w:val="672"/>
          <w:tblHeader/>
          <w:jc w:val="center"/>
        </w:trPr>
        <w:tc>
          <w:tcPr>
            <w:tcW w:w="675" w:type="dxa"/>
            <w:vMerge w:val="restart"/>
            <w:shd w:val="clear" w:color="auto" w:fill="BDD7EE"/>
            <w:vAlign w:val="center"/>
            <w:hideMark/>
          </w:tcPr>
          <w:p w:rsidRPr="00FE48E2" w:rsidR="00C630F5" w:rsidP="00545A8D" w:rsidRDefault="00C630F5" w14:paraId="67A8846A" w14:textId="77777777">
            <w:pPr>
              <w:spacing w:before="0" w:after="0" w:line="240" w:lineRule="auto"/>
              <w:jc w:val="center"/>
              <w:rPr>
                <w:rFonts w:eastAsia="Times New Roman"/>
                <w:b/>
                <w:noProof/>
                <w:sz w:val="18"/>
                <w:szCs w:val="18"/>
                <w:lang w:val="en-IE"/>
              </w:rPr>
            </w:pPr>
            <w:r w:rsidRPr="00FE48E2">
              <w:rPr>
                <w:rFonts w:eastAsia="Times New Roman"/>
                <w:b/>
                <w:noProof/>
                <w:sz w:val="18"/>
                <w:szCs w:val="18"/>
                <w:lang w:val="en-IE"/>
              </w:rPr>
              <w:t>Seq. Num.</w:t>
            </w:r>
          </w:p>
        </w:tc>
        <w:tc>
          <w:tcPr>
            <w:tcW w:w="1614" w:type="dxa"/>
            <w:vMerge w:val="restart"/>
            <w:shd w:val="clear" w:color="auto" w:fill="BDD7EE"/>
            <w:vAlign w:val="center"/>
            <w:hideMark/>
          </w:tcPr>
          <w:p w:rsidRPr="00FE48E2" w:rsidR="00C630F5" w:rsidP="00545A8D" w:rsidRDefault="00C630F5" w14:paraId="46ECD3DD" w14:textId="77777777">
            <w:pPr>
              <w:spacing w:before="0" w:after="0" w:line="240" w:lineRule="auto"/>
              <w:jc w:val="center"/>
              <w:rPr>
                <w:rFonts w:eastAsia="Times New Roman"/>
                <w:b/>
                <w:noProof/>
                <w:sz w:val="18"/>
                <w:szCs w:val="18"/>
                <w:lang w:val="en-IE"/>
              </w:rPr>
            </w:pPr>
            <w:r w:rsidRPr="00FE48E2">
              <w:rPr>
                <w:rFonts w:eastAsia="Times New Roman"/>
                <w:b/>
                <w:noProof/>
                <w:sz w:val="18"/>
                <w:szCs w:val="18"/>
                <w:lang w:val="en-IE"/>
              </w:rPr>
              <w:t>Related Measure (Reform or Investment)</w:t>
            </w:r>
          </w:p>
        </w:tc>
        <w:tc>
          <w:tcPr>
            <w:tcW w:w="1134" w:type="dxa"/>
            <w:vMerge w:val="restart"/>
            <w:shd w:val="clear" w:color="auto" w:fill="BDD7EE"/>
            <w:vAlign w:val="center"/>
            <w:hideMark/>
          </w:tcPr>
          <w:p w:rsidRPr="00FE48E2" w:rsidR="00C630F5" w:rsidP="00545A8D" w:rsidRDefault="00C630F5" w14:paraId="06889AB5" w14:textId="77777777">
            <w:pPr>
              <w:spacing w:before="0" w:after="0" w:line="240" w:lineRule="auto"/>
              <w:jc w:val="center"/>
              <w:rPr>
                <w:rFonts w:eastAsia="Times New Roman"/>
                <w:b/>
                <w:noProof/>
                <w:sz w:val="18"/>
                <w:szCs w:val="18"/>
                <w:lang w:val="en-IE"/>
              </w:rPr>
            </w:pPr>
            <w:r w:rsidRPr="00FE48E2">
              <w:rPr>
                <w:rFonts w:eastAsia="Times New Roman"/>
                <w:b/>
                <w:noProof/>
                <w:sz w:val="18"/>
                <w:szCs w:val="18"/>
                <w:lang w:val="en-IE"/>
              </w:rPr>
              <w:t>Milestone / Target</w:t>
            </w:r>
          </w:p>
        </w:tc>
        <w:tc>
          <w:tcPr>
            <w:tcW w:w="1614" w:type="dxa"/>
            <w:vMerge w:val="restart"/>
            <w:shd w:val="clear" w:color="auto" w:fill="BDD7EE"/>
            <w:vAlign w:val="center"/>
            <w:hideMark/>
          </w:tcPr>
          <w:p w:rsidRPr="00FE48E2" w:rsidR="00C630F5" w:rsidP="00545A8D" w:rsidRDefault="00C630F5" w14:paraId="41A3C7ED" w14:textId="77777777">
            <w:pPr>
              <w:spacing w:before="0" w:after="0" w:line="240" w:lineRule="auto"/>
              <w:jc w:val="center"/>
              <w:rPr>
                <w:rFonts w:eastAsia="Times New Roman"/>
                <w:b/>
                <w:noProof/>
                <w:sz w:val="18"/>
                <w:szCs w:val="18"/>
                <w:lang w:val="en-IE"/>
              </w:rPr>
            </w:pPr>
            <w:r w:rsidRPr="00FE48E2">
              <w:rPr>
                <w:rFonts w:eastAsia="Times New Roman"/>
                <w:b/>
                <w:noProof/>
                <w:sz w:val="18"/>
                <w:szCs w:val="18"/>
                <w:lang w:val="en-IE"/>
              </w:rPr>
              <w:t>Name</w:t>
            </w:r>
          </w:p>
        </w:tc>
        <w:tc>
          <w:tcPr>
            <w:tcW w:w="1796" w:type="dxa"/>
            <w:vMerge w:val="restart"/>
            <w:shd w:val="clear" w:color="auto" w:fill="BDD7EE"/>
            <w:vAlign w:val="center"/>
            <w:hideMark/>
          </w:tcPr>
          <w:p w:rsidRPr="00FE48E2" w:rsidR="00C630F5" w:rsidP="00545A8D" w:rsidRDefault="00C630F5" w14:paraId="4339B573" w14:textId="77777777">
            <w:pPr>
              <w:spacing w:before="0" w:after="0" w:line="240" w:lineRule="auto"/>
              <w:jc w:val="center"/>
              <w:rPr>
                <w:rFonts w:eastAsia="Times New Roman"/>
                <w:b/>
                <w:noProof/>
                <w:sz w:val="18"/>
                <w:szCs w:val="18"/>
                <w:lang w:val="en-IE"/>
              </w:rPr>
            </w:pPr>
            <w:r w:rsidRPr="00FE48E2">
              <w:rPr>
                <w:rFonts w:eastAsia="Times New Roman"/>
                <w:b/>
                <w:noProof/>
                <w:sz w:val="18"/>
                <w:szCs w:val="18"/>
                <w:lang w:val="en-IE"/>
              </w:rPr>
              <w:t xml:space="preserve">Qualitative indicators </w:t>
            </w:r>
            <w:r w:rsidRPr="00FE48E2">
              <w:rPr>
                <w:rFonts w:eastAsia="Times New Roman"/>
                <w:b/>
                <w:noProof/>
                <w:sz w:val="18"/>
                <w:szCs w:val="18"/>
                <w:lang w:val="en-IE"/>
              </w:rPr>
              <w:br/>
              <w:t>(for milestones)</w:t>
            </w:r>
          </w:p>
        </w:tc>
        <w:tc>
          <w:tcPr>
            <w:tcW w:w="2601" w:type="dxa"/>
            <w:gridSpan w:val="3"/>
            <w:shd w:val="clear" w:color="auto" w:fill="BDD7EE"/>
            <w:vAlign w:val="center"/>
            <w:hideMark/>
          </w:tcPr>
          <w:p w:rsidRPr="00FE48E2" w:rsidR="00C630F5" w:rsidP="00545A8D" w:rsidRDefault="00C630F5" w14:paraId="17F2DB44" w14:textId="77777777">
            <w:pPr>
              <w:spacing w:before="0" w:after="0" w:line="240" w:lineRule="auto"/>
              <w:jc w:val="center"/>
              <w:rPr>
                <w:rFonts w:eastAsia="Times New Roman"/>
                <w:b/>
                <w:noProof/>
                <w:sz w:val="18"/>
                <w:szCs w:val="18"/>
                <w:lang w:val="en-IE"/>
              </w:rPr>
            </w:pPr>
            <w:r w:rsidRPr="00FE48E2">
              <w:rPr>
                <w:rFonts w:eastAsia="Times New Roman"/>
                <w:b/>
                <w:noProof/>
                <w:sz w:val="18"/>
                <w:szCs w:val="18"/>
                <w:lang w:val="en-IE"/>
              </w:rPr>
              <w:t xml:space="preserve">Quantitative indicators </w:t>
            </w:r>
            <w:r w:rsidRPr="00FE48E2">
              <w:rPr>
                <w:rFonts w:eastAsia="Times New Roman"/>
                <w:b/>
                <w:noProof/>
                <w:sz w:val="18"/>
                <w:szCs w:val="18"/>
                <w:lang w:val="en-IE"/>
              </w:rPr>
              <w:br/>
              <w:t>(for targets)</w:t>
            </w:r>
          </w:p>
        </w:tc>
        <w:tc>
          <w:tcPr>
            <w:tcW w:w="1361" w:type="dxa"/>
            <w:gridSpan w:val="2"/>
            <w:shd w:val="clear" w:color="auto" w:fill="BDD7EE"/>
            <w:vAlign w:val="center"/>
            <w:hideMark/>
          </w:tcPr>
          <w:p w:rsidRPr="00FE48E2" w:rsidR="00C630F5" w:rsidP="00545A8D" w:rsidRDefault="00C630F5" w14:paraId="5AD2750D" w14:textId="77777777">
            <w:pPr>
              <w:spacing w:before="0" w:after="0" w:line="240" w:lineRule="auto"/>
              <w:jc w:val="center"/>
              <w:rPr>
                <w:rFonts w:eastAsia="Times New Roman"/>
                <w:b/>
                <w:noProof/>
                <w:sz w:val="18"/>
                <w:szCs w:val="18"/>
                <w:lang w:val="en-IE"/>
              </w:rPr>
            </w:pPr>
            <w:r w:rsidRPr="00FE48E2">
              <w:rPr>
                <w:rFonts w:eastAsia="Times New Roman"/>
                <w:b/>
                <w:noProof/>
                <w:sz w:val="18"/>
                <w:szCs w:val="18"/>
                <w:lang w:val="en-IE"/>
              </w:rPr>
              <w:t xml:space="preserve">Indicative timeline for completion </w:t>
            </w:r>
          </w:p>
        </w:tc>
        <w:tc>
          <w:tcPr>
            <w:tcW w:w="4329" w:type="dxa"/>
            <w:vMerge w:val="restart"/>
            <w:shd w:val="clear" w:color="auto" w:fill="BDD7EE"/>
            <w:vAlign w:val="center"/>
            <w:hideMark/>
          </w:tcPr>
          <w:p w:rsidRPr="00FE48E2" w:rsidR="00C630F5" w:rsidP="00545A8D" w:rsidRDefault="00C630F5" w14:paraId="56E15A26" w14:textId="77777777">
            <w:pPr>
              <w:spacing w:before="0" w:after="0" w:line="240" w:lineRule="auto"/>
              <w:jc w:val="center"/>
              <w:rPr>
                <w:rFonts w:eastAsia="Times New Roman"/>
                <w:b/>
                <w:noProof/>
                <w:sz w:val="18"/>
                <w:szCs w:val="18"/>
                <w:lang w:val="en-IE"/>
              </w:rPr>
            </w:pPr>
            <w:r w:rsidRPr="00FE48E2">
              <w:rPr>
                <w:rFonts w:eastAsia="Times New Roman"/>
                <w:b/>
                <w:noProof/>
                <w:sz w:val="18"/>
                <w:szCs w:val="18"/>
                <w:lang w:val="en-IE"/>
              </w:rPr>
              <w:t>Description of each milestone and target</w:t>
            </w:r>
          </w:p>
        </w:tc>
      </w:tr>
      <w:tr w:rsidRPr="00FE48E2" w:rsidR="00C630F5" w:rsidTr="00545A8D" w14:paraId="537D50EE" w14:textId="77777777">
        <w:trPr>
          <w:trHeight w:val="458"/>
          <w:tblHeader/>
          <w:jc w:val="center"/>
        </w:trPr>
        <w:tc>
          <w:tcPr>
            <w:tcW w:w="675" w:type="dxa"/>
            <w:vMerge/>
            <w:vAlign w:val="center"/>
            <w:hideMark/>
          </w:tcPr>
          <w:p w:rsidRPr="00FE48E2" w:rsidR="00C630F5" w:rsidP="00545A8D" w:rsidRDefault="00C630F5" w14:paraId="6FA34091" w14:textId="77777777">
            <w:pPr>
              <w:spacing w:before="0" w:after="0" w:line="240" w:lineRule="auto"/>
              <w:rPr>
                <w:rFonts w:eastAsia="Times New Roman"/>
                <w:b/>
                <w:noProof/>
                <w:sz w:val="18"/>
                <w:szCs w:val="18"/>
                <w:lang w:val="en-IE"/>
              </w:rPr>
            </w:pPr>
          </w:p>
        </w:tc>
        <w:tc>
          <w:tcPr>
            <w:tcW w:w="1614" w:type="dxa"/>
            <w:vMerge/>
            <w:vAlign w:val="center"/>
            <w:hideMark/>
          </w:tcPr>
          <w:p w:rsidRPr="00FE48E2" w:rsidR="00C630F5" w:rsidP="00545A8D" w:rsidRDefault="00C630F5" w14:paraId="64F0E17A" w14:textId="77777777">
            <w:pPr>
              <w:spacing w:before="0" w:after="0" w:line="240" w:lineRule="auto"/>
              <w:rPr>
                <w:rFonts w:eastAsia="Times New Roman"/>
                <w:b/>
                <w:noProof/>
                <w:sz w:val="18"/>
                <w:szCs w:val="18"/>
                <w:lang w:val="en-IE"/>
              </w:rPr>
            </w:pPr>
          </w:p>
        </w:tc>
        <w:tc>
          <w:tcPr>
            <w:tcW w:w="1134" w:type="dxa"/>
            <w:vMerge/>
            <w:vAlign w:val="center"/>
            <w:hideMark/>
          </w:tcPr>
          <w:p w:rsidRPr="00FE48E2" w:rsidR="00C630F5" w:rsidP="00545A8D" w:rsidRDefault="00C630F5" w14:paraId="0806E741" w14:textId="77777777">
            <w:pPr>
              <w:spacing w:before="0" w:after="0" w:line="240" w:lineRule="auto"/>
              <w:rPr>
                <w:rFonts w:eastAsia="Times New Roman"/>
                <w:b/>
                <w:noProof/>
                <w:sz w:val="18"/>
                <w:szCs w:val="18"/>
                <w:lang w:val="en-IE"/>
              </w:rPr>
            </w:pPr>
          </w:p>
        </w:tc>
        <w:tc>
          <w:tcPr>
            <w:tcW w:w="1614" w:type="dxa"/>
            <w:vMerge/>
            <w:vAlign w:val="center"/>
            <w:hideMark/>
          </w:tcPr>
          <w:p w:rsidRPr="00FE48E2" w:rsidR="00C630F5" w:rsidP="00545A8D" w:rsidRDefault="00C630F5" w14:paraId="0BE26B9A" w14:textId="77777777">
            <w:pPr>
              <w:spacing w:before="0" w:after="0" w:line="240" w:lineRule="auto"/>
              <w:rPr>
                <w:rFonts w:eastAsia="Times New Roman"/>
                <w:b/>
                <w:noProof/>
                <w:sz w:val="18"/>
                <w:szCs w:val="18"/>
                <w:lang w:val="en-IE"/>
              </w:rPr>
            </w:pPr>
          </w:p>
        </w:tc>
        <w:tc>
          <w:tcPr>
            <w:tcW w:w="1796" w:type="dxa"/>
            <w:vMerge/>
            <w:vAlign w:val="center"/>
            <w:hideMark/>
          </w:tcPr>
          <w:p w:rsidRPr="00FE48E2" w:rsidR="00C630F5" w:rsidP="00545A8D" w:rsidRDefault="00C630F5" w14:paraId="0846B543" w14:textId="77777777">
            <w:pPr>
              <w:spacing w:before="0" w:after="0" w:line="240" w:lineRule="auto"/>
              <w:rPr>
                <w:rFonts w:eastAsia="Times New Roman"/>
                <w:b/>
                <w:noProof/>
                <w:sz w:val="18"/>
                <w:szCs w:val="18"/>
                <w:lang w:val="en-IE"/>
              </w:rPr>
            </w:pPr>
          </w:p>
        </w:tc>
        <w:tc>
          <w:tcPr>
            <w:tcW w:w="1027" w:type="dxa"/>
            <w:shd w:val="clear" w:color="auto" w:fill="BDD7EE"/>
            <w:vAlign w:val="center"/>
            <w:hideMark/>
          </w:tcPr>
          <w:p w:rsidRPr="00C86F28" w:rsidR="00C630F5" w:rsidP="00545A8D" w:rsidRDefault="00C630F5" w14:paraId="1BA4754D" w14:textId="77777777">
            <w:pPr>
              <w:spacing w:before="0" w:after="0" w:line="240" w:lineRule="auto"/>
              <w:jc w:val="center"/>
              <w:rPr>
                <w:rFonts w:eastAsia="Times New Roman"/>
                <w:b/>
                <w:noProof/>
                <w:sz w:val="18"/>
                <w:szCs w:val="18"/>
                <w:lang w:val="en-IE"/>
              </w:rPr>
            </w:pPr>
            <w:r w:rsidRPr="00C86F28">
              <w:rPr>
                <w:rFonts w:eastAsia="Times New Roman"/>
                <w:b/>
                <w:noProof/>
                <w:sz w:val="18"/>
                <w:szCs w:val="18"/>
                <w:lang w:val="en-IE"/>
              </w:rPr>
              <w:t>Unit of measure</w:t>
            </w:r>
          </w:p>
        </w:tc>
        <w:tc>
          <w:tcPr>
            <w:tcW w:w="1027" w:type="dxa"/>
            <w:shd w:val="clear" w:color="auto" w:fill="BDD7EE"/>
            <w:vAlign w:val="center"/>
            <w:hideMark/>
          </w:tcPr>
          <w:p w:rsidRPr="00C86F28" w:rsidR="00C630F5" w:rsidP="00545A8D" w:rsidRDefault="00C630F5" w14:paraId="0F34DA06" w14:textId="77777777">
            <w:pPr>
              <w:spacing w:before="0" w:after="0" w:line="240" w:lineRule="auto"/>
              <w:jc w:val="center"/>
              <w:rPr>
                <w:rFonts w:eastAsia="Times New Roman"/>
                <w:b/>
                <w:noProof/>
                <w:sz w:val="18"/>
                <w:szCs w:val="18"/>
                <w:lang w:val="en-IE"/>
              </w:rPr>
            </w:pPr>
            <w:r w:rsidRPr="00C86F28">
              <w:rPr>
                <w:rFonts w:eastAsia="Times New Roman"/>
                <w:b/>
                <w:noProof/>
                <w:sz w:val="18"/>
                <w:szCs w:val="18"/>
                <w:lang w:val="en-IE"/>
              </w:rPr>
              <w:t xml:space="preserve">Baseline </w:t>
            </w:r>
          </w:p>
        </w:tc>
        <w:tc>
          <w:tcPr>
            <w:tcW w:w="1077" w:type="dxa"/>
            <w:shd w:val="clear" w:color="auto" w:fill="BDD7EE"/>
            <w:vAlign w:val="center"/>
            <w:hideMark/>
          </w:tcPr>
          <w:p w:rsidRPr="00C86F28" w:rsidR="00C630F5" w:rsidP="00545A8D" w:rsidRDefault="00C630F5" w14:paraId="799CE3DB" w14:textId="77777777">
            <w:pPr>
              <w:spacing w:before="0" w:after="0" w:line="240" w:lineRule="auto"/>
              <w:jc w:val="center"/>
              <w:rPr>
                <w:rFonts w:eastAsia="Times New Roman"/>
                <w:b/>
                <w:noProof/>
                <w:sz w:val="18"/>
                <w:szCs w:val="18"/>
                <w:lang w:val="en-IE"/>
              </w:rPr>
            </w:pPr>
            <w:r w:rsidRPr="00C86F28">
              <w:rPr>
                <w:rFonts w:eastAsia="Times New Roman"/>
                <w:b/>
                <w:noProof/>
                <w:sz w:val="18"/>
                <w:szCs w:val="18"/>
                <w:lang w:val="en-IE"/>
              </w:rPr>
              <w:t xml:space="preserve">Goal </w:t>
            </w:r>
          </w:p>
        </w:tc>
        <w:tc>
          <w:tcPr>
            <w:tcW w:w="1077" w:type="dxa"/>
            <w:shd w:val="clear" w:color="auto" w:fill="BDD7EE"/>
            <w:vAlign w:val="center"/>
            <w:hideMark/>
          </w:tcPr>
          <w:p w:rsidRPr="00C86F28" w:rsidR="00C630F5" w:rsidP="00545A8D" w:rsidRDefault="00C630F5" w14:paraId="12DE33EF" w14:textId="77777777">
            <w:pPr>
              <w:spacing w:before="0" w:after="0" w:line="240" w:lineRule="auto"/>
              <w:jc w:val="center"/>
              <w:rPr>
                <w:rFonts w:eastAsia="Times New Roman"/>
                <w:b/>
                <w:noProof/>
                <w:sz w:val="18"/>
                <w:szCs w:val="18"/>
                <w:lang w:val="en-IE"/>
              </w:rPr>
            </w:pPr>
            <w:r w:rsidRPr="00C86F28">
              <w:rPr>
                <w:rFonts w:eastAsia="Times New Roman"/>
                <w:b/>
                <w:noProof/>
                <w:sz w:val="18"/>
                <w:szCs w:val="18"/>
                <w:lang w:val="en-IE"/>
              </w:rPr>
              <w:t>Quarter</w:t>
            </w:r>
          </w:p>
        </w:tc>
        <w:tc>
          <w:tcPr>
            <w:tcW w:w="680" w:type="dxa"/>
            <w:shd w:val="clear" w:color="auto" w:fill="BDD7EE"/>
            <w:vAlign w:val="center"/>
            <w:hideMark/>
          </w:tcPr>
          <w:p w:rsidRPr="00C86F28" w:rsidR="00C630F5" w:rsidP="00545A8D" w:rsidRDefault="00C630F5" w14:paraId="717B1689" w14:textId="77777777">
            <w:pPr>
              <w:spacing w:before="0" w:after="0" w:line="240" w:lineRule="auto"/>
              <w:jc w:val="center"/>
              <w:rPr>
                <w:rFonts w:eastAsia="Times New Roman"/>
                <w:b/>
                <w:noProof/>
                <w:sz w:val="18"/>
                <w:szCs w:val="18"/>
                <w:lang w:val="en-IE"/>
              </w:rPr>
            </w:pPr>
            <w:r w:rsidRPr="00C86F28">
              <w:rPr>
                <w:rFonts w:eastAsia="Times New Roman"/>
                <w:b/>
                <w:noProof/>
                <w:sz w:val="18"/>
                <w:szCs w:val="18"/>
                <w:lang w:val="en-IE"/>
              </w:rPr>
              <w:t>Year</w:t>
            </w:r>
          </w:p>
        </w:tc>
        <w:tc>
          <w:tcPr>
            <w:tcW w:w="4329" w:type="dxa"/>
            <w:vMerge/>
            <w:vAlign w:val="center"/>
            <w:hideMark/>
          </w:tcPr>
          <w:p w:rsidRPr="00FE48E2" w:rsidR="00C630F5" w:rsidP="00545A8D" w:rsidRDefault="00C630F5" w14:paraId="1A1C8740" w14:textId="77777777">
            <w:pPr>
              <w:spacing w:before="0" w:after="0" w:line="240" w:lineRule="auto"/>
              <w:rPr>
                <w:rFonts w:eastAsia="Times New Roman"/>
                <w:b/>
                <w:noProof/>
                <w:sz w:val="18"/>
                <w:szCs w:val="18"/>
                <w:lang w:val="en-IE"/>
              </w:rPr>
            </w:pPr>
          </w:p>
        </w:tc>
      </w:tr>
      <w:tr w:rsidRPr="00FE48E2" w:rsidR="00C630F5" w:rsidTr="00545A8D" w14:paraId="2ED2E0ED" w14:textId="77777777">
        <w:trPr>
          <w:trHeight w:val="309"/>
          <w:jc w:val="center"/>
        </w:trPr>
        <w:tc>
          <w:tcPr>
            <w:tcW w:w="675" w:type="dxa"/>
            <w:shd w:val="clear" w:color="auto" w:fill="C6EFCE"/>
            <w:hideMark/>
          </w:tcPr>
          <w:p w:rsidRPr="00EF5287" w:rsidR="00C630F5" w:rsidP="00545A8D" w:rsidRDefault="00C630F5" w14:paraId="09969A86"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263</w:t>
            </w:r>
          </w:p>
        </w:tc>
        <w:tc>
          <w:tcPr>
            <w:tcW w:w="1614" w:type="dxa"/>
            <w:shd w:val="clear" w:color="auto" w:fill="C6EFCE"/>
            <w:hideMark/>
          </w:tcPr>
          <w:p w:rsidRPr="00EF5287" w:rsidR="00C630F5" w:rsidP="00545A8D" w:rsidRDefault="00C630F5" w14:paraId="71B2B4E8"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Reform 1: Entry into force of the Affordable Housing Act</w:t>
            </w:r>
          </w:p>
        </w:tc>
        <w:tc>
          <w:tcPr>
            <w:tcW w:w="1134" w:type="dxa"/>
            <w:shd w:val="clear" w:color="auto" w:fill="C6EFCE"/>
            <w:hideMark/>
          </w:tcPr>
          <w:p w:rsidRPr="00EF5287" w:rsidR="00C630F5" w:rsidP="00545A8D" w:rsidRDefault="00C630F5" w14:paraId="6FD32B41"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Milestone</w:t>
            </w:r>
          </w:p>
        </w:tc>
        <w:tc>
          <w:tcPr>
            <w:tcW w:w="1614" w:type="dxa"/>
            <w:shd w:val="clear" w:color="auto" w:fill="C6EFCE"/>
            <w:hideMark/>
          </w:tcPr>
          <w:p w:rsidRPr="00EF5287" w:rsidR="00C630F5" w:rsidP="00545A8D" w:rsidRDefault="00C630F5" w14:paraId="132F49F0"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Affordable Housing Act in force</w:t>
            </w:r>
          </w:p>
        </w:tc>
        <w:tc>
          <w:tcPr>
            <w:tcW w:w="1796" w:type="dxa"/>
            <w:shd w:val="clear" w:color="auto" w:fill="C6EFCE"/>
            <w:hideMark/>
          </w:tcPr>
          <w:p w:rsidRPr="00EF5287" w:rsidR="00C630F5" w:rsidP="00545A8D" w:rsidRDefault="00C630F5" w14:paraId="18343044"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Act</w:t>
            </w:r>
          </w:p>
        </w:tc>
        <w:tc>
          <w:tcPr>
            <w:tcW w:w="1027" w:type="dxa"/>
            <w:shd w:val="clear" w:color="auto" w:fill="C6EFCE"/>
          </w:tcPr>
          <w:p w:rsidRPr="00EF5287" w:rsidR="00C630F5" w:rsidP="00545A8D" w:rsidRDefault="00C630F5" w14:paraId="252C5D66"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 </w:t>
            </w:r>
          </w:p>
        </w:tc>
        <w:tc>
          <w:tcPr>
            <w:tcW w:w="1027" w:type="dxa"/>
            <w:shd w:val="clear" w:color="auto" w:fill="C6EFCE"/>
          </w:tcPr>
          <w:p w:rsidRPr="00EF5287" w:rsidR="00C630F5" w:rsidP="00545A8D" w:rsidRDefault="00C630F5" w14:paraId="3207CA7A"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 </w:t>
            </w:r>
          </w:p>
        </w:tc>
        <w:tc>
          <w:tcPr>
            <w:tcW w:w="1077" w:type="dxa"/>
            <w:shd w:val="clear" w:color="auto" w:fill="C6EFCE"/>
          </w:tcPr>
          <w:p w:rsidRPr="00EF5287" w:rsidR="00C630F5" w:rsidP="00545A8D" w:rsidRDefault="00C630F5" w14:paraId="6FEF7B8A"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 </w:t>
            </w:r>
          </w:p>
        </w:tc>
        <w:tc>
          <w:tcPr>
            <w:tcW w:w="1077" w:type="dxa"/>
            <w:shd w:val="clear" w:color="auto" w:fill="C6EFCE"/>
            <w:hideMark/>
          </w:tcPr>
          <w:p w:rsidRPr="00EF5287" w:rsidR="00C630F5" w:rsidP="00545A8D" w:rsidRDefault="00C630F5" w14:paraId="51635970"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Q2</w:t>
            </w:r>
          </w:p>
        </w:tc>
        <w:tc>
          <w:tcPr>
            <w:tcW w:w="680" w:type="dxa"/>
            <w:shd w:val="clear" w:color="auto" w:fill="C6EFCE"/>
            <w:hideMark/>
          </w:tcPr>
          <w:p w:rsidRPr="00EF5287" w:rsidR="00C630F5" w:rsidP="00545A8D" w:rsidRDefault="00C630F5" w14:paraId="6B6B04B6"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2025</w:t>
            </w:r>
          </w:p>
        </w:tc>
        <w:tc>
          <w:tcPr>
            <w:tcW w:w="4329" w:type="dxa"/>
            <w:shd w:val="clear" w:color="auto" w:fill="C6EFCE"/>
            <w:hideMark/>
          </w:tcPr>
          <w:p w:rsidRPr="00FE48E2" w:rsidR="00C630F5" w:rsidP="00545A8D" w:rsidRDefault="00C630F5" w14:paraId="03A0B0F5" w14:textId="77777777">
            <w:pPr>
              <w:spacing w:before="0" w:after="0" w:line="240" w:lineRule="auto"/>
              <w:rPr>
                <w:rFonts w:eastAsia="Times New Roman"/>
                <w:noProof/>
                <w:color w:val="006100"/>
                <w:sz w:val="18"/>
                <w:szCs w:val="18"/>
                <w:lang w:val="en-IE"/>
              </w:rPr>
            </w:pPr>
            <w:r w:rsidRPr="57DC4355">
              <w:rPr>
                <w:rFonts w:eastAsia="Times New Roman"/>
                <w:noProof/>
                <w:color w:val="006100"/>
                <w:sz w:val="18"/>
                <w:szCs w:val="18"/>
                <w:lang w:val="en-IE"/>
              </w:rPr>
              <w:t xml:space="preserve">The Affordable Housing Act shall enter into force. </w:t>
            </w:r>
            <w:r>
              <w:rPr>
                <w:noProof/>
              </w:rPr>
              <w:br/>
            </w:r>
            <w:r>
              <w:rPr>
                <w:noProof/>
              </w:rPr>
              <w:br/>
            </w:r>
            <w:r w:rsidRPr="57DC4355">
              <w:rPr>
                <w:rFonts w:eastAsia="Times New Roman"/>
                <w:noProof/>
                <w:color w:val="006100"/>
                <w:sz w:val="18"/>
                <w:szCs w:val="18"/>
                <w:lang w:val="en-IE"/>
              </w:rPr>
              <w:t>The Act shall:</w:t>
            </w:r>
          </w:p>
          <w:p w:rsidRPr="00FE48E2" w:rsidR="00C630F5" w:rsidP="00C630F5" w:rsidRDefault="00C630F5" w14:paraId="46B15DC7" w14:textId="77777777">
            <w:pPr>
              <w:pStyle w:val="ListParagraph"/>
              <w:numPr>
                <w:ilvl w:val="0"/>
                <w:numId w:val="65"/>
              </w:numPr>
              <w:spacing w:after="0" w:line="240" w:lineRule="auto"/>
              <w:rPr>
                <w:rFonts w:eastAsia="Times New Roman"/>
                <w:noProof/>
                <w:color w:val="006100"/>
                <w:sz w:val="18"/>
                <w:szCs w:val="18"/>
                <w:lang w:val="en-IE"/>
              </w:rPr>
            </w:pPr>
            <w:r w:rsidRPr="57DC4355">
              <w:rPr>
                <w:rFonts w:ascii="Times New Roman" w:hAnsi="Times New Roman" w:eastAsia="Times New Roman"/>
                <w:noProof/>
                <w:color w:val="006100"/>
                <w:sz w:val="18"/>
                <w:szCs w:val="18"/>
                <w:lang w:val="en-IE"/>
              </w:rPr>
              <w:t>Set up a mechanism helping applicants find housing.</w:t>
            </w:r>
          </w:p>
          <w:p w:rsidRPr="00FE48E2" w:rsidR="00C630F5" w:rsidP="00C630F5" w:rsidRDefault="00C630F5" w14:paraId="1D676CAB" w14:textId="77777777">
            <w:pPr>
              <w:pStyle w:val="ListParagraph"/>
              <w:numPr>
                <w:ilvl w:val="0"/>
                <w:numId w:val="65"/>
              </w:numPr>
              <w:spacing w:after="0" w:line="240" w:lineRule="auto"/>
              <w:rPr>
                <w:rFonts w:eastAsia="Times New Roman"/>
                <w:noProof/>
                <w:color w:val="006100"/>
                <w:sz w:val="18"/>
                <w:szCs w:val="18"/>
                <w:lang w:val="en-IE"/>
              </w:rPr>
            </w:pPr>
            <w:r w:rsidRPr="57DC4355">
              <w:rPr>
                <w:rFonts w:ascii="Times New Roman" w:hAnsi="Times New Roman" w:eastAsia="Times New Roman"/>
                <w:noProof/>
                <w:color w:val="006100"/>
                <w:sz w:val="18"/>
                <w:szCs w:val="18"/>
                <w:lang w:val="en-IE"/>
              </w:rPr>
              <w:t>Set up a mechanism incentivising the use of empty housing.</w:t>
            </w:r>
          </w:p>
          <w:p w:rsidRPr="00FE48E2" w:rsidR="00C630F5" w:rsidP="00C630F5" w:rsidRDefault="00C630F5" w14:paraId="23C099A4" w14:textId="77777777">
            <w:pPr>
              <w:pStyle w:val="ListParagraph"/>
              <w:numPr>
                <w:ilvl w:val="0"/>
                <w:numId w:val="65"/>
              </w:numPr>
              <w:spacing w:after="0" w:line="240" w:lineRule="auto"/>
              <w:rPr>
                <w:rFonts w:eastAsia="Times New Roman"/>
                <w:noProof/>
                <w:color w:val="006100"/>
                <w:sz w:val="18"/>
                <w:szCs w:val="18"/>
                <w:lang w:val="en-IE"/>
              </w:rPr>
            </w:pPr>
            <w:r w:rsidRPr="57DC4355">
              <w:rPr>
                <w:rFonts w:ascii="Times New Roman" w:hAnsi="Times New Roman" w:eastAsia="Times New Roman"/>
                <w:noProof/>
                <w:color w:val="006100"/>
                <w:sz w:val="18"/>
                <w:szCs w:val="18"/>
                <w:lang w:val="en-IE"/>
              </w:rPr>
              <w:t>Set up a mechanism helping tenants fulfil their obligations towards landlords.</w:t>
            </w:r>
          </w:p>
        </w:tc>
      </w:tr>
    </w:tbl>
    <w:p w:rsidRPr="00FE48E2" w:rsidR="00C630F5" w:rsidP="00C630F5" w:rsidRDefault="00C630F5" w14:paraId="6B0BAE59" w14:textId="77777777">
      <w:pPr>
        <w:rPr>
          <w:noProof/>
          <w:lang w:val="en-IE"/>
        </w:rPr>
      </w:pPr>
    </w:p>
    <w:p w:rsidRPr="00FE48E2" w:rsidR="00C630F5" w:rsidP="00C630F5" w:rsidRDefault="00C630F5" w14:paraId="3A2C8CC3" w14:textId="77777777">
      <w:pPr>
        <w:rPr>
          <w:noProof/>
          <w:lang w:val="en-IE"/>
        </w:rPr>
      </w:pPr>
    </w:p>
    <w:p w:rsidRPr="00FE48E2" w:rsidR="00C630F5" w:rsidP="00C630F5" w:rsidRDefault="00C630F5" w14:paraId="5A20D534" w14:textId="77777777">
      <w:pPr>
        <w:rPr>
          <w:noProof/>
          <w:lang w:val="en-IE"/>
        </w:rPr>
      </w:pPr>
    </w:p>
    <w:p w:rsidR="00C630F5" w:rsidP="00C630F5" w:rsidRDefault="00C630F5" w14:paraId="38A006DB" w14:textId="77777777">
      <w:pPr>
        <w:pBdr>
          <w:top w:val="nil"/>
          <w:left w:val="nil"/>
          <w:bottom w:val="nil"/>
          <w:right w:val="nil"/>
          <w:between w:val="nil"/>
        </w:pBdr>
        <w:spacing w:line="240" w:lineRule="auto"/>
        <w:jc w:val="both"/>
        <w:rPr>
          <w:rFonts w:eastAsia="Times New Roman"/>
          <w:b/>
          <w:noProof/>
          <w:color w:val="000000" w:themeColor="text1"/>
          <w:u w:val="single"/>
          <w:lang w:val="en-IE"/>
        </w:rPr>
      </w:pPr>
    </w:p>
    <w:p w:rsidRPr="00D54D77" w:rsidR="00C630F5" w:rsidP="00C630F5" w:rsidRDefault="00C630F5" w14:paraId="6E33C6AA" w14:textId="77777777">
      <w:pPr>
        <w:rPr>
          <w:rFonts w:eastAsia="Times New Roman"/>
          <w:noProof/>
          <w:lang w:val="en-IE"/>
        </w:rPr>
      </w:pPr>
    </w:p>
    <w:p w:rsidRPr="00D54D77" w:rsidR="00C630F5" w:rsidP="00C630F5" w:rsidRDefault="00C630F5" w14:paraId="5359500F" w14:textId="77777777">
      <w:pPr>
        <w:rPr>
          <w:rFonts w:eastAsia="Times New Roman"/>
          <w:noProof/>
          <w:lang w:val="en-IE"/>
        </w:rPr>
      </w:pPr>
    </w:p>
    <w:p w:rsidRPr="00D54D77" w:rsidR="00C630F5" w:rsidP="00C630F5" w:rsidRDefault="00C630F5" w14:paraId="2461234C" w14:textId="77777777">
      <w:pPr>
        <w:rPr>
          <w:rFonts w:eastAsia="Times New Roman"/>
          <w:noProof/>
          <w:lang w:val="en-IE"/>
        </w:rPr>
      </w:pPr>
    </w:p>
    <w:p w:rsidRPr="00D54D77" w:rsidR="00C630F5" w:rsidP="00C630F5" w:rsidRDefault="00C630F5" w14:paraId="3D93D7E7" w14:textId="77777777">
      <w:pPr>
        <w:tabs>
          <w:tab w:val="left" w:pos="7950"/>
        </w:tabs>
        <w:rPr>
          <w:rFonts w:eastAsia="Times New Roman"/>
          <w:noProof/>
          <w:lang w:val="en-IE"/>
        </w:rPr>
      </w:pPr>
      <w:r>
        <w:rPr>
          <w:rFonts w:eastAsia="Times New Roman"/>
          <w:noProof/>
          <w:lang w:val="en-IE"/>
        </w:rPr>
        <w:tab/>
      </w:r>
    </w:p>
    <w:p w:rsidR="00C630F5" w:rsidP="00C630F5" w:rsidRDefault="00C630F5" w14:paraId="6BCE82B8" w14:textId="77777777">
      <w:pPr>
        <w:rPr>
          <w:rFonts w:eastAsia="Times New Roman"/>
          <w:b/>
          <w:noProof/>
          <w:color w:val="000000" w:themeColor="text1"/>
          <w:u w:val="single"/>
          <w:lang w:val="en-IE"/>
        </w:rPr>
      </w:pPr>
    </w:p>
    <w:p w:rsidRPr="00D54D77" w:rsidR="00C630F5" w:rsidP="00C630F5" w:rsidRDefault="00C630F5" w14:paraId="6C79C9D2" w14:textId="77777777">
      <w:pPr>
        <w:rPr>
          <w:rFonts w:eastAsia="Times New Roman"/>
          <w:noProof/>
          <w:lang w:val="en-IE"/>
        </w:rPr>
        <w:sectPr w:rsidRPr="00D54D77" w:rsidR="00C630F5" w:rsidSect="00C630F5">
          <w:headerReference w:type="even" r:id="R6d187ee8045b4fc0"/>
          <w:headerReference w:type="default" r:id="R2f3de8bcf2a84876"/>
          <w:footerReference w:type="even" r:id="R91ed2c1e586347bf"/>
          <w:footerReference w:type="default" r:id="R4cd5b2fdca114b8a"/>
          <w:headerReference w:type="first" r:id="R6e94d5ef34b24b10"/>
          <w:footerReference w:type="first" r:id="R1da513d50a474503"/>
          <w:pgSz w:w="16839" w:h="11907" w:orient="landscape"/>
          <w:pgMar w:top="1134" w:right="1134" w:bottom="1134" w:left="1134" w:header="567" w:footer="567" w:gutter="0"/>
          <w:cols w:space="708"/>
          <w:docGrid w:linePitch="326"/>
        </w:sectPr>
      </w:pPr>
    </w:p>
    <w:p w:rsidRPr="00FE48E2" w:rsidR="00C630F5" w:rsidP="00C630F5" w:rsidRDefault="00C630F5" w14:paraId="17407C98" w14:textId="77777777">
      <w:pPr>
        <w:spacing w:line="240" w:lineRule="auto"/>
        <w:jc w:val="both"/>
        <w:rPr>
          <w:rFonts w:eastAsia="Times New Roman"/>
          <w:noProof/>
          <w:color w:val="000000" w:themeColor="text1"/>
          <w:lang w:val="en-IE"/>
        </w:rPr>
      </w:pPr>
      <w:r w:rsidRPr="5BB37758">
        <w:rPr>
          <w:rFonts w:eastAsia="Times New Roman"/>
          <w:b/>
          <w:bCs/>
          <w:noProof/>
          <w:color w:val="000000" w:themeColor="text1"/>
          <w:u w:val="single"/>
          <w:lang w:val="en-IE"/>
        </w:rPr>
        <w:lastRenderedPageBreak/>
        <w:t xml:space="preserve">Q.3. </w:t>
      </w:r>
      <w:r>
        <w:rPr>
          <w:noProof/>
        </w:rPr>
        <w:tab/>
      </w:r>
      <w:r w:rsidRPr="5BB37758">
        <w:rPr>
          <w:rFonts w:eastAsia="Times New Roman"/>
          <w:b/>
          <w:bCs/>
          <w:noProof/>
          <w:color w:val="000000" w:themeColor="text1"/>
          <w:u w:val="single"/>
          <w:lang w:val="en-IE"/>
        </w:rPr>
        <w:t>Description of the reforms and investments for the loan</w:t>
      </w:r>
    </w:p>
    <w:p w:rsidRPr="00FE48E2" w:rsidR="00C630F5" w:rsidP="00C630F5" w:rsidRDefault="00C630F5" w14:paraId="1FF89E13" w14:textId="77777777">
      <w:pPr>
        <w:spacing w:line="240" w:lineRule="auto"/>
        <w:jc w:val="both"/>
        <w:rPr>
          <w:rFonts w:eastAsia="Times New Roman"/>
          <w:noProof/>
          <w:color w:val="000000" w:themeColor="text1"/>
          <w:szCs w:val="24"/>
          <w:lang w:val="en-IE"/>
        </w:rPr>
      </w:pPr>
      <w:r w:rsidRPr="00FE48E2">
        <w:rPr>
          <w:rFonts w:eastAsia="Times New Roman"/>
          <w:b/>
          <w:noProof/>
          <w:color w:val="000000" w:themeColor="text1"/>
          <w:szCs w:val="24"/>
          <w:lang w:val="en-IE"/>
        </w:rPr>
        <w:t>Investment 1: Concessional loan facility</w:t>
      </w:r>
    </w:p>
    <w:p w:rsidRPr="004F5673" w:rsidR="00C630F5" w:rsidP="00C630F5" w:rsidRDefault="00C630F5" w14:paraId="1FD503FD" w14:textId="77777777">
      <w:pPr>
        <w:spacing w:line="240" w:lineRule="auto"/>
        <w:jc w:val="both"/>
        <w:rPr>
          <w:rFonts w:eastAsia="Times New Roman"/>
          <w:noProof/>
          <w:color w:val="000000" w:themeColor="text1"/>
          <w:szCs w:val="24"/>
          <w:lang w:val="en-IE"/>
        </w:rPr>
      </w:pPr>
      <w:r w:rsidRPr="00737A78">
        <w:rPr>
          <w:noProof/>
          <w:szCs w:val="24"/>
        </w:rPr>
        <w:t xml:space="preserve">This measure shall consist of a </w:t>
      </w:r>
      <w:r w:rsidRPr="00737A78">
        <w:rPr>
          <w:rFonts w:eastAsia="@MS Mincho"/>
          <w:noProof/>
          <w:szCs w:val="24"/>
        </w:rPr>
        <w:t>public investment</w:t>
      </w:r>
      <w:r w:rsidRPr="00737A78">
        <w:rPr>
          <w:noProof/>
          <w:szCs w:val="24"/>
        </w:rPr>
        <w:t xml:space="preserve"> in a Facility</w:t>
      </w:r>
      <w:r>
        <w:rPr>
          <w:noProof/>
          <w:szCs w:val="24"/>
        </w:rPr>
        <w:t xml:space="preserve"> for the provision of </w:t>
      </w:r>
      <w:r w:rsidRPr="00721CE8">
        <w:rPr>
          <w:noProof/>
          <w:szCs w:val="24"/>
        </w:rPr>
        <w:t>concessional loans</w:t>
      </w:r>
      <w:r>
        <w:rPr>
          <w:noProof/>
          <w:szCs w:val="24"/>
        </w:rPr>
        <w:t xml:space="preserve"> </w:t>
      </w:r>
      <w:r w:rsidRPr="00737A78">
        <w:rPr>
          <w:rFonts w:eastAsia="@MS Mincho"/>
          <w:noProof/>
          <w:szCs w:val="24"/>
        </w:rPr>
        <w:t xml:space="preserve">in order to incentivise private investment and improve access to finance in </w:t>
      </w:r>
      <w:r>
        <w:rPr>
          <w:rFonts w:eastAsia="@MS Mincho"/>
          <w:noProof/>
          <w:szCs w:val="24"/>
        </w:rPr>
        <w:t xml:space="preserve">Czechia’s </w:t>
      </w:r>
      <w:r>
        <w:rPr>
          <w:noProof/>
          <w:szCs w:val="24"/>
        </w:rPr>
        <w:t>affordable housing sector</w:t>
      </w:r>
      <w:r w:rsidRPr="00721CE8">
        <w:rPr>
          <w:noProof/>
          <w:szCs w:val="24"/>
        </w:rPr>
        <w:t>.</w:t>
      </w:r>
      <w:r w:rsidRPr="00737A78">
        <w:rPr>
          <w:noProof/>
          <w:szCs w:val="24"/>
        </w:rPr>
        <w:t xml:space="preserve"> The Facility shall operate by providing </w:t>
      </w:r>
      <w:r>
        <w:rPr>
          <w:noProof/>
          <w:szCs w:val="24"/>
        </w:rPr>
        <w:t>concessional loans</w:t>
      </w:r>
      <w:r w:rsidRPr="00737A78">
        <w:rPr>
          <w:noProof/>
          <w:szCs w:val="24"/>
        </w:rPr>
        <w:t xml:space="preserve"> directly to the private sector</w:t>
      </w:r>
      <w:r>
        <w:rPr>
          <w:noProof/>
          <w:szCs w:val="24"/>
        </w:rPr>
        <w:t xml:space="preserve"> </w:t>
      </w:r>
      <w:r w:rsidRPr="00394EB1">
        <w:rPr>
          <w:noProof/>
          <w:szCs w:val="24"/>
        </w:rPr>
        <w:t>as well as to public sector entities engaged in similar activities</w:t>
      </w:r>
      <w:r w:rsidRPr="006E5DF7">
        <w:rPr>
          <w:noProof/>
          <w:szCs w:val="24"/>
        </w:rPr>
        <w:t>.</w:t>
      </w:r>
      <w:r w:rsidRPr="00737A78">
        <w:rPr>
          <w:noProof/>
          <w:szCs w:val="24"/>
        </w:rPr>
        <w:t xml:space="preserve"> On the basis of the RRF investment, the Facility aims at initially providing at least EUR </w:t>
      </w:r>
      <w:r>
        <w:rPr>
          <w:noProof/>
          <w:szCs w:val="24"/>
        </w:rPr>
        <w:t xml:space="preserve">170 460 000 </w:t>
      </w:r>
      <w:r w:rsidRPr="00737A78">
        <w:rPr>
          <w:noProof/>
          <w:szCs w:val="24"/>
        </w:rPr>
        <w:t>of financing.</w:t>
      </w:r>
    </w:p>
    <w:p w:rsidR="00C630F5" w:rsidP="00C630F5" w:rsidRDefault="00C630F5" w14:paraId="4A06C685" w14:textId="77777777">
      <w:pPr>
        <w:spacing w:line="240" w:lineRule="auto"/>
        <w:jc w:val="both"/>
        <w:rPr>
          <w:noProof/>
        </w:rPr>
      </w:pPr>
      <w:r>
        <w:rPr>
          <w:noProof/>
        </w:rPr>
        <w:t xml:space="preserve">The Facility shall be managed by the State Investment Support Fund as the implementing partner. The Facility shall include the following product line: concessional loans. </w:t>
      </w:r>
      <w:r w:rsidRPr="76DD6E76">
        <w:rPr>
          <w:rFonts w:eastAsia="Times New Roman"/>
          <w:noProof/>
          <w:color w:val="000000" w:themeColor="text1"/>
          <w:lang w:val="en-IE"/>
        </w:rPr>
        <w:t>This product aims to provide concessional loans to projects that contribute to increasing the availability of rental housing. The supported activities aim to be renovations of existing residential housing units, renovations of buildings into residential housing units, acquisitions of housing units and constructions of new housing units.</w:t>
      </w:r>
    </w:p>
    <w:p w:rsidRPr="00394EB1" w:rsidR="00C630F5" w:rsidP="00C630F5" w:rsidRDefault="00C630F5" w14:paraId="00FAAC58" w14:textId="77777777">
      <w:pPr>
        <w:spacing w:line="240" w:lineRule="auto"/>
        <w:jc w:val="both"/>
        <w:rPr>
          <w:noProof/>
          <w:szCs w:val="24"/>
        </w:rPr>
      </w:pPr>
      <w:r w:rsidRPr="00737A78">
        <w:rPr>
          <w:noProof/>
          <w:szCs w:val="24"/>
          <w:lang w:val="en-IE"/>
        </w:rPr>
        <w:t xml:space="preserve">In order to implement the investment into the Facility, </w:t>
      </w:r>
      <w:r w:rsidRPr="007B0EA8">
        <w:rPr>
          <w:noProof/>
          <w:szCs w:val="24"/>
        </w:rPr>
        <w:t>Czechia</w:t>
      </w:r>
      <w:r w:rsidRPr="00737A78">
        <w:rPr>
          <w:noProof/>
          <w:szCs w:val="24"/>
        </w:rPr>
        <w:t xml:space="preserve"> and </w:t>
      </w:r>
      <w:r>
        <w:rPr>
          <w:noProof/>
          <w:szCs w:val="24"/>
        </w:rPr>
        <w:t xml:space="preserve">the </w:t>
      </w:r>
      <w:r w:rsidRPr="007B0EA8">
        <w:rPr>
          <w:noProof/>
          <w:szCs w:val="24"/>
        </w:rPr>
        <w:t>State Investment Support Fund</w:t>
      </w:r>
      <w:r w:rsidRPr="00737A78">
        <w:rPr>
          <w:noProof/>
          <w:szCs w:val="24"/>
        </w:rPr>
        <w:t xml:space="preserve"> shall sign an Implementing Agreement that shall include the following content:</w:t>
      </w:r>
    </w:p>
    <w:p w:rsidRPr="00394EB1" w:rsidR="00C630F5" w:rsidP="00C630F5" w:rsidRDefault="00C630F5" w14:paraId="2BB25F25" w14:textId="77777777">
      <w:pPr>
        <w:pStyle w:val="ListParagraph"/>
        <w:numPr>
          <w:ilvl w:val="0"/>
          <w:numId w:val="66"/>
        </w:numPr>
        <w:jc w:val="both"/>
        <w:rPr>
          <w:rFonts w:ascii="Times New Roman" w:hAnsi="Times New Roman" w:eastAsia="Times New Roman"/>
          <w:noProof/>
          <w:color w:val="000000" w:themeColor="text1"/>
          <w:sz w:val="24"/>
          <w:szCs w:val="24"/>
          <w:lang w:val="en-IE"/>
        </w:rPr>
      </w:pPr>
      <w:r w:rsidRPr="00737A78">
        <w:rPr>
          <w:rFonts w:ascii="Times New Roman" w:hAnsi="Times New Roman"/>
          <w:noProof/>
          <w:sz w:val="24"/>
          <w:szCs w:val="24"/>
        </w:rPr>
        <w:t xml:space="preserve">Description of the decision-making process of the </w:t>
      </w:r>
      <w:r w:rsidRPr="00737A78">
        <w:rPr>
          <w:rFonts w:ascii="Times New Roman" w:hAnsi="Times New Roman"/>
          <w:bCs/>
          <w:noProof/>
          <w:sz w:val="24"/>
          <w:szCs w:val="24"/>
        </w:rPr>
        <w:t>Facility</w:t>
      </w:r>
      <w:r w:rsidRPr="00737A78">
        <w:rPr>
          <w:rFonts w:ascii="Times New Roman" w:hAnsi="Times New Roman"/>
          <w:noProof/>
          <w:sz w:val="24"/>
          <w:szCs w:val="24"/>
        </w:rPr>
        <w:t xml:space="preserve">: </w:t>
      </w:r>
      <w:r w:rsidRPr="00737A78">
        <w:rPr>
          <w:rFonts w:ascii="Times New Roman" w:hAnsi="Times New Roman"/>
          <w:noProof/>
          <w:sz w:val="24"/>
          <w:szCs w:val="24"/>
          <w:lang w:val="en-IE"/>
        </w:rPr>
        <w:t>The final investment decision of the Facility shall be taken by an investment committee or other relevant equivalent governing body and approved by a majority of votes from member</w:t>
      </w:r>
      <w:r>
        <w:rPr>
          <w:rFonts w:ascii="Times New Roman" w:hAnsi="Times New Roman"/>
          <w:noProof/>
          <w:sz w:val="24"/>
          <w:szCs w:val="24"/>
          <w:lang w:val="en-IE"/>
        </w:rPr>
        <w:t>s who are independent from the g</w:t>
      </w:r>
      <w:r w:rsidRPr="00737A78">
        <w:rPr>
          <w:rFonts w:ascii="Times New Roman" w:hAnsi="Times New Roman"/>
          <w:noProof/>
          <w:sz w:val="24"/>
          <w:szCs w:val="24"/>
          <w:lang w:val="en-IE"/>
        </w:rPr>
        <w:t>overnment</w:t>
      </w:r>
      <w:r>
        <w:rPr>
          <w:rFonts w:ascii="Times New Roman" w:hAnsi="Times New Roman"/>
          <w:noProof/>
          <w:sz w:val="24"/>
          <w:szCs w:val="24"/>
          <w:lang w:val="en-IE"/>
        </w:rPr>
        <w:t>.</w:t>
      </w:r>
    </w:p>
    <w:p w:rsidR="00C630F5" w:rsidP="00C630F5" w:rsidRDefault="00C630F5" w14:paraId="74F8EA9A" w14:textId="77777777">
      <w:pPr>
        <w:pStyle w:val="ListParagraph"/>
        <w:numPr>
          <w:ilvl w:val="0"/>
          <w:numId w:val="66"/>
        </w:numPr>
        <w:jc w:val="both"/>
        <w:rPr>
          <w:rFonts w:ascii="Times New Roman" w:hAnsi="Times New Roman" w:eastAsia="Times New Roman"/>
          <w:bCs/>
          <w:noProof/>
          <w:color w:val="000000" w:themeColor="text1"/>
          <w:sz w:val="24"/>
          <w:szCs w:val="24"/>
          <w:lang w:val="en-IE"/>
        </w:rPr>
      </w:pPr>
      <w:r w:rsidRPr="00495419">
        <w:rPr>
          <w:rFonts w:ascii="Times New Roman" w:hAnsi="Times New Roman" w:eastAsia="Times New Roman"/>
          <w:noProof/>
          <w:color w:val="000000" w:themeColor="text1"/>
          <w:sz w:val="24"/>
          <w:szCs w:val="24"/>
          <w:lang w:val="en-IE"/>
        </w:rPr>
        <w:t>Key requirements of the associated investment policy, which shall include:</w:t>
      </w:r>
    </w:p>
    <w:p w:rsidR="00C630F5" w:rsidP="00C630F5" w:rsidRDefault="00C630F5" w14:paraId="0C4D0B53" w14:textId="77777777">
      <w:pPr>
        <w:pStyle w:val="ListParagraph"/>
        <w:numPr>
          <w:ilvl w:val="1"/>
          <w:numId w:val="66"/>
        </w:numPr>
        <w:jc w:val="both"/>
        <w:rPr>
          <w:rFonts w:ascii="Times New Roman" w:hAnsi="Times New Roman" w:eastAsia="Times New Roman"/>
          <w:bCs/>
          <w:noProof/>
          <w:color w:val="000000" w:themeColor="text1"/>
          <w:sz w:val="24"/>
          <w:szCs w:val="24"/>
          <w:lang w:val="en-IE"/>
        </w:rPr>
      </w:pPr>
      <w:r w:rsidRPr="00C7625A">
        <w:rPr>
          <w:rFonts w:ascii="Times New Roman" w:hAnsi="Times New Roman" w:eastAsia="Times New Roman"/>
          <w:bCs/>
          <w:noProof/>
          <w:color w:val="000000" w:themeColor="text1"/>
          <w:sz w:val="24"/>
          <w:szCs w:val="24"/>
          <w:lang w:val="en-IE"/>
        </w:rPr>
        <w:t>The description of the financial product(s) and eligible final beneficiaries.</w:t>
      </w:r>
    </w:p>
    <w:p w:rsidR="00C630F5" w:rsidP="00C630F5" w:rsidRDefault="00C630F5" w14:paraId="02B82448" w14:textId="77777777">
      <w:pPr>
        <w:pStyle w:val="ListParagraph"/>
        <w:numPr>
          <w:ilvl w:val="1"/>
          <w:numId w:val="66"/>
        </w:numPr>
        <w:jc w:val="both"/>
        <w:rPr>
          <w:rFonts w:ascii="Times New Roman" w:hAnsi="Times New Roman" w:eastAsia="Times New Roman"/>
          <w:bCs/>
          <w:noProof/>
          <w:color w:val="000000" w:themeColor="text1"/>
          <w:sz w:val="24"/>
          <w:szCs w:val="24"/>
          <w:lang w:val="en-IE"/>
        </w:rPr>
      </w:pPr>
      <w:r w:rsidRPr="00C7625A">
        <w:rPr>
          <w:rFonts w:ascii="Times New Roman" w:hAnsi="Times New Roman" w:eastAsia="Times New Roman"/>
          <w:bCs/>
          <w:noProof/>
          <w:color w:val="000000" w:themeColor="text1"/>
          <w:sz w:val="24"/>
          <w:szCs w:val="24"/>
          <w:lang w:val="en-IE"/>
        </w:rPr>
        <w:t>The requirement that all investments supported are economically viable.</w:t>
      </w:r>
    </w:p>
    <w:p w:rsidRPr="00495419" w:rsidR="00C630F5" w:rsidP="00C630F5" w:rsidRDefault="00C630F5" w14:paraId="6D548950" w14:textId="77777777">
      <w:pPr>
        <w:pStyle w:val="ListParagraph"/>
        <w:numPr>
          <w:ilvl w:val="1"/>
          <w:numId w:val="66"/>
        </w:numPr>
        <w:jc w:val="both"/>
        <w:rPr>
          <w:rFonts w:ascii="Times New Roman" w:hAnsi="Times New Roman" w:eastAsia="Times New Roman"/>
          <w:noProof/>
          <w:color w:val="000000" w:themeColor="text1"/>
          <w:sz w:val="24"/>
          <w:szCs w:val="24"/>
          <w:lang w:val="en-IE"/>
        </w:rPr>
      </w:pPr>
      <w:r w:rsidRPr="00737A78">
        <w:rPr>
          <w:rFonts w:ascii="Times New Roman" w:hAnsi="Times New Roman"/>
          <w:noProof/>
          <w:sz w:val="24"/>
          <w:szCs w:val="24"/>
        </w:rPr>
        <w:t>The requirement to comply with the ‘Do no significant harm’ (DNSH) principle as set out in the DNSH Technical Guidance</w:t>
      </w:r>
      <w:r w:rsidRPr="00737A78">
        <w:rPr>
          <w:rFonts w:ascii="Times New Roman" w:hAnsi="Times New Roman"/>
          <w:noProof/>
          <w:sz w:val="24"/>
          <w:szCs w:val="24"/>
          <w:lang w:val="en-IE"/>
        </w:rPr>
        <w:t xml:space="preserve"> (2021/C58/01).</w:t>
      </w:r>
      <w:r w:rsidRPr="00B157F7">
        <w:rPr>
          <w:rFonts w:ascii="Times New Roman" w:hAnsi="Times New Roman"/>
          <w:noProof/>
          <w:sz w:val="24"/>
          <w:szCs w:val="24"/>
          <w:lang w:val="en-IE"/>
        </w:rPr>
        <w:t xml:space="preserve"> </w:t>
      </w:r>
      <w:r w:rsidRPr="00737A78">
        <w:rPr>
          <w:rFonts w:ascii="Times New Roman" w:hAnsi="Times New Roman"/>
          <w:noProof/>
          <w:sz w:val="24"/>
          <w:szCs w:val="24"/>
          <w:lang w:val="en-IE"/>
        </w:rPr>
        <w:t>In particular, the investment policy shall exclude the following list of activities and assets from eligibility: (i) activities and assets related to fossil fuels, including downstream use</w:t>
      </w:r>
      <w:r w:rsidRPr="00737A78">
        <w:rPr>
          <w:rFonts w:ascii="Times New Roman" w:hAnsi="Times New Roman"/>
          <w:noProof/>
          <w:sz w:val="24"/>
          <w:szCs w:val="24"/>
          <w:vertAlign w:val="superscript"/>
          <w:lang w:val="en-IE"/>
        </w:rPr>
        <w:footnoteReference w:id="10"/>
      </w:r>
      <w:r w:rsidRPr="00737A78">
        <w:rPr>
          <w:rFonts w:ascii="Times New Roman" w:hAnsi="Times New Roman"/>
          <w:noProof/>
          <w:sz w:val="24"/>
          <w:szCs w:val="24"/>
          <w:lang w:val="en-IE"/>
        </w:rPr>
        <w:t>, (ii) activities and assets under the EU Emission Trading System (ETS) achieving projected greenhouse gas emissions that are not lower than the relevant benchmarks</w:t>
      </w:r>
      <w:r w:rsidRPr="00737A78">
        <w:rPr>
          <w:rFonts w:ascii="Times New Roman" w:hAnsi="Times New Roman"/>
          <w:noProof/>
          <w:sz w:val="24"/>
          <w:szCs w:val="24"/>
          <w:vertAlign w:val="superscript"/>
          <w:lang w:val="en-IE"/>
        </w:rPr>
        <w:footnoteReference w:id="11"/>
      </w:r>
      <w:r w:rsidRPr="00737A78">
        <w:rPr>
          <w:rFonts w:ascii="Times New Roman" w:hAnsi="Times New Roman"/>
          <w:noProof/>
          <w:sz w:val="24"/>
          <w:szCs w:val="24"/>
          <w:lang w:val="en-IE"/>
        </w:rPr>
        <w:t>, (iii) activities and assets related to waste landfills, incinerators and mechanical biological treatment plants.</w:t>
      </w:r>
      <w:r>
        <w:rPr>
          <w:rFonts w:ascii="Times New Roman" w:hAnsi="Times New Roman"/>
          <w:noProof/>
          <w:sz w:val="24"/>
          <w:szCs w:val="24"/>
          <w:lang w:val="en-IE"/>
        </w:rPr>
        <w:t xml:space="preserve"> </w:t>
      </w:r>
      <w:r w:rsidRPr="00B157F7">
        <w:rPr>
          <w:rFonts w:ascii="Times New Roman" w:hAnsi="Times New Roman"/>
          <w:noProof/>
          <w:sz w:val="24"/>
          <w:szCs w:val="24"/>
          <w:lang w:val="en-IE"/>
        </w:rPr>
        <w:t>Furthermore, the investment policy shall require compliance with the relevant EU and national environmental legislation of the final beneficiaries of the Facility.</w:t>
      </w:r>
    </w:p>
    <w:p w:rsidRPr="00FE48E2" w:rsidR="00C630F5" w:rsidDel="00AE60AA" w:rsidP="00C630F5" w:rsidRDefault="00C630F5" w14:paraId="5F24B3E1" w14:textId="77777777">
      <w:pPr>
        <w:pStyle w:val="ListParagraph"/>
        <w:numPr>
          <w:ilvl w:val="1"/>
          <w:numId w:val="66"/>
        </w:numPr>
        <w:jc w:val="both"/>
        <w:rPr>
          <w:rFonts w:ascii="Times New Roman" w:hAnsi="Times New Roman" w:eastAsia="Times New Roman"/>
          <w:noProof/>
          <w:color w:val="000000" w:themeColor="text1"/>
          <w:sz w:val="24"/>
          <w:szCs w:val="24"/>
          <w:lang w:val="en-IE"/>
        </w:rPr>
      </w:pPr>
      <w:r w:rsidRPr="7D90C966">
        <w:rPr>
          <w:rFonts w:ascii="Times New Roman" w:hAnsi="Times New Roman" w:eastAsia="Times New Roman"/>
          <w:noProof/>
          <w:color w:val="000000" w:themeColor="text1"/>
          <w:sz w:val="24"/>
          <w:szCs w:val="24"/>
          <w:lang w:val="en-IE"/>
        </w:rPr>
        <w:t>The requirement that final beneficiaries of the Facility shall not receive support from other Union instruments to cover the same cost.</w:t>
      </w:r>
    </w:p>
    <w:p w:rsidR="00C630F5" w:rsidP="00C630F5" w:rsidRDefault="00C630F5" w14:paraId="1E15AC36" w14:textId="77777777">
      <w:pPr>
        <w:pStyle w:val="ListParagraph"/>
        <w:numPr>
          <w:ilvl w:val="1"/>
          <w:numId w:val="66"/>
        </w:numPr>
        <w:jc w:val="both"/>
        <w:rPr>
          <w:rFonts w:ascii="Times New Roman" w:hAnsi="Times New Roman" w:eastAsia="Times New Roman"/>
          <w:noProof/>
          <w:color w:val="000000" w:themeColor="text1"/>
          <w:sz w:val="24"/>
          <w:szCs w:val="24"/>
          <w:lang w:val="en-IE"/>
        </w:rPr>
      </w:pPr>
      <w:r w:rsidRPr="781FE9D9">
        <w:rPr>
          <w:rFonts w:ascii="Times New Roman" w:hAnsi="Times New Roman" w:eastAsia="Times New Roman"/>
          <w:noProof/>
          <w:color w:val="000000" w:themeColor="text1"/>
          <w:sz w:val="24"/>
          <w:szCs w:val="24"/>
          <w:lang w:val="en-IE"/>
        </w:rPr>
        <w:t>The requirement that all renovations supported include energy efficiency renovations.</w:t>
      </w:r>
    </w:p>
    <w:p w:rsidRPr="000542CC" w:rsidR="00C630F5" w:rsidP="00C630F5" w:rsidRDefault="00C630F5" w14:paraId="407C558E" w14:textId="77777777">
      <w:pPr>
        <w:pStyle w:val="ListParagraph"/>
        <w:numPr>
          <w:ilvl w:val="0"/>
          <w:numId w:val="66"/>
        </w:numPr>
        <w:jc w:val="both"/>
        <w:rPr>
          <w:rFonts w:ascii="Times New Roman" w:hAnsi="Times New Roman" w:eastAsia="Times New Roman"/>
          <w:b/>
          <w:bCs/>
          <w:noProof/>
          <w:color w:val="000000" w:themeColor="text1"/>
          <w:sz w:val="24"/>
          <w:szCs w:val="24"/>
          <w:lang w:val="en-IE"/>
        </w:rPr>
      </w:pPr>
      <w:r w:rsidRPr="00737A78">
        <w:rPr>
          <w:rFonts w:ascii="Times New Roman" w:hAnsi="Times New Roman"/>
          <w:noProof/>
          <w:sz w:val="24"/>
          <w:szCs w:val="24"/>
        </w:rPr>
        <w:lastRenderedPageBreak/>
        <w:t>The amount covered by the Implementing Agreement, the fee structure for the implementing partner and the requirement to reinvest any reflows according to the investment policy of the Facility</w:t>
      </w:r>
      <w:r w:rsidRPr="00574081">
        <w:rPr>
          <w:rFonts w:ascii="Times New Roman" w:hAnsi="Times New Roman"/>
          <w:noProof/>
          <w:sz w:val="24"/>
          <w:szCs w:val="24"/>
        </w:rPr>
        <w:t xml:space="preserve"> </w:t>
      </w:r>
      <w:r w:rsidRPr="005F57F5">
        <w:rPr>
          <w:rFonts w:ascii="Times New Roman" w:hAnsi="Times New Roman"/>
          <w:noProof/>
          <w:color w:val="000000"/>
          <w:sz w:val="24"/>
          <w:szCs w:val="24"/>
          <w:shd w:val="clear" w:color="auto" w:fill="FFFFFF"/>
        </w:rPr>
        <w:t>unless they are used to service loan repayments of the Recovery and Resilience Facility</w:t>
      </w:r>
      <w:r w:rsidRPr="00574081">
        <w:rPr>
          <w:rFonts w:ascii="Times New Roman" w:hAnsi="Times New Roman"/>
          <w:noProof/>
          <w:sz w:val="24"/>
          <w:szCs w:val="24"/>
        </w:rPr>
        <w:t xml:space="preserve">. </w:t>
      </w:r>
    </w:p>
    <w:p w:rsidR="00C630F5" w:rsidP="00C630F5" w:rsidRDefault="00C630F5" w14:paraId="7CEAFC6D" w14:textId="77777777">
      <w:pPr>
        <w:pStyle w:val="ListParagraph"/>
        <w:numPr>
          <w:ilvl w:val="0"/>
          <w:numId w:val="66"/>
        </w:numPr>
        <w:jc w:val="both"/>
        <w:rPr>
          <w:rFonts w:ascii="Times New Roman" w:hAnsi="Times New Roman" w:eastAsia="Times New Roman"/>
          <w:noProof/>
          <w:sz w:val="24"/>
          <w:szCs w:val="24"/>
          <w:lang w:val="en-IE"/>
        </w:rPr>
      </w:pPr>
      <w:r w:rsidRPr="00F5082F">
        <w:rPr>
          <w:rFonts w:ascii="Times New Roman" w:hAnsi="Times New Roman" w:eastAsia="Times New Roman"/>
          <w:noProof/>
          <w:sz w:val="24"/>
          <w:szCs w:val="24"/>
          <w:lang w:val="en-IE"/>
        </w:rPr>
        <w:t>Monitoring, audit, and control requirements, including:</w:t>
      </w:r>
    </w:p>
    <w:p w:rsidR="00C630F5" w:rsidP="00C630F5" w:rsidRDefault="00C630F5" w14:paraId="5DE2EB9D" w14:textId="77777777">
      <w:pPr>
        <w:pStyle w:val="ListParagraph"/>
        <w:numPr>
          <w:ilvl w:val="1"/>
          <w:numId w:val="66"/>
        </w:numPr>
        <w:jc w:val="both"/>
        <w:rPr>
          <w:rFonts w:ascii="Times New Roman" w:hAnsi="Times New Roman" w:eastAsia="Times New Roman"/>
          <w:noProof/>
          <w:sz w:val="24"/>
          <w:szCs w:val="24"/>
          <w:lang w:val="en-IE"/>
        </w:rPr>
      </w:pPr>
      <w:r w:rsidRPr="00A30515">
        <w:rPr>
          <w:rFonts w:ascii="Times New Roman" w:hAnsi="Times New Roman" w:eastAsia="Times New Roman"/>
          <w:noProof/>
          <w:sz w:val="24"/>
          <w:szCs w:val="24"/>
          <w:lang w:val="en-IE"/>
        </w:rPr>
        <w:t>The description of the implementing partner’s monitoring system to report on the investment mobilized.</w:t>
      </w:r>
    </w:p>
    <w:p w:rsidRPr="00495419" w:rsidR="00C630F5" w:rsidP="00C630F5" w:rsidRDefault="00C630F5" w14:paraId="6575D65A" w14:textId="77777777">
      <w:pPr>
        <w:pStyle w:val="ListParagraph"/>
        <w:numPr>
          <w:ilvl w:val="1"/>
          <w:numId w:val="66"/>
        </w:numPr>
        <w:jc w:val="both"/>
        <w:rPr>
          <w:rFonts w:ascii="Times New Roman" w:hAnsi="Times New Roman" w:eastAsia="Times New Roman"/>
          <w:noProof/>
          <w:sz w:val="24"/>
          <w:szCs w:val="24"/>
          <w:lang w:val="en-IE"/>
        </w:rPr>
      </w:pPr>
      <w:r>
        <w:rPr>
          <w:rFonts w:ascii="Times New Roman" w:hAnsi="Times New Roman"/>
          <w:noProof/>
          <w:sz w:val="24"/>
          <w:szCs w:val="24"/>
        </w:rPr>
        <w:t>The d</w:t>
      </w:r>
      <w:r w:rsidRPr="00737A78">
        <w:rPr>
          <w:rFonts w:ascii="Times New Roman" w:hAnsi="Times New Roman"/>
          <w:noProof/>
          <w:sz w:val="24"/>
          <w:szCs w:val="24"/>
        </w:rPr>
        <w:t>escription of the implementing partner’s procedures that will ensure the prevention, detection and correction of fraud, corruption, and conflicts of interests</w:t>
      </w:r>
      <w:r>
        <w:rPr>
          <w:rFonts w:ascii="Times New Roman" w:hAnsi="Times New Roman"/>
          <w:noProof/>
          <w:sz w:val="24"/>
          <w:szCs w:val="24"/>
        </w:rPr>
        <w:t>.</w:t>
      </w:r>
    </w:p>
    <w:p w:rsidRPr="00495419" w:rsidR="00C630F5" w:rsidP="00C630F5" w:rsidRDefault="00C630F5" w14:paraId="74AD1F3F" w14:textId="77777777">
      <w:pPr>
        <w:pStyle w:val="ListParagraph"/>
        <w:numPr>
          <w:ilvl w:val="1"/>
          <w:numId w:val="66"/>
        </w:numPr>
        <w:jc w:val="both"/>
        <w:rPr>
          <w:rFonts w:ascii="Times New Roman" w:hAnsi="Times New Roman" w:eastAsia="Times New Roman"/>
          <w:noProof/>
          <w:sz w:val="24"/>
          <w:szCs w:val="24"/>
          <w:lang w:val="en-IE"/>
        </w:rPr>
      </w:pPr>
      <w:r w:rsidRPr="00737A78">
        <w:rPr>
          <w:rFonts w:ascii="Times New Roman" w:hAnsi="Times New Roman"/>
          <w:noProof/>
          <w:sz w:val="24"/>
          <w:szCs w:val="24"/>
        </w:rPr>
        <w:t>The obligation to verify the eligibility of every operation in accordance with the requirements laid out in the Implementing Agreement before committing to finance an operation.</w:t>
      </w:r>
    </w:p>
    <w:p w:rsidRPr="00495419" w:rsidR="00C630F5" w:rsidP="00C630F5" w:rsidRDefault="00C630F5" w14:paraId="3094AAF3" w14:textId="77777777">
      <w:pPr>
        <w:pStyle w:val="ListParagraph"/>
        <w:numPr>
          <w:ilvl w:val="1"/>
          <w:numId w:val="66"/>
        </w:numPr>
        <w:jc w:val="both"/>
        <w:rPr>
          <w:rFonts w:ascii="Times New Roman" w:hAnsi="Times New Roman" w:eastAsia="Times New Roman"/>
          <w:noProof/>
          <w:sz w:val="24"/>
          <w:szCs w:val="24"/>
          <w:lang w:val="en-IE"/>
        </w:rPr>
      </w:pPr>
      <w:r w:rsidRPr="00737A78">
        <w:rPr>
          <w:rFonts w:ascii="Times New Roman" w:hAnsi="Times New Roman"/>
          <w:noProof/>
          <w:sz w:val="24"/>
          <w:szCs w:val="24"/>
        </w:rPr>
        <w:t xml:space="preserve">The obligation of carrying out risk-based ex-post audits in accordance with an audit plan of the </w:t>
      </w:r>
      <w:r w:rsidRPr="00495419">
        <w:rPr>
          <w:rFonts w:ascii="Times New Roman" w:hAnsi="Times New Roman"/>
          <w:noProof/>
          <w:sz w:val="24"/>
          <w:szCs w:val="24"/>
        </w:rPr>
        <w:t>State Investment Support Fund</w:t>
      </w:r>
      <w:r w:rsidRPr="00721CE8">
        <w:rPr>
          <w:rFonts w:ascii="Times New Roman" w:hAnsi="Times New Roman"/>
          <w:noProof/>
          <w:sz w:val="24"/>
          <w:szCs w:val="24"/>
        </w:rPr>
        <w:t>.</w:t>
      </w:r>
      <w:r w:rsidRPr="00737A78">
        <w:rPr>
          <w:rFonts w:ascii="Times New Roman" w:hAnsi="Times New Roman"/>
          <w:noProof/>
          <w:sz w:val="24"/>
          <w:szCs w:val="24"/>
        </w:rPr>
        <w:t xml:space="preserve"> These audits shall verify i) that the control systems are effective, including the detection of fraud, corruption, and conflict of interests; ii) comp</w:t>
      </w:r>
      <w:r>
        <w:rPr>
          <w:rFonts w:ascii="Times New Roman" w:hAnsi="Times New Roman"/>
          <w:noProof/>
          <w:sz w:val="24"/>
          <w:szCs w:val="24"/>
        </w:rPr>
        <w:t xml:space="preserve">liance with the DNSH principle and </w:t>
      </w:r>
      <w:r w:rsidRPr="00737A78">
        <w:rPr>
          <w:rFonts w:ascii="Times New Roman" w:hAnsi="Times New Roman"/>
          <w:noProof/>
          <w:sz w:val="24"/>
          <w:szCs w:val="24"/>
        </w:rPr>
        <w:t>the State Aid rules; and iii) that the requirement that final beneficiaries of the Facility have not received support from other Union instruments to cover the same cost is respected. The audits shall also verify the legality of the transactions and that the conditions of the applicable Implementing Agreement are being respected.</w:t>
      </w:r>
    </w:p>
    <w:p w:rsidRPr="00FE48E2" w:rsidR="00C630F5" w:rsidP="00C630F5" w:rsidRDefault="00C630F5" w14:paraId="526EF7E1" w14:textId="77777777">
      <w:pPr>
        <w:spacing w:before="0" w:after="160" w:line="240" w:lineRule="auto"/>
        <w:jc w:val="both"/>
        <w:rPr>
          <w:rFonts w:eastAsia="Times New Roman"/>
          <w:noProof/>
          <w:color w:val="000000" w:themeColor="text1"/>
          <w:szCs w:val="24"/>
          <w:lang w:val="en-IE"/>
        </w:rPr>
      </w:pPr>
      <w:r w:rsidRPr="00FE48E2">
        <w:rPr>
          <w:rFonts w:eastAsia="Times New Roman"/>
          <w:noProof/>
          <w:color w:val="000000" w:themeColor="text1"/>
          <w:szCs w:val="24"/>
          <w:lang w:val="en-IE"/>
        </w:rPr>
        <w:t>The implementation of the measure shall be completed by 31 August 2026.</w:t>
      </w:r>
    </w:p>
    <w:p w:rsidR="00C630F5" w:rsidP="00C630F5" w:rsidRDefault="00C630F5" w14:paraId="06285725" w14:textId="77777777">
      <w:pPr>
        <w:spacing w:after="160" w:line="259" w:lineRule="auto"/>
        <w:rPr>
          <w:rFonts w:eastAsia="Times New Roman"/>
          <w:b/>
          <w:noProof/>
          <w:color w:val="000000" w:themeColor="text1"/>
          <w:szCs w:val="24"/>
          <w:lang w:val="en-IE"/>
        </w:rPr>
      </w:pPr>
      <w:r w:rsidRPr="00FE48E2">
        <w:rPr>
          <w:rFonts w:eastAsia="Times New Roman"/>
          <w:b/>
          <w:noProof/>
          <w:color w:val="000000" w:themeColor="text1"/>
          <w:szCs w:val="24"/>
          <w:lang w:val="en-IE"/>
        </w:rPr>
        <w:t>Investment 2: Subordinated loan</w:t>
      </w:r>
      <w:r>
        <w:rPr>
          <w:rFonts w:eastAsia="Times New Roman"/>
          <w:b/>
          <w:noProof/>
          <w:color w:val="000000" w:themeColor="text1"/>
          <w:szCs w:val="24"/>
          <w:lang w:val="en-IE"/>
        </w:rPr>
        <w:t>s</w:t>
      </w:r>
      <w:r w:rsidRPr="00FE48E2">
        <w:rPr>
          <w:rFonts w:eastAsia="Times New Roman"/>
          <w:b/>
          <w:noProof/>
          <w:color w:val="000000" w:themeColor="text1"/>
          <w:szCs w:val="24"/>
          <w:lang w:val="en-IE"/>
        </w:rPr>
        <w:t xml:space="preserve"> facility</w:t>
      </w:r>
    </w:p>
    <w:p w:rsidRPr="00737A78" w:rsidR="00C630F5" w:rsidP="00C630F5" w:rsidRDefault="00C630F5" w14:paraId="54A3E934" w14:textId="77777777">
      <w:pPr>
        <w:spacing w:line="240" w:lineRule="auto"/>
        <w:jc w:val="both"/>
        <w:rPr>
          <w:noProof/>
          <w:szCs w:val="24"/>
        </w:rPr>
      </w:pPr>
      <w:r w:rsidRPr="00737A78">
        <w:rPr>
          <w:noProof/>
          <w:szCs w:val="24"/>
        </w:rPr>
        <w:t xml:space="preserve">This measure shall consist of a </w:t>
      </w:r>
      <w:r w:rsidRPr="00737A78">
        <w:rPr>
          <w:rFonts w:eastAsia="@MS Mincho"/>
          <w:noProof/>
          <w:szCs w:val="24"/>
        </w:rPr>
        <w:t>public investment</w:t>
      </w:r>
      <w:r w:rsidRPr="00737A78">
        <w:rPr>
          <w:noProof/>
          <w:szCs w:val="24"/>
        </w:rPr>
        <w:t xml:space="preserve"> in a Facility</w:t>
      </w:r>
      <w:r>
        <w:rPr>
          <w:noProof/>
          <w:szCs w:val="24"/>
        </w:rPr>
        <w:t xml:space="preserve"> for the provision of </w:t>
      </w:r>
      <w:r w:rsidRPr="00721CE8">
        <w:rPr>
          <w:noProof/>
          <w:szCs w:val="24"/>
        </w:rPr>
        <w:t>subordinated loans</w:t>
      </w:r>
      <w:r>
        <w:rPr>
          <w:noProof/>
          <w:szCs w:val="24"/>
        </w:rPr>
        <w:t xml:space="preserve"> </w:t>
      </w:r>
      <w:r w:rsidRPr="00737A78">
        <w:rPr>
          <w:rFonts w:eastAsia="@MS Mincho"/>
          <w:noProof/>
          <w:szCs w:val="24"/>
        </w:rPr>
        <w:t xml:space="preserve">in order to incentivise private investment and improve access to finance in </w:t>
      </w:r>
      <w:r>
        <w:rPr>
          <w:rFonts w:eastAsia="@MS Mincho"/>
          <w:noProof/>
          <w:szCs w:val="24"/>
        </w:rPr>
        <w:t xml:space="preserve">Czechia’s </w:t>
      </w:r>
      <w:r>
        <w:rPr>
          <w:noProof/>
          <w:szCs w:val="24"/>
        </w:rPr>
        <w:t>affordable housing sector</w:t>
      </w:r>
      <w:r w:rsidRPr="00737A78">
        <w:rPr>
          <w:noProof/>
          <w:szCs w:val="24"/>
        </w:rPr>
        <w:t xml:space="preserve">. The Facility shall operate by providing </w:t>
      </w:r>
      <w:r>
        <w:rPr>
          <w:noProof/>
          <w:szCs w:val="24"/>
        </w:rPr>
        <w:t>subordinated loans</w:t>
      </w:r>
      <w:r w:rsidRPr="00737A78">
        <w:rPr>
          <w:noProof/>
          <w:szCs w:val="24"/>
        </w:rPr>
        <w:t xml:space="preserve"> directly to the private sector</w:t>
      </w:r>
      <w:r>
        <w:rPr>
          <w:noProof/>
          <w:szCs w:val="24"/>
        </w:rPr>
        <w:t xml:space="preserve"> </w:t>
      </w:r>
      <w:r w:rsidRPr="00363AD5">
        <w:rPr>
          <w:noProof/>
          <w:szCs w:val="24"/>
        </w:rPr>
        <w:t>as well as to public sector entities engaged in similar activities</w:t>
      </w:r>
      <w:r w:rsidRPr="006E5DF7">
        <w:rPr>
          <w:noProof/>
          <w:szCs w:val="24"/>
        </w:rPr>
        <w:t>.</w:t>
      </w:r>
      <w:r w:rsidRPr="00737A78">
        <w:rPr>
          <w:noProof/>
          <w:szCs w:val="24"/>
        </w:rPr>
        <w:t xml:space="preserve"> On the basis of the RRF investment, the Facility aims at initially providing at least EUR </w:t>
      </w:r>
      <w:r>
        <w:rPr>
          <w:noProof/>
          <w:szCs w:val="24"/>
        </w:rPr>
        <w:t xml:space="preserve">94 770 000 </w:t>
      </w:r>
      <w:r w:rsidRPr="00737A78">
        <w:rPr>
          <w:noProof/>
          <w:szCs w:val="24"/>
        </w:rPr>
        <w:t>of financing.</w:t>
      </w:r>
    </w:p>
    <w:p w:rsidRPr="00FE48E2" w:rsidR="00C630F5" w:rsidP="00C630F5" w:rsidRDefault="00C630F5" w14:paraId="2F3643A9" w14:textId="77777777">
      <w:pPr>
        <w:spacing w:line="240" w:lineRule="auto"/>
        <w:jc w:val="both"/>
        <w:rPr>
          <w:rFonts w:eastAsia="Times New Roman"/>
          <w:noProof/>
          <w:color w:val="000000" w:themeColor="text1"/>
          <w:lang w:val="en-IE"/>
        </w:rPr>
      </w:pPr>
      <w:r w:rsidRPr="7A3406BA">
        <w:rPr>
          <w:noProof/>
        </w:rPr>
        <w:t xml:space="preserve">The Facility shall be managed by the National Development Bank as the implementing partner. The Facility shall include the following product line: subordinated loans. </w:t>
      </w:r>
      <w:r w:rsidRPr="7A3406BA">
        <w:rPr>
          <w:rFonts w:eastAsia="Times New Roman"/>
          <w:noProof/>
          <w:color w:val="000000" w:themeColor="text1"/>
          <w:lang w:val="en-IE"/>
        </w:rPr>
        <w:t>This product aims to provide subordinated loans to projects that contribute to increasing the availability of rental housing. The supported activities aim to be acquisitions, renovations of existing residential housing units, renovations of buildings into residential housing units and constructions of new housing units.</w:t>
      </w:r>
    </w:p>
    <w:p w:rsidRPr="00363AD5" w:rsidR="00C630F5" w:rsidP="00C630F5" w:rsidRDefault="00C630F5" w14:paraId="4FCE8715" w14:textId="77777777">
      <w:pPr>
        <w:spacing w:line="240" w:lineRule="auto"/>
        <w:jc w:val="both"/>
        <w:rPr>
          <w:noProof/>
          <w:szCs w:val="24"/>
        </w:rPr>
      </w:pPr>
      <w:r w:rsidRPr="00737A78">
        <w:rPr>
          <w:noProof/>
          <w:szCs w:val="24"/>
          <w:lang w:val="en-IE"/>
        </w:rPr>
        <w:t xml:space="preserve">In order to implement </w:t>
      </w:r>
      <w:r w:rsidRPr="00721CE8">
        <w:rPr>
          <w:noProof/>
          <w:szCs w:val="24"/>
          <w:lang w:val="en-IE"/>
        </w:rPr>
        <w:t xml:space="preserve">the investment into the Facility, </w:t>
      </w:r>
      <w:r w:rsidRPr="00721CE8">
        <w:rPr>
          <w:noProof/>
          <w:szCs w:val="24"/>
        </w:rPr>
        <w:t>Czechia and National Development Bank shall sign an Implementing Agreement that shall include the following content:</w:t>
      </w:r>
    </w:p>
    <w:p w:rsidRPr="00721CE8" w:rsidR="00C630F5" w:rsidP="00C630F5" w:rsidRDefault="00C630F5" w14:paraId="4120FE8E" w14:textId="77777777">
      <w:pPr>
        <w:pStyle w:val="ListParagraph"/>
        <w:numPr>
          <w:ilvl w:val="0"/>
          <w:numId w:val="67"/>
        </w:numPr>
        <w:jc w:val="both"/>
        <w:rPr>
          <w:rFonts w:ascii="Times New Roman" w:hAnsi="Times New Roman" w:eastAsia="Times New Roman"/>
          <w:noProof/>
          <w:color w:val="000000" w:themeColor="text1"/>
          <w:sz w:val="24"/>
          <w:szCs w:val="24"/>
          <w:lang w:val="en-IE"/>
        </w:rPr>
      </w:pPr>
      <w:r w:rsidRPr="00737A78">
        <w:rPr>
          <w:rFonts w:ascii="Times New Roman" w:hAnsi="Times New Roman"/>
          <w:noProof/>
          <w:sz w:val="24"/>
          <w:szCs w:val="24"/>
        </w:rPr>
        <w:t xml:space="preserve">Description of the decision-making process of the </w:t>
      </w:r>
      <w:r w:rsidRPr="00737A78">
        <w:rPr>
          <w:rFonts w:ascii="Times New Roman" w:hAnsi="Times New Roman"/>
          <w:bCs/>
          <w:noProof/>
          <w:sz w:val="24"/>
          <w:szCs w:val="24"/>
        </w:rPr>
        <w:t>Facility</w:t>
      </w:r>
      <w:r w:rsidRPr="00737A78">
        <w:rPr>
          <w:rFonts w:ascii="Times New Roman" w:hAnsi="Times New Roman"/>
          <w:noProof/>
          <w:sz w:val="24"/>
          <w:szCs w:val="24"/>
        </w:rPr>
        <w:t xml:space="preserve">: </w:t>
      </w:r>
      <w:r w:rsidRPr="00737A78">
        <w:rPr>
          <w:rFonts w:ascii="Times New Roman" w:hAnsi="Times New Roman"/>
          <w:noProof/>
          <w:sz w:val="24"/>
          <w:szCs w:val="24"/>
          <w:lang w:val="en-IE"/>
        </w:rPr>
        <w:t>The final investment decision of the Facility shall be taken by an investment committee or other relevant equivalent governing body and approved by a majority of votes from member</w:t>
      </w:r>
      <w:r>
        <w:rPr>
          <w:rFonts w:ascii="Times New Roman" w:hAnsi="Times New Roman"/>
          <w:noProof/>
          <w:sz w:val="24"/>
          <w:szCs w:val="24"/>
          <w:lang w:val="en-IE"/>
        </w:rPr>
        <w:t>s who are independent from the g</w:t>
      </w:r>
      <w:r w:rsidRPr="00737A78">
        <w:rPr>
          <w:rFonts w:ascii="Times New Roman" w:hAnsi="Times New Roman"/>
          <w:noProof/>
          <w:sz w:val="24"/>
          <w:szCs w:val="24"/>
          <w:lang w:val="en-IE"/>
        </w:rPr>
        <w:t>overnment</w:t>
      </w:r>
      <w:r>
        <w:rPr>
          <w:rFonts w:ascii="Times New Roman" w:hAnsi="Times New Roman"/>
          <w:noProof/>
          <w:sz w:val="24"/>
          <w:szCs w:val="24"/>
          <w:lang w:val="en-IE"/>
        </w:rPr>
        <w:t>.</w:t>
      </w:r>
    </w:p>
    <w:p w:rsidR="00C630F5" w:rsidP="00C630F5" w:rsidRDefault="00C630F5" w14:paraId="29D263D5" w14:textId="77777777">
      <w:pPr>
        <w:pStyle w:val="ListParagraph"/>
        <w:numPr>
          <w:ilvl w:val="0"/>
          <w:numId w:val="67"/>
        </w:numPr>
        <w:jc w:val="both"/>
        <w:rPr>
          <w:rFonts w:ascii="Times New Roman" w:hAnsi="Times New Roman" w:eastAsia="Times New Roman"/>
          <w:bCs/>
          <w:noProof/>
          <w:color w:val="000000" w:themeColor="text1"/>
          <w:sz w:val="24"/>
          <w:szCs w:val="24"/>
          <w:lang w:val="en-IE"/>
        </w:rPr>
      </w:pPr>
      <w:r w:rsidRPr="00363AD5">
        <w:rPr>
          <w:rFonts w:ascii="Times New Roman" w:hAnsi="Times New Roman" w:eastAsia="Times New Roman"/>
          <w:bCs/>
          <w:noProof/>
          <w:color w:val="000000" w:themeColor="text1"/>
          <w:sz w:val="24"/>
          <w:szCs w:val="24"/>
          <w:lang w:val="en-IE"/>
        </w:rPr>
        <w:t>Key requirements of the associated investment policy, which shall include:</w:t>
      </w:r>
    </w:p>
    <w:p w:rsidR="00C630F5" w:rsidP="00C630F5" w:rsidRDefault="00C630F5" w14:paraId="074C987B" w14:textId="77777777">
      <w:pPr>
        <w:pStyle w:val="ListParagraph"/>
        <w:numPr>
          <w:ilvl w:val="1"/>
          <w:numId w:val="67"/>
        </w:numPr>
        <w:jc w:val="both"/>
        <w:rPr>
          <w:rFonts w:ascii="Times New Roman" w:hAnsi="Times New Roman" w:eastAsia="Times New Roman"/>
          <w:bCs/>
          <w:noProof/>
          <w:color w:val="000000" w:themeColor="text1"/>
          <w:sz w:val="24"/>
          <w:szCs w:val="24"/>
          <w:lang w:val="en-IE"/>
        </w:rPr>
      </w:pPr>
      <w:r w:rsidRPr="00C7625A">
        <w:rPr>
          <w:rFonts w:ascii="Times New Roman" w:hAnsi="Times New Roman" w:eastAsia="Times New Roman"/>
          <w:bCs/>
          <w:noProof/>
          <w:color w:val="000000" w:themeColor="text1"/>
          <w:sz w:val="24"/>
          <w:szCs w:val="24"/>
          <w:lang w:val="en-IE"/>
        </w:rPr>
        <w:t>The description of the financial product(s) and eligible final beneficiaries.</w:t>
      </w:r>
    </w:p>
    <w:p w:rsidR="00C630F5" w:rsidP="00C630F5" w:rsidRDefault="00C630F5" w14:paraId="20825FB5" w14:textId="77777777">
      <w:pPr>
        <w:pStyle w:val="ListParagraph"/>
        <w:numPr>
          <w:ilvl w:val="1"/>
          <w:numId w:val="67"/>
        </w:numPr>
        <w:jc w:val="both"/>
        <w:rPr>
          <w:rFonts w:ascii="Times New Roman" w:hAnsi="Times New Roman" w:eastAsia="Times New Roman"/>
          <w:bCs/>
          <w:noProof/>
          <w:color w:val="000000" w:themeColor="text1"/>
          <w:sz w:val="24"/>
          <w:szCs w:val="24"/>
          <w:lang w:val="en-IE"/>
        </w:rPr>
      </w:pPr>
      <w:r w:rsidRPr="00C7625A">
        <w:rPr>
          <w:rFonts w:ascii="Times New Roman" w:hAnsi="Times New Roman" w:eastAsia="Times New Roman"/>
          <w:bCs/>
          <w:noProof/>
          <w:color w:val="000000" w:themeColor="text1"/>
          <w:sz w:val="24"/>
          <w:szCs w:val="24"/>
          <w:lang w:val="en-IE"/>
        </w:rPr>
        <w:t>The requirement that all investments supported are economically viable.</w:t>
      </w:r>
    </w:p>
    <w:p w:rsidRPr="00363AD5" w:rsidR="00C630F5" w:rsidP="00C630F5" w:rsidRDefault="00C630F5" w14:paraId="449E5EFF" w14:textId="77777777">
      <w:pPr>
        <w:pStyle w:val="ListParagraph"/>
        <w:numPr>
          <w:ilvl w:val="1"/>
          <w:numId w:val="67"/>
        </w:numPr>
        <w:jc w:val="both"/>
        <w:rPr>
          <w:rFonts w:ascii="Times New Roman" w:hAnsi="Times New Roman" w:eastAsia="Times New Roman"/>
          <w:bCs/>
          <w:noProof/>
          <w:color w:val="000000" w:themeColor="text1"/>
          <w:sz w:val="24"/>
          <w:szCs w:val="24"/>
          <w:lang w:val="en-IE"/>
        </w:rPr>
      </w:pPr>
      <w:r w:rsidRPr="00737A78">
        <w:rPr>
          <w:rFonts w:ascii="Times New Roman" w:hAnsi="Times New Roman"/>
          <w:noProof/>
          <w:sz w:val="24"/>
          <w:szCs w:val="24"/>
        </w:rPr>
        <w:t>The requirement to comply with the ‘Do no significant harm’ (DNSH) principle as set out in the DNSH Technical Guidance</w:t>
      </w:r>
      <w:r w:rsidRPr="00737A78">
        <w:rPr>
          <w:rFonts w:ascii="Times New Roman" w:hAnsi="Times New Roman"/>
          <w:noProof/>
          <w:sz w:val="24"/>
          <w:szCs w:val="24"/>
          <w:lang w:val="en-IE"/>
        </w:rPr>
        <w:t xml:space="preserve"> (2021/C58/01).</w:t>
      </w:r>
      <w:r w:rsidRPr="00B157F7">
        <w:rPr>
          <w:rFonts w:ascii="Times New Roman" w:hAnsi="Times New Roman"/>
          <w:noProof/>
          <w:sz w:val="24"/>
          <w:szCs w:val="24"/>
          <w:lang w:val="en-IE"/>
        </w:rPr>
        <w:t xml:space="preserve"> </w:t>
      </w:r>
      <w:r w:rsidRPr="00737A78">
        <w:rPr>
          <w:rFonts w:ascii="Times New Roman" w:hAnsi="Times New Roman"/>
          <w:noProof/>
          <w:sz w:val="24"/>
          <w:szCs w:val="24"/>
          <w:lang w:val="en-IE"/>
        </w:rPr>
        <w:t xml:space="preserve">In particular, the investment policy shall exclude the following list of activities and assets from eligibility: (i) activities and assets </w:t>
      </w:r>
      <w:r w:rsidRPr="00737A78">
        <w:rPr>
          <w:rFonts w:ascii="Times New Roman" w:hAnsi="Times New Roman"/>
          <w:noProof/>
          <w:sz w:val="24"/>
          <w:szCs w:val="24"/>
          <w:lang w:val="en-IE"/>
        </w:rPr>
        <w:lastRenderedPageBreak/>
        <w:t>related to fossil fuels, including downstream use</w:t>
      </w:r>
      <w:r w:rsidRPr="00737A78">
        <w:rPr>
          <w:rFonts w:ascii="Times New Roman" w:hAnsi="Times New Roman"/>
          <w:noProof/>
          <w:sz w:val="24"/>
          <w:szCs w:val="24"/>
          <w:vertAlign w:val="superscript"/>
          <w:lang w:val="en-IE"/>
        </w:rPr>
        <w:footnoteReference w:id="12"/>
      </w:r>
      <w:r w:rsidRPr="00737A78">
        <w:rPr>
          <w:rFonts w:ascii="Times New Roman" w:hAnsi="Times New Roman"/>
          <w:noProof/>
          <w:sz w:val="24"/>
          <w:szCs w:val="24"/>
          <w:lang w:val="en-IE"/>
        </w:rPr>
        <w:t>, (ii) activities and assets under the EU Emission Trading System (ETS) achieving projected greenhouse gas emissions that are not lower than the relevant benchmarks</w:t>
      </w:r>
      <w:r w:rsidRPr="00737A78">
        <w:rPr>
          <w:rFonts w:ascii="Times New Roman" w:hAnsi="Times New Roman"/>
          <w:noProof/>
          <w:sz w:val="24"/>
          <w:szCs w:val="24"/>
          <w:vertAlign w:val="superscript"/>
          <w:lang w:val="en-IE"/>
        </w:rPr>
        <w:footnoteReference w:id="13"/>
      </w:r>
      <w:r w:rsidRPr="00737A78">
        <w:rPr>
          <w:rFonts w:ascii="Times New Roman" w:hAnsi="Times New Roman"/>
          <w:noProof/>
          <w:sz w:val="24"/>
          <w:szCs w:val="24"/>
          <w:lang w:val="en-IE"/>
        </w:rPr>
        <w:t>, (iii) activities and assets related to waste landfills, incinerators and mechanical biological treatment plants.</w:t>
      </w:r>
      <w:r>
        <w:rPr>
          <w:rFonts w:ascii="Times New Roman" w:hAnsi="Times New Roman"/>
          <w:noProof/>
          <w:sz w:val="24"/>
          <w:szCs w:val="24"/>
          <w:lang w:val="en-IE"/>
        </w:rPr>
        <w:t xml:space="preserve"> </w:t>
      </w:r>
      <w:r w:rsidRPr="00B157F7">
        <w:rPr>
          <w:rFonts w:ascii="Times New Roman" w:hAnsi="Times New Roman"/>
          <w:noProof/>
          <w:sz w:val="24"/>
          <w:szCs w:val="24"/>
          <w:lang w:val="en-IE"/>
        </w:rPr>
        <w:t>Furthermore, the investment policy shall require compliance with the relevant EU and national environmental legislation of the final beneficiaries of the Facility.</w:t>
      </w:r>
    </w:p>
    <w:p w:rsidR="00C630F5" w:rsidP="00C630F5" w:rsidRDefault="00C630F5" w14:paraId="0AAF37FA" w14:textId="77777777">
      <w:pPr>
        <w:pStyle w:val="ListParagraph"/>
        <w:numPr>
          <w:ilvl w:val="1"/>
          <w:numId w:val="67"/>
        </w:numPr>
        <w:jc w:val="both"/>
        <w:rPr>
          <w:rFonts w:ascii="Times New Roman" w:hAnsi="Times New Roman" w:eastAsia="Times New Roman"/>
          <w:bCs/>
          <w:noProof/>
          <w:color w:val="000000" w:themeColor="text1"/>
          <w:sz w:val="24"/>
          <w:szCs w:val="24"/>
          <w:lang w:val="en-IE"/>
        </w:rPr>
      </w:pPr>
      <w:r w:rsidRPr="00B157F7">
        <w:rPr>
          <w:rFonts w:ascii="Times New Roman" w:hAnsi="Times New Roman" w:eastAsia="Times New Roman"/>
          <w:bCs/>
          <w:noProof/>
          <w:color w:val="000000" w:themeColor="text1"/>
          <w:sz w:val="24"/>
          <w:szCs w:val="24"/>
          <w:lang w:val="en-IE"/>
        </w:rPr>
        <w:t>The requirement that final beneficiaries of the Facility shall not receive support from other Union instruments to cover the same cost.</w:t>
      </w:r>
    </w:p>
    <w:p w:rsidRPr="00B157F7" w:rsidR="00C630F5" w:rsidP="00C630F5" w:rsidRDefault="00C630F5" w14:paraId="7F033567" w14:textId="77777777">
      <w:pPr>
        <w:pStyle w:val="ListParagraph"/>
        <w:numPr>
          <w:ilvl w:val="1"/>
          <w:numId w:val="67"/>
        </w:numPr>
        <w:jc w:val="both"/>
        <w:rPr>
          <w:rFonts w:ascii="Times New Roman" w:hAnsi="Times New Roman" w:eastAsia="Times New Roman"/>
          <w:noProof/>
          <w:color w:val="000000" w:themeColor="text1"/>
          <w:sz w:val="24"/>
          <w:szCs w:val="24"/>
          <w:lang w:val="en-IE"/>
        </w:rPr>
      </w:pPr>
      <w:r w:rsidRPr="12C63452">
        <w:rPr>
          <w:rFonts w:ascii="Times New Roman" w:hAnsi="Times New Roman" w:eastAsia="Times New Roman"/>
          <w:noProof/>
          <w:color w:val="000000" w:themeColor="text1"/>
          <w:sz w:val="24"/>
          <w:szCs w:val="24"/>
          <w:lang w:val="en-IE"/>
        </w:rPr>
        <w:t>The requirement that all renovations supported include energy efficiency renovations.</w:t>
      </w:r>
    </w:p>
    <w:p w:rsidRPr="00105E40" w:rsidR="00C630F5" w:rsidP="00C630F5" w:rsidRDefault="00C630F5" w14:paraId="3924AA7A" w14:textId="77777777">
      <w:pPr>
        <w:pStyle w:val="ListParagraph"/>
        <w:spacing w:line="240" w:lineRule="auto"/>
        <w:jc w:val="both"/>
        <w:rPr>
          <w:noProof/>
          <w:szCs w:val="24"/>
        </w:rPr>
      </w:pPr>
    </w:p>
    <w:p w:rsidRPr="00E60A3F" w:rsidR="00C630F5" w:rsidP="00C630F5" w:rsidRDefault="00C630F5" w14:paraId="4EACE01D" w14:textId="77777777">
      <w:pPr>
        <w:pStyle w:val="ListParagraph"/>
        <w:numPr>
          <w:ilvl w:val="0"/>
          <w:numId w:val="67"/>
        </w:numPr>
        <w:jc w:val="both"/>
        <w:rPr>
          <w:rFonts w:ascii="Times New Roman" w:hAnsi="Times New Roman" w:eastAsia="Times New Roman"/>
          <w:b/>
          <w:bCs/>
          <w:noProof/>
          <w:color w:val="000000" w:themeColor="text1"/>
          <w:sz w:val="24"/>
          <w:szCs w:val="24"/>
          <w:lang w:val="en-IE"/>
        </w:rPr>
      </w:pPr>
      <w:r w:rsidRPr="00737A78">
        <w:rPr>
          <w:rFonts w:ascii="Times New Roman" w:hAnsi="Times New Roman"/>
          <w:noProof/>
          <w:sz w:val="24"/>
          <w:szCs w:val="24"/>
        </w:rPr>
        <w:t>The amount covered by the Implementing Agreement, the fee structure for the implementing partner and the requirement to reinvest any reflows according to the investment policy of the Facility</w:t>
      </w:r>
      <w:r w:rsidRPr="00574081">
        <w:rPr>
          <w:rFonts w:ascii="Times New Roman" w:hAnsi="Times New Roman"/>
          <w:noProof/>
          <w:sz w:val="24"/>
          <w:szCs w:val="24"/>
        </w:rPr>
        <w:t xml:space="preserve"> </w:t>
      </w:r>
      <w:r w:rsidRPr="004A49D6">
        <w:rPr>
          <w:rFonts w:ascii="Times New Roman" w:hAnsi="Times New Roman"/>
          <w:noProof/>
          <w:color w:val="000000"/>
          <w:sz w:val="24"/>
          <w:szCs w:val="24"/>
          <w:shd w:val="clear" w:color="auto" w:fill="FFFFFF"/>
        </w:rPr>
        <w:t>unless they are used to service loan repayments of the Recovery and Resilience Facility</w:t>
      </w:r>
      <w:r>
        <w:rPr>
          <w:rFonts w:ascii="Times New Roman" w:hAnsi="Times New Roman"/>
          <w:noProof/>
          <w:sz w:val="24"/>
          <w:szCs w:val="24"/>
        </w:rPr>
        <w:t>.</w:t>
      </w:r>
    </w:p>
    <w:p w:rsidRPr="000542CC" w:rsidR="00C630F5" w:rsidP="00C630F5" w:rsidRDefault="00C630F5" w14:paraId="591E918C" w14:textId="77777777">
      <w:pPr>
        <w:pStyle w:val="ListParagraph"/>
        <w:ind w:left="360"/>
        <w:jc w:val="both"/>
        <w:rPr>
          <w:rFonts w:ascii="Times New Roman" w:hAnsi="Times New Roman" w:eastAsia="Times New Roman"/>
          <w:b/>
          <w:bCs/>
          <w:noProof/>
          <w:color w:val="000000" w:themeColor="text1"/>
          <w:sz w:val="24"/>
          <w:szCs w:val="24"/>
          <w:lang w:val="en-IE"/>
        </w:rPr>
      </w:pPr>
    </w:p>
    <w:p w:rsidR="00C630F5" w:rsidP="00C630F5" w:rsidRDefault="00C630F5" w14:paraId="04C29FF9" w14:textId="77777777">
      <w:pPr>
        <w:pStyle w:val="ListParagraph"/>
        <w:numPr>
          <w:ilvl w:val="0"/>
          <w:numId w:val="67"/>
        </w:numPr>
        <w:jc w:val="both"/>
        <w:rPr>
          <w:rFonts w:ascii="Times New Roman" w:hAnsi="Times New Roman" w:eastAsia="Times New Roman"/>
          <w:noProof/>
          <w:sz w:val="24"/>
          <w:szCs w:val="24"/>
          <w:lang w:val="en-IE"/>
        </w:rPr>
      </w:pPr>
      <w:r w:rsidRPr="00F5082F">
        <w:rPr>
          <w:rFonts w:ascii="Times New Roman" w:hAnsi="Times New Roman" w:eastAsia="Times New Roman"/>
          <w:noProof/>
          <w:sz w:val="24"/>
          <w:szCs w:val="24"/>
          <w:lang w:val="en-IE"/>
        </w:rPr>
        <w:t>Monitoring, audit, and control requirements, including:</w:t>
      </w:r>
    </w:p>
    <w:p w:rsidR="00C630F5" w:rsidP="00C630F5" w:rsidRDefault="00C630F5" w14:paraId="397FCD74" w14:textId="77777777">
      <w:pPr>
        <w:pStyle w:val="ListParagraph"/>
        <w:numPr>
          <w:ilvl w:val="1"/>
          <w:numId w:val="67"/>
        </w:numPr>
        <w:jc w:val="both"/>
        <w:rPr>
          <w:rFonts w:ascii="Times New Roman" w:hAnsi="Times New Roman" w:eastAsia="Times New Roman"/>
          <w:noProof/>
          <w:sz w:val="24"/>
          <w:szCs w:val="24"/>
          <w:lang w:val="en-IE"/>
        </w:rPr>
      </w:pPr>
      <w:r w:rsidRPr="00A30515">
        <w:rPr>
          <w:rFonts w:ascii="Times New Roman" w:hAnsi="Times New Roman" w:eastAsia="Times New Roman"/>
          <w:noProof/>
          <w:sz w:val="24"/>
          <w:szCs w:val="24"/>
          <w:lang w:val="en-IE"/>
        </w:rPr>
        <w:t>The description of the implementing partner’s monitoring system to report on the investment mobilized.</w:t>
      </w:r>
    </w:p>
    <w:p w:rsidRPr="00363AD5" w:rsidR="00C630F5" w:rsidP="00C630F5" w:rsidRDefault="00C630F5" w14:paraId="76F9A53E" w14:textId="77777777">
      <w:pPr>
        <w:pStyle w:val="ListParagraph"/>
        <w:numPr>
          <w:ilvl w:val="1"/>
          <w:numId w:val="67"/>
        </w:numPr>
        <w:jc w:val="both"/>
        <w:rPr>
          <w:rFonts w:ascii="Times New Roman" w:hAnsi="Times New Roman" w:eastAsia="Times New Roman"/>
          <w:noProof/>
          <w:sz w:val="24"/>
          <w:szCs w:val="24"/>
          <w:lang w:val="en-IE"/>
        </w:rPr>
      </w:pPr>
      <w:r>
        <w:rPr>
          <w:rFonts w:ascii="Times New Roman" w:hAnsi="Times New Roman"/>
          <w:noProof/>
          <w:sz w:val="24"/>
          <w:szCs w:val="24"/>
        </w:rPr>
        <w:t>The d</w:t>
      </w:r>
      <w:r w:rsidRPr="00737A78">
        <w:rPr>
          <w:rFonts w:ascii="Times New Roman" w:hAnsi="Times New Roman"/>
          <w:noProof/>
          <w:sz w:val="24"/>
          <w:szCs w:val="24"/>
        </w:rPr>
        <w:t>escription of the implementing partner’s procedures that will ensure the prevention, detection and correction of fraud, corruption, and conflicts of interests</w:t>
      </w:r>
      <w:r>
        <w:rPr>
          <w:rFonts w:ascii="Times New Roman" w:hAnsi="Times New Roman"/>
          <w:noProof/>
          <w:sz w:val="24"/>
          <w:szCs w:val="24"/>
        </w:rPr>
        <w:t>.</w:t>
      </w:r>
    </w:p>
    <w:p w:rsidRPr="004F5673" w:rsidR="00C630F5" w:rsidP="00C630F5" w:rsidRDefault="00C630F5" w14:paraId="62452E03" w14:textId="77777777">
      <w:pPr>
        <w:pStyle w:val="ListParagraph"/>
        <w:numPr>
          <w:ilvl w:val="1"/>
          <w:numId w:val="67"/>
        </w:numPr>
        <w:jc w:val="both"/>
        <w:rPr>
          <w:rFonts w:ascii="Times New Roman" w:hAnsi="Times New Roman" w:eastAsia="Times New Roman"/>
          <w:noProof/>
          <w:sz w:val="24"/>
          <w:szCs w:val="24"/>
          <w:lang w:val="en-IE"/>
        </w:rPr>
      </w:pPr>
      <w:r w:rsidRPr="00737A78">
        <w:rPr>
          <w:rFonts w:ascii="Times New Roman" w:hAnsi="Times New Roman"/>
          <w:noProof/>
          <w:sz w:val="24"/>
          <w:szCs w:val="24"/>
        </w:rPr>
        <w:t>The obligation to verify the eligibility of every operation in accordance with the requirements laid out in the Implementing Agreement before committing to finance an operation.</w:t>
      </w:r>
    </w:p>
    <w:p w:rsidRPr="00AE1D09" w:rsidR="00C630F5" w:rsidP="00C630F5" w:rsidRDefault="00C630F5" w14:paraId="130317E9" w14:textId="77777777">
      <w:pPr>
        <w:pStyle w:val="ListParagraph"/>
        <w:numPr>
          <w:ilvl w:val="1"/>
          <w:numId w:val="67"/>
        </w:numPr>
        <w:jc w:val="both"/>
        <w:rPr>
          <w:noProof/>
          <w:szCs w:val="24"/>
        </w:rPr>
      </w:pPr>
      <w:r w:rsidRPr="00721CE8">
        <w:rPr>
          <w:rFonts w:ascii="Times New Roman" w:hAnsi="Times New Roman"/>
          <w:noProof/>
          <w:sz w:val="24"/>
          <w:szCs w:val="24"/>
        </w:rPr>
        <w:t>The obligation of carrying out risk-based ex-post audits in accordance with an audit plan of the</w:t>
      </w:r>
      <w:r>
        <w:rPr>
          <w:rFonts w:ascii="Times New Roman" w:hAnsi="Times New Roman"/>
          <w:noProof/>
          <w:sz w:val="24"/>
          <w:szCs w:val="24"/>
        </w:rPr>
        <w:t xml:space="preserve"> </w:t>
      </w:r>
      <w:r w:rsidRPr="002F5DFA">
        <w:rPr>
          <w:rFonts w:ascii="Times New Roman" w:hAnsi="Times New Roman"/>
          <w:noProof/>
          <w:sz w:val="24"/>
          <w:szCs w:val="24"/>
        </w:rPr>
        <w:t>National Development Bank.</w:t>
      </w:r>
      <w:r w:rsidRPr="00C07D09">
        <w:rPr>
          <w:rFonts w:ascii="Times New Roman" w:hAnsi="Times New Roman"/>
          <w:noProof/>
          <w:sz w:val="24"/>
          <w:szCs w:val="24"/>
        </w:rPr>
        <w:t xml:space="preserve"> T</w:t>
      </w:r>
      <w:r w:rsidRPr="00AE1D09">
        <w:rPr>
          <w:rFonts w:ascii="Times New Roman" w:hAnsi="Times New Roman"/>
          <w:noProof/>
          <w:sz w:val="24"/>
          <w:szCs w:val="24"/>
        </w:rPr>
        <w:t>hese audits shall verify i) that the control systems are effective, including the detection of fraud, corruption, and conflict of interests; ii) compliance with the DNSH principle and the State Aid rules; and iii) that the requirement that final beneficiaries of the Facility have not received support from other Union instruments to cover the same cost is respected. The audits shall also verify the legality of the transactions and that the conditions of the applicable Implementing Agreement are being respected.</w:t>
      </w:r>
    </w:p>
    <w:p w:rsidRPr="00FE48E2" w:rsidR="00C630F5" w:rsidP="00C630F5" w:rsidRDefault="00C630F5" w14:paraId="78B911EB" w14:textId="77777777">
      <w:pPr>
        <w:spacing w:after="160" w:line="259" w:lineRule="auto"/>
        <w:rPr>
          <w:rFonts w:eastAsia="Times New Roman"/>
          <w:noProof/>
          <w:color w:val="000000" w:themeColor="text1"/>
          <w:szCs w:val="24"/>
          <w:lang w:val="en-IE"/>
        </w:rPr>
      </w:pPr>
      <w:r w:rsidRPr="00FE48E2">
        <w:rPr>
          <w:rFonts w:eastAsia="Times New Roman"/>
          <w:noProof/>
          <w:color w:val="000000" w:themeColor="text1"/>
          <w:szCs w:val="24"/>
          <w:lang w:val="en-IE"/>
        </w:rPr>
        <w:t>The implementation of the measure shall be completed by 31 August 2026.</w:t>
      </w:r>
    </w:p>
    <w:p w:rsidR="00C630F5" w:rsidP="00C630F5" w:rsidRDefault="00C630F5" w14:paraId="6EF16120" w14:textId="77777777">
      <w:pPr>
        <w:spacing w:after="160" w:line="259" w:lineRule="auto"/>
        <w:rPr>
          <w:rFonts w:eastAsia="Times New Roman"/>
          <w:b/>
          <w:noProof/>
          <w:color w:val="000000" w:themeColor="text1"/>
          <w:lang w:val="en-IE"/>
        </w:rPr>
      </w:pPr>
      <w:r w:rsidRPr="00FE48E2">
        <w:rPr>
          <w:rFonts w:eastAsia="Times New Roman"/>
          <w:b/>
          <w:noProof/>
          <w:color w:val="000000" w:themeColor="text1"/>
          <w:lang w:val="en-IE"/>
        </w:rPr>
        <w:t xml:space="preserve">Investment 3: Co-Investment </w:t>
      </w:r>
      <w:r>
        <w:rPr>
          <w:rFonts w:eastAsia="Times New Roman"/>
          <w:b/>
          <w:noProof/>
          <w:color w:val="000000" w:themeColor="text1"/>
          <w:lang w:val="en-IE"/>
        </w:rPr>
        <w:t>Facility</w:t>
      </w:r>
      <w:r w:rsidRPr="00FE48E2">
        <w:rPr>
          <w:rFonts w:eastAsia="Times New Roman"/>
          <w:b/>
          <w:noProof/>
          <w:color w:val="000000" w:themeColor="text1"/>
          <w:lang w:val="en-IE"/>
        </w:rPr>
        <w:t xml:space="preserve"> </w:t>
      </w:r>
    </w:p>
    <w:p w:rsidRPr="00C63536" w:rsidR="00C630F5" w:rsidP="00C630F5" w:rsidRDefault="00C630F5" w14:paraId="3D27F319" w14:textId="77777777">
      <w:pPr>
        <w:spacing w:after="160" w:line="259" w:lineRule="auto"/>
        <w:jc w:val="both"/>
        <w:rPr>
          <w:rFonts w:eastAsia="Times New Roman"/>
          <w:noProof/>
          <w:color w:val="000000" w:themeColor="text1"/>
          <w:szCs w:val="24"/>
          <w:lang w:val="en-IE"/>
        </w:rPr>
      </w:pPr>
      <w:r w:rsidRPr="00FE48E2">
        <w:rPr>
          <w:rFonts w:eastAsia="Times New Roman"/>
          <w:noProof/>
          <w:color w:val="000000" w:themeColor="text1"/>
          <w:szCs w:val="24"/>
          <w:lang w:val="en-IE"/>
        </w:rPr>
        <w:t xml:space="preserve">This </w:t>
      </w:r>
      <w:r>
        <w:rPr>
          <w:rFonts w:eastAsia="Times New Roman"/>
          <w:noProof/>
          <w:color w:val="000000" w:themeColor="text1"/>
          <w:szCs w:val="24"/>
          <w:lang w:val="en-IE"/>
        </w:rPr>
        <w:t>measure</w:t>
      </w:r>
      <w:r w:rsidRPr="00FE48E2">
        <w:rPr>
          <w:rFonts w:eastAsia="Times New Roman"/>
          <w:noProof/>
          <w:color w:val="000000" w:themeColor="text1"/>
          <w:szCs w:val="24"/>
          <w:lang w:val="en-IE"/>
        </w:rPr>
        <w:t xml:space="preserve"> shall consist of a public investment in a public-private co-investment </w:t>
      </w:r>
      <w:r>
        <w:rPr>
          <w:rFonts w:eastAsia="Times New Roman"/>
          <w:noProof/>
          <w:color w:val="000000" w:themeColor="text1"/>
          <w:szCs w:val="24"/>
          <w:lang w:val="en-IE"/>
        </w:rPr>
        <w:t>Facility</w:t>
      </w:r>
      <w:r w:rsidRPr="00FE48E2">
        <w:rPr>
          <w:rFonts w:eastAsia="Times New Roman"/>
          <w:noProof/>
          <w:color w:val="000000" w:themeColor="text1"/>
          <w:szCs w:val="24"/>
          <w:lang w:val="en-IE"/>
        </w:rPr>
        <w:t xml:space="preserve"> aiming to improve access to affordable housing</w:t>
      </w:r>
      <w:r>
        <w:rPr>
          <w:rFonts w:eastAsia="Times New Roman"/>
          <w:noProof/>
          <w:color w:val="000000" w:themeColor="text1"/>
          <w:szCs w:val="24"/>
          <w:lang w:val="en-IE"/>
        </w:rPr>
        <w:t xml:space="preserve"> in Czechia</w:t>
      </w:r>
      <w:r w:rsidRPr="00FE48E2">
        <w:rPr>
          <w:rFonts w:eastAsia="Times New Roman"/>
          <w:noProof/>
          <w:color w:val="000000" w:themeColor="text1"/>
          <w:szCs w:val="24"/>
          <w:lang w:val="en-IE"/>
        </w:rPr>
        <w:t xml:space="preserve">. </w:t>
      </w:r>
      <w:r w:rsidRPr="00A165CA">
        <w:rPr>
          <w:noProof/>
          <w:szCs w:val="24"/>
        </w:rPr>
        <w:t>The Facility shall operate by investing</w:t>
      </w:r>
      <w:r w:rsidRPr="00737A78">
        <w:rPr>
          <w:noProof/>
          <w:szCs w:val="24"/>
        </w:rPr>
        <w:t xml:space="preserve"> </w:t>
      </w:r>
      <w:r w:rsidRPr="00A165CA">
        <w:rPr>
          <w:noProof/>
          <w:szCs w:val="24"/>
        </w:rPr>
        <w:t xml:space="preserve">directly into real estate. On the basis of the RRF investment, the Facility aims </w:t>
      </w:r>
      <w:r>
        <w:rPr>
          <w:noProof/>
          <w:szCs w:val="24"/>
        </w:rPr>
        <w:t>at</w:t>
      </w:r>
      <w:r w:rsidRPr="00A165CA">
        <w:rPr>
          <w:noProof/>
          <w:szCs w:val="24"/>
        </w:rPr>
        <w:t xml:space="preserve"> </w:t>
      </w:r>
      <w:r w:rsidRPr="00C63536">
        <w:rPr>
          <w:rFonts w:eastAsia="Times New Roman"/>
          <w:noProof/>
          <w:color w:val="000000" w:themeColor="text1"/>
          <w:szCs w:val="24"/>
          <w:lang w:val="en-IE"/>
        </w:rPr>
        <w:t>initially invest</w:t>
      </w:r>
      <w:r>
        <w:rPr>
          <w:rFonts w:eastAsia="Times New Roman"/>
          <w:noProof/>
          <w:color w:val="000000" w:themeColor="text1"/>
          <w:szCs w:val="24"/>
          <w:lang w:val="en-IE"/>
        </w:rPr>
        <w:t>ing</w:t>
      </w:r>
      <w:r w:rsidRPr="00C63536">
        <w:rPr>
          <w:rFonts w:eastAsia="Times New Roman"/>
          <w:noProof/>
          <w:color w:val="000000" w:themeColor="text1"/>
          <w:szCs w:val="24"/>
          <w:lang w:val="en-IE"/>
        </w:rPr>
        <w:t xml:space="preserve"> at least EUR 39 574 000</w:t>
      </w:r>
      <w:r w:rsidRPr="00A165CA">
        <w:rPr>
          <w:rFonts w:eastAsia="Times New Roman"/>
          <w:noProof/>
          <w:color w:val="000000" w:themeColor="text1"/>
          <w:lang w:val="en-IE"/>
        </w:rPr>
        <w:t>.</w:t>
      </w:r>
    </w:p>
    <w:p w:rsidRPr="00C63536" w:rsidR="00C630F5" w:rsidP="00C630F5" w:rsidRDefault="00C630F5" w14:paraId="40A5E444" w14:textId="77777777">
      <w:pPr>
        <w:spacing w:line="240" w:lineRule="auto"/>
        <w:jc w:val="both"/>
        <w:rPr>
          <w:rFonts w:eastAsia="Times New Roman"/>
          <w:noProof/>
          <w:color w:val="000000" w:themeColor="text1"/>
          <w:lang w:val="en-IE"/>
        </w:rPr>
      </w:pPr>
      <w:r w:rsidRPr="7A3406BA">
        <w:rPr>
          <w:noProof/>
        </w:rPr>
        <w:lastRenderedPageBreak/>
        <w:t xml:space="preserve">The Facility shall be managed </w:t>
      </w:r>
      <w:r w:rsidRPr="7A3406BA">
        <w:rPr>
          <w:rFonts w:eastAsia="Times New Roman"/>
          <w:noProof/>
          <w:color w:val="000000" w:themeColor="text1"/>
          <w:lang w:val="en-IE"/>
        </w:rPr>
        <w:t>by the National Development Investment Company as the implementing partner.</w:t>
      </w:r>
    </w:p>
    <w:p w:rsidRPr="00363AD5" w:rsidR="00C630F5" w:rsidP="00C630F5" w:rsidRDefault="00C630F5" w14:paraId="3732EAE8" w14:textId="77777777">
      <w:pPr>
        <w:spacing w:line="240" w:lineRule="auto"/>
        <w:jc w:val="both"/>
        <w:rPr>
          <w:noProof/>
          <w:szCs w:val="24"/>
        </w:rPr>
      </w:pPr>
      <w:r w:rsidRPr="00C63536">
        <w:rPr>
          <w:rFonts w:eastAsia="Times New Roman"/>
          <w:noProof/>
          <w:color w:val="000000" w:themeColor="text1"/>
          <w:szCs w:val="24"/>
          <w:lang w:val="en-IE"/>
        </w:rPr>
        <w:t xml:space="preserve">In order to implement the investment into the Facility, Czechia and the National Development </w:t>
      </w:r>
      <w:r>
        <w:rPr>
          <w:rFonts w:eastAsia="Times New Roman"/>
          <w:noProof/>
          <w:color w:val="000000" w:themeColor="text1"/>
          <w:szCs w:val="24"/>
          <w:lang w:val="en-IE"/>
        </w:rPr>
        <w:t>Investment Company</w:t>
      </w:r>
      <w:r w:rsidRPr="00C63536">
        <w:rPr>
          <w:rFonts w:eastAsia="Times New Roman"/>
          <w:noProof/>
          <w:color w:val="000000" w:themeColor="text1"/>
          <w:szCs w:val="24"/>
          <w:lang w:val="en-IE"/>
        </w:rPr>
        <w:t xml:space="preserve"> shall sign an Implementing Agreement that shall include the following</w:t>
      </w:r>
      <w:r w:rsidRPr="00A165CA">
        <w:rPr>
          <w:noProof/>
          <w:szCs w:val="24"/>
        </w:rPr>
        <w:t xml:space="preserve"> content:</w:t>
      </w:r>
    </w:p>
    <w:p w:rsidRPr="00E60A3F" w:rsidR="00C630F5" w:rsidP="00C630F5" w:rsidRDefault="00C630F5" w14:paraId="376A96D4" w14:textId="77777777">
      <w:pPr>
        <w:pStyle w:val="ListParagraph"/>
        <w:numPr>
          <w:ilvl w:val="0"/>
          <w:numId w:val="68"/>
        </w:numPr>
        <w:jc w:val="both"/>
        <w:rPr>
          <w:rFonts w:ascii="Times New Roman" w:hAnsi="Times New Roman" w:eastAsia="Times New Roman"/>
          <w:noProof/>
          <w:color w:val="000000" w:themeColor="text1"/>
          <w:sz w:val="24"/>
          <w:szCs w:val="24"/>
          <w:lang w:val="en-IE"/>
        </w:rPr>
      </w:pPr>
      <w:r w:rsidRPr="00737A78">
        <w:rPr>
          <w:rFonts w:ascii="Times New Roman" w:hAnsi="Times New Roman"/>
          <w:noProof/>
          <w:sz w:val="24"/>
          <w:szCs w:val="24"/>
        </w:rPr>
        <w:t xml:space="preserve">Description of the decision-making process of the </w:t>
      </w:r>
      <w:r w:rsidRPr="00737A78">
        <w:rPr>
          <w:rFonts w:ascii="Times New Roman" w:hAnsi="Times New Roman"/>
          <w:bCs/>
          <w:noProof/>
          <w:sz w:val="24"/>
          <w:szCs w:val="24"/>
        </w:rPr>
        <w:t>Facility</w:t>
      </w:r>
      <w:r w:rsidRPr="00737A78">
        <w:rPr>
          <w:rFonts w:ascii="Times New Roman" w:hAnsi="Times New Roman"/>
          <w:noProof/>
          <w:sz w:val="24"/>
          <w:szCs w:val="24"/>
        </w:rPr>
        <w:t xml:space="preserve">: </w:t>
      </w:r>
      <w:r w:rsidRPr="00737A78">
        <w:rPr>
          <w:rFonts w:ascii="Times New Roman" w:hAnsi="Times New Roman"/>
          <w:noProof/>
          <w:sz w:val="24"/>
          <w:szCs w:val="24"/>
          <w:lang w:val="en-IE"/>
        </w:rPr>
        <w:t>The final investment decision of the Facility shall be taken by an investment committee or other relevant equivalent governing body and approved by a majority of votes from member</w:t>
      </w:r>
      <w:r>
        <w:rPr>
          <w:rFonts w:ascii="Times New Roman" w:hAnsi="Times New Roman"/>
          <w:noProof/>
          <w:sz w:val="24"/>
          <w:szCs w:val="24"/>
          <w:lang w:val="en-IE"/>
        </w:rPr>
        <w:t>s who are independent from the g</w:t>
      </w:r>
      <w:r w:rsidRPr="00737A78">
        <w:rPr>
          <w:rFonts w:ascii="Times New Roman" w:hAnsi="Times New Roman"/>
          <w:noProof/>
          <w:sz w:val="24"/>
          <w:szCs w:val="24"/>
          <w:lang w:val="en-IE"/>
        </w:rPr>
        <w:t>overnment</w:t>
      </w:r>
      <w:r>
        <w:rPr>
          <w:rFonts w:ascii="Times New Roman" w:hAnsi="Times New Roman"/>
          <w:noProof/>
          <w:sz w:val="24"/>
          <w:szCs w:val="24"/>
          <w:lang w:val="en-IE"/>
        </w:rPr>
        <w:t>.</w:t>
      </w:r>
    </w:p>
    <w:p w:rsidRPr="00363AD5" w:rsidR="00C630F5" w:rsidP="00C630F5" w:rsidRDefault="00C630F5" w14:paraId="0F2926F9" w14:textId="77777777">
      <w:pPr>
        <w:pStyle w:val="ListParagraph"/>
        <w:ind w:left="360"/>
        <w:jc w:val="both"/>
        <w:rPr>
          <w:rFonts w:ascii="Times New Roman" w:hAnsi="Times New Roman" w:eastAsia="Times New Roman"/>
          <w:noProof/>
          <w:color w:val="000000" w:themeColor="text1"/>
          <w:sz w:val="24"/>
          <w:szCs w:val="24"/>
          <w:lang w:val="en-IE"/>
        </w:rPr>
      </w:pPr>
    </w:p>
    <w:p w:rsidR="00C630F5" w:rsidP="00C630F5" w:rsidRDefault="00C630F5" w14:paraId="38C8DDC6" w14:textId="77777777">
      <w:pPr>
        <w:pStyle w:val="ListParagraph"/>
        <w:numPr>
          <w:ilvl w:val="0"/>
          <w:numId w:val="68"/>
        </w:numPr>
        <w:jc w:val="both"/>
        <w:rPr>
          <w:rFonts w:ascii="Times New Roman" w:hAnsi="Times New Roman" w:eastAsia="Times New Roman"/>
          <w:bCs/>
          <w:noProof/>
          <w:color w:val="000000" w:themeColor="text1"/>
          <w:sz w:val="24"/>
          <w:szCs w:val="24"/>
          <w:lang w:val="en-IE"/>
        </w:rPr>
      </w:pPr>
      <w:r w:rsidRPr="00363AD5">
        <w:rPr>
          <w:rFonts w:ascii="Times New Roman" w:hAnsi="Times New Roman" w:eastAsia="Times New Roman"/>
          <w:bCs/>
          <w:noProof/>
          <w:color w:val="000000" w:themeColor="text1"/>
          <w:sz w:val="24"/>
          <w:szCs w:val="24"/>
          <w:lang w:val="en-IE"/>
        </w:rPr>
        <w:t>Key requirements of the associated investment policy, which shall include:</w:t>
      </w:r>
    </w:p>
    <w:p w:rsidR="00C630F5" w:rsidP="00C630F5" w:rsidRDefault="00C630F5" w14:paraId="0CF0BB11" w14:textId="77777777">
      <w:pPr>
        <w:pStyle w:val="ListParagraph"/>
        <w:numPr>
          <w:ilvl w:val="1"/>
          <w:numId w:val="68"/>
        </w:numPr>
        <w:jc w:val="both"/>
        <w:rPr>
          <w:rFonts w:ascii="Times New Roman" w:hAnsi="Times New Roman" w:eastAsia="Times New Roman"/>
          <w:bCs/>
          <w:noProof/>
          <w:color w:val="000000" w:themeColor="text1"/>
          <w:sz w:val="24"/>
          <w:szCs w:val="24"/>
          <w:lang w:val="en-IE"/>
        </w:rPr>
      </w:pPr>
      <w:r w:rsidRPr="00C7625A">
        <w:rPr>
          <w:rFonts w:ascii="Times New Roman" w:hAnsi="Times New Roman" w:eastAsia="Times New Roman"/>
          <w:bCs/>
          <w:noProof/>
          <w:color w:val="000000" w:themeColor="text1"/>
          <w:sz w:val="24"/>
          <w:szCs w:val="24"/>
          <w:lang w:val="en-IE"/>
        </w:rPr>
        <w:t>The requirement that all investments supported are economically viable.</w:t>
      </w:r>
    </w:p>
    <w:p w:rsidRPr="00363AD5" w:rsidR="00C630F5" w:rsidP="00C630F5" w:rsidRDefault="00C630F5" w14:paraId="0A452F41" w14:textId="77777777">
      <w:pPr>
        <w:pStyle w:val="ListParagraph"/>
        <w:numPr>
          <w:ilvl w:val="1"/>
          <w:numId w:val="68"/>
        </w:numPr>
        <w:jc w:val="both"/>
        <w:rPr>
          <w:rFonts w:ascii="Times New Roman" w:hAnsi="Times New Roman" w:eastAsia="Times New Roman"/>
          <w:bCs/>
          <w:noProof/>
          <w:color w:val="000000" w:themeColor="text1"/>
          <w:sz w:val="24"/>
          <w:szCs w:val="24"/>
          <w:lang w:val="en-IE"/>
        </w:rPr>
      </w:pPr>
      <w:r w:rsidRPr="00737A78">
        <w:rPr>
          <w:rFonts w:ascii="Times New Roman" w:hAnsi="Times New Roman"/>
          <w:noProof/>
          <w:sz w:val="24"/>
          <w:szCs w:val="24"/>
        </w:rPr>
        <w:t>The requirement to comply with the ‘Do no significant harm’ (DNSH) principle as set out in the DNSH Technical Guidance</w:t>
      </w:r>
      <w:r w:rsidRPr="00737A78">
        <w:rPr>
          <w:rFonts w:ascii="Times New Roman" w:hAnsi="Times New Roman"/>
          <w:noProof/>
          <w:sz w:val="24"/>
          <w:szCs w:val="24"/>
          <w:lang w:val="en-IE"/>
        </w:rPr>
        <w:t xml:space="preserve"> (2021/C58/01).</w:t>
      </w:r>
      <w:r w:rsidRPr="00B157F7">
        <w:rPr>
          <w:rFonts w:ascii="Times New Roman" w:hAnsi="Times New Roman"/>
          <w:noProof/>
          <w:sz w:val="24"/>
          <w:szCs w:val="24"/>
          <w:lang w:val="en-IE"/>
        </w:rPr>
        <w:t xml:space="preserve"> </w:t>
      </w:r>
      <w:r w:rsidRPr="00737A78">
        <w:rPr>
          <w:rFonts w:ascii="Times New Roman" w:hAnsi="Times New Roman"/>
          <w:noProof/>
          <w:sz w:val="24"/>
          <w:szCs w:val="24"/>
          <w:lang w:val="en-IE"/>
        </w:rPr>
        <w:t>In particular, the investment policy shall exclude the following list of activities and assets from eligibility: (i) activities and assets related to fossil fuels, including downstream use</w:t>
      </w:r>
      <w:r w:rsidRPr="00737A78">
        <w:rPr>
          <w:rFonts w:ascii="Times New Roman" w:hAnsi="Times New Roman"/>
          <w:noProof/>
          <w:sz w:val="24"/>
          <w:szCs w:val="24"/>
          <w:vertAlign w:val="superscript"/>
          <w:lang w:val="en-IE"/>
        </w:rPr>
        <w:footnoteReference w:id="14"/>
      </w:r>
      <w:r w:rsidRPr="00737A78">
        <w:rPr>
          <w:rFonts w:ascii="Times New Roman" w:hAnsi="Times New Roman"/>
          <w:noProof/>
          <w:sz w:val="24"/>
          <w:szCs w:val="24"/>
          <w:lang w:val="en-IE"/>
        </w:rPr>
        <w:t>, (ii) activities and assets under the EU Emission Trading System (ETS) achieving projected greenhouse gas emissions that are not lower than the relevant benchmarks</w:t>
      </w:r>
      <w:r w:rsidRPr="00737A78">
        <w:rPr>
          <w:rFonts w:ascii="Times New Roman" w:hAnsi="Times New Roman"/>
          <w:noProof/>
          <w:sz w:val="24"/>
          <w:szCs w:val="24"/>
          <w:vertAlign w:val="superscript"/>
          <w:lang w:val="en-IE"/>
        </w:rPr>
        <w:footnoteReference w:id="15"/>
      </w:r>
      <w:r w:rsidRPr="00737A78">
        <w:rPr>
          <w:rFonts w:ascii="Times New Roman" w:hAnsi="Times New Roman"/>
          <w:noProof/>
          <w:sz w:val="24"/>
          <w:szCs w:val="24"/>
          <w:lang w:val="en-IE"/>
        </w:rPr>
        <w:t>, (iii) activities and assets related to waste landfills, incinerators and mechanical biological treatment plants.</w:t>
      </w:r>
      <w:r>
        <w:rPr>
          <w:rFonts w:ascii="Times New Roman" w:hAnsi="Times New Roman"/>
          <w:noProof/>
          <w:sz w:val="24"/>
          <w:szCs w:val="24"/>
          <w:lang w:val="en-IE"/>
        </w:rPr>
        <w:t xml:space="preserve"> </w:t>
      </w:r>
      <w:r w:rsidRPr="00B157F7">
        <w:rPr>
          <w:rFonts w:ascii="Times New Roman" w:hAnsi="Times New Roman"/>
          <w:noProof/>
          <w:sz w:val="24"/>
          <w:szCs w:val="24"/>
          <w:lang w:val="en-IE"/>
        </w:rPr>
        <w:t>Furthermore, the investment policy shall require compliance with the relevant EU and national environmental legislation of the final beneficiaries of the Facility.</w:t>
      </w:r>
    </w:p>
    <w:p w:rsidR="00C630F5" w:rsidP="00C630F5" w:rsidRDefault="00C630F5" w14:paraId="1B328D4F" w14:textId="77777777">
      <w:pPr>
        <w:pStyle w:val="ListParagraph"/>
        <w:numPr>
          <w:ilvl w:val="1"/>
          <w:numId w:val="68"/>
        </w:numPr>
        <w:jc w:val="both"/>
        <w:rPr>
          <w:rFonts w:ascii="Times New Roman" w:hAnsi="Times New Roman" w:eastAsia="Times New Roman"/>
          <w:bCs/>
          <w:noProof/>
          <w:color w:val="000000" w:themeColor="text1"/>
          <w:sz w:val="24"/>
          <w:szCs w:val="24"/>
          <w:lang w:val="en-IE"/>
        </w:rPr>
      </w:pPr>
      <w:r w:rsidRPr="00B157F7">
        <w:rPr>
          <w:rFonts w:ascii="Times New Roman" w:hAnsi="Times New Roman" w:eastAsia="Times New Roman"/>
          <w:bCs/>
          <w:noProof/>
          <w:color w:val="000000" w:themeColor="text1"/>
          <w:sz w:val="24"/>
          <w:szCs w:val="24"/>
          <w:lang w:val="en-IE"/>
        </w:rPr>
        <w:t>The requirement that final beneficiaries of the Facility shall not receive support from other Union instruments to cover the same cost.</w:t>
      </w:r>
    </w:p>
    <w:p w:rsidR="00C630F5" w:rsidP="00C630F5" w:rsidRDefault="00C630F5" w14:paraId="7D63C81E" w14:textId="77777777">
      <w:pPr>
        <w:pStyle w:val="ListParagraph"/>
        <w:numPr>
          <w:ilvl w:val="1"/>
          <w:numId w:val="68"/>
        </w:numPr>
        <w:jc w:val="both"/>
        <w:rPr>
          <w:rFonts w:ascii="Times New Roman" w:hAnsi="Times New Roman" w:eastAsia="Times New Roman"/>
          <w:noProof/>
          <w:color w:val="000000" w:themeColor="text1"/>
          <w:sz w:val="24"/>
          <w:szCs w:val="24"/>
          <w:lang w:val="en-IE"/>
        </w:rPr>
      </w:pPr>
      <w:r w:rsidRPr="12C63452">
        <w:rPr>
          <w:rFonts w:ascii="Times New Roman" w:hAnsi="Times New Roman" w:eastAsia="Times New Roman"/>
          <w:noProof/>
          <w:color w:val="000000" w:themeColor="text1"/>
          <w:sz w:val="24"/>
          <w:szCs w:val="24"/>
          <w:lang w:val="en-IE"/>
        </w:rPr>
        <w:t>The requirement that all renovations supported include energy efficiency renovations.</w:t>
      </w:r>
    </w:p>
    <w:p w:rsidRPr="008B01E2" w:rsidR="00C630F5" w:rsidP="00C630F5" w:rsidRDefault="00C630F5" w14:paraId="78011E7B" w14:textId="77777777">
      <w:pPr>
        <w:pStyle w:val="ListParagraph"/>
        <w:jc w:val="both"/>
        <w:rPr>
          <w:rFonts w:ascii="Times New Roman" w:hAnsi="Times New Roman" w:eastAsia="Times New Roman"/>
          <w:noProof/>
          <w:color w:val="000000" w:themeColor="text1"/>
          <w:sz w:val="24"/>
          <w:szCs w:val="24"/>
          <w:lang w:val="en-IE"/>
        </w:rPr>
      </w:pPr>
    </w:p>
    <w:p w:rsidRPr="00E60A3F" w:rsidR="00C630F5" w:rsidP="00C630F5" w:rsidRDefault="00C630F5" w14:paraId="5DFB50FD" w14:textId="77777777">
      <w:pPr>
        <w:pStyle w:val="ListParagraph"/>
        <w:numPr>
          <w:ilvl w:val="0"/>
          <w:numId w:val="68"/>
        </w:numPr>
        <w:jc w:val="both"/>
        <w:rPr>
          <w:rFonts w:ascii="Times New Roman" w:hAnsi="Times New Roman" w:eastAsia="Times New Roman"/>
          <w:b/>
          <w:bCs/>
          <w:noProof/>
          <w:color w:val="000000" w:themeColor="text1"/>
          <w:sz w:val="24"/>
          <w:szCs w:val="24"/>
          <w:lang w:val="en-IE"/>
        </w:rPr>
      </w:pPr>
      <w:r w:rsidRPr="00737A78">
        <w:rPr>
          <w:rFonts w:ascii="Times New Roman" w:hAnsi="Times New Roman"/>
          <w:noProof/>
          <w:sz w:val="24"/>
          <w:szCs w:val="24"/>
        </w:rPr>
        <w:t xml:space="preserve">The amount covered by the Implementing Agreement, the fee structure for the </w:t>
      </w:r>
      <w:r w:rsidRPr="0EBC1433">
        <w:rPr>
          <w:rFonts w:ascii="Times New Roman" w:hAnsi="Times New Roman"/>
          <w:noProof/>
          <w:sz w:val="24"/>
          <w:szCs w:val="24"/>
        </w:rPr>
        <w:t>implementing partner</w:t>
      </w:r>
      <w:r w:rsidRPr="00737A78">
        <w:rPr>
          <w:rFonts w:ascii="Times New Roman" w:hAnsi="Times New Roman"/>
          <w:noProof/>
          <w:sz w:val="24"/>
          <w:szCs w:val="24"/>
        </w:rPr>
        <w:t xml:space="preserve"> and the requirement to reinvest any reflows according to the investment policy of the Facility</w:t>
      </w:r>
      <w:r>
        <w:rPr>
          <w:rFonts w:ascii="Times New Roman" w:hAnsi="Times New Roman"/>
          <w:noProof/>
          <w:sz w:val="24"/>
          <w:szCs w:val="24"/>
        </w:rPr>
        <w:t>, unless they are used to service loan repayments of the Recovery and Resilience Facility.</w:t>
      </w:r>
    </w:p>
    <w:p w:rsidRPr="000542CC" w:rsidR="00C630F5" w:rsidP="00C630F5" w:rsidRDefault="00C630F5" w14:paraId="0D5EE0F1" w14:textId="77777777">
      <w:pPr>
        <w:pStyle w:val="ListParagraph"/>
        <w:ind w:left="360"/>
        <w:jc w:val="both"/>
        <w:rPr>
          <w:rFonts w:ascii="Times New Roman" w:hAnsi="Times New Roman" w:eastAsia="Times New Roman"/>
          <w:b/>
          <w:bCs/>
          <w:noProof/>
          <w:color w:val="000000" w:themeColor="text1"/>
          <w:sz w:val="24"/>
          <w:szCs w:val="24"/>
          <w:lang w:val="en-IE"/>
        </w:rPr>
      </w:pPr>
    </w:p>
    <w:p w:rsidR="00C630F5" w:rsidP="00C630F5" w:rsidRDefault="00C630F5" w14:paraId="0BE827AA" w14:textId="77777777">
      <w:pPr>
        <w:pStyle w:val="ListParagraph"/>
        <w:numPr>
          <w:ilvl w:val="0"/>
          <w:numId w:val="68"/>
        </w:numPr>
        <w:jc w:val="both"/>
        <w:rPr>
          <w:rFonts w:ascii="Times New Roman" w:hAnsi="Times New Roman" w:eastAsia="Times New Roman"/>
          <w:noProof/>
          <w:sz w:val="24"/>
          <w:szCs w:val="24"/>
          <w:lang w:val="en-IE"/>
        </w:rPr>
      </w:pPr>
      <w:r w:rsidRPr="00F5082F">
        <w:rPr>
          <w:rFonts w:ascii="Times New Roman" w:hAnsi="Times New Roman" w:eastAsia="Times New Roman"/>
          <w:noProof/>
          <w:sz w:val="24"/>
          <w:szCs w:val="24"/>
          <w:lang w:val="en-IE"/>
        </w:rPr>
        <w:t>Monitoring, audit, and control requirements, including:</w:t>
      </w:r>
    </w:p>
    <w:p w:rsidR="00C630F5" w:rsidP="00C630F5" w:rsidRDefault="00C630F5" w14:paraId="64465B61" w14:textId="77777777">
      <w:pPr>
        <w:pStyle w:val="ListParagraph"/>
        <w:numPr>
          <w:ilvl w:val="1"/>
          <w:numId w:val="68"/>
        </w:numPr>
        <w:jc w:val="both"/>
        <w:rPr>
          <w:rFonts w:ascii="Times New Roman" w:hAnsi="Times New Roman" w:eastAsia="Times New Roman"/>
          <w:noProof/>
          <w:sz w:val="24"/>
          <w:szCs w:val="24"/>
          <w:lang w:val="en-IE"/>
        </w:rPr>
      </w:pPr>
      <w:r w:rsidRPr="00A30515">
        <w:rPr>
          <w:rFonts w:ascii="Times New Roman" w:hAnsi="Times New Roman" w:eastAsia="Times New Roman"/>
          <w:noProof/>
          <w:sz w:val="24"/>
          <w:szCs w:val="24"/>
          <w:lang w:val="en-IE"/>
        </w:rPr>
        <w:t>The description of the implementing partner’s monitoring system to report on the investment mobilized.</w:t>
      </w:r>
    </w:p>
    <w:p w:rsidRPr="00363AD5" w:rsidR="00C630F5" w:rsidP="00C630F5" w:rsidRDefault="00C630F5" w14:paraId="7A2C8209" w14:textId="77777777">
      <w:pPr>
        <w:pStyle w:val="ListParagraph"/>
        <w:numPr>
          <w:ilvl w:val="1"/>
          <w:numId w:val="68"/>
        </w:numPr>
        <w:jc w:val="both"/>
        <w:rPr>
          <w:rFonts w:ascii="Times New Roman" w:hAnsi="Times New Roman" w:eastAsia="Times New Roman"/>
          <w:noProof/>
          <w:sz w:val="24"/>
          <w:szCs w:val="24"/>
          <w:lang w:val="en-IE"/>
        </w:rPr>
      </w:pPr>
      <w:r>
        <w:rPr>
          <w:rFonts w:ascii="Times New Roman" w:hAnsi="Times New Roman"/>
          <w:noProof/>
          <w:sz w:val="24"/>
          <w:szCs w:val="24"/>
        </w:rPr>
        <w:t>The d</w:t>
      </w:r>
      <w:r w:rsidRPr="00737A78">
        <w:rPr>
          <w:rFonts w:ascii="Times New Roman" w:hAnsi="Times New Roman"/>
          <w:noProof/>
          <w:sz w:val="24"/>
          <w:szCs w:val="24"/>
        </w:rPr>
        <w:t>escription of the implementing partner’s procedures that will ensure the prevention, detection and correction of fraud, corruption, and conflicts of interests</w:t>
      </w:r>
      <w:r>
        <w:rPr>
          <w:rFonts w:ascii="Times New Roman" w:hAnsi="Times New Roman"/>
          <w:noProof/>
          <w:sz w:val="24"/>
          <w:szCs w:val="24"/>
        </w:rPr>
        <w:t>.</w:t>
      </w:r>
    </w:p>
    <w:p w:rsidRPr="00363AD5" w:rsidR="00C630F5" w:rsidP="00C630F5" w:rsidRDefault="00C630F5" w14:paraId="18857F65" w14:textId="77777777">
      <w:pPr>
        <w:pStyle w:val="ListParagraph"/>
        <w:numPr>
          <w:ilvl w:val="1"/>
          <w:numId w:val="68"/>
        </w:numPr>
        <w:jc w:val="both"/>
        <w:rPr>
          <w:rFonts w:ascii="Times New Roman" w:hAnsi="Times New Roman" w:eastAsia="Times New Roman"/>
          <w:noProof/>
          <w:sz w:val="24"/>
          <w:szCs w:val="24"/>
          <w:lang w:val="en-IE"/>
        </w:rPr>
      </w:pPr>
      <w:r w:rsidRPr="00737A78">
        <w:rPr>
          <w:rFonts w:ascii="Times New Roman" w:hAnsi="Times New Roman"/>
          <w:noProof/>
          <w:sz w:val="24"/>
          <w:szCs w:val="24"/>
        </w:rPr>
        <w:t>The obligation to verify the eligibility of every operation in accordance with the requirements laid out in the Implementing Agreement before committing to finance an operation.</w:t>
      </w:r>
    </w:p>
    <w:p w:rsidRPr="00C63536" w:rsidR="00C630F5" w:rsidP="00C630F5" w:rsidRDefault="00C630F5" w14:paraId="5474FD5D" w14:textId="77777777">
      <w:pPr>
        <w:pStyle w:val="ListParagraph"/>
        <w:numPr>
          <w:ilvl w:val="1"/>
          <w:numId w:val="68"/>
        </w:numPr>
        <w:jc w:val="both"/>
        <w:rPr>
          <w:rFonts w:eastAsia="Times New Roman"/>
          <w:noProof/>
          <w:szCs w:val="24"/>
          <w:lang w:val="en-IE"/>
        </w:rPr>
      </w:pPr>
      <w:r w:rsidRPr="00721CE8">
        <w:rPr>
          <w:rFonts w:ascii="Times New Roman" w:hAnsi="Times New Roman"/>
          <w:noProof/>
          <w:sz w:val="24"/>
          <w:szCs w:val="24"/>
        </w:rPr>
        <w:t xml:space="preserve">The obligation of carrying out risk-based ex-post audits in accordance with an audit plan of the </w:t>
      </w:r>
      <w:r w:rsidRPr="006E4F6E">
        <w:rPr>
          <w:rFonts w:ascii="Times New Roman" w:hAnsi="Times New Roman"/>
          <w:noProof/>
          <w:sz w:val="24"/>
          <w:szCs w:val="24"/>
        </w:rPr>
        <w:t>National Development Investment Company.</w:t>
      </w:r>
      <w:r w:rsidRPr="00363AD5">
        <w:rPr>
          <w:rFonts w:ascii="Times New Roman" w:hAnsi="Times New Roman"/>
          <w:noProof/>
          <w:sz w:val="24"/>
          <w:szCs w:val="24"/>
        </w:rPr>
        <w:t xml:space="preserve"> These audits shall verify i) that the control systems are effective, including the detection of fraud, corruption, and conflict of interests; </w:t>
      </w:r>
      <w:r w:rsidRPr="00363AD5">
        <w:rPr>
          <w:rFonts w:ascii="Times New Roman" w:hAnsi="Times New Roman"/>
          <w:noProof/>
          <w:sz w:val="24"/>
          <w:szCs w:val="24"/>
        </w:rPr>
        <w:lastRenderedPageBreak/>
        <w:t>ii) compliance with the DNSH principle and the State Aid rules; and iii) that the requirement that final beneficiaries of the Facility have not received support from other Union instruments to cover the same cost is respected. The audits shall also verify the legality of the transactions and that the conditions of the applicable Implementing Agreement are being respected.</w:t>
      </w:r>
    </w:p>
    <w:p w:rsidRPr="00FE48E2" w:rsidR="00C630F5" w:rsidP="00C630F5" w:rsidRDefault="00C630F5" w14:paraId="2728B10D" w14:textId="77777777">
      <w:pPr>
        <w:rPr>
          <w:rFonts w:eastAsia="Times New Roman"/>
          <w:noProof/>
          <w:color w:val="000000" w:themeColor="text1"/>
          <w:lang w:val="en-IE"/>
        </w:rPr>
        <w:sectPr w:rsidRPr="00FE48E2" w:rsidR="00C630F5" w:rsidSect="00C630F5">
          <w:headerReference w:type="even" r:id="Rd91f8a8decbb46fd"/>
          <w:headerReference w:type="default" r:id="R9551b79385cb4f31"/>
          <w:footerReference w:type="even" r:id="R77af4a2f82b64aac"/>
          <w:footerReference w:type="default" r:id="R73704e3cbfc3457c"/>
          <w:headerReference w:type="first" r:id="R09140870aa4e46fd"/>
          <w:footerReference w:type="first" r:id="R50349b12e32146ac"/>
          <w:pgSz w:w="11907" w:h="16839"/>
          <w:pgMar w:top="1134" w:right="1134" w:bottom="1134" w:left="1134" w:header="567" w:footer="567" w:gutter="0"/>
          <w:cols w:space="708"/>
          <w:docGrid w:linePitch="326"/>
        </w:sectPr>
      </w:pPr>
      <w:r w:rsidRPr="00FE48E2">
        <w:rPr>
          <w:rFonts w:eastAsia="Times New Roman"/>
          <w:noProof/>
          <w:color w:val="000000" w:themeColor="text1"/>
          <w:lang w:val="en-IE"/>
        </w:rPr>
        <w:t>The implementation of the measure shall be completed by 31 August 2026.</w:t>
      </w:r>
    </w:p>
    <w:p w:rsidRPr="00FE48E2" w:rsidR="00C630F5" w:rsidP="00C630F5" w:rsidRDefault="00C630F5" w14:paraId="5F1D1883" w14:textId="77777777">
      <w:pPr>
        <w:tabs>
          <w:tab w:val="left" w:pos="993"/>
        </w:tabs>
        <w:spacing w:line="259" w:lineRule="auto"/>
        <w:jc w:val="both"/>
        <w:rPr>
          <w:rFonts w:eastAsia="Times New Roman"/>
          <w:b/>
          <w:bCs/>
          <w:noProof/>
          <w:color w:val="000000" w:themeColor="text1"/>
          <w:u w:val="single"/>
          <w:lang w:val="en-IE"/>
        </w:rPr>
      </w:pPr>
      <w:r w:rsidRPr="1B282876">
        <w:rPr>
          <w:rFonts w:eastAsia="Times New Roman"/>
          <w:b/>
          <w:bCs/>
          <w:noProof/>
          <w:color w:val="000000" w:themeColor="text1"/>
          <w:u w:val="single"/>
          <w:lang w:val="en-IE"/>
        </w:rPr>
        <w:lastRenderedPageBreak/>
        <w:t>Q.4. Milestones, targets, indicators, and timetable for monitoring and implementation for the loan</w:t>
      </w:r>
    </w:p>
    <w:tbl>
      <w:tblPr>
        <w:tblW w:w="15593"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Look w:val="0400" w:firstRow="0" w:lastRow="0" w:firstColumn="0" w:lastColumn="0" w:noHBand="0" w:noVBand="1"/>
      </w:tblPr>
      <w:tblGrid>
        <w:gridCol w:w="704"/>
        <w:gridCol w:w="1701"/>
        <w:gridCol w:w="992"/>
        <w:gridCol w:w="1560"/>
        <w:gridCol w:w="1701"/>
        <w:gridCol w:w="1383"/>
        <w:gridCol w:w="917"/>
        <w:gridCol w:w="1015"/>
        <w:gridCol w:w="963"/>
        <w:gridCol w:w="646"/>
        <w:gridCol w:w="4011"/>
      </w:tblGrid>
      <w:tr w:rsidRPr="00FE48E2" w:rsidR="00C630F5" w:rsidTr="00545A8D" w14:paraId="40C0E17D" w14:textId="77777777">
        <w:trPr>
          <w:trHeight w:val="672"/>
          <w:tblHeader/>
          <w:jc w:val="center"/>
        </w:trPr>
        <w:tc>
          <w:tcPr>
            <w:tcW w:w="704" w:type="dxa"/>
            <w:vMerge w:val="restart"/>
            <w:shd w:val="clear" w:color="auto" w:fill="BDD7EE"/>
            <w:vAlign w:val="center"/>
            <w:hideMark/>
          </w:tcPr>
          <w:p w:rsidRPr="00FE48E2" w:rsidR="00C630F5" w:rsidP="00545A8D" w:rsidRDefault="00C630F5" w14:paraId="7A423CCB" w14:textId="77777777">
            <w:pPr>
              <w:spacing w:before="0" w:after="0" w:line="240" w:lineRule="auto"/>
              <w:jc w:val="center"/>
              <w:rPr>
                <w:rFonts w:eastAsia="Times New Roman"/>
                <w:b/>
                <w:noProof/>
                <w:sz w:val="18"/>
                <w:szCs w:val="18"/>
                <w:lang w:val="en-IE"/>
              </w:rPr>
            </w:pPr>
            <w:r w:rsidRPr="00FE48E2">
              <w:rPr>
                <w:rFonts w:eastAsia="Times New Roman"/>
                <w:b/>
                <w:noProof/>
                <w:sz w:val="18"/>
                <w:szCs w:val="18"/>
                <w:lang w:val="en-IE"/>
              </w:rPr>
              <w:t>Seq. Num.</w:t>
            </w:r>
          </w:p>
        </w:tc>
        <w:tc>
          <w:tcPr>
            <w:tcW w:w="1701" w:type="dxa"/>
            <w:vMerge w:val="restart"/>
            <w:shd w:val="clear" w:color="auto" w:fill="BDD7EE"/>
            <w:vAlign w:val="center"/>
            <w:hideMark/>
          </w:tcPr>
          <w:p w:rsidRPr="00FE48E2" w:rsidR="00C630F5" w:rsidP="00545A8D" w:rsidRDefault="00C630F5" w14:paraId="5A232477" w14:textId="77777777">
            <w:pPr>
              <w:spacing w:before="0" w:after="0" w:line="240" w:lineRule="auto"/>
              <w:jc w:val="center"/>
              <w:rPr>
                <w:rFonts w:eastAsia="Times New Roman"/>
                <w:b/>
                <w:noProof/>
                <w:sz w:val="18"/>
                <w:szCs w:val="18"/>
                <w:lang w:val="en-IE"/>
              </w:rPr>
            </w:pPr>
            <w:r w:rsidRPr="00FE48E2">
              <w:rPr>
                <w:rFonts w:eastAsia="Times New Roman"/>
                <w:b/>
                <w:noProof/>
                <w:sz w:val="18"/>
                <w:szCs w:val="18"/>
                <w:lang w:val="en-IE"/>
              </w:rPr>
              <w:t>Related Measure (Reform or Investment)</w:t>
            </w:r>
          </w:p>
        </w:tc>
        <w:tc>
          <w:tcPr>
            <w:tcW w:w="992" w:type="dxa"/>
            <w:vMerge w:val="restart"/>
            <w:shd w:val="clear" w:color="auto" w:fill="BDD7EE"/>
            <w:vAlign w:val="center"/>
            <w:hideMark/>
          </w:tcPr>
          <w:p w:rsidRPr="00FE48E2" w:rsidR="00C630F5" w:rsidP="00545A8D" w:rsidRDefault="00C630F5" w14:paraId="113AD8A7" w14:textId="77777777">
            <w:pPr>
              <w:spacing w:before="0" w:after="0" w:line="240" w:lineRule="auto"/>
              <w:jc w:val="center"/>
              <w:rPr>
                <w:rFonts w:eastAsia="Times New Roman"/>
                <w:b/>
                <w:noProof/>
                <w:sz w:val="18"/>
                <w:szCs w:val="18"/>
                <w:lang w:val="en-IE"/>
              </w:rPr>
            </w:pPr>
            <w:r w:rsidRPr="00FE48E2">
              <w:rPr>
                <w:rFonts w:eastAsia="Times New Roman"/>
                <w:b/>
                <w:noProof/>
                <w:sz w:val="18"/>
                <w:szCs w:val="18"/>
                <w:lang w:val="en-IE"/>
              </w:rPr>
              <w:t>Milestone / Target</w:t>
            </w:r>
          </w:p>
        </w:tc>
        <w:tc>
          <w:tcPr>
            <w:tcW w:w="1560" w:type="dxa"/>
            <w:vMerge w:val="restart"/>
            <w:shd w:val="clear" w:color="auto" w:fill="BDD7EE"/>
            <w:vAlign w:val="center"/>
            <w:hideMark/>
          </w:tcPr>
          <w:p w:rsidRPr="00FE48E2" w:rsidR="00C630F5" w:rsidP="00545A8D" w:rsidRDefault="00C630F5" w14:paraId="199635F8" w14:textId="77777777">
            <w:pPr>
              <w:spacing w:before="0" w:after="0" w:line="240" w:lineRule="auto"/>
              <w:jc w:val="center"/>
              <w:rPr>
                <w:rFonts w:eastAsia="Times New Roman"/>
                <w:b/>
                <w:noProof/>
                <w:sz w:val="18"/>
                <w:szCs w:val="18"/>
                <w:lang w:val="en-IE"/>
              </w:rPr>
            </w:pPr>
            <w:r w:rsidRPr="00FE48E2">
              <w:rPr>
                <w:rFonts w:eastAsia="Times New Roman"/>
                <w:b/>
                <w:noProof/>
                <w:sz w:val="18"/>
                <w:szCs w:val="18"/>
                <w:lang w:val="en-IE"/>
              </w:rPr>
              <w:t>Name</w:t>
            </w:r>
          </w:p>
        </w:tc>
        <w:tc>
          <w:tcPr>
            <w:tcW w:w="1701" w:type="dxa"/>
            <w:vMerge w:val="restart"/>
            <w:shd w:val="clear" w:color="auto" w:fill="BDD7EE"/>
            <w:vAlign w:val="center"/>
            <w:hideMark/>
          </w:tcPr>
          <w:p w:rsidRPr="00FE48E2" w:rsidR="00C630F5" w:rsidP="00545A8D" w:rsidRDefault="00C630F5" w14:paraId="32A12085" w14:textId="77777777">
            <w:pPr>
              <w:spacing w:before="0" w:after="0" w:line="240" w:lineRule="auto"/>
              <w:jc w:val="center"/>
              <w:rPr>
                <w:rFonts w:eastAsia="Times New Roman"/>
                <w:b/>
                <w:noProof/>
                <w:sz w:val="18"/>
                <w:szCs w:val="18"/>
                <w:lang w:val="en-IE"/>
              </w:rPr>
            </w:pPr>
            <w:r w:rsidRPr="00FE48E2">
              <w:rPr>
                <w:rFonts w:eastAsia="Times New Roman"/>
                <w:b/>
                <w:noProof/>
                <w:sz w:val="18"/>
                <w:szCs w:val="18"/>
                <w:lang w:val="en-IE"/>
              </w:rPr>
              <w:t xml:space="preserve">Qualitative indicators </w:t>
            </w:r>
            <w:r w:rsidRPr="00FE48E2">
              <w:rPr>
                <w:rFonts w:eastAsia="Times New Roman"/>
                <w:b/>
                <w:noProof/>
                <w:sz w:val="18"/>
                <w:szCs w:val="18"/>
                <w:lang w:val="en-IE"/>
              </w:rPr>
              <w:br/>
              <w:t>(for milestones)</w:t>
            </w:r>
          </w:p>
        </w:tc>
        <w:tc>
          <w:tcPr>
            <w:tcW w:w="3315" w:type="dxa"/>
            <w:gridSpan w:val="3"/>
            <w:shd w:val="clear" w:color="auto" w:fill="BDD7EE"/>
            <w:vAlign w:val="center"/>
            <w:hideMark/>
          </w:tcPr>
          <w:p w:rsidRPr="00FE48E2" w:rsidR="00C630F5" w:rsidP="00545A8D" w:rsidRDefault="00C630F5" w14:paraId="6A695559" w14:textId="77777777">
            <w:pPr>
              <w:spacing w:before="0" w:after="0" w:line="240" w:lineRule="auto"/>
              <w:jc w:val="center"/>
              <w:rPr>
                <w:rFonts w:eastAsia="Times New Roman"/>
                <w:b/>
                <w:noProof/>
                <w:sz w:val="18"/>
                <w:szCs w:val="18"/>
                <w:lang w:val="en-IE"/>
              </w:rPr>
            </w:pPr>
            <w:r w:rsidRPr="00FE48E2">
              <w:rPr>
                <w:rFonts w:eastAsia="Times New Roman"/>
                <w:b/>
                <w:noProof/>
                <w:sz w:val="18"/>
                <w:szCs w:val="18"/>
                <w:lang w:val="en-IE"/>
              </w:rPr>
              <w:t xml:space="preserve">Quantitative indicators </w:t>
            </w:r>
            <w:r w:rsidRPr="00FE48E2">
              <w:rPr>
                <w:rFonts w:eastAsia="Times New Roman"/>
                <w:b/>
                <w:noProof/>
                <w:sz w:val="18"/>
                <w:szCs w:val="18"/>
                <w:lang w:val="en-IE"/>
              </w:rPr>
              <w:br/>
              <w:t>(for targets)</w:t>
            </w:r>
          </w:p>
        </w:tc>
        <w:tc>
          <w:tcPr>
            <w:tcW w:w="1609" w:type="dxa"/>
            <w:gridSpan w:val="2"/>
            <w:shd w:val="clear" w:color="auto" w:fill="BDD7EE"/>
            <w:vAlign w:val="center"/>
            <w:hideMark/>
          </w:tcPr>
          <w:p w:rsidRPr="00FE48E2" w:rsidR="00C630F5" w:rsidP="00545A8D" w:rsidRDefault="00C630F5" w14:paraId="65FC18A9" w14:textId="77777777">
            <w:pPr>
              <w:spacing w:before="0" w:after="0" w:line="240" w:lineRule="auto"/>
              <w:jc w:val="center"/>
              <w:rPr>
                <w:rFonts w:eastAsia="Times New Roman"/>
                <w:b/>
                <w:noProof/>
                <w:sz w:val="18"/>
                <w:szCs w:val="18"/>
                <w:lang w:val="en-IE"/>
              </w:rPr>
            </w:pPr>
            <w:r w:rsidRPr="00FE48E2">
              <w:rPr>
                <w:rFonts w:eastAsia="Times New Roman"/>
                <w:b/>
                <w:noProof/>
                <w:sz w:val="18"/>
                <w:szCs w:val="18"/>
                <w:lang w:val="en-IE"/>
              </w:rPr>
              <w:t xml:space="preserve">Indicative timeline for completion </w:t>
            </w:r>
          </w:p>
        </w:tc>
        <w:tc>
          <w:tcPr>
            <w:tcW w:w="4011" w:type="dxa"/>
            <w:vMerge w:val="restart"/>
            <w:shd w:val="clear" w:color="auto" w:fill="BDD7EE"/>
            <w:vAlign w:val="center"/>
            <w:hideMark/>
          </w:tcPr>
          <w:p w:rsidRPr="00FE48E2" w:rsidR="00C630F5" w:rsidP="00545A8D" w:rsidRDefault="00C630F5" w14:paraId="134B09BA" w14:textId="77777777">
            <w:pPr>
              <w:spacing w:before="0" w:after="0" w:line="240" w:lineRule="auto"/>
              <w:jc w:val="center"/>
              <w:rPr>
                <w:rFonts w:eastAsia="Times New Roman"/>
                <w:b/>
                <w:noProof/>
                <w:sz w:val="18"/>
                <w:szCs w:val="18"/>
                <w:lang w:val="en-IE"/>
              </w:rPr>
            </w:pPr>
            <w:r w:rsidRPr="00FE48E2">
              <w:rPr>
                <w:rFonts w:eastAsia="Times New Roman"/>
                <w:b/>
                <w:noProof/>
                <w:sz w:val="18"/>
                <w:szCs w:val="18"/>
                <w:lang w:val="en-IE"/>
              </w:rPr>
              <w:t>Description of each milestone and target</w:t>
            </w:r>
          </w:p>
        </w:tc>
      </w:tr>
      <w:tr w:rsidRPr="00FE48E2" w:rsidR="00C630F5" w:rsidTr="00545A8D" w14:paraId="37F3576A" w14:textId="77777777">
        <w:trPr>
          <w:trHeight w:val="458"/>
          <w:tblHeader/>
          <w:jc w:val="center"/>
        </w:trPr>
        <w:tc>
          <w:tcPr>
            <w:tcW w:w="704" w:type="dxa"/>
            <w:vMerge/>
            <w:vAlign w:val="center"/>
            <w:hideMark/>
          </w:tcPr>
          <w:p w:rsidRPr="00FE48E2" w:rsidR="00C630F5" w:rsidP="00545A8D" w:rsidRDefault="00C630F5" w14:paraId="429745BC" w14:textId="77777777">
            <w:pPr>
              <w:spacing w:before="0" w:after="0" w:line="240" w:lineRule="auto"/>
              <w:rPr>
                <w:rFonts w:eastAsia="Times New Roman"/>
                <w:b/>
                <w:noProof/>
                <w:sz w:val="18"/>
                <w:szCs w:val="18"/>
                <w:lang w:val="en-IE"/>
              </w:rPr>
            </w:pPr>
          </w:p>
        </w:tc>
        <w:tc>
          <w:tcPr>
            <w:tcW w:w="1701" w:type="dxa"/>
            <w:vMerge/>
            <w:vAlign w:val="center"/>
            <w:hideMark/>
          </w:tcPr>
          <w:p w:rsidRPr="00FE48E2" w:rsidR="00C630F5" w:rsidP="00545A8D" w:rsidRDefault="00C630F5" w14:paraId="405B2885" w14:textId="77777777">
            <w:pPr>
              <w:spacing w:before="0" w:after="0" w:line="240" w:lineRule="auto"/>
              <w:rPr>
                <w:rFonts w:eastAsia="Times New Roman"/>
                <w:b/>
                <w:noProof/>
                <w:sz w:val="18"/>
                <w:szCs w:val="18"/>
                <w:lang w:val="en-IE"/>
              </w:rPr>
            </w:pPr>
          </w:p>
        </w:tc>
        <w:tc>
          <w:tcPr>
            <w:tcW w:w="992" w:type="dxa"/>
            <w:vMerge/>
            <w:vAlign w:val="center"/>
            <w:hideMark/>
          </w:tcPr>
          <w:p w:rsidRPr="00FE48E2" w:rsidR="00C630F5" w:rsidP="00545A8D" w:rsidRDefault="00C630F5" w14:paraId="042E4D63" w14:textId="77777777">
            <w:pPr>
              <w:spacing w:before="0" w:after="0" w:line="240" w:lineRule="auto"/>
              <w:rPr>
                <w:rFonts w:eastAsia="Times New Roman"/>
                <w:b/>
                <w:noProof/>
                <w:sz w:val="18"/>
                <w:szCs w:val="18"/>
                <w:lang w:val="en-IE"/>
              </w:rPr>
            </w:pPr>
          </w:p>
        </w:tc>
        <w:tc>
          <w:tcPr>
            <w:tcW w:w="1560" w:type="dxa"/>
            <w:vMerge/>
            <w:vAlign w:val="center"/>
            <w:hideMark/>
          </w:tcPr>
          <w:p w:rsidRPr="00FE48E2" w:rsidR="00C630F5" w:rsidP="00545A8D" w:rsidRDefault="00C630F5" w14:paraId="7F5B84FC" w14:textId="77777777">
            <w:pPr>
              <w:spacing w:before="0" w:after="0" w:line="240" w:lineRule="auto"/>
              <w:rPr>
                <w:rFonts w:eastAsia="Times New Roman"/>
                <w:b/>
                <w:noProof/>
                <w:sz w:val="18"/>
                <w:szCs w:val="18"/>
                <w:lang w:val="en-IE"/>
              </w:rPr>
            </w:pPr>
          </w:p>
        </w:tc>
        <w:tc>
          <w:tcPr>
            <w:tcW w:w="1701" w:type="dxa"/>
            <w:vMerge/>
            <w:vAlign w:val="center"/>
            <w:hideMark/>
          </w:tcPr>
          <w:p w:rsidRPr="00FE48E2" w:rsidR="00C630F5" w:rsidP="00545A8D" w:rsidRDefault="00C630F5" w14:paraId="7509B653" w14:textId="77777777">
            <w:pPr>
              <w:spacing w:before="0" w:after="0" w:line="240" w:lineRule="auto"/>
              <w:rPr>
                <w:rFonts w:eastAsia="Times New Roman"/>
                <w:b/>
                <w:noProof/>
                <w:sz w:val="18"/>
                <w:szCs w:val="18"/>
                <w:lang w:val="en-IE"/>
              </w:rPr>
            </w:pPr>
          </w:p>
        </w:tc>
        <w:tc>
          <w:tcPr>
            <w:tcW w:w="1383" w:type="dxa"/>
            <w:shd w:val="clear" w:color="auto" w:fill="BDD7EE"/>
            <w:vAlign w:val="center"/>
            <w:hideMark/>
          </w:tcPr>
          <w:p w:rsidRPr="00C86F28" w:rsidR="00C630F5" w:rsidP="00545A8D" w:rsidRDefault="00C630F5" w14:paraId="10A474E2" w14:textId="77777777">
            <w:pPr>
              <w:spacing w:before="0" w:after="0" w:line="240" w:lineRule="auto"/>
              <w:jc w:val="center"/>
              <w:rPr>
                <w:rFonts w:eastAsia="Times New Roman"/>
                <w:b/>
                <w:noProof/>
                <w:sz w:val="18"/>
                <w:szCs w:val="18"/>
                <w:lang w:val="en-IE"/>
              </w:rPr>
            </w:pPr>
            <w:r w:rsidRPr="00C86F28">
              <w:rPr>
                <w:rFonts w:eastAsia="Times New Roman"/>
                <w:b/>
                <w:noProof/>
                <w:sz w:val="18"/>
                <w:szCs w:val="18"/>
                <w:lang w:val="en-IE"/>
              </w:rPr>
              <w:t>Unit of measure</w:t>
            </w:r>
          </w:p>
        </w:tc>
        <w:tc>
          <w:tcPr>
            <w:tcW w:w="917" w:type="dxa"/>
            <w:shd w:val="clear" w:color="auto" w:fill="BDD7EE"/>
            <w:vAlign w:val="center"/>
            <w:hideMark/>
          </w:tcPr>
          <w:p w:rsidRPr="00C86F28" w:rsidR="00C630F5" w:rsidP="00545A8D" w:rsidRDefault="00C630F5" w14:paraId="1024B6C8" w14:textId="77777777">
            <w:pPr>
              <w:spacing w:before="0" w:after="0" w:line="240" w:lineRule="auto"/>
              <w:jc w:val="center"/>
              <w:rPr>
                <w:rFonts w:eastAsia="Times New Roman"/>
                <w:b/>
                <w:noProof/>
                <w:sz w:val="18"/>
                <w:szCs w:val="18"/>
                <w:lang w:val="en-IE"/>
              </w:rPr>
            </w:pPr>
            <w:r w:rsidRPr="00C86F28">
              <w:rPr>
                <w:rFonts w:eastAsia="Times New Roman"/>
                <w:b/>
                <w:noProof/>
                <w:sz w:val="18"/>
                <w:szCs w:val="18"/>
                <w:lang w:val="en-IE"/>
              </w:rPr>
              <w:t xml:space="preserve">Baseline </w:t>
            </w:r>
          </w:p>
        </w:tc>
        <w:tc>
          <w:tcPr>
            <w:tcW w:w="1015" w:type="dxa"/>
            <w:shd w:val="clear" w:color="auto" w:fill="BDD7EE"/>
            <w:vAlign w:val="center"/>
            <w:hideMark/>
          </w:tcPr>
          <w:p w:rsidRPr="00C86F28" w:rsidR="00C630F5" w:rsidP="00545A8D" w:rsidRDefault="00C630F5" w14:paraId="6B84BE5E" w14:textId="77777777">
            <w:pPr>
              <w:spacing w:before="0" w:after="0" w:line="240" w:lineRule="auto"/>
              <w:jc w:val="center"/>
              <w:rPr>
                <w:rFonts w:eastAsia="Times New Roman"/>
                <w:b/>
                <w:noProof/>
                <w:sz w:val="18"/>
                <w:szCs w:val="18"/>
                <w:lang w:val="en-IE"/>
              </w:rPr>
            </w:pPr>
            <w:r w:rsidRPr="00C86F28">
              <w:rPr>
                <w:rFonts w:eastAsia="Times New Roman"/>
                <w:b/>
                <w:noProof/>
                <w:sz w:val="18"/>
                <w:szCs w:val="18"/>
                <w:lang w:val="en-IE"/>
              </w:rPr>
              <w:t xml:space="preserve">Goal </w:t>
            </w:r>
          </w:p>
        </w:tc>
        <w:tc>
          <w:tcPr>
            <w:tcW w:w="963" w:type="dxa"/>
            <w:shd w:val="clear" w:color="auto" w:fill="BDD7EE"/>
            <w:vAlign w:val="center"/>
            <w:hideMark/>
          </w:tcPr>
          <w:p w:rsidRPr="00C86F28" w:rsidR="00C630F5" w:rsidP="00545A8D" w:rsidRDefault="00C630F5" w14:paraId="5E880053" w14:textId="77777777">
            <w:pPr>
              <w:spacing w:before="0" w:after="0" w:line="240" w:lineRule="auto"/>
              <w:jc w:val="center"/>
              <w:rPr>
                <w:rFonts w:eastAsia="Times New Roman"/>
                <w:b/>
                <w:noProof/>
                <w:sz w:val="18"/>
                <w:szCs w:val="18"/>
                <w:lang w:val="en-IE"/>
              </w:rPr>
            </w:pPr>
            <w:r w:rsidRPr="00C86F28">
              <w:rPr>
                <w:rFonts w:eastAsia="Times New Roman"/>
                <w:b/>
                <w:noProof/>
                <w:sz w:val="18"/>
                <w:szCs w:val="18"/>
                <w:lang w:val="en-IE"/>
              </w:rPr>
              <w:t>Quarter</w:t>
            </w:r>
          </w:p>
        </w:tc>
        <w:tc>
          <w:tcPr>
            <w:tcW w:w="646" w:type="dxa"/>
            <w:shd w:val="clear" w:color="auto" w:fill="BDD7EE"/>
            <w:vAlign w:val="center"/>
            <w:hideMark/>
          </w:tcPr>
          <w:p w:rsidRPr="00C86F28" w:rsidR="00C630F5" w:rsidP="00545A8D" w:rsidRDefault="00C630F5" w14:paraId="22816AD0" w14:textId="77777777">
            <w:pPr>
              <w:spacing w:before="0" w:after="0" w:line="240" w:lineRule="auto"/>
              <w:jc w:val="center"/>
              <w:rPr>
                <w:rFonts w:eastAsia="Times New Roman"/>
                <w:b/>
                <w:noProof/>
                <w:sz w:val="18"/>
                <w:szCs w:val="18"/>
                <w:lang w:val="en-IE"/>
              </w:rPr>
            </w:pPr>
            <w:r w:rsidRPr="00C86F28">
              <w:rPr>
                <w:rFonts w:eastAsia="Times New Roman"/>
                <w:b/>
                <w:noProof/>
                <w:sz w:val="18"/>
                <w:szCs w:val="18"/>
                <w:lang w:val="en-IE"/>
              </w:rPr>
              <w:t>Year</w:t>
            </w:r>
          </w:p>
        </w:tc>
        <w:tc>
          <w:tcPr>
            <w:tcW w:w="4011" w:type="dxa"/>
            <w:vMerge/>
            <w:vAlign w:val="center"/>
            <w:hideMark/>
          </w:tcPr>
          <w:p w:rsidRPr="00FE48E2" w:rsidR="00C630F5" w:rsidP="00545A8D" w:rsidRDefault="00C630F5" w14:paraId="59EB6E4D" w14:textId="77777777">
            <w:pPr>
              <w:spacing w:before="0" w:after="0" w:line="240" w:lineRule="auto"/>
              <w:rPr>
                <w:rFonts w:eastAsia="Times New Roman"/>
                <w:b/>
                <w:noProof/>
                <w:sz w:val="18"/>
                <w:szCs w:val="18"/>
                <w:lang w:val="en-IE"/>
              </w:rPr>
            </w:pPr>
          </w:p>
        </w:tc>
      </w:tr>
      <w:tr w:rsidRPr="00FE48E2" w:rsidR="00C630F5" w:rsidTr="00545A8D" w14:paraId="4098D186" w14:textId="77777777">
        <w:trPr>
          <w:trHeight w:val="309"/>
          <w:jc w:val="center"/>
        </w:trPr>
        <w:tc>
          <w:tcPr>
            <w:tcW w:w="704" w:type="dxa"/>
            <w:shd w:val="clear" w:color="auto" w:fill="C6EFCE"/>
            <w:hideMark/>
          </w:tcPr>
          <w:p w:rsidRPr="00FE48E2" w:rsidR="00C630F5" w:rsidP="00545A8D" w:rsidRDefault="00C630F5" w14:paraId="0D6D5660" w14:textId="77777777">
            <w:pPr>
              <w:spacing w:before="0" w:after="0" w:line="240" w:lineRule="auto"/>
              <w:rPr>
                <w:rFonts w:eastAsia="Times New Roman"/>
                <w:noProof/>
                <w:color w:val="004300"/>
                <w:sz w:val="18"/>
                <w:szCs w:val="18"/>
                <w:lang w:val="en-IE"/>
              </w:rPr>
            </w:pPr>
            <w:r w:rsidRPr="6D91FF42">
              <w:rPr>
                <w:rFonts w:eastAsia="Times New Roman"/>
                <w:noProof/>
                <w:color w:val="004300"/>
                <w:sz w:val="18"/>
                <w:szCs w:val="18"/>
                <w:lang w:val="en-IE"/>
              </w:rPr>
              <w:t>264</w:t>
            </w:r>
          </w:p>
        </w:tc>
        <w:tc>
          <w:tcPr>
            <w:tcW w:w="1701" w:type="dxa"/>
            <w:shd w:val="clear" w:color="auto" w:fill="C6EFCE"/>
            <w:hideMark/>
          </w:tcPr>
          <w:p w:rsidRPr="00FE48E2" w:rsidR="00C630F5" w:rsidP="00545A8D" w:rsidRDefault="00C630F5" w14:paraId="369764B0" w14:textId="77777777">
            <w:pPr>
              <w:spacing w:before="0" w:after="0" w:line="240" w:lineRule="auto"/>
              <w:rPr>
                <w:rFonts w:eastAsia="Times New Roman"/>
                <w:noProof/>
                <w:color w:val="004300"/>
                <w:sz w:val="18"/>
                <w:szCs w:val="18"/>
                <w:lang w:val="en-IE"/>
              </w:rPr>
            </w:pPr>
            <w:r w:rsidRPr="00FE48E2">
              <w:rPr>
                <w:rFonts w:eastAsia="Times New Roman"/>
                <w:noProof/>
                <w:color w:val="004300"/>
                <w:sz w:val="18"/>
                <w:szCs w:val="18"/>
                <w:lang w:val="en-IE"/>
              </w:rPr>
              <w:t>Investment 1:</w:t>
            </w:r>
          </w:p>
          <w:p w:rsidRPr="00FE48E2" w:rsidR="00C630F5" w:rsidP="00545A8D" w:rsidRDefault="00C630F5" w14:paraId="68FE762C" w14:textId="77777777">
            <w:pPr>
              <w:spacing w:before="0" w:after="0" w:line="240" w:lineRule="auto"/>
              <w:rPr>
                <w:rFonts w:eastAsia="Times New Roman"/>
                <w:noProof/>
                <w:color w:val="004300"/>
                <w:sz w:val="18"/>
                <w:szCs w:val="18"/>
                <w:lang w:val="en-IE"/>
              </w:rPr>
            </w:pPr>
            <w:r>
              <w:rPr>
                <w:rFonts w:eastAsia="Times New Roman"/>
                <w:noProof/>
                <w:color w:val="004300"/>
                <w:sz w:val="18"/>
                <w:szCs w:val="18"/>
                <w:lang w:val="en-IE"/>
              </w:rPr>
              <w:t>Concessional</w:t>
            </w:r>
            <w:r w:rsidRPr="00FE48E2">
              <w:rPr>
                <w:rFonts w:eastAsia="Times New Roman"/>
                <w:noProof/>
                <w:color w:val="004300"/>
                <w:sz w:val="18"/>
                <w:szCs w:val="18"/>
                <w:lang w:val="en-IE"/>
              </w:rPr>
              <w:t xml:space="preserve"> loan facility</w:t>
            </w:r>
          </w:p>
        </w:tc>
        <w:tc>
          <w:tcPr>
            <w:tcW w:w="992" w:type="dxa"/>
            <w:shd w:val="clear" w:color="auto" w:fill="C6EFCE"/>
            <w:hideMark/>
          </w:tcPr>
          <w:p w:rsidRPr="00FE48E2" w:rsidR="00C630F5" w:rsidP="00545A8D" w:rsidRDefault="00C630F5" w14:paraId="050865B5" w14:textId="77777777">
            <w:pPr>
              <w:spacing w:before="0" w:after="0" w:line="240" w:lineRule="auto"/>
              <w:rPr>
                <w:rFonts w:eastAsia="Times New Roman"/>
                <w:noProof/>
                <w:color w:val="004300"/>
                <w:sz w:val="18"/>
                <w:szCs w:val="18"/>
                <w:lang w:val="en-IE"/>
              </w:rPr>
            </w:pPr>
            <w:r w:rsidRPr="00FE48E2">
              <w:rPr>
                <w:rFonts w:eastAsia="Times New Roman"/>
                <w:noProof/>
                <w:color w:val="004300"/>
                <w:sz w:val="18"/>
                <w:szCs w:val="18"/>
                <w:lang w:val="en-IE"/>
              </w:rPr>
              <w:t>Milestone</w:t>
            </w:r>
          </w:p>
        </w:tc>
        <w:tc>
          <w:tcPr>
            <w:tcW w:w="1560" w:type="dxa"/>
            <w:shd w:val="clear" w:color="auto" w:fill="C6EFCE"/>
            <w:hideMark/>
          </w:tcPr>
          <w:p w:rsidRPr="00FE48E2" w:rsidR="00C630F5" w:rsidP="00545A8D" w:rsidRDefault="00C630F5" w14:paraId="2E327D90" w14:textId="77777777">
            <w:pPr>
              <w:spacing w:before="0" w:after="0" w:line="240" w:lineRule="auto"/>
              <w:rPr>
                <w:rFonts w:eastAsia="Times New Roman"/>
                <w:noProof/>
                <w:color w:val="004300"/>
                <w:sz w:val="18"/>
                <w:szCs w:val="18"/>
                <w:lang w:val="en-IE"/>
              </w:rPr>
            </w:pPr>
            <w:r w:rsidRPr="004F1648">
              <w:rPr>
                <w:rFonts w:eastAsia="Times New Roman"/>
                <w:noProof/>
                <w:color w:val="004300"/>
                <w:sz w:val="18"/>
                <w:szCs w:val="18"/>
                <w:lang w:val="en-IE"/>
              </w:rPr>
              <w:t>Implementing Agreement</w:t>
            </w:r>
          </w:p>
        </w:tc>
        <w:tc>
          <w:tcPr>
            <w:tcW w:w="1701" w:type="dxa"/>
            <w:shd w:val="clear" w:color="auto" w:fill="C6EFCE"/>
            <w:hideMark/>
          </w:tcPr>
          <w:p w:rsidRPr="00FE48E2" w:rsidR="00C630F5" w:rsidP="00545A8D" w:rsidRDefault="00C630F5" w14:paraId="6207C89D" w14:textId="77777777">
            <w:pPr>
              <w:spacing w:before="0" w:after="0" w:line="240" w:lineRule="auto"/>
              <w:rPr>
                <w:rFonts w:eastAsia="Times New Roman"/>
                <w:noProof/>
                <w:color w:val="004300"/>
                <w:sz w:val="18"/>
                <w:szCs w:val="18"/>
                <w:lang w:val="en-IE"/>
              </w:rPr>
            </w:pPr>
            <w:r w:rsidRPr="004F1648">
              <w:rPr>
                <w:rFonts w:eastAsia="Times New Roman"/>
                <w:noProof/>
                <w:color w:val="004300"/>
                <w:sz w:val="18"/>
                <w:szCs w:val="18"/>
                <w:lang w:val="en-IE"/>
              </w:rPr>
              <w:t>Entry into force of the Implementing Agreement</w:t>
            </w:r>
          </w:p>
        </w:tc>
        <w:tc>
          <w:tcPr>
            <w:tcW w:w="1383" w:type="dxa"/>
            <w:shd w:val="clear" w:color="auto" w:fill="C6EFCE"/>
          </w:tcPr>
          <w:p w:rsidRPr="00FE48E2" w:rsidR="00C630F5" w:rsidP="00545A8D" w:rsidRDefault="00C630F5" w14:paraId="5FA81DED" w14:textId="77777777">
            <w:pPr>
              <w:spacing w:before="0" w:after="0" w:line="240" w:lineRule="auto"/>
              <w:rPr>
                <w:rFonts w:eastAsia="Times New Roman"/>
                <w:noProof/>
                <w:color w:val="004300"/>
                <w:sz w:val="18"/>
                <w:szCs w:val="18"/>
                <w:lang w:val="en-IE"/>
              </w:rPr>
            </w:pPr>
          </w:p>
        </w:tc>
        <w:tc>
          <w:tcPr>
            <w:tcW w:w="917" w:type="dxa"/>
            <w:shd w:val="clear" w:color="auto" w:fill="C6EFCE"/>
          </w:tcPr>
          <w:p w:rsidRPr="00FE48E2" w:rsidR="00C630F5" w:rsidP="00545A8D" w:rsidRDefault="00C630F5" w14:paraId="4F9106B5" w14:textId="77777777">
            <w:pPr>
              <w:spacing w:before="0" w:after="0" w:line="240" w:lineRule="auto"/>
              <w:rPr>
                <w:rFonts w:eastAsia="Times New Roman"/>
                <w:noProof/>
                <w:color w:val="004300"/>
                <w:sz w:val="18"/>
                <w:szCs w:val="18"/>
                <w:lang w:val="en-IE"/>
              </w:rPr>
            </w:pPr>
          </w:p>
        </w:tc>
        <w:tc>
          <w:tcPr>
            <w:tcW w:w="1015" w:type="dxa"/>
            <w:shd w:val="clear" w:color="auto" w:fill="C6EFCE"/>
          </w:tcPr>
          <w:p w:rsidRPr="00FE48E2" w:rsidR="00C630F5" w:rsidP="00545A8D" w:rsidRDefault="00C630F5" w14:paraId="09BB2007" w14:textId="77777777">
            <w:pPr>
              <w:spacing w:before="0" w:after="0" w:line="240" w:lineRule="auto"/>
              <w:rPr>
                <w:rFonts w:eastAsia="Times New Roman"/>
                <w:noProof/>
                <w:color w:val="004300"/>
                <w:sz w:val="18"/>
                <w:szCs w:val="18"/>
                <w:lang w:val="en-IE"/>
              </w:rPr>
            </w:pPr>
          </w:p>
        </w:tc>
        <w:tc>
          <w:tcPr>
            <w:tcW w:w="963" w:type="dxa"/>
            <w:shd w:val="clear" w:color="auto" w:fill="C6EFCE"/>
            <w:hideMark/>
          </w:tcPr>
          <w:p w:rsidRPr="00FE48E2" w:rsidR="00C630F5" w:rsidP="00545A8D" w:rsidRDefault="00C630F5" w14:paraId="6AC870F3" w14:textId="77777777">
            <w:pPr>
              <w:spacing w:before="0" w:after="0" w:line="240" w:lineRule="auto"/>
              <w:rPr>
                <w:rFonts w:eastAsia="Times New Roman"/>
                <w:noProof/>
                <w:color w:val="004300"/>
                <w:sz w:val="18"/>
                <w:szCs w:val="18"/>
                <w:lang w:val="en-IE"/>
              </w:rPr>
            </w:pPr>
            <w:r w:rsidRPr="57DC4355">
              <w:rPr>
                <w:rFonts w:eastAsia="Times New Roman"/>
                <w:noProof/>
                <w:color w:val="004300"/>
                <w:sz w:val="18"/>
                <w:szCs w:val="18"/>
                <w:lang w:val="en-IE"/>
              </w:rPr>
              <w:t>Q3</w:t>
            </w:r>
          </w:p>
        </w:tc>
        <w:tc>
          <w:tcPr>
            <w:tcW w:w="646" w:type="dxa"/>
            <w:shd w:val="clear" w:color="auto" w:fill="C6EFCE"/>
            <w:hideMark/>
          </w:tcPr>
          <w:p w:rsidRPr="00FE48E2" w:rsidR="00C630F5" w:rsidP="00545A8D" w:rsidRDefault="00C630F5" w14:paraId="26A21443" w14:textId="77777777">
            <w:pPr>
              <w:spacing w:before="0" w:after="0" w:line="240" w:lineRule="auto"/>
              <w:rPr>
                <w:rFonts w:eastAsia="Times New Roman"/>
                <w:noProof/>
                <w:color w:val="004300"/>
                <w:sz w:val="18"/>
                <w:szCs w:val="18"/>
                <w:lang w:val="en-IE"/>
              </w:rPr>
            </w:pPr>
            <w:r w:rsidRPr="00FE48E2">
              <w:rPr>
                <w:rFonts w:eastAsia="Times New Roman"/>
                <w:noProof/>
                <w:color w:val="004300"/>
                <w:sz w:val="18"/>
                <w:szCs w:val="18"/>
                <w:lang w:val="en-IE"/>
              </w:rPr>
              <w:t>2024</w:t>
            </w:r>
          </w:p>
        </w:tc>
        <w:tc>
          <w:tcPr>
            <w:tcW w:w="4011" w:type="dxa"/>
            <w:shd w:val="clear" w:color="auto" w:fill="C6EFCE"/>
            <w:hideMark/>
          </w:tcPr>
          <w:p w:rsidRPr="00FE48E2" w:rsidR="00C630F5" w:rsidP="00545A8D" w:rsidRDefault="00C630F5" w14:paraId="32F01D17" w14:textId="77777777">
            <w:pPr>
              <w:spacing w:before="0" w:after="0" w:line="240" w:lineRule="auto"/>
              <w:rPr>
                <w:rFonts w:eastAsia="Times New Roman"/>
                <w:noProof/>
                <w:color w:val="004300"/>
                <w:sz w:val="18"/>
                <w:szCs w:val="18"/>
                <w:lang w:val="en-IE"/>
              </w:rPr>
            </w:pPr>
            <w:r w:rsidRPr="004F1648">
              <w:rPr>
                <w:rFonts w:eastAsia="Times New Roman"/>
                <w:noProof/>
                <w:color w:val="004300"/>
                <w:sz w:val="18"/>
                <w:szCs w:val="18"/>
                <w:lang w:val="en-IE"/>
              </w:rPr>
              <w:t>Entry into force of the Implementing Agreement.</w:t>
            </w:r>
          </w:p>
        </w:tc>
      </w:tr>
      <w:tr w:rsidRPr="00FE48E2" w:rsidR="00C630F5" w:rsidTr="00545A8D" w14:paraId="7D2CAC5E" w14:textId="77777777">
        <w:trPr>
          <w:trHeight w:val="309"/>
          <w:jc w:val="center"/>
        </w:trPr>
        <w:tc>
          <w:tcPr>
            <w:tcW w:w="704" w:type="dxa"/>
            <w:shd w:val="clear" w:color="auto" w:fill="C6EFCE"/>
          </w:tcPr>
          <w:p w:rsidRPr="00FE48E2" w:rsidR="00C630F5" w:rsidP="00545A8D" w:rsidRDefault="00C630F5" w14:paraId="41AAD72C" w14:textId="77777777">
            <w:pPr>
              <w:spacing w:before="0" w:after="0" w:line="240" w:lineRule="auto"/>
              <w:rPr>
                <w:noProof/>
              </w:rPr>
            </w:pPr>
            <w:r w:rsidRPr="6D91FF42">
              <w:rPr>
                <w:rFonts w:eastAsia="Times New Roman"/>
                <w:noProof/>
                <w:color w:val="004300"/>
                <w:sz w:val="18"/>
                <w:szCs w:val="18"/>
                <w:lang w:val="en-IE"/>
              </w:rPr>
              <w:t>265</w:t>
            </w:r>
          </w:p>
        </w:tc>
        <w:tc>
          <w:tcPr>
            <w:tcW w:w="1701" w:type="dxa"/>
            <w:shd w:val="clear" w:color="auto" w:fill="C6EFCE"/>
          </w:tcPr>
          <w:p w:rsidRPr="00FE48E2" w:rsidR="00C630F5" w:rsidP="00545A8D" w:rsidRDefault="00C630F5" w14:paraId="520D967D" w14:textId="77777777">
            <w:pPr>
              <w:spacing w:before="0" w:after="0" w:line="240" w:lineRule="auto"/>
              <w:rPr>
                <w:rFonts w:eastAsia="Times New Roman"/>
                <w:noProof/>
                <w:color w:val="004300"/>
                <w:sz w:val="18"/>
                <w:szCs w:val="18"/>
                <w:lang w:val="en-IE"/>
              </w:rPr>
            </w:pPr>
            <w:r w:rsidRPr="00FE48E2">
              <w:rPr>
                <w:rFonts w:eastAsia="Times New Roman"/>
                <w:noProof/>
                <w:color w:val="004300"/>
                <w:sz w:val="18"/>
                <w:szCs w:val="18"/>
                <w:lang w:val="en-IE"/>
              </w:rPr>
              <w:t>Investment 1:</w:t>
            </w:r>
          </w:p>
          <w:p w:rsidRPr="00FE48E2" w:rsidR="00C630F5" w:rsidP="00545A8D" w:rsidRDefault="00C630F5" w14:paraId="6E531BA3" w14:textId="77777777">
            <w:pPr>
              <w:spacing w:before="0" w:after="0" w:line="240" w:lineRule="auto"/>
              <w:rPr>
                <w:rFonts w:eastAsia="Times New Roman"/>
                <w:noProof/>
                <w:color w:val="004300"/>
                <w:sz w:val="18"/>
                <w:szCs w:val="18"/>
                <w:lang w:val="en-IE"/>
              </w:rPr>
            </w:pPr>
            <w:r>
              <w:rPr>
                <w:rFonts w:eastAsia="Times New Roman"/>
                <w:noProof/>
                <w:color w:val="004300"/>
                <w:sz w:val="18"/>
                <w:szCs w:val="18"/>
                <w:lang w:val="en-IE"/>
              </w:rPr>
              <w:t>Concessional</w:t>
            </w:r>
            <w:r w:rsidRPr="00FE48E2">
              <w:rPr>
                <w:rFonts w:eastAsia="Times New Roman"/>
                <w:noProof/>
                <w:color w:val="004300"/>
                <w:sz w:val="18"/>
                <w:szCs w:val="18"/>
                <w:lang w:val="en-IE"/>
              </w:rPr>
              <w:t xml:space="preserve"> loan facility</w:t>
            </w:r>
          </w:p>
        </w:tc>
        <w:tc>
          <w:tcPr>
            <w:tcW w:w="992" w:type="dxa"/>
            <w:shd w:val="clear" w:color="auto" w:fill="C6EFCE"/>
          </w:tcPr>
          <w:p w:rsidRPr="00FE48E2" w:rsidR="00C630F5" w:rsidP="00545A8D" w:rsidRDefault="00C630F5" w14:paraId="05584171" w14:textId="77777777">
            <w:pPr>
              <w:spacing w:before="0" w:after="0" w:line="240" w:lineRule="auto"/>
              <w:rPr>
                <w:rFonts w:eastAsia="Times New Roman"/>
                <w:noProof/>
                <w:color w:val="004300"/>
                <w:sz w:val="18"/>
                <w:szCs w:val="18"/>
                <w:lang w:val="en-IE"/>
              </w:rPr>
            </w:pPr>
            <w:r w:rsidRPr="00FE48E2">
              <w:rPr>
                <w:rFonts w:eastAsia="Times New Roman"/>
                <w:noProof/>
                <w:color w:val="004300"/>
                <w:sz w:val="18"/>
                <w:szCs w:val="18"/>
                <w:lang w:val="en-IE"/>
              </w:rPr>
              <w:t>Target</w:t>
            </w:r>
          </w:p>
        </w:tc>
        <w:tc>
          <w:tcPr>
            <w:tcW w:w="1560" w:type="dxa"/>
            <w:shd w:val="clear" w:color="auto" w:fill="C6EFCE"/>
          </w:tcPr>
          <w:p w:rsidRPr="00FE48E2" w:rsidR="00C630F5" w:rsidP="00545A8D" w:rsidRDefault="00C630F5" w14:paraId="25D33E08" w14:textId="77777777">
            <w:pPr>
              <w:spacing w:before="0" w:after="0" w:line="240" w:lineRule="auto"/>
              <w:rPr>
                <w:rFonts w:eastAsia="Times New Roman"/>
                <w:noProof/>
                <w:color w:val="004300"/>
                <w:sz w:val="18"/>
                <w:szCs w:val="18"/>
                <w:lang w:val="en-IE"/>
              </w:rPr>
            </w:pPr>
            <w:r w:rsidRPr="004F1648">
              <w:rPr>
                <w:rFonts w:eastAsia="Times New Roman"/>
                <w:noProof/>
                <w:color w:val="004300"/>
                <w:sz w:val="18"/>
                <w:szCs w:val="18"/>
                <w:lang w:val="en-IE"/>
              </w:rPr>
              <w:t>Legal agreements signed with final beneficiaries</w:t>
            </w:r>
          </w:p>
        </w:tc>
        <w:tc>
          <w:tcPr>
            <w:tcW w:w="1701" w:type="dxa"/>
            <w:shd w:val="clear" w:color="auto" w:fill="C6EFCE"/>
          </w:tcPr>
          <w:p w:rsidRPr="00FE48E2" w:rsidR="00C630F5" w:rsidP="00545A8D" w:rsidRDefault="00C630F5" w14:paraId="33FF724D" w14:textId="77777777">
            <w:pPr>
              <w:spacing w:before="0" w:after="0" w:line="240" w:lineRule="auto"/>
              <w:rPr>
                <w:rFonts w:eastAsia="Times New Roman"/>
                <w:noProof/>
                <w:color w:val="004300"/>
                <w:sz w:val="18"/>
                <w:szCs w:val="18"/>
                <w:lang w:val="en-IE"/>
              </w:rPr>
            </w:pPr>
          </w:p>
        </w:tc>
        <w:tc>
          <w:tcPr>
            <w:tcW w:w="1383" w:type="dxa"/>
            <w:shd w:val="clear" w:color="auto" w:fill="C6EFCE"/>
          </w:tcPr>
          <w:p w:rsidRPr="00FE48E2" w:rsidR="00C630F5" w:rsidP="00545A8D" w:rsidRDefault="00C630F5" w14:paraId="69D0D30E" w14:textId="77777777">
            <w:pPr>
              <w:spacing w:before="0" w:after="0" w:line="240" w:lineRule="auto"/>
              <w:rPr>
                <w:rFonts w:eastAsia="Times New Roman"/>
                <w:noProof/>
                <w:color w:val="004300"/>
                <w:sz w:val="18"/>
                <w:szCs w:val="18"/>
                <w:lang w:val="en-IE"/>
              </w:rPr>
            </w:pPr>
            <w:r w:rsidRPr="00FE48E2">
              <w:rPr>
                <w:rFonts w:eastAsia="Times New Roman"/>
                <w:noProof/>
                <w:color w:val="004300"/>
                <w:sz w:val="18"/>
                <w:szCs w:val="18"/>
                <w:lang w:val="en-IE"/>
              </w:rPr>
              <w:t>% (Percentage)</w:t>
            </w:r>
          </w:p>
        </w:tc>
        <w:tc>
          <w:tcPr>
            <w:tcW w:w="917" w:type="dxa"/>
            <w:shd w:val="clear" w:color="auto" w:fill="C6EFCE"/>
          </w:tcPr>
          <w:p w:rsidRPr="00FE48E2" w:rsidR="00C630F5" w:rsidP="00545A8D" w:rsidRDefault="00C630F5" w14:paraId="0B3DAD2F" w14:textId="77777777">
            <w:pPr>
              <w:spacing w:before="0" w:after="0" w:line="240" w:lineRule="auto"/>
              <w:rPr>
                <w:rFonts w:eastAsia="Times New Roman"/>
                <w:noProof/>
                <w:color w:val="004300"/>
                <w:sz w:val="18"/>
                <w:szCs w:val="18"/>
                <w:lang w:val="en-IE"/>
              </w:rPr>
            </w:pPr>
            <w:r w:rsidRPr="00FE48E2">
              <w:rPr>
                <w:rFonts w:eastAsia="Times New Roman"/>
                <w:noProof/>
                <w:color w:val="004300"/>
                <w:sz w:val="18"/>
                <w:szCs w:val="18"/>
                <w:lang w:val="en-IE"/>
              </w:rPr>
              <w:t>0</w:t>
            </w:r>
          </w:p>
        </w:tc>
        <w:tc>
          <w:tcPr>
            <w:tcW w:w="1015" w:type="dxa"/>
            <w:shd w:val="clear" w:color="auto" w:fill="C6EFCE"/>
          </w:tcPr>
          <w:p w:rsidRPr="00FE48E2" w:rsidR="00C630F5" w:rsidP="00545A8D" w:rsidRDefault="00C630F5" w14:paraId="5829A988" w14:textId="77777777">
            <w:pPr>
              <w:spacing w:before="0" w:after="0" w:line="240" w:lineRule="auto"/>
              <w:rPr>
                <w:rFonts w:eastAsia="Times New Roman"/>
                <w:noProof/>
                <w:color w:val="004300"/>
                <w:sz w:val="18"/>
                <w:szCs w:val="18"/>
                <w:lang w:val="en-IE"/>
              </w:rPr>
            </w:pPr>
            <w:r w:rsidRPr="00FE48E2">
              <w:rPr>
                <w:rFonts w:eastAsia="Times New Roman"/>
                <w:noProof/>
                <w:color w:val="004300"/>
                <w:sz w:val="18"/>
                <w:szCs w:val="18"/>
                <w:lang w:val="en-IE"/>
              </w:rPr>
              <w:t>100</w:t>
            </w:r>
          </w:p>
        </w:tc>
        <w:tc>
          <w:tcPr>
            <w:tcW w:w="963" w:type="dxa"/>
            <w:shd w:val="clear" w:color="auto" w:fill="C6EFCE"/>
          </w:tcPr>
          <w:p w:rsidRPr="00FE48E2" w:rsidR="00C630F5" w:rsidP="00545A8D" w:rsidRDefault="00C630F5" w14:paraId="5159AEDB" w14:textId="77777777">
            <w:pPr>
              <w:spacing w:before="0" w:after="0" w:line="240" w:lineRule="auto"/>
              <w:rPr>
                <w:rFonts w:eastAsia="Times New Roman"/>
                <w:noProof/>
                <w:color w:val="004300"/>
                <w:sz w:val="18"/>
                <w:szCs w:val="18"/>
                <w:lang w:val="en-IE"/>
              </w:rPr>
            </w:pPr>
            <w:r w:rsidRPr="00FE48E2">
              <w:rPr>
                <w:rFonts w:eastAsia="Times New Roman"/>
                <w:noProof/>
                <w:color w:val="004300"/>
                <w:sz w:val="18"/>
                <w:szCs w:val="18"/>
                <w:lang w:val="en-IE"/>
              </w:rPr>
              <w:t>Q2</w:t>
            </w:r>
          </w:p>
        </w:tc>
        <w:tc>
          <w:tcPr>
            <w:tcW w:w="646" w:type="dxa"/>
            <w:shd w:val="clear" w:color="auto" w:fill="C6EFCE"/>
          </w:tcPr>
          <w:p w:rsidRPr="00FE48E2" w:rsidR="00C630F5" w:rsidP="00545A8D" w:rsidRDefault="00C630F5" w14:paraId="7895E956" w14:textId="77777777">
            <w:pPr>
              <w:spacing w:before="0" w:after="0" w:line="240" w:lineRule="auto"/>
              <w:rPr>
                <w:rFonts w:eastAsia="Times New Roman"/>
                <w:noProof/>
                <w:color w:val="004300"/>
                <w:sz w:val="18"/>
                <w:szCs w:val="18"/>
                <w:lang w:val="en-IE"/>
              </w:rPr>
            </w:pPr>
            <w:r w:rsidRPr="00FE48E2">
              <w:rPr>
                <w:rFonts w:eastAsia="Times New Roman"/>
                <w:noProof/>
                <w:color w:val="004300"/>
                <w:sz w:val="18"/>
                <w:szCs w:val="18"/>
                <w:lang w:val="en-IE"/>
              </w:rPr>
              <w:t>2026</w:t>
            </w:r>
          </w:p>
        </w:tc>
        <w:tc>
          <w:tcPr>
            <w:tcW w:w="4011" w:type="dxa"/>
            <w:shd w:val="clear" w:color="auto" w:fill="C6EFCE"/>
          </w:tcPr>
          <w:p w:rsidRPr="00E6515D" w:rsidR="00C630F5" w:rsidP="00545A8D" w:rsidRDefault="00C630F5" w14:paraId="2A258A05" w14:textId="77777777">
            <w:pPr>
              <w:spacing w:before="0" w:after="0" w:line="240" w:lineRule="auto"/>
              <w:rPr>
                <w:rFonts w:eastAsia="Times New Roman"/>
                <w:noProof/>
                <w:color w:val="004300"/>
                <w:sz w:val="18"/>
                <w:szCs w:val="18"/>
                <w:lang w:val="en-IE"/>
              </w:rPr>
            </w:pPr>
            <w:r w:rsidRPr="004F1648">
              <w:rPr>
                <w:rFonts w:eastAsia="Times New Roman"/>
                <w:noProof/>
                <w:color w:val="004300"/>
                <w:sz w:val="18"/>
                <w:szCs w:val="18"/>
                <w:lang w:val="en-IE"/>
              </w:rPr>
              <w:t>The State Investment Support Fund shall have entered into legal financing agreements with final beneficiaries for an amount necessary to use 100% of the RRF investment into the Facility (taking into account management fees).</w:t>
            </w:r>
          </w:p>
        </w:tc>
      </w:tr>
      <w:tr w:rsidRPr="00FE48E2" w:rsidR="00C630F5" w:rsidTr="00545A8D" w14:paraId="62A992E8" w14:textId="77777777">
        <w:trPr>
          <w:trHeight w:val="309"/>
          <w:jc w:val="center"/>
        </w:trPr>
        <w:tc>
          <w:tcPr>
            <w:tcW w:w="704" w:type="dxa"/>
            <w:shd w:val="clear" w:color="auto" w:fill="C6EFCE"/>
          </w:tcPr>
          <w:p w:rsidRPr="00FE48E2" w:rsidR="00C630F5" w:rsidP="00545A8D" w:rsidRDefault="00C630F5" w14:paraId="35DD8816" w14:textId="77777777">
            <w:pPr>
              <w:spacing w:before="0" w:after="0" w:line="240" w:lineRule="auto"/>
              <w:rPr>
                <w:noProof/>
              </w:rPr>
            </w:pPr>
            <w:r w:rsidRPr="6D91FF42">
              <w:rPr>
                <w:rFonts w:eastAsia="Times New Roman"/>
                <w:noProof/>
                <w:color w:val="004300"/>
                <w:sz w:val="18"/>
                <w:szCs w:val="18"/>
                <w:lang w:val="en-IE"/>
              </w:rPr>
              <w:t>266</w:t>
            </w:r>
          </w:p>
        </w:tc>
        <w:tc>
          <w:tcPr>
            <w:tcW w:w="1701" w:type="dxa"/>
            <w:shd w:val="clear" w:color="auto" w:fill="C6EFCE"/>
          </w:tcPr>
          <w:p w:rsidRPr="00FE48E2" w:rsidR="00C630F5" w:rsidP="00545A8D" w:rsidRDefault="00C630F5" w14:paraId="0EBA8A3D"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Investment 1:</w:t>
            </w:r>
          </w:p>
          <w:p w:rsidRPr="00FE48E2" w:rsidR="00C630F5" w:rsidP="00545A8D" w:rsidRDefault="00C630F5" w14:paraId="2555FC43" w14:textId="77777777">
            <w:pPr>
              <w:spacing w:before="0" w:after="0" w:line="240" w:lineRule="auto"/>
              <w:rPr>
                <w:rFonts w:eastAsia="Times New Roman"/>
                <w:noProof/>
                <w:color w:val="004300"/>
                <w:sz w:val="18"/>
                <w:szCs w:val="18"/>
                <w:lang w:val="en-IE" w:eastAsia="en-GB"/>
              </w:rPr>
            </w:pPr>
            <w:r>
              <w:rPr>
                <w:rFonts w:eastAsia="Times New Roman"/>
                <w:noProof/>
                <w:color w:val="004300"/>
                <w:sz w:val="18"/>
                <w:szCs w:val="18"/>
                <w:lang w:val="en-IE" w:eastAsia="en-GB"/>
              </w:rPr>
              <w:t>Concessional</w:t>
            </w:r>
            <w:r w:rsidRPr="00FE48E2">
              <w:rPr>
                <w:rFonts w:eastAsia="Times New Roman"/>
                <w:noProof/>
                <w:color w:val="004300"/>
                <w:sz w:val="18"/>
                <w:szCs w:val="18"/>
                <w:lang w:val="en-IE" w:eastAsia="en-GB"/>
              </w:rPr>
              <w:t xml:space="preserve"> loan facility</w:t>
            </w:r>
          </w:p>
        </w:tc>
        <w:tc>
          <w:tcPr>
            <w:tcW w:w="992" w:type="dxa"/>
            <w:shd w:val="clear" w:color="auto" w:fill="C6EFCE"/>
          </w:tcPr>
          <w:p w:rsidRPr="00FE48E2" w:rsidR="00C630F5" w:rsidP="00545A8D" w:rsidRDefault="00C630F5" w14:paraId="6EBB4F5C" w14:textId="77777777">
            <w:pPr>
              <w:spacing w:before="0" w:after="0" w:line="240" w:lineRule="auto"/>
              <w:rPr>
                <w:rFonts w:eastAsia="Times New Roman"/>
                <w:noProof/>
                <w:color w:val="004300"/>
                <w:sz w:val="18"/>
                <w:szCs w:val="18"/>
                <w:lang w:val="en-IE"/>
              </w:rPr>
            </w:pPr>
            <w:r>
              <w:rPr>
                <w:rFonts w:eastAsia="Times New Roman"/>
                <w:noProof/>
                <w:color w:val="004300"/>
                <w:sz w:val="18"/>
                <w:szCs w:val="18"/>
                <w:lang w:val="en-IE"/>
              </w:rPr>
              <w:t>Milestone</w:t>
            </w:r>
          </w:p>
        </w:tc>
        <w:tc>
          <w:tcPr>
            <w:tcW w:w="1560" w:type="dxa"/>
            <w:shd w:val="clear" w:color="auto" w:fill="C6EFCE"/>
          </w:tcPr>
          <w:p w:rsidRPr="00FE48E2" w:rsidR="00C630F5" w:rsidP="00545A8D" w:rsidRDefault="00C630F5" w14:paraId="22E05F08" w14:textId="77777777">
            <w:pPr>
              <w:spacing w:before="0" w:after="0" w:line="240" w:lineRule="auto"/>
              <w:rPr>
                <w:rFonts w:eastAsia="Times New Roman"/>
                <w:noProof/>
                <w:color w:val="004300"/>
                <w:sz w:val="18"/>
                <w:szCs w:val="18"/>
                <w:lang w:val="en-IE"/>
              </w:rPr>
            </w:pPr>
            <w:r w:rsidRPr="004F1648">
              <w:rPr>
                <w:rFonts w:eastAsia="Times New Roman"/>
                <w:noProof/>
                <w:color w:val="004300"/>
                <w:sz w:val="18"/>
                <w:szCs w:val="18"/>
                <w:lang w:val="en-IE"/>
              </w:rPr>
              <w:t>Ministry has completed the investment</w:t>
            </w:r>
          </w:p>
        </w:tc>
        <w:tc>
          <w:tcPr>
            <w:tcW w:w="1701" w:type="dxa"/>
            <w:shd w:val="clear" w:color="auto" w:fill="C6EFCE"/>
          </w:tcPr>
          <w:p w:rsidRPr="00FE48E2" w:rsidR="00C630F5" w:rsidP="00545A8D" w:rsidRDefault="00C630F5" w14:paraId="14AA6AE2" w14:textId="77777777">
            <w:pPr>
              <w:spacing w:before="0" w:after="0" w:line="240" w:lineRule="auto"/>
              <w:rPr>
                <w:rFonts w:eastAsia="Times New Roman"/>
                <w:noProof/>
                <w:color w:val="004300"/>
                <w:sz w:val="18"/>
                <w:szCs w:val="18"/>
                <w:lang w:val="en-IE"/>
              </w:rPr>
            </w:pPr>
            <w:r w:rsidRPr="004F1648">
              <w:rPr>
                <w:rFonts w:eastAsia="Times New Roman"/>
                <w:noProof/>
                <w:color w:val="004300"/>
                <w:sz w:val="18"/>
                <w:szCs w:val="18"/>
                <w:lang w:val="en-IE"/>
              </w:rPr>
              <w:t>Certificate of transfer</w:t>
            </w:r>
          </w:p>
        </w:tc>
        <w:tc>
          <w:tcPr>
            <w:tcW w:w="1383" w:type="dxa"/>
            <w:shd w:val="clear" w:color="auto" w:fill="C6EFCE"/>
          </w:tcPr>
          <w:p w:rsidRPr="00FE48E2" w:rsidR="00C630F5" w:rsidP="00545A8D" w:rsidRDefault="00C630F5" w14:paraId="68D323AF" w14:textId="77777777">
            <w:pPr>
              <w:spacing w:before="0" w:after="0" w:line="240" w:lineRule="auto"/>
              <w:rPr>
                <w:rFonts w:eastAsia="Times New Roman"/>
                <w:noProof/>
                <w:color w:val="004300"/>
                <w:sz w:val="18"/>
                <w:szCs w:val="18"/>
                <w:lang w:val="en-IE"/>
              </w:rPr>
            </w:pPr>
          </w:p>
        </w:tc>
        <w:tc>
          <w:tcPr>
            <w:tcW w:w="917" w:type="dxa"/>
            <w:shd w:val="clear" w:color="auto" w:fill="C6EFCE"/>
          </w:tcPr>
          <w:p w:rsidRPr="00FE48E2" w:rsidR="00C630F5" w:rsidP="00545A8D" w:rsidRDefault="00C630F5" w14:paraId="070CEAA3" w14:textId="77777777">
            <w:pPr>
              <w:spacing w:before="0" w:after="0" w:line="240" w:lineRule="auto"/>
              <w:rPr>
                <w:rFonts w:eastAsia="Times New Roman"/>
                <w:noProof/>
                <w:color w:val="004300"/>
                <w:sz w:val="18"/>
                <w:szCs w:val="18"/>
                <w:lang w:val="en-IE"/>
              </w:rPr>
            </w:pPr>
          </w:p>
        </w:tc>
        <w:tc>
          <w:tcPr>
            <w:tcW w:w="1015" w:type="dxa"/>
            <w:shd w:val="clear" w:color="auto" w:fill="C6EFCE"/>
          </w:tcPr>
          <w:p w:rsidRPr="00FE48E2" w:rsidR="00C630F5" w:rsidP="00545A8D" w:rsidRDefault="00C630F5" w14:paraId="15921E93" w14:textId="77777777">
            <w:pPr>
              <w:spacing w:before="0" w:after="0" w:line="240" w:lineRule="auto"/>
              <w:rPr>
                <w:rFonts w:eastAsia="Times New Roman"/>
                <w:noProof/>
                <w:color w:val="004300"/>
                <w:sz w:val="18"/>
                <w:szCs w:val="18"/>
                <w:lang w:val="en-IE"/>
              </w:rPr>
            </w:pPr>
          </w:p>
        </w:tc>
        <w:tc>
          <w:tcPr>
            <w:tcW w:w="963" w:type="dxa"/>
            <w:shd w:val="clear" w:color="auto" w:fill="C6EFCE"/>
          </w:tcPr>
          <w:p w:rsidRPr="00FE48E2" w:rsidR="00C630F5" w:rsidP="00545A8D" w:rsidRDefault="00C630F5" w14:paraId="21AB9916" w14:textId="77777777">
            <w:pPr>
              <w:spacing w:before="0" w:after="0" w:line="240" w:lineRule="auto"/>
              <w:rPr>
                <w:rFonts w:eastAsia="Times New Roman"/>
                <w:noProof/>
                <w:color w:val="004300"/>
                <w:sz w:val="18"/>
                <w:szCs w:val="18"/>
                <w:lang w:val="en-IE"/>
              </w:rPr>
            </w:pPr>
            <w:r w:rsidRPr="00FE48E2">
              <w:rPr>
                <w:rFonts w:eastAsia="Times New Roman"/>
                <w:noProof/>
                <w:color w:val="004300"/>
                <w:sz w:val="18"/>
                <w:szCs w:val="18"/>
                <w:lang w:val="en-IE"/>
              </w:rPr>
              <w:t>Q2</w:t>
            </w:r>
          </w:p>
        </w:tc>
        <w:tc>
          <w:tcPr>
            <w:tcW w:w="646" w:type="dxa"/>
            <w:shd w:val="clear" w:color="auto" w:fill="C6EFCE"/>
          </w:tcPr>
          <w:p w:rsidRPr="00FE48E2" w:rsidR="00C630F5" w:rsidP="00545A8D" w:rsidRDefault="00C630F5" w14:paraId="4F1CB6DC" w14:textId="77777777">
            <w:pPr>
              <w:spacing w:before="0" w:after="0" w:line="240" w:lineRule="auto"/>
              <w:rPr>
                <w:rFonts w:eastAsia="Times New Roman"/>
                <w:noProof/>
                <w:color w:val="004300"/>
                <w:sz w:val="18"/>
                <w:szCs w:val="18"/>
                <w:lang w:val="en-IE"/>
              </w:rPr>
            </w:pPr>
            <w:r w:rsidRPr="00FE48E2">
              <w:rPr>
                <w:rFonts w:eastAsia="Times New Roman"/>
                <w:noProof/>
                <w:color w:val="004300"/>
                <w:sz w:val="18"/>
                <w:szCs w:val="18"/>
                <w:lang w:val="en-IE"/>
              </w:rPr>
              <w:t>2026</w:t>
            </w:r>
          </w:p>
        </w:tc>
        <w:tc>
          <w:tcPr>
            <w:tcW w:w="4011" w:type="dxa"/>
            <w:shd w:val="clear" w:color="auto" w:fill="C6EFCE"/>
          </w:tcPr>
          <w:p w:rsidRPr="00FE48E2" w:rsidR="00C630F5" w:rsidP="00545A8D" w:rsidRDefault="00C630F5" w14:paraId="1B9FF5E8" w14:textId="77777777">
            <w:pPr>
              <w:spacing w:before="0" w:after="0" w:line="240" w:lineRule="auto"/>
              <w:rPr>
                <w:rFonts w:eastAsia="Times New Roman"/>
                <w:noProof/>
                <w:color w:val="004300"/>
                <w:sz w:val="18"/>
                <w:szCs w:val="18"/>
                <w:lang w:val="en-IE"/>
              </w:rPr>
            </w:pPr>
            <w:r w:rsidRPr="004F1648">
              <w:rPr>
                <w:rFonts w:eastAsia="Times New Roman"/>
                <w:noProof/>
                <w:color w:val="004300"/>
                <w:sz w:val="18"/>
                <w:szCs w:val="18"/>
                <w:lang w:val="en-IE"/>
              </w:rPr>
              <w:t>Czechia shall transfer EUR 170 460</w:t>
            </w:r>
            <w:r>
              <w:rPr>
                <w:rFonts w:eastAsia="Times New Roman"/>
                <w:noProof/>
                <w:color w:val="006100"/>
                <w:sz w:val="20"/>
                <w:szCs w:val="20"/>
                <w:lang w:val="en-IE" w:eastAsia="en-GB"/>
              </w:rPr>
              <w:t> </w:t>
            </w:r>
            <w:r w:rsidRPr="004F1648">
              <w:rPr>
                <w:rFonts w:eastAsia="Times New Roman"/>
                <w:noProof/>
                <w:color w:val="004300"/>
                <w:sz w:val="18"/>
                <w:szCs w:val="18"/>
                <w:lang w:val="en-IE"/>
              </w:rPr>
              <w:t>000 to the State Investment Support Fund for the Facility.</w:t>
            </w:r>
          </w:p>
        </w:tc>
      </w:tr>
      <w:tr w:rsidRPr="00FE48E2" w:rsidR="00C630F5" w:rsidTr="00545A8D" w14:paraId="0B2DBAA8" w14:textId="77777777">
        <w:trPr>
          <w:trHeight w:val="309"/>
          <w:jc w:val="center"/>
        </w:trPr>
        <w:tc>
          <w:tcPr>
            <w:tcW w:w="704" w:type="dxa"/>
            <w:shd w:val="clear" w:color="auto" w:fill="C6EFCE"/>
          </w:tcPr>
          <w:p w:rsidRPr="00FE48E2" w:rsidR="00C630F5" w:rsidP="00545A8D" w:rsidRDefault="00C630F5" w14:paraId="1E75AF04" w14:textId="77777777">
            <w:pPr>
              <w:spacing w:before="0" w:after="0" w:line="240" w:lineRule="auto"/>
              <w:rPr>
                <w:noProof/>
              </w:rPr>
            </w:pPr>
            <w:r w:rsidRPr="6D91FF42">
              <w:rPr>
                <w:rFonts w:eastAsia="Times New Roman"/>
                <w:noProof/>
                <w:color w:val="004300"/>
                <w:sz w:val="18"/>
                <w:szCs w:val="18"/>
                <w:lang w:val="en-IE"/>
              </w:rPr>
              <w:t>267</w:t>
            </w:r>
          </w:p>
        </w:tc>
        <w:tc>
          <w:tcPr>
            <w:tcW w:w="1701" w:type="dxa"/>
            <w:shd w:val="clear" w:color="auto" w:fill="C6EFCE"/>
          </w:tcPr>
          <w:p w:rsidRPr="00FE48E2" w:rsidR="00C630F5" w:rsidP="00545A8D" w:rsidRDefault="00C630F5" w14:paraId="23C7F30A" w14:textId="77777777">
            <w:pPr>
              <w:spacing w:before="0" w:after="0" w:line="240" w:lineRule="auto"/>
              <w:rPr>
                <w:rFonts w:eastAsia="Times New Roman"/>
                <w:noProof/>
                <w:color w:val="004300"/>
                <w:sz w:val="18"/>
                <w:szCs w:val="18"/>
                <w:lang w:val="en-IE"/>
              </w:rPr>
            </w:pPr>
            <w:r w:rsidRPr="00FE48E2">
              <w:rPr>
                <w:rFonts w:eastAsia="Times New Roman"/>
                <w:noProof/>
                <w:color w:val="004300"/>
                <w:sz w:val="18"/>
                <w:szCs w:val="18"/>
                <w:lang w:val="en-IE"/>
              </w:rPr>
              <w:t xml:space="preserve">Investment 2: </w:t>
            </w:r>
          </w:p>
          <w:p w:rsidRPr="00FE48E2" w:rsidR="00C630F5" w:rsidP="00545A8D" w:rsidRDefault="00C630F5" w14:paraId="48C37E28" w14:textId="77777777">
            <w:pPr>
              <w:spacing w:before="0" w:after="0" w:line="240" w:lineRule="auto"/>
              <w:rPr>
                <w:rFonts w:eastAsia="Times New Roman"/>
                <w:noProof/>
                <w:color w:val="004300"/>
                <w:sz w:val="18"/>
                <w:szCs w:val="18"/>
                <w:lang w:val="en-IE"/>
              </w:rPr>
            </w:pPr>
            <w:r w:rsidRPr="00FE48E2">
              <w:rPr>
                <w:rFonts w:eastAsia="Times New Roman"/>
                <w:noProof/>
                <w:color w:val="004300"/>
                <w:sz w:val="18"/>
                <w:szCs w:val="18"/>
                <w:lang w:val="en-IE"/>
              </w:rPr>
              <w:t>Subordinate</w:t>
            </w:r>
            <w:r>
              <w:rPr>
                <w:rFonts w:eastAsia="Times New Roman"/>
                <w:noProof/>
                <w:color w:val="004300"/>
                <w:sz w:val="18"/>
                <w:szCs w:val="18"/>
                <w:lang w:val="en-IE"/>
              </w:rPr>
              <w:t>d</w:t>
            </w:r>
            <w:r w:rsidRPr="00FE48E2">
              <w:rPr>
                <w:rFonts w:eastAsia="Times New Roman"/>
                <w:noProof/>
                <w:color w:val="004300"/>
                <w:sz w:val="18"/>
                <w:szCs w:val="18"/>
                <w:lang w:val="en-IE"/>
              </w:rPr>
              <w:t xml:space="preserve"> loan facility</w:t>
            </w:r>
          </w:p>
        </w:tc>
        <w:tc>
          <w:tcPr>
            <w:tcW w:w="992" w:type="dxa"/>
            <w:shd w:val="clear" w:color="auto" w:fill="C6EFCE"/>
          </w:tcPr>
          <w:p w:rsidRPr="00FE48E2" w:rsidR="00C630F5" w:rsidP="00545A8D" w:rsidRDefault="00C630F5" w14:paraId="0ECB8EDD" w14:textId="77777777">
            <w:pPr>
              <w:spacing w:before="0" w:after="0" w:line="240" w:lineRule="auto"/>
              <w:rPr>
                <w:rFonts w:eastAsia="Times New Roman"/>
                <w:noProof/>
                <w:color w:val="004300"/>
                <w:sz w:val="18"/>
                <w:szCs w:val="18"/>
                <w:lang w:val="en-IE"/>
              </w:rPr>
            </w:pPr>
            <w:r w:rsidRPr="00FE48E2">
              <w:rPr>
                <w:rFonts w:eastAsia="Times New Roman"/>
                <w:noProof/>
                <w:color w:val="004300"/>
                <w:sz w:val="18"/>
                <w:szCs w:val="18"/>
                <w:lang w:val="en-IE"/>
              </w:rPr>
              <w:t>Milestone</w:t>
            </w:r>
          </w:p>
        </w:tc>
        <w:tc>
          <w:tcPr>
            <w:tcW w:w="1560" w:type="dxa"/>
            <w:shd w:val="clear" w:color="auto" w:fill="C6EFCE"/>
          </w:tcPr>
          <w:p w:rsidRPr="00FE48E2" w:rsidR="00C630F5" w:rsidP="00545A8D" w:rsidRDefault="00C630F5" w14:paraId="32346EF5" w14:textId="77777777">
            <w:pPr>
              <w:spacing w:before="0" w:after="0" w:line="240" w:lineRule="auto"/>
              <w:rPr>
                <w:rFonts w:eastAsia="Times New Roman"/>
                <w:noProof/>
                <w:color w:val="004300"/>
                <w:sz w:val="18"/>
                <w:szCs w:val="18"/>
                <w:lang w:val="en-IE"/>
              </w:rPr>
            </w:pPr>
            <w:r w:rsidRPr="004F1648">
              <w:rPr>
                <w:rFonts w:eastAsia="Times New Roman"/>
                <w:noProof/>
                <w:color w:val="004300"/>
                <w:sz w:val="18"/>
                <w:szCs w:val="18"/>
                <w:lang w:val="en-IE"/>
              </w:rPr>
              <w:t>Implementing Agreement</w:t>
            </w:r>
          </w:p>
        </w:tc>
        <w:tc>
          <w:tcPr>
            <w:tcW w:w="1701" w:type="dxa"/>
            <w:shd w:val="clear" w:color="auto" w:fill="C6EFCE"/>
          </w:tcPr>
          <w:p w:rsidRPr="00FE48E2" w:rsidR="00C630F5" w:rsidP="00545A8D" w:rsidRDefault="00C630F5" w14:paraId="20916919" w14:textId="77777777">
            <w:pPr>
              <w:spacing w:before="0" w:after="0" w:line="240" w:lineRule="auto"/>
              <w:rPr>
                <w:rFonts w:eastAsia="Times New Roman"/>
                <w:noProof/>
                <w:color w:val="004300"/>
                <w:sz w:val="18"/>
                <w:szCs w:val="18"/>
                <w:lang w:val="en-IE"/>
              </w:rPr>
            </w:pPr>
            <w:r w:rsidRPr="004F1648">
              <w:rPr>
                <w:rFonts w:eastAsia="Times New Roman"/>
                <w:noProof/>
                <w:color w:val="004300"/>
                <w:sz w:val="18"/>
                <w:szCs w:val="18"/>
                <w:lang w:val="en-IE"/>
              </w:rPr>
              <w:t>Entry into force of the Implementing Agreement</w:t>
            </w:r>
          </w:p>
        </w:tc>
        <w:tc>
          <w:tcPr>
            <w:tcW w:w="1383" w:type="dxa"/>
            <w:shd w:val="clear" w:color="auto" w:fill="C6EFCE"/>
          </w:tcPr>
          <w:p w:rsidRPr="00FE48E2" w:rsidR="00C630F5" w:rsidP="00545A8D" w:rsidRDefault="00C630F5" w14:paraId="0579B17D" w14:textId="77777777">
            <w:pPr>
              <w:spacing w:before="0" w:after="0" w:line="240" w:lineRule="auto"/>
              <w:rPr>
                <w:rFonts w:eastAsia="Times New Roman"/>
                <w:noProof/>
                <w:color w:val="004300"/>
                <w:sz w:val="18"/>
                <w:szCs w:val="18"/>
                <w:lang w:val="en-IE"/>
              </w:rPr>
            </w:pPr>
          </w:p>
        </w:tc>
        <w:tc>
          <w:tcPr>
            <w:tcW w:w="917" w:type="dxa"/>
            <w:shd w:val="clear" w:color="auto" w:fill="C6EFCE"/>
          </w:tcPr>
          <w:p w:rsidRPr="00FE48E2" w:rsidR="00C630F5" w:rsidP="00545A8D" w:rsidRDefault="00C630F5" w14:paraId="289AADE0" w14:textId="77777777">
            <w:pPr>
              <w:spacing w:before="0" w:after="0" w:line="240" w:lineRule="auto"/>
              <w:rPr>
                <w:rFonts w:eastAsia="Times New Roman"/>
                <w:noProof/>
                <w:color w:val="004300"/>
                <w:sz w:val="18"/>
                <w:szCs w:val="18"/>
                <w:lang w:val="en-IE"/>
              </w:rPr>
            </w:pPr>
          </w:p>
        </w:tc>
        <w:tc>
          <w:tcPr>
            <w:tcW w:w="1015" w:type="dxa"/>
            <w:shd w:val="clear" w:color="auto" w:fill="C6EFCE"/>
          </w:tcPr>
          <w:p w:rsidRPr="00FE48E2" w:rsidR="00C630F5" w:rsidP="00545A8D" w:rsidRDefault="00C630F5" w14:paraId="510D3D52" w14:textId="77777777">
            <w:pPr>
              <w:spacing w:before="0" w:after="0" w:line="240" w:lineRule="auto"/>
              <w:rPr>
                <w:rFonts w:eastAsia="Times New Roman"/>
                <w:noProof/>
                <w:color w:val="004300"/>
                <w:sz w:val="18"/>
                <w:szCs w:val="18"/>
                <w:lang w:val="en-IE"/>
              </w:rPr>
            </w:pPr>
          </w:p>
        </w:tc>
        <w:tc>
          <w:tcPr>
            <w:tcW w:w="963" w:type="dxa"/>
            <w:shd w:val="clear" w:color="auto" w:fill="C6EFCE"/>
          </w:tcPr>
          <w:p w:rsidRPr="00FE48E2" w:rsidR="00C630F5" w:rsidP="00545A8D" w:rsidRDefault="00C630F5" w14:paraId="03F64F8E" w14:textId="77777777">
            <w:pPr>
              <w:spacing w:before="0" w:after="0" w:line="240" w:lineRule="auto"/>
              <w:rPr>
                <w:rFonts w:eastAsia="Times New Roman"/>
                <w:noProof/>
                <w:color w:val="004300"/>
                <w:sz w:val="18"/>
                <w:szCs w:val="18"/>
                <w:lang w:val="en-IE"/>
              </w:rPr>
            </w:pPr>
            <w:r w:rsidRPr="57DC4355">
              <w:rPr>
                <w:rFonts w:eastAsia="Times New Roman"/>
                <w:noProof/>
                <w:color w:val="004300"/>
                <w:sz w:val="18"/>
                <w:szCs w:val="18"/>
                <w:lang w:val="en-IE"/>
              </w:rPr>
              <w:t>Q3</w:t>
            </w:r>
          </w:p>
        </w:tc>
        <w:tc>
          <w:tcPr>
            <w:tcW w:w="646" w:type="dxa"/>
            <w:shd w:val="clear" w:color="auto" w:fill="C6EFCE"/>
          </w:tcPr>
          <w:p w:rsidRPr="00FE48E2" w:rsidR="00C630F5" w:rsidP="00545A8D" w:rsidRDefault="00C630F5" w14:paraId="1B56A91E" w14:textId="77777777">
            <w:pPr>
              <w:spacing w:before="0" w:after="0" w:line="240" w:lineRule="auto"/>
              <w:rPr>
                <w:rFonts w:eastAsia="Times New Roman"/>
                <w:noProof/>
                <w:color w:val="004300"/>
                <w:sz w:val="18"/>
                <w:szCs w:val="18"/>
                <w:lang w:val="en-IE"/>
              </w:rPr>
            </w:pPr>
            <w:r w:rsidRPr="57DC4355">
              <w:rPr>
                <w:rFonts w:eastAsia="Times New Roman"/>
                <w:noProof/>
                <w:color w:val="004300"/>
                <w:sz w:val="18"/>
                <w:szCs w:val="18"/>
                <w:lang w:val="en-IE"/>
              </w:rPr>
              <w:t>2024</w:t>
            </w:r>
          </w:p>
        </w:tc>
        <w:tc>
          <w:tcPr>
            <w:tcW w:w="4011" w:type="dxa"/>
            <w:shd w:val="clear" w:color="auto" w:fill="C6EFCE"/>
          </w:tcPr>
          <w:p w:rsidRPr="00FE48E2" w:rsidR="00C630F5" w:rsidP="00545A8D" w:rsidRDefault="00C630F5" w14:paraId="66A2B605" w14:textId="77777777">
            <w:pPr>
              <w:spacing w:before="0" w:after="0" w:line="240" w:lineRule="auto"/>
              <w:rPr>
                <w:rFonts w:eastAsia="Times New Roman"/>
                <w:noProof/>
                <w:color w:val="004300"/>
                <w:sz w:val="18"/>
                <w:szCs w:val="18"/>
                <w:lang w:val="en-IE"/>
              </w:rPr>
            </w:pPr>
            <w:r w:rsidRPr="004F1648">
              <w:rPr>
                <w:rFonts w:eastAsia="Times New Roman"/>
                <w:noProof/>
                <w:color w:val="004300"/>
                <w:sz w:val="18"/>
                <w:szCs w:val="18"/>
                <w:lang w:val="en-IE"/>
              </w:rPr>
              <w:t>Entry into force of the Implementing Agreement.</w:t>
            </w:r>
          </w:p>
        </w:tc>
      </w:tr>
      <w:tr w:rsidRPr="00FE48E2" w:rsidR="00C630F5" w:rsidTr="00545A8D" w14:paraId="44BB403E" w14:textId="77777777">
        <w:trPr>
          <w:trHeight w:val="309"/>
          <w:jc w:val="center"/>
        </w:trPr>
        <w:tc>
          <w:tcPr>
            <w:tcW w:w="704" w:type="dxa"/>
            <w:shd w:val="clear" w:color="auto" w:fill="C6EFCE"/>
          </w:tcPr>
          <w:p w:rsidRPr="00FE48E2" w:rsidR="00C630F5" w:rsidP="00545A8D" w:rsidRDefault="00C630F5" w14:paraId="745E7487" w14:textId="77777777">
            <w:pPr>
              <w:spacing w:before="0" w:after="0" w:line="240" w:lineRule="auto"/>
              <w:rPr>
                <w:rFonts w:eastAsia="Times New Roman"/>
                <w:noProof/>
                <w:color w:val="004300"/>
                <w:sz w:val="18"/>
                <w:szCs w:val="18"/>
                <w:lang w:val="en-IE"/>
              </w:rPr>
            </w:pPr>
            <w:r w:rsidRPr="6D91FF42">
              <w:rPr>
                <w:rFonts w:eastAsia="Times New Roman"/>
                <w:noProof/>
                <w:color w:val="004300"/>
                <w:sz w:val="18"/>
                <w:szCs w:val="18"/>
                <w:lang w:val="en-IE"/>
              </w:rPr>
              <w:t>268</w:t>
            </w:r>
          </w:p>
        </w:tc>
        <w:tc>
          <w:tcPr>
            <w:tcW w:w="1701" w:type="dxa"/>
            <w:shd w:val="clear" w:color="auto" w:fill="C6EFCE"/>
          </w:tcPr>
          <w:p w:rsidRPr="00FE48E2" w:rsidR="00C630F5" w:rsidP="00545A8D" w:rsidRDefault="00C630F5" w14:paraId="66A95368" w14:textId="77777777">
            <w:pPr>
              <w:spacing w:before="0" w:after="0" w:line="240" w:lineRule="auto"/>
              <w:rPr>
                <w:rFonts w:eastAsia="Times New Roman"/>
                <w:noProof/>
                <w:color w:val="004300"/>
                <w:sz w:val="18"/>
                <w:szCs w:val="18"/>
                <w:lang w:val="en-IE"/>
              </w:rPr>
            </w:pPr>
            <w:r w:rsidRPr="00FE48E2">
              <w:rPr>
                <w:rFonts w:eastAsia="Times New Roman"/>
                <w:noProof/>
                <w:color w:val="004300"/>
                <w:sz w:val="18"/>
                <w:szCs w:val="18"/>
                <w:lang w:val="en-IE"/>
              </w:rPr>
              <w:t xml:space="preserve">Investment 2: </w:t>
            </w:r>
          </w:p>
          <w:p w:rsidRPr="00FE48E2" w:rsidR="00C630F5" w:rsidP="00545A8D" w:rsidRDefault="00C630F5" w14:paraId="08F19A12" w14:textId="77777777">
            <w:pPr>
              <w:spacing w:before="0" w:after="0" w:line="240" w:lineRule="auto"/>
              <w:rPr>
                <w:rFonts w:eastAsia="Times New Roman"/>
                <w:noProof/>
                <w:color w:val="004300"/>
                <w:sz w:val="18"/>
                <w:szCs w:val="18"/>
                <w:lang w:val="en-IE"/>
              </w:rPr>
            </w:pPr>
            <w:r w:rsidRPr="00FE48E2">
              <w:rPr>
                <w:rFonts w:eastAsia="Times New Roman"/>
                <w:noProof/>
                <w:color w:val="004300"/>
                <w:sz w:val="18"/>
                <w:szCs w:val="18"/>
                <w:lang w:val="en-IE"/>
              </w:rPr>
              <w:t>Subordinate</w:t>
            </w:r>
            <w:r>
              <w:rPr>
                <w:rFonts w:eastAsia="Times New Roman"/>
                <w:noProof/>
                <w:color w:val="004300"/>
                <w:sz w:val="18"/>
                <w:szCs w:val="18"/>
                <w:lang w:val="en-IE"/>
              </w:rPr>
              <w:t>d</w:t>
            </w:r>
            <w:r w:rsidRPr="00FE48E2">
              <w:rPr>
                <w:rFonts w:eastAsia="Times New Roman"/>
                <w:noProof/>
                <w:color w:val="004300"/>
                <w:sz w:val="18"/>
                <w:szCs w:val="18"/>
                <w:lang w:val="en-IE"/>
              </w:rPr>
              <w:t xml:space="preserve"> loan facility</w:t>
            </w:r>
          </w:p>
        </w:tc>
        <w:tc>
          <w:tcPr>
            <w:tcW w:w="992" w:type="dxa"/>
            <w:shd w:val="clear" w:color="auto" w:fill="C6EFCE"/>
          </w:tcPr>
          <w:p w:rsidRPr="004F1648" w:rsidR="00C630F5" w:rsidP="00545A8D" w:rsidRDefault="00C630F5" w14:paraId="37B05D7C" w14:textId="77777777">
            <w:pPr>
              <w:spacing w:before="0" w:after="0" w:line="240" w:lineRule="auto"/>
              <w:rPr>
                <w:rFonts w:eastAsia="Times New Roman"/>
                <w:noProof/>
                <w:color w:val="004300"/>
                <w:sz w:val="18"/>
                <w:szCs w:val="18"/>
                <w:lang w:val="en-IE"/>
              </w:rPr>
            </w:pPr>
            <w:r w:rsidRPr="57DC4355">
              <w:rPr>
                <w:rFonts w:eastAsia="Times New Roman"/>
                <w:noProof/>
                <w:color w:val="004300"/>
                <w:sz w:val="18"/>
                <w:szCs w:val="18"/>
                <w:lang w:val="en-IE"/>
              </w:rPr>
              <w:t>Target</w:t>
            </w:r>
          </w:p>
        </w:tc>
        <w:tc>
          <w:tcPr>
            <w:tcW w:w="1560" w:type="dxa"/>
            <w:shd w:val="clear" w:color="auto" w:fill="C6EFCE"/>
          </w:tcPr>
          <w:p w:rsidRPr="00FE48E2" w:rsidR="00C630F5" w:rsidP="00545A8D" w:rsidRDefault="00C630F5" w14:paraId="03FF39B0" w14:textId="77777777">
            <w:pPr>
              <w:spacing w:before="0" w:after="0" w:line="240" w:lineRule="auto"/>
              <w:rPr>
                <w:rFonts w:eastAsia="Times New Roman"/>
                <w:noProof/>
                <w:color w:val="004300"/>
                <w:sz w:val="18"/>
                <w:szCs w:val="18"/>
                <w:lang w:val="en-IE"/>
              </w:rPr>
            </w:pPr>
            <w:r w:rsidRPr="004F1648">
              <w:rPr>
                <w:rFonts w:eastAsia="Times New Roman"/>
                <w:noProof/>
                <w:color w:val="004300"/>
                <w:sz w:val="18"/>
                <w:szCs w:val="18"/>
                <w:lang w:val="en-IE"/>
              </w:rPr>
              <w:t>Legal agreements signed with final beneficiaries</w:t>
            </w:r>
          </w:p>
        </w:tc>
        <w:tc>
          <w:tcPr>
            <w:tcW w:w="1701" w:type="dxa"/>
            <w:shd w:val="clear" w:color="auto" w:fill="C6EFCE"/>
          </w:tcPr>
          <w:p w:rsidRPr="00FE48E2" w:rsidR="00C630F5" w:rsidP="00545A8D" w:rsidRDefault="00C630F5" w14:paraId="7154CE08" w14:textId="77777777">
            <w:pPr>
              <w:spacing w:before="0" w:after="0" w:line="240" w:lineRule="auto"/>
              <w:rPr>
                <w:rFonts w:eastAsia="Times New Roman"/>
                <w:noProof/>
                <w:color w:val="004300"/>
                <w:sz w:val="18"/>
                <w:szCs w:val="18"/>
                <w:lang w:val="en-IE"/>
              </w:rPr>
            </w:pPr>
          </w:p>
        </w:tc>
        <w:tc>
          <w:tcPr>
            <w:tcW w:w="1383" w:type="dxa"/>
            <w:shd w:val="clear" w:color="auto" w:fill="C6EFCE"/>
          </w:tcPr>
          <w:p w:rsidRPr="00FE48E2" w:rsidR="00C630F5" w:rsidP="00545A8D" w:rsidRDefault="00C630F5" w14:paraId="5D70F27B" w14:textId="77777777">
            <w:pPr>
              <w:spacing w:before="0" w:after="0" w:line="240" w:lineRule="auto"/>
              <w:rPr>
                <w:rFonts w:eastAsia="Times New Roman"/>
                <w:noProof/>
                <w:color w:val="004300"/>
                <w:sz w:val="18"/>
                <w:szCs w:val="18"/>
                <w:lang w:val="en-IE"/>
              </w:rPr>
            </w:pPr>
            <w:r w:rsidRPr="00FE48E2">
              <w:rPr>
                <w:rFonts w:eastAsia="Times New Roman"/>
                <w:noProof/>
                <w:color w:val="004300"/>
                <w:sz w:val="18"/>
                <w:szCs w:val="18"/>
                <w:lang w:val="en-IE"/>
              </w:rPr>
              <w:t>% (Percentage)</w:t>
            </w:r>
          </w:p>
        </w:tc>
        <w:tc>
          <w:tcPr>
            <w:tcW w:w="917" w:type="dxa"/>
            <w:shd w:val="clear" w:color="auto" w:fill="C6EFCE"/>
          </w:tcPr>
          <w:p w:rsidRPr="00FE48E2" w:rsidR="00C630F5" w:rsidP="00545A8D" w:rsidRDefault="00C630F5" w14:paraId="51132FF9" w14:textId="77777777">
            <w:pPr>
              <w:spacing w:before="0" w:after="0" w:line="240" w:lineRule="auto"/>
              <w:rPr>
                <w:rFonts w:eastAsia="Times New Roman"/>
                <w:noProof/>
                <w:color w:val="004300"/>
                <w:sz w:val="18"/>
                <w:szCs w:val="18"/>
                <w:lang w:val="en-IE"/>
              </w:rPr>
            </w:pPr>
            <w:r w:rsidRPr="00FE48E2">
              <w:rPr>
                <w:rFonts w:eastAsia="Times New Roman"/>
                <w:noProof/>
                <w:color w:val="004300"/>
                <w:sz w:val="18"/>
                <w:szCs w:val="18"/>
                <w:lang w:val="en-IE"/>
              </w:rPr>
              <w:t>0</w:t>
            </w:r>
          </w:p>
        </w:tc>
        <w:tc>
          <w:tcPr>
            <w:tcW w:w="1015" w:type="dxa"/>
            <w:shd w:val="clear" w:color="auto" w:fill="C6EFCE"/>
          </w:tcPr>
          <w:p w:rsidRPr="00FE48E2" w:rsidR="00C630F5" w:rsidP="00545A8D" w:rsidRDefault="00C630F5" w14:paraId="682454BF" w14:textId="77777777">
            <w:pPr>
              <w:spacing w:before="0" w:after="0" w:line="240" w:lineRule="auto"/>
              <w:rPr>
                <w:rFonts w:eastAsia="Times New Roman"/>
                <w:noProof/>
                <w:color w:val="004300"/>
                <w:sz w:val="18"/>
                <w:szCs w:val="18"/>
                <w:lang w:val="en-IE"/>
              </w:rPr>
            </w:pPr>
            <w:r w:rsidRPr="00FE48E2">
              <w:rPr>
                <w:rFonts w:eastAsia="Times New Roman"/>
                <w:noProof/>
                <w:color w:val="004300"/>
                <w:sz w:val="18"/>
                <w:szCs w:val="18"/>
                <w:lang w:val="en-IE"/>
              </w:rPr>
              <w:t>100</w:t>
            </w:r>
          </w:p>
        </w:tc>
        <w:tc>
          <w:tcPr>
            <w:tcW w:w="963" w:type="dxa"/>
            <w:shd w:val="clear" w:color="auto" w:fill="C6EFCE"/>
          </w:tcPr>
          <w:p w:rsidRPr="00FE48E2" w:rsidR="00C630F5" w:rsidP="00545A8D" w:rsidRDefault="00C630F5" w14:paraId="54D415CD" w14:textId="77777777">
            <w:pPr>
              <w:spacing w:before="0" w:after="0" w:line="240" w:lineRule="auto"/>
              <w:rPr>
                <w:rFonts w:eastAsia="Times New Roman"/>
                <w:noProof/>
                <w:color w:val="004300"/>
                <w:sz w:val="18"/>
                <w:szCs w:val="18"/>
                <w:lang w:val="en-IE"/>
              </w:rPr>
            </w:pPr>
            <w:r w:rsidRPr="00FE48E2">
              <w:rPr>
                <w:rFonts w:eastAsia="Times New Roman"/>
                <w:noProof/>
                <w:color w:val="004300"/>
                <w:sz w:val="18"/>
                <w:szCs w:val="18"/>
                <w:lang w:val="en-IE"/>
              </w:rPr>
              <w:t>Q2</w:t>
            </w:r>
          </w:p>
        </w:tc>
        <w:tc>
          <w:tcPr>
            <w:tcW w:w="646" w:type="dxa"/>
            <w:shd w:val="clear" w:color="auto" w:fill="C6EFCE"/>
          </w:tcPr>
          <w:p w:rsidRPr="00FE48E2" w:rsidR="00C630F5" w:rsidP="00545A8D" w:rsidRDefault="00C630F5" w14:paraId="67554152" w14:textId="77777777">
            <w:pPr>
              <w:spacing w:after="0" w:line="240" w:lineRule="auto"/>
              <w:rPr>
                <w:rFonts w:eastAsia="Times New Roman"/>
                <w:noProof/>
                <w:color w:val="004300"/>
                <w:sz w:val="18"/>
                <w:szCs w:val="18"/>
                <w:lang w:val="en-IE"/>
              </w:rPr>
            </w:pPr>
            <w:r w:rsidRPr="00FE48E2">
              <w:rPr>
                <w:rFonts w:eastAsia="Times New Roman"/>
                <w:noProof/>
                <w:color w:val="004300"/>
                <w:sz w:val="18"/>
                <w:szCs w:val="18"/>
                <w:lang w:val="en-IE"/>
              </w:rPr>
              <w:t>2026</w:t>
            </w:r>
          </w:p>
        </w:tc>
        <w:tc>
          <w:tcPr>
            <w:tcW w:w="4011" w:type="dxa"/>
            <w:shd w:val="clear" w:color="auto" w:fill="C6EFCE"/>
          </w:tcPr>
          <w:p w:rsidRPr="00FE48E2" w:rsidR="00C630F5" w:rsidP="00545A8D" w:rsidRDefault="00C630F5" w14:paraId="4CB7DD8D" w14:textId="77777777">
            <w:pPr>
              <w:spacing w:before="0" w:after="0" w:line="240" w:lineRule="auto"/>
              <w:rPr>
                <w:rFonts w:eastAsia="Times New Roman"/>
                <w:noProof/>
                <w:color w:val="004300"/>
                <w:sz w:val="18"/>
                <w:szCs w:val="18"/>
                <w:lang w:val="en-IE"/>
              </w:rPr>
            </w:pPr>
            <w:r w:rsidRPr="004F1648">
              <w:rPr>
                <w:rFonts w:eastAsia="Times New Roman"/>
                <w:noProof/>
                <w:color w:val="004300"/>
                <w:sz w:val="18"/>
                <w:szCs w:val="18"/>
                <w:lang w:val="en-IE"/>
              </w:rPr>
              <w:t>The National Development Bank shall have entered into legal financing agreements with final beneficiaries for an amount necessary to use 100% of the RRF investment into the Facility (taking into account management fees).</w:t>
            </w:r>
          </w:p>
        </w:tc>
      </w:tr>
      <w:tr w:rsidRPr="00FE48E2" w:rsidR="00C630F5" w:rsidTr="00545A8D" w14:paraId="18409121" w14:textId="77777777">
        <w:trPr>
          <w:trHeight w:val="309"/>
          <w:jc w:val="center"/>
        </w:trPr>
        <w:tc>
          <w:tcPr>
            <w:tcW w:w="704" w:type="dxa"/>
            <w:shd w:val="clear" w:color="auto" w:fill="C6EFCE"/>
          </w:tcPr>
          <w:p w:rsidRPr="00FE48E2" w:rsidR="00C630F5" w:rsidP="00545A8D" w:rsidRDefault="00C630F5" w14:paraId="5E9C5214" w14:textId="77777777">
            <w:pPr>
              <w:spacing w:before="0" w:after="0" w:line="240" w:lineRule="auto"/>
              <w:rPr>
                <w:noProof/>
              </w:rPr>
            </w:pPr>
            <w:r w:rsidRPr="2ACD1CBD">
              <w:rPr>
                <w:rFonts w:eastAsia="Times New Roman"/>
                <w:noProof/>
                <w:color w:val="004300"/>
                <w:sz w:val="18"/>
                <w:szCs w:val="18"/>
                <w:lang w:val="en-IE"/>
              </w:rPr>
              <w:t>269</w:t>
            </w:r>
          </w:p>
        </w:tc>
        <w:tc>
          <w:tcPr>
            <w:tcW w:w="1701" w:type="dxa"/>
            <w:shd w:val="clear" w:color="auto" w:fill="C6EFCE"/>
          </w:tcPr>
          <w:p w:rsidRPr="00FE48E2" w:rsidR="00C630F5" w:rsidP="00545A8D" w:rsidRDefault="00C630F5" w14:paraId="2E05B504" w14:textId="77777777">
            <w:pPr>
              <w:spacing w:before="0" w:after="0" w:line="240" w:lineRule="auto"/>
              <w:rPr>
                <w:rFonts w:eastAsia="Times New Roman"/>
                <w:noProof/>
                <w:color w:val="004300"/>
                <w:sz w:val="18"/>
                <w:szCs w:val="18"/>
                <w:lang w:val="en-IE"/>
              </w:rPr>
            </w:pPr>
            <w:r w:rsidRPr="00FE48E2">
              <w:rPr>
                <w:rFonts w:eastAsia="Times New Roman"/>
                <w:noProof/>
                <w:color w:val="004300"/>
                <w:sz w:val="18"/>
                <w:szCs w:val="18"/>
                <w:lang w:val="en-IE"/>
              </w:rPr>
              <w:t xml:space="preserve">Investment 2: </w:t>
            </w:r>
          </w:p>
          <w:p w:rsidRPr="00FE48E2" w:rsidR="00C630F5" w:rsidP="00545A8D" w:rsidRDefault="00C630F5" w14:paraId="2BFE1593" w14:textId="77777777">
            <w:pPr>
              <w:spacing w:before="0" w:after="0" w:line="240" w:lineRule="auto"/>
              <w:rPr>
                <w:rFonts w:eastAsia="Times New Roman"/>
                <w:noProof/>
                <w:color w:val="004300"/>
                <w:sz w:val="18"/>
                <w:szCs w:val="18"/>
                <w:lang w:val="en-IE"/>
              </w:rPr>
            </w:pPr>
            <w:r w:rsidRPr="00FE48E2">
              <w:rPr>
                <w:rFonts w:eastAsia="Times New Roman"/>
                <w:noProof/>
                <w:color w:val="004300"/>
                <w:sz w:val="18"/>
                <w:szCs w:val="18"/>
                <w:lang w:val="en-IE"/>
              </w:rPr>
              <w:t>Subordinate</w:t>
            </w:r>
            <w:r>
              <w:rPr>
                <w:rFonts w:eastAsia="Times New Roman"/>
                <w:noProof/>
                <w:color w:val="004300"/>
                <w:sz w:val="18"/>
                <w:szCs w:val="18"/>
                <w:lang w:val="en-IE"/>
              </w:rPr>
              <w:t>d</w:t>
            </w:r>
            <w:r w:rsidRPr="00FE48E2">
              <w:rPr>
                <w:rFonts w:eastAsia="Times New Roman"/>
                <w:noProof/>
                <w:color w:val="004300"/>
                <w:sz w:val="18"/>
                <w:szCs w:val="18"/>
                <w:lang w:val="en-IE"/>
              </w:rPr>
              <w:t xml:space="preserve"> loan facility</w:t>
            </w:r>
          </w:p>
        </w:tc>
        <w:tc>
          <w:tcPr>
            <w:tcW w:w="992" w:type="dxa"/>
            <w:shd w:val="clear" w:color="auto" w:fill="C6EFCE"/>
          </w:tcPr>
          <w:p w:rsidRPr="004F1648" w:rsidR="00C630F5" w:rsidP="00545A8D" w:rsidRDefault="00C630F5" w14:paraId="4D8E67F1" w14:textId="77777777">
            <w:pPr>
              <w:spacing w:before="0" w:after="0" w:line="240" w:lineRule="auto"/>
              <w:rPr>
                <w:rFonts w:eastAsia="Times New Roman"/>
                <w:noProof/>
                <w:color w:val="004300"/>
                <w:sz w:val="18"/>
                <w:szCs w:val="18"/>
                <w:lang w:val="en-IE"/>
              </w:rPr>
            </w:pPr>
            <w:r>
              <w:rPr>
                <w:rFonts w:eastAsia="Times New Roman"/>
                <w:noProof/>
                <w:color w:val="004300"/>
                <w:sz w:val="18"/>
                <w:szCs w:val="18"/>
                <w:lang w:val="en-IE"/>
              </w:rPr>
              <w:t>Milestone</w:t>
            </w:r>
          </w:p>
        </w:tc>
        <w:tc>
          <w:tcPr>
            <w:tcW w:w="1560" w:type="dxa"/>
            <w:shd w:val="clear" w:color="auto" w:fill="C6EFCE"/>
          </w:tcPr>
          <w:p w:rsidRPr="00FE48E2" w:rsidR="00C630F5" w:rsidP="00545A8D" w:rsidRDefault="00C630F5" w14:paraId="6B366396" w14:textId="77777777">
            <w:pPr>
              <w:spacing w:before="0" w:after="0" w:line="240" w:lineRule="auto"/>
              <w:rPr>
                <w:rFonts w:eastAsia="Times New Roman"/>
                <w:noProof/>
                <w:color w:val="004300"/>
                <w:sz w:val="18"/>
                <w:szCs w:val="18"/>
                <w:lang w:val="en-IE"/>
              </w:rPr>
            </w:pPr>
            <w:r w:rsidRPr="004F1648">
              <w:rPr>
                <w:rFonts w:eastAsia="Times New Roman"/>
                <w:noProof/>
                <w:color w:val="004300"/>
                <w:sz w:val="18"/>
                <w:szCs w:val="18"/>
                <w:lang w:val="en-IE"/>
              </w:rPr>
              <w:t>Ministry has completed the investment</w:t>
            </w:r>
          </w:p>
        </w:tc>
        <w:tc>
          <w:tcPr>
            <w:tcW w:w="1701" w:type="dxa"/>
            <w:shd w:val="clear" w:color="auto" w:fill="C6EFCE"/>
          </w:tcPr>
          <w:p w:rsidRPr="00FE48E2" w:rsidR="00C630F5" w:rsidP="00545A8D" w:rsidRDefault="00C630F5" w14:paraId="209765EF" w14:textId="77777777">
            <w:pPr>
              <w:spacing w:before="0" w:after="0" w:line="240" w:lineRule="auto"/>
              <w:rPr>
                <w:rFonts w:eastAsia="Times New Roman"/>
                <w:noProof/>
                <w:color w:val="004300"/>
                <w:sz w:val="18"/>
                <w:szCs w:val="18"/>
                <w:lang w:val="en-IE"/>
              </w:rPr>
            </w:pPr>
            <w:r w:rsidRPr="004F1648">
              <w:rPr>
                <w:rFonts w:eastAsia="Times New Roman"/>
                <w:noProof/>
                <w:color w:val="004300"/>
                <w:sz w:val="18"/>
                <w:szCs w:val="18"/>
                <w:lang w:val="en-IE"/>
              </w:rPr>
              <w:t>Certificate of transfer</w:t>
            </w:r>
          </w:p>
        </w:tc>
        <w:tc>
          <w:tcPr>
            <w:tcW w:w="1383" w:type="dxa"/>
            <w:shd w:val="clear" w:color="auto" w:fill="C6EFCE"/>
          </w:tcPr>
          <w:p w:rsidRPr="00FE48E2" w:rsidR="00C630F5" w:rsidP="00545A8D" w:rsidRDefault="00C630F5" w14:paraId="6B2E3FCA" w14:textId="77777777">
            <w:pPr>
              <w:spacing w:before="0" w:after="0" w:line="240" w:lineRule="auto"/>
              <w:rPr>
                <w:rFonts w:eastAsia="Times New Roman"/>
                <w:noProof/>
                <w:color w:val="004300"/>
                <w:sz w:val="18"/>
                <w:szCs w:val="18"/>
                <w:lang w:val="en-IE"/>
              </w:rPr>
            </w:pPr>
          </w:p>
        </w:tc>
        <w:tc>
          <w:tcPr>
            <w:tcW w:w="917" w:type="dxa"/>
            <w:shd w:val="clear" w:color="auto" w:fill="C6EFCE"/>
          </w:tcPr>
          <w:p w:rsidRPr="00FE48E2" w:rsidR="00C630F5" w:rsidP="00545A8D" w:rsidRDefault="00C630F5" w14:paraId="68520A89" w14:textId="77777777">
            <w:pPr>
              <w:spacing w:before="0" w:after="0" w:line="240" w:lineRule="auto"/>
              <w:rPr>
                <w:rFonts w:eastAsia="Times New Roman"/>
                <w:noProof/>
                <w:color w:val="004300"/>
                <w:sz w:val="18"/>
                <w:szCs w:val="18"/>
                <w:lang w:val="en-IE"/>
              </w:rPr>
            </w:pPr>
          </w:p>
        </w:tc>
        <w:tc>
          <w:tcPr>
            <w:tcW w:w="1015" w:type="dxa"/>
            <w:shd w:val="clear" w:color="auto" w:fill="C6EFCE"/>
          </w:tcPr>
          <w:p w:rsidRPr="00FE48E2" w:rsidR="00C630F5" w:rsidP="00545A8D" w:rsidRDefault="00C630F5" w14:paraId="2E6B282D" w14:textId="77777777">
            <w:pPr>
              <w:spacing w:before="0" w:after="0" w:line="240" w:lineRule="auto"/>
              <w:rPr>
                <w:rFonts w:eastAsia="Times New Roman"/>
                <w:noProof/>
                <w:color w:val="004300"/>
                <w:sz w:val="18"/>
                <w:szCs w:val="18"/>
                <w:lang w:val="en-IE"/>
              </w:rPr>
            </w:pPr>
          </w:p>
        </w:tc>
        <w:tc>
          <w:tcPr>
            <w:tcW w:w="963" w:type="dxa"/>
            <w:shd w:val="clear" w:color="auto" w:fill="C6EFCE"/>
          </w:tcPr>
          <w:p w:rsidRPr="00FE48E2" w:rsidR="00C630F5" w:rsidP="00545A8D" w:rsidRDefault="00C630F5" w14:paraId="5FF10A3B" w14:textId="77777777">
            <w:pPr>
              <w:spacing w:before="0" w:after="0" w:line="240" w:lineRule="auto"/>
              <w:rPr>
                <w:rFonts w:eastAsia="Times New Roman"/>
                <w:noProof/>
                <w:color w:val="004300"/>
                <w:sz w:val="18"/>
                <w:szCs w:val="18"/>
                <w:lang w:val="en-IE"/>
              </w:rPr>
            </w:pPr>
            <w:r w:rsidRPr="00FE48E2">
              <w:rPr>
                <w:rFonts w:eastAsia="Times New Roman"/>
                <w:noProof/>
                <w:color w:val="004300"/>
                <w:sz w:val="18"/>
                <w:szCs w:val="18"/>
                <w:lang w:val="en-IE"/>
              </w:rPr>
              <w:t>Q2</w:t>
            </w:r>
          </w:p>
        </w:tc>
        <w:tc>
          <w:tcPr>
            <w:tcW w:w="646" w:type="dxa"/>
            <w:shd w:val="clear" w:color="auto" w:fill="C6EFCE"/>
          </w:tcPr>
          <w:p w:rsidRPr="00FE48E2" w:rsidR="00C630F5" w:rsidP="00545A8D" w:rsidRDefault="00C630F5" w14:paraId="3D226901"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2026</w:t>
            </w:r>
          </w:p>
        </w:tc>
        <w:tc>
          <w:tcPr>
            <w:tcW w:w="4011" w:type="dxa"/>
            <w:shd w:val="clear" w:color="auto" w:fill="C6EFCE"/>
          </w:tcPr>
          <w:p w:rsidRPr="00FE48E2" w:rsidR="00C630F5" w:rsidP="00545A8D" w:rsidRDefault="00C630F5" w14:paraId="6C231098" w14:textId="77777777">
            <w:pPr>
              <w:spacing w:before="0" w:after="0" w:line="240" w:lineRule="auto"/>
              <w:rPr>
                <w:rFonts w:eastAsia="Times New Roman"/>
                <w:noProof/>
                <w:color w:val="004300"/>
                <w:sz w:val="18"/>
                <w:szCs w:val="18"/>
                <w:lang w:val="en-IE"/>
              </w:rPr>
            </w:pPr>
            <w:r w:rsidRPr="004F1648">
              <w:rPr>
                <w:rFonts w:eastAsia="Times New Roman"/>
                <w:noProof/>
                <w:color w:val="004300"/>
                <w:sz w:val="18"/>
                <w:szCs w:val="18"/>
                <w:lang w:val="en-IE"/>
              </w:rPr>
              <w:t>Czechia shall transfer EUR 94 770</w:t>
            </w:r>
            <w:r>
              <w:rPr>
                <w:rFonts w:eastAsia="Times New Roman"/>
                <w:noProof/>
                <w:color w:val="006100"/>
                <w:sz w:val="20"/>
                <w:szCs w:val="20"/>
                <w:lang w:val="en-IE" w:eastAsia="en-GB"/>
              </w:rPr>
              <w:t> </w:t>
            </w:r>
            <w:r w:rsidRPr="004F1648">
              <w:rPr>
                <w:rFonts w:eastAsia="Times New Roman"/>
                <w:noProof/>
                <w:color w:val="004300"/>
                <w:sz w:val="18"/>
                <w:szCs w:val="18"/>
                <w:lang w:val="en-IE"/>
              </w:rPr>
              <w:t>000 to the National Development Bank for the Facility.</w:t>
            </w:r>
          </w:p>
        </w:tc>
      </w:tr>
      <w:tr w:rsidRPr="00FE48E2" w:rsidR="00C630F5" w:rsidTr="00545A8D" w14:paraId="761E9774" w14:textId="77777777">
        <w:trPr>
          <w:trHeight w:val="309"/>
          <w:jc w:val="center"/>
        </w:trPr>
        <w:tc>
          <w:tcPr>
            <w:tcW w:w="704" w:type="dxa"/>
            <w:shd w:val="clear" w:color="auto" w:fill="C6EFCE"/>
          </w:tcPr>
          <w:p w:rsidRPr="2ACD1CBD" w:rsidR="00C630F5" w:rsidP="00545A8D" w:rsidRDefault="00C630F5" w14:paraId="000C66D9" w14:textId="77777777">
            <w:pPr>
              <w:spacing w:before="0" w:after="0" w:line="240" w:lineRule="auto"/>
              <w:rPr>
                <w:rFonts w:eastAsia="Times New Roman"/>
                <w:noProof/>
                <w:color w:val="004300"/>
                <w:sz w:val="18"/>
                <w:szCs w:val="18"/>
                <w:lang w:val="en-IE"/>
              </w:rPr>
            </w:pPr>
            <w:r w:rsidRPr="2ACD1CBD">
              <w:rPr>
                <w:rFonts w:eastAsia="Times New Roman"/>
                <w:noProof/>
                <w:color w:val="004300"/>
                <w:sz w:val="18"/>
                <w:szCs w:val="18"/>
                <w:lang w:val="en-IE"/>
              </w:rPr>
              <w:t>270</w:t>
            </w:r>
          </w:p>
        </w:tc>
        <w:tc>
          <w:tcPr>
            <w:tcW w:w="1701" w:type="dxa"/>
            <w:shd w:val="clear" w:color="auto" w:fill="C6EFCE"/>
          </w:tcPr>
          <w:p w:rsidRPr="00FE48E2" w:rsidR="00C630F5" w:rsidP="00545A8D" w:rsidRDefault="00C630F5" w14:paraId="76D24DB9" w14:textId="77777777">
            <w:pPr>
              <w:spacing w:before="0" w:after="0" w:line="240" w:lineRule="auto"/>
              <w:rPr>
                <w:rFonts w:eastAsia="Times New Roman"/>
                <w:noProof/>
                <w:color w:val="004300"/>
                <w:sz w:val="18"/>
                <w:szCs w:val="18"/>
                <w:lang w:val="en-IE"/>
              </w:rPr>
            </w:pPr>
            <w:r w:rsidRPr="00FE48E2">
              <w:rPr>
                <w:rFonts w:eastAsia="Times New Roman"/>
                <w:noProof/>
                <w:color w:val="004300"/>
                <w:sz w:val="18"/>
                <w:szCs w:val="18"/>
                <w:lang w:val="en-IE"/>
              </w:rPr>
              <w:t xml:space="preserve">Investment 3: </w:t>
            </w:r>
          </w:p>
          <w:p w:rsidRPr="00FE48E2" w:rsidR="00C630F5" w:rsidP="00545A8D" w:rsidRDefault="00C630F5" w14:paraId="7CFCA991" w14:textId="77777777">
            <w:pPr>
              <w:spacing w:before="0" w:after="0" w:line="240" w:lineRule="auto"/>
              <w:rPr>
                <w:rFonts w:eastAsia="Times New Roman"/>
                <w:noProof/>
                <w:color w:val="004300"/>
                <w:sz w:val="18"/>
                <w:szCs w:val="18"/>
                <w:lang w:val="en-IE"/>
              </w:rPr>
            </w:pPr>
            <w:r w:rsidRPr="00FE48E2">
              <w:rPr>
                <w:rFonts w:eastAsia="Times New Roman"/>
                <w:noProof/>
                <w:color w:val="004300"/>
                <w:sz w:val="18"/>
                <w:szCs w:val="18"/>
                <w:lang w:val="en-IE"/>
              </w:rPr>
              <w:t xml:space="preserve">Co-investment </w:t>
            </w:r>
            <w:r>
              <w:rPr>
                <w:rFonts w:eastAsia="Times New Roman"/>
                <w:noProof/>
                <w:color w:val="004300"/>
                <w:sz w:val="18"/>
                <w:szCs w:val="18"/>
                <w:lang w:val="en-IE"/>
              </w:rPr>
              <w:t>facility</w:t>
            </w:r>
          </w:p>
        </w:tc>
        <w:tc>
          <w:tcPr>
            <w:tcW w:w="992" w:type="dxa"/>
            <w:shd w:val="clear" w:color="auto" w:fill="C6EFCE"/>
          </w:tcPr>
          <w:p w:rsidR="00C630F5" w:rsidP="00545A8D" w:rsidRDefault="00C630F5" w14:paraId="040214CB" w14:textId="77777777">
            <w:pPr>
              <w:spacing w:before="0" w:after="0" w:line="240" w:lineRule="auto"/>
              <w:rPr>
                <w:rFonts w:eastAsia="Times New Roman"/>
                <w:noProof/>
                <w:color w:val="004300"/>
                <w:sz w:val="18"/>
                <w:szCs w:val="18"/>
                <w:lang w:val="en-IE"/>
              </w:rPr>
            </w:pPr>
            <w:r w:rsidRPr="00FE48E2">
              <w:rPr>
                <w:rFonts w:eastAsia="Times New Roman"/>
                <w:noProof/>
                <w:color w:val="004300"/>
                <w:sz w:val="18"/>
                <w:szCs w:val="18"/>
                <w:lang w:val="en-IE"/>
              </w:rPr>
              <w:t>Milestone</w:t>
            </w:r>
          </w:p>
        </w:tc>
        <w:tc>
          <w:tcPr>
            <w:tcW w:w="1560" w:type="dxa"/>
            <w:shd w:val="clear" w:color="auto" w:fill="C6EFCE"/>
          </w:tcPr>
          <w:p w:rsidRPr="004F1648" w:rsidR="00C630F5" w:rsidP="00545A8D" w:rsidRDefault="00C630F5" w14:paraId="5EE45FA0" w14:textId="77777777">
            <w:pPr>
              <w:spacing w:before="0" w:after="0" w:line="240" w:lineRule="auto"/>
              <w:rPr>
                <w:rFonts w:eastAsia="Times New Roman"/>
                <w:noProof/>
                <w:color w:val="004300"/>
                <w:sz w:val="18"/>
                <w:szCs w:val="18"/>
                <w:lang w:val="en-IE"/>
              </w:rPr>
            </w:pPr>
            <w:r w:rsidRPr="004F1648">
              <w:rPr>
                <w:rFonts w:eastAsia="Times New Roman"/>
                <w:noProof/>
                <w:color w:val="004300"/>
                <w:sz w:val="18"/>
                <w:szCs w:val="18"/>
                <w:lang w:val="en-IE"/>
              </w:rPr>
              <w:t>Implementing Agreement</w:t>
            </w:r>
          </w:p>
        </w:tc>
        <w:tc>
          <w:tcPr>
            <w:tcW w:w="1701" w:type="dxa"/>
            <w:shd w:val="clear" w:color="auto" w:fill="C6EFCE"/>
          </w:tcPr>
          <w:p w:rsidRPr="004F1648" w:rsidR="00C630F5" w:rsidP="00545A8D" w:rsidRDefault="00C630F5" w14:paraId="7A355995" w14:textId="77777777">
            <w:pPr>
              <w:spacing w:before="0" w:after="0" w:line="240" w:lineRule="auto"/>
              <w:rPr>
                <w:rFonts w:eastAsia="Times New Roman"/>
                <w:noProof/>
                <w:color w:val="004300"/>
                <w:sz w:val="18"/>
                <w:szCs w:val="18"/>
                <w:lang w:val="en-IE"/>
              </w:rPr>
            </w:pPr>
            <w:r w:rsidRPr="004F1648">
              <w:rPr>
                <w:rFonts w:eastAsia="Times New Roman"/>
                <w:noProof/>
                <w:color w:val="004300"/>
                <w:sz w:val="18"/>
                <w:szCs w:val="18"/>
                <w:lang w:val="en-IE"/>
              </w:rPr>
              <w:t>Entry into force of the Implementing Agreement</w:t>
            </w:r>
          </w:p>
        </w:tc>
        <w:tc>
          <w:tcPr>
            <w:tcW w:w="1383" w:type="dxa"/>
            <w:shd w:val="clear" w:color="auto" w:fill="C6EFCE"/>
          </w:tcPr>
          <w:p w:rsidR="00C630F5" w:rsidP="00545A8D" w:rsidRDefault="00C630F5" w14:paraId="6BBAAEE0" w14:textId="77777777">
            <w:pPr>
              <w:spacing w:before="0" w:after="0" w:line="240" w:lineRule="auto"/>
              <w:rPr>
                <w:rFonts w:eastAsia="Times New Roman"/>
                <w:noProof/>
                <w:color w:val="004300"/>
                <w:sz w:val="18"/>
                <w:szCs w:val="18"/>
                <w:lang w:val="en-IE"/>
              </w:rPr>
            </w:pPr>
          </w:p>
        </w:tc>
        <w:tc>
          <w:tcPr>
            <w:tcW w:w="917" w:type="dxa"/>
            <w:shd w:val="clear" w:color="auto" w:fill="C6EFCE"/>
          </w:tcPr>
          <w:p w:rsidR="00C630F5" w:rsidP="00545A8D" w:rsidRDefault="00C630F5" w14:paraId="73D3AA0D" w14:textId="77777777">
            <w:pPr>
              <w:spacing w:before="0" w:after="0" w:line="240" w:lineRule="auto"/>
              <w:rPr>
                <w:rFonts w:eastAsia="Times New Roman"/>
                <w:noProof/>
                <w:color w:val="004300"/>
                <w:sz w:val="18"/>
                <w:szCs w:val="18"/>
                <w:lang w:val="en-IE"/>
              </w:rPr>
            </w:pPr>
          </w:p>
        </w:tc>
        <w:tc>
          <w:tcPr>
            <w:tcW w:w="1015" w:type="dxa"/>
            <w:shd w:val="clear" w:color="auto" w:fill="C6EFCE"/>
          </w:tcPr>
          <w:p w:rsidR="00C630F5" w:rsidP="00545A8D" w:rsidRDefault="00C630F5" w14:paraId="1A2FBD78" w14:textId="77777777">
            <w:pPr>
              <w:spacing w:before="0" w:after="0" w:line="240" w:lineRule="auto"/>
              <w:rPr>
                <w:rFonts w:eastAsia="Times New Roman"/>
                <w:noProof/>
                <w:color w:val="004300"/>
                <w:sz w:val="18"/>
                <w:szCs w:val="18"/>
                <w:lang w:val="en-IE"/>
              </w:rPr>
            </w:pPr>
          </w:p>
        </w:tc>
        <w:tc>
          <w:tcPr>
            <w:tcW w:w="963" w:type="dxa"/>
            <w:shd w:val="clear" w:color="auto" w:fill="C6EFCE"/>
          </w:tcPr>
          <w:p w:rsidRPr="00FE48E2" w:rsidR="00C630F5" w:rsidP="00545A8D" w:rsidRDefault="00C630F5" w14:paraId="34846B1A" w14:textId="77777777">
            <w:pPr>
              <w:spacing w:before="0" w:after="0" w:line="240" w:lineRule="auto"/>
              <w:rPr>
                <w:rFonts w:eastAsia="Times New Roman"/>
                <w:noProof/>
                <w:color w:val="004300"/>
                <w:sz w:val="18"/>
                <w:szCs w:val="18"/>
                <w:lang w:val="en-IE"/>
              </w:rPr>
            </w:pPr>
            <w:r w:rsidRPr="57DC4355">
              <w:rPr>
                <w:rFonts w:eastAsia="Times New Roman"/>
                <w:noProof/>
                <w:color w:val="004300"/>
                <w:sz w:val="18"/>
                <w:szCs w:val="18"/>
                <w:lang w:val="en-IE"/>
              </w:rPr>
              <w:t>Q3</w:t>
            </w:r>
          </w:p>
        </w:tc>
        <w:tc>
          <w:tcPr>
            <w:tcW w:w="646" w:type="dxa"/>
            <w:shd w:val="clear" w:color="auto" w:fill="C6EFCE"/>
          </w:tcPr>
          <w:p w:rsidRPr="00FE48E2" w:rsidR="00C630F5" w:rsidP="00545A8D" w:rsidRDefault="00C630F5" w14:paraId="570D9B5C" w14:textId="77777777">
            <w:pPr>
              <w:spacing w:after="0" w:line="240" w:lineRule="auto"/>
              <w:rPr>
                <w:rFonts w:eastAsia="Times New Roman"/>
                <w:noProof/>
                <w:color w:val="004300"/>
                <w:sz w:val="18"/>
                <w:szCs w:val="18"/>
                <w:lang w:val="en-IE"/>
              </w:rPr>
            </w:pPr>
            <w:r w:rsidRPr="57DC4355">
              <w:rPr>
                <w:rFonts w:eastAsia="Times New Roman"/>
                <w:noProof/>
                <w:color w:val="004300"/>
                <w:sz w:val="18"/>
                <w:szCs w:val="18"/>
                <w:lang w:val="en-IE"/>
              </w:rPr>
              <w:t>2024</w:t>
            </w:r>
          </w:p>
        </w:tc>
        <w:tc>
          <w:tcPr>
            <w:tcW w:w="4011" w:type="dxa"/>
            <w:shd w:val="clear" w:color="auto" w:fill="C6EFCE"/>
          </w:tcPr>
          <w:p w:rsidRPr="004F1648" w:rsidR="00C630F5" w:rsidP="00545A8D" w:rsidRDefault="00C630F5" w14:paraId="400E0D3C" w14:textId="77777777">
            <w:pPr>
              <w:spacing w:after="0" w:line="240" w:lineRule="auto"/>
              <w:rPr>
                <w:rFonts w:eastAsia="Times New Roman"/>
                <w:noProof/>
                <w:color w:val="004300"/>
                <w:sz w:val="18"/>
                <w:szCs w:val="18"/>
                <w:lang w:val="en-IE"/>
              </w:rPr>
            </w:pPr>
            <w:r w:rsidRPr="004F1648">
              <w:rPr>
                <w:rFonts w:eastAsia="Times New Roman"/>
                <w:noProof/>
                <w:color w:val="004300"/>
                <w:sz w:val="18"/>
                <w:szCs w:val="18"/>
                <w:lang w:val="en-IE"/>
              </w:rPr>
              <w:t>Entry into force of the Implementing Agreement.</w:t>
            </w:r>
          </w:p>
        </w:tc>
      </w:tr>
      <w:tr w:rsidRPr="00FE48E2" w:rsidR="00C630F5" w:rsidTr="00545A8D" w14:paraId="22AFC192" w14:textId="77777777">
        <w:trPr>
          <w:trHeight w:val="309"/>
          <w:jc w:val="center"/>
        </w:trPr>
        <w:tc>
          <w:tcPr>
            <w:tcW w:w="704" w:type="dxa"/>
            <w:shd w:val="clear" w:color="auto" w:fill="C6EFCE"/>
          </w:tcPr>
          <w:p w:rsidRPr="00FE48E2" w:rsidR="00C630F5" w:rsidP="00545A8D" w:rsidRDefault="00C630F5" w14:paraId="0EA5231F" w14:textId="77777777">
            <w:pPr>
              <w:spacing w:before="0" w:after="0" w:line="240" w:lineRule="auto"/>
              <w:rPr>
                <w:noProof/>
              </w:rPr>
            </w:pPr>
            <w:r w:rsidRPr="2ACD1CBD">
              <w:rPr>
                <w:rFonts w:eastAsia="Times New Roman"/>
                <w:noProof/>
                <w:color w:val="004300"/>
                <w:sz w:val="18"/>
                <w:szCs w:val="18"/>
                <w:lang w:val="en-IE"/>
              </w:rPr>
              <w:t>271</w:t>
            </w:r>
          </w:p>
        </w:tc>
        <w:tc>
          <w:tcPr>
            <w:tcW w:w="1701" w:type="dxa"/>
            <w:shd w:val="clear" w:color="auto" w:fill="C6EFCE"/>
          </w:tcPr>
          <w:p w:rsidRPr="00FE48E2" w:rsidR="00C630F5" w:rsidP="00545A8D" w:rsidRDefault="00C630F5" w14:paraId="704117FA" w14:textId="77777777">
            <w:pPr>
              <w:spacing w:before="0" w:after="0" w:line="240" w:lineRule="auto"/>
              <w:rPr>
                <w:rFonts w:eastAsia="Times New Roman"/>
                <w:noProof/>
                <w:color w:val="004300"/>
                <w:sz w:val="18"/>
                <w:szCs w:val="18"/>
                <w:lang w:val="en-IE"/>
              </w:rPr>
            </w:pPr>
            <w:r w:rsidRPr="00FE48E2">
              <w:rPr>
                <w:rFonts w:eastAsia="Times New Roman"/>
                <w:noProof/>
                <w:color w:val="004300"/>
                <w:sz w:val="18"/>
                <w:szCs w:val="18"/>
                <w:lang w:val="en-IE" w:eastAsia="en-GB"/>
              </w:rPr>
              <w:t>Investment</w:t>
            </w:r>
            <w:r w:rsidRPr="00FE48E2">
              <w:rPr>
                <w:rFonts w:eastAsia="Times New Roman"/>
                <w:noProof/>
                <w:color w:val="004300"/>
                <w:sz w:val="18"/>
                <w:szCs w:val="18"/>
                <w:lang w:val="en-IE"/>
              </w:rPr>
              <w:t xml:space="preserve"> 3: </w:t>
            </w:r>
          </w:p>
          <w:p w:rsidRPr="00FE48E2" w:rsidR="00C630F5" w:rsidP="00545A8D" w:rsidRDefault="00C630F5" w14:paraId="0C41C91C" w14:textId="77777777">
            <w:pPr>
              <w:spacing w:before="0" w:after="0" w:line="240" w:lineRule="auto"/>
              <w:rPr>
                <w:rFonts w:eastAsia="Times New Roman"/>
                <w:noProof/>
                <w:color w:val="004300"/>
                <w:sz w:val="18"/>
                <w:szCs w:val="18"/>
                <w:lang w:val="en-IE"/>
              </w:rPr>
            </w:pPr>
            <w:r w:rsidRPr="00FE48E2">
              <w:rPr>
                <w:rFonts w:eastAsia="Times New Roman"/>
                <w:noProof/>
                <w:color w:val="004300"/>
                <w:sz w:val="18"/>
                <w:szCs w:val="18"/>
                <w:lang w:val="en-IE"/>
              </w:rPr>
              <w:t xml:space="preserve">Co-investment </w:t>
            </w:r>
            <w:r>
              <w:rPr>
                <w:rFonts w:eastAsia="Times New Roman"/>
                <w:noProof/>
                <w:color w:val="004300"/>
                <w:sz w:val="18"/>
                <w:szCs w:val="18"/>
                <w:lang w:val="en-IE"/>
              </w:rPr>
              <w:t>facility</w:t>
            </w:r>
          </w:p>
        </w:tc>
        <w:tc>
          <w:tcPr>
            <w:tcW w:w="992" w:type="dxa"/>
            <w:shd w:val="clear" w:color="auto" w:fill="C6EFCE"/>
          </w:tcPr>
          <w:p w:rsidRPr="00FE48E2" w:rsidR="00C630F5" w:rsidP="00545A8D" w:rsidRDefault="00C630F5" w14:paraId="52CCF13E" w14:textId="77777777">
            <w:pPr>
              <w:spacing w:before="0" w:after="0" w:line="240" w:lineRule="auto"/>
              <w:rPr>
                <w:rFonts w:eastAsia="Times New Roman"/>
                <w:noProof/>
                <w:color w:val="004300"/>
                <w:sz w:val="18"/>
                <w:szCs w:val="18"/>
                <w:lang w:val="en-IE"/>
              </w:rPr>
            </w:pPr>
            <w:r w:rsidRPr="00FE48E2">
              <w:rPr>
                <w:rFonts w:eastAsia="Times New Roman"/>
                <w:noProof/>
                <w:color w:val="004300"/>
                <w:sz w:val="18"/>
                <w:szCs w:val="18"/>
                <w:lang w:val="en-IE" w:eastAsia="en-GB"/>
              </w:rPr>
              <w:t>Target</w:t>
            </w:r>
          </w:p>
        </w:tc>
        <w:tc>
          <w:tcPr>
            <w:tcW w:w="1560" w:type="dxa"/>
            <w:shd w:val="clear" w:color="auto" w:fill="C6EFCE"/>
          </w:tcPr>
          <w:p w:rsidRPr="00FE48E2" w:rsidR="00C630F5" w:rsidP="00545A8D" w:rsidRDefault="00C630F5" w14:paraId="1B4FA899" w14:textId="77777777">
            <w:pPr>
              <w:spacing w:before="0" w:after="0" w:line="240" w:lineRule="auto"/>
              <w:rPr>
                <w:rFonts w:eastAsia="Times New Roman"/>
                <w:noProof/>
                <w:color w:val="004300"/>
                <w:sz w:val="18"/>
                <w:szCs w:val="18"/>
                <w:lang w:val="en-IE"/>
              </w:rPr>
            </w:pPr>
            <w:r w:rsidRPr="00FE48E2">
              <w:rPr>
                <w:rFonts w:eastAsia="Times New Roman"/>
                <w:noProof/>
                <w:color w:val="004300"/>
                <w:sz w:val="18"/>
                <w:szCs w:val="18"/>
                <w:lang w:val="en-IE" w:eastAsia="en-GB"/>
              </w:rPr>
              <w:t>Legal</w:t>
            </w:r>
            <w:r w:rsidRPr="00FE48E2">
              <w:rPr>
                <w:rFonts w:eastAsia="Times New Roman"/>
                <w:noProof/>
                <w:color w:val="004300"/>
                <w:sz w:val="18"/>
                <w:szCs w:val="18"/>
                <w:lang w:val="en-IE"/>
              </w:rPr>
              <w:t xml:space="preserve"> agreements signed with final beneficiaries</w:t>
            </w:r>
          </w:p>
        </w:tc>
        <w:tc>
          <w:tcPr>
            <w:tcW w:w="1701" w:type="dxa"/>
            <w:shd w:val="clear" w:color="auto" w:fill="C6EFCE"/>
          </w:tcPr>
          <w:p w:rsidRPr="00FE48E2" w:rsidR="00C630F5" w:rsidP="00545A8D" w:rsidRDefault="00C630F5" w14:paraId="5A03BD96" w14:textId="77777777">
            <w:pPr>
              <w:spacing w:line="240" w:lineRule="auto"/>
              <w:rPr>
                <w:rFonts w:eastAsia="Times New Roman"/>
                <w:noProof/>
                <w:color w:val="004300"/>
                <w:sz w:val="18"/>
                <w:szCs w:val="18"/>
                <w:lang w:val="en-IE"/>
              </w:rPr>
            </w:pPr>
          </w:p>
        </w:tc>
        <w:tc>
          <w:tcPr>
            <w:tcW w:w="1383" w:type="dxa"/>
            <w:shd w:val="clear" w:color="auto" w:fill="C6EFCE"/>
          </w:tcPr>
          <w:p w:rsidRPr="00FE48E2" w:rsidR="00C630F5" w:rsidP="00545A8D" w:rsidRDefault="00C630F5" w14:paraId="5C8D12AF" w14:textId="77777777">
            <w:pPr>
              <w:spacing w:before="0" w:after="0" w:line="240" w:lineRule="auto"/>
              <w:rPr>
                <w:rFonts w:eastAsia="Times New Roman"/>
                <w:noProof/>
                <w:color w:val="004300"/>
                <w:sz w:val="18"/>
                <w:szCs w:val="18"/>
                <w:lang w:val="en-IE"/>
              </w:rPr>
            </w:pPr>
            <w:r w:rsidRPr="00FE48E2">
              <w:rPr>
                <w:rFonts w:eastAsia="Times New Roman"/>
                <w:noProof/>
                <w:color w:val="004300"/>
                <w:sz w:val="18"/>
                <w:szCs w:val="18"/>
                <w:lang w:val="en-IE"/>
              </w:rPr>
              <w:t>% (Percentage)</w:t>
            </w:r>
          </w:p>
        </w:tc>
        <w:tc>
          <w:tcPr>
            <w:tcW w:w="917" w:type="dxa"/>
            <w:shd w:val="clear" w:color="auto" w:fill="C6EFCE"/>
          </w:tcPr>
          <w:p w:rsidRPr="00FE48E2" w:rsidR="00C630F5" w:rsidP="00545A8D" w:rsidRDefault="00C630F5" w14:paraId="2B12B2B2" w14:textId="77777777">
            <w:pPr>
              <w:spacing w:before="0" w:after="0" w:line="240" w:lineRule="auto"/>
              <w:rPr>
                <w:rFonts w:eastAsia="Times New Roman"/>
                <w:noProof/>
                <w:color w:val="004300"/>
                <w:sz w:val="18"/>
                <w:szCs w:val="18"/>
                <w:lang w:val="en-IE"/>
              </w:rPr>
            </w:pPr>
            <w:r>
              <w:rPr>
                <w:rFonts w:eastAsia="Times New Roman"/>
                <w:noProof/>
                <w:color w:val="004300"/>
                <w:sz w:val="18"/>
                <w:szCs w:val="18"/>
                <w:lang w:val="en-IE"/>
              </w:rPr>
              <w:t>0</w:t>
            </w:r>
          </w:p>
        </w:tc>
        <w:tc>
          <w:tcPr>
            <w:tcW w:w="1015" w:type="dxa"/>
            <w:shd w:val="clear" w:color="auto" w:fill="C6EFCE"/>
          </w:tcPr>
          <w:p w:rsidRPr="00FE48E2" w:rsidR="00C630F5" w:rsidP="00545A8D" w:rsidRDefault="00C630F5" w14:paraId="075E1874" w14:textId="77777777">
            <w:pPr>
              <w:spacing w:before="0" w:after="0" w:line="240" w:lineRule="auto"/>
              <w:rPr>
                <w:rFonts w:eastAsia="Times New Roman"/>
                <w:noProof/>
                <w:color w:val="004300"/>
                <w:sz w:val="18"/>
                <w:szCs w:val="18"/>
                <w:lang w:val="en-IE"/>
              </w:rPr>
            </w:pPr>
            <w:r>
              <w:rPr>
                <w:rFonts w:eastAsia="Times New Roman"/>
                <w:noProof/>
                <w:color w:val="004300"/>
                <w:sz w:val="18"/>
                <w:szCs w:val="18"/>
                <w:lang w:val="en-IE"/>
              </w:rPr>
              <w:t>100</w:t>
            </w:r>
          </w:p>
        </w:tc>
        <w:tc>
          <w:tcPr>
            <w:tcW w:w="963" w:type="dxa"/>
            <w:shd w:val="clear" w:color="auto" w:fill="C6EFCE"/>
          </w:tcPr>
          <w:p w:rsidRPr="00FE48E2" w:rsidR="00C630F5" w:rsidP="00545A8D" w:rsidRDefault="00C630F5" w14:paraId="3FDCE00D" w14:textId="77777777">
            <w:pPr>
              <w:spacing w:before="0" w:after="0" w:line="240" w:lineRule="auto"/>
              <w:rPr>
                <w:rFonts w:eastAsia="Times New Roman"/>
                <w:noProof/>
                <w:color w:val="004300"/>
                <w:sz w:val="18"/>
                <w:szCs w:val="18"/>
                <w:lang w:val="en-IE"/>
              </w:rPr>
            </w:pPr>
            <w:r w:rsidRPr="00FE48E2">
              <w:rPr>
                <w:rFonts w:eastAsia="Times New Roman"/>
                <w:noProof/>
                <w:color w:val="004300"/>
                <w:sz w:val="18"/>
                <w:szCs w:val="18"/>
                <w:lang w:val="en-IE"/>
              </w:rPr>
              <w:t>Q2</w:t>
            </w:r>
          </w:p>
        </w:tc>
        <w:tc>
          <w:tcPr>
            <w:tcW w:w="646" w:type="dxa"/>
            <w:shd w:val="clear" w:color="auto" w:fill="C6EFCE"/>
          </w:tcPr>
          <w:p w:rsidRPr="00FE48E2" w:rsidR="00C630F5" w:rsidP="00545A8D" w:rsidRDefault="00C630F5" w14:paraId="178C1842" w14:textId="77777777">
            <w:pPr>
              <w:spacing w:before="0" w:after="0" w:line="240" w:lineRule="auto"/>
              <w:rPr>
                <w:rFonts w:eastAsia="Times New Roman"/>
                <w:noProof/>
                <w:color w:val="004300"/>
                <w:sz w:val="18"/>
                <w:szCs w:val="18"/>
                <w:lang w:val="en-IE"/>
              </w:rPr>
            </w:pPr>
            <w:r w:rsidRPr="00FE48E2">
              <w:rPr>
                <w:rFonts w:eastAsia="Times New Roman"/>
                <w:noProof/>
                <w:color w:val="004300"/>
                <w:sz w:val="18"/>
                <w:szCs w:val="18"/>
                <w:lang w:val="en-IE"/>
              </w:rPr>
              <w:t>2026</w:t>
            </w:r>
          </w:p>
        </w:tc>
        <w:tc>
          <w:tcPr>
            <w:tcW w:w="4011" w:type="dxa"/>
            <w:shd w:val="clear" w:color="auto" w:fill="C6EFCE"/>
          </w:tcPr>
          <w:p w:rsidRPr="00FE48E2" w:rsidR="00C630F5" w:rsidP="00545A8D" w:rsidRDefault="00C630F5" w14:paraId="748B6507" w14:textId="77777777">
            <w:pPr>
              <w:spacing w:before="0" w:after="0" w:line="240" w:lineRule="auto"/>
              <w:rPr>
                <w:rFonts w:eastAsia="Times New Roman"/>
                <w:noProof/>
                <w:color w:val="004300"/>
                <w:sz w:val="18"/>
                <w:szCs w:val="18"/>
                <w:lang w:val="en-IE"/>
              </w:rPr>
            </w:pPr>
            <w:r w:rsidRPr="004F1648">
              <w:rPr>
                <w:rFonts w:eastAsia="Times New Roman"/>
                <w:noProof/>
                <w:color w:val="004300"/>
                <w:sz w:val="18"/>
                <w:szCs w:val="18"/>
                <w:lang w:val="en-IE"/>
              </w:rPr>
              <w:t xml:space="preserve">The National Development </w:t>
            </w:r>
            <w:r>
              <w:rPr>
                <w:rFonts w:eastAsia="Times New Roman"/>
                <w:noProof/>
                <w:color w:val="004300"/>
                <w:sz w:val="18"/>
                <w:szCs w:val="18"/>
                <w:lang w:val="en-IE"/>
              </w:rPr>
              <w:t xml:space="preserve">Investment Company </w:t>
            </w:r>
            <w:r w:rsidRPr="004F1648">
              <w:rPr>
                <w:rFonts w:eastAsia="Times New Roman"/>
                <w:noProof/>
                <w:color w:val="004300"/>
                <w:sz w:val="18"/>
                <w:szCs w:val="18"/>
                <w:lang w:val="en-IE"/>
              </w:rPr>
              <w:t>shall have entered into legal financing agreement with the co-investment facility for an amount necessary to use 100% of the RRF investment into the Facility (taking into account management fees).</w:t>
            </w:r>
          </w:p>
        </w:tc>
      </w:tr>
      <w:tr w:rsidRPr="00FE48E2" w:rsidR="00C630F5" w:rsidTr="00545A8D" w14:paraId="25744E63" w14:textId="77777777">
        <w:trPr>
          <w:trHeight w:val="309"/>
          <w:jc w:val="center"/>
        </w:trPr>
        <w:tc>
          <w:tcPr>
            <w:tcW w:w="704" w:type="dxa"/>
            <w:shd w:val="clear" w:color="auto" w:fill="C6EFCE"/>
          </w:tcPr>
          <w:p w:rsidRPr="00FE48E2" w:rsidR="00C630F5" w:rsidP="00545A8D" w:rsidRDefault="00C630F5" w14:paraId="4BA1B39D" w14:textId="77777777">
            <w:pPr>
              <w:spacing w:before="0" w:after="0" w:line="240" w:lineRule="auto"/>
              <w:rPr>
                <w:noProof/>
              </w:rPr>
            </w:pPr>
            <w:r w:rsidRPr="2ACD1CBD">
              <w:rPr>
                <w:rFonts w:eastAsia="Times New Roman"/>
                <w:noProof/>
                <w:color w:val="004300"/>
                <w:sz w:val="18"/>
                <w:szCs w:val="18"/>
                <w:lang w:val="en-IE"/>
              </w:rPr>
              <w:t>272</w:t>
            </w:r>
          </w:p>
        </w:tc>
        <w:tc>
          <w:tcPr>
            <w:tcW w:w="1701" w:type="dxa"/>
            <w:shd w:val="clear" w:color="auto" w:fill="C6EFCE"/>
          </w:tcPr>
          <w:p w:rsidRPr="00FE48E2" w:rsidR="00C630F5" w:rsidP="00545A8D" w:rsidRDefault="00C630F5" w14:paraId="15746302"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4300"/>
                <w:sz w:val="18"/>
                <w:szCs w:val="18"/>
                <w:lang w:val="en-IE" w:eastAsia="en-GB"/>
              </w:rPr>
              <w:t xml:space="preserve">Investment 3: </w:t>
            </w:r>
          </w:p>
          <w:p w:rsidRPr="00FE48E2" w:rsidR="00C630F5" w:rsidP="00545A8D" w:rsidRDefault="00C630F5" w14:paraId="2D06F674" w14:textId="77777777">
            <w:pPr>
              <w:spacing w:before="0" w:after="0" w:line="240" w:lineRule="auto"/>
              <w:rPr>
                <w:rFonts w:eastAsia="Times New Roman"/>
                <w:noProof/>
                <w:color w:val="004300"/>
                <w:sz w:val="18"/>
                <w:szCs w:val="18"/>
                <w:lang w:val="en-IE" w:eastAsia="en-GB"/>
              </w:rPr>
            </w:pPr>
            <w:r>
              <w:rPr>
                <w:rFonts w:eastAsia="Times New Roman"/>
                <w:noProof/>
                <w:color w:val="004300"/>
                <w:sz w:val="18"/>
                <w:szCs w:val="18"/>
                <w:lang w:val="en-IE" w:eastAsia="en-GB"/>
              </w:rPr>
              <w:t>Co-investment facility</w:t>
            </w:r>
          </w:p>
        </w:tc>
        <w:tc>
          <w:tcPr>
            <w:tcW w:w="992" w:type="dxa"/>
            <w:shd w:val="clear" w:color="auto" w:fill="C6EFCE"/>
          </w:tcPr>
          <w:p w:rsidRPr="00FE48E2" w:rsidR="00C630F5" w:rsidP="00545A8D" w:rsidRDefault="00C630F5" w14:paraId="7F2998DA" w14:textId="77777777">
            <w:pPr>
              <w:spacing w:before="0" w:after="0" w:line="240" w:lineRule="auto"/>
              <w:rPr>
                <w:rFonts w:eastAsia="Times New Roman"/>
                <w:noProof/>
                <w:color w:val="004300"/>
                <w:sz w:val="18"/>
                <w:szCs w:val="18"/>
                <w:lang w:val="en-IE"/>
              </w:rPr>
            </w:pPr>
            <w:r>
              <w:rPr>
                <w:rFonts w:eastAsia="Times New Roman"/>
                <w:noProof/>
                <w:color w:val="004300"/>
                <w:sz w:val="18"/>
                <w:szCs w:val="18"/>
                <w:lang w:val="en-IE"/>
              </w:rPr>
              <w:t>Milestone</w:t>
            </w:r>
          </w:p>
        </w:tc>
        <w:tc>
          <w:tcPr>
            <w:tcW w:w="1560" w:type="dxa"/>
            <w:shd w:val="clear" w:color="auto" w:fill="C6EFCE"/>
          </w:tcPr>
          <w:p w:rsidRPr="00FE48E2" w:rsidR="00C630F5" w:rsidP="00545A8D" w:rsidRDefault="00C630F5" w14:paraId="79D9E5CB" w14:textId="77777777">
            <w:pPr>
              <w:spacing w:before="0" w:after="0" w:line="240" w:lineRule="auto"/>
              <w:rPr>
                <w:rFonts w:eastAsia="Times New Roman"/>
                <w:noProof/>
                <w:color w:val="004300"/>
                <w:sz w:val="18"/>
                <w:szCs w:val="18"/>
                <w:lang w:val="en-IE" w:eastAsia="en-GB"/>
              </w:rPr>
            </w:pPr>
            <w:r w:rsidRPr="004F1648">
              <w:rPr>
                <w:rFonts w:eastAsia="Times New Roman"/>
                <w:noProof/>
                <w:color w:val="004300"/>
                <w:sz w:val="18"/>
                <w:szCs w:val="18"/>
                <w:lang w:val="en-IE" w:eastAsia="en-GB"/>
              </w:rPr>
              <w:t>Ministry has completed the investment</w:t>
            </w:r>
          </w:p>
        </w:tc>
        <w:tc>
          <w:tcPr>
            <w:tcW w:w="1701" w:type="dxa"/>
            <w:shd w:val="clear" w:color="auto" w:fill="C6EFCE"/>
          </w:tcPr>
          <w:p w:rsidRPr="00FE48E2" w:rsidR="00C630F5" w:rsidP="00545A8D" w:rsidRDefault="00C630F5" w14:paraId="37518DAA" w14:textId="77777777">
            <w:pPr>
              <w:spacing w:before="0" w:after="0" w:line="240" w:lineRule="auto"/>
              <w:rPr>
                <w:rFonts w:eastAsia="Times New Roman"/>
                <w:noProof/>
                <w:color w:val="004300"/>
                <w:sz w:val="18"/>
                <w:szCs w:val="18"/>
                <w:lang w:val="en-IE"/>
              </w:rPr>
            </w:pPr>
            <w:r w:rsidRPr="004F1648">
              <w:rPr>
                <w:rFonts w:eastAsia="Times New Roman"/>
                <w:noProof/>
                <w:color w:val="004300"/>
                <w:sz w:val="18"/>
                <w:szCs w:val="18"/>
                <w:lang w:val="en-IE" w:eastAsia="en-GB"/>
              </w:rPr>
              <w:t>Certificate</w:t>
            </w:r>
            <w:r w:rsidRPr="004F1648">
              <w:rPr>
                <w:rFonts w:eastAsia="Times New Roman"/>
                <w:noProof/>
                <w:color w:val="004300"/>
                <w:sz w:val="18"/>
                <w:szCs w:val="18"/>
                <w:lang w:val="en-IE"/>
              </w:rPr>
              <w:t xml:space="preserve"> of transfer</w:t>
            </w:r>
          </w:p>
        </w:tc>
        <w:tc>
          <w:tcPr>
            <w:tcW w:w="1383" w:type="dxa"/>
            <w:shd w:val="clear" w:color="auto" w:fill="C6EFCE"/>
          </w:tcPr>
          <w:p w:rsidRPr="00FE48E2" w:rsidR="00C630F5" w:rsidP="00545A8D" w:rsidRDefault="00C630F5" w14:paraId="4EB48268" w14:textId="77777777">
            <w:pPr>
              <w:spacing w:before="0" w:after="0" w:line="240" w:lineRule="auto"/>
              <w:rPr>
                <w:rFonts w:eastAsia="Times New Roman"/>
                <w:noProof/>
                <w:color w:val="004300"/>
                <w:sz w:val="18"/>
                <w:szCs w:val="18"/>
                <w:lang w:val="en-IE"/>
              </w:rPr>
            </w:pPr>
          </w:p>
        </w:tc>
        <w:tc>
          <w:tcPr>
            <w:tcW w:w="917" w:type="dxa"/>
            <w:shd w:val="clear" w:color="auto" w:fill="C6EFCE"/>
          </w:tcPr>
          <w:p w:rsidRPr="00FE48E2" w:rsidR="00C630F5" w:rsidP="00545A8D" w:rsidRDefault="00C630F5" w14:paraId="7DFBACD7" w14:textId="77777777">
            <w:pPr>
              <w:spacing w:before="0" w:after="0" w:line="240" w:lineRule="auto"/>
              <w:rPr>
                <w:rFonts w:eastAsia="Times New Roman"/>
                <w:noProof/>
                <w:color w:val="004300"/>
                <w:sz w:val="18"/>
                <w:szCs w:val="18"/>
                <w:lang w:val="en-IE"/>
              </w:rPr>
            </w:pPr>
          </w:p>
        </w:tc>
        <w:tc>
          <w:tcPr>
            <w:tcW w:w="1015" w:type="dxa"/>
            <w:shd w:val="clear" w:color="auto" w:fill="C6EFCE"/>
          </w:tcPr>
          <w:p w:rsidRPr="00FE48E2" w:rsidR="00C630F5" w:rsidP="00545A8D" w:rsidRDefault="00C630F5" w14:paraId="3B22A4E0" w14:textId="77777777">
            <w:pPr>
              <w:spacing w:before="0" w:after="0" w:line="240" w:lineRule="auto"/>
              <w:rPr>
                <w:rFonts w:eastAsia="Times New Roman"/>
                <w:noProof/>
                <w:color w:val="004300"/>
                <w:sz w:val="18"/>
                <w:szCs w:val="18"/>
                <w:lang w:val="en-IE"/>
              </w:rPr>
            </w:pPr>
          </w:p>
        </w:tc>
        <w:tc>
          <w:tcPr>
            <w:tcW w:w="963" w:type="dxa"/>
            <w:shd w:val="clear" w:color="auto" w:fill="C6EFCE"/>
          </w:tcPr>
          <w:p w:rsidRPr="00FE48E2" w:rsidR="00C630F5" w:rsidP="00545A8D" w:rsidRDefault="00C630F5" w14:paraId="3B1BE716" w14:textId="77777777">
            <w:pPr>
              <w:spacing w:before="0" w:after="0" w:line="240" w:lineRule="auto"/>
              <w:rPr>
                <w:rFonts w:eastAsia="Times New Roman"/>
                <w:noProof/>
                <w:color w:val="004300"/>
                <w:sz w:val="18"/>
                <w:szCs w:val="18"/>
                <w:lang w:val="en-IE"/>
              </w:rPr>
            </w:pPr>
            <w:r>
              <w:rPr>
                <w:rFonts w:eastAsia="Times New Roman"/>
                <w:noProof/>
                <w:color w:val="004300"/>
                <w:sz w:val="18"/>
                <w:szCs w:val="18"/>
                <w:lang w:val="en-IE"/>
              </w:rPr>
              <w:t>Q2</w:t>
            </w:r>
          </w:p>
        </w:tc>
        <w:tc>
          <w:tcPr>
            <w:tcW w:w="646" w:type="dxa"/>
            <w:shd w:val="clear" w:color="auto" w:fill="C6EFCE"/>
          </w:tcPr>
          <w:p w:rsidRPr="00FE48E2" w:rsidR="00C630F5" w:rsidP="00545A8D" w:rsidRDefault="00C630F5" w14:paraId="387D1C4C" w14:textId="77777777">
            <w:pPr>
              <w:spacing w:before="0" w:after="0" w:line="240" w:lineRule="auto"/>
              <w:rPr>
                <w:rFonts w:eastAsia="Times New Roman"/>
                <w:noProof/>
                <w:color w:val="004300"/>
                <w:sz w:val="18"/>
                <w:szCs w:val="18"/>
                <w:lang w:val="en-IE"/>
              </w:rPr>
            </w:pPr>
            <w:r>
              <w:rPr>
                <w:rFonts w:eastAsia="Times New Roman"/>
                <w:noProof/>
                <w:color w:val="004300"/>
                <w:sz w:val="18"/>
                <w:szCs w:val="18"/>
                <w:lang w:val="en-IE" w:eastAsia="en-GB"/>
              </w:rPr>
              <w:t>2026</w:t>
            </w:r>
          </w:p>
        </w:tc>
        <w:tc>
          <w:tcPr>
            <w:tcW w:w="4011" w:type="dxa"/>
            <w:shd w:val="clear" w:color="auto" w:fill="C6EFCE"/>
          </w:tcPr>
          <w:p w:rsidRPr="57DC4355" w:rsidR="00C630F5" w:rsidP="00545A8D" w:rsidRDefault="00C630F5" w14:paraId="32B35944" w14:textId="77777777">
            <w:pPr>
              <w:spacing w:before="0" w:after="0" w:line="240" w:lineRule="auto"/>
              <w:rPr>
                <w:rFonts w:eastAsia="Times New Roman"/>
                <w:noProof/>
                <w:color w:val="004300"/>
                <w:sz w:val="18"/>
                <w:szCs w:val="18"/>
                <w:lang w:val="en-IE"/>
              </w:rPr>
            </w:pPr>
            <w:r w:rsidRPr="004F1648">
              <w:rPr>
                <w:rFonts w:eastAsia="Times New Roman"/>
                <w:noProof/>
                <w:color w:val="004300"/>
                <w:sz w:val="18"/>
                <w:szCs w:val="18"/>
                <w:lang w:val="en-IE" w:eastAsia="en-GB"/>
              </w:rPr>
              <w:t>Czechia</w:t>
            </w:r>
            <w:r w:rsidRPr="004F1648">
              <w:rPr>
                <w:rFonts w:eastAsia="Times New Roman"/>
                <w:noProof/>
                <w:color w:val="004300"/>
                <w:sz w:val="18"/>
                <w:szCs w:val="18"/>
                <w:lang w:val="en-IE"/>
              </w:rPr>
              <w:t xml:space="preserve"> shall transfer EUR 39 574</w:t>
            </w:r>
            <w:r>
              <w:rPr>
                <w:rFonts w:eastAsia="Times New Roman"/>
                <w:noProof/>
                <w:color w:val="006100"/>
                <w:sz w:val="20"/>
                <w:szCs w:val="20"/>
                <w:lang w:val="en-IE" w:eastAsia="en-GB"/>
              </w:rPr>
              <w:t> </w:t>
            </w:r>
            <w:r w:rsidRPr="004F1648">
              <w:rPr>
                <w:rFonts w:eastAsia="Times New Roman"/>
                <w:noProof/>
                <w:color w:val="004300"/>
                <w:sz w:val="18"/>
                <w:szCs w:val="18"/>
                <w:lang w:val="en-IE"/>
              </w:rPr>
              <w:t xml:space="preserve">000 to the National Development </w:t>
            </w:r>
            <w:r>
              <w:rPr>
                <w:rFonts w:eastAsia="Times New Roman"/>
                <w:noProof/>
                <w:color w:val="004300"/>
                <w:sz w:val="18"/>
                <w:szCs w:val="18"/>
                <w:lang w:val="en-IE"/>
              </w:rPr>
              <w:t xml:space="preserve">Investment Company </w:t>
            </w:r>
            <w:r w:rsidRPr="004F1648">
              <w:rPr>
                <w:rFonts w:eastAsia="Times New Roman"/>
                <w:noProof/>
                <w:color w:val="004300"/>
                <w:sz w:val="18"/>
                <w:szCs w:val="18"/>
                <w:lang w:val="en-IE"/>
              </w:rPr>
              <w:t>for the Facility.</w:t>
            </w:r>
          </w:p>
        </w:tc>
      </w:tr>
    </w:tbl>
    <w:p w:rsidRPr="00FE48E2" w:rsidR="00C630F5" w:rsidP="00C630F5" w:rsidRDefault="00C630F5" w14:paraId="79EFE6C8" w14:textId="77777777">
      <w:pPr>
        <w:keepNext/>
        <w:tabs>
          <w:tab w:val="left" w:pos="850"/>
        </w:tabs>
        <w:spacing w:before="360" w:line="240" w:lineRule="auto"/>
        <w:jc w:val="both"/>
        <w:outlineLvl w:val="0"/>
        <w:rPr>
          <w:b/>
          <w:smallCaps/>
          <w:noProof/>
          <w:lang w:val="en-IE"/>
        </w:rPr>
        <w:sectPr w:rsidRPr="00FE48E2" w:rsidR="00C630F5" w:rsidSect="00C630F5">
          <w:headerReference w:type="even" r:id="R5e74778fe16d4da5"/>
          <w:headerReference w:type="default" r:id="Rb786870a0a9d41b0"/>
          <w:footerReference w:type="even" r:id="Rb1887aa9a93c4568"/>
          <w:footerReference w:type="default" r:id="R9da532a083194848"/>
          <w:headerReference w:type="first" r:id="R05681f1d0d7d4784"/>
          <w:footerReference w:type="first" r:id="Rd0944768fa32461e"/>
          <w:pgSz w:w="16839" w:h="11907" w:orient="landscape"/>
          <w:pgMar w:top="1134" w:right="1134" w:bottom="1134" w:left="1134" w:header="567" w:footer="567" w:gutter="0"/>
          <w:cols w:space="708"/>
          <w:docGrid w:linePitch="326"/>
        </w:sectPr>
      </w:pPr>
    </w:p>
    <w:p w:rsidRPr="00FE48E2" w:rsidR="00C630F5" w:rsidP="00C630F5" w:rsidRDefault="00C630F5" w14:paraId="0375770D" w14:textId="77777777">
      <w:pPr>
        <w:keepNext/>
        <w:tabs>
          <w:tab w:val="left" w:pos="850"/>
        </w:tabs>
        <w:spacing w:line="240" w:lineRule="auto"/>
        <w:jc w:val="both"/>
        <w:outlineLvl w:val="0"/>
        <w:rPr>
          <w:b/>
          <w:bCs/>
          <w:smallCaps/>
          <w:noProof/>
          <w:lang w:val="en-IE"/>
        </w:rPr>
      </w:pPr>
      <w:r w:rsidRPr="1B282876">
        <w:rPr>
          <w:b/>
          <w:bCs/>
          <w:smallCaps/>
          <w:noProof/>
          <w:lang w:val="en-IE"/>
        </w:rPr>
        <w:lastRenderedPageBreak/>
        <w:t>R. COMPONENT 3.1: Innovation in Education in the Context of Digitalisation</w:t>
      </w:r>
    </w:p>
    <w:p w:rsidRPr="00FE48E2" w:rsidR="00C630F5" w:rsidP="00C630F5" w:rsidRDefault="00C630F5" w14:paraId="4C64F2E2" w14:textId="77777777">
      <w:pPr>
        <w:spacing w:line="240" w:lineRule="auto"/>
        <w:jc w:val="both"/>
        <w:rPr>
          <w:rFonts w:eastAsia="Times New Roman"/>
          <w:noProof/>
          <w:szCs w:val="24"/>
          <w:lang w:val="en-IE" w:eastAsia="cs-CZ"/>
        </w:rPr>
      </w:pPr>
      <w:r w:rsidRPr="00FE48E2">
        <w:rPr>
          <w:rFonts w:eastAsia="Times New Roman"/>
          <w:noProof/>
          <w:color w:val="000000"/>
          <w:szCs w:val="24"/>
          <w:lang w:val="en-IE"/>
        </w:rPr>
        <w:t>This component of the Czech recovery and resilience plan contributes to</w:t>
      </w:r>
      <w:r w:rsidRPr="00FE48E2">
        <w:rPr>
          <w:rFonts w:eastAsia="Times New Roman"/>
          <w:noProof/>
          <w:szCs w:val="24"/>
          <w:lang w:val="en-IE"/>
        </w:rPr>
        <w:t xml:space="preserve"> addressing the challenges related to the digital transition of the education system, in particular strengthening digital literacy and computational thinking of pupils and fostering the use of digital technologies by teachers</w:t>
      </w:r>
      <w:r w:rsidRPr="00FE48E2">
        <w:rPr>
          <w:rFonts w:eastAsia="Times New Roman"/>
          <w:noProof/>
          <w:szCs w:val="24"/>
          <w:lang w:val="en-IE" w:eastAsia="cs-CZ"/>
        </w:rPr>
        <w:t>. This shall be achieved by revising the curricula for primary and secondary education in order to reinforce IT education, extend its scope to advanced digital technologies and foster digital skills across the educational areas. It shall also promote digital skills of teachers and improve the level of digital equipment in schools. The component also aims at addressing the digital divide, exacerbated by the prolonged school lockdown, by setting up a fund for mobile digital devices at the disposal of disadvantaged pupils and students. The ultimate objective of the component is to adapt education to the changing needs of the labour market, address the lack of IT specialists and advanced digital skills across the labour force, and ensure long-term employability.</w:t>
      </w:r>
    </w:p>
    <w:p w:rsidRPr="00FE48E2" w:rsidR="00C630F5" w:rsidP="00C630F5" w:rsidRDefault="00C630F5" w14:paraId="57C694AD" w14:textId="77777777">
      <w:pPr>
        <w:spacing w:line="240" w:lineRule="auto"/>
        <w:jc w:val="both"/>
        <w:rPr>
          <w:rFonts w:eastAsia="Times New Roman"/>
          <w:noProof/>
          <w:szCs w:val="24"/>
          <w:lang w:val="en-IE" w:eastAsia="cs-CZ"/>
        </w:rPr>
      </w:pPr>
      <w:r w:rsidRPr="00FE48E2">
        <w:rPr>
          <w:rFonts w:eastAsia="Times New Roman"/>
          <w:noProof/>
          <w:szCs w:val="24"/>
          <w:lang w:val="en-IE" w:eastAsia="cs-CZ"/>
        </w:rPr>
        <w:t>The reforms under the component support addressing country-specific recommendation 2, 2019, according to which Czechia shall increase the quality and inclusiveness of the education and training systems, including by fostering technical and digital skills and promoting the teaching profession, and country-specific recommendation 2, 2020, according to which Czechia shall support employment through active labour market policies, the provision of skills, including digital skills, and access to digital learning.</w:t>
      </w:r>
    </w:p>
    <w:p w:rsidRPr="00FE48E2" w:rsidR="00C630F5" w:rsidP="00C630F5" w:rsidRDefault="00C630F5" w14:paraId="7842A31C" w14:textId="77777777">
      <w:pPr>
        <w:spacing w:line="240" w:lineRule="auto"/>
        <w:jc w:val="both"/>
        <w:rPr>
          <w:rFonts w:eastAsia="Times New Roman"/>
          <w:noProof/>
          <w:szCs w:val="24"/>
          <w:lang w:val="en-IE" w:eastAsia="en-GB"/>
        </w:rPr>
      </w:pPr>
      <w:r w:rsidRPr="00FE48E2">
        <w:rPr>
          <w:rFonts w:eastAsia="Times New Roman"/>
          <w:noProof/>
          <w:szCs w:val="24"/>
          <w:lang w:val="en-IE" w:eastAsia="en-GB"/>
        </w:rPr>
        <w:t>It is expected that no measure in this component does significant harm to environmental objectives within the meaning of Article 17 of Regulation (EU) 2020/852, taking into account the description of the measures and the mitigating steps set out in the plan in accordance with the DNSH Technical Guidance (2021/C58/01).</w:t>
      </w:r>
    </w:p>
    <w:p w:rsidRPr="00FE48E2" w:rsidR="00C630F5" w:rsidP="00C630F5" w:rsidRDefault="00C630F5" w14:paraId="2F786973" w14:textId="77777777">
      <w:pPr>
        <w:spacing w:line="240" w:lineRule="auto"/>
        <w:jc w:val="both"/>
        <w:rPr>
          <w:rFonts w:eastAsia="Times New Roman"/>
          <w:i/>
          <w:noProof/>
          <w:szCs w:val="24"/>
          <w:lang w:val="en-IE" w:eastAsia="en-GB"/>
        </w:rPr>
      </w:pPr>
    </w:p>
    <w:p w:rsidRPr="00FE48E2" w:rsidR="00C630F5" w:rsidP="00C630F5" w:rsidRDefault="00C630F5" w14:paraId="3972396B" w14:textId="77777777">
      <w:pPr>
        <w:spacing w:line="240" w:lineRule="auto"/>
        <w:jc w:val="both"/>
        <w:rPr>
          <w:rFonts w:eastAsia="Times New Roman"/>
          <w:noProof/>
          <w:lang w:val="en-IE" w:eastAsia="cs-CZ"/>
        </w:rPr>
      </w:pPr>
      <w:r w:rsidRPr="1B282876">
        <w:rPr>
          <w:rFonts w:eastAsia="Times New Roman"/>
          <w:b/>
          <w:bCs/>
          <w:noProof/>
          <w:u w:val="single"/>
          <w:lang w:val="en-IE" w:eastAsia="cs-CZ"/>
        </w:rPr>
        <w:t>R.1. Description of the reforms and investments for non-repayable financial support</w:t>
      </w:r>
    </w:p>
    <w:p w:rsidRPr="00FE48E2" w:rsidR="00C630F5" w:rsidP="00C630F5" w:rsidRDefault="00C630F5" w14:paraId="6E119323" w14:textId="77777777">
      <w:pPr>
        <w:spacing w:line="240" w:lineRule="auto"/>
        <w:jc w:val="both"/>
        <w:rPr>
          <w:rFonts w:eastAsia="Times New Roman"/>
          <w:b/>
          <w:noProof/>
          <w:szCs w:val="24"/>
          <w:lang w:val="en-IE" w:eastAsia="cs-CZ"/>
        </w:rPr>
      </w:pPr>
      <w:r w:rsidRPr="00FE48E2">
        <w:rPr>
          <w:rFonts w:eastAsia="Times New Roman"/>
          <w:b/>
          <w:noProof/>
          <w:szCs w:val="24"/>
          <w:lang w:val="en-IE" w:eastAsia="cs-CZ"/>
        </w:rPr>
        <w:t xml:space="preserve">Reform 1: Curricula reform and strengthening of IT education </w:t>
      </w:r>
    </w:p>
    <w:p w:rsidRPr="00FE48E2" w:rsidR="00C630F5" w:rsidP="00C630F5" w:rsidRDefault="00C630F5" w14:paraId="33469AAE" w14:textId="77777777">
      <w:pPr>
        <w:spacing w:line="240" w:lineRule="auto"/>
        <w:jc w:val="both"/>
        <w:rPr>
          <w:rFonts w:eastAsia="Times New Roman"/>
          <w:noProof/>
          <w:lang w:val="en-IE" w:eastAsia="cs-CZ"/>
        </w:rPr>
      </w:pPr>
      <w:r w:rsidRPr="00FE48E2">
        <w:rPr>
          <w:rFonts w:eastAsia="Times New Roman"/>
          <w:noProof/>
          <w:lang w:val="en-IE" w:eastAsia="cs-CZ"/>
        </w:rPr>
        <w:t>The reform includes a revision of the curricula of primary, lower-secondary schools and upper-secondary (</w:t>
      </w:r>
      <w:r w:rsidRPr="00FE48E2">
        <w:rPr>
          <w:rFonts w:eastAsia="Times New Roman"/>
          <w:i/>
          <w:noProof/>
          <w:lang w:val="en-IE" w:eastAsia="cs-CZ"/>
        </w:rPr>
        <w:t>gymnázium</w:t>
      </w:r>
      <w:r w:rsidRPr="00FE48E2">
        <w:rPr>
          <w:rFonts w:eastAsia="Times New Roman"/>
          <w:noProof/>
          <w:lang w:val="en-IE" w:eastAsia="cs-CZ"/>
        </w:rPr>
        <w:t xml:space="preserve">) schools with a view to promote digital literacy and IT skills. Teaching of informatics shall be reinforced in terms of hours taught. It shall also be extended to new areas such as data processing and modelling, coding and programming, robotics and advanced digital technologies (augmented reality, virtual reality, 3D printing). In addition, the new curricula foresee that those digital skills shall be developed as a key competence across all educational areas, including non-IT subjects. The revision of the curricula for primary and lower-secondary schools and </w:t>
      </w:r>
      <w:r w:rsidRPr="00FE48E2">
        <w:rPr>
          <w:rFonts w:eastAsia="Times New Roman"/>
          <w:i/>
          <w:noProof/>
          <w:lang w:val="en-IE" w:eastAsia="cs-CZ"/>
        </w:rPr>
        <w:t xml:space="preserve">gymnázia </w:t>
      </w:r>
      <w:r w:rsidRPr="00FE48E2">
        <w:rPr>
          <w:rFonts w:eastAsia="Times New Roman"/>
          <w:noProof/>
          <w:lang w:val="en-IE" w:eastAsia="cs-CZ"/>
        </w:rPr>
        <w:t xml:space="preserve">shall be approved by 30 September 2021. Schools aim to phase in the new curricula gradually. The deadline for full compliance with the new curricula shall be set at 1 September 2023 for primary schools, 1 September 2024 for lower-secondary schools and 1 September 2025 for </w:t>
      </w:r>
      <w:r w:rsidRPr="00FE48E2">
        <w:rPr>
          <w:rFonts w:eastAsia="Times New Roman"/>
          <w:i/>
          <w:noProof/>
          <w:lang w:val="en-IE" w:eastAsia="cs-CZ"/>
        </w:rPr>
        <w:t>gymnázia</w:t>
      </w:r>
      <w:r w:rsidRPr="00FE48E2">
        <w:rPr>
          <w:rFonts w:eastAsia="Times New Roman"/>
          <w:noProof/>
          <w:lang w:val="en-IE" w:eastAsia="cs-CZ"/>
        </w:rPr>
        <w:t xml:space="preserve">. </w:t>
      </w:r>
    </w:p>
    <w:p w:rsidRPr="00FE48E2" w:rsidR="00C630F5" w:rsidP="00C630F5" w:rsidRDefault="00C630F5" w14:paraId="36A8CD85" w14:textId="77777777">
      <w:pPr>
        <w:spacing w:line="240" w:lineRule="auto"/>
        <w:jc w:val="both"/>
        <w:rPr>
          <w:rFonts w:eastAsia="Times New Roman"/>
          <w:noProof/>
          <w:szCs w:val="24"/>
          <w:lang w:val="en-IE" w:eastAsia="cs-CZ"/>
        </w:rPr>
      </w:pPr>
      <w:r w:rsidRPr="00FE48E2">
        <w:rPr>
          <w:rFonts w:eastAsia="Times New Roman"/>
          <w:noProof/>
          <w:szCs w:val="24"/>
          <w:lang w:val="en-IE" w:eastAsia="cs-CZ"/>
        </w:rPr>
        <w:t xml:space="preserve">The reform shall therefore be fully completed by 1 September 2025. </w:t>
      </w:r>
    </w:p>
    <w:p w:rsidRPr="00FE48E2" w:rsidR="00C630F5" w:rsidP="00C630F5" w:rsidRDefault="00C630F5" w14:paraId="04E125A9" w14:textId="77777777">
      <w:pPr>
        <w:spacing w:line="240" w:lineRule="auto"/>
        <w:jc w:val="both"/>
        <w:rPr>
          <w:rFonts w:eastAsia="Times New Roman"/>
          <w:b/>
          <w:noProof/>
          <w:szCs w:val="24"/>
          <w:lang w:val="en-IE" w:eastAsia="cs-CZ"/>
        </w:rPr>
      </w:pPr>
      <w:r w:rsidRPr="00FE48E2">
        <w:rPr>
          <w:rFonts w:eastAsia="Times New Roman"/>
          <w:b/>
          <w:noProof/>
          <w:szCs w:val="24"/>
          <w:lang w:val="en-IE" w:eastAsia="cs-CZ"/>
        </w:rPr>
        <w:t>Investment 1: Implementation of the revised curriculum and digital skills of teachers</w:t>
      </w:r>
    </w:p>
    <w:p w:rsidRPr="00FE48E2" w:rsidR="00C630F5" w:rsidP="00C630F5" w:rsidRDefault="00C630F5" w14:paraId="4C6E7CAA" w14:textId="77777777">
      <w:pPr>
        <w:spacing w:line="240" w:lineRule="auto"/>
        <w:jc w:val="both"/>
        <w:rPr>
          <w:rFonts w:eastAsia="Times New Roman"/>
          <w:noProof/>
          <w:szCs w:val="24"/>
          <w:lang w:val="en-IE" w:eastAsia="cs-CZ"/>
        </w:rPr>
      </w:pPr>
      <w:r w:rsidRPr="00FE48E2">
        <w:rPr>
          <w:rFonts w:eastAsia="Times New Roman"/>
          <w:noProof/>
          <w:szCs w:val="24"/>
          <w:lang w:val="en-IE" w:eastAsia="cs-CZ"/>
        </w:rPr>
        <w:t xml:space="preserve">The measure aims at supporting the implementation of the revised curricula and the Framework of Teacher’s Digital Skills (DigCompEdu) in schools. The support shall be demand-driven and reach at least 4000 schools. It shall consist of: </w:t>
      </w:r>
    </w:p>
    <w:p w:rsidRPr="00FE48E2" w:rsidR="00C630F5" w:rsidP="00C630F5" w:rsidRDefault="00C630F5" w14:paraId="45B16F68" w14:textId="77777777">
      <w:pPr>
        <w:numPr>
          <w:ilvl w:val="0"/>
          <w:numId w:val="69"/>
        </w:numPr>
        <w:spacing w:line="259" w:lineRule="auto"/>
        <w:ind w:left="360"/>
        <w:contextualSpacing/>
        <w:jc w:val="both"/>
        <w:rPr>
          <w:rFonts w:eastAsia="Times New Roman"/>
          <w:noProof/>
          <w:szCs w:val="24"/>
          <w:lang w:val="en-IE" w:eastAsia="cs-CZ"/>
        </w:rPr>
      </w:pPr>
      <w:r w:rsidRPr="00FE48E2">
        <w:rPr>
          <w:rFonts w:eastAsia="Times New Roman"/>
          <w:noProof/>
          <w:szCs w:val="24"/>
          <w:lang w:val="en-IE" w:eastAsia="cs-CZ"/>
        </w:rPr>
        <w:lastRenderedPageBreak/>
        <w:t xml:space="preserve">financial support for training of teachers in digital skills and IT literacy as required by the revised curricula; </w:t>
      </w:r>
    </w:p>
    <w:p w:rsidRPr="00FE48E2" w:rsidR="00C630F5" w:rsidP="00C630F5" w:rsidRDefault="00C630F5" w14:paraId="430BC6F7" w14:textId="77777777">
      <w:pPr>
        <w:numPr>
          <w:ilvl w:val="0"/>
          <w:numId w:val="69"/>
        </w:numPr>
        <w:spacing w:line="259" w:lineRule="auto"/>
        <w:ind w:left="360"/>
        <w:contextualSpacing/>
        <w:jc w:val="both"/>
        <w:rPr>
          <w:rFonts w:eastAsia="Times New Roman"/>
          <w:noProof/>
          <w:szCs w:val="24"/>
          <w:lang w:val="en-IE" w:eastAsia="cs-CZ"/>
        </w:rPr>
      </w:pPr>
      <w:r w:rsidRPr="00FE48E2">
        <w:rPr>
          <w:rFonts w:eastAsia="Times New Roman"/>
          <w:noProof/>
          <w:szCs w:val="24"/>
          <w:lang w:val="en-IE" w:eastAsia="cs-CZ"/>
        </w:rPr>
        <w:t>guidance (workshops, webinars, individual counselling) for headmasters, school ICT coordinators, curricula coordinators and IT teachers with a view to help effectively implement the curricula reform;</w:t>
      </w:r>
    </w:p>
    <w:p w:rsidRPr="00FE48E2" w:rsidR="00C630F5" w:rsidP="00C630F5" w:rsidRDefault="00C630F5" w14:paraId="35DCD7EF" w14:textId="77777777">
      <w:pPr>
        <w:numPr>
          <w:ilvl w:val="0"/>
          <w:numId w:val="69"/>
        </w:numPr>
        <w:spacing w:line="259" w:lineRule="auto"/>
        <w:ind w:left="360"/>
        <w:contextualSpacing/>
        <w:jc w:val="both"/>
        <w:rPr>
          <w:rFonts w:ascii="Calibri" w:hAnsi="Calibri" w:eastAsia="Times New Roman"/>
          <w:noProof/>
          <w:sz w:val="22"/>
          <w:lang w:val="en-IE" w:eastAsia="cs-CZ"/>
        </w:rPr>
      </w:pPr>
      <w:r w:rsidRPr="00FE48E2">
        <w:rPr>
          <w:rFonts w:eastAsia="Times New Roman"/>
          <w:noProof/>
          <w:szCs w:val="24"/>
          <w:lang w:val="en-IE" w:eastAsia="cs-CZ"/>
        </w:rPr>
        <w:t>creation by 31 December 2024 of a digital platform providing teachers with access to existing databases with education content (</w:t>
      </w:r>
      <w:r>
        <w:rPr>
          <w:rFonts w:eastAsia="Times New Roman"/>
          <w:noProof/>
          <w:szCs w:val="24"/>
          <w:lang w:val="en-IE" w:eastAsia="cs-CZ"/>
        </w:rPr>
        <w:t xml:space="preserve">for example </w:t>
      </w:r>
      <w:r w:rsidRPr="00FE48E2">
        <w:rPr>
          <w:rFonts w:eastAsia="Times New Roman"/>
          <w:noProof/>
          <w:szCs w:val="24"/>
          <w:lang w:val="en-IE" w:eastAsia="cs-CZ"/>
        </w:rPr>
        <w:t xml:space="preserve">online teaching material, webinars </w:t>
      </w:r>
      <w:r>
        <w:rPr>
          <w:rFonts w:eastAsia="Times New Roman"/>
          <w:noProof/>
          <w:szCs w:val="24"/>
          <w:lang w:val="en-IE" w:eastAsia="cs-CZ"/>
        </w:rPr>
        <w:t>or</w:t>
      </w:r>
      <w:r w:rsidRPr="00FE48E2">
        <w:rPr>
          <w:rFonts w:eastAsia="Times New Roman"/>
          <w:noProof/>
          <w:szCs w:val="24"/>
          <w:lang w:val="en-IE" w:eastAsia="cs-CZ"/>
        </w:rPr>
        <w:t xml:space="preserve"> e-learning courses). </w:t>
      </w:r>
    </w:p>
    <w:p w:rsidRPr="00FE48E2" w:rsidR="00C630F5" w:rsidP="00C630F5" w:rsidRDefault="00C630F5" w14:paraId="7454BC5F" w14:textId="77777777">
      <w:pPr>
        <w:spacing w:line="240" w:lineRule="auto"/>
        <w:jc w:val="both"/>
        <w:rPr>
          <w:rFonts w:eastAsia="Times New Roman"/>
          <w:noProof/>
          <w:szCs w:val="24"/>
          <w:lang w:val="en-IE" w:eastAsia="cs-CZ"/>
        </w:rPr>
      </w:pPr>
      <w:r w:rsidRPr="00FE48E2">
        <w:rPr>
          <w:rFonts w:eastAsia="Times New Roman"/>
          <w:noProof/>
          <w:szCs w:val="24"/>
          <w:lang w:val="en-IE" w:eastAsia="cs-CZ"/>
        </w:rPr>
        <w:t>The investment shall be completed by 31 March 2026.</w:t>
      </w:r>
    </w:p>
    <w:p w:rsidRPr="00FE48E2" w:rsidR="00C630F5" w:rsidP="00C630F5" w:rsidRDefault="00C630F5" w14:paraId="71CB6C77" w14:textId="77777777">
      <w:pPr>
        <w:spacing w:line="240" w:lineRule="auto"/>
        <w:jc w:val="both"/>
        <w:rPr>
          <w:rFonts w:eastAsia="Times New Roman"/>
          <w:noProof/>
          <w:szCs w:val="24"/>
          <w:lang w:val="en-IE" w:eastAsia="cs-CZ"/>
        </w:rPr>
      </w:pPr>
      <w:r w:rsidRPr="00FE48E2">
        <w:rPr>
          <w:rFonts w:eastAsia="Times New Roman"/>
          <w:b/>
          <w:noProof/>
          <w:szCs w:val="24"/>
          <w:lang w:val="en-IE" w:eastAsia="cs-CZ"/>
        </w:rPr>
        <w:t>Investment 2:</w:t>
      </w:r>
      <w:r w:rsidRPr="00FE48E2">
        <w:rPr>
          <w:rFonts w:eastAsia="Times New Roman"/>
          <w:noProof/>
          <w:szCs w:val="24"/>
          <w:lang w:val="en-IE" w:eastAsia="cs-CZ"/>
        </w:rPr>
        <w:t xml:space="preserve"> </w:t>
      </w:r>
      <w:r w:rsidRPr="00FE48E2">
        <w:rPr>
          <w:rFonts w:eastAsia="Times New Roman"/>
          <w:b/>
          <w:noProof/>
          <w:szCs w:val="24"/>
          <w:lang w:val="en-IE" w:eastAsia="cs-CZ"/>
        </w:rPr>
        <w:t>Digital equipment for schools</w:t>
      </w:r>
    </w:p>
    <w:p w:rsidRPr="00FE48E2" w:rsidR="00C630F5" w:rsidP="00C630F5" w:rsidRDefault="00C630F5" w14:paraId="240CF70F" w14:textId="77777777">
      <w:pPr>
        <w:spacing w:line="240" w:lineRule="auto"/>
        <w:jc w:val="both"/>
        <w:rPr>
          <w:rFonts w:eastAsia="Times New Roman"/>
          <w:noProof/>
          <w:szCs w:val="24"/>
          <w:lang w:val="en-IE" w:eastAsia="cs-CZ"/>
        </w:rPr>
      </w:pPr>
      <w:r w:rsidRPr="00FE48E2">
        <w:rPr>
          <w:rFonts w:eastAsia="Times New Roman"/>
          <w:noProof/>
          <w:szCs w:val="24"/>
          <w:lang w:val="en-IE" w:eastAsia="cs-CZ"/>
        </w:rPr>
        <w:t>The first aim of the investment is to prevent digital exclusion by ensuring that digital equipment is accessible to all pupils. The investment shall address the growing inequalities in education, which have been further aggravated by the prolonged school lockdown. As a first step, funding of ICT equipment for distance learning was to be provided to schools by 31 December 2020 in order to allow for distance learning during the school lockdown, including for pupils from disadvantaged socio-economic backgrounds. As a second step, further funding shall be provided to schools to set up a fund for mobile digital devices for disadvantaged pupils by 31 December 2025. The funds shall be allocated to schools based on criteria reflecting whether the school is located in a socially excluded area and the estimated number of pupils who need digital mobile devices to borrow. Schools shall acquire 70 000 devices supporting 70 000 pupils in need.</w:t>
      </w:r>
    </w:p>
    <w:p w:rsidRPr="00FE48E2" w:rsidR="00C630F5" w:rsidP="00C630F5" w:rsidRDefault="00C630F5" w14:paraId="206ECE99" w14:textId="77777777">
      <w:pPr>
        <w:spacing w:line="240" w:lineRule="auto"/>
        <w:jc w:val="both"/>
        <w:rPr>
          <w:rFonts w:eastAsia="Times New Roman"/>
          <w:noProof/>
          <w:szCs w:val="24"/>
          <w:lang w:val="en-IE" w:eastAsia="cs-CZ"/>
        </w:rPr>
      </w:pPr>
      <w:r w:rsidRPr="00FE48E2">
        <w:rPr>
          <w:rFonts w:eastAsia="Times New Roman"/>
          <w:noProof/>
          <w:szCs w:val="24"/>
          <w:lang w:val="en-IE" w:eastAsia="cs-CZ"/>
        </w:rPr>
        <w:t>The second aim of the investment is to ensure that schools are adequately equipped with both basic and advanced digital technologies to support digital literacy and implement the revised curricula under reform 1 of this component. Of the total of approx. 10 000 kindergartens, primary and secondary schools, at least 9 260 shall be equipped by 31 March 2024 with basic and advanced digital technologies (such as augmented reality, virtual reality, robotics and 3D printing). Provision of funding shall be accompanied by technical assistance for schools in order to ensure efficient spending of funds. This technical assistance shall be delivered to schools either through centrally-provided guidance (a dedicated website, webinars, online evaluation tools, examples of good practices), or through a new network of IT counsellors (“IT gurus”) at the regional level who shall provide targeted mentoring to schools on the purchase of IT equipment, setup of IT administration, connectivity and internal school networks. The IT guru network shall support at least 1120 schools in the period between 1 January 2022 and 31 December 2025, that is about one fifth of schools, with a particular focus on smaller rural schools, which have the greatest IT diffusion challenges.</w:t>
      </w:r>
    </w:p>
    <w:p w:rsidRPr="00FE48E2" w:rsidR="00C630F5" w:rsidP="00C630F5" w:rsidRDefault="00C630F5" w14:paraId="55F87662" w14:textId="77777777">
      <w:pPr>
        <w:spacing w:line="240" w:lineRule="auto"/>
        <w:jc w:val="both"/>
        <w:rPr>
          <w:rFonts w:eastAsia="Times New Roman"/>
          <w:noProof/>
          <w:szCs w:val="24"/>
          <w:lang w:val="en-IE" w:eastAsia="cs-CZ"/>
        </w:rPr>
      </w:pPr>
      <w:r w:rsidRPr="00FE48E2">
        <w:rPr>
          <w:rFonts w:eastAsia="Times New Roman"/>
          <w:noProof/>
          <w:szCs w:val="24"/>
          <w:lang w:val="en-IE" w:eastAsia="cs-CZ"/>
        </w:rPr>
        <w:t>The investment shall be completed by 31 March 2026.</w:t>
      </w:r>
    </w:p>
    <w:p w:rsidRPr="00FE48E2" w:rsidR="00C630F5" w:rsidP="00C630F5" w:rsidRDefault="00C630F5" w14:paraId="37E26D49" w14:textId="77777777">
      <w:pPr>
        <w:spacing w:line="240" w:lineRule="auto"/>
        <w:jc w:val="both"/>
        <w:rPr>
          <w:rFonts w:eastAsia="Times New Roman"/>
          <w:noProof/>
          <w:szCs w:val="24"/>
          <w:lang w:val="en-IE" w:eastAsia="cs-CZ"/>
        </w:rPr>
        <w:sectPr w:rsidRPr="00FE48E2" w:rsidR="00C630F5" w:rsidSect="00C630F5">
          <w:headerReference w:type="even" r:id="R19341e20cee74973"/>
          <w:headerReference w:type="default" r:id="R67aee3996cba4540"/>
          <w:footerReference w:type="even" r:id="Re37fb757aca64d1f"/>
          <w:footerReference w:type="default" r:id="R97cd13efd1d9457c"/>
          <w:headerReference w:type="first" r:id="R49d4dc0180024c2a"/>
          <w:footerReference w:type="first" r:id="Rf76b07fc0dc4434e"/>
          <w:pgSz w:w="11907" w:h="16839"/>
          <w:pgMar w:top="1134" w:right="1134" w:bottom="1134" w:left="1134" w:header="567" w:footer="567" w:gutter="0"/>
          <w:cols w:space="708"/>
          <w:docGrid w:linePitch="326"/>
        </w:sectPr>
      </w:pPr>
    </w:p>
    <w:p w:rsidRPr="00FE48E2" w:rsidR="00C630F5" w:rsidP="00C630F5" w:rsidRDefault="00C630F5" w14:paraId="048761A4" w14:textId="77777777">
      <w:pPr>
        <w:pBdr>
          <w:top w:val="nil"/>
          <w:left w:val="nil"/>
          <w:bottom w:val="nil"/>
          <w:right w:val="nil"/>
          <w:between w:val="nil"/>
        </w:pBdr>
        <w:tabs>
          <w:tab w:val="left" w:pos="993"/>
        </w:tabs>
        <w:spacing w:line="240" w:lineRule="auto"/>
        <w:jc w:val="both"/>
        <w:rPr>
          <w:rFonts w:eastAsia="Times New Roman"/>
          <w:b/>
          <w:bCs/>
          <w:noProof/>
          <w:color w:val="000000"/>
          <w:u w:val="single"/>
          <w:lang w:val="en-IE" w:eastAsia="cs-CZ"/>
        </w:rPr>
      </w:pPr>
      <w:r w:rsidRPr="1B282876">
        <w:rPr>
          <w:rFonts w:eastAsia="Times New Roman"/>
          <w:b/>
          <w:bCs/>
          <w:noProof/>
          <w:color w:val="000000" w:themeColor="text1"/>
          <w:u w:val="single"/>
          <w:lang w:val="en-IE" w:eastAsia="cs-CZ"/>
        </w:rPr>
        <w:lastRenderedPageBreak/>
        <w:t xml:space="preserve">R.2. Milestones, targets, indicators, and timetable for monitoring and implementation for non-repayable financial support </w:t>
      </w:r>
    </w:p>
    <w:tbl>
      <w:tblPr>
        <w:tblW w:w="15957" w:type="dxa"/>
        <w:tblInd w:w="-572" w:type="dxa"/>
        <w:tblLayout w:type="fixed"/>
        <w:tblLook w:val="04A0" w:firstRow="1" w:lastRow="0" w:firstColumn="1" w:lastColumn="0" w:noHBand="0" w:noVBand="1"/>
      </w:tblPr>
      <w:tblGrid>
        <w:gridCol w:w="709"/>
        <w:gridCol w:w="1814"/>
        <w:gridCol w:w="1077"/>
        <w:gridCol w:w="1560"/>
        <w:gridCol w:w="1417"/>
        <w:gridCol w:w="1077"/>
        <w:gridCol w:w="1077"/>
        <w:gridCol w:w="1050"/>
        <w:gridCol w:w="1134"/>
        <w:gridCol w:w="992"/>
        <w:gridCol w:w="4050"/>
      </w:tblGrid>
      <w:tr w:rsidRPr="00FE48E2" w:rsidR="00C630F5" w:rsidTr="00545A8D" w14:paraId="57BF299B" w14:textId="77777777">
        <w:trPr>
          <w:trHeight w:val="107"/>
          <w:tblHeader/>
        </w:trPr>
        <w:tc>
          <w:tcPr>
            <w:tcW w:w="709" w:type="dxa"/>
            <w:vMerge w:val="restart"/>
            <w:tcBorders>
              <w:top w:val="single" w:color="auto" w:sz="4" w:space="0"/>
              <w:left w:val="single" w:color="auto" w:sz="4" w:space="0"/>
              <w:bottom w:val="single" w:color="auto" w:sz="4" w:space="0"/>
              <w:right w:val="single" w:color="auto" w:sz="4" w:space="0"/>
            </w:tcBorders>
            <w:shd w:val="clear" w:color="auto" w:fill="BDD7EE"/>
            <w:vAlign w:val="center"/>
          </w:tcPr>
          <w:p w:rsidRPr="00FE48E2" w:rsidR="00C630F5" w:rsidP="00545A8D" w:rsidRDefault="00C630F5" w14:paraId="58B97511" w14:textId="77777777">
            <w:pPr>
              <w:spacing w:line="240" w:lineRule="auto"/>
              <w:jc w:val="center"/>
              <w:rPr>
                <w:noProof/>
                <w:sz w:val="18"/>
                <w:szCs w:val="18"/>
                <w:lang w:val="en-IE"/>
              </w:rPr>
            </w:pPr>
            <w:r w:rsidRPr="00FE48E2">
              <w:rPr>
                <w:b/>
                <w:noProof/>
                <w:sz w:val="18"/>
                <w:szCs w:val="18"/>
                <w:lang w:val="en-IE"/>
              </w:rPr>
              <w:t>Seq. Num.</w:t>
            </w:r>
          </w:p>
        </w:tc>
        <w:tc>
          <w:tcPr>
            <w:tcW w:w="1814" w:type="dxa"/>
            <w:vMerge w:val="restart"/>
            <w:tcBorders>
              <w:top w:val="single" w:color="auto" w:sz="4" w:space="0"/>
              <w:left w:val="single" w:color="auto" w:sz="4" w:space="0"/>
              <w:bottom w:val="single" w:color="auto" w:sz="4" w:space="0"/>
              <w:right w:val="single" w:color="auto" w:sz="4" w:space="0"/>
            </w:tcBorders>
            <w:shd w:val="clear" w:color="auto" w:fill="BDD7EE"/>
            <w:vAlign w:val="center"/>
          </w:tcPr>
          <w:p w:rsidRPr="00FE48E2" w:rsidR="00C630F5" w:rsidP="00545A8D" w:rsidRDefault="00C630F5" w14:paraId="5DCCF89F" w14:textId="77777777">
            <w:pPr>
              <w:spacing w:line="240" w:lineRule="auto"/>
              <w:jc w:val="center"/>
              <w:rPr>
                <w:noProof/>
                <w:sz w:val="18"/>
                <w:szCs w:val="18"/>
                <w:lang w:val="en-IE"/>
              </w:rPr>
            </w:pPr>
            <w:r w:rsidRPr="00FE48E2">
              <w:rPr>
                <w:rFonts w:eastAsia="Times New Roman"/>
                <w:b/>
                <w:noProof/>
                <w:sz w:val="18"/>
                <w:szCs w:val="18"/>
                <w:lang w:val="en-IE"/>
              </w:rPr>
              <w:t xml:space="preserve">Related measure (Reform or Investment) </w:t>
            </w:r>
          </w:p>
        </w:tc>
        <w:tc>
          <w:tcPr>
            <w:tcW w:w="1077" w:type="dxa"/>
            <w:vMerge w:val="restart"/>
            <w:tcBorders>
              <w:top w:val="single" w:color="auto" w:sz="4" w:space="0"/>
              <w:left w:val="single" w:color="auto" w:sz="4" w:space="0"/>
              <w:bottom w:val="single" w:color="auto" w:sz="4" w:space="0"/>
              <w:right w:val="single" w:color="auto" w:sz="4" w:space="0"/>
            </w:tcBorders>
            <w:shd w:val="clear" w:color="auto" w:fill="BDD7EE"/>
            <w:vAlign w:val="center"/>
          </w:tcPr>
          <w:p w:rsidRPr="00FE48E2" w:rsidR="00C630F5" w:rsidP="00545A8D" w:rsidRDefault="00C630F5" w14:paraId="1B6AD7BC" w14:textId="77777777">
            <w:pPr>
              <w:spacing w:line="240" w:lineRule="auto"/>
              <w:jc w:val="center"/>
              <w:rPr>
                <w:noProof/>
                <w:sz w:val="18"/>
                <w:szCs w:val="18"/>
                <w:lang w:val="en-IE"/>
              </w:rPr>
            </w:pPr>
            <w:r w:rsidRPr="00FE48E2">
              <w:rPr>
                <w:rFonts w:eastAsia="Times New Roman"/>
                <w:b/>
                <w:noProof/>
                <w:sz w:val="18"/>
                <w:szCs w:val="18"/>
                <w:lang w:val="en-IE"/>
              </w:rPr>
              <w:t xml:space="preserve">Milestone / Target </w:t>
            </w:r>
          </w:p>
        </w:tc>
        <w:tc>
          <w:tcPr>
            <w:tcW w:w="1560" w:type="dxa"/>
            <w:vMerge w:val="restart"/>
            <w:tcBorders>
              <w:top w:val="single" w:color="auto" w:sz="4" w:space="0"/>
              <w:left w:val="single" w:color="auto" w:sz="4" w:space="0"/>
              <w:bottom w:val="single" w:color="auto" w:sz="4" w:space="0"/>
              <w:right w:val="single" w:color="auto" w:sz="4" w:space="0"/>
            </w:tcBorders>
            <w:shd w:val="clear" w:color="auto" w:fill="BDD7EE"/>
            <w:vAlign w:val="center"/>
          </w:tcPr>
          <w:p w:rsidRPr="00FE48E2" w:rsidR="00C630F5" w:rsidP="00545A8D" w:rsidRDefault="00C630F5" w14:paraId="6CE31751" w14:textId="77777777">
            <w:pPr>
              <w:spacing w:line="240" w:lineRule="auto"/>
              <w:jc w:val="center"/>
              <w:rPr>
                <w:noProof/>
                <w:sz w:val="18"/>
                <w:szCs w:val="18"/>
                <w:lang w:val="en-IE"/>
              </w:rPr>
            </w:pPr>
            <w:r w:rsidRPr="00FE48E2">
              <w:rPr>
                <w:rFonts w:eastAsia="Times New Roman"/>
                <w:b/>
                <w:noProof/>
                <w:sz w:val="18"/>
                <w:szCs w:val="18"/>
                <w:lang w:val="en-IE"/>
              </w:rPr>
              <w:t xml:space="preserve">Name </w:t>
            </w:r>
          </w:p>
        </w:tc>
        <w:tc>
          <w:tcPr>
            <w:tcW w:w="1417" w:type="dxa"/>
            <w:vMerge w:val="restart"/>
            <w:tcBorders>
              <w:top w:val="single" w:color="auto" w:sz="4" w:space="0"/>
              <w:left w:val="single" w:color="auto" w:sz="4" w:space="0"/>
              <w:bottom w:val="single" w:color="auto" w:sz="4" w:space="0"/>
              <w:right w:val="single" w:color="auto" w:sz="4" w:space="0"/>
            </w:tcBorders>
            <w:shd w:val="clear" w:color="auto" w:fill="BDD7EE"/>
            <w:vAlign w:val="center"/>
          </w:tcPr>
          <w:p w:rsidRPr="00FE48E2" w:rsidR="00C630F5" w:rsidP="00545A8D" w:rsidRDefault="00C630F5" w14:paraId="5F027E54" w14:textId="77777777">
            <w:pPr>
              <w:spacing w:line="240" w:lineRule="auto"/>
              <w:jc w:val="center"/>
              <w:rPr>
                <w:noProof/>
                <w:sz w:val="18"/>
                <w:szCs w:val="18"/>
                <w:lang w:val="en-IE"/>
              </w:rPr>
            </w:pPr>
            <w:r w:rsidRPr="00FE48E2">
              <w:rPr>
                <w:rFonts w:eastAsia="Times New Roman"/>
                <w:b/>
                <w:noProof/>
                <w:sz w:val="18"/>
                <w:szCs w:val="18"/>
                <w:lang w:val="en-IE"/>
              </w:rPr>
              <w:t>Qualitative indicators</w:t>
            </w:r>
            <w:r w:rsidRPr="00FE48E2">
              <w:rPr>
                <w:noProof/>
                <w:sz w:val="18"/>
                <w:szCs w:val="18"/>
                <w:lang w:val="en-IE"/>
              </w:rPr>
              <w:br/>
            </w:r>
            <w:r w:rsidRPr="00FE48E2">
              <w:rPr>
                <w:rFonts w:eastAsia="Times New Roman"/>
                <w:b/>
                <w:noProof/>
                <w:sz w:val="18"/>
                <w:szCs w:val="18"/>
                <w:lang w:val="en-IE"/>
              </w:rPr>
              <w:t xml:space="preserve"> (for milestones) </w:t>
            </w:r>
          </w:p>
        </w:tc>
        <w:tc>
          <w:tcPr>
            <w:tcW w:w="3204" w:type="dxa"/>
            <w:gridSpan w:val="3"/>
            <w:tcBorders>
              <w:top w:val="single" w:color="auto" w:sz="8" w:space="0"/>
              <w:left w:val="single" w:color="auto" w:sz="4" w:space="0"/>
              <w:bottom w:val="single" w:color="auto" w:sz="8" w:space="0"/>
              <w:right w:val="single" w:color="000000" w:themeColor="text1" w:sz="8" w:space="0"/>
            </w:tcBorders>
            <w:shd w:val="clear" w:color="auto" w:fill="BDD7EE"/>
            <w:vAlign w:val="center"/>
          </w:tcPr>
          <w:p w:rsidRPr="00FE48E2" w:rsidR="00C630F5" w:rsidP="00545A8D" w:rsidRDefault="00C630F5" w14:paraId="7DB538C0" w14:textId="77777777">
            <w:pPr>
              <w:spacing w:line="240" w:lineRule="auto"/>
              <w:jc w:val="center"/>
              <w:rPr>
                <w:noProof/>
                <w:sz w:val="18"/>
                <w:szCs w:val="18"/>
                <w:lang w:val="en-IE"/>
              </w:rPr>
            </w:pPr>
            <w:r w:rsidRPr="00FE48E2">
              <w:rPr>
                <w:rFonts w:eastAsia="Times New Roman"/>
                <w:b/>
                <w:noProof/>
                <w:sz w:val="18"/>
                <w:szCs w:val="18"/>
                <w:lang w:val="en-IE"/>
              </w:rPr>
              <w:t>Quantitative indicators</w:t>
            </w:r>
            <w:r w:rsidRPr="00FE48E2">
              <w:rPr>
                <w:noProof/>
                <w:sz w:val="18"/>
                <w:szCs w:val="18"/>
                <w:lang w:val="en-IE"/>
              </w:rPr>
              <w:br/>
            </w:r>
            <w:r w:rsidRPr="00FE48E2">
              <w:rPr>
                <w:rFonts w:eastAsia="Times New Roman"/>
                <w:b/>
                <w:noProof/>
                <w:sz w:val="18"/>
                <w:szCs w:val="18"/>
                <w:lang w:val="en-IE"/>
              </w:rPr>
              <w:t xml:space="preserve"> (for targets)</w:t>
            </w:r>
          </w:p>
        </w:tc>
        <w:tc>
          <w:tcPr>
            <w:tcW w:w="2126" w:type="dxa"/>
            <w:gridSpan w:val="2"/>
            <w:tcBorders>
              <w:top w:val="single" w:color="auto" w:sz="8" w:space="0"/>
              <w:left w:val="nil"/>
              <w:bottom w:val="single" w:color="auto" w:sz="8" w:space="0"/>
              <w:right w:val="single" w:color="auto" w:sz="4" w:space="0"/>
            </w:tcBorders>
            <w:shd w:val="clear" w:color="auto" w:fill="BDD7EE"/>
            <w:vAlign w:val="center"/>
          </w:tcPr>
          <w:p w:rsidRPr="00FE48E2" w:rsidR="00C630F5" w:rsidP="00545A8D" w:rsidRDefault="00C630F5" w14:paraId="2C4F0E98" w14:textId="77777777">
            <w:pPr>
              <w:spacing w:line="240" w:lineRule="auto"/>
              <w:jc w:val="center"/>
              <w:rPr>
                <w:noProof/>
                <w:sz w:val="18"/>
                <w:szCs w:val="18"/>
                <w:lang w:val="en-IE"/>
              </w:rPr>
            </w:pPr>
            <w:r w:rsidRPr="00FE48E2">
              <w:rPr>
                <w:rFonts w:eastAsia="Times New Roman"/>
                <w:b/>
                <w:noProof/>
                <w:sz w:val="18"/>
                <w:szCs w:val="18"/>
                <w:lang w:val="en-IE"/>
              </w:rPr>
              <w:t xml:space="preserve">Indicative timeline for completion </w:t>
            </w:r>
          </w:p>
        </w:tc>
        <w:tc>
          <w:tcPr>
            <w:tcW w:w="4050" w:type="dxa"/>
            <w:vMerge w:val="restart"/>
            <w:tcBorders>
              <w:top w:val="single" w:color="auto" w:sz="4" w:space="0"/>
              <w:left w:val="single" w:color="auto" w:sz="4" w:space="0"/>
              <w:bottom w:val="single" w:color="auto" w:sz="4" w:space="0"/>
              <w:right w:val="single" w:color="auto" w:sz="4" w:space="0"/>
            </w:tcBorders>
            <w:shd w:val="clear" w:color="auto" w:fill="BDD7EE"/>
            <w:vAlign w:val="center"/>
          </w:tcPr>
          <w:p w:rsidRPr="00FE48E2" w:rsidR="00C630F5" w:rsidP="00545A8D" w:rsidRDefault="00C630F5" w14:paraId="6FEFA5F9" w14:textId="77777777">
            <w:pPr>
              <w:spacing w:line="240" w:lineRule="auto"/>
              <w:jc w:val="center"/>
              <w:rPr>
                <w:noProof/>
                <w:sz w:val="18"/>
                <w:szCs w:val="18"/>
                <w:lang w:val="en-IE"/>
              </w:rPr>
            </w:pPr>
            <w:r w:rsidRPr="00FE48E2">
              <w:rPr>
                <w:rFonts w:eastAsia="Times New Roman"/>
                <w:b/>
                <w:noProof/>
                <w:sz w:val="18"/>
                <w:szCs w:val="18"/>
                <w:lang w:val="en-IE"/>
              </w:rPr>
              <w:t>Description and clear definition of each milestone and target</w:t>
            </w:r>
          </w:p>
        </w:tc>
      </w:tr>
      <w:tr w:rsidRPr="00FE48E2" w:rsidR="00C630F5" w:rsidTr="00545A8D" w14:paraId="32AEF453" w14:textId="77777777">
        <w:trPr>
          <w:trHeight w:val="173"/>
          <w:tblHeader/>
        </w:trPr>
        <w:tc>
          <w:tcPr>
            <w:tcW w:w="709" w:type="dxa"/>
            <w:vMerge/>
            <w:tcBorders>
              <w:top w:val="single" w:color="auto" w:sz="4" w:space="0"/>
              <w:left w:val="single" w:color="auto" w:sz="4" w:space="0"/>
              <w:bottom w:val="single" w:color="auto" w:sz="4" w:space="0"/>
              <w:right w:val="single" w:color="auto" w:sz="4" w:space="0"/>
            </w:tcBorders>
            <w:vAlign w:val="center"/>
          </w:tcPr>
          <w:p w:rsidRPr="00FE48E2" w:rsidR="00C630F5" w:rsidP="00545A8D" w:rsidRDefault="00C630F5" w14:paraId="5BAC0BBA" w14:textId="77777777">
            <w:pPr>
              <w:spacing w:line="240" w:lineRule="auto"/>
              <w:jc w:val="center"/>
              <w:rPr>
                <w:noProof/>
                <w:sz w:val="18"/>
                <w:szCs w:val="18"/>
                <w:lang w:val="en-IE"/>
              </w:rPr>
            </w:pPr>
          </w:p>
        </w:tc>
        <w:tc>
          <w:tcPr>
            <w:tcW w:w="1814" w:type="dxa"/>
            <w:vMerge/>
            <w:tcBorders>
              <w:top w:val="single" w:color="auto" w:sz="4" w:space="0"/>
              <w:left w:val="single" w:color="auto" w:sz="4" w:space="0"/>
              <w:bottom w:val="single" w:color="auto" w:sz="4" w:space="0"/>
              <w:right w:val="single" w:color="auto" w:sz="4" w:space="0"/>
            </w:tcBorders>
            <w:vAlign w:val="center"/>
          </w:tcPr>
          <w:p w:rsidRPr="00FE48E2" w:rsidR="00C630F5" w:rsidP="00545A8D" w:rsidRDefault="00C630F5" w14:paraId="724AD867" w14:textId="77777777">
            <w:pPr>
              <w:spacing w:line="240" w:lineRule="auto"/>
              <w:jc w:val="center"/>
              <w:rPr>
                <w:noProof/>
                <w:sz w:val="18"/>
                <w:szCs w:val="18"/>
                <w:lang w:val="en-IE"/>
              </w:rPr>
            </w:pPr>
          </w:p>
        </w:tc>
        <w:tc>
          <w:tcPr>
            <w:tcW w:w="1077" w:type="dxa"/>
            <w:vMerge/>
            <w:tcBorders>
              <w:left w:val="single" w:color="auto" w:sz="4" w:space="0"/>
              <w:right w:val="single" w:color="auto" w:sz="4" w:space="0"/>
            </w:tcBorders>
            <w:vAlign w:val="center"/>
          </w:tcPr>
          <w:p w:rsidRPr="00FE48E2" w:rsidR="00C630F5" w:rsidP="00545A8D" w:rsidRDefault="00C630F5" w14:paraId="3C5CCE98" w14:textId="77777777">
            <w:pPr>
              <w:spacing w:line="240" w:lineRule="auto"/>
              <w:jc w:val="center"/>
              <w:rPr>
                <w:noProof/>
                <w:sz w:val="18"/>
                <w:szCs w:val="18"/>
                <w:lang w:val="en-IE"/>
              </w:rPr>
            </w:pPr>
          </w:p>
        </w:tc>
        <w:tc>
          <w:tcPr>
            <w:tcW w:w="1560" w:type="dxa"/>
            <w:vMerge/>
            <w:tcBorders>
              <w:top w:val="single" w:color="auto" w:sz="4" w:space="0"/>
              <w:left w:val="single" w:color="auto" w:sz="4" w:space="0"/>
              <w:bottom w:val="single" w:color="auto" w:sz="4" w:space="0"/>
              <w:right w:val="single" w:color="auto" w:sz="4" w:space="0"/>
            </w:tcBorders>
            <w:vAlign w:val="center"/>
          </w:tcPr>
          <w:p w:rsidRPr="00FE48E2" w:rsidR="00C630F5" w:rsidP="00545A8D" w:rsidRDefault="00C630F5" w14:paraId="4F6E7BB4" w14:textId="77777777">
            <w:pPr>
              <w:spacing w:line="240" w:lineRule="auto"/>
              <w:jc w:val="center"/>
              <w:rPr>
                <w:noProof/>
                <w:sz w:val="18"/>
                <w:szCs w:val="18"/>
                <w:lang w:val="en-IE"/>
              </w:rPr>
            </w:pPr>
          </w:p>
        </w:tc>
        <w:tc>
          <w:tcPr>
            <w:tcW w:w="1417" w:type="dxa"/>
            <w:vMerge/>
            <w:tcBorders>
              <w:left w:val="single" w:color="auto" w:sz="4" w:space="0"/>
            </w:tcBorders>
            <w:vAlign w:val="center"/>
          </w:tcPr>
          <w:p w:rsidRPr="00FE48E2" w:rsidR="00C630F5" w:rsidP="00545A8D" w:rsidRDefault="00C630F5" w14:paraId="5C8C841A" w14:textId="77777777">
            <w:pPr>
              <w:spacing w:line="240" w:lineRule="auto"/>
              <w:jc w:val="center"/>
              <w:rPr>
                <w:noProof/>
                <w:sz w:val="18"/>
                <w:szCs w:val="18"/>
                <w:lang w:val="en-IE"/>
              </w:rPr>
            </w:pPr>
          </w:p>
        </w:tc>
        <w:tc>
          <w:tcPr>
            <w:tcW w:w="1077" w:type="dxa"/>
            <w:tcBorders>
              <w:top w:val="single" w:color="auto" w:sz="8" w:space="0"/>
              <w:left w:val="single" w:color="auto" w:sz="4" w:space="0"/>
              <w:bottom w:val="single" w:color="auto" w:sz="8" w:space="0"/>
              <w:right w:val="single" w:color="000000" w:themeColor="text1" w:sz="8" w:space="0"/>
            </w:tcBorders>
            <w:shd w:val="clear" w:color="auto" w:fill="BDD7EE"/>
            <w:vAlign w:val="center"/>
          </w:tcPr>
          <w:p w:rsidRPr="00C86F28" w:rsidR="00C630F5" w:rsidP="00545A8D" w:rsidRDefault="00C630F5" w14:paraId="15B4BFE0" w14:textId="77777777">
            <w:pPr>
              <w:spacing w:line="240" w:lineRule="auto"/>
              <w:jc w:val="center"/>
              <w:rPr>
                <w:noProof/>
                <w:sz w:val="18"/>
                <w:szCs w:val="18"/>
                <w:lang w:val="en-IE"/>
              </w:rPr>
            </w:pPr>
            <w:r w:rsidRPr="00C86F28">
              <w:rPr>
                <w:rFonts w:eastAsia="Times New Roman"/>
                <w:b/>
                <w:noProof/>
                <w:sz w:val="18"/>
                <w:szCs w:val="18"/>
                <w:lang w:val="en-IE"/>
              </w:rPr>
              <w:t>Unit of measure</w:t>
            </w:r>
          </w:p>
        </w:tc>
        <w:tc>
          <w:tcPr>
            <w:tcW w:w="1077" w:type="dxa"/>
            <w:tcBorders>
              <w:top w:val="nil"/>
              <w:left w:val="single" w:color="auto" w:sz="8" w:space="0"/>
              <w:bottom w:val="single" w:color="auto" w:sz="8" w:space="0"/>
              <w:right w:val="single" w:color="auto" w:sz="8" w:space="0"/>
            </w:tcBorders>
            <w:shd w:val="clear" w:color="auto" w:fill="BDD7EE"/>
            <w:vAlign w:val="center"/>
          </w:tcPr>
          <w:p w:rsidRPr="00C86F28" w:rsidR="00C630F5" w:rsidP="00545A8D" w:rsidRDefault="00C630F5" w14:paraId="5231B377" w14:textId="77777777">
            <w:pPr>
              <w:spacing w:line="240" w:lineRule="auto"/>
              <w:jc w:val="center"/>
              <w:rPr>
                <w:noProof/>
                <w:sz w:val="18"/>
                <w:szCs w:val="18"/>
                <w:lang w:val="en-IE"/>
              </w:rPr>
            </w:pPr>
            <w:r w:rsidRPr="00C86F28">
              <w:rPr>
                <w:rFonts w:eastAsia="Times New Roman"/>
                <w:b/>
                <w:noProof/>
                <w:sz w:val="18"/>
                <w:szCs w:val="18"/>
                <w:lang w:val="en-IE"/>
              </w:rPr>
              <w:t>Baseline</w:t>
            </w:r>
          </w:p>
        </w:tc>
        <w:tc>
          <w:tcPr>
            <w:tcW w:w="1050" w:type="dxa"/>
            <w:tcBorders>
              <w:top w:val="nil"/>
              <w:left w:val="single" w:color="auto" w:sz="8" w:space="0"/>
              <w:bottom w:val="single" w:color="auto" w:sz="8" w:space="0"/>
              <w:right w:val="single" w:color="000000" w:themeColor="text1" w:sz="8" w:space="0"/>
            </w:tcBorders>
            <w:shd w:val="clear" w:color="auto" w:fill="BDD7EE"/>
            <w:vAlign w:val="center"/>
          </w:tcPr>
          <w:p w:rsidRPr="00C86F28" w:rsidR="00C630F5" w:rsidP="00545A8D" w:rsidRDefault="00C630F5" w14:paraId="57BEB3D2" w14:textId="77777777">
            <w:pPr>
              <w:spacing w:line="240" w:lineRule="auto"/>
              <w:jc w:val="center"/>
              <w:rPr>
                <w:noProof/>
                <w:sz w:val="18"/>
                <w:szCs w:val="18"/>
                <w:lang w:val="en-IE"/>
              </w:rPr>
            </w:pPr>
            <w:r w:rsidRPr="00C86F28">
              <w:rPr>
                <w:rFonts w:eastAsia="Times New Roman"/>
                <w:b/>
                <w:noProof/>
                <w:sz w:val="18"/>
                <w:szCs w:val="18"/>
                <w:lang w:val="en-IE"/>
              </w:rPr>
              <w:t>Goal</w:t>
            </w:r>
          </w:p>
        </w:tc>
        <w:tc>
          <w:tcPr>
            <w:tcW w:w="1134" w:type="dxa"/>
            <w:tcBorders>
              <w:top w:val="single" w:color="auto" w:sz="8" w:space="0"/>
              <w:left w:val="single" w:color="auto" w:sz="8" w:space="0"/>
              <w:bottom w:val="single" w:color="auto" w:sz="8" w:space="0"/>
              <w:right w:val="single" w:color="000000" w:themeColor="text1" w:sz="8" w:space="0"/>
            </w:tcBorders>
            <w:shd w:val="clear" w:color="auto" w:fill="BDD7EE"/>
            <w:vAlign w:val="center"/>
          </w:tcPr>
          <w:p w:rsidRPr="00C86F28" w:rsidR="00C630F5" w:rsidP="00545A8D" w:rsidRDefault="00C630F5" w14:paraId="4A056617" w14:textId="77777777">
            <w:pPr>
              <w:spacing w:line="240" w:lineRule="auto"/>
              <w:jc w:val="center"/>
              <w:rPr>
                <w:noProof/>
                <w:sz w:val="18"/>
                <w:szCs w:val="18"/>
                <w:lang w:val="en-IE"/>
              </w:rPr>
            </w:pPr>
            <w:r w:rsidRPr="00C86F28">
              <w:rPr>
                <w:rFonts w:eastAsia="Times New Roman"/>
                <w:b/>
                <w:noProof/>
                <w:sz w:val="18"/>
                <w:szCs w:val="18"/>
                <w:lang w:val="en-IE"/>
              </w:rPr>
              <w:t>Quarter</w:t>
            </w:r>
          </w:p>
        </w:tc>
        <w:tc>
          <w:tcPr>
            <w:tcW w:w="992" w:type="dxa"/>
            <w:tcBorders>
              <w:top w:val="nil"/>
              <w:left w:val="single" w:color="auto" w:sz="8" w:space="0"/>
              <w:bottom w:val="single" w:color="auto" w:sz="8" w:space="0"/>
              <w:right w:val="single" w:color="auto" w:sz="4" w:space="0"/>
            </w:tcBorders>
            <w:shd w:val="clear" w:color="auto" w:fill="BDD7EE"/>
            <w:vAlign w:val="center"/>
          </w:tcPr>
          <w:p w:rsidRPr="00C86F28" w:rsidR="00C630F5" w:rsidP="00545A8D" w:rsidRDefault="00C630F5" w14:paraId="4C2A6249" w14:textId="77777777">
            <w:pPr>
              <w:spacing w:line="240" w:lineRule="auto"/>
              <w:jc w:val="center"/>
              <w:rPr>
                <w:noProof/>
                <w:sz w:val="18"/>
                <w:szCs w:val="18"/>
                <w:lang w:val="en-IE"/>
              </w:rPr>
            </w:pPr>
            <w:r w:rsidRPr="00C86F28">
              <w:rPr>
                <w:rFonts w:eastAsia="Times New Roman"/>
                <w:b/>
                <w:noProof/>
                <w:sz w:val="18"/>
                <w:szCs w:val="18"/>
                <w:lang w:val="en-IE"/>
              </w:rPr>
              <w:t>Year</w:t>
            </w:r>
          </w:p>
        </w:tc>
        <w:tc>
          <w:tcPr>
            <w:tcW w:w="4050" w:type="dxa"/>
            <w:vMerge/>
            <w:tcBorders>
              <w:bottom w:val="single" w:color="auto" w:sz="4" w:space="0"/>
              <w:right w:val="single" w:color="auto" w:sz="4" w:space="0"/>
            </w:tcBorders>
            <w:vAlign w:val="center"/>
          </w:tcPr>
          <w:p w:rsidRPr="00FE48E2" w:rsidR="00C630F5" w:rsidP="00545A8D" w:rsidRDefault="00C630F5" w14:paraId="110973DF" w14:textId="77777777">
            <w:pPr>
              <w:spacing w:line="240" w:lineRule="auto"/>
              <w:jc w:val="center"/>
              <w:rPr>
                <w:noProof/>
                <w:sz w:val="18"/>
                <w:szCs w:val="18"/>
                <w:lang w:val="en-IE"/>
              </w:rPr>
            </w:pPr>
          </w:p>
        </w:tc>
      </w:tr>
      <w:tr w:rsidRPr="00FE48E2" w:rsidR="00C630F5" w:rsidTr="00545A8D" w14:paraId="21F3D036" w14:textId="77777777">
        <w:trPr>
          <w:trHeight w:val="945"/>
        </w:trPr>
        <w:tc>
          <w:tcPr>
            <w:tcW w:w="709" w:type="dxa"/>
            <w:tcBorders>
              <w:top w:val="single" w:color="auto" w:sz="4" w:space="0"/>
              <w:left w:val="single" w:color="auto" w:sz="8" w:space="0"/>
              <w:bottom w:val="single" w:color="auto" w:sz="8" w:space="0"/>
              <w:right w:val="single" w:color="auto" w:sz="8" w:space="0"/>
            </w:tcBorders>
            <w:shd w:val="clear" w:color="auto" w:fill="C6EFCE"/>
          </w:tcPr>
          <w:p w:rsidRPr="00EF5287" w:rsidR="00C630F5" w:rsidP="00545A8D" w:rsidRDefault="00C630F5" w14:paraId="7CDFE479"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168</w:t>
            </w:r>
          </w:p>
        </w:tc>
        <w:tc>
          <w:tcPr>
            <w:tcW w:w="1814" w:type="dxa"/>
            <w:tcBorders>
              <w:top w:val="single" w:color="auto" w:sz="4" w:space="0"/>
              <w:left w:val="single" w:color="auto" w:sz="8" w:space="0"/>
              <w:bottom w:val="single" w:color="auto" w:sz="8" w:space="0"/>
              <w:right w:val="single" w:color="auto" w:sz="8" w:space="0"/>
            </w:tcBorders>
            <w:shd w:val="clear" w:color="auto" w:fill="C6EFCE"/>
          </w:tcPr>
          <w:p w:rsidRPr="00EF5287" w:rsidR="00C630F5" w:rsidP="00545A8D" w:rsidRDefault="00C630F5" w14:paraId="344CEB5F"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Reform 1: Curricula reform and strengthening of IT education</w:t>
            </w:r>
          </w:p>
        </w:tc>
        <w:tc>
          <w:tcPr>
            <w:tcW w:w="1077" w:type="dxa"/>
            <w:tcBorders>
              <w:top w:val="single" w:color="auto" w:sz="4" w:space="0"/>
              <w:left w:val="single" w:color="auto" w:sz="8" w:space="0"/>
              <w:bottom w:val="single" w:color="auto" w:sz="8" w:space="0"/>
              <w:right w:val="single" w:color="auto" w:sz="8" w:space="0"/>
            </w:tcBorders>
            <w:shd w:val="clear" w:color="auto" w:fill="C6EFCE"/>
          </w:tcPr>
          <w:p w:rsidRPr="00EF5287" w:rsidR="00C630F5" w:rsidP="00545A8D" w:rsidRDefault="00C630F5" w14:paraId="05EE6745"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Milestone</w:t>
            </w:r>
          </w:p>
        </w:tc>
        <w:tc>
          <w:tcPr>
            <w:tcW w:w="1560" w:type="dxa"/>
            <w:tcBorders>
              <w:top w:val="single" w:color="auto" w:sz="4" w:space="0"/>
              <w:left w:val="single" w:color="auto" w:sz="8" w:space="0"/>
              <w:bottom w:val="single" w:color="auto" w:sz="8" w:space="0"/>
              <w:right w:val="single" w:color="auto" w:sz="8" w:space="0"/>
            </w:tcBorders>
            <w:shd w:val="clear" w:color="auto" w:fill="C6EFCE"/>
          </w:tcPr>
          <w:p w:rsidRPr="00EF5287" w:rsidR="00C630F5" w:rsidP="00545A8D" w:rsidRDefault="00C630F5" w14:paraId="25FC67AF"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 xml:space="preserve">Approval of new curricula strengthening digital literacy and computational thinking </w:t>
            </w:r>
          </w:p>
        </w:tc>
        <w:tc>
          <w:tcPr>
            <w:tcW w:w="1417" w:type="dxa"/>
            <w:tcBorders>
              <w:top w:val="single" w:color="auto" w:sz="4" w:space="0"/>
              <w:left w:val="single" w:color="auto" w:sz="8" w:space="0"/>
              <w:bottom w:val="single" w:color="auto" w:sz="8" w:space="0"/>
              <w:right w:val="single" w:color="auto" w:sz="8" w:space="0"/>
            </w:tcBorders>
            <w:shd w:val="clear" w:color="auto" w:fill="C6EFCE"/>
          </w:tcPr>
          <w:p w:rsidRPr="00EF5287" w:rsidR="00C630F5" w:rsidP="00545A8D" w:rsidRDefault="00C630F5" w14:paraId="5F225F17"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 xml:space="preserve">Approval of new curricula for primary, lower-secondary schools and gymnázia by the Ministry of Education, Youth and Sports </w:t>
            </w:r>
          </w:p>
        </w:tc>
        <w:tc>
          <w:tcPr>
            <w:tcW w:w="1077"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44A6F03D" w14:textId="77777777">
            <w:pPr>
              <w:spacing w:before="0" w:after="0" w:line="240" w:lineRule="auto"/>
              <w:rPr>
                <w:rFonts w:eastAsia="Times New Roman"/>
                <w:noProof/>
                <w:color w:val="004300"/>
                <w:sz w:val="18"/>
                <w:szCs w:val="18"/>
                <w:lang w:val="en-IE" w:eastAsia="en-GB"/>
              </w:rPr>
            </w:pPr>
          </w:p>
        </w:tc>
        <w:tc>
          <w:tcPr>
            <w:tcW w:w="1077"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535B29CD" w14:textId="77777777">
            <w:pPr>
              <w:spacing w:before="0" w:after="0" w:line="240" w:lineRule="auto"/>
              <w:rPr>
                <w:rFonts w:eastAsia="Times New Roman"/>
                <w:noProof/>
                <w:color w:val="004300"/>
                <w:sz w:val="18"/>
                <w:szCs w:val="18"/>
                <w:lang w:val="en-IE" w:eastAsia="en-GB"/>
              </w:rPr>
            </w:pPr>
          </w:p>
        </w:tc>
        <w:tc>
          <w:tcPr>
            <w:tcW w:w="1050"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6B5F8EE9" w14:textId="77777777">
            <w:pPr>
              <w:spacing w:before="0" w:after="0" w:line="240" w:lineRule="auto"/>
              <w:rPr>
                <w:rFonts w:eastAsia="Times New Roman"/>
                <w:noProof/>
                <w:color w:val="004300"/>
                <w:sz w:val="18"/>
                <w:szCs w:val="18"/>
                <w:lang w:val="en-IE" w:eastAsia="en-GB"/>
              </w:rPr>
            </w:pPr>
          </w:p>
        </w:tc>
        <w:tc>
          <w:tcPr>
            <w:tcW w:w="1134"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4BFA80FF"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Q3</w:t>
            </w:r>
          </w:p>
        </w:tc>
        <w:tc>
          <w:tcPr>
            <w:tcW w:w="992"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64339651"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2021</w:t>
            </w:r>
          </w:p>
        </w:tc>
        <w:tc>
          <w:tcPr>
            <w:tcW w:w="4050" w:type="dxa"/>
            <w:tcBorders>
              <w:top w:val="single" w:color="auto" w:sz="4" w:space="0"/>
              <w:left w:val="single" w:color="auto" w:sz="8" w:space="0"/>
              <w:bottom w:val="single" w:color="auto" w:sz="8" w:space="0"/>
              <w:right w:val="single" w:color="auto" w:sz="8" w:space="0"/>
            </w:tcBorders>
            <w:shd w:val="clear" w:color="auto" w:fill="C6EFCE"/>
          </w:tcPr>
          <w:p w:rsidRPr="00FE48E2" w:rsidR="00C630F5" w:rsidP="00545A8D" w:rsidRDefault="00C630F5" w14:paraId="2A1A9FE8" w14:textId="77777777">
            <w:pPr>
              <w:spacing w:before="0" w:after="0" w:line="240" w:lineRule="auto"/>
              <w:rPr>
                <w:noProof/>
                <w:color w:val="004300"/>
                <w:sz w:val="18"/>
                <w:szCs w:val="18"/>
                <w:lang w:val="en-IE" w:eastAsia="cs-CZ"/>
              </w:rPr>
            </w:pPr>
            <w:r w:rsidRPr="00FE48E2">
              <w:rPr>
                <w:noProof/>
                <w:color w:val="004300"/>
                <w:sz w:val="18"/>
                <w:szCs w:val="18"/>
                <w:lang w:val="en-IE" w:eastAsia="cs-CZ"/>
              </w:rPr>
              <w:t xml:space="preserve">The new curricula shall </w:t>
            </w:r>
          </w:p>
          <w:p w:rsidRPr="00FE48E2" w:rsidR="00C630F5" w:rsidP="00C630F5" w:rsidRDefault="00C630F5" w14:paraId="5A755222" w14:textId="77777777">
            <w:pPr>
              <w:numPr>
                <w:ilvl w:val="0"/>
                <w:numId w:val="70"/>
              </w:numPr>
              <w:spacing w:after="0" w:line="259" w:lineRule="auto"/>
              <w:contextualSpacing/>
              <w:rPr>
                <w:noProof/>
                <w:color w:val="004300"/>
                <w:sz w:val="18"/>
                <w:szCs w:val="18"/>
                <w:lang w:val="en-IE" w:eastAsia="cs-CZ"/>
              </w:rPr>
            </w:pPr>
            <w:r w:rsidRPr="00FE48E2">
              <w:rPr>
                <w:noProof/>
                <w:color w:val="004300"/>
                <w:sz w:val="18"/>
                <w:szCs w:val="18"/>
                <w:lang w:val="en-IE" w:eastAsia="cs-CZ"/>
              </w:rPr>
              <w:t>reinforce education of Informatics in terms of teaching hours</w:t>
            </w:r>
          </w:p>
          <w:p w:rsidRPr="00FE48E2" w:rsidR="00C630F5" w:rsidP="00C630F5" w:rsidRDefault="00C630F5" w14:paraId="61DCCDCC" w14:textId="77777777">
            <w:pPr>
              <w:numPr>
                <w:ilvl w:val="0"/>
                <w:numId w:val="70"/>
              </w:numPr>
              <w:spacing w:after="0" w:line="259" w:lineRule="auto"/>
              <w:contextualSpacing/>
              <w:rPr>
                <w:noProof/>
                <w:color w:val="004300"/>
                <w:sz w:val="18"/>
                <w:szCs w:val="18"/>
                <w:lang w:val="en-IE" w:eastAsia="cs-CZ"/>
              </w:rPr>
            </w:pPr>
            <w:r w:rsidRPr="00FE48E2">
              <w:rPr>
                <w:noProof/>
                <w:color w:val="004300"/>
                <w:sz w:val="18"/>
                <w:szCs w:val="18"/>
                <w:lang w:val="en-IE" w:eastAsia="cs-CZ"/>
              </w:rPr>
              <w:t>extend the coverage of informatics to new areas, such as data processing and modelling, coding and programming, robotics, augmented reality, virtual reality and digital technology.</w:t>
            </w:r>
          </w:p>
          <w:p w:rsidRPr="00FE48E2" w:rsidR="00C630F5" w:rsidP="00C630F5" w:rsidRDefault="00C630F5" w14:paraId="6ECFF714" w14:textId="77777777">
            <w:pPr>
              <w:numPr>
                <w:ilvl w:val="0"/>
                <w:numId w:val="70"/>
              </w:numPr>
              <w:spacing w:after="0" w:line="259" w:lineRule="auto"/>
              <w:contextualSpacing/>
              <w:rPr>
                <w:rFonts w:eastAsia="Times New Roman"/>
                <w:noProof/>
                <w:color w:val="004300"/>
                <w:sz w:val="18"/>
                <w:szCs w:val="18"/>
                <w:lang w:val="en-IE"/>
              </w:rPr>
            </w:pPr>
            <w:r w:rsidRPr="00FE48E2">
              <w:rPr>
                <w:noProof/>
                <w:color w:val="004300"/>
                <w:sz w:val="18"/>
                <w:szCs w:val="18"/>
                <w:lang w:val="en-IE" w:eastAsia="cs-CZ"/>
              </w:rPr>
              <w:t>Introduce the digital competence as one of the key competences</w:t>
            </w:r>
          </w:p>
          <w:p w:rsidRPr="00FE48E2" w:rsidR="00C630F5" w:rsidP="00C630F5" w:rsidRDefault="00C630F5" w14:paraId="3B46B0A7" w14:textId="77777777">
            <w:pPr>
              <w:numPr>
                <w:ilvl w:val="0"/>
                <w:numId w:val="70"/>
              </w:numPr>
              <w:spacing w:after="0" w:line="259" w:lineRule="auto"/>
              <w:contextualSpacing/>
              <w:rPr>
                <w:noProof/>
                <w:color w:val="004300"/>
                <w:sz w:val="18"/>
                <w:szCs w:val="18"/>
                <w:lang w:val="en-IE" w:eastAsia="cs-CZ"/>
              </w:rPr>
            </w:pPr>
            <w:r w:rsidRPr="00FE48E2">
              <w:rPr>
                <w:noProof/>
                <w:color w:val="004300"/>
                <w:sz w:val="18"/>
                <w:szCs w:val="18"/>
                <w:lang w:val="en-IE" w:eastAsia="cs-CZ"/>
              </w:rPr>
              <w:t xml:space="preserve">promote the use of digital technologies across educational areas, including non-IT subjects. </w:t>
            </w:r>
          </w:p>
        </w:tc>
      </w:tr>
      <w:tr w:rsidRPr="00FE48E2" w:rsidR="00C630F5" w:rsidTr="00545A8D" w14:paraId="5C07218F" w14:textId="77777777">
        <w:trPr>
          <w:trHeight w:val="945"/>
        </w:trPr>
        <w:tc>
          <w:tcPr>
            <w:tcW w:w="709"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21875D6B"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169</w:t>
            </w:r>
          </w:p>
        </w:tc>
        <w:tc>
          <w:tcPr>
            <w:tcW w:w="1814"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61179561"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Reform 1: Curricula reform and strengthening of IT education</w:t>
            </w:r>
          </w:p>
        </w:tc>
        <w:tc>
          <w:tcPr>
            <w:tcW w:w="1077"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60CA9D54"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Milestone</w:t>
            </w:r>
          </w:p>
        </w:tc>
        <w:tc>
          <w:tcPr>
            <w:tcW w:w="1560"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5802795A"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Implementation by schools of new curricula strengthening digital literacy and computational thinking</w:t>
            </w:r>
          </w:p>
        </w:tc>
        <w:tc>
          <w:tcPr>
            <w:tcW w:w="1417"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71F669BA"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Implementation of the new curricula by primary, lower-secondary schools and gymnázia</w:t>
            </w:r>
          </w:p>
        </w:tc>
        <w:tc>
          <w:tcPr>
            <w:tcW w:w="1077"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15430453" w14:textId="77777777">
            <w:pPr>
              <w:spacing w:before="0" w:after="0" w:line="240" w:lineRule="auto"/>
              <w:rPr>
                <w:rFonts w:eastAsia="Times New Roman"/>
                <w:noProof/>
                <w:color w:val="004300"/>
                <w:sz w:val="18"/>
                <w:szCs w:val="18"/>
                <w:lang w:val="en-IE" w:eastAsia="en-GB"/>
              </w:rPr>
            </w:pPr>
          </w:p>
        </w:tc>
        <w:tc>
          <w:tcPr>
            <w:tcW w:w="1077"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4709B274" w14:textId="77777777">
            <w:pPr>
              <w:spacing w:before="0" w:after="0" w:line="240" w:lineRule="auto"/>
              <w:rPr>
                <w:rFonts w:eastAsia="Times New Roman"/>
                <w:noProof/>
                <w:color w:val="004300"/>
                <w:sz w:val="18"/>
                <w:szCs w:val="18"/>
                <w:lang w:val="en-IE" w:eastAsia="en-GB"/>
              </w:rPr>
            </w:pPr>
          </w:p>
        </w:tc>
        <w:tc>
          <w:tcPr>
            <w:tcW w:w="1050"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5A0FDEDC" w14:textId="77777777">
            <w:pPr>
              <w:spacing w:before="0" w:after="0" w:line="240" w:lineRule="auto"/>
              <w:rPr>
                <w:rFonts w:eastAsia="Times New Roman"/>
                <w:noProof/>
                <w:color w:val="004300"/>
                <w:sz w:val="18"/>
                <w:szCs w:val="18"/>
                <w:lang w:val="en-IE" w:eastAsia="en-GB"/>
              </w:rPr>
            </w:pPr>
          </w:p>
        </w:tc>
        <w:tc>
          <w:tcPr>
            <w:tcW w:w="1134"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2DE58C25"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Q3</w:t>
            </w:r>
          </w:p>
        </w:tc>
        <w:tc>
          <w:tcPr>
            <w:tcW w:w="992"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5A3E2255"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2025</w:t>
            </w:r>
          </w:p>
        </w:tc>
        <w:tc>
          <w:tcPr>
            <w:tcW w:w="4050"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1CB80E3E"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 xml:space="preserve">Implementation of the new curricula by schools aims to </w:t>
            </w:r>
            <w:r w:rsidRPr="00EF5287" w:rsidDel="4417CBB4">
              <w:rPr>
                <w:rFonts w:eastAsia="Times New Roman"/>
                <w:noProof/>
                <w:color w:val="004300"/>
                <w:sz w:val="18"/>
                <w:szCs w:val="18"/>
                <w:lang w:val="en-IE" w:eastAsia="en-GB"/>
              </w:rPr>
              <w:t>b</w:t>
            </w:r>
            <w:r w:rsidRPr="00EF5287">
              <w:rPr>
                <w:rFonts w:eastAsia="Times New Roman"/>
                <w:noProof/>
                <w:color w:val="004300"/>
                <w:sz w:val="18"/>
                <w:szCs w:val="18"/>
                <w:lang w:val="en-IE" w:eastAsia="en-GB"/>
              </w:rPr>
              <w:t>e gradual. Full compliance with the new curricula shall be achieved by 1 September 2023 by primary schools, by 1 September 2024 by lower-secondary schools and by 1 September 2025 by gymnázia.</w:t>
            </w:r>
          </w:p>
        </w:tc>
      </w:tr>
      <w:tr w:rsidRPr="00FE48E2" w:rsidR="00C630F5" w:rsidTr="00545A8D" w14:paraId="014D8C76" w14:textId="77777777">
        <w:trPr>
          <w:trHeight w:val="945"/>
        </w:trPr>
        <w:tc>
          <w:tcPr>
            <w:tcW w:w="709"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189F5E44"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170</w:t>
            </w:r>
          </w:p>
        </w:tc>
        <w:tc>
          <w:tcPr>
            <w:tcW w:w="1814"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34F01F16"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 xml:space="preserve">Investment 1: Implementation of the revised curriculum and digital skills of teachers </w:t>
            </w:r>
          </w:p>
        </w:tc>
        <w:tc>
          <w:tcPr>
            <w:tcW w:w="1077"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7AE5544C"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Milestone</w:t>
            </w:r>
          </w:p>
        </w:tc>
        <w:tc>
          <w:tcPr>
            <w:tcW w:w="1560"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4ADFE87C"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 xml:space="preserve">Creation of a digital platform for effective sharing of educational resources </w:t>
            </w:r>
          </w:p>
        </w:tc>
        <w:tc>
          <w:tcPr>
            <w:tcW w:w="1417"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0AE6C713"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 xml:space="preserve">A digital platform fully operational </w:t>
            </w:r>
          </w:p>
        </w:tc>
        <w:tc>
          <w:tcPr>
            <w:tcW w:w="1077"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526FD834" w14:textId="77777777">
            <w:pPr>
              <w:spacing w:before="0" w:after="0" w:line="240" w:lineRule="auto"/>
              <w:rPr>
                <w:rFonts w:eastAsia="Times New Roman"/>
                <w:noProof/>
                <w:color w:val="004300"/>
                <w:sz w:val="18"/>
                <w:szCs w:val="18"/>
                <w:lang w:val="en-IE" w:eastAsia="en-GB"/>
              </w:rPr>
            </w:pPr>
          </w:p>
        </w:tc>
        <w:tc>
          <w:tcPr>
            <w:tcW w:w="1077"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27C6147D" w14:textId="77777777">
            <w:pPr>
              <w:spacing w:before="0" w:after="0" w:line="240" w:lineRule="auto"/>
              <w:rPr>
                <w:rFonts w:eastAsia="Times New Roman"/>
                <w:noProof/>
                <w:color w:val="004300"/>
                <w:sz w:val="18"/>
                <w:szCs w:val="18"/>
                <w:lang w:val="en-IE" w:eastAsia="en-GB"/>
              </w:rPr>
            </w:pPr>
          </w:p>
        </w:tc>
        <w:tc>
          <w:tcPr>
            <w:tcW w:w="1050"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750CD1D4" w14:textId="77777777">
            <w:pPr>
              <w:spacing w:before="0" w:after="0" w:line="240" w:lineRule="auto"/>
              <w:rPr>
                <w:rFonts w:eastAsia="Times New Roman"/>
                <w:noProof/>
                <w:color w:val="004300"/>
                <w:sz w:val="18"/>
                <w:szCs w:val="18"/>
                <w:lang w:val="en-IE" w:eastAsia="en-GB"/>
              </w:rPr>
            </w:pPr>
          </w:p>
        </w:tc>
        <w:tc>
          <w:tcPr>
            <w:tcW w:w="1134"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07DAAABB"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Q4</w:t>
            </w:r>
          </w:p>
        </w:tc>
        <w:tc>
          <w:tcPr>
            <w:tcW w:w="992"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6AD46D05"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2024</w:t>
            </w:r>
          </w:p>
        </w:tc>
        <w:tc>
          <w:tcPr>
            <w:tcW w:w="4050"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726755A5"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 xml:space="preserve">The digital platform under the responsibility of the Ministry of Education, Youth and Sports shall provide teachers with access to existing education content (for example digital educational resources, webinars or e-learning courses). It shall establish links to existing databases of digital education materials.  </w:t>
            </w:r>
          </w:p>
        </w:tc>
      </w:tr>
      <w:tr w:rsidRPr="00FE48E2" w:rsidR="00C630F5" w:rsidTr="00545A8D" w14:paraId="3197F24F" w14:textId="77777777">
        <w:trPr>
          <w:trHeight w:val="340"/>
        </w:trPr>
        <w:tc>
          <w:tcPr>
            <w:tcW w:w="709"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1712458A"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171</w:t>
            </w:r>
          </w:p>
        </w:tc>
        <w:tc>
          <w:tcPr>
            <w:tcW w:w="1814"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33027B3A"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Investment 1: Implementation of the revised curriculum and digital skills of teachers</w:t>
            </w:r>
          </w:p>
        </w:tc>
        <w:tc>
          <w:tcPr>
            <w:tcW w:w="1077"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013E38FA"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 xml:space="preserve">Target </w:t>
            </w:r>
          </w:p>
        </w:tc>
        <w:tc>
          <w:tcPr>
            <w:tcW w:w="1560"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4B1C82EF"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 xml:space="preserve">Number of schools which received support to implement new IT curricula (digital skills of </w:t>
            </w:r>
            <w:r w:rsidRPr="00EF5287">
              <w:rPr>
                <w:rFonts w:eastAsia="Times New Roman"/>
                <w:noProof/>
                <w:color w:val="004300"/>
                <w:sz w:val="18"/>
                <w:szCs w:val="18"/>
                <w:lang w:val="en-IE" w:eastAsia="en-GB"/>
              </w:rPr>
              <w:lastRenderedPageBreak/>
              <w:t xml:space="preserve">teachers and guidance) </w:t>
            </w:r>
          </w:p>
        </w:tc>
        <w:tc>
          <w:tcPr>
            <w:tcW w:w="1417"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1FD7DE2F" w14:textId="77777777">
            <w:pPr>
              <w:spacing w:before="0" w:after="0" w:line="240" w:lineRule="auto"/>
              <w:rPr>
                <w:rFonts w:eastAsia="Times New Roman"/>
                <w:noProof/>
                <w:color w:val="004300"/>
                <w:sz w:val="18"/>
                <w:szCs w:val="18"/>
                <w:lang w:val="en-IE" w:eastAsia="en-GB"/>
              </w:rPr>
            </w:pPr>
          </w:p>
        </w:tc>
        <w:tc>
          <w:tcPr>
            <w:tcW w:w="1077"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3773861E"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 xml:space="preserve">Number </w:t>
            </w:r>
          </w:p>
        </w:tc>
        <w:tc>
          <w:tcPr>
            <w:tcW w:w="1077"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65ED0CF4"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0</w:t>
            </w:r>
          </w:p>
        </w:tc>
        <w:tc>
          <w:tcPr>
            <w:tcW w:w="1050"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5216E799"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4 000</w:t>
            </w:r>
          </w:p>
        </w:tc>
        <w:tc>
          <w:tcPr>
            <w:tcW w:w="1134"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53BFB531"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Q1</w:t>
            </w:r>
          </w:p>
        </w:tc>
        <w:tc>
          <w:tcPr>
            <w:tcW w:w="992"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7C97061E"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2026</w:t>
            </w:r>
          </w:p>
        </w:tc>
        <w:tc>
          <w:tcPr>
            <w:tcW w:w="4050" w:type="dxa"/>
            <w:tcBorders>
              <w:top w:val="single" w:color="auto" w:sz="8" w:space="0"/>
              <w:left w:val="single" w:color="auto" w:sz="8" w:space="0"/>
              <w:bottom w:val="single" w:color="auto" w:sz="8" w:space="0"/>
              <w:right w:val="single" w:color="auto" w:sz="8" w:space="0"/>
            </w:tcBorders>
            <w:shd w:val="clear" w:color="auto" w:fill="C6EFCE"/>
          </w:tcPr>
          <w:p w:rsidRPr="00FE48E2" w:rsidR="00C630F5" w:rsidP="00545A8D" w:rsidRDefault="00C630F5" w14:paraId="48D2ADA0" w14:textId="77777777">
            <w:pPr>
              <w:spacing w:before="0" w:after="0" w:line="240" w:lineRule="auto"/>
              <w:rPr>
                <w:noProof/>
                <w:color w:val="004300"/>
                <w:sz w:val="18"/>
                <w:szCs w:val="18"/>
                <w:lang w:val="en-IE" w:eastAsia="cs-CZ"/>
              </w:rPr>
            </w:pPr>
            <w:r w:rsidRPr="00FE48E2">
              <w:rPr>
                <w:noProof/>
                <w:color w:val="004300"/>
                <w:sz w:val="18"/>
                <w:szCs w:val="18"/>
                <w:lang w:val="en-IE" w:eastAsia="cs-CZ"/>
              </w:rPr>
              <w:t xml:space="preserve">The support to implement the new curricula shall target primary and lower secondary schools. It shall consist of </w:t>
            </w:r>
          </w:p>
          <w:p w:rsidRPr="00FE48E2" w:rsidR="00C630F5" w:rsidP="00C630F5" w:rsidRDefault="00C630F5" w14:paraId="555BAF5C" w14:textId="77777777">
            <w:pPr>
              <w:numPr>
                <w:ilvl w:val="0"/>
                <w:numId w:val="71"/>
              </w:numPr>
              <w:spacing w:after="0" w:line="259" w:lineRule="auto"/>
              <w:contextualSpacing/>
              <w:rPr>
                <w:noProof/>
                <w:color w:val="004300"/>
                <w:sz w:val="18"/>
                <w:szCs w:val="18"/>
                <w:lang w:val="en-IE"/>
              </w:rPr>
            </w:pPr>
            <w:r w:rsidRPr="00FE48E2">
              <w:rPr>
                <w:noProof/>
                <w:color w:val="004300"/>
                <w:sz w:val="18"/>
                <w:szCs w:val="18"/>
                <w:lang w:val="en-IE" w:eastAsia="cs-CZ"/>
              </w:rPr>
              <w:t>training of teachers in digital skills and IT literacy</w:t>
            </w:r>
          </w:p>
          <w:p w:rsidRPr="00FE48E2" w:rsidR="00C630F5" w:rsidP="00C630F5" w:rsidRDefault="00C630F5" w14:paraId="39634D44" w14:textId="77777777">
            <w:pPr>
              <w:numPr>
                <w:ilvl w:val="0"/>
                <w:numId w:val="71"/>
              </w:numPr>
              <w:spacing w:after="0" w:line="259" w:lineRule="auto"/>
              <w:contextualSpacing/>
              <w:rPr>
                <w:noProof/>
                <w:color w:val="004300"/>
                <w:sz w:val="18"/>
                <w:szCs w:val="18"/>
                <w:lang w:val="en-IE"/>
              </w:rPr>
            </w:pPr>
            <w:r w:rsidRPr="00FE48E2">
              <w:rPr>
                <w:noProof/>
                <w:color w:val="004300"/>
                <w:sz w:val="18"/>
                <w:szCs w:val="18"/>
                <w:lang w:val="en-IE" w:eastAsia="cs-CZ"/>
              </w:rPr>
              <w:lastRenderedPageBreak/>
              <w:t>guidance (workshops, webinars, individual counselling) for headmasters, school ICT coordinators, curricula coordinators and IT teachers</w:t>
            </w:r>
          </w:p>
        </w:tc>
      </w:tr>
      <w:tr w:rsidRPr="00FE48E2" w:rsidR="00C630F5" w:rsidTr="00545A8D" w14:paraId="72E7EE15" w14:textId="77777777">
        <w:trPr>
          <w:trHeight w:val="309"/>
        </w:trPr>
        <w:tc>
          <w:tcPr>
            <w:tcW w:w="709"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2D379AEA"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lastRenderedPageBreak/>
              <w:t>172</w:t>
            </w:r>
          </w:p>
        </w:tc>
        <w:tc>
          <w:tcPr>
            <w:tcW w:w="1814"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493ED128"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Investment 2: Digital equipment for schools</w:t>
            </w:r>
          </w:p>
        </w:tc>
        <w:tc>
          <w:tcPr>
            <w:tcW w:w="1077"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09EAD6AF"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Target</w:t>
            </w:r>
          </w:p>
        </w:tc>
        <w:tc>
          <w:tcPr>
            <w:tcW w:w="1560"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113AA150"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 xml:space="preserve">Number of digital devices purchased by schools  for distance learning </w:t>
            </w:r>
          </w:p>
        </w:tc>
        <w:tc>
          <w:tcPr>
            <w:tcW w:w="1417"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114B3436" w14:textId="77777777">
            <w:pPr>
              <w:spacing w:before="0" w:after="0" w:line="240" w:lineRule="auto"/>
              <w:rPr>
                <w:rFonts w:eastAsia="Times New Roman"/>
                <w:noProof/>
                <w:color w:val="004300"/>
                <w:sz w:val="18"/>
                <w:szCs w:val="18"/>
                <w:lang w:val="en-IE" w:eastAsia="en-GB"/>
              </w:rPr>
            </w:pPr>
          </w:p>
        </w:tc>
        <w:tc>
          <w:tcPr>
            <w:tcW w:w="1077"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0D1EAD4C"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 xml:space="preserve">Number </w:t>
            </w:r>
          </w:p>
        </w:tc>
        <w:tc>
          <w:tcPr>
            <w:tcW w:w="1077"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6CEB007E"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0</w:t>
            </w:r>
          </w:p>
        </w:tc>
        <w:tc>
          <w:tcPr>
            <w:tcW w:w="1050"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0E7ED158"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74 000</w:t>
            </w:r>
          </w:p>
        </w:tc>
        <w:tc>
          <w:tcPr>
            <w:tcW w:w="1134"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3231E247"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Q4</w:t>
            </w:r>
          </w:p>
        </w:tc>
        <w:tc>
          <w:tcPr>
            <w:tcW w:w="992"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3EC2984F"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2020</w:t>
            </w:r>
          </w:p>
        </w:tc>
        <w:tc>
          <w:tcPr>
            <w:tcW w:w="4050"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4A59D25C"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At least 74 000 digital devices (tablets, laptops, mobile phones, etc.) are purchased by schools for distance learning. At least 4102 primary and secondary schools received funding for IT equipment for distance learning.</w:t>
            </w:r>
          </w:p>
        </w:tc>
      </w:tr>
      <w:tr w:rsidRPr="00FE48E2" w:rsidR="00C630F5" w:rsidTr="00545A8D" w14:paraId="6A2F7B72" w14:textId="77777777">
        <w:trPr>
          <w:trHeight w:val="945"/>
        </w:trPr>
        <w:tc>
          <w:tcPr>
            <w:tcW w:w="709"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46A59397"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173</w:t>
            </w:r>
          </w:p>
        </w:tc>
        <w:tc>
          <w:tcPr>
            <w:tcW w:w="1814"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591BDA5A"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Investment 2: Digital equipment for schools</w:t>
            </w:r>
          </w:p>
        </w:tc>
        <w:tc>
          <w:tcPr>
            <w:tcW w:w="1077"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1C948803"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Target</w:t>
            </w:r>
          </w:p>
        </w:tc>
        <w:tc>
          <w:tcPr>
            <w:tcW w:w="1560"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0932A25A"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Number of IT devices purchased for the school fund of mobile digital devices for disadvantaged pupils</w:t>
            </w:r>
          </w:p>
        </w:tc>
        <w:tc>
          <w:tcPr>
            <w:tcW w:w="1417"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768B0034" w14:textId="77777777">
            <w:pPr>
              <w:spacing w:before="0" w:after="0" w:line="240" w:lineRule="auto"/>
              <w:rPr>
                <w:rFonts w:eastAsia="Times New Roman"/>
                <w:noProof/>
                <w:color w:val="004300"/>
                <w:sz w:val="18"/>
                <w:szCs w:val="18"/>
                <w:lang w:val="en-IE" w:eastAsia="en-GB"/>
              </w:rPr>
            </w:pPr>
          </w:p>
        </w:tc>
        <w:tc>
          <w:tcPr>
            <w:tcW w:w="1077"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4D93BCDB"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 xml:space="preserve">Number </w:t>
            </w:r>
          </w:p>
        </w:tc>
        <w:tc>
          <w:tcPr>
            <w:tcW w:w="1077"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37C1020A"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0</w:t>
            </w:r>
          </w:p>
        </w:tc>
        <w:tc>
          <w:tcPr>
            <w:tcW w:w="1050"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0278035E"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70 000</w:t>
            </w:r>
          </w:p>
        </w:tc>
        <w:tc>
          <w:tcPr>
            <w:tcW w:w="1134" w:type="dxa"/>
            <w:tcBorders>
              <w:top w:val="single" w:color="auto" w:sz="8" w:space="0"/>
              <w:left w:val="single" w:color="auto" w:sz="8" w:space="0"/>
              <w:bottom w:val="single" w:color="auto" w:sz="8" w:space="0"/>
              <w:right w:val="single" w:color="auto" w:sz="8" w:space="0"/>
            </w:tcBorders>
            <w:shd w:val="clear" w:color="auto" w:fill="C6EFCE"/>
          </w:tcPr>
          <w:p w:rsidRPr="00FE48E2" w:rsidR="00C630F5" w:rsidP="00545A8D" w:rsidRDefault="00C630F5" w14:paraId="5125D66F"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Q4</w:t>
            </w:r>
          </w:p>
        </w:tc>
        <w:tc>
          <w:tcPr>
            <w:tcW w:w="992"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33A03D63"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2025</w:t>
            </w:r>
          </w:p>
        </w:tc>
        <w:tc>
          <w:tcPr>
            <w:tcW w:w="4050"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255FE060"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 xml:space="preserve">The purchase of 70 000 devices shall support 70 000 pupils in need. At least 80% of schools set up a fund for mobile digital devices for disadvantaged pupils. This IT equipment is additional to equipment referred to in Target 172. </w:t>
            </w:r>
          </w:p>
        </w:tc>
      </w:tr>
      <w:tr w:rsidRPr="00FE48E2" w:rsidR="00C630F5" w:rsidTr="00545A8D" w14:paraId="00A8B260" w14:textId="77777777">
        <w:trPr>
          <w:trHeight w:val="945"/>
        </w:trPr>
        <w:tc>
          <w:tcPr>
            <w:tcW w:w="709"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3A9FA393"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174</w:t>
            </w:r>
          </w:p>
        </w:tc>
        <w:tc>
          <w:tcPr>
            <w:tcW w:w="1814"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19530C1B"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Investment 2: Digital equipment for schools</w:t>
            </w:r>
          </w:p>
        </w:tc>
        <w:tc>
          <w:tcPr>
            <w:tcW w:w="1077"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22042926"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Target</w:t>
            </w:r>
          </w:p>
        </w:tc>
        <w:tc>
          <w:tcPr>
            <w:tcW w:w="1560"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14AB5945"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 xml:space="preserve">Number of schools supported with digital  technologies and equipment to promote digital literacy and implement the new IT curricula </w:t>
            </w:r>
          </w:p>
        </w:tc>
        <w:tc>
          <w:tcPr>
            <w:tcW w:w="1417"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0C8C63F7" w14:textId="77777777">
            <w:pPr>
              <w:spacing w:before="0" w:after="0" w:line="240" w:lineRule="auto"/>
              <w:rPr>
                <w:rFonts w:eastAsia="Times New Roman"/>
                <w:noProof/>
                <w:color w:val="004300"/>
                <w:sz w:val="18"/>
                <w:szCs w:val="18"/>
                <w:lang w:val="en-IE" w:eastAsia="en-GB"/>
              </w:rPr>
            </w:pPr>
          </w:p>
        </w:tc>
        <w:tc>
          <w:tcPr>
            <w:tcW w:w="1077"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00E3C18B"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 xml:space="preserve">Number </w:t>
            </w:r>
          </w:p>
        </w:tc>
        <w:tc>
          <w:tcPr>
            <w:tcW w:w="1077"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3C84978F"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0</w:t>
            </w:r>
          </w:p>
        </w:tc>
        <w:tc>
          <w:tcPr>
            <w:tcW w:w="1050"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45B72D48"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9 260</w:t>
            </w:r>
          </w:p>
        </w:tc>
        <w:tc>
          <w:tcPr>
            <w:tcW w:w="1134" w:type="dxa"/>
            <w:tcBorders>
              <w:top w:val="single" w:color="auto" w:sz="8" w:space="0"/>
              <w:left w:val="single" w:color="auto" w:sz="8" w:space="0"/>
              <w:bottom w:val="single" w:color="auto" w:sz="8" w:space="0"/>
              <w:right w:val="single" w:color="auto" w:sz="8" w:space="0"/>
            </w:tcBorders>
            <w:shd w:val="clear" w:color="auto" w:fill="C6EFCE"/>
          </w:tcPr>
          <w:p w:rsidRPr="00FE48E2" w:rsidR="00C630F5" w:rsidP="00545A8D" w:rsidRDefault="00C630F5" w14:paraId="1F50EA6A"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Q1</w:t>
            </w:r>
          </w:p>
        </w:tc>
        <w:tc>
          <w:tcPr>
            <w:tcW w:w="992"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7E3DB461"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2024</w:t>
            </w:r>
          </w:p>
        </w:tc>
        <w:tc>
          <w:tcPr>
            <w:tcW w:w="4050"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203DDF35"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 xml:space="preserve">Of the total of  approximately 10 000 schools, at least 9 260 schools are equipped with both basic and advanced digital technologies necessary for promoting digital literacy and teaching new informatics according to the revised curricula. </w:t>
            </w:r>
          </w:p>
        </w:tc>
      </w:tr>
      <w:tr w:rsidRPr="00FE48E2" w:rsidR="00C630F5" w:rsidTr="00545A8D" w14:paraId="3686A62E" w14:textId="77777777">
        <w:trPr>
          <w:trHeight w:val="437"/>
        </w:trPr>
        <w:tc>
          <w:tcPr>
            <w:tcW w:w="709"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62CFB03D"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175</w:t>
            </w:r>
          </w:p>
        </w:tc>
        <w:tc>
          <w:tcPr>
            <w:tcW w:w="1814"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54A90A2C"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Investment 2: Digital equipment for schools</w:t>
            </w:r>
          </w:p>
        </w:tc>
        <w:tc>
          <w:tcPr>
            <w:tcW w:w="1077"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73F82282"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Target</w:t>
            </w:r>
          </w:p>
        </w:tc>
        <w:tc>
          <w:tcPr>
            <w:tcW w:w="1560"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1150BDFB"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 xml:space="preserve">Number of schools supported in counselling and mentoring on IT equipment and internal IT systems </w:t>
            </w:r>
          </w:p>
        </w:tc>
        <w:tc>
          <w:tcPr>
            <w:tcW w:w="1417"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6194F743" w14:textId="77777777">
            <w:pPr>
              <w:spacing w:before="0" w:after="0" w:line="240" w:lineRule="auto"/>
              <w:rPr>
                <w:rFonts w:eastAsia="Times New Roman"/>
                <w:noProof/>
                <w:color w:val="004300"/>
                <w:sz w:val="18"/>
                <w:szCs w:val="18"/>
                <w:lang w:val="en-IE" w:eastAsia="en-GB"/>
              </w:rPr>
            </w:pPr>
          </w:p>
        </w:tc>
        <w:tc>
          <w:tcPr>
            <w:tcW w:w="1077"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2ADE9E35"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 xml:space="preserve">Number </w:t>
            </w:r>
          </w:p>
        </w:tc>
        <w:tc>
          <w:tcPr>
            <w:tcW w:w="1077"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39681B11"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0</w:t>
            </w:r>
          </w:p>
        </w:tc>
        <w:tc>
          <w:tcPr>
            <w:tcW w:w="1050"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69E31D69"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1 120</w:t>
            </w:r>
          </w:p>
        </w:tc>
        <w:tc>
          <w:tcPr>
            <w:tcW w:w="1134" w:type="dxa"/>
            <w:tcBorders>
              <w:top w:val="single" w:color="auto" w:sz="8" w:space="0"/>
              <w:left w:val="single" w:color="auto" w:sz="8" w:space="0"/>
              <w:bottom w:val="single" w:color="auto" w:sz="8" w:space="0"/>
              <w:right w:val="single" w:color="auto" w:sz="8" w:space="0"/>
            </w:tcBorders>
            <w:shd w:val="clear" w:color="auto" w:fill="C6EFCE"/>
          </w:tcPr>
          <w:p w:rsidRPr="00FE48E2" w:rsidR="00C630F5" w:rsidP="00545A8D" w:rsidRDefault="00C630F5" w14:paraId="48EC34DD"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 xml:space="preserve">  Q1</w:t>
            </w:r>
          </w:p>
        </w:tc>
        <w:tc>
          <w:tcPr>
            <w:tcW w:w="992"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28B4D575"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2026</w:t>
            </w:r>
          </w:p>
        </w:tc>
        <w:tc>
          <w:tcPr>
            <w:tcW w:w="4050" w:type="dxa"/>
            <w:tcBorders>
              <w:top w:val="single" w:color="auto" w:sz="8" w:space="0"/>
              <w:left w:val="single" w:color="auto" w:sz="8" w:space="0"/>
              <w:bottom w:val="single" w:color="auto" w:sz="8" w:space="0"/>
              <w:right w:val="single" w:color="auto" w:sz="8" w:space="0"/>
            </w:tcBorders>
            <w:shd w:val="clear" w:color="auto" w:fill="C6EFCE"/>
          </w:tcPr>
          <w:p w:rsidRPr="00FE48E2" w:rsidR="00C630F5" w:rsidP="00545A8D" w:rsidRDefault="00C630F5" w14:paraId="3C6DB4CF" w14:textId="77777777">
            <w:pPr>
              <w:spacing w:before="0" w:after="0" w:line="240" w:lineRule="auto"/>
              <w:rPr>
                <w:noProof/>
                <w:color w:val="004300"/>
                <w:sz w:val="18"/>
                <w:szCs w:val="18"/>
                <w:lang w:val="en-IE" w:eastAsia="cs-CZ"/>
              </w:rPr>
            </w:pPr>
            <w:r w:rsidRPr="00FE48E2">
              <w:rPr>
                <w:noProof/>
                <w:color w:val="004300"/>
                <w:sz w:val="18"/>
                <w:szCs w:val="18"/>
                <w:lang w:val="en-IE" w:eastAsia="cs-CZ"/>
              </w:rPr>
              <w:t>At the regional level, a network of regional IT counsellors shall provide targeted mentoring and counselling to at least 1</w:t>
            </w:r>
            <w:r>
              <w:rPr>
                <w:rFonts w:eastAsia="Times New Roman"/>
                <w:noProof/>
                <w:color w:val="006100"/>
                <w:sz w:val="20"/>
                <w:szCs w:val="20"/>
                <w:lang w:val="en-IE" w:eastAsia="en-GB"/>
              </w:rPr>
              <w:t> </w:t>
            </w:r>
            <w:r w:rsidRPr="00FE48E2">
              <w:rPr>
                <w:noProof/>
                <w:color w:val="004300"/>
                <w:sz w:val="18"/>
                <w:szCs w:val="18"/>
                <w:lang w:val="en-IE" w:eastAsia="cs-CZ"/>
              </w:rPr>
              <w:t xml:space="preserve">120 schools on the purchase of IT equipment, connectivity, setup of IT administration, and internal school networks. </w:t>
            </w:r>
          </w:p>
          <w:p w:rsidRPr="00FE48E2" w:rsidR="00C630F5" w:rsidP="00545A8D" w:rsidRDefault="00C630F5" w14:paraId="57BE31BB" w14:textId="77777777">
            <w:pPr>
              <w:spacing w:line="240" w:lineRule="auto"/>
              <w:rPr>
                <w:noProof/>
                <w:color w:val="004300"/>
                <w:sz w:val="18"/>
                <w:szCs w:val="18"/>
                <w:lang w:val="en-IE" w:eastAsia="cs-CZ"/>
              </w:rPr>
            </w:pPr>
            <w:r w:rsidRPr="00FE48E2">
              <w:rPr>
                <w:noProof/>
                <w:color w:val="004300"/>
                <w:sz w:val="18"/>
                <w:szCs w:val="18"/>
                <w:lang w:val="en-IE" w:eastAsia="cs-CZ"/>
              </w:rPr>
              <w:t xml:space="preserve">Counselling through the regional IT counsellors shall be complemented by centrally-provided, methodological guidance, such as a dedicated website, webinars, good practice sharing, and online evaluation tools. </w:t>
            </w:r>
          </w:p>
        </w:tc>
      </w:tr>
    </w:tbl>
    <w:p w:rsidRPr="00FE48E2" w:rsidR="00C630F5" w:rsidP="00C630F5" w:rsidRDefault="00C630F5" w14:paraId="66A204FB" w14:textId="77777777">
      <w:pPr>
        <w:keepNext/>
        <w:tabs>
          <w:tab w:val="left" w:pos="850"/>
        </w:tabs>
        <w:spacing w:before="360" w:line="240" w:lineRule="auto"/>
        <w:jc w:val="both"/>
        <w:outlineLvl w:val="0"/>
        <w:rPr>
          <w:b/>
          <w:smallCaps/>
          <w:noProof/>
          <w:lang w:val="en-IE"/>
        </w:rPr>
        <w:sectPr w:rsidRPr="00FE48E2" w:rsidR="00C630F5" w:rsidSect="00C630F5">
          <w:headerReference w:type="even" r:id="R86c5b69a0a1c4143"/>
          <w:headerReference w:type="default" r:id="R08a062c9075c4f45"/>
          <w:footerReference w:type="even" r:id="R771e73ebb1c04bd9"/>
          <w:footerReference w:type="default" r:id="R5bc054f78ebd42dc"/>
          <w:headerReference w:type="first" r:id="Re64fd9f793924aa5"/>
          <w:footerReference w:type="first" r:id="R9065ea9e11f84599"/>
          <w:pgSz w:w="16839" w:h="11907" w:orient="landscape"/>
          <w:pgMar w:top="1134" w:right="1134" w:bottom="1134" w:left="1134" w:header="567" w:footer="567" w:gutter="0"/>
          <w:cols w:space="720"/>
          <w:docGrid w:linePitch="326"/>
        </w:sectPr>
      </w:pPr>
    </w:p>
    <w:p w:rsidRPr="00FE48E2" w:rsidR="00C630F5" w:rsidP="00C630F5" w:rsidRDefault="00C630F5" w14:paraId="70A5FBF4" w14:textId="77777777">
      <w:pPr>
        <w:keepNext/>
        <w:tabs>
          <w:tab w:val="left" w:pos="850"/>
        </w:tabs>
        <w:spacing w:line="240" w:lineRule="auto"/>
        <w:jc w:val="both"/>
        <w:outlineLvl w:val="0"/>
        <w:rPr>
          <w:b/>
          <w:bCs/>
          <w:smallCaps/>
          <w:noProof/>
          <w:lang w:val="en-IE"/>
        </w:rPr>
      </w:pPr>
      <w:r w:rsidRPr="1B282876">
        <w:rPr>
          <w:b/>
          <w:bCs/>
          <w:smallCaps/>
          <w:noProof/>
          <w:lang w:val="en-IE"/>
        </w:rPr>
        <w:lastRenderedPageBreak/>
        <w:t>S. COMPONENT 3.2: Adaptation of School Programmes</w:t>
      </w:r>
    </w:p>
    <w:p w:rsidRPr="00FE48E2" w:rsidR="00C630F5" w:rsidP="00C630F5" w:rsidRDefault="00C630F5" w14:paraId="2ABFB9A0" w14:textId="77777777">
      <w:pPr>
        <w:spacing w:line="240" w:lineRule="auto"/>
        <w:jc w:val="both"/>
        <w:rPr>
          <w:rFonts w:eastAsia="Times New Roman"/>
          <w:noProof/>
          <w:szCs w:val="24"/>
          <w:lang w:val="en-IE" w:eastAsia="cs-CZ"/>
        </w:rPr>
      </w:pPr>
      <w:r w:rsidRPr="00FE48E2">
        <w:rPr>
          <w:rFonts w:eastAsia="Times New Roman"/>
          <w:noProof/>
          <w:szCs w:val="24"/>
          <w:lang w:val="en-IE" w:eastAsia="cs-CZ"/>
        </w:rPr>
        <w:t xml:space="preserve">This component </w:t>
      </w:r>
      <w:r w:rsidRPr="00FE48E2">
        <w:rPr>
          <w:rFonts w:eastAsia="Times New Roman"/>
          <w:noProof/>
          <w:szCs w:val="24"/>
          <w:lang w:val="en-IE"/>
        </w:rPr>
        <w:t xml:space="preserve">of the Czech recovery and resilience plan contributes to </w:t>
      </w:r>
      <w:r w:rsidRPr="00FE48E2">
        <w:rPr>
          <w:rFonts w:eastAsia="Times New Roman"/>
          <w:noProof/>
          <w:szCs w:val="24"/>
          <w:lang w:val="en-IE" w:eastAsia="cs-CZ"/>
        </w:rPr>
        <w:t>addressing challenges in the fields of tertiary and primary and lower-secondary education, respectively. At the level of tertiary education, the component aims at increasing the capacities of universities and adapting the study programmes to new forms of learning and new fields, in particular digital expertise, in line with changing needs of the labour market. Also, new university facilities shall be supported to expand and modernise tertiary education in the area of medical and pharmaceutical science. At the level of primary and lower-secondary education, the component aims at addressing growing inequalities in education by providing a multi-layered support to disadvantaged schools, additional tuition to pupils at risk of failure and by strengthening the abilities of teachers and professionals to teach heterogeneous classes.</w:t>
      </w:r>
    </w:p>
    <w:p w:rsidRPr="00FE48E2" w:rsidR="00C630F5" w:rsidP="00C630F5" w:rsidRDefault="00C630F5" w14:paraId="1840FDE1" w14:textId="77777777">
      <w:pPr>
        <w:spacing w:line="240" w:lineRule="auto"/>
        <w:jc w:val="both"/>
        <w:rPr>
          <w:rFonts w:eastAsia="Times New Roman"/>
          <w:noProof/>
          <w:szCs w:val="24"/>
          <w:lang w:val="en-IE" w:eastAsia="cs-CZ"/>
        </w:rPr>
      </w:pPr>
      <w:r w:rsidRPr="00FE48E2">
        <w:rPr>
          <w:rFonts w:eastAsia="Times New Roman"/>
          <w:noProof/>
          <w:szCs w:val="24"/>
          <w:lang w:val="en-IE" w:eastAsia="cs-CZ"/>
        </w:rPr>
        <w:t>The component supports addressing the country-specific recommendation 2, 2019, according to which Czechia shall increase the quality and inclusiveness of the education and training systems, including by fostering technical and digital skills and promoting the teaching profession, and country-specific recommendation 2, 2020, according to which Czechia shall support employment through active labour market policies, the provision of skills, including digital skills, and access to digital learning.</w:t>
      </w:r>
    </w:p>
    <w:p w:rsidRPr="00FE48E2" w:rsidR="00C630F5" w:rsidP="00C630F5" w:rsidRDefault="00C630F5" w14:paraId="1058508C" w14:textId="77777777">
      <w:pPr>
        <w:spacing w:line="240" w:lineRule="auto"/>
        <w:jc w:val="both"/>
        <w:rPr>
          <w:rFonts w:eastAsia="Times New Roman"/>
          <w:noProof/>
          <w:szCs w:val="24"/>
          <w:lang w:val="en-IE" w:eastAsia="en-GB"/>
        </w:rPr>
      </w:pPr>
      <w:r w:rsidRPr="00FE48E2">
        <w:rPr>
          <w:rFonts w:eastAsia="Times New Roman"/>
          <w:noProof/>
          <w:szCs w:val="24"/>
          <w:lang w:val="en-IE" w:eastAsia="en-GB"/>
        </w:rPr>
        <w:t>It is expected that no measure in this component does significant harm to environmental objectives within the meaning of Article 17 of Regulation (EU) 2020/852, taking into account the description of the measures and the mitigating steps set out in the plan in accordance with the DNSH Technical Guidance (2021/C58/01).</w:t>
      </w:r>
    </w:p>
    <w:p w:rsidRPr="00FE48E2" w:rsidR="00C630F5" w:rsidP="00C630F5" w:rsidRDefault="00C630F5" w14:paraId="2716B9FE" w14:textId="77777777">
      <w:pPr>
        <w:spacing w:line="240" w:lineRule="auto"/>
        <w:jc w:val="both"/>
        <w:rPr>
          <w:rFonts w:eastAsia="Times New Roman"/>
          <w:i/>
          <w:noProof/>
          <w:szCs w:val="24"/>
          <w:lang w:val="en-IE" w:eastAsia="en-GB"/>
        </w:rPr>
      </w:pPr>
    </w:p>
    <w:p w:rsidRPr="00FE48E2" w:rsidR="00C630F5" w:rsidP="00C630F5" w:rsidRDefault="00C630F5" w14:paraId="2DEA026B" w14:textId="77777777">
      <w:pPr>
        <w:spacing w:line="240" w:lineRule="auto"/>
        <w:jc w:val="both"/>
        <w:rPr>
          <w:rFonts w:eastAsia="Times New Roman"/>
          <w:noProof/>
          <w:lang w:val="en-IE" w:eastAsia="cs-CZ"/>
        </w:rPr>
      </w:pPr>
      <w:r w:rsidRPr="1B282876">
        <w:rPr>
          <w:rFonts w:eastAsia="Times New Roman"/>
          <w:b/>
          <w:bCs/>
          <w:noProof/>
          <w:u w:val="single"/>
          <w:lang w:val="en-IE" w:eastAsia="cs-CZ"/>
        </w:rPr>
        <w:t>S.1. Description of the reforms and investments for non-repayable financial support</w:t>
      </w:r>
    </w:p>
    <w:p w:rsidRPr="00FE48E2" w:rsidR="00C630F5" w:rsidP="00C630F5" w:rsidRDefault="00C630F5" w14:paraId="056B7EBE" w14:textId="77777777">
      <w:pPr>
        <w:spacing w:line="240" w:lineRule="auto"/>
        <w:jc w:val="both"/>
        <w:rPr>
          <w:rFonts w:eastAsia="Times New Roman"/>
          <w:b/>
          <w:noProof/>
          <w:szCs w:val="24"/>
          <w:lang w:val="en-IE" w:eastAsia="cs-CZ"/>
        </w:rPr>
      </w:pPr>
      <w:r w:rsidRPr="00FE48E2">
        <w:rPr>
          <w:rFonts w:eastAsia="Times New Roman"/>
          <w:b/>
          <w:noProof/>
          <w:szCs w:val="24"/>
          <w:lang w:val="en-IE" w:eastAsia="cs-CZ"/>
        </w:rPr>
        <w:t xml:space="preserve">Reform 1: Transformation of universities to adapt to new forms of learning and changing needs of the labour market </w:t>
      </w:r>
    </w:p>
    <w:p w:rsidRPr="00FE48E2" w:rsidR="00C630F5" w:rsidP="00C630F5" w:rsidRDefault="00C630F5" w14:paraId="07E9F786" w14:textId="77777777">
      <w:pPr>
        <w:spacing w:line="240" w:lineRule="auto"/>
        <w:jc w:val="both"/>
        <w:rPr>
          <w:rFonts w:eastAsia="Times New Roman"/>
          <w:noProof/>
          <w:szCs w:val="24"/>
          <w:lang w:val="en-IE" w:eastAsia="cs-CZ"/>
        </w:rPr>
      </w:pPr>
      <w:r w:rsidRPr="00FE48E2">
        <w:rPr>
          <w:rFonts w:eastAsia="Times New Roman"/>
          <w:noProof/>
          <w:szCs w:val="24"/>
          <w:lang w:val="en-IE" w:eastAsia="cs-CZ"/>
        </w:rPr>
        <w:t xml:space="preserve">The objective of the reform is to initiate and accelerate transformation of universities as regards both the content and forms of learning. Regarding the content, the range of study programmes shall be adjusted to new trends and changing needs in the labour market, in particular to the digital transformation. The identification of priority sectors shall be made at the national level, in consultation with the social partners. The academic focus of the existing study programmes shall also be adjusted to include a significant share of work-based learning to better match the needs of the labour market. The reform shall also facilitate transition to new, mainly digital forms of learning, such as blended learning and distance learning. This shall require investment in digital equipment and technologies and training of university staff in digital skills and modern teaching methods. The measure shall also focus on development of those capacities, which would allow universities to provide reskilling and upskilling courses, in particular for workers in knowledge-intensive areas. </w:t>
      </w:r>
    </w:p>
    <w:p w:rsidRPr="00FE48E2" w:rsidR="00C630F5" w:rsidP="00C630F5" w:rsidRDefault="00C630F5" w14:paraId="35C98182" w14:textId="77777777">
      <w:pPr>
        <w:spacing w:line="240" w:lineRule="auto"/>
        <w:jc w:val="both"/>
        <w:rPr>
          <w:rFonts w:eastAsia="Times New Roman"/>
          <w:noProof/>
          <w:szCs w:val="24"/>
          <w:lang w:val="en-IE" w:eastAsia="cs-CZ"/>
        </w:rPr>
      </w:pPr>
      <w:r w:rsidRPr="00FE48E2">
        <w:rPr>
          <w:rFonts w:eastAsia="Times New Roman"/>
          <w:noProof/>
          <w:szCs w:val="24"/>
          <w:lang w:val="en-IE" w:eastAsia="cs-CZ"/>
        </w:rPr>
        <w:t xml:space="preserve">The support shall be channelled to universities through an open call administered by the Ministry of Education, Youth and Sports. It is expected that at least 20 universities shall be supported. At least 35 new study programmes shall receive accreditation, including: </w:t>
      </w:r>
    </w:p>
    <w:p w:rsidRPr="00FE48E2" w:rsidR="00C630F5" w:rsidP="00C630F5" w:rsidRDefault="00C630F5" w14:paraId="0E7A2A0D" w14:textId="77777777">
      <w:pPr>
        <w:numPr>
          <w:ilvl w:val="0"/>
          <w:numId w:val="72"/>
        </w:numPr>
        <w:spacing w:line="240" w:lineRule="auto"/>
        <w:jc w:val="both"/>
        <w:rPr>
          <w:rFonts w:eastAsia="Times New Roman"/>
          <w:noProof/>
          <w:szCs w:val="24"/>
          <w:lang w:val="en-IE" w:eastAsia="cs-CZ"/>
        </w:rPr>
      </w:pPr>
      <w:r w:rsidRPr="00FE48E2">
        <w:rPr>
          <w:rFonts w:eastAsia="Times New Roman"/>
          <w:noProof/>
          <w:szCs w:val="24"/>
          <w:lang w:val="en-IE" w:eastAsia="cs-CZ"/>
        </w:rPr>
        <w:t xml:space="preserve">at least 15 study programmes in the priority fast-growing, high value-added sectors, suffering from a lack of highly-skilled specialists, such as cybersecurity, artificial intelligence, Industry 4.0, e-government services.   </w:t>
      </w:r>
    </w:p>
    <w:p w:rsidRPr="00FE48E2" w:rsidR="00C630F5" w:rsidP="00C630F5" w:rsidRDefault="00C630F5" w14:paraId="7FABF5AF" w14:textId="77777777">
      <w:pPr>
        <w:numPr>
          <w:ilvl w:val="0"/>
          <w:numId w:val="72"/>
        </w:numPr>
        <w:spacing w:line="240" w:lineRule="auto"/>
        <w:jc w:val="both"/>
        <w:rPr>
          <w:rFonts w:eastAsia="Times New Roman"/>
          <w:noProof/>
          <w:szCs w:val="24"/>
          <w:lang w:val="en-IE" w:eastAsia="cs-CZ"/>
        </w:rPr>
      </w:pPr>
      <w:r w:rsidRPr="00FE48E2">
        <w:rPr>
          <w:rFonts w:eastAsia="Times New Roman"/>
          <w:noProof/>
          <w:szCs w:val="24"/>
          <w:lang w:val="en-IE" w:eastAsia="cs-CZ"/>
        </w:rPr>
        <w:lastRenderedPageBreak/>
        <w:t xml:space="preserve">at least 20 additional study programmes (Bachelor or Master) with a professional profile. </w:t>
      </w:r>
    </w:p>
    <w:p w:rsidRPr="00FE48E2" w:rsidR="00C630F5" w:rsidP="00C630F5" w:rsidRDefault="00C630F5" w14:paraId="02FD26ED" w14:textId="77777777">
      <w:pPr>
        <w:spacing w:line="240" w:lineRule="auto"/>
        <w:jc w:val="both"/>
        <w:rPr>
          <w:rFonts w:eastAsia="Times New Roman"/>
          <w:noProof/>
          <w:szCs w:val="24"/>
          <w:lang w:val="en-IE" w:eastAsia="cs-CZ"/>
        </w:rPr>
      </w:pPr>
      <w:r w:rsidRPr="00FE48E2">
        <w:rPr>
          <w:rFonts w:eastAsia="Times New Roman"/>
          <w:noProof/>
          <w:szCs w:val="24"/>
          <w:lang w:val="en-IE" w:eastAsia="cs-CZ"/>
        </w:rPr>
        <w:t>In addition, at least 20 new life-long learning courses (including micro-credentials) shall be offered by universities.</w:t>
      </w:r>
    </w:p>
    <w:p w:rsidRPr="00FE48E2" w:rsidR="00C630F5" w:rsidP="00C630F5" w:rsidRDefault="00C630F5" w14:paraId="44CAF863" w14:textId="77777777">
      <w:pPr>
        <w:spacing w:line="240" w:lineRule="auto"/>
        <w:jc w:val="both"/>
        <w:rPr>
          <w:rFonts w:eastAsia="Times New Roman"/>
          <w:noProof/>
          <w:szCs w:val="24"/>
          <w:lang w:val="en-IE" w:eastAsia="cs-CZ"/>
        </w:rPr>
      </w:pPr>
      <w:r w:rsidRPr="00FE48E2">
        <w:rPr>
          <w:rFonts w:eastAsia="Times New Roman"/>
          <w:noProof/>
          <w:szCs w:val="24"/>
          <w:lang w:val="en-IE" w:eastAsia="cs-CZ"/>
        </w:rPr>
        <w:t xml:space="preserve">The reform and the accompanying investment shall be completed by 31 March 2026. </w:t>
      </w:r>
    </w:p>
    <w:p w:rsidRPr="00FE48E2" w:rsidR="00C630F5" w:rsidP="00C630F5" w:rsidRDefault="00C630F5" w14:paraId="39A7C0D7" w14:textId="77777777">
      <w:pPr>
        <w:spacing w:line="240" w:lineRule="auto"/>
        <w:jc w:val="both"/>
        <w:rPr>
          <w:rFonts w:eastAsia="Times New Roman"/>
          <w:noProof/>
          <w:lang w:val="en-IE" w:eastAsia="cs-CZ"/>
        </w:rPr>
      </w:pPr>
      <w:r w:rsidRPr="67FAC61F">
        <w:rPr>
          <w:rFonts w:eastAsia="Times New Roman"/>
          <w:b/>
          <w:bCs/>
          <w:noProof/>
          <w:lang w:val="en-IE" w:eastAsia="cs-CZ"/>
        </w:rPr>
        <w:t>Investment 1: D</w:t>
      </w:r>
      <w:r w:rsidRPr="67FAC61F">
        <w:rPr>
          <w:b/>
          <w:bCs/>
          <w:noProof/>
          <w:color w:val="000000" w:themeColor="text1"/>
          <w:lang w:val="en-IE"/>
        </w:rPr>
        <w:t>evelopment of selected key academic sites</w:t>
      </w:r>
      <w:r w:rsidRPr="67FAC61F">
        <w:rPr>
          <w:rFonts w:eastAsia="Times New Roman"/>
          <w:b/>
          <w:bCs/>
          <w:noProof/>
          <w:lang w:val="en-IE" w:eastAsia="cs-CZ"/>
        </w:rPr>
        <w:t xml:space="preserve"> </w:t>
      </w:r>
    </w:p>
    <w:p w:rsidRPr="00FE48E2" w:rsidR="00C630F5" w:rsidP="00C630F5" w:rsidRDefault="00C630F5" w14:paraId="739DBE89" w14:textId="77777777">
      <w:pPr>
        <w:spacing w:line="240" w:lineRule="auto"/>
        <w:jc w:val="both"/>
        <w:rPr>
          <w:rFonts w:eastAsia="Times New Roman"/>
          <w:noProof/>
          <w:lang w:val="en-IE" w:eastAsia="cs-CZ"/>
        </w:rPr>
      </w:pPr>
      <w:r w:rsidRPr="409A9E99">
        <w:rPr>
          <w:rFonts w:eastAsia="Times New Roman"/>
          <w:noProof/>
          <w:lang w:val="en-IE" w:eastAsia="cs-CZ"/>
        </w:rPr>
        <w:t xml:space="preserve">The investment consists of expanding the facilities of universities in the area of medicine, biomedicine and pharmaceutical science. The new facilities shall allow for innovation of academic programmes, expansion of practical teaching, development of interdisciplinary research and increased internationalisation. The ultimate aim is to increase the share of students of medicine and pharmacy, thereby addressing the lack of healthcare professionals in Czechia. The investment includes construction and equipment of new academic facilities in </w:t>
      </w:r>
      <w:r w:rsidRPr="006A438D">
        <w:rPr>
          <w:rFonts w:eastAsia="Times New Roman"/>
          <w:noProof/>
          <w:lang w:val="en-IE" w:eastAsia="cs-CZ"/>
        </w:rPr>
        <w:t>three</w:t>
      </w:r>
      <w:r w:rsidRPr="4D16805A">
        <w:rPr>
          <w:rFonts w:eastAsia="Times New Roman"/>
          <w:noProof/>
          <w:lang w:val="en-IE" w:eastAsia="cs-CZ"/>
        </w:rPr>
        <w:t xml:space="preserve"> </w:t>
      </w:r>
      <w:r w:rsidRPr="409A9E99">
        <w:rPr>
          <w:rFonts w:eastAsia="Times New Roman"/>
          <w:noProof/>
          <w:lang w:val="en-IE" w:eastAsia="cs-CZ"/>
        </w:rPr>
        <w:t xml:space="preserve">university campuses: </w:t>
      </w:r>
    </w:p>
    <w:p w:rsidRPr="00FE48E2" w:rsidR="00C630F5" w:rsidP="00C630F5" w:rsidRDefault="00C630F5" w14:paraId="05A38416" w14:textId="77777777">
      <w:pPr>
        <w:numPr>
          <w:ilvl w:val="0"/>
          <w:numId w:val="73"/>
        </w:numPr>
        <w:spacing w:line="259" w:lineRule="auto"/>
        <w:contextualSpacing/>
        <w:jc w:val="both"/>
        <w:rPr>
          <w:rFonts w:eastAsia="Times New Roman"/>
          <w:noProof/>
          <w:szCs w:val="24"/>
          <w:lang w:val="en-IE" w:eastAsia="cs-CZ"/>
        </w:rPr>
      </w:pPr>
      <w:r w:rsidRPr="00FE48E2">
        <w:rPr>
          <w:rFonts w:eastAsia="Times New Roman"/>
          <w:noProof/>
          <w:szCs w:val="24"/>
          <w:lang w:val="en-IE" w:eastAsia="cs-CZ"/>
        </w:rPr>
        <w:t xml:space="preserve">MEPHARED 2 – merger of fragmented academic sites of the Faculty of Medicine and the Faculty of Pharmacy of Charles University in Hradec Králové </w:t>
      </w:r>
    </w:p>
    <w:p w:rsidRPr="00FE48E2" w:rsidR="00C630F5" w:rsidP="00C630F5" w:rsidRDefault="00C630F5" w14:paraId="6D0EEC46" w14:textId="77777777">
      <w:pPr>
        <w:numPr>
          <w:ilvl w:val="0"/>
          <w:numId w:val="73"/>
        </w:numPr>
        <w:spacing w:line="259" w:lineRule="auto"/>
        <w:contextualSpacing/>
        <w:jc w:val="both"/>
        <w:rPr>
          <w:rFonts w:eastAsia="Times New Roman"/>
          <w:noProof/>
          <w:szCs w:val="24"/>
          <w:lang w:val="en-IE" w:eastAsia="cs-CZ"/>
        </w:rPr>
      </w:pPr>
      <w:r w:rsidRPr="00FE48E2">
        <w:rPr>
          <w:rFonts w:eastAsia="Times New Roman"/>
          <w:noProof/>
          <w:szCs w:val="24"/>
          <w:lang w:val="en-IE" w:eastAsia="cs-CZ"/>
        </w:rPr>
        <w:t>Biocentrum – new facilities for medical, biomedical natural studies and science in the Alberov Campus of Charles University in Prague</w:t>
      </w:r>
    </w:p>
    <w:p w:rsidRPr="00FE48E2" w:rsidR="00C630F5" w:rsidP="00C630F5" w:rsidRDefault="00C630F5" w14:paraId="708B20AE" w14:textId="77777777">
      <w:pPr>
        <w:numPr>
          <w:ilvl w:val="0"/>
          <w:numId w:val="73"/>
        </w:numPr>
        <w:spacing w:line="259" w:lineRule="auto"/>
        <w:contextualSpacing/>
        <w:jc w:val="both"/>
        <w:rPr>
          <w:rFonts w:eastAsia="Times New Roman"/>
          <w:noProof/>
          <w:lang w:val="en-IE" w:eastAsia="cs-CZ"/>
        </w:rPr>
      </w:pPr>
      <w:r w:rsidRPr="00FE48E2">
        <w:rPr>
          <w:rFonts w:eastAsia="Times New Roman"/>
          <w:noProof/>
          <w:lang w:val="en-IE" w:eastAsia="cs-CZ"/>
        </w:rPr>
        <w:t>Biopharma Hub – new facilities for pharmaceutical and biomedical studies allowing to link the Faculty of Pharmacy with the single academic site of the Masaryk University in Brno.</w:t>
      </w:r>
    </w:p>
    <w:p w:rsidRPr="00FE48E2" w:rsidR="00C630F5" w:rsidP="00C630F5" w:rsidRDefault="00C630F5" w14:paraId="247198BE" w14:textId="77777777">
      <w:pPr>
        <w:spacing w:line="240" w:lineRule="auto"/>
        <w:jc w:val="both"/>
        <w:rPr>
          <w:rFonts w:eastAsia="Times New Roman"/>
          <w:noProof/>
          <w:szCs w:val="24"/>
          <w:lang w:val="en-IE" w:eastAsia="cs-CZ"/>
        </w:rPr>
      </w:pPr>
      <w:r w:rsidRPr="00FE48E2">
        <w:rPr>
          <w:rFonts w:eastAsia="Times New Roman"/>
          <w:noProof/>
          <w:szCs w:val="24"/>
          <w:lang w:val="en-IE" w:eastAsia="cs-CZ"/>
        </w:rPr>
        <w:t>The investments shall be completed by 30 June 2026.</w:t>
      </w:r>
    </w:p>
    <w:p w:rsidRPr="00FE48E2" w:rsidR="00C630F5" w:rsidP="00C630F5" w:rsidRDefault="00C630F5" w14:paraId="34FD694C" w14:textId="77777777">
      <w:pPr>
        <w:spacing w:line="240" w:lineRule="auto"/>
        <w:jc w:val="both"/>
        <w:rPr>
          <w:rFonts w:eastAsia="Times New Roman"/>
          <w:b/>
          <w:noProof/>
          <w:szCs w:val="24"/>
          <w:lang w:val="en-IE" w:eastAsia="cs-CZ"/>
        </w:rPr>
      </w:pPr>
      <w:r w:rsidRPr="00FE48E2">
        <w:rPr>
          <w:rFonts w:eastAsia="Times New Roman"/>
          <w:b/>
          <w:noProof/>
          <w:szCs w:val="24"/>
          <w:lang w:val="en-IE" w:eastAsia="cs-CZ"/>
        </w:rPr>
        <w:t>Reform 2: Support of disadvantaged schools</w:t>
      </w:r>
    </w:p>
    <w:p w:rsidRPr="00FE48E2" w:rsidR="00C630F5" w:rsidP="00C630F5" w:rsidRDefault="00C630F5" w14:paraId="78BD4BE4" w14:textId="77777777">
      <w:pPr>
        <w:spacing w:line="240" w:lineRule="auto"/>
        <w:jc w:val="both"/>
        <w:rPr>
          <w:rFonts w:eastAsia="Times New Roman"/>
          <w:noProof/>
          <w:szCs w:val="24"/>
          <w:lang w:val="en-IE" w:eastAsia="cs-CZ"/>
        </w:rPr>
      </w:pPr>
      <w:r w:rsidRPr="00FE48E2">
        <w:rPr>
          <w:rFonts w:eastAsia="Times New Roman"/>
          <w:noProof/>
          <w:szCs w:val="24"/>
          <w:lang w:val="en-IE" w:eastAsia="cs-CZ"/>
        </w:rPr>
        <w:t>The aim of the reform is to tackle growing disparities between educational results of schools and to ensure equal access to quality education. This shall be achieved through comprehensive support of the most vulnerable schools with an above-average proportion of pupils with disadvantaged socio-economic backgrounds. A programme of targeted support shall be developed and implemented for schools in socially excluded areas and segregated schools, as well as schools with a higher proportion of pupils with a different mother tongue. The support shall focus on training for teachers</w:t>
      </w:r>
      <w:r w:rsidRPr="4D16805A">
        <w:rPr>
          <w:rFonts w:eastAsia="Times New Roman"/>
          <w:noProof/>
          <w:lang w:val="en-IE" w:eastAsia="cs-CZ"/>
        </w:rPr>
        <w:t xml:space="preserve"> and other pedagogical staff</w:t>
      </w:r>
      <w:r w:rsidRPr="00FE48E2">
        <w:rPr>
          <w:rFonts w:eastAsia="Times New Roman"/>
          <w:noProof/>
          <w:szCs w:val="24"/>
          <w:lang w:val="en-IE" w:eastAsia="cs-CZ"/>
        </w:rPr>
        <w:t xml:space="preserve"> to work with heterogeneous groups and disadvantaged pupils, as well as on effective cooperation with school psychologists, teachers’ assistants and school social workers. </w:t>
      </w:r>
    </w:p>
    <w:p w:rsidRPr="00FE48E2" w:rsidR="00C630F5" w:rsidP="00C630F5" w:rsidRDefault="00C630F5" w14:paraId="11156E61" w14:textId="77777777">
      <w:pPr>
        <w:spacing w:line="240" w:lineRule="auto"/>
        <w:jc w:val="both"/>
        <w:rPr>
          <w:rFonts w:eastAsia="Times New Roman"/>
          <w:noProof/>
          <w:szCs w:val="24"/>
          <w:lang w:val="en-IE" w:eastAsia="cs-CZ"/>
        </w:rPr>
      </w:pPr>
      <w:r w:rsidRPr="00FE48E2">
        <w:rPr>
          <w:rFonts w:eastAsia="Times New Roman"/>
          <w:noProof/>
          <w:szCs w:val="24"/>
          <w:lang w:val="en-IE" w:eastAsia="cs-CZ"/>
        </w:rPr>
        <w:t xml:space="preserve">Based on the outcomes of the support programme, a reform of financing of schools shall be presented introducing index funding to reflect the level of socio-economic disadvantage. This shall allow for reinforced funding of the most vulnerable schools on a systematic basis, thereby increasing the quality of their education and narrowing disparities between schools. </w:t>
      </w:r>
    </w:p>
    <w:p w:rsidRPr="00FE48E2" w:rsidR="00C630F5" w:rsidP="00C630F5" w:rsidRDefault="00C630F5" w14:paraId="7E383F26" w14:textId="77777777">
      <w:pPr>
        <w:spacing w:line="240" w:lineRule="auto"/>
        <w:jc w:val="both"/>
        <w:rPr>
          <w:rFonts w:eastAsia="Times New Roman"/>
          <w:noProof/>
          <w:szCs w:val="24"/>
          <w:lang w:val="en-IE" w:eastAsia="cs-CZ"/>
        </w:rPr>
      </w:pPr>
      <w:r w:rsidRPr="00FE48E2">
        <w:rPr>
          <w:rFonts w:eastAsia="Times New Roman"/>
          <w:noProof/>
          <w:szCs w:val="24"/>
          <w:lang w:val="en-IE" w:eastAsia="cs-CZ"/>
        </w:rPr>
        <w:t xml:space="preserve">The reform shall be completed by 31 December 2025. </w:t>
      </w:r>
    </w:p>
    <w:p w:rsidRPr="00FE48E2" w:rsidR="00C630F5" w:rsidP="00C630F5" w:rsidRDefault="00C630F5" w14:paraId="4EDB92AF" w14:textId="77777777">
      <w:pPr>
        <w:spacing w:line="240" w:lineRule="auto"/>
        <w:jc w:val="both"/>
        <w:rPr>
          <w:rFonts w:eastAsia="Times New Roman"/>
          <w:b/>
          <w:noProof/>
          <w:lang w:val="en-IE" w:eastAsia="cs-CZ"/>
        </w:rPr>
      </w:pPr>
      <w:r w:rsidRPr="4B1CB921">
        <w:rPr>
          <w:rFonts w:eastAsia="Times New Roman"/>
          <w:b/>
          <w:noProof/>
          <w:lang w:val="en-IE" w:eastAsia="cs-CZ"/>
        </w:rPr>
        <w:t xml:space="preserve">Investment 2: Tutoring </w:t>
      </w:r>
      <w:r>
        <w:rPr>
          <w:rFonts w:eastAsia="Times New Roman"/>
          <w:b/>
          <w:noProof/>
          <w:lang w:val="en-IE" w:eastAsia="cs-CZ"/>
        </w:rPr>
        <w:t>programmes</w:t>
      </w:r>
      <w:r w:rsidRPr="4B1CB921">
        <w:rPr>
          <w:rFonts w:eastAsia="Times New Roman"/>
          <w:b/>
          <w:noProof/>
          <w:lang w:val="en-IE" w:eastAsia="cs-CZ"/>
        </w:rPr>
        <w:t xml:space="preserve"> </w:t>
      </w:r>
    </w:p>
    <w:p w:rsidRPr="00FE48E2" w:rsidR="00C630F5" w:rsidP="00C630F5" w:rsidRDefault="00C630F5" w14:paraId="58972368" w14:textId="77777777">
      <w:pPr>
        <w:spacing w:line="240" w:lineRule="auto"/>
        <w:jc w:val="both"/>
        <w:rPr>
          <w:rFonts w:eastAsia="Times New Roman"/>
          <w:noProof/>
          <w:lang w:val="en-IE" w:eastAsia="cs-CZ"/>
        </w:rPr>
      </w:pPr>
      <w:r w:rsidRPr="00FE48E2">
        <w:rPr>
          <w:rFonts w:eastAsia="Times New Roman"/>
          <w:noProof/>
          <w:lang w:val="en-IE" w:eastAsia="cs-CZ"/>
        </w:rPr>
        <w:t>The investment aims at providing catch-up classes for pupils with a disadvantaged socio-economic background, whose educational outcomes deteriorated due to the prolonged school lockdown. Based on reports by the Czech School Inspection, it is estimated that 50 000 pupils lag behind and need tutoring due to insufficient participation in online learning during the ten-month school lockdown. The investment aims to prevent further widening of inequalities between pupils and schools driven by social or other disadvantages.</w:t>
      </w:r>
      <w:r>
        <w:rPr>
          <w:rFonts w:eastAsia="Times New Roman"/>
          <w:noProof/>
          <w:lang w:val="en-IE" w:eastAsia="cs-CZ"/>
        </w:rPr>
        <w:t xml:space="preserve"> 4000 schools organise tutoring programmes. By reaching this number of schools, t</w:t>
      </w:r>
      <w:r w:rsidRPr="00FE48E2">
        <w:rPr>
          <w:rFonts w:eastAsia="Times New Roman"/>
          <w:noProof/>
          <w:lang w:val="en-IE" w:eastAsia="cs-CZ"/>
        </w:rPr>
        <w:t xml:space="preserve">utoring </w:t>
      </w:r>
      <w:r>
        <w:rPr>
          <w:rFonts w:eastAsia="Times New Roman"/>
          <w:noProof/>
          <w:lang w:val="en-IE" w:eastAsia="cs-CZ"/>
        </w:rPr>
        <w:t>is expected to</w:t>
      </w:r>
      <w:r w:rsidRPr="00FE48E2">
        <w:rPr>
          <w:rFonts w:eastAsia="Times New Roman"/>
          <w:noProof/>
          <w:lang w:val="en-IE" w:eastAsia="cs-CZ"/>
        </w:rPr>
        <w:t xml:space="preserve"> be provided via 500 000 individual enrolments for tutoring </w:t>
      </w:r>
      <w:r w:rsidRPr="00FE48E2">
        <w:rPr>
          <w:rFonts w:eastAsia="Times New Roman"/>
          <w:noProof/>
          <w:lang w:val="en-IE" w:eastAsia="cs-CZ"/>
        </w:rPr>
        <w:lastRenderedPageBreak/>
        <w:t>courses by pupils</w:t>
      </w:r>
      <w:r w:rsidRPr="3FAB0976">
        <w:rPr>
          <w:rFonts w:eastAsia="Times New Roman"/>
          <w:noProof/>
          <w:lang w:val="en-IE" w:eastAsia="cs-CZ"/>
        </w:rPr>
        <w:t xml:space="preserve">. </w:t>
      </w:r>
      <w:r w:rsidRPr="00FE48E2">
        <w:rPr>
          <w:rFonts w:eastAsia="Times New Roman"/>
          <w:noProof/>
          <w:lang w:val="en-IE" w:eastAsia="cs-CZ"/>
        </w:rPr>
        <w:t>This means the same pupil may benefit from tutoring courses in several subjects (</w:t>
      </w:r>
      <w:r w:rsidRPr="00FE48E2" w:rsidDel="00A21EC7">
        <w:rPr>
          <w:rFonts w:eastAsia="Times New Roman"/>
          <w:noProof/>
          <w:lang w:val="en-IE" w:eastAsia="cs-CZ"/>
        </w:rPr>
        <w:t>e.g</w:t>
      </w:r>
      <w:r w:rsidRPr="00FE48E2">
        <w:rPr>
          <w:rFonts w:eastAsia="Times New Roman"/>
          <w:noProof/>
          <w:lang w:val="en-IE" w:eastAsia="cs-CZ"/>
        </w:rPr>
        <w:t xml:space="preserve">., mathematics, </w:t>
      </w:r>
      <w:r w:rsidRPr="3FAB0976">
        <w:rPr>
          <w:rFonts w:eastAsia="Times New Roman"/>
          <w:noProof/>
          <w:lang w:val="en-IE" w:eastAsia="cs-CZ"/>
        </w:rPr>
        <w:t>English). The aim of the measure is to tutor pupils at risk of school failure.</w:t>
      </w:r>
      <w:r w:rsidRPr="00FE48E2">
        <w:rPr>
          <w:rFonts w:eastAsia="Times New Roman"/>
          <w:noProof/>
          <w:lang w:val="en-IE" w:eastAsia="cs-CZ"/>
        </w:rPr>
        <w:t xml:space="preserve"> Schools and teachers may autonomously determine which pupils are considered at risk of school failure.</w:t>
      </w:r>
    </w:p>
    <w:p w:rsidRPr="00FE48E2" w:rsidR="00C630F5" w:rsidP="00C630F5" w:rsidRDefault="00C630F5" w14:paraId="393632D6" w14:textId="77777777">
      <w:pPr>
        <w:spacing w:line="240" w:lineRule="auto"/>
        <w:jc w:val="both"/>
        <w:rPr>
          <w:rFonts w:eastAsia="Times New Roman"/>
          <w:noProof/>
          <w:lang w:val="en-IE" w:eastAsia="cs-CZ"/>
        </w:rPr>
      </w:pPr>
      <w:r w:rsidRPr="00FE48E2">
        <w:rPr>
          <w:rFonts w:eastAsia="Times New Roman"/>
          <w:noProof/>
          <w:lang w:val="en-IE" w:eastAsia="cs-CZ"/>
        </w:rPr>
        <w:t>An evaluation of the impacts of this measure shall be published (e.g. how the measure helped restore the learning habits and acquire the knowledge prescribed by the curricula</w:t>
      </w:r>
      <w:r w:rsidRPr="00FE48E2" w:rsidDel="00834F71">
        <w:rPr>
          <w:rFonts w:eastAsia="Times New Roman"/>
          <w:noProof/>
          <w:lang w:val="en-IE" w:eastAsia="cs-CZ"/>
        </w:rPr>
        <w:t xml:space="preserve"> in mathematics, Czech </w:t>
      </w:r>
      <w:r w:rsidRPr="65CF5BFD">
        <w:rPr>
          <w:rFonts w:eastAsia="Times New Roman"/>
          <w:noProof/>
          <w:lang w:val="en-IE" w:eastAsia="cs-CZ"/>
        </w:rPr>
        <w:t xml:space="preserve">language </w:t>
      </w:r>
      <w:r w:rsidRPr="00FE48E2" w:rsidDel="00834F71">
        <w:rPr>
          <w:rFonts w:eastAsia="Times New Roman"/>
          <w:noProof/>
          <w:lang w:val="en-IE" w:eastAsia="cs-CZ"/>
        </w:rPr>
        <w:t xml:space="preserve">and </w:t>
      </w:r>
      <w:r w:rsidRPr="65CF5BFD">
        <w:rPr>
          <w:rFonts w:eastAsia="Times New Roman"/>
          <w:noProof/>
          <w:lang w:val="en-IE" w:eastAsia="cs-CZ"/>
        </w:rPr>
        <w:t xml:space="preserve">a </w:t>
      </w:r>
      <w:r w:rsidRPr="00FE48E2" w:rsidDel="00834F71">
        <w:rPr>
          <w:rFonts w:eastAsia="Times New Roman"/>
          <w:noProof/>
          <w:lang w:val="en-IE" w:eastAsia="cs-CZ"/>
        </w:rPr>
        <w:t>foreign language</w:t>
      </w:r>
      <w:r w:rsidRPr="00A46BAF">
        <w:rPr>
          <w:rFonts w:eastAsia="Times New Roman"/>
          <w:noProof/>
          <w:lang w:val="en-IE" w:eastAsia="cs-CZ"/>
        </w:rPr>
        <w:t>.</w:t>
      </w:r>
      <w:r w:rsidRPr="00FE48E2">
        <w:rPr>
          <w:rFonts w:eastAsia="Times New Roman"/>
          <w:noProof/>
          <w:lang w:val="en-IE" w:eastAsia="cs-CZ"/>
        </w:rPr>
        <w:t xml:space="preserve"> </w:t>
      </w:r>
    </w:p>
    <w:p w:rsidRPr="00FE48E2" w:rsidR="00C630F5" w:rsidP="00C630F5" w:rsidRDefault="00C630F5" w14:paraId="6F48FE5A" w14:textId="77777777">
      <w:pPr>
        <w:spacing w:line="240" w:lineRule="auto"/>
        <w:jc w:val="both"/>
        <w:rPr>
          <w:rFonts w:eastAsia="Times New Roman"/>
          <w:noProof/>
          <w:lang w:val="en-IE" w:eastAsia="cs-CZ"/>
        </w:rPr>
      </w:pPr>
      <w:r w:rsidRPr="00FE48E2">
        <w:rPr>
          <w:rFonts w:eastAsia="Times New Roman"/>
          <w:noProof/>
          <w:lang w:val="en-IE" w:eastAsia="cs-CZ"/>
        </w:rPr>
        <w:t xml:space="preserve">The investment shall be completed by 31 December 2023. </w:t>
      </w:r>
    </w:p>
    <w:p w:rsidRPr="00FE48E2" w:rsidR="00C630F5" w:rsidP="00C630F5" w:rsidRDefault="00C630F5" w14:paraId="5E52AEE4" w14:textId="77777777">
      <w:pPr>
        <w:spacing w:line="240" w:lineRule="auto"/>
        <w:jc w:val="both"/>
        <w:rPr>
          <w:rFonts w:eastAsia="Times New Roman"/>
          <w:noProof/>
          <w:lang w:val="en-IE" w:eastAsia="cs-CZ"/>
        </w:rPr>
      </w:pPr>
    </w:p>
    <w:p w:rsidRPr="00FE48E2" w:rsidR="00C630F5" w:rsidP="00C630F5" w:rsidRDefault="00C630F5" w14:paraId="250C45C2" w14:textId="77777777">
      <w:pPr>
        <w:spacing w:line="240" w:lineRule="auto"/>
        <w:jc w:val="both"/>
        <w:rPr>
          <w:rFonts w:eastAsia="Times New Roman"/>
          <w:noProof/>
          <w:lang w:val="en-IE" w:eastAsia="cs-CZ"/>
        </w:rPr>
      </w:pPr>
    </w:p>
    <w:p w:rsidRPr="00FE48E2" w:rsidR="00C630F5" w:rsidP="00C630F5" w:rsidRDefault="00C630F5" w14:paraId="62DCF0A7" w14:textId="77777777">
      <w:pPr>
        <w:spacing w:line="240" w:lineRule="auto"/>
        <w:jc w:val="both"/>
        <w:rPr>
          <w:rFonts w:eastAsia="Times New Roman"/>
          <w:noProof/>
          <w:szCs w:val="24"/>
          <w:lang w:val="en-IE" w:eastAsia="cs-CZ"/>
        </w:rPr>
        <w:sectPr w:rsidRPr="00FE48E2" w:rsidR="00C630F5" w:rsidSect="00C630F5">
          <w:headerReference w:type="even" r:id="R5140986496a64fd2"/>
          <w:headerReference w:type="default" r:id="Rbdb252ed18864568"/>
          <w:footerReference w:type="even" r:id="R97d2362cabf84f87"/>
          <w:footerReference w:type="default" r:id="R79cf64caa99449d5"/>
          <w:headerReference w:type="first" r:id="R8d60cae7e4a64981"/>
          <w:footerReference w:type="first" r:id="Rcae6b6c086ea41dd"/>
          <w:pgSz w:w="11907" w:h="16839"/>
          <w:pgMar w:top="1134" w:right="1134" w:bottom="1134" w:left="1134" w:header="567" w:footer="567" w:gutter="0"/>
          <w:cols w:space="708"/>
          <w:docGrid w:linePitch="326"/>
        </w:sectPr>
      </w:pPr>
    </w:p>
    <w:p w:rsidRPr="00FE48E2" w:rsidR="00C630F5" w:rsidP="00C630F5" w:rsidRDefault="00C630F5" w14:paraId="510913F4" w14:textId="77777777">
      <w:pPr>
        <w:pBdr>
          <w:top w:val="nil"/>
          <w:left w:val="nil"/>
          <w:bottom w:val="nil"/>
          <w:right w:val="nil"/>
          <w:between w:val="nil"/>
        </w:pBdr>
        <w:tabs>
          <w:tab w:val="left" w:pos="993"/>
        </w:tabs>
        <w:spacing w:line="240" w:lineRule="auto"/>
        <w:jc w:val="both"/>
        <w:rPr>
          <w:rFonts w:eastAsia="Times New Roman"/>
          <w:b/>
          <w:bCs/>
          <w:noProof/>
          <w:color w:val="000000"/>
          <w:u w:val="single"/>
          <w:lang w:val="en-IE" w:eastAsia="cs-CZ"/>
        </w:rPr>
      </w:pPr>
      <w:r w:rsidRPr="1B282876">
        <w:rPr>
          <w:rFonts w:eastAsia="Times New Roman"/>
          <w:b/>
          <w:bCs/>
          <w:noProof/>
          <w:color w:val="000000" w:themeColor="text1"/>
          <w:u w:val="single"/>
          <w:lang w:val="en-IE" w:eastAsia="cs-CZ"/>
        </w:rPr>
        <w:lastRenderedPageBreak/>
        <w:t xml:space="preserve">S.2. Milestones, targets, indicators, and timetable for monitoring and implementation for non-repayable financial support </w:t>
      </w:r>
    </w:p>
    <w:tbl>
      <w:tblPr>
        <w:tblW w:w="15959" w:type="dxa"/>
        <w:jc w:val="center"/>
        <w:tblLayout w:type="fixed"/>
        <w:tblLook w:val="04A0" w:firstRow="1" w:lastRow="0" w:firstColumn="1" w:lastColumn="0" w:noHBand="0" w:noVBand="1"/>
      </w:tblPr>
      <w:tblGrid>
        <w:gridCol w:w="710"/>
        <w:gridCol w:w="1814"/>
        <w:gridCol w:w="1077"/>
        <w:gridCol w:w="1418"/>
        <w:gridCol w:w="1134"/>
        <w:gridCol w:w="1077"/>
        <w:gridCol w:w="1077"/>
        <w:gridCol w:w="851"/>
        <w:gridCol w:w="992"/>
        <w:gridCol w:w="1064"/>
        <w:gridCol w:w="4745"/>
      </w:tblGrid>
      <w:tr w:rsidRPr="00FE48E2" w:rsidR="00C630F5" w:rsidTr="00545A8D" w14:paraId="1BED5206" w14:textId="77777777">
        <w:trPr>
          <w:trHeight w:val="107"/>
          <w:tblHeader/>
          <w:jc w:val="center"/>
        </w:trPr>
        <w:tc>
          <w:tcPr>
            <w:tcW w:w="710" w:type="dxa"/>
            <w:vMerge w:val="restart"/>
            <w:tcBorders>
              <w:top w:val="single" w:color="auto" w:sz="4" w:space="0"/>
              <w:left w:val="single" w:color="auto" w:sz="4" w:space="0"/>
              <w:bottom w:val="single" w:color="auto" w:sz="4" w:space="0"/>
              <w:right w:val="single" w:color="auto" w:sz="4" w:space="0"/>
            </w:tcBorders>
            <w:shd w:val="clear" w:color="auto" w:fill="BDD7EE"/>
            <w:vAlign w:val="center"/>
          </w:tcPr>
          <w:p w:rsidRPr="00FE48E2" w:rsidR="00C630F5" w:rsidP="00545A8D" w:rsidRDefault="00C630F5" w14:paraId="644F56F3" w14:textId="77777777">
            <w:pPr>
              <w:spacing w:line="240" w:lineRule="auto"/>
              <w:jc w:val="center"/>
              <w:rPr>
                <w:noProof/>
                <w:sz w:val="18"/>
                <w:szCs w:val="18"/>
                <w:lang w:val="en-IE"/>
              </w:rPr>
            </w:pPr>
            <w:r w:rsidRPr="00FE48E2">
              <w:rPr>
                <w:b/>
                <w:noProof/>
                <w:sz w:val="18"/>
                <w:szCs w:val="18"/>
                <w:lang w:val="en-IE"/>
              </w:rPr>
              <w:t>Seq. Num.</w:t>
            </w:r>
          </w:p>
        </w:tc>
        <w:tc>
          <w:tcPr>
            <w:tcW w:w="1814" w:type="dxa"/>
            <w:vMerge w:val="restart"/>
            <w:tcBorders>
              <w:top w:val="single" w:color="auto" w:sz="4" w:space="0"/>
              <w:left w:val="single" w:color="auto" w:sz="4" w:space="0"/>
              <w:bottom w:val="single" w:color="auto" w:sz="4" w:space="0"/>
              <w:right w:val="single" w:color="auto" w:sz="4" w:space="0"/>
            </w:tcBorders>
            <w:shd w:val="clear" w:color="auto" w:fill="BDD7EE"/>
            <w:vAlign w:val="center"/>
          </w:tcPr>
          <w:p w:rsidRPr="00FE48E2" w:rsidR="00C630F5" w:rsidP="00545A8D" w:rsidRDefault="00C630F5" w14:paraId="52C783EA" w14:textId="77777777">
            <w:pPr>
              <w:spacing w:line="240" w:lineRule="auto"/>
              <w:jc w:val="center"/>
              <w:rPr>
                <w:noProof/>
                <w:sz w:val="18"/>
                <w:szCs w:val="18"/>
                <w:lang w:val="en-IE"/>
              </w:rPr>
            </w:pPr>
            <w:r w:rsidRPr="00FE48E2">
              <w:rPr>
                <w:rFonts w:eastAsia="Times New Roman"/>
                <w:b/>
                <w:noProof/>
                <w:sz w:val="18"/>
                <w:szCs w:val="18"/>
                <w:lang w:val="en-IE"/>
              </w:rPr>
              <w:t xml:space="preserve">Related measure (Reform or Investment) </w:t>
            </w:r>
          </w:p>
        </w:tc>
        <w:tc>
          <w:tcPr>
            <w:tcW w:w="1077" w:type="dxa"/>
            <w:vMerge w:val="restart"/>
            <w:tcBorders>
              <w:top w:val="single" w:color="auto" w:sz="4" w:space="0"/>
              <w:left w:val="single" w:color="auto" w:sz="4" w:space="0"/>
              <w:bottom w:val="single" w:color="auto" w:sz="4" w:space="0"/>
              <w:right w:val="single" w:color="auto" w:sz="4" w:space="0"/>
            </w:tcBorders>
            <w:shd w:val="clear" w:color="auto" w:fill="BDD7EE"/>
            <w:vAlign w:val="center"/>
          </w:tcPr>
          <w:p w:rsidRPr="00FE48E2" w:rsidR="00C630F5" w:rsidP="00545A8D" w:rsidRDefault="00C630F5" w14:paraId="4B1C8777" w14:textId="77777777">
            <w:pPr>
              <w:spacing w:line="240" w:lineRule="auto"/>
              <w:jc w:val="center"/>
              <w:rPr>
                <w:noProof/>
                <w:sz w:val="18"/>
                <w:szCs w:val="18"/>
                <w:lang w:val="en-IE"/>
              </w:rPr>
            </w:pPr>
            <w:r w:rsidRPr="00FE48E2">
              <w:rPr>
                <w:rFonts w:eastAsia="Times New Roman"/>
                <w:b/>
                <w:noProof/>
                <w:sz w:val="18"/>
                <w:szCs w:val="18"/>
                <w:lang w:val="en-IE"/>
              </w:rPr>
              <w:t xml:space="preserve">Milestone / Target </w:t>
            </w:r>
          </w:p>
        </w:tc>
        <w:tc>
          <w:tcPr>
            <w:tcW w:w="1418" w:type="dxa"/>
            <w:vMerge w:val="restart"/>
            <w:tcBorders>
              <w:top w:val="single" w:color="auto" w:sz="4" w:space="0"/>
              <w:left w:val="single" w:color="auto" w:sz="4" w:space="0"/>
              <w:bottom w:val="single" w:color="auto" w:sz="4" w:space="0"/>
              <w:right w:val="single" w:color="auto" w:sz="4" w:space="0"/>
            </w:tcBorders>
            <w:shd w:val="clear" w:color="auto" w:fill="BDD7EE"/>
            <w:vAlign w:val="center"/>
          </w:tcPr>
          <w:p w:rsidRPr="00FE48E2" w:rsidR="00C630F5" w:rsidP="00545A8D" w:rsidRDefault="00C630F5" w14:paraId="2085C9CF" w14:textId="77777777">
            <w:pPr>
              <w:spacing w:line="240" w:lineRule="auto"/>
              <w:jc w:val="center"/>
              <w:rPr>
                <w:noProof/>
                <w:sz w:val="18"/>
                <w:szCs w:val="18"/>
                <w:lang w:val="en-IE"/>
              </w:rPr>
            </w:pPr>
            <w:r w:rsidRPr="00FE48E2">
              <w:rPr>
                <w:rFonts w:eastAsia="Times New Roman"/>
                <w:b/>
                <w:noProof/>
                <w:sz w:val="18"/>
                <w:szCs w:val="18"/>
                <w:lang w:val="en-IE"/>
              </w:rPr>
              <w:t xml:space="preserve">Name </w:t>
            </w:r>
          </w:p>
        </w:tc>
        <w:tc>
          <w:tcPr>
            <w:tcW w:w="1134" w:type="dxa"/>
            <w:vMerge w:val="restart"/>
            <w:tcBorders>
              <w:top w:val="single" w:color="auto" w:sz="4" w:space="0"/>
              <w:left w:val="single" w:color="auto" w:sz="4" w:space="0"/>
              <w:bottom w:val="single" w:color="auto" w:sz="4" w:space="0"/>
              <w:right w:val="single" w:color="auto" w:sz="4" w:space="0"/>
            </w:tcBorders>
            <w:shd w:val="clear" w:color="auto" w:fill="BDD7EE"/>
            <w:vAlign w:val="center"/>
          </w:tcPr>
          <w:p w:rsidRPr="00FE48E2" w:rsidR="00C630F5" w:rsidP="00545A8D" w:rsidRDefault="00C630F5" w14:paraId="479BBB0D" w14:textId="77777777">
            <w:pPr>
              <w:spacing w:line="240" w:lineRule="auto"/>
              <w:jc w:val="center"/>
              <w:rPr>
                <w:noProof/>
                <w:sz w:val="18"/>
                <w:szCs w:val="18"/>
                <w:lang w:val="en-IE"/>
              </w:rPr>
            </w:pPr>
            <w:r w:rsidRPr="00FE48E2">
              <w:rPr>
                <w:rFonts w:eastAsia="Times New Roman"/>
                <w:b/>
                <w:noProof/>
                <w:sz w:val="18"/>
                <w:szCs w:val="18"/>
                <w:lang w:val="en-IE"/>
              </w:rPr>
              <w:t>Qualitative indicators</w:t>
            </w:r>
            <w:r w:rsidRPr="00FE48E2">
              <w:rPr>
                <w:noProof/>
                <w:sz w:val="18"/>
                <w:szCs w:val="18"/>
                <w:lang w:val="en-IE"/>
              </w:rPr>
              <w:br/>
            </w:r>
            <w:r w:rsidRPr="00FE48E2">
              <w:rPr>
                <w:rFonts w:eastAsia="Times New Roman"/>
                <w:b/>
                <w:noProof/>
                <w:sz w:val="18"/>
                <w:szCs w:val="18"/>
                <w:lang w:val="en-IE"/>
              </w:rPr>
              <w:t xml:space="preserve"> (for milestones) </w:t>
            </w:r>
          </w:p>
        </w:tc>
        <w:tc>
          <w:tcPr>
            <w:tcW w:w="3005" w:type="dxa"/>
            <w:gridSpan w:val="3"/>
            <w:tcBorders>
              <w:top w:val="single" w:color="auto" w:sz="8" w:space="0"/>
              <w:left w:val="single" w:color="auto" w:sz="4" w:space="0"/>
              <w:bottom w:val="single" w:color="auto" w:sz="8" w:space="0"/>
              <w:right w:val="single" w:color="000000" w:themeColor="text1" w:sz="8" w:space="0"/>
            </w:tcBorders>
            <w:shd w:val="clear" w:color="auto" w:fill="BDD7EE"/>
            <w:vAlign w:val="center"/>
          </w:tcPr>
          <w:p w:rsidRPr="00FE48E2" w:rsidR="00C630F5" w:rsidP="00545A8D" w:rsidRDefault="00C630F5" w14:paraId="3C63CC0C" w14:textId="77777777">
            <w:pPr>
              <w:spacing w:line="240" w:lineRule="auto"/>
              <w:jc w:val="center"/>
              <w:rPr>
                <w:noProof/>
                <w:sz w:val="18"/>
                <w:szCs w:val="18"/>
                <w:lang w:val="en-IE"/>
              </w:rPr>
            </w:pPr>
            <w:r w:rsidRPr="00FE48E2">
              <w:rPr>
                <w:rFonts w:eastAsia="Times New Roman"/>
                <w:b/>
                <w:noProof/>
                <w:sz w:val="18"/>
                <w:szCs w:val="18"/>
                <w:lang w:val="en-IE"/>
              </w:rPr>
              <w:t>Quantitative indicators</w:t>
            </w:r>
            <w:r w:rsidRPr="00FE48E2">
              <w:rPr>
                <w:noProof/>
                <w:sz w:val="18"/>
                <w:szCs w:val="18"/>
                <w:lang w:val="en-IE"/>
              </w:rPr>
              <w:br/>
            </w:r>
            <w:r w:rsidRPr="00FE48E2">
              <w:rPr>
                <w:rFonts w:eastAsia="Times New Roman"/>
                <w:b/>
                <w:noProof/>
                <w:sz w:val="18"/>
                <w:szCs w:val="18"/>
                <w:lang w:val="en-IE"/>
              </w:rPr>
              <w:t xml:space="preserve"> (for targets)</w:t>
            </w:r>
          </w:p>
        </w:tc>
        <w:tc>
          <w:tcPr>
            <w:tcW w:w="2056" w:type="dxa"/>
            <w:gridSpan w:val="2"/>
            <w:tcBorders>
              <w:top w:val="single" w:color="auto" w:sz="8" w:space="0"/>
              <w:left w:val="nil"/>
              <w:bottom w:val="single" w:color="auto" w:sz="8" w:space="0"/>
              <w:right w:val="single" w:color="auto" w:sz="4" w:space="0"/>
            </w:tcBorders>
            <w:shd w:val="clear" w:color="auto" w:fill="BDD7EE"/>
            <w:vAlign w:val="center"/>
          </w:tcPr>
          <w:p w:rsidRPr="00FE48E2" w:rsidR="00C630F5" w:rsidP="00545A8D" w:rsidRDefault="00C630F5" w14:paraId="5B97B888" w14:textId="77777777">
            <w:pPr>
              <w:spacing w:line="240" w:lineRule="auto"/>
              <w:jc w:val="center"/>
              <w:rPr>
                <w:noProof/>
                <w:sz w:val="18"/>
                <w:szCs w:val="18"/>
                <w:lang w:val="en-IE"/>
              </w:rPr>
            </w:pPr>
            <w:r w:rsidRPr="00FE48E2">
              <w:rPr>
                <w:rFonts w:eastAsia="Times New Roman"/>
                <w:b/>
                <w:noProof/>
                <w:sz w:val="18"/>
                <w:szCs w:val="18"/>
                <w:lang w:val="en-IE"/>
              </w:rPr>
              <w:t xml:space="preserve">Indicative timeline for completion </w:t>
            </w:r>
          </w:p>
        </w:tc>
        <w:tc>
          <w:tcPr>
            <w:tcW w:w="4745" w:type="dxa"/>
            <w:vMerge w:val="restart"/>
            <w:tcBorders>
              <w:top w:val="single" w:color="auto" w:sz="4" w:space="0"/>
              <w:left w:val="single" w:color="auto" w:sz="4" w:space="0"/>
              <w:bottom w:val="single" w:color="auto" w:sz="4" w:space="0"/>
              <w:right w:val="single" w:color="auto" w:sz="4" w:space="0"/>
            </w:tcBorders>
            <w:shd w:val="clear" w:color="auto" w:fill="BDD7EE"/>
            <w:vAlign w:val="center"/>
          </w:tcPr>
          <w:p w:rsidRPr="00FE48E2" w:rsidR="00C630F5" w:rsidP="00545A8D" w:rsidRDefault="00C630F5" w14:paraId="668F20E1" w14:textId="77777777">
            <w:pPr>
              <w:spacing w:line="240" w:lineRule="auto"/>
              <w:jc w:val="center"/>
              <w:rPr>
                <w:noProof/>
                <w:sz w:val="18"/>
                <w:szCs w:val="18"/>
                <w:lang w:val="en-IE"/>
              </w:rPr>
            </w:pPr>
            <w:r w:rsidRPr="00FE48E2">
              <w:rPr>
                <w:rFonts w:eastAsia="Times New Roman"/>
                <w:b/>
                <w:noProof/>
                <w:sz w:val="18"/>
                <w:szCs w:val="18"/>
                <w:lang w:val="en-IE"/>
              </w:rPr>
              <w:t>Description and clear definition of each milestone and target</w:t>
            </w:r>
          </w:p>
        </w:tc>
      </w:tr>
      <w:tr w:rsidRPr="00FE48E2" w:rsidR="00C630F5" w:rsidTr="00545A8D" w14:paraId="146EA18D" w14:textId="77777777">
        <w:trPr>
          <w:trHeight w:val="173"/>
          <w:tblHeader/>
          <w:jc w:val="center"/>
        </w:trPr>
        <w:tc>
          <w:tcPr>
            <w:tcW w:w="710" w:type="dxa"/>
            <w:vMerge/>
            <w:tcBorders>
              <w:top w:val="single" w:color="auto" w:sz="4" w:space="0"/>
              <w:left w:val="single" w:color="auto" w:sz="4" w:space="0"/>
              <w:bottom w:val="single" w:color="auto" w:sz="4" w:space="0"/>
              <w:right w:val="single" w:color="auto" w:sz="4" w:space="0"/>
            </w:tcBorders>
            <w:vAlign w:val="center"/>
          </w:tcPr>
          <w:p w:rsidRPr="00FE48E2" w:rsidR="00C630F5" w:rsidP="00545A8D" w:rsidRDefault="00C630F5" w14:paraId="7A707470" w14:textId="77777777">
            <w:pPr>
              <w:spacing w:line="240" w:lineRule="auto"/>
              <w:jc w:val="center"/>
              <w:rPr>
                <w:noProof/>
                <w:sz w:val="18"/>
                <w:szCs w:val="18"/>
                <w:lang w:val="en-IE"/>
              </w:rPr>
            </w:pPr>
          </w:p>
        </w:tc>
        <w:tc>
          <w:tcPr>
            <w:tcW w:w="1814" w:type="dxa"/>
            <w:vMerge/>
            <w:tcBorders>
              <w:top w:val="single" w:color="auto" w:sz="4" w:space="0"/>
              <w:left w:val="single" w:color="auto" w:sz="4" w:space="0"/>
              <w:bottom w:val="single" w:color="auto" w:sz="4" w:space="0"/>
              <w:right w:val="single" w:color="auto" w:sz="4" w:space="0"/>
            </w:tcBorders>
            <w:vAlign w:val="center"/>
          </w:tcPr>
          <w:p w:rsidRPr="00FE48E2" w:rsidR="00C630F5" w:rsidP="00545A8D" w:rsidRDefault="00C630F5" w14:paraId="472FD8BC" w14:textId="77777777">
            <w:pPr>
              <w:spacing w:line="240" w:lineRule="auto"/>
              <w:jc w:val="center"/>
              <w:rPr>
                <w:noProof/>
                <w:sz w:val="18"/>
                <w:szCs w:val="18"/>
                <w:lang w:val="en-IE"/>
              </w:rPr>
            </w:pPr>
          </w:p>
        </w:tc>
        <w:tc>
          <w:tcPr>
            <w:tcW w:w="1077" w:type="dxa"/>
            <w:vMerge/>
            <w:tcBorders>
              <w:top w:val="single" w:color="auto" w:sz="4" w:space="0"/>
              <w:left w:val="single" w:color="auto" w:sz="4" w:space="0"/>
              <w:bottom w:val="single" w:color="auto" w:sz="4" w:space="0"/>
              <w:right w:val="single" w:color="auto" w:sz="4" w:space="0"/>
            </w:tcBorders>
            <w:vAlign w:val="center"/>
          </w:tcPr>
          <w:p w:rsidRPr="00FE48E2" w:rsidR="00C630F5" w:rsidP="00545A8D" w:rsidRDefault="00C630F5" w14:paraId="119A7B71" w14:textId="77777777">
            <w:pPr>
              <w:spacing w:line="240" w:lineRule="auto"/>
              <w:jc w:val="center"/>
              <w:rPr>
                <w:noProof/>
                <w:sz w:val="18"/>
                <w:szCs w:val="18"/>
                <w:lang w:val="en-IE"/>
              </w:rPr>
            </w:pPr>
          </w:p>
        </w:tc>
        <w:tc>
          <w:tcPr>
            <w:tcW w:w="1418" w:type="dxa"/>
            <w:vMerge/>
            <w:tcBorders>
              <w:top w:val="single" w:color="auto" w:sz="4" w:space="0"/>
              <w:left w:val="single" w:color="auto" w:sz="4" w:space="0"/>
              <w:bottom w:val="single" w:color="auto" w:sz="4" w:space="0"/>
              <w:right w:val="single" w:color="auto" w:sz="4" w:space="0"/>
            </w:tcBorders>
            <w:vAlign w:val="center"/>
          </w:tcPr>
          <w:p w:rsidRPr="00FE48E2" w:rsidR="00C630F5" w:rsidP="00545A8D" w:rsidRDefault="00C630F5" w14:paraId="6E7E5B0A" w14:textId="77777777">
            <w:pPr>
              <w:spacing w:line="240" w:lineRule="auto"/>
              <w:jc w:val="center"/>
              <w:rPr>
                <w:noProof/>
                <w:sz w:val="18"/>
                <w:szCs w:val="18"/>
                <w:lang w:val="en-IE"/>
              </w:rPr>
            </w:pPr>
          </w:p>
        </w:tc>
        <w:tc>
          <w:tcPr>
            <w:tcW w:w="1134" w:type="dxa"/>
            <w:vMerge/>
            <w:tcBorders>
              <w:left w:val="single" w:color="auto" w:sz="4" w:space="0"/>
            </w:tcBorders>
            <w:vAlign w:val="center"/>
          </w:tcPr>
          <w:p w:rsidRPr="00FE48E2" w:rsidR="00C630F5" w:rsidP="00545A8D" w:rsidRDefault="00C630F5" w14:paraId="0077894B" w14:textId="77777777">
            <w:pPr>
              <w:spacing w:line="240" w:lineRule="auto"/>
              <w:jc w:val="center"/>
              <w:rPr>
                <w:noProof/>
                <w:sz w:val="18"/>
                <w:szCs w:val="18"/>
                <w:lang w:val="en-IE"/>
              </w:rPr>
            </w:pPr>
          </w:p>
        </w:tc>
        <w:tc>
          <w:tcPr>
            <w:tcW w:w="1077" w:type="dxa"/>
            <w:tcBorders>
              <w:top w:val="single" w:color="auto" w:sz="8" w:space="0"/>
              <w:left w:val="single" w:color="auto" w:sz="4" w:space="0"/>
              <w:bottom w:val="single" w:color="auto" w:sz="8" w:space="0"/>
              <w:right w:val="single" w:color="000000" w:themeColor="text1" w:sz="8" w:space="0"/>
            </w:tcBorders>
            <w:shd w:val="clear" w:color="auto" w:fill="BDD7EE"/>
            <w:vAlign w:val="center"/>
          </w:tcPr>
          <w:p w:rsidRPr="00C86F28" w:rsidR="00C630F5" w:rsidP="00545A8D" w:rsidRDefault="00C630F5" w14:paraId="04DAC310" w14:textId="77777777">
            <w:pPr>
              <w:spacing w:line="240" w:lineRule="auto"/>
              <w:jc w:val="center"/>
              <w:rPr>
                <w:noProof/>
                <w:sz w:val="18"/>
                <w:szCs w:val="18"/>
                <w:lang w:val="en-IE"/>
              </w:rPr>
            </w:pPr>
            <w:r w:rsidRPr="00C86F28">
              <w:rPr>
                <w:rFonts w:eastAsia="Times New Roman"/>
                <w:b/>
                <w:noProof/>
                <w:sz w:val="18"/>
                <w:szCs w:val="18"/>
                <w:lang w:val="en-IE"/>
              </w:rPr>
              <w:t>Unit of measure</w:t>
            </w:r>
          </w:p>
        </w:tc>
        <w:tc>
          <w:tcPr>
            <w:tcW w:w="1077" w:type="dxa"/>
            <w:tcBorders>
              <w:top w:val="nil"/>
              <w:left w:val="single" w:color="auto" w:sz="8" w:space="0"/>
              <w:bottom w:val="single" w:color="auto" w:sz="8" w:space="0"/>
              <w:right w:val="single" w:color="auto" w:sz="8" w:space="0"/>
            </w:tcBorders>
            <w:shd w:val="clear" w:color="auto" w:fill="BDD7EE"/>
            <w:vAlign w:val="center"/>
          </w:tcPr>
          <w:p w:rsidRPr="00C86F28" w:rsidR="00C630F5" w:rsidP="00545A8D" w:rsidRDefault="00C630F5" w14:paraId="5779F4DC" w14:textId="77777777">
            <w:pPr>
              <w:spacing w:line="240" w:lineRule="auto"/>
              <w:jc w:val="center"/>
              <w:rPr>
                <w:noProof/>
                <w:sz w:val="18"/>
                <w:szCs w:val="18"/>
                <w:lang w:val="en-IE"/>
              </w:rPr>
            </w:pPr>
            <w:r w:rsidRPr="00C86F28">
              <w:rPr>
                <w:rFonts w:eastAsia="Times New Roman"/>
                <w:b/>
                <w:noProof/>
                <w:sz w:val="18"/>
                <w:szCs w:val="18"/>
                <w:lang w:val="en-IE"/>
              </w:rPr>
              <w:t>Baseline</w:t>
            </w:r>
          </w:p>
        </w:tc>
        <w:tc>
          <w:tcPr>
            <w:tcW w:w="851" w:type="dxa"/>
            <w:tcBorders>
              <w:top w:val="nil"/>
              <w:left w:val="single" w:color="auto" w:sz="8" w:space="0"/>
              <w:bottom w:val="single" w:color="auto" w:sz="8" w:space="0"/>
              <w:right w:val="single" w:color="000000" w:themeColor="text1" w:sz="8" w:space="0"/>
            </w:tcBorders>
            <w:shd w:val="clear" w:color="auto" w:fill="BDD7EE"/>
            <w:vAlign w:val="center"/>
          </w:tcPr>
          <w:p w:rsidRPr="00C86F28" w:rsidR="00C630F5" w:rsidP="00545A8D" w:rsidRDefault="00C630F5" w14:paraId="7CB37C29" w14:textId="77777777">
            <w:pPr>
              <w:spacing w:line="240" w:lineRule="auto"/>
              <w:jc w:val="center"/>
              <w:rPr>
                <w:noProof/>
                <w:sz w:val="18"/>
                <w:szCs w:val="18"/>
                <w:lang w:val="en-IE"/>
              </w:rPr>
            </w:pPr>
            <w:r w:rsidRPr="00C86F28">
              <w:rPr>
                <w:rFonts w:eastAsia="Times New Roman"/>
                <w:b/>
                <w:noProof/>
                <w:sz w:val="18"/>
                <w:szCs w:val="18"/>
                <w:lang w:val="en-IE"/>
              </w:rPr>
              <w:t>Goal</w:t>
            </w:r>
          </w:p>
        </w:tc>
        <w:tc>
          <w:tcPr>
            <w:tcW w:w="992" w:type="dxa"/>
            <w:tcBorders>
              <w:top w:val="single" w:color="auto" w:sz="8" w:space="0"/>
              <w:left w:val="single" w:color="auto" w:sz="8" w:space="0"/>
              <w:bottom w:val="single" w:color="auto" w:sz="8" w:space="0"/>
              <w:right w:val="single" w:color="000000" w:themeColor="text1" w:sz="8" w:space="0"/>
            </w:tcBorders>
            <w:shd w:val="clear" w:color="auto" w:fill="BDD7EE"/>
            <w:vAlign w:val="center"/>
          </w:tcPr>
          <w:p w:rsidRPr="00C86F28" w:rsidR="00C630F5" w:rsidP="00545A8D" w:rsidRDefault="00C630F5" w14:paraId="0CAF227D" w14:textId="77777777">
            <w:pPr>
              <w:spacing w:line="240" w:lineRule="auto"/>
              <w:jc w:val="center"/>
              <w:rPr>
                <w:noProof/>
                <w:sz w:val="18"/>
                <w:szCs w:val="18"/>
                <w:lang w:val="en-IE"/>
              </w:rPr>
            </w:pPr>
            <w:r w:rsidRPr="00C86F28">
              <w:rPr>
                <w:rFonts w:eastAsia="Times New Roman"/>
                <w:b/>
                <w:noProof/>
                <w:sz w:val="18"/>
                <w:szCs w:val="18"/>
                <w:lang w:val="en-IE"/>
              </w:rPr>
              <w:t>Quarter</w:t>
            </w:r>
          </w:p>
        </w:tc>
        <w:tc>
          <w:tcPr>
            <w:tcW w:w="1064" w:type="dxa"/>
            <w:tcBorders>
              <w:top w:val="nil"/>
              <w:left w:val="single" w:color="auto" w:sz="8" w:space="0"/>
              <w:bottom w:val="single" w:color="auto" w:sz="8" w:space="0"/>
              <w:right w:val="single" w:color="auto" w:sz="4" w:space="0"/>
            </w:tcBorders>
            <w:shd w:val="clear" w:color="auto" w:fill="BDD7EE"/>
            <w:vAlign w:val="center"/>
          </w:tcPr>
          <w:p w:rsidRPr="00C86F28" w:rsidR="00C630F5" w:rsidP="00545A8D" w:rsidRDefault="00C630F5" w14:paraId="35CAD6F9" w14:textId="77777777">
            <w:pPr>
              <w:spacing w:line="240" w:lineRule="auto"/>
              <w:jc w:val="center"/>
              <w:rPr>
                <w:noProof/>
                <w:sz w:val="18"/>
                <w:szCs w:val="18"/>
                <w:lang w:val="en-IE"/>
              </w:rPr>
            </w:pPr>
            <w:r w:rsidRPr="00C86F28">
              <w:rPr>
                <w:rFonts w:eastAsia="Times New Roman"/>
                <w:b/>
                <w:noProof/>
                <w:sz w:val="18"/>
                <w:szCs w:val="18"/>
                <w:lang w:val="en-IE"/>
              </w:rPr>
              <w:t>Year</w:t>
            </w:r>
          </w:p>
        </w:tc>
        <w:tc>
          <w:tcPr>
            <w:tcW w:w="4745" w:type="dxa"/>
            <w:vMerge/>
            <w:tcBorders>
              <w:top w:val="single" w:color="auto" w:sz="4" w:space="0"/>
              <w:bottom w:val="single" w:color="auto" w:sz="4" w:space="0"/>
              <w:right w:val="single" w:color="auto" w:sz="4" w:space="0"/>
            </w:tcBorders>
            <w:vAlign w:val="center"/>
          </w:tcPr>
          <w:p w:rsidRPr="00FE48E2" w:rsidR="00C630F5" w:rsidP="00545A8D" w:rsidRDefault="00C630F5" w14:paraId="41A5E5D3" w14:textId="77777777">
            <w:pPr>
              <w:spacing w:line="240" w:lineRule="auto"/>
              <w:jc w:val="center"/>
              <w:rPr>
                <w:noProof/>
                <w:sz w:val="18"/>
                <w:szCs w:val="18"/>
                <w:lang w:val="en-IE"/>
              </w:rPr>
            </w:pPr>
          </w:p>
        </w:tc>
      </w:tr>
      <w:tr w:rsidRPr="00FE48E2" w:rsidR="00C630F5" w:rsidTr="00545A8D" w14:paraId="324CE4A9" w14:textId="77777777">
        <w:trPr>
          <w:trHeight w:val="945"/>
          <w:jc w:val="center"/>
        </w:trPr>
        <w:tc>
          <w:tcPr>
            <w:tcW w:w="710" w:type="dxa"/>
            <w:tcBorders>
              <w:top w:val="single" w:color="auto" w:sz="4" w:space="0"/>
              <w:left w:val="single" w:color="auto" w:sz="8" w:space="0"/>
              <w:bottom w:val="single" w:color="auto" w:sz="8" w:space="0"/>
              <w:right w:val="single" w:color="auto" w:sz="8" w:space="0"/>
            </w:tcBorders>
            <w:shd w:val="clear" w:color="auto" w:fill="C6EFCE"/>
          </w:tcPr>
          <w:p w:rsidRPr="00EF5287" w:rsidR="00C630F5" w:rsidP="00545A8D" w:rsidRDefault="00C630F5" w14:paraId="73386627"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176</w:t>
            </w:r>
          </w:p>
        </w:tc>
        <w:tc>
          <w:tcPr>
            <w:tcW w:w="1814" w:type="dxa"/>
            <w:tcBorders>
              <w:top w:val="single" w:color="auto" w:sz="4" w:space="0"/>
              <w:left w:val="single" w:color="auto" w:sz="8" w:space="0"/>
              <w:bottom w:val="single" w:color="auto" w:sz="8" w:space="0"/>
              <w:right w:val="single" w:color="auto" w:sz="8" w:space="0"/>
            </w:tcBorders>
            <w:shd w:val="clear" w:color="auto" w:fill="C6EFCE"/>
          </w:tcPr>
          <w:p w:rsidRPr="00EF5287" w:rsidR="00C630F5" w:rsidP="00545A8D" w:rsidRDefault="00C630F5" w14:paraId="55B3CE64"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Reform 1: Transformation of universities to adapt to new forms of learning and changing needs of the labour market</w:t>
            </w:r>
          </w:p>
        </w:tc>
        <w:tc>
          <w:tcPr>
            <w:tcW w:w="1077" w:type="dxa"/>
            <w:tcBorders>
              <w:top w:val="single" w:color="auto" w:sz="4" w:space="0"/>
              <w:left w:val="single" w:color="auto" w:sz="8" w:space="0"/>
              <w:bottom w:val="single" w:color="auto" w:sz="8" w:space="0"/>
              <w:right w:val="single" w:color="auto" w:sz="8" w:space="0"/>
            </w:tcBorders>
            <w:shd w:val="clear" w:color="auto" w:fill="C6EFCE"/>
          </w:tcPr>
          <w:p w:rsidRPr="00EF5287" w:rsidR="00C630F5" w:rsidP="00545A8D" w:rsidRDefault="00C630F5" w14:paraId="6E01C5A4"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Milestone</w:t>
            </w:r>
          </w:p>
        </w:tc>
        <w:tc>
          <w:tcPr>
            <w:tcW w:w="1418" w:type="dxa"/>
            <w:tcBorders>
              <w:top w:val="single" w:color="auto" w:sz="4" w:space="0"/>
              <w:left w:val="single" w:color="auto" w:sz="8" w:space="0"/>
              <w:bottom w:val="single" w:color="auto" w:sz="8" w:space="0"/>
              <w:right w:val="single" w:color="auto" w:sz="8" w:space="0"/>
            </w:tcBorders>
            <w:shd w:val="clear" w:color="auto" w:fill="C6EFCE"/>
          </w:tcPr>
          <w:p w:rsidRPr="00EF5287" w:rsidR="00C630F5" w:rsidP="00545A8D" w:rsidRDefault="00C630F5" w14:paraId="55081352"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 xml:space="preserve">Launch of a programme to support transformation of universities </w:t>
            </w:r>
          </w:p>
        </w:tc>
        <w:tc>
          <w:tcPr>
            <w:tcW w:w="1134" w:type="dxa"/>
            <w:tcBorders>
              <w:top w:val="single" w:color="auto" w:sz="4" w:space="0"/>
              <w:left w:val="single" w:color="auto" w:sz="8" w:space="0"/>
              <w:bottom w:val="single" w:color="auto" w:sz="8" w:space="0"/>
              <w:right w:val="single" w:color="auto" w:sz="8" w:space="0"/>
            </w:tcBorders>
            <w:shd w:val="clear" w:color="auto" w:fill="C6EFCE"/>
          </w:tcPr>
          <w:p w:rsidRPr="00EF5287" w:rsidR="00C630F5" w:rsidP="00545A8D" w:rsidRDefault="00C630F5" w14:paraId="31DA1C9D"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 xml:space="preserve">Launch of the programme by the Ministry of Education </w:t>
            </w:r>
          </w:p>
        </w:tc>
        <w:tc>
          <w:tcPr>
            <w:tcW w:w="1077"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17887520" w14:textId="77777777">
            <w:pPr>
              <w:spacing w:before="0" w:after="0" w:line="240" w:lineRule="auto"/>
              <w:rPr>
                <w:rFonts w:eastAsia="Times New Roman"/>
                <w:noProof/>
                <w:color w:val="004300"/>
                <w:sz w:val="18"/>
                <w:szCs w:val="18"/>
                <w:lang w:val="en-IE" w:eastAsia="en-GB"/>
              </w:rPr>
            </w:pPr>
          </w:p>
        </w:tc>
        <w:tc>
          <w:tcPr>
            <w:tcW w:w="1077"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6902080A" w14:textId="77777777">
            <w:pPr>
              <w:spacing w:before="0" w:after="0" w:line="240" w:lineRule="auto"/>
              <w:rPr>
                <w:rFonts w:eastAsia="Times New Roman"/>
                <w:noProof/>
                <w:color w:val="004300"/>
                <w:sz w:val="18"/>
                <w:szCs w:val="18"/>
                <w:lang w:val="en-IE" w:eastAsia="en-GB"/>
              </w:rPr>
            </w:pPr>
          </w:p>
        </w:tc>
        <w:tc>
          <w:tcPr>
            <w:tcW w:w="851"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0DFB6969" w14:textId="77777777">
            <w:pPr>
              <w:spacing w:before="0" w:after="0" w:line="240" w:lineRule="auto"/>
              <w:rPr>
                <w:rFonts w:eastAsia="Times New Roman"/>
                <w:noProof/>
                <w:color w:val="004300"/>
                <w:sz w:val="18"/>
                <w:szCs w:val="18"/>
                <w:lang w:val="en-IE" w:eastAsia="en-GB"/>
              </w:rPr>
            </w:pPr>
          </w:p>
        </w:tc>
        <w:tc>
          <w:tcPr>
            <w:tcW w:w="992"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0107ABB4"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Q2</w:t>
            </w:r>
          </w:p>
        </w:tc>
        <w:tc>
          <w:tcPr>
            <w:tcW w:w="1064"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1E52C19B"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2022</w:t>
            </w:r>
          </w:p>
        </w:tc>
        <w:tc>
          <w:tcPr>
            <w:tcW w:w="4745" w:type="dxa"/>
            <w:tcBorders>
              <w:top w:val="single" w:color="auto" w:sz="4" w:space="0"/>
              <w:left w:val="single" w:color="auto" w:sz="8" w:space="0"/>
              <w:bottom w:val="single" w:color="auto" w:sz="8" w:space="0"/>
              <w:right w:val="single" w:color="auto" w:sz="8" w:space="0"/>
            </w:tcBorders>
            <w:shd w:val="clear" w:color="auto" w:fill="C6EFCE"/>
          </w:tcPr>
          <w:p w:rsidRPr="00FE48E2" w:rsidR="00C630F5" w:rsidP="00545A8D" w:rsidRDefault="00C630F5" w14:paraId="67DA0709" w14:textId="77777777">
            <w:pPr>
              <w:spacing w:after="0" w:line="259" w:lineRule="auto"/>
              <w:contextualSpacing/>
              <w:rPr>
                <w:noProof/>
                <w:color w:val="006100"/>
                <w:sz w:val="18"/>
                <w:szCs w:val="18"/>
                <w:lang w:val="en-IE" w:eastAsia="cs-CZ"/>
              </w:rPr>
            </w:pPr>
            <w:r w:rsidRPr="00FE48E2">
              <w:rPr>
                <w:noProof/>
                <w:color w:val="006100"/>
                <w:sz w:val="18"/>
                <w:szCs w:val="18"/>
                <w:lang w:val="en-IE" w:eastAsia="cs-CZ"/>
              </w:rPr>
              <w:t xml:space="preserve">The programme shall support adaptation of universities to new forms of learning and introduction of new study programmes. The sectors to be supported from the programme shall be identified on the basis of an analysis of economic data, in consultation with the social partners. Focus shall be on fast-growing, high value-added sectors suffering from a lack of highly skilled specialists, such as cybersecurity, artificial intelligence, Industry 4.0 or e-government services. The objective is to support at least 20 universities. </w:t>
            </w:r>
          </w:p>
        </w:tc>
      </w:tr>
      <w:tr w:rsidRPr="00FE48E2" w:rsidR="00C630F5" w:rsidTr="00545A8D" w14:paraId="28612302" w14:textId="77777777">
        <w:trPr>
          <w:trHeight w:val="945"/>
          <w:jc w:val="center"/>
        </w:trPr>
        <w:tc>
          <w:tcPr>
            <w:tcW w:w="710"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4AECF745"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177</w:t>
            </w:r>
          </w:p>
        </w:tc>
        <w:tc>
          <w:tcPr>
            <w:tcW w:w="1814"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7FD6DDAA"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Reform 1: Transformation of universities to adapt to new forms of learning and changing needs of the labour market</w:t>
            </w:r>
          </w:p>
        </w:tc>
        <w:tc>
          <w:tcPr>
            <w:tcW w:w="1077"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7102CD86"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Target</w:t>
            </w:r>
          </w:p>
        </w:tc>
        <w:tc>
          <w:tcPr>
            <w:tcW w:w="1418"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139376CF"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Number of new accredited study programmes</w:t>
            </w:r>
          </w:p>
        </w:tc>
        <w:tc>
          <w:tcPr>
            <w:tcW w:w="1134"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1B4190AF" w14:textId="77777777">
            <w:pPr>
              <w:spacing w:before="0" w:after="0" w:line="240" w:lineRule="auto"/>
              <w:rPr>
                <w:rFonts w:eastAsia="Times New Roman"/>
                <w:noProof/>
                <w:color w:val="004300"/>
                <w:sz w:val="18"/>
                <w:szCs w:val="18"/>
                <w:lang w:val="en-IE" w:eastAsia="en-GB"/>
              </w:rPr>
            </w:pPr>
          </w:p>
        </w:tc>
        <w:tc>
          <w:tcPr>
            <w:tcW w:w="1077"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3D5846DE"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 xml:space="preserve">Number </w:t>
            </w:r>
          </w:p>
        </w:tc>
        <w:tc>
          <w:tcPr>
            <w:tcW w:w="1077"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7EA37C73"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0</w:t>
            </w:r>
          </w:p>
        </w:tc>
        <w:tc>
          <w:tcPr>
            <w:tcW w:w="851"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60EA44C2"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35</w:t>
            </w:r>
          </w:p>
        </w:tc>
        <w:tc>
          <w:tcPr>
            <w:tcW w:w="992"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165C9F6B"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Q1</w:t>
            </w:r>
          </w:p>
        </w:tc>
        <w:tc>
          <w:tcPr>
            <w:tcW w:w="1064"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7A5C96A5"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2026</w:t>
            </w:r>
          </w:p>
        </w:tc>
        <w:tc>
          <w:tcPr>
            <w:tcW w:w="4745"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4D0C42C8"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 xml:space="preserve">At least 35 new study programmes shall receive accreditation, of which: </w:t>
            </w:r>
          </w:p>
          <w:p w:rsidRPr="00EF5287" w:rsidR="00C630F5" w:rsidP="00C630F5" w:rsidRDefault="00C630F5" w14:paraId="6A6AE2D2" w14:textId="77777777">
            <w:pPr>
              <w:numPr>
                <w:ilvl w:val="0"/>
                <w:numId w:val="74"/>
              </w:num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at least 15 study programmes shall fall under the sectors identified as fast-growing, high value-added sectors suffering from a lack of highly skilled specialists;</w:t>
            </w:r>
          </w:p>
          <w:p w:rsidRPr="00EF5287" w:rsidR="00C630F5" w:rsidP="00C630F5" w:rsidRDefault="00C630F5" w14:paraId="218C8F46" w14:textId="77777777">
            <w:pPr>
              <w:numPr>
                <w:ilvl w:val="0"/>
                <w:numId w:val="74"/>
              </w:num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at least 20 new study programmes (Bachelor or Master) shall have a professional profile.  </w:t>
            </w:r>
          </w:p>
        </w:tc>
      </w:tr>
      <w:tr w:rsidRPr="00FE48E2" w:rsidR="00C630F5" w:rsidTr="00545A8D" w14:paraId="33A5F1A7" w14:textId="77777777">
        <w:trPr>
          <w:trHeight w:val="945"/>
          <w:jc w:val="center"/>
        </w:trPr>
        <w:tc>
          <w:tcPr>
            <w:tcW w:w="710"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3188CE82"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178</w:t>
            </w:r>
          </w:p>
        </w:tc>
        <w:tc>
          <w:tcPr>
            <w:tcW w:w="1814"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68670F57"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Reform 1: Transformation of universities to adapt to new forms of learning and changing needs of the labour market</w:t>
            </w:r>
          </w:p>
        </w:tc>
        <w:tc>
          <w:tcPr>
            <w:tcW w:w="1077"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54C46CB2"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Target</w:t>
            </w:r>
          </w:p>
        </w:tc>
        <w:tc>
          <w:tcPr>
            <w:tcW w:w="1418"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0E8ADEAE"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Number of new reskilling and upskilling courses</w:t>
            </w:r>
          </w:p>
        </w:tc>
        <w:tc>
          <w:tcPr>
            <w:tcW w:w="1134"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008D6FEA" w14:textId="77777777">
            <w:pPr>
              <w:spacing w:before="0" w:after="0" w:line="240" w:lineRule="auto"/>
              <w:rPr>
                <w:rFonts w:eastAsia="Times New Roman"/>
                <w:noProof/>
                <w:color w:val="004300"/>
                <w:sz w:val="18"/>
                <w:szCs w:val="18"/>
                <w:lang w:val="en-IE" w:eastAsia="en-GB"/>
              </w:rPr>
            </w:pPr>
          </w:p>
        </w:tc>
        <w:tc>
          <w:tcPr>
            <w:tcW w:w="1077"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4D0B080C"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 xml:space="preserve">Number </w:t>
            </w:r>
          </w:p>
        </w:tc>
        <w:tc>
          <w:tcPr>
            <w:tcW w:w="1077"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3B409C5D"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0</w:t>
            </w:r>
          </w:p>
          <w:p w:rsidRPr="00EF5287" w:rsidR="00C630F5" w:rsidP="00545A8D" w:rsidRDefault="00C630F5" w14:paraId="38BB5F39" w14:textId="77777777">
            <w:pPr>
              <w:spacing w:before="0" w:after="0"/>
              <w:rPr>
                <w:rFonts w:eastAsia="Times New Roman"/>
                <w:noProof/>
                <w:color w:val="004300"/>
                <w:sz w:val="18"/>
                <w:szCs w:val="18"/>
                <w:lang w:val="en-IE" w:eastAsia="en-GB"/>
              </w:rPr>
            </w:pPr>
          </w:p>
          <w:p w:rsidRPr="00EF5287" w:rsidR="00C630F5" w:rsidP="00545A8D" w:rsidRDefault="00C630F5" w14:paraId="0740D378" w14:textId="77777777">
            <w:pPr>
              <w:spacing w:before="0" w:after="0"/>
              <w:rPr>
                <w:rFonts w:eastAsia="Times New Roman"/>
                <w:noProof/>
                <w:color w:val="004300"/>
                <w:sz w:val="18"/>
                <w:szCs w:val="18"/>
                <w:lang w:val="en-IE" w:eastAsia="en-GB"/>
              </w:rPr>
            </w:pPr>
          </w:p>
          <w:p w:rsidRPr="00EF5287" w:rsidR="00C630F5" w:rsidP="00545A8D" w:rsidRDefault="00C630F5" w14:paraId="5CFD5A30" w14:textId="77777777">
            <w:pPr>
              <w:spacing w:before="0" w:after="0"/>
              <w:rPr>
                <w:rFonts w:eastAsia="Times New Roman"/>
                <w:noProof/>
                <w:color w:val="004300"/>
                <w:sz w:val="18"/>
                <w:szCs w:val="18"/>
                <w:lang w:val="en-IE" w:eastAsia="en-GB"/>
              </w:rPr>
            </w:pPr>
          </w:p>
          <w:p w:rsidRPr="00EF5287" w:rsidR="00C630F5" w:rsidP="00545A8D" w:rsidRDefault="00C630F5" w14:paraId="7E79DB18" w14:textId="77777777">
            <w:pPr>
              <w:spacing w:before="0" w:after="0"/>
              <w:rPr>
                <w:rFonts w:eastAsia="Times New Roman"/>
                <w:noProof/>
                <w:color w:val="004300"/>
                <w:sz w:val="18"/>
                <w:szCs w:val="18"/>
                <w:lang w:val="en-IE" w:eastAsia="en-GB"/>
              </w:rPr>
            </w:pPr>
          </w:p>
          <w:p w:rsidRPr="00EF5287" w:rsidR="00C630F5" w:rsidP="00545A8D" w:rsidRDefault="00C630F5" w14:paraId="23D72AFF" w14:textId="77777777">
            <w:pPr>
              <w:spacing w:before="0" w:after="0"/>
              <w:rPr>
                <w:rFonts w:eastAsia="Times New Roman"/>
                <w:noProof/>
                <w:color w:val="004300"/>
                <w:sz w:val="18"/>
                <w:szCs w:val="18"/>
                <w:lang w:val="en-IE" w:eastAsia="en-GB"/>
              </w:rPr>
            </w:pPr>
          </w:p>
        </w:tc>
        <w:tc>
          <w:tcPr>
            <w:tcW w:w="851"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1099351B"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20</w:t>
            </w:r>
          </w:p>
        </w:tc>
        <w:tc>
          <w:tcPr>
            <w:tcW w:w="992"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609716B0"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Q1</w:t>
            </w:r>
          </w:p>
        </w:tc>
        <w:tc>
          <w:tcPr>
            <w:tcW w:w="1064"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1F4E3B86"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2026</w:t>
            </w:r>
          </w:p>
        </w:tc>
        <w:tc>
          <w:tcPr>
            <w:tcW w:w="4745"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174E5880"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At least 20 new courses focused on upskilling or reskilling (including micro-credential forms) shall be created and offered by universities.</w:t>
            </w:r>
          </w:p>
        </w:tc>
      </w:tr>
      <w:tr w:rsidRPr="00FE48E2" w:rsidR="00C630F5" w:rsidTr="00545A8D" w14:paraId="7B28373F" w14:textId="77777777">
        <w:trPr>
          <w:trHeight w:val="2846"/>
          <w:jc w:val="center"/>
        </w:trPr>
        <w:tc>
          <w:tcPr>
            <w:tcW w:w="710"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003474A1"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lastRenderedPageBreak/>
              <w:t>179</w:t>
            </w:r>
          </w:p>
        </w:tc>
        <w:tc>
          <w:tcPr>
            <w:tcW w:w="1814"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776AF99C"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Investment 1: Development of selected key academic sites</w:t>
            </w:r>
          </w:p>
        </w:tc>
        <w:tc>
          <w:tcPr>
            <w:tcW w:w="1077"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5DF6CD8F"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 xml:space="preserve">Milestone </w:t>
            </w:r>
          </w:p>
        </w:tc>
        <w:tc>
          <w:tcPr>
            <w:tcW w:w="1418"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6038C0C9"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 xml:space="preserve">Award of contracts for the construction of new university facilities </w:t>
            </w:r>
          </w:p>
        </w:tc>
        <w:tc>
          <w:tcPr>
            <w:tcW w:w="1134"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7C48D70D"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Notification of the award for the construction of new university facilities</w:t>
            </w:r>
          </w:p>
        </w:tc>
        <w:tc>
          <w:tcPr>
            <w:tcW w:w="1077"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116F0D7B" w14:textId="77777777">
            <w:pPr>
              <w:spacing w:before="0" w:after="0" w:line="240" w:lineRule="auto"/>
              <w:rPr>
                <w:rFonts w:eastAsia="Times New Roman"/>
                <w:noProof/>
                <w:color w:val="004300"/>
                <w:sz w:val="18"/>
                <w:szCs w:val="18"/>
                <w:lang w:val="en-IE" w:eastAsia="en-GB"/>
              </w:rPr>
            </w:pPr>
          </w:p>
        </w:tc>
        <w:tc>
          <w:tcPr>
            <w:tcW w:w="1077"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6C64CF9E" w14:textId="77777777">
            <w:pPr>
              <w:spacing w:before="0" w:after="0" w:line="240" w:lineRule="auto"/>
              <w:rPr>
                <w:rFonts w:eastAsia="Times New Roman"/>
                <w:noProof/>
                <w:color w:val="004300"/>
                <w:sz w:val="18"/>
                <w:szCs w:val="18"/>
                <w:lang w:val="en-IE" w:eastAsia="en-GB"/>
              </w:rPr>
            </w:pPr>
          </w:p>
        </w:tc>
        <w:tc>
          <w:tcPr>
            <w:tcW w:w="851"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727DD97B" w14:textId="77777777">
            <w:pPr>
              <w:spacing w:before="0" w:after="0" w:line="240" w:lineRule="auto"/>
              <w:rPr>
                <w:rFonts w:eastAsia="Times New Roman"/>
                <w:noProof/>
                <w:color w:val="004300"/>
                <w:sz w:val="18"/>
                <w:szCs w:val="18"/>
                <w:lang w:val="en-IE" w:eastAsia="en-GB"/>
              </w:rPr>
            </w:pPr>
          </w:p>
        </w:tc>
        <w:tc>
          <w:tcPr>
            <w:tcW w:w="992"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610D31E7"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Q2</w:t>
            </w:r>
          </w:p>
        </w:tc>
        <w:tc>
          <w:tcPr>
            <w:tcW w:w="1064"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52404C40"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2024</w:t>
            </w:r>
          </w:p>
        </w:tc>
        <w:tc>
          <w:tcPr>
            <w:tcW w:w="4745" w:type="dxa"/>
            <w:tcBorders>
              <w:top w:val="single" w:color="auto" w:sz="8" w:space="0"/>
              <w:left w:val="single" w:color="auto" w:sz="8" w:space="0"/>
              <w:bottom w:val="single" w:color="auto" w:sz="8" w:space="0"/>
              <w:right w:val="single" w:color="auto" w:sz="8" w:space="0"/>
            </w:tcBorders>
            <w:shd w:val="clear" w:color="auto" w:fill="C6EFCE"/>
          </w:tcPr>
          <w:p w:rsidRPr="00FE48E2" w:rsidR="00C630F5" w:rsidP="00545A8D" w:rsidRDefault="00C630F5" w14:paraId="07BA0B38" w14:textId="77777777">
            <w:pPr>
              <w:spacing w:before="0" w:after="0" w:line="240" w:lineRule="auto"/>
              <w:rPr>
                <w:rFonts w:eastAsia="Times New Roman"/>
                <w:noProof/>
                <w:color w:val="006100"/>
                <w:sz w:val="18"/>
                <w:szCs w:val="18"/>
                <w:lang w:val="en-IE" w:eastAsia="cs-CZ"/>
              </w:rPr>
            </w:pPr>
            <w:r w:rsidRPr="00FE48E2">
              <w:rPr>
                <w:rFonts w:eastAsia="Times New Roman"/>
                <w:noProof/>
                <w:color w:val="006100"/>
                <w:sz w:val="18"/>
                <w:szCs w:val="18"/>
                <w:lang w:val="en-IE" w:eastAsia="cs-CZ"/>
              </w:rPr>
              <w:t>Notification of the award of the public contracts for construction of new university facilities with the objective of 100 000 m2 of new university area including material equipment, broken down:</w:t>
            </w:r>
          </w:p>
          <w:p w:rsidRPr="00FE48E2" w:rsidR="00C630F5" w:rsidP="00C630F5" w:rsidRDefault="00C630F5" w14:paraId="074D2044" w14:textId="77777777">
            <w:pPr>
              <w:numPr>
                <w:ilvl w:val="0"/>
                <w:numId w:val="75"/>
              </w:numPr>
              <w:spacing w:after="240" w:line="259" w:lineRule="auto"/>
              <w:ind w:left="382" w:hanging="283"/>
              <w:contextualSpacing/>
              <w:rPr>
                <w:rFonts w:eastAsia="Times New Roman"/>
                <w:noProof/>
                <w:color w:val="006100"/>
                <w:sz w:val="18"/>
                <w:szCs w:val="18"/>
                <w:lang w:val="en-IE" w:eastAsia="cs-CZ"/>
              </w:rPr>
            </w:pPr>
            <w:r w:rsidRPr="00FE48E2">
              <w:rPr>
                <w:rFonts w:eastAsia="Times New Roman"/>
                <w:noProof/>
                <w:color w:val="006100"/>
                <w:sz w:val="18"/>
                <w:szCs w:val="18"/>
                <w:lang w:val="en-IE" w:eastAsia="cs-CZ"/>
              </w:rPr>
              <w:t xml:space="preserve">Mephared 2 (Charles University, Hradec Králové) – 58 092 m² </w:t>
            </w:r>
          </w:p>
          <w:p w:rsidRPr="00FE48E2" w:rsidR="00C630F5" w:rsidP="00C630F5" w:rsidRDefault="00C630F5" w14:paraId="34DB77AB" w14:textId="77777777">
            <w:pPr>
              <w:numPr>
                <w:ilvl w:val="0"/>
                <w:numId w:val="75"/>
              </w:numPr>
              <w:spacing w:after="240" w:line="259" w:lineRule="auto"/>
              <w:ind w:left="382" w:hanging="283"/>
              <w:contextualSpacing/>
              <w:rPr>
                <w:rFonts w:eastAsia="Times New Roman"/>
                <w:noProof/>
                <w:color w:val="006100"/>
                <w:sz w:val="18"/>
                <w:szCs w:val="18"/>
                <w:lang w:val="en-IE" w:eastAsia="cs-CZ"/>
              </w:rPr>
            </w:pPr>
            <w:r w:rsidRPr="00FE48E2">
              <w:rPr>
                <w:rFonts w:eastAsia="Times New Roman"/>
                <w:noProof/>
                <w:color w:val="006100"/>
                <w:sz w:val="18"/>
                <w:szCs w:val="18"/>
                <w:lang w:val="en-IE" w:eastAsia="cs-CZ"/>
              </w:rPr>
              <w:t>Biocentrum (Charles University, Prague-Albertov) – 33 934 m²</w:t>
            </w:r>
          </w:p>
          <w:p w:rsidRPr="00FE48E2" w:rsidR="00C630F5" w:rsidP="00C630F5" w:rsidRDefault="00C630F5" w14:paraId="628A9FFA" w14:textId="77777777">
            <w:pPr>
              <w:numPr>
                <w:ilvl w:val="0"/>
                <w:numId w:val="75"/>
              </w:numPr>
              <w:spacing w:after="240" w:line="259" w:lineRule="auto"/>
              <w:ind w:left="382" w:hanging="283"/>
              <w:contextualSpacing/>
              <w:rPr>
                <w:i/>
                <w:noProof/>
                <w:color w:val="006100"/>
                <w:sz w:val="18"/>
                <w:szCs w:val="18"/>
                <w:lang w:val="en-IE" w:eastAsia="cs-CZ"/>
              </w:rPr>
            </w:pPr>
            <w:r w:rsidRPr="00FE48E2">
              <w:rPr>
                <w:rFonts w:eastAsia="Times New Roman"/>
                <w:noProof/>
                <w:color w:val="006100"/>
                <w:sz w:val="18"/>
                <w:szCs w:val="18"/>
                <w:lang w:val="en-IE" w:eastAsia="cs-CZ"/>
              </w:rPr>
              <w:t>BiopharmaHub (Masaryk University, Brno) – 19 035 m²</w:t>
            </w:r>
          </w:p>
        </w:tc>
      </w:tr>
      <w:tr w:rsidRPr="00FE48E2" w:rsidR="00C630F5" w:rsidTr="00545A8D" w14:paraId="5B9FA060" w14:textId="77777777">
        <w:trPr>
          <w:trHeight w:val="945"/>
          <w:jc w:val="center"/>
        </w:trPr>
        <w:tc>
          <w:tcPr>
            <w:tcW w:w="710"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50DC6EA3"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180</w:t>
            </w:r>
          </w:p>
        </w:tc>
        <w:tc>
          <w:tcPr>
            <w:tcW w:w="1814"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338D3BB5"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Investment 1: Development of selected key academic sites</w:t>
            </w:r>
          </w:p>
        </w:tc>
        <w:tc>
          <w:tcPr>
            <w:tcW w:w="1077"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4C385616"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Target</w:t>
            </w:r>
          </w:p>
        </w:tc>
        <w:tc>
          <w:tcPr>
            <w:tcW w:w="1418"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284B60D6"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 xml:space="preserve">Number of square metres of new university area </w:t>
            </w:r>
          </w:p>
        </w:tc>
        <w:tc>
          <w:tcPr>
            <w:tcW w:w="1134"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6ECEB939" w14:textId="77777777">
            <w:pPr>
              <w:spacing w:before="0" w:after="0" w:line="240" w:lineRule="auto"/>
              <w:rPr>
                <w:rFonts w:eastAsia="Times New Roman"/>
                <w:noProof/>
                <w:color w:val="004300"/>
                <w:sz w:val="18"/>
                <w:szCs w:val="18"/>
                <w:lang w:val="en-IE" w:eastAsia="en-GB"/>
              </w:rPr>
            </w:pPr>
          </w:p>
        </w:tc>
        <w:tc>
          <w:tcPr>
            <w:tcW w:w="1077"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0BA4A47D"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 xml:space="preserve">Number </w:t>
            </w:r>
          </w:p>
        </w:tc>
        <w:tc>
          <w:tcPr>
            <w:tcW w:w="1077"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46470EB9"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0</w:t>
            </w:r>
          </w:p>
        </w:tc>
        <w:tc>
          <w:tcPr>
            <w:tcW w:w="851"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2F0CBBB4"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95 000</w:t>
            </w:r>
          </w:p>
        </w:tc>
        <w:tc>
          <w:tcPr>
            <w:tcW w:w="992"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1689C2D5"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 xml:space="preserve">  Q2</w:t>
            </w:r>
          </w:p>
        </w:tc>
        <w:tc>
          <w:tcPr>
            <w:tcW w:w="1064"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3E042212"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2026</w:t>
            </w:r>
          </w:p>
        </w:tc>
        <w:tc>
          <w:tcPr>
            <w:tcW w:w="4745" w:type="dxa"/>
            <w:tcBorders>
              <w:top w:val="single" w:color="auto" w:sz="8" w:space="0"/>
              <w:left w:val="single" w:color="auto" w:sz="8" w:space="0"/>
              <w:bottom w:val="single" w:color="auto" w:sz="8" w:space="0"/>
              <w:right w:val="single" w:color="auto" w:sz="8" w:space="0"/>
            </w:tcBorders>
            <w:shd w:val="clear" w:color="auto" w:fill="C6EFCE"/>
          </w:tcPr>
          <w:p w:rsidRPr="00FE48E2" w:rsidR="00C630F5" w:rsidP="00545A8D" w:rsidRDefault="00C630F5" w14:paraId="3F9BEB53" w14:textId="77777777">
            <w:pPr>
              <w:spacing w:before="0" w:after="0" w:line="240" w:lineRule="auto"/>
              <w:rPr>
                <w:noProof/>
                <w:color w:val="006100"/>
                <w:sz w:val="18"/>
                <w:szCs w:val="18"/>
                <w:lang w:val="en-IE" w:eastAsia="cs-CZ"/>
              </w:rPr>
            </w:pPr>
            <w:r>
              <w:rPr>
                <w:rFonts w:eastAsia="Times New Roman"/>
                <w:noProof/>
                <w:color w:val="006100"/>
                <w:sz w:val="18"/>
                <w:szCs w:val="18"/>
                <w:lang w:val="en-IE" w:eastAsia="cs-CZ"/>
              </w:rPr>
              <w:t>A</w:t>
            </w:r>
            <w:r w:rsidRPr="00FE48E2">
              <w:rPr>
                <w:rFonts w:eastAsia="Times New Roman"/>
                <w:noProof/>
                <w:color w:val="006100"/>
                <w:sz w:val="18"/>
                <w:szCs w:val="18"/>
                <w:lang w:val="en-IE" w:eastAsia="cs-CZ"/>
              </w:rPr>
              <w:t xml:space="preserve">t least </w:t>
            </w:r>
            <w:r>
              <w:rPr>
                <w:rFonts w:eastAsia="Times New Roman"/>
                <w:noProof/>
                <w:color w:val="006100"/>
                <w:sz w:val="18"/>
                <w:szCs w:val="18"/>
                <w:lang w:val="en-IE" w:eastAsia="cs-CZ"/>
              </w:rPr>
              <w:t>95</w:t>
            </w:r>
            <w:r>
              <w:rPr>
                <w:rFonts w:eastAsia="Times New Roman"/>
                <w:noProof/>
                <w:color w:val="006100"/>
                <w:sz w:val="20"/>
                <w:szCs w:val="20"/>
                <w:lang w:val="en-IE" w:eastAsia="en-GB"/>
              </w:rPr>
              <w:t> </w:t>
            </w:r>
            <w:r w:rsidRPr="00FE48E2">
              <w:rPr>
                <w:rFonts w:eastAsia="Times New Roman"/>
                <w:noProof/>
                <w:color w:val="006100"/>
                <w:sz w:val="18"/>
                <w:szCs w:val="18"/>
                <w:lang w:val="en-IE" w:eastAsia="cs-CZ"/>
              </w:rPr>
              <w:t>000 m² of new university areas shall be constructed.</w:t>
            </w:r>
          </w:p>
        </w:tc>
      </w:tr>
      <w:tr w:rsidRPr="00FE48E2" w:rsidR="00C630F5" w:rsidTr="00545A8D" w14:paraId="3512DA4E" w14:textId="77777777">
        <w:trPr>
          <w:trHeight w:val="945"/>
          <w:jc w:val="center"/>
        </w:trPr>
        <w:tc>
          <w:tcPr>
            <w:tcW w:w="710"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15D858D2"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181</w:t>
            </w:r>
          </w:p>
        </w:tc>
        <w:tc>
          <w:tcPr>
            <w:tcW w:w="1814"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27D430E1"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Reform 2: Support of disadvantaged schools</w:t>
            </w:r>
          </w:p>
        </w:tc>
        <w:tc>
          <w:tcPr>
            <w:tcW w:w="1077"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1263F13F"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Target</w:t>
            </w:r>
          </w:p>
        </w:tc>
        <w:tc>
          <w:tcPr>
            <w:tcW w:w="1418"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1F2AB8A2"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 xml:space="preserve">Number of disadvantaged schools supported </w:t>
            </w:r>
          </w:p>
        </w:tc>
        <w:tc>
          <w:tcPr>
            <w:tcW w:w="1134"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44F9E1EA" w14:textId="77777777">
            <w:pPr>
              <w:spacing w:before="0" w:after="0" w:line="240" w:lineRule="auto"/>
              <w:rPr>
                <w:rFonts w:eastAsia="Times New Roman"/>
                <w:noProof/>
                <w:color w:val="004300"/>
                <w:sz w:val="18"/>
                <w:szCs w:val="18"/>
                <w:lang w:val="en-IE" w:eastAsia="en-GB"/>
              </w:rPr>
            </w:pPr>
          </w:p>
        </w:tc>
        <w:tc>
          <w:tcPr>
            <w:tcW w:w="1077"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415C974A"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 xml:space="preserve">Number </w:t>
            </w:r>
          </w:p>
        </w:tc>
        <w:tc>
          <w:tcPr>
            <w:tcW w:w="1077"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1824BE16"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0</w:t>
            </w:r>
          </w:p>
        </w:tc>
        <w:tc>
          <w:tcPr>
            <w:tcW w:w="851"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549D216A"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400</w:t>
            </w:r>
          </w:p>
        </w:tc>
        <w:tc>
          <w:tcPr>
            <w:tcW w:w="992"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2B17CE07"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Q4</w:t>
            </w:r>
          </w:p>
        </w:tc>
        <w:tc>
          <w:tcPr>
            <w:tcW w:w="1064"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4B47B94F"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2025</w:t>
            </w:r>
          </w:p>
        </w:tc>
        <w:tc>
          <w:tcPr>
            <w:tcW w:w="4745" w:type="dxa"/>
            <w:tcBorders>
              <w:top w:val="single" w:color="auto" w:sz="8" w:space="0"/>
              <w:left w:val="single" w:color="auto" w:sz="8" w:space="0"/>
              <w:bottom w:val="single" w:color="auto" w:sz="8" w:space="0"/>
              <w:right w:val="single" w:color="auto" w:sz="8" w:space="0"/>
            </w:tcBorders>
            <w:shd w:val="clear" w:color="auto" w:fill="C6EFCE"/>
          </w:tcPr>
          <w:p w:rsidRPr="00FE48E2" w:rsidR="00C630F5" w:rsidP="00545A8D" w:rsidRDefault="00C630F5" w14:paraId="199CF294" w14:textId="77777777">
            <w:pPr>
              <w:spacing w:before="0" w:after="0" w:line="240" w:lineRule="auto"/>
              <w:rPr>
                <w:noProof/>
                <w:color w:val="006100"/>
                <w:sz w:val="18"/>
                <w:szCs w:val="18"/>
                <w:lang w:val="en-IE" w:eastAsia="cs-CZ"/>
              </w:rPr>
            </w:pPr>
            <w:r w:rsidRPr="00FE48E2">
              <w:rPr>
                <w:noProof/>
                <w:color w:val="006100"/>
                <w:sz w:val="18"/>
                <w:szCs w:val="18"/>
                <w:lang w:val="en-IE" w:eastAsia="cs-CZ"/>
              </w:rPr>
              <w:t xml:space="preserve">The programme shall provide support to at least 400 schools with a high proportion of disadvantaged pupils. The support shall focus on training for teachers </w:t>
            </w:r>
            <w:r w:rsidRPr="4D16805A">
              <w:rPr>
                <w:noProof/>
                <w:color w:val="006100"/>
                <w:sz w:val="18"/>
                <w:szCs w:val="18"/>
                <w:lang w:val="en-IE" w:eastAsia="cs-CZ"/>
              </w:rPr>
              <w:t xml:space="preserve">and other pedagogical staff </w:t>
            </w:r>
            <w:r w:rsidRPr="00FE48E2">
              <w:rPr>
                <w:noProof/>
                <w:color w:val="006100"/>
                <w:sz w:val="18"/>
                <w:szCs w:val="18"/>
                <w:lang w:val="en-IE" w:eastAsia="cs-CZ"/>
              </w:rPr>
              <w:t xml:space="preserve">to work with heterogeneous groups and disadvantaged pupils. The selection of schools shall be carried out by the National Institute of Pedagogy in cooperation with the Czech School Inspection, based on a set of criteria, </w:t>
            </w:r>
            <w:r>
              <w:rPr>
                <w:noProof/>
                <w:color w:val="006100"/>
                <w:sz w:val="18"/>
                <w:szCs w:val="18"/>
                <w:lang w:val="en-IE" w:eastAsia="cs-CZ"/>
              </w:rPr>
              <w:t>which may include but is not limited to</w:t>
            </w:r>
            <w:r w:rsidRPr="00FE48E2">
              <w:rPr>
                <w:noProof/>
                <w:color w:val="006100"/>
                <w:sz w:val="18"/>
                <w:szCs w:val="18"/>
                <w:lang w:val="en-IE" w:eastAsia="cs-CZ"/>
              </w:rPr>
              <w:t xml:space="preserve"> the proportion of disadvantaged pupils, the proportion of pupils with different mother tongues and the educational outcomes of the school. </w:t>
            </w:r>
          </w:p>
        </w:tc>
      </w:tr>
      <w:tr w:rsidRPr="00FE48E2" w:rsidR="00C630F5" w:rsidTr="00545A8D" w14:paraId="5AE79C87" w14:textId="77777777">
        <w:trPr>
          <w:trHeight w:val="436"/>
          <w:jc w:val="center"/>
        </w:trPr>
        <w:tc>
          <w:tcPr>
            <w:tcW w:w="710"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2F4DA134"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182</w:t>
            </w:r>
          </w:p>
        </w:tc>
        <w:tc>
          <w:tcPr>
            <w:tcW w:w="1814"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502E0A93"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Reform 2: Support of disadvantaged schools</w:t>
            </w:r>
          </w:p>
        </w:tc>
        <w:tc>
          <w:tcPr>
            <w:tcW w:w="1077"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11589C92"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Milestone</w:t>
            </w:r>
          </w:p>
        </w:tc>
        <w:tc>
          <w:tcPr>
            <w:tcW w:w="1418"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0F7B477D"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Proposal of a new system of financing of schools according to socio-economic disadvantage</w:t>
            </w:r>
          </w:p>
        </w:tc>
        <w:tc>
          <w:tcPr>
            <w:tcW w:w="1134"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07722D9A"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 xml:space="preserve">Approval by the Ministry of Education, Youth and Sports of the proposal </w:t>
            </w:r>
            <w:r w:rsidRPr="00EF5287">
              <w:rPr>
                <w:rFonts w:eastAsia="Times New Roman"/>
                <w:noProof/>
                <w:color w:val="004300"/>
                <w:sz w:val="18"/>
                <w:szCs w:val="18"/>
                <w:lang w:val="en-IE" w:eastAsia="en-GB"/>
              </w:rPr>
              <w:lastRenderedPageBreak/>
              <w:t>for index funding</w:t>
            </w:r>
          </w:p>
        </w:tc>
        <w:tc>
          <w:tcPr>
            <w:tcW w:w="1077"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424C2059" w14:textId="77777777">
            <w:pPr>
              <w:spacing w:before="0" w:after="0" w:line="240" w:lineRule="auto"/>
              <w:rPr>
                <w:rFonts w:eastAsia="Times New Roman"/>
                <w:noProof/>
                <w:color w:val="004300"/>
                <w:sz w:val="18"/>
                <w:szCs w:val="18"/>
                <w:lang w:val="en-IE" w:eastAsia="en-GB"/>
              </w:rPr>
            </w:pPr>
          </w:p>
        </w:tc>
        <w:tc>
          <w:tcPr>
            <w:tcW w:w="1077"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7D81C108" w14:textId="77777777">
            <w:pPr>
              <w:spacing w:before="0" w:after="0" w:line="240" w:lineRule="auto"/>
              <w:rPr>
                <w:rFonts w:eastAsia="Times New Roman"/>
                <w:noProof/>
                <w:color w:val="004300"/>
                <w:sz w:val="18"/>
                <w:szCs w:val="18"/>
                <w:lang w:val="en-IE" w:eastAsia="en-GB"/>
              </w:rPr>
            </w:pPr>
          </w:p>
        </w:tc>
        <w:tc>
          <w:tcPr>
            <w:tcW w:w="851"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75D753C7" w14:textId="77777777">
            <w:pPr>
              <w:spacing w:before="0" w:after="0" w:line="240" w:lineRule="auto"/>
              <w:rPr>
                <w:rFonts w:eastAsia="Times New Roman"/>
                <w:noProof/>
                <w:color w:val="004300"/>
                <w:sz w:val="18"/>
                <w:szCs w:val="18"/>
                <w:lang w:val="en-IE" w:eastAsia="en-GB"/>
              </w:rPr>
            </w:pPr>
          </w:p>
        </w:tc>
        <w:tc>
          <w:tcPr>
            <w:tcW w:w="992"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60B5ED81"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Q4</w:t>
            </w:r>
          </w:p>
        </w:tc>
        <w:tc>
          <w:tcPr>
            <w:tcW w:w="1064"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3E656393"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2025</w:t>
            </w:r>
          </w:p>
        </w:tc>
        <w:tc>
          <w:tcPr>
            <w:tcW w:w="4745" w:type="dxa"/>
            <w:tcBorders>
              <w:top w:val="single" w:color="auto" w:sz="8" w:space="0"/>
              <w:left w:val="single" w:color="auto" w:sz="8" w:space="0"/>
              <w:bottom w:val="single" w:color="auto" w:sz="8" w:space="0"/>
              <w:right w:val="single" w:color="auto" w:sz="8" w:space="0"/>
            </w:tcBorders>
            <w:shd w:val="clear" w:color="auto" w:fill="C6EFCE"/>
          </w:tcPr>
          <w:p w:rsidRPr="00FE48E2" w:rsidR="00C630F5" w:rsidP="00545A8D" w:rsidRDefault="00C630F5" w14:paraId="52A9E5F4" w14:textId="77777777">
            <w:pPr>
              <w:spacing w:before="0" w:after="0" w:line="240" w:lineRule="auto"/>
              <w:rPr>
                <w:noProof/>
                <w:color w:val="006100"/>
                <w:sz w:val="18"/>
                <w:szCs w:val="18"/>
                <w:lang w:val="en-IE" w:eastAsia="cs-CZ"/>
              </w:rPr>
            </w:pPr>
            <w:r w:rsidRPr="00FE48E2">
              <w:rPr>
                <w:noProof/>
                <w:color w:val="006100"/>
                <w:sz w:val="18"/>
                <w:szCs w:val="18"/>
                <w:lang w:val="en-IE" w:eastAsia="cs-CZ"/>
              </w:rPr>
              <w:t xml:space="preserve">The proposal for index funding shall be based on the results of the support programme for disadvantaged schools under Reform 2 (Support of disadvantaged schools). The index shall take into account several indicators of the socio-economic advantage of schools, </w:t>
            </w:r>
            <w:r>
              <w:rPr>
                <w:noProof/>
                <w:color w:val="006100"/>
                <w:sz w:val="18"/>
                <w:szCs w:val="18"/>
                <w:lang w:val="en-IE" w:eastAsia="cs-CZ"/>
              </w:rPr>
              <w:t>which may include but is not limited to</w:t>
            </w:r>
            <w:r w:rsidRPr="00FE48E2">
              <w:rPr>
                <w:noProof/>
                <w:color w:val="006100"/>
                <w:sz w:val="18"/>
                <w:szCs w:val="18"/>
                <w:lang w:val="en-IE" w:eastAsia="cs-CZ"/>
              </w:rPr>
              <w:t xml:space="preserve"> educational outcomes, proportion of pupils with a social or other disadvantage and proportion of pupils with different mother tongue. </w:t>
            </w:r>
          </w:p>
        </w:tc>
      </w:tr>
      <w:tr w:rsidRPr="00FE48E2" w:rsidR="00C630F5" w:rsidTr="00545A8D" w14:paraId="27BB44A2" w14:textId="77777777">
        <w:trPr>
          <w:trHeight w:val="945"/>
          <w:jc w:val="center"/>
        </w:trPr>
        <w:tc>
          <w:tcPr>
            <w:tcW w:w="710"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026CCD8D"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183</w:t>
            </w:r>
          </w:p>
        </w:tc>
        <w:tc>
          <w:tcPr>
            <w:tcW w:w="1814"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231639EB"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 xml:space="preserve">Investment 2: Tutoring programmes </w:t>
            </w:r>
          </w:p>
        </w:tc>
        <w:tc>
          <w:tcPr>
            <w:tcW w:w="1077"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26B8BFD8"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Target</w:t>
            </w:r>
          </w:p>
        </w:tc>
        <w:tc>
          <w:tcPr>
            <w:tcW w:w="1418"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18A4994A"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 xml:space="preserve">Number of  schools organising tutoring programmes </w:t>
            </w:r>
          </w:p>
        </w:tc>
        <w:tc>
          <w:tcPr>
            <w:tcW w:w="1134"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7D995ADC" w14:textId="77777777">
            <w:pPr>
              <w:spacing w:before="0" w:after="0" w:line="240" w:lineRule="auto"/>
              <w:rPr>
                <w:rFonts w:eastAsia="Times New Roman"/>
                <w:noProof/>
                <w:color w:val="004300"/>
                <w:sz w:val="18"/>
                <w:szCs w:val="18"/>
                <w:lang w:val="en-IE" w:eastAsia="en-GB"/>
              </w:rPr>
            </w:pPr>
          </w:p>
        </w:tc>
        <w:tc>
          <w:tcPr>
            <w:tcW w:w="1077"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7F3FA5DA"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 xml:space="preserve">Number </w:t>
            </w:r>
          </w:p>
        </w:tc>
        <w:tc>
          <w:tcPr>
            <w:tcW w:w="1077"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47CA86D1"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0</w:t>
            </w:r>
          </w:p>
        </w:tc>
        <w:tc>
          <w:tcPr>
            <w:tcW w:w="851"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3FA2EC0C"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4 000</w:t>
            </w:r>
          </w:p>
        </w:tc>
        <w:tc>
          <w:tcPr>
            <w:tcW w:w="992"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68466651"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 xml:space="preserve">  Q4</w:t>
            </w:r>
          </w:p>
        </w:tc>
        <w:tc>
          <w:tcPr>
            <w:tcW w:w="1064"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6FD02915"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2023</w:t>
            </w:r>
          </w:p>
        </w:tc>
        <w:tc>
          <w:tcPr>
            <w:tcW w:w="4745" w:type="dxa"/>
            <w:tcBorders>
              <w:top w:val="single" w:color="auto" w:sz="8" w:space="0"/>
              <w:left w:val="single" w:color="auto" w:sz="8" w:space="0"/>
              <w:bottom w:val="single" w:color="auto" w:sz="8" w:space="0"/>
              <w:right w:val="single" w:color="auto" w:sz="8" w:space="0"/>
            </w:tcBorders>
            <w:shd w:val="clear" w:color="auto" w:fill="C6EFCE"/>
          </w:tcPr>
          <w:p w:rsidRPr="00FE48E2" w:rsidR="00C630F5" w:rsidP="00545A8D" w:rsidRDefault="00C630F5" w14:paraId="1FC50DE8" w14:textId="77777777">
            <w:pPr>
              <w:spacing w:before="0" w:after="0" w:line="240" w:lineRule="auto"/>
              <w:rPr>
                <w:noProof/>
                <w:color w:val="006100"/>
                <w:sz w:val="18"/>
                <w:szCs w:val="18"/>
                <w:lang w:val="en-IE" w:eastAsia="cs-CZ"/>
              </w:rPr>
            </w:pPr>
            <w:r>
              <w:rPr>
                <w:noProof/>
                <w:color w:val="006100"/>
                <w:sz w:val="18"/>
                <w:szCs w:val="18"/>
                <w:lang w:val="en-IE" w:eastAsia="cs-CZ"/>
              </w:rPr>
              <w:t>4000 schools organise tutoring programmes. By reaching this number of schools, t</w:t>
            </w:r>
            <w:r w:rsidRPr="00FE48E2">
              <w:rPr>
                <w:noProof/>
                <w:color w:val="006100"/>
                <w:sz w:val="18"/>
                <w:szCs w:val="18"/>
                <w:lang w:val="en-IE" w:eastAsia="cs-CZ"/>
              </w:rPr>
              <w:t xml:space="preserve">utoring </w:t>
            </w:r>
            <w:r>
              <w:rPr>
                <w:noProof/>
                <w:color w:val="006100"/>
                <w:sz w:val="18"/>
                <w:szCs w:val="18"/>
                <w:lang w:val="en-IE" w:eastAsia="cs-CZ"/>
              </w:rPr>
              <w:t xml:space="preserve">is expected to </w:t>
            </w:r>
            <w:r w:rsidRPr="00FE48E2">
              <w:rPr>
                <w:noProof/>
                <w:color w:val="006100"/>
                <w:sz w:val="18"/>
                <w:szCs w:val="18"/>
                <w:lang w:val="en-IE" w:eastAsia="cs-CZ"/>
              </w:rPr>
              <w:t xml:space="preserve">be provided via 500 000 individual enrolments for tutoring courses by pupils  </w:t>
            </w:r>
            <w:r>
              <w:rPr>
                <w:noProof/>
                <w:color w:val="006100"/>
                <w:sz w:val="18"/>
                <w:szCs w:val="18"/>
                <w:lang w:val="en-IE" w:eastAsia="cs-CZ"/>
              </w:rPr>
              <w:t>As a priority, t</w:t>
            </w:r>
            <w:r w:rsidRPr="00FE48E2" w:rsidDel="00EA4730">
              <w:rPr>
                <w:noProof/>
                <w:color w:val="006100"/>
                <w:sz w:val="18"/>
                <w:szCs w:val="18"/>
                <w:lang w:val="en-IE" w:eastAsia="cs-CZ"/>
              </w:rPr>
              <w:t xml:space="preserve">utoring </w:t>
            </w:r>
            <w:r w:rsidRPr="36B3EF53">
              <w:rPr>
                <w:noProof/>
                <w:color w:val="006100"/>
                <w:sz w:val="18"/>
                <w:szCs w:val="18"/>
                <w:lang w:val="en-IE" w:eastAsia="cs-CZ"/>
              </w:rPr>
              <w:t xml:space="preserve">aims to </w:t>
            </w:r>
            <w:r w:rsidRPr="00FE48E2" w:rsidDel="00EA4730">
              <w:rPr>
                <w:noProof/>
                <w:color w:val="006100"/>
                <w:sz w:val="18"/>
                <w:szCs w:val="18"/>
                <w:lang w:val="en-IE" w:eastAsia="cs-CZ"/>
              </w:rPr>
              <w:t xml:space="preserve">help pupils </w:t>
            </w:r>
            <w:r w:rsidRPr="7F25F18F">
              <w:rPr>
                <w:noProof/>
                <w:color w:val="006100"/>
                <w:sz w:val="18"/>
                <w:szCs w:val="18"/>
                <w:lang w:val="en-IE" w:eastAsia="cs-CZ"/>
              </w:rPr>
              <w:t xml:space="preserve">at </w:t>
            </w:r>
            <w:r w:rsidRPr="4B6BDC16">
              <w:rPr>
                <w:noProof/>
                <w:color w:val="006100"/>
                <w:sz w:val="18"/>
                <w:szCs w:val="18"/>
                <w:lang w:val="en-IE" w:eastAsia="cs-CZ"/>
              </w:rPr>
              <w:t xml:space="preserve">risk of school failure </w:t>
            </w:r>
            <w:r w:rsidRPr="00FE48E2" w:rsidDel="00EA4730">
              <w:rPr>
                <w:noProof/>
                <w:color w:val="006100"/>
                <w:sz w:val="18"/>
                <w:szCs w:val="18"/>
                <w:lang w:val="en-IE" w:eastAsia="cs-CZ"/>
              </w:rPr>
              <w:t xml:space="preserve">restore learning habits and acquire the knowledge prescribed by the curricula in mathematics, Czech </w:t>
            </w:r>
            <w:r w:rsidRPr="36B3EF53">
              <w:rPr>
                <w:noProof/>
                <w:color w:val="006100"/>
                <w:sz w:val="18"/>
                <w:szCs w:val="18"/>
                <w:lang w:val="en-IE" w:eastAsia="cs-CZ"/>
              </w:rPr>
              <w:t>language and a</w:t>
            </w:r>
            <w:r w:rsidRPr="00FE48E2" w:rsidDel="00763DF3">
              <w:rPr>
                <w:noProof/>
                <w:color w:val="006100"/>
                <w:sz w:val="18"/>
                <w:szCs w:val="18"/>
                <w:lang w:val="en-IE" w:eastAsia="cs-CZ"/>
              </w:rPr>
              <w:t xml:space="preserve"> </w:t>
            </w:r>
            <w:r w:rsidRPr="00FE48E2" w:rsidDel="00EA4730">
              <w:rPr>
                <w:noProof/>
                <w:color w:val="006100"/>
                <w:sz w:val="18"/>
                <w:szCs w:val="18"/>
                <w:lang w:val="en-IE" w:eastAsia="cs-CZ"/>
              </w:rPr>
              <w:t>foreign language.</w:t>
            </w:r>
          </w:p>
          <w:p w:rsidRPr="00FE48E2" w:rsidR="00C630F5" w:rsidP="00545A8D" w:rsidRDefault="00C630F5" w14:paraId="65B339BF" w14:textId="77777777">
            <w:pPr>
              <w:spacing w:line="240" w:lineRule="auto"/>
              <w:rPr>
                <w:noProof/>
                <w:color w:val="006100"/>
                <w:sz w:val="18"/>
                <w:szCs w:val="18"/>
                <w:lang w:val="en-IE" w:eastAsia="cs-CZ"/>
              </w:rPr>
            </w:pPr>
            <w:r w:rsidRPr="7A0B7E7E">
              <w:rPr>
                <w:noProof/>
                <w:color w:val="006100"/>
                <w:sz w:val="18"/>
                <w:szCs w:val="18"/>
                <w:lang w:val="en-IE" w:eastAsia="cs-CZ"/>
              </w:rPr>
              <w:t>An</w:t>
            </w:r>
            <w:r w:rsidRPr="00FE48E2">
              <w:rPr>
                <w:noProof/>
                <w:color w:val="006100"/>
                <w:sz w:val="18"/>
                <w:szCs w:val="18"/>
                <w:lang w:val="en-IE" w:eastAsia="cs-CZ"/>
              </w:rPr>
              <w:t xml:space="preserve"> evaluation of the impacts of this measure shall be published.</w:t>
            </w:r>
          </w:p>
        </w:tc>
      </w:tr>
    </w:tbl>
    <w:p w:rsidRPr="00FE48E2" w:rsidR="00C630F5" w:rsidP="00C630F5" w:rsidRDefault="00C630F5" w14:paraId="5644B213" w14:textId="77777777">
      <w:pPr>
        <w:pBdr>
          <w:top w:val="nil"/>
          <w:left w:val="nil"/>
          <w:bottom w:val="nil"/>
          <w:right w:val="nil"/>
          <w:between w:val="nil"/>
        </w:pBdr>
        <w:spacing w:line="240" w:lineRule="auto"/>
        <w:jc w:val="both"/>
        <w:rPr>
          <w:rFonts w:eastAsia="Times New Roman"/>
          <w:noProof/>
          <w:color w:val="000000"/>
          <w:lang w:val="en-IE" w:eastAsia="cs-CZ"/>
        </w:rPr>
        <w:sectPr w:rsidRPr="00FE48E2" w:rsidR="00C630F5" w:rsidSect="00C630F5">
          <w:headerReference w:type="even" r:id="R9d6a8510dcb040eb"/>
          <w:headerReference w:type="default" r:id="Rf8a0d773a0c04478"/>
          <w:footerReference w:type="even" r:id="R874b168140fc4d4c"/>
          <w:footerReference w:type="default" r:id="R4c1fe85e5f784d3e"/>
          <w:headerReference w:type="first" r:id="R6a94a0e230e04d9f"/>
          <w:footerReference w:type="first" r:id="R5a1096bb26f94b7b"/>
          <w:pgSz w:w="16839" w:h="11907" w:orient="landscape"/>
          <w:pgMar w:top="1134" w:right="1134" w:bottom="1134" w:left="1134" w:header="567" w:footer="567" w:gutter="0"/>
          <w:cols w:space="708"/>
          <w:docGrid w:linePitch="326"/>
        </w:sectPr>
      </w:pPr>
    </w:p>
    <w:p w:rsidRPr="00FE48E2" w:rsidR="00C630F5" w:rsidP="00C630F5" w:rsidRDefault="00C630F5" w14:paraId="247057B9" w14:textId="77777777">
      <w:pPr>
        <w:keepNext/>
        <w:tabs>
          <w:tab w:val="left" w:pos="850"/>
        </w:tabs>
        <w:spacing w:line="240" w:lineRule="auto"/>
        <w:jc w:val="both"/>
        <w:outlineLvl w:val="0"/>
        <w:rPr>
          <w:b/>
          <w:bCs/>
          <w:smallCaps/>
          <w:noProof/>
          <w:lang w:val="en-IE"/>
        </w:rPr>
      </w:pPr>
      <w:r w:rsidRPr="70AB42A0">
        <w:rPr>
          <w:b/>
          <w:bCs/>
          <w:smallCaps/>
          <w:noProof/>
          <w:lang w:val="en-IE"/>
        </w:rPr>
        <w:lastRenderedPageBreak/>
        <w:t>T</w:t>
      </w:r>
      <w:r w:rsidRPr="1B282876">
        <w:rPr>
          <w:b/>
          <w:bCs/>
          <w:smallCaps/>
          <w:noProof/>
          <w:lang w:val="en-IE"/>
        </w:rPr>
        <w:t xml:space="preserve">. COMPONENT 3.3: Modernisation of Employment Services and Labour Market Development </w:t>
      </w:r>
    </w:p>
    <w:p w:rsidRPr="00FE48E2" w:rsidR="00C630F5" w:rsidP="00C630F5" w:rsidRDefault="00C630F5" w14:paraId="04E21F5D" w14:textId="77777777">
      <w:pPr>
        <w:spacing w:line="240" w:lineRule="auto"/>
        <w:jc w:val="both"/>
        <w:rPr>
          <w:rFonts w:eastAsia="Times New Roman"/>
          <w:noProof/>
          <w:szCs w:val="24"/>
          <w:lang w:val="en-IE" w:eastAsia="en-GB"/>
        </w:rPr>
      </w:pPr>
      <w:r w:rsidRPr="00FE48E2">
        <w:rPr>
          <w:rFonts w:eastAsia="Times New Roman"/>
          <w:noProof/>
          <w:szCs w:val="24"/>
          <w:lang w:val="en-IE" w:eastAsia="cs-CZ"/>
        </w:rPr>
        <w:t xml:space="preserve">This component </w:t>
      </w:r>
      <w:r w:rsidRPr="00FE48E2">
        <w:rPr>
          <w:rFonts w:eastAsia="Times New Roman"/>
          <w:noProof/>
          <w:szCs w:val="24"/>
          <w:lang w:val="en-IE"/>
        </w:rPr>
        <w:t xml:space="preserve">of the Czech recovery and resilience plan contributes to </w:t>
      </w:r>
      <w:r w:rsidRPr="00FE48E2">
        <w:rPr>
          <w:rFonts w:eastAsia="Times New Roman"/>
          <w:noProof/>
          <w:szCs w:val="24"/>
          <w:lang w:val="en-IE" w:eastAsia="cs-CZ"/>
        </w:rPr>
        <w:t xml:space="preserve">addressing several challenges in the area of labour market and social care. </w:t>
      </w:r>
      <w:r w:rsidRPr="00FE48E2">
        <w:rPr>
          <w:rFonts w:eastAsia="Times New Roman"/>
          <w:noProof/>
          <w:szCs w:val="24"/>
          <w:lang w:val="en-IE" w:eastAsia="en-GB"/>
        </w:rPr>
        <w:t>First, it aims at increasing the adaptability of the labour force by developing its skills, in particular in the digital field. Second, it aims at tackling persistent gender inequalities in the labour market, in particular the low labour market participation of women with small children. Third, the component aims at modernising and expanding social services in compliance with the principles of deinstitutionalisation and independent living, as described in the UN Convention on the Rights of Persons with Disabilities.</w:t>
      </w:r>
    </w:p>
    <w:p w:rsidRPr="00FE48E2" w:rsidR="00C630F5" w:rsidP="00C630F5" w:rsidRDefault="00C630F5" w14:paraId="71D9ED60" w14:textId="77777777">
      <w:pPr>
        <w:spacing w:line="240" w:lineRule="auto"/>
        <w:jc w:val="both"/>
        <w:rPr>
          <w:rFonts w:eastAsia="Times New Roman"/>
          <w:noProof/>
          <w:szCs w:val="24"/>
          <w:lang w:val="en-IE" w:eastAsia="en-GB"/>
        </w:rPr>
      </w:pPr>
      <w:r w:rsidRPr="00FE48E2">
        <w:rPr>
          <w:rFonts w:eastAsia="Times New Roman"/>
          <w:noProof/>
          <w:szCs w:val="24"/>
          <w:lang w:val="en-IE" w:eastAsia="en-GB"/>
        </w:rPr>
        <w:t>The component supports addressing country-specific Recommendation 2, 2019, according to which Czechia shall foster the employment of women with young children, including by improving access to affordable childcare, and of disadvantaged groups, and country-specific Recommendation 2 2020, according to which Czechia shall support employment through active labour market policies, the provision of skills, including digital skills, and access to digital learning.</w:t>
      </w:r>
    </w:p>
    <w:p w:rsidRPr="00FE48E2" w:rsidR="00C630F5" w:rsidP="00C630F5" w:rsidRDefault="00C630F5" w14:paraId="50747DBA" w14:textId="77777777">
      <w:pPr>
        <w:spacing w:line="240" w:lineRule="auto"/>
        <w:jc w:val="both"/>
        <w:rPr>
          <w:rFonts w:eastAsia="Times New Roman"/>
          <w:noProof/>
          <w:szCs w:val="24"/>
          <w:lang w:val="en-IE" w:eastAsia="en-GB"/>
        </w:rPr>
      </w:pPr>
      <w:r w:rsidRPr="00FE48E2">
        <w:rPr>
          <w:rFonts w:eastAsia="Times New Roman"/>
          <w:noProof/>
          <w:szCs w:val="24"/>
          <w:lang w:val="en-IE" w:eastAsia="en-GB"/>
        </w:rPr>
        <w:t>It is expected that no measure in this component does significant harm to environmental objectives within the meaning of Article 17 of Regulation (EU) 2020/852, taking into account the description of the measures and the mitigating steps set out in the plan in accordance with the DNSH Technical Guidance (2021/C58/01).</w:t>
      </w:r>
    </w:p>
    <w:p w:rsidRPr="00FE48E2" w:rsidR="00C630F5" w:rsidP="00C630F5" w:rsidRDefault="00C630F5" w14:paraId="20081A2B" w14:textId="77777777">
      <w:pPr>
        <w:spacing w:line="240" w:lineRule="auto"/>
        <w:jc w:val="both"/>
        <w:rPr>
          <w:rFonts w:eastAsia="Times New Roman"/>
          <w:i/>
          <w:noProof/>
          <w:szCs w:val="24"/>
          <w:lang w:val="en-IE" w:eastAsia="en-GB"/>
        </w:rPr>
      </w:pPr>
    </w:p>
    <w:p w:rsidRPr="00FE48E2" w:rsidR="00C630F5" w:rsidP="00C630F5" w:rsidRDefault="00C630F5" w14:paraId="71E0B60A" w14:textId="77777777">
      <w:pPr>
        <w:spacing w:line="240" w:lineRule="auto"/>
        <w:jc w:val="both"/>
        <w:rPr>
          <w:rFonts w:eastAsia="Times New Roman"/>
          <w:noProof/>
          <w:lang w:val="en-IE" w:eastAsia="en-GB"/>
        </w:rPr>
      </w:pPr>
      <w:r w:rsidRPr="1B282876">
        <w:rPr>
          <w:rFonts w:eastAsia="Times New Roman"/>
          <w:b/>
          <w:bCs/>
          <w:noProof/>
          <w:u w:val="single"/>
          <w:lang w:val="en-IE" w:eastAsia="en-GB"/>
        </w:rPr>
        <w:t>T.1. Description of the reforms and investments for non-repayable financial support</w:t>
      </w:r>
    </w:p>
    <w:p w:rsidRPr="00FE48E2" w:rsidR="00C630F5" w:rsidP="00C630F5" w:rsidRDefault="00C630F5" w14:paraId="54B49657" w14:textId="77777777">
      <w:pPr>
        <w:spacing w:line="240" w:lineRule="auto"/>
        <w:jc w:val="both"/>
        <w:rPr>
          <w:rFonts w:eastAsia="Times New Roman"/>
          <w:noProof/>
          <w:szCs w:val="24"/>
          <w:lang w:val="en-IE" w:eastAsia="en-GB"/>
        </w:rPr>
      </w:pPr>
      <w:r w:rsidRPr="00FE48E2">
        <w:rPr>
          <w:rFonts w:eastAsia="Times New Roman"/>
          <w:b/>
          <w:noProof/>
          <w:szCs w:val="24"/>
          <w:lang w:val="en-IE" w:eastAsia="en-GB"/>
        </w:rPr>
        <w:t xml:space="preserve">Reform 1: Development of labour market policies </w:t>
      </w:r>
    </w:p>
    <w:p w:rsidRPr="00FE48E2" w:rsidR="00C630F5" w:rsidP="00C630F5" w:rsidRDefault="00C630F5" w14:paraId="2EF8796C" w14:textId="77777777">
      <w:pPr>
        <w:spacing w:line="240" w:lineRule="auto"/>
        <w:jc w:val="both"/>
        <w:rPr>
          <w:rFonts w:eastAsia="Times New Roman"/>
          <w:noProof/>
          <w:szCs w:val="24"/>
          <w:lang w:val="en-IE" w:eastAsia="en-GB"/>
        </w:rPr>
      </w:pPr>
      <w:r w:rsidRPr="00FE48E2">
        <w:rPr>
          <w:rFonts w:eastAsia="Times New Roman"/>
          <w:noProof/>
          <w:szCs w:val="24"/>
          <w:lang w:val="en-IE" w:eastAsia="en-GB"/>
        </w:rPr>
        <w:t xml:space="preserve">The objective </w:t>
      </w:r>
      <w:r>
        <w:rPr>
          <w:rFonts w:eastAsia="Times New Roman"/>
          <w:noProof/>
          <w:szCs w:val="24"/>
          <w:lang w:val="en-IE" w:eastAsia="en-GB"/>
        </w:rPr>
        <w:t>o</w:t>
      </w:r>
      <w:r w:rsidRPr="00FE48E2">
        <w:rPr>
          <w:rFonts w:eastAsia="Times New Roman"/>
          <w:noProof/>
          <w:szCs w:val="24"/>
          <w:lang w:val="en-IE" w:eastAsia="en-GB"/>
        </w:rPr>
        <w:t xml:space="preserve">f this reform is to promote life-long learning in Czechia. The reform consists of a number of systemic measures: </w:t>
      </w:r>
    </w:p>
    <w:p w:rsidRPr="00FE48E2" w:rsidR="00C630F5" w:rsidP="00C630F5" w:rsidRDefault="00C630F5" w14:paraId="0D56FAB4" w14:textId="77777777">
      <w:pPr>
        <w:numPr>
          <w:ilvl w:val="0"/>
          <w:numId w:val="76"/>
        </w:numPr>
        <w:pBdr>
          <w:top w:val="nil"/>
          <w:left w:val="nil"/>
          <w:bottom w:val="nil"/>
          <w:right w:val="nil"/>
          <w:between w:val="nil"/>
        </w:pBdr>
        <w:spacing w:line="259" w:lineRule="auto"/>
        <w:ind w:left="360"/>
        <w:jc w:val="both"/>
        <w:rPr>
          <w:rFonts w:eastAsia="Times New Roman"/>
          <w:noProof/>
          <w:color w:val="000000"/>
          <w:szCs w:val="24"/>
          <w:lang w:val="en-IE" w:eastAsia="en-GB"/>
        </w:rPr>
      </w:pPr>
      <w:r w:rsidRPr="00FE48E2">
        <w:rPr>
          <w:rFonts w:eastAsia="Times New Roman"/>
          <w:noProof/>
          <w:color w:val="000000"/>
          <w:szCs w:val="24"/>
          <w:lang w:val="en-IE" w:eastAsia="en-GB"/>
        </w:rPr>
        <w:t xml:space="preserve">setting up a tripartite mechanism, by 31 March 2022, involving the Ministry of Labour, the Ministry of Education, employers and trade union representatives, to coordinate development of life-long learning programmes in line with the actual and anticipated demand for skills; </w:t>
      </w:r>
    </w:p>
    <w:p w:rsidRPr="00FE48E2" w:rsidR="00C630F5" w:rsidP="00C630F5" w:rsidRDefault="00C630F5" w14:paraId="5CDC9664" w14:textId="77777777">
      <w:pPr>
        <w:numPr>
          <w:ilvl w:val="0"/>
          <w:numId w:val="76"/>
        </w:numPr>
        <w:pBdr>
          <w:top w:val="nil"/>
          <w:left w:val="nil"/>
          <w:bottom w:val="nil"/>
          <w:right w:val="nil"/>
          <w:between w:val="nil"/>
        </w:pBdr>
        <w:spacing w:line="259" w:lineRule="auto"/>
        <w:ind w:left="360"/>
        <w:jc w:val="both"/>
        <w:rPr>
          <w:rFonts w:eastAsia="Times New Roman"/>
          <w:noProof/>
          <w:color w:val="000000"/>
          <w:szCs w:val="24"/>
          <w:lang w:val="en-IE" w:eastAsia="en-GB"/>
        </w:rPr>
      </w:pPr>
      <w:r w:rsidRPr="00FE48E2">
        <w:rPr>
          <w:rFonts w:eastAsia="Times New Roman"/>
          <w:noProof/>
          <w:color w:val="000000"/>
          <w:szCs w:val="24"/>
          <w:lang w:val="en-IE" w:eastAsia="en-GB"/>
        </w:rPr>
        <w:t xml:space="preserve">creating by 31 December 2023 a database of reskilling and upskilling courses which shall increase the offer of retraining courses and improve matching of supply and demand; the database shall comprise both reskilling programmes certified according to the Employment Act, but also courses offered by vocational schools and higher education institutions; </w:t>
      </w:r>
    </w:p>
    <w:p w:rsidRPr="006A438D" w:rsidR="00C630F5" w:rsidP="00C630F5" w:rsidRDefault="00C630F5" w14:paraId="158273B7" w14:textId="77777777">
      <w:pPr>
        <w:numPr>
          <w:ilvl w:val="0"/>
          <w:numId w:val="76"/>
        </w:numPr>
        <w:pBdr>
          <w:top w:val="nil"/>
          <w:left w:val="nil"/>
          <w:bottom w:val="nil"/>
          <w:right w:val="nil"/>
          <w:between w:val="nil"/>
        </w:pBdr>
        <w:spacing w:line="259" w:lineRule="auto"/>
        <w:ind w:left="360"/>
        <w:jc w:val="both"/>
        <w:rPr>
          <w:rFonts w:eastAsia="Times New Roman"/>
          <w:noProof/>
          <w:color w:val="000000"/>
          <w:lang w:val="en-IE" w:eastAsia="en-GB"/>
        </w:rPr>
      </w:pPr>
      <w:bookmarkStart w:name="_Hlk194665600" w:id="7"/>
      <w:r w:rsidRPr="00B36965">
        <w:rPr>
          <w:rFonts w:eastAsia="Times New Roman"/>
          <w:noProof/>
          <w:color w:val="000000" w:themeColor="text1"/>
          <w:lang w:val="en-IE" w:eastAsia="en-GB"/>
        </w:rPr>
        <w:t xml:space="preserve">including in the target groups that can participate in retraining organised by the Labour Office also employed people at risk of outplacement and employed people seeking upskilling; </w:t>
      </w:r>
    </w:p>
    <w:bookmarkEnd w:id="7"/>
    <w:p w:rsidR="00C630F5" w:rsidP="00C630F5" w:rsidRDefault="00C630F5" w14:paraId="489DF0D9" w14:textId="77777777">
      <w:pPr>
        <w:numPr>
          <w:ilvl w:val="0"/>
          <w:numId w:val="76"/>
        </w:numPr>
        <w:pBdr>
          <w:top w:val="nil"/>
          <w:left w:val="nil"/>
          <w:bottom w:val="nil"/>
          <w:right w:val="nil"/>
          <w:between w:val="nil"/>
        </w:pBdr>
        <w:spacing w:line="259" w:lineRule="auto"/>
        <w:ind w:left="360"/>
        <w:jc w:val="both"/>
        <w:rPr>
          <w:rFonts w:eastAsia="Times New Roman"/>
          <w:noProof/>
          <w:color w:val="000000"/>
          <w:szCs w:val="24"/>
          <w:lang w:val="en-IE" w:eastAsia="en-GB"/>
        </w:rPr>
      </w:pPr>
      <w:r w:rsidRPr="00FE48E2">
        <w:rPr>
          <w:rFonts w:eastAsia="Times New Roman"/>
          <w:noProof/>
          <w:color w:val="000000"/>
          <w:szCs w:val="24"/>
          <w:lang w:val="en-IE" w:eastAsia="en-GB"/>
        </w:rPr>
        <w:t xml:space="preserve">establishment, by 31 December 2025, of at least 14 regional training centres (under the responsibility of the Labour Office) sufficiently equipped to provide life-long learning in the area of digital technologies and Industry 4.0; this shall allow for reinforced cooperation with regional vocational schools and a more flexible provision of reskilling </w:t>
      </w:r>
      <w:r>
        <w:rPr>
          <w:rFonts w:eastAsia="Times New Roman"/>
          <w:noProof/>
          <w:color w:val="000000"/>
          <w:szCs w:val="24"/>
          <w:lang w:val="en-IE" w:eastAsia="en-GB"/>
        </w:rPr>
        <w:t xml:space="preserve">and upskilling </w:t>
      </w:r>
      <w:r w:rsidRPr="00FE48E2">
        <w:rPr>
          <w:rFonts w:eastAsia="Times New Roman"/>
          <w:noProof/>
          <w:color w:val="000000"/>
          <w:szCs w:val="24"/>
          <w:lang w:val="en-IE" w:eastAsia="en-GB"/>
        </w:rPr>
        <w:t xml:space="preserve">courses according to the actual needs of the regional labour market (without the need to tender </w:t>
      </w:r>
      <w:r>
        <w:rPr>
          <w:rFonts w:eastAsia="Times New Roman"/>
          <w:noProof/>
          <w:color w:val="000000"/>
          <w:szCs w:val="24"/>
          <w:lang w:val="en-IE" w:eastAsia="en-GB"/>
        </w:rPr>
        <w:t>the</w:t>
      </w:r>
      <w:r w:rsidRPr="00FE48E2">
        <w:rPr>
          <w:rFonts w:eastAsia="Times New Roman"/>
          <w:noProof/>
          <w:color w:val="000000"/>
          <w:szCs w:val="24"/>
          <w:lang w:val="en-IE" w:eastAsia="en-GB"/>
        </w:rPr>
        <w:t xml:space="preserve"> programmes); </w:t>
      </w:r>
    </w:p>
    <w:p w:rsidRPr="000E2471" w:rsidR="00C630F5" w:rsidP="00C630F5" w:rsidRDefault="00C630F5" w14:paraId="6E2D859A" w14:textId="77777777">
      <w:pPr>
        <w:numPr>
          <w:ilvl w:val="0"/>
          <w:numId w:val="76"/>
        </w:numPr>
        <w:pBdr>
          <w:top w:val="nil"/>
          <w:left w:val="nil"/>
          <w:bottom w:val="nil"/>
          <w:right w:val="nil"/>
          <w:between w:val="nil"/>
        </w:pBdr>
        <w:spacing w:line="259" w:lineRule="auto"/>
        <w:ind w:left="360"/>
        <w:jc w:val="both"/>
        <w:rPr>
          <w:rFonts w:eastAsia="Times New Roman"/>
          <w:noProof/>
          <w:color w:val="000000"/>
          <w:szCs w:val="24"/>
          <w:lang w:val="en-IE" w:eastAsia="en-GB"/>
        </w:rPr>
      </w:pPr>
      <w:r w:rsidRPr="000E2471">
        <w:rPr>
          <w:noProof/>
          <w:color w:val="000000" w:themeColor="text1"/>
          <w:lang w:val="en-IE"/>
        </w:rPr>
        <w:lastRenderedPageBreak/>
        <w:t>a legislative amendment, by 31 December 202</w:t>
      </w:r>
      <w:r>
        <w:rPr>
          <w:rFonts w:eastAsia="Times New Roman"/>
          <w:noProof/>
          <w:color w:val="000000" w:themeColor="text1"/>
          <w:lang w:val="en-IE" w:eastAsia="en-GB"/>
        </w:rPr>
        <w:t>5</w:t>
      </w:r>
      <w:r w:rsidRPr="000E2471">
        <w:rPr>
          <w:noProof/>
          <w:color w:val="000000" w:themeColor="text1"/>
          <w:lang w:val="en-IE"/>
        </w:rPr>
        <w:t xml:space="preserve">, to improve how retraining courses organised by the Labour Office are matched to jobseekers and to better target support to these </w:t>
      </w:r>
      <w:r w:rsidRPr="000E2471">
        <w:rPr>
          <w:noProof/>
          <w:szCs w:val="24"/>
          <w:lang w:val="en-IE"/>
        </w:rPr>
        <w:t xml:space="preserve">vulnerable groups (for example, especially the low-skilled , excluded persons or at risk of social exclusion). </w:t>
      </w:r>
    </w:p>
    <w:p w:rsidRPr="00FE48E2" w:rsidR="00C630F5" w:rsidP="00C630F5" w:rsidRDefault="00C630F5" w14:paraId="636B5DCE" w14:textId="77777777">
      <w:pPr>
        <w:spacing w:line="240" w:lineRule="auto"/>
        <w:jc w:val="both"/>
        <w:rPr>
          <w:rFonts w:eastAsia="Times New Roman"/>
          <w:noProof/>
          <w:szCs w:val="24"/>
          <w:lang w:val="en-IE" w:eastAsia="en-GB"/>
        </w:rPr>
      </w:pPr>
      <w:r w:rsidRPr="00FE48E2">
        <w:rPr>
          <w:rFonts w:eastAsia="Times New Roman"/>
          <w:noProof/>
          <w:szCs w:val="24"/>
          <w:lang w:val="en-IE" w:eastAsia="en-GB"/>
        </w:rPr>
        <w:t xml:space="preserve">The reform measures shall be completed by 31 December 2025. </w:t>
      </w:r>
    </w:p>
    <w:p w:rsidRPr="00FE48E2" w:rsidR="00C630F5" w:rsidP="00C630F5" w:rsidRDefault="00C630F5" w14:paraId="28FA813A" w14:textId="77777777">
      <w:pPr>
        <w:spacing w:line="240" w:lineRule="auto"/>
        <w:jc w:val="both"/>
        <w:rPr>
          <w:rFonts w:eastAsia="Times New Roman"/>
          <w:noProof/>
          <w:szCs w:val="24"/>
          <w:lang w:val="en-IE" w:eastAsia="en-GB"/>
        </w:rPr>
      </w:pPr>
      <w:r w:rsidRPr="00FE48E2">
        <w:rPr>
          <w:rFonts w:eastAsia="Times New Roman"/>
          <w:b/>
          <w:noProof/>
          <w:szCs w:val="24"/>
          <w:lang w:val="en-IE" w:eastAsia="en-GB"/>
        </w:rPr>
        <w:t>Reform 2: Ensuring sustainable financing of childcare facilities</w:t>
      </w:r>
    </w:p>
    <w:p w:rsidRPr="00FE48E2" w:rsidR="00C630F5" w:rsidP="00C630F5" w:rsidRDefault="00C630F5" w14:paraId="2D3C5C4C" w14:textId="77777777">
      <w:pPr>
        <w:spacing w:line="240" w:lineRule="auto"/>
        <w:jc w:val="both"/>
        <w:rPr>
          <w:rFonts w:eastAsia="Times New Roman"/>
          <w:noProof/>
          <w:szCs w:val="24"/>
          <w:lang w:val="en-IE" w:eastAsia="en-GB"/>
        </w:rPr>
      </w:pPr>
      <w:r w:rsidRPr="00FE48E2">
        <w:rPr>
          <w:rFonts w:eastAsia="Times New Roman"/>
          <w:noProof/>
          <w:szCs w:val="24"/>
          <w:lang w:val="en-IE" w:eastAsia="en-GB"/>
        </w:rPr>
        <w:t>The objective of this measure is to foster the availability of affordable childcare for children below three in order to facilitate return of parents, in particular mothers, to work after parental leave. The reform shall consist of an amendment of the law on pre-school care, which shall ensure stable financing of facilities for children below three years of age. The legislative amendment shall also aim at ensuring access to affordable childcare for children below three in all regions of Czechia.</w:t>
      </w:r>
    </w:p>
    <w:p w:rsidRPr="00FE48E2" w:rsidR="00C630F5" w:rsidP="00C630F5" w:rsidRDefault="00C630F5" w14:paraId="7FAD9B5C" w14:textId="77777777">
      <w:pPr>
        <w:spacing w:line="240" w:lineRule="auto"/>
        <w:jc w:val="both"/>
        <w:rPr>
          <w:rFonts w:eastAsia="Times New Roman"/>
          <w:noProof/>
          <w:szCs w:val="24"/>
          <w:lang w:val="en-IE" w:eastAsia="en-GB"/>
        </w:rPr>
      </w:pPr>
      <w:r w:rsidRPr="00FE48E2">
        <w:rPr>
          <w:rFonts w:eastAsia="Times New Roman"/>
          <w:noProof/>
          <w:szCs w:val="24"/>
          <w:lang w:val="en-IE" w:eastAsia="en-GB"/>
        </w:rPr>
        <w:t>The reform shall be completed by 31 December 2023.</w:t>
      </w:r>
    </w:p>
    <w:p w:rsidRPr="00FE48E2" w:rsidR="00C630F5" w:rsidP="00C630F5" w:rsidRDefault="00C630F5" w14:paraId="422E0AC3" w14:textId="77777777">
      <w:pPr>
        <w:spacing w:line="240" w:lineRule="auto"/>
        <w:jc w:val="both"/>
        <w:rPr>
          <w:rFonts w:eastAsia="Times New Roman"/>
          <w:b/>
          <w:noProof/>
          <w:szCs w:val="24"/>
          <w:lang w:val="en-IE" w:eastAsia="en-GB"/>
        </w:rPr>
      </w:pPr>
      <w:r w:rsidRPr="00FE48E2">
        <w:rPr>
          <w:rFonts w:eastAsia="Times New Roman"/>
          <w:b/>
          <w:noProof/>
          <w:szCs w:val="24"/>
          <w:lang w:val="en-IE" w:eastAsia="en-GB"/>
        </w:rPr>
        <w:t>Reform 3: Reform of long-term care</w:t>
      </w:r>
    </w:p>
    <w:p w:rsidRPr="00FE48E2" w:rsidR="00C630F5" w:rsidP="00C630F5" w:rsidRDefault="00C630F5" w14:paraId="7B5FBBDE" w14:textId="77777777">
      <w:pPr>
        <w:spacing w:line="240" w:lineRule="auto"/>
        <w:jc w:val="both"/>
        <w:rPr>
          <w:rFonts w:eastAsia="Times New Roman"/>
          <w:noProof/>
          <w:szCs w:val="24"/>
          <w:lang w:val="en-IE" w:eastAsia="en-GB"/>
        </w:rPr>
      </w:pPr>
      <w:r w:rsidRPr="00FE48E2">
        <w:rPr>
          <w:rFonts w:eastAsia="Times New Roman"/>
          <w:noProof/>
          <w:szCs w:val="24"/>
          <w:lang w:val="en-IE" w:eastAsia="en-GB"/>
        </w:rPr>
        <w:t xml:space="preserve">The reform aims at addressing the challenge of fragmented governance and financing of long-term care and a low proportion of community-based and home-based services in Czechia. The measure consists of a legislative reform, which shall aim at integrating health and social long-term care, ensure a stable system of adequate financing of quality long-term services, provide incentives for community-based and home-based care, allow access of private providers and improve supervision of social care. By 31 December 2022, a system for mapping social and long-term needs is expected to be established and an action plan for deinstitutionalisation is expected to be adopted. </w:t>
      </w:r>
    </w:p>
    <w:p w:rsidRPr="00FE48E2" w:rsidR="00C630F5" w:rsidP="00C630F5" w:rsidRDefault="00C630F5" w14:paraId="22B73C78" w14:textId="77777777">
      <w:pPr>
        <w:spacing w:line="240" w:lineRule="auto"/>
        <w:jc w:val="both"/>
        <w:rPr>
          <w:rFonts w:eastAsia="Times New Roman"/>
          <w:noProof/>
          <w:lang w:val="en-IE" w:eastAsia="en-GB"/>
        </w:rPr>
      </w:pPr>
      <w:r w:rsidRPr="00FE48E2">
        <w:rPr>
          <w:rFonts w:eastAsia="Times New Roman"/>
          <w:noProof/>
          <w:lang w:val="en-IE" w:eastAsia="en-GB"/>
        </w:rPr>
        <w:t>The reform shall be completed by 31 December 2023.</w:t>
      </w:r>
    </w:p>
    <w:p w:rsidRPr="00FE48E2" w:rsidR="00C630F5" w:rsidP="00C630F5" w:rsidRDefault="00C630F5" w14:paraId="6A979524" w14:textId="77777777">
      <w:pPr>
        <w:spacing w:line="240" w:lineRule="auto"/>
        <w:jc w:val="both"/>
        <w:rPr>
          <w:rFonts w:eastAsia="Times New Roman"/>
          <w:b/>
          <w:noProof/>
          <w:szCs w:val="24"/>
          <w:lang w:val="en-IE" w:eastAsia="en-GB"/>
        </w:rPr>
      </w:pPr>
      <w:r w:rsidRPr="00FE48E2">
        <w:rPr>
          <w:rFonts w:eastAsia="Times New Roman"/>
          <w:b/>
          <w:noProof/>
          <w:szCs w:val="24"/>
          <w:lang w:val="en-IE" w:eastAsia="en-GB"/>
        </w:rPr>
        <w:t xml:space="preserve">Reform 4: </w:t>
      </w:r>
      <w:bookmarkStart w:name="_Hlk194665646" w:id="8"/>
      <w:r w:rsidRPr="00FE48E2">
        <w:rPr>
          <w:rFonts w:eastAsia="Times New Roman"/>
          <w:b/>
          <w:noProof/>
          <w:szCs w:val="24"/>
          <w:lang w:val="en-IE" w:eastAsia="en-GB"/>
        </w:rPr>
        <w:t>Reform in the care of the children at risk</w:t>
      </w:r>
      <w:bookmarkEnd w:id="8"/>
      <w:r w:rsidRPr="00FE48E2">
        <w:rPr>
          <w:rFonts w:eastAsia="Times New Roman"/>
          <w:b/>
          <w:noProof/>
          <w:szCs w:val="24"/>
          <w:lang w:val="en-IE" w:eastAsia="en-GB"/>
        </w:rPr>
        <w:t xml:space="preserve"> </w:t>
      </w:r>
    </w:p>
    <w:p w:rsidRPr="00FE48E2" w:rsidR="00C630F5" w:rsidP="00C630F5" w:rsidRDefault="00C630F5" w14:paraId="54418634" w14:textId="77777777">
      <w:pPr>
        <w:spacing w:line="240" w:lineRule="auto"/>
        <w:jc w:val="both"/>
        <w:rPr>
          <w:rFonts w:eastAsia="Times New Roman"/>
          <w:noProof/>
          <w:lang w:val="en-IE"/>
        </w:rPr>
      </w:pPr>
      <w:r w:rsidRPr="781FE9D9">
        <w:rPr>
          <w:rFonts w:eastAsia="Times New Roman"/>
          <w:noProof/>
          <w:lang w:val="en-IE" w:eastAsia="en-GB"/>
        </w:rPr>
        <w:t xml:space="preserve">The reform aims to improve social care services for children at risk, meaning children whose basic needs cannot be satisfied by their own families’ resources, by the Entry into force of the Amendment on the Act on Social and Legal Protection of Children and </w:t>
      </w:r>
      <w:r w:rsidRPr="3AF704D7">
        <w:rPr>
          <w:rFonts w:eastAsia="Times New Roman"/>
          <w:noProof/>
          <w:lang w:val="en-IE" w:eastAsia="en-GB"/>
        </w:rPr>
        <w:t>other legislation and</w:t>
      </w:r>
      <w:r w:rsidRPr="781FE9D9">
        <w:rPr>
          <w:rFonts w:eastAsia="Times New Roman"/>
          <w:noProof/>
          <w:lang w:val="en-IE" w:eastAsia="en-GB"/>
        </w:rPr>
        <w:t xml:space="preserve"> by restricting the placement of children below the age of four in institutional care.</w:t>
      </w:r>
    </w:p>
    <w:p w:rsidRPr="00FE48E2" w:rsidR="00C630F5" w:rsidP="00C630F5" w:rsidRDefault="00C630F5" w14:paraId="70C669F4" w14:textId="77777777">
      <w:pPr>
        <w:spacing w:line="240" w:lineRule="auto"/>
        <w:jc w:val="both"/>
        <w:rPr>
          <w:rFonts w:eastAsia="Times New Roman"/>
          <w:noProof/>
          <w:lang w:val="en-IE" w:eastAsia="en-GB"/>
        </w:rPr>
      </w:pPr>
      <w:r w:rsidRPr="00FE48E2">
        <w:rPr>
          <w:rFonts w:eastAsia="Times New Roman"/>
          <w:noProof/>
          <w:lang w:val="en-IE" w:eastAsia="en-GB"/>
        </w:rPr>
        <w:t>The reform shall be completed by 31 December 2024.</w:t>
      </w:r>
    </w:p>
    <w:p w:rsidRPr="00FE48E2" w:rsidR="00C630F5" w:rsidP="00C630F5" w:rsidRDefault="00C630F5" w14:paraId="06DBB985" w14:textId="77777777">
      <w:pPr>
        <w:spacing w:line="240" w:lineRule="auto"/>
        <w:jc w:val="both"/>
        <w:rPr>
          <w:rFonts w:eastAsia="Times New Roman"/>
          <w:b/>
          <w:noProof/>
          <w:lang w:val="en-IE" w:eastAsia="en-GB"/>
        </w:rPr>
      </w:pPr>
      <w:r w:rsidRPr="02EBCE25">
        <w:rPr>
          <w:rFonts w:eastAsia="Times New Roman"/>
          <w:b/>
          <w:noProof/>
          <w:lang w:val="en-IE" w:eastAsia="en-GB"/>
        </w:rPr>
        <w:t xml:space="preserve">Investment 1: Development of labour market policies </w:t>
      </w:r>
    </w:p>
    <w:p w:rsidRPr="00FE48E2" w:rsidR="00C630F5" w:rsidP="00C630F5" w:rsidRDefault="00C630F5" w14:paraId="3668CACE" w14:textId="77777777">
      <w:pPr>
        <w:spacing w:line="240" w:lineRule="auto"/>
        <w:jc w:val="both"/>
        <w:rPr>
          <w:rFonts w:eastAsia="Times New Roman"/>
          <w:noProof/>
          <w:szCs w:val="24"/>
          <w:lang w:val="en-IE" w:eastAsia="en-GB"/>
        </w:rPr>
      </w:pPr>
      <w:r w:rsidRPr="00FE48E2">
        <w:rPr>
          <w:rFonts w:eastAsia="Times New Roman"/>
          <w:noProof/>
          <w:szCs w:val="24"/>
          <w:lang w:val="en-IE" w:eastAsia="en-GB"/>
        </w:rPr>
        <w:t xml:space="preserve">The measure aims at increasing the adaptability of the labour force to the changing needs of the labour market. </w:t>
      </w:r>
    </w:p>
    <w:p w:rsidRPr="00FE48E2" w:rsidR="00C630F5" w:rsidP="00C630F5" w:rsidRDefault="00C630F5" w14:paraId="6D39101C" w14:textId="77777777">
      <w:pPr>
        <w:spacing w:line="240" w:lineRule="auto"/>
        <w:jc w:val="both"/>
        <w:rPr>
          <w:rFonts w:eastAsia="Times New Roman"/>
          <w:noProof/>
          <w:lang w:val="en-IE" w:eastAsia="en-GB"/>
        </w:rPr>
      </w:pPr>
      <w:r w:rsidRPr="57DC4355">
        <w:rPr>
          <w:rFonts w:eastAsia="Times New Roman"/>
          <w:noProof/>
          <w:lang w:val="en-IE" w:eastAsia="en-GB"/>
        </w:rPr>
        <w:t xml:space="preserve">Provision of skills </w:t>
      </w:r>
      <w:r w:rsidRPr="41FB64D3">
        <w:rPr>
          <w:rFonts w:eastAsia="Times New Roman"/>
          <w:noProof/>
          <w:lang w:val="en-IE" w:eastAsia="en-GB"/>
        </w:rPr>
        <w:t>aims to</w:t>
      </w:r>
      <w:r w:rsidRPr="57DC4355">
        <w:rPr>
          <w:rFonts w:eastAsia="Times New Roman"/>
          <w:noProof/>
          <w:lang w:val="en-IE" w:eastAsia="en-GB"/>
        </w:rPr>
        <w:t xml:space="preserve">, on the one hand, ensure the supply of skilled labour, which is a prerequisite for competitiveness, and on the other hand prevent unemployment and foster social cohesion. </w:t>
      </w:r>
      <w:r>
        <w:rPr>
          <w:rFonts w:eastAsia="Times New Roman"/>
          <w:noProof/>
          <w:lang w:val="en-IE" w:eastAsia="en-GB"/>
        </w:rPr>
        <w:t xml:space="preserve">Training </w:t>
      </w:r>
      <w:r w:rsidRPr="57DC4355">
        <w:rPr>
          <w:rFonts w:eastAsia="Times New Roman"/>
          <w:noProof/>
          <w:lang w:val="en-IE" w:eastAsia="en-GB"/>
        </w:rPr>
        <w:t xml:space="preserve">shall be provided to 130,000 people in digital skills or other skills required by the digital transition and Industry 4.0. </w:t>
      </w:r>
    </w:p>
    <w:p w:rsidRPr="00FE48E2" w:rsidR="00C630F5" w:rsidP="00C630F5" w:rsidRDefault="00C630F5" w14:paraId="412BE2C1" w14:textId="77777777">
      <w:pPr>
        <w:spacing w:line="240" w:lineRule="auto"/>
        <w:jc w:val="both"/>
        <w:rPr>
          <w:rFonts w:eastAsia="Times New Roman"/>
          <w:noProof/>
          <w:sz w:val="22"/>
          <w:lang w:val="en-IE" w:eastAsia="en-GB"/>
        </w:rPr>
      </w:pPr>
      <w:r w:rsidRPr="00FE48E2">
        <w:rPr>
          <w:rFonts w:eastAsia="Times New Roman"/>
          <w:noProof/>
          <w:szCs w:val="24"/>
          <w:lang w:val="en-IE" w:eastAsia="en-GB"/>
        </w:rPr>
        <w:t>The investment shall be completed by 31 December 2025.</w:t>
      </w:r>
    </w:p>
    <w:p w:rsidRPr="00FE48E2" w:rsidR="00C630F5" w:rsidP="00C630F5" w:rsidRDefault="00C630F5" w14:paraId="4BA6E532" w14:textId="77777777">
      <w:pPr>
        <w:keepNext/>
        <w:spacing w:line="240" w:lineRule="auto"/>
        <w:jc w:val="both"/>
        <w:rPr>
          <w:rFonts w:eastAsia="Times New Roman"/>
          <w:noProof/>
          <w:szCs w:val="24"/>
          <w:lang w:val="en-IE" w:eastAsia="en-GB"/>
        </w:rPr>
      </w:pPr>
      <w:r w:rsidRPr="00FE48E2">
        <w:rPr>
          <w:rFonts w:eastAsia="Times New Roman"/>
          <w:b/>
          <w:noProof/>
          <w:szCs w:val="24"/>
          <w:lang w:val="en-IE" w:eastAsia="en-GB"/>
        </w:rPr>
        <w:lastRenderedPageBreak/>
        <w:t xml:space="preserve">Investment 2: Increasing the capacity of </w:t>
      </w:r>
      <w:r w:rsidRPr="4D16805A">
        <w:rPr>
          <w:rFonts w:eastAsia="Times New Roman"/>
          <w:b/>
          <w:bCs/>
          <w:noProof/>
          <w:lang w:val="en-IE" w:eastAsia="en-GB"/>
        </w:rPr>
        <w:t>pre-school</w:t>
      </w:r>
      <w:r w:rsidRPr="00FE48E2">
        <w:rPr>
          <w:rFonts w:eastAsia="Times New Roman"/>
          <w:b/>
          <w:noProof/>
          <w:szCs w:val="24"/>
          <w:lang w:val="en-IE" w:eastAsia="en-GB"/>
        </w:rPr>
        <w:t xml:space="preserve"> facilities</w:t>
      </w:r>
    </w:p>
    <w:p w:rsidRPr="00FE48E2" w:rsidR="00C630F5" w:rsidP="00C630F5" w:rsidRDefault="00C630F5" w14:paraId="5CB39C42" w14:textId="77777777">
      <w:pPr>
        <w:spacing w:line="240" w:lineRule="auto"/>
        <w:jc w:val="both"/>
        <w:rPr>
          <w:rFonts w:eastAsia="Times New Roman"/>
          <w:noProof/>
          <w:szCs w:val="24"/>
          <w:lang w:val="en-IE" w:eastAsia="en-GB"/>
        </w:rPr>
      </w:pPr>
      <w:r w:rsidRPr="00FE48E2">
        <w:rPr>
          <w:rFonts w:eastAsia="Times New Roman"/>
          <w:noProof/>
          <w:szCs w:val="24"/>
          <w:lang w:val="en-IE" w:eastAsia="en-GB"/>
        </w:rPr>
        <w:t>The investment aims at increasing the availability of childcare services for children under the age of three</w:t>
      </w:r>
      <w:r>
        <w:rPr>
          <w:rFonts w:eastAsia="Times New Roman"/>
          <w:noProof/>
          <w:szCs w:val="24"/>
          <w:lang w:val="en-IE" w:eastAsia="en-GB"/>
        </w:rPr>
        <w:t xml:space="preserve"> to</w:t>
      </w:r>
      <w:r w:rsidRPr="00FE48E2">
        <w:rPr>
          <w:rFonts w:eastAsia="Times New Roman"/>
          <w:noProof/>
          <w:szCs w:val="24"/>
          <w:lang w:val="en-IE" w:eastAsia="en-GB"/>
        </w:rPr>
        <w:t xml:space="preserve"> help address the low labour market participation of women with small children and reduce the persistent gender inequalities in the labour market. The investment also aims at increasing access to childcare for families with lower incomes who cannot afford the existing childcare services, which further exacerbates the risk of social exclusion and weak educational outcomes of their children. It is expected that the investment shall </w:t>
      </w:r>
      <w:r>
        <w:rPr>
          <w:rFonts w:eastAsia="Times New Roman"/>
          <w:noProof/>
          <w:szCs w:val="24"/>
          <w:lang w:val="en-IE" w:eastAsia="en-GB"/>
        </w:rPr>
        <w:t>create</w:t>
      </w:r>
      <w:r w:rsidRPr="00FE48E2">
        <w:rPr>
          <w:rFonts w:eastAsia="Times New Roman"/>
          <w:noProof/>
          <w:szCs w:val="24"/>
          <w:lang w:val="en-IE" w:eastAsia="en-GB"/>
        </w:rPr>
        <w:t xml:space="preserve"> </w:t>
      </w:r>
      <w:r w:rsidRPr="00511B01">
        <w:rPr>
          <w:rFonts w:eastAsia="Times New Roman"/>
          <w:noProof/>
          <w:szCs w:val="24"/>
          <w:lang w:val="en-IE" w:eastAsia="en-GB"/>
        </w:rPr>
        <w:t>8 600 new places in pre-school facilities for children below the age of three.</w:t>
      </w:r>
      <w:r w:rsidRPr="00FE48E2">
        <w:rPr>
          <w:rFonts w:eastAsia="Times New Roman"/>
          <w:noProof/>
          <w:szCs w:val="24"/>
          <w:lang w:val="en-IE" w:eastAsia="en-GB"/>
        </w:rPr>
        <w:t xml:space="preserve">. The investment shall include: </w:t>
      </w:r>
    </w:p>
    <w:p w:rsidRPr="00FD4F12" w:rsidR="00C630F5" w:rsidP="00C630F5" w:rsidRDefault="00C630F5" w14:paraId="717E7BCC" w14:textId="77777777">
      <w:pPr>
        <w:numPr>
          <w:ilvl w:val="0"/>
          <w:numId w:val="76"/>
        </w:numPr>
        <w:spacing w:after="0" w:line="240" w:lineRule="auto"/>
        <w:rPr>
          <w:rFonts w:eastAsia="Times New Roman"/>
          <w:noProof/>
          <w:lang w:val="en-IE"/>
        </w:rPr>
      </w:pPr>
      <w:r>
        <w:rPr>
          <w:noProof/>
          <w:color w:val="000000" w:themeColor="text1"/>
          <w:lang w:val="en-IE"/>
        </w:rPr>
        <w:t>I</w:t>
      </w:r>
      <w:r w:rsidRPr="00D72BB0">
        <w:rPr>
          <w:noProof/>
          <w:color w:val="000000" w:themeColor="text1"/>
          <w:lang w:val="en-IE"/>
        </w:rPr>
        <w:t>nvestment into new nu</w:t>
      </w:r>
      <w:r w:rsidRPr="00FD4F12">
        <w:rPr>
          <w:noProof/>
          <w:color w:val="000000" w:themeColor="text1"/>
          <w:lang w:val="en-IE"/>
        </w:rPr>
        <w:t xml:space="preserve">rseries. </w:t>
      </w:r>
      <w:r w:rsidRPr="41FB64D3">
        <w:rPr>
          <w:rFonts w:eastAsia="Times New Roman"/>
          <w:noProof/>
          <w:color w:val="000000" w:themeColor="text1"/>
        </w:rPr>
        <w:t>At least 490 new nurseries, shall be created.</w:t>
      </w:r>
    </w:p>
    <w:p w:rsidRPr="006A438D" w:rsidR="00C630F5" w:rsidP="00C630F5" w:rsidRDefault="00C630F5" w14:paraId="1C602990" w14:textId="77777777">
      <w:pPr>
        <w:numPr>
          <w:ilvl w:val="0"/>
          <w:numId w:val="76"/>
        </w:numPr>
        <w:spacing w:after="0" w:line="240" w:lineRule="auto"/>
        <w:rPr>
          <w:noProof/>
          <w:color w:val="000000" w:themeColor="text1"/>
          <w:lang w:val="en-IE"/>
        </w:rPr>
      </w:pPr>
      <w:r w:rsidRPr="006A438D">
        <w:rPr>
          <w:noProof/>
          <w:color w:val="000000" w:themeColor="text1"/>
          <w:lang w:val="en-IE"/>
        </w:rPr>
        <w:t>Refurbishment of existing facilities to comply with the new technical standards (hygiene and fire safety) set by the amendment of the Child Group Act or to expand capacity or the creation of new children groups. At least 28 facilities shall be refurbished or newly created</w:t>
      </w:r>
      <w:r w:rsidRPr="41FB64D3">
        <w:rPr>
          <w:noProof/>
          <w:color w:val="000000" w:themeColor="text1"/>
          <w:lang w:val="en-IE"/>
        </w:rPr>
        <w:t>.</w:t>
      </w:r>
    </w:p>
    <w:p w:rsidRPr="00FE48E2" w:rsidR="00C630F5" w:rsidP="00C630F5" w:rsidRDefault="00C630F5" w14:paraId="302734E2" w14:textId="77777777">
      <w:pPr>
        <w:pBdr>
          <w:top w:val="nil"/>
          <w:left w:val="nil"/>
          <w:bottom w:val="nil"/>
          <w:right w:val="nil"/>
          <w:between w:val="nil"/>
        </w:pBdr>
        <w:spacing w:line="259" w:lineRule="auto"/>
        <w:jc w:val="both"/>
        <w:rPr>
          <w:rFonts w:eastAsia="Times New Roman"/>
          <w:noProof/>
          <w:color w:val="000000"/>
          <w:szCs w:val="24"/>
          <w:lang w:val="en-IE" w:eastAsia="en-GB"/>
        </w:rPr>
      </w:pPr>
      <w:r w:rsidRPr="00FE48E2">
        <w:rPr>
          <w:rFonts w:eastAsia="Times New Roman"/>
          <w:noProof/>
          <w:lang w:val="en-IE" w:eastAsia="en-GB"/>
        </w:rPr>
        <w:t xml:space="preserve">Investment in new capacities shall </w:t>
      </w:r>
      <w:r>
        <w:rPr>
          <w:rFonts w:eastAsia="Times New Roman"/>
          <w:noProof/>
          <w:lang w:val="en-IE" w:eastAsia="en-GB"/>
        </w:rPr>
        <w:t xml:space="preserve">also </w:t>
      </w:r>
      <w:r w:rsidRPr="00FE48E2">
        <w:rPr>
          <w:rFonts w:eastAsia="Times New Roman"/>
          <w:noProof/>
          <w:lang w:val="en-IE" w:eastAsia="en-GB"/>
        </w:rPr>
        <w:t xml:space="preserve">contribute to climate objectives </w:t>
      </w:r>
      <w:r>
        <w:rPr>
          <w:rFonts w:eastAsia="Times New Roman"/>
          <w:noProof/>
          <w:lang w:val="en-IE" w:eastAsia="en-GB"/>
        </w:rPr>
        <w:t>by  achieveing energy savings</w:t>
      </w:r>
      <w:r w:rsidRPr="00FE48E2">
        <w:rPr>
          <w:rFonts w:eastAsia="Times New Roman"/>
          <w:noProof/>
          <w:lang w:val="en-IE" w:eastAsia="en-GB"/>
        </w:rPr>
        <w:t xml:space="preserve"> as </w:t>
      </w:r>
      <w:r w:rsidRPr="29726C32">
        <w:rPr>
          <w:rFonts w:eastAsia="Times New Roman"/>
          <w:noProof/>
          <w:lang w:val="en-IE" w:eastAsia="en-GB"/>
        </w:rPr>
        <w:t xml:space="preserve">described in target 190. </w:t>
      </w:r>
    </w:p>
    <w:p w:rsidRPr="00FE48E2" w:rsidR="00C630F5" w:rsidP="00C630F5" w:rsidRDefault="00C630F5" w14:paraId="6B248516" w14:textId="77777777">
      <w:pPr>
        <w:spacing w:line="240" w:lineRule="auto"/>
        <w:jc w:val="both"/>
        <w:rPr>
          <w:rFonts w:eastAsia="Times New Roman"/>
          <w:noProof/>
          <w:lang w:val="en-IE" w:eastAsia="en-GB"/>
        </w:rPr>
      </w:pPr>
      <w:r w:rsidRPr="00FE48E2">
        <w:rPr>
          <w:rFonts w:eastAsia="Times New Roman"/>
          <w:noProof/>
          <w:lang w:val="en-IE" w:eastAsia="en-GB"/>
        </w:rPr>
        <w:t xml:space="preserve">The investment shall be completed by </w:t>
      </w:r>
      <w:r w:rsidRPr="00FE48E2" w:rsidDel="302E1701">
        <w:rPr>
          <w:rFonts w:eastAsia="Times New Roman"/>
          <w:noProof/>
          <w:lang w:val="en-IE" w:eastAsia="en-GB"/>
        </w:rPr>
        <w:t xml:space="preserve">31 </w:t>
      </w:r>
      <w:r w:rsidRPr="14E1577E">
        <w:rPr>
          <w:rFonts w:eastAsia="Times New Roman"/>
          <w:noProof/>
          <w:lang w:val="en-IE" w:eastAsia="en-GB"/>
        </w:rPr>
        <w:t>August</w:t>
      </w:r>
      <w:r w:rsidRPr="00FE48E2">
        <w:rPr>
          <w:rFonts w:eastAsia="Times New Roman"/>
          <w:noProof/>
          <w:lang w:val="en-IE" w:eastAsia="en-GB"/>
        </w:rPr>
        <w:t xml:space="preserve"> 2026.</w:t>
      </w:r>
    </w:p>
    <w:p w:rsidRPr="00FE48E2" w:rsidR="00C630F5" w:rsidP="00C630F5" w:rsidRDefault="00C630F5" w14:paraId="731285AA" w14:textId="77777777">
      <w:pPr>
        <w:spacing w:line="240" w:lineRule="auto"/>
        <w:jc w:val="both"/>
        <w:rPr>
          <w:rFonts w:eastAsia="Times New Roman"/>
          <w:b/>
          <w:noProof/>
          <w:szCs w:val="24"/>
          <w:lang w:val="en-IE" w:eastAsia="en-GB"/>
        </w:rPr>
      </w:pPr>
      <w:r w:rsidRPr="00FE48E2">
        <w:rPr>
          <w:rFonts w:eastAsia="Times New Roman"/>
          <w:b/>
          <w:noProof/>
          <w:szCs w:val="24"/>
          <w:lang w:val="en-IE" w:eastAsia="en-GB"/>
        </w:rPr>
        <w:t>Investment 3: Development and modernisation of social care infrastructure</w:t>
      </w:r>
    </w:p>
    <w:p w:rsidRPr="00FE48E2" w:rsidR="00C630F5" w:rsidP="00C630F5" w:rsidRDefault="00C630F5" w14:paraId="289EC185" w14:textId="77777777">
      <w:pPr>
        <w:spacing w:line="240" w:lineRule="auto"/>
        <w:jc w:val="both"/>
        <w:rPr>
          <w:rFonts w:eastAsia="Times New Roman"/>
          <w:noProof/>
          <w:szCs w:val="24"/>
          <w:lang w:val="en-IE" w:eastAsia="en-GB"/>
        </w:rPr>
      </w:pPr>
      <w:r w:rsidRPr="00FE48E2">
        <w:rPr>
          <w:rFonts w:eastAsia="Times New Roman"/>
          <w:noProof/>
          <w:szCs w:val="24"/>
          <w:lang w:val="en-IE" w:eastAsia="en-GB"/>
        </w:rPr>
        <w:t xml:space="preserve">This measure aims at addressing the lack of social care infrastructure and the need to support the transition towards community-based social and long-term care in the Czech Republic. </w:t>
      </w:r>
    </w:p>
    <w:p w:rsidRPr="00FE48E2" w:rsidR="00C630F5" w:rsidP="00C630F5" w:rsidRDefault="00C630F5" w14:paraId="6D72E168" w14:textId="77777777">
      <w:pPr>
        <w:spacing w:line="240" w:lineRule="auto"/>
        <w:jc w:val="both"/>
        <w:rPr>
          <w:rFonts w:eastAsia="Times New Roman"/>
          <w:noProof/>
          <w:lang w:val="en-IE" w:eastAsia="en-GB"/>
        </w:rPr>
      </w:pPr>
      <w:r w:rsidRPr="00FE48E2">
        <w:rPr>
          <w:rFonts w:eastAsia="Times New Roman"/>
          <w:noProof/>
          <w:lang w:val="en-IE" w:eastAsia="en-GB"/>
        </w:rPr>
        <w:t>Investments shall support the establishment of additional social care facilities infrastructure, either by reconstruction of existing building or by new constructions and the development of the infrastructure of social services for prevention and</w:t>
      </w:r>
      <w:r w:rsidRPr="006E3127">
        <w:rPr>
          <w:rFonts w:eastAsia="Times New Roman"/>
          <w:noProof/>
          <w:lang w:val="en-IE" w:eastAsia="en-GB"/>
        </w:rPr>
        <w:t xml:space="preserve"> counselling.</w:t>
      </w:r>
      <w:r w:rsidRPr="00FE48E2">
        <w:rPr>
          <w:rFonts w:eastAsia="Times New Roman"/>
          <w:noProof/>
          <w:lang w:val="en-IE" w:eastAsia="en-GB"/>
        </w:rPr>
        <w:t xml:space="preserve"> These investment projects shall be implemented based on the assessment of territorial needs; ensuring that new and refurbished residential places ensure progress towards the UN Convention on the Rights of Persons with Disabilities. Investment into home-based and community-based care settings shall be favoured and the principle of freedom of choice and independent living shall be respected for all investment projects. Furthermore, to ensure progress towards the Convention, the Social Services Act shall be amended, </w:t>
      </w:r>
      <w:r>
        <w:rPr>
          <w:rFonts w:eastAsia="Times New Roman"/>
          <w:noProof/>
          <w:lang w:val="en-IE" w:eastAsia="en-GB"/>
        </w:rPr>
        <w:t xml:space="preserve">introducing </w:t>
      </w:r>
      <w:r w:rsidRPr="00FE48E2">
        <w:rPr>
          <w:rFonts w:eastAsia="Times New Roman"/>
          <w:noProof/>
          <w:lang w:val="en-IE" w:eastAsia="en-GB"/>
        </w:rPr>
        <w:t>a complaint mechanism for the clients of social services</w:t>
      </w:r>
      <w:r>
        <w:rPr>
          <w:rFonts w:eastAsia="Times New Roman"/>
          <w:noProof/>
          <w:lang w:val="en-IE" w:eastAsia="en-GB"/>
        </w:rPr>
        <w:t xml:space="preserve">, and a binding methodology </w:t>
      </w:r>
      <w:r w:rsidRPr="00FE48E2">
        <w:rPr>
          <w:rFonts w:eastAsia="Times New Roman"/>
          <w:noProof/>
          <w:lang w:val="en-IE" w:eastAsia="en-GB"/>
        </w:rPr>
        <w:t xml:space="preserve">in </w:t>
      </w:r>
      <w:r>
        <w:rPr>
          <w:rFonts w:eastAsia="Times New Roman"/>
          <w:noProof/>
          <w:lang w:val="en-IE" w:eastAsia="en-GB"/>
        </w:rPr>
        <w:t xml:space="preserve">the </w:t>
      </w:r>
      <w:r w:rsidRPr="00FE48E2">
        <w:rPr>
          <w:rFonts w:eastAsia="Times New Roman"/>
          <w:noProof/>
          <w:lang w:val="en-IE" w:eastAsia="en-GB"/>
        </w:rPr>
        <w:t xml:space="preserve">area </w:t>
      </w:r>
      <w:r>
        <w:rPr>
          <w:rFonts w:eastAsia="Times New Roman"/>
          <w:noProof/>
          <w:lang w:val="en-IE" w:eastAsia="en-GB"/>
        </w:rPr>
        <w:t xml:space="preserve">of </w:t>
      </w:r>
      <w:r w:rsidRPr="00FE48E2">
        <w:rPr>
          <w:rFonts w:eastAsia="Times New Roman"/>
          <w:noProof/>
          <w:lang w:val="en-IE" w:eastAsia="en-GB"/>
        </w:rPr>
        <w:t xml:space="preserve">social service inspections </w:t>
      </w:r>
      <w:r>
        <w:rPr>
          <w:rFonts w:eastAsia="Times New Roman"/>
          <w:noProof/>
          <w:lang w:val="en-IE" w:eastAsia="en-GB"/>
        </w:rPr>
        <w:t>shall be adopted</w:t>
      </w:r>
      <w:r w:rsidRPr="00FE48E2">
        <w:rPr>
          <w:rFonts w:eastAsia="Times New Roman"/>
          <w:noProof/>
          <w:lang w:val="en-IE" w:eastAsia="en-GB"/>
        </w:rPr>
        <w:t>.</w:t>
      </w:r>
    </w:p>
    <w:p w:rsidRPr="00FE48E2" w:rsidR="00C630F5" w:rsidP="00C630F5" w:rsidRDefault="00C630F5" w14:paraId="6B3E47AB" w14:textId="77777777">
      <w:pPr>
        <w:spacing w:line="240" w:lineRule="auto"/>
        <w:jc w:val="both"/>
        <w:rPr>
          <w:rFonts w:ascii="Calibri" w:hAnsi="Calibri" w:cs="Calibri"/>
          <w:b/>
          <w:noProof/>
          <w:color w:val="000000"/>
          <w:sz w:val="22"/>
          <w:lang w:val="en-IE" w:eastAsia="en-GB"/>
        </w:rPr>
      </w:pPr>
      <w:r w:rsidRPr="00FE48E2">
        <w:rPr>
          <w:rFonts w:eastAsia="Times New Roman"/>
          <w:noProof/>
          <w:lang w:val="en-IE" w:eastAsia="en-GB"/>
        </w:rPr>
        <w:t xml:space="preserve">Investment in new capacities shall contribute to climate objectives by increasing energy efficiency as </w:t>
      </w:r>
      <w:r w:rsidRPr="067D0C68">
        <w:rPr>
          <w:rFonts w:eastAsia="Times New Roman"/>
          <w:noProof/>
          <w:lang w:val="en-IE" w:eastAsia="en-GB"/>
        </w:rPr>
        <w:t>described in targets 194 and 195.</w:t>
      </w:r>
    </w:p>
    <w:p w:rsidRPr="00FE48E2" w:rsidR="00C630F5" w:rsidP="00C630F5" w:rsidRDefault="00C630F5" w14:paraId="4F5052BF" w14:textId="77777777">
      <w:pPr>
        <w:pBdr>
          <w:top w:val="nil"/>
          <w:left w:val="nil"/>
          <w:bottom w:val="nil"/>
          <w:right w:val="nil"/>
          <w:between w:val="nil"/>
        </w:pBdr>
        <w:spacing w:line="259" w:lineRule="auto"/>
        <w:jc w:val="both"/>
        <w:rPr>
          <w:rFonts w:ascii="Calibri" w:hAnsi="Calibri" w:cs="Calibri"/>
          <w:b/>
          <w:noProof/>
          <w:color w:val="000000"/>
          <w:sz w:val="22"/>
          <w:lang w:val="en-IE" w:eastAsia="en-GB"/>
        </w:rPr>
      </w:pPr>
      <w:r w:rsidRPr="4E41AF0D">
        <w:rPr>
          <w:rFonts w:eastAsia="Times New Roman"/>
          <w:noProof/>
          <w:color w:val="000000" w:themeColor="text1"/>
          <w:lang w:val="en-IE" w:eastAsia="en-GB"/>
        </w:rPr>
        <w:t xml:space="preserve">Furthermore, at least 100 electric vehicles and at most 151 plug-in hybrids shall be purchased for providers of social prevention, counselling or home-care services. </w:t>
      </w:r>
    </w:p>
    <w:p w:rsidRPr="00FE48E2" w:rsidR="00C630F5" w:rsidP="00C630F5" w:rsidRDefault="00C630F5" w14:paraId="57834B51" w14:textId="77777777">
      <w:pPr>
        <w:spacing w:line="240" w:lineRule="auto"/>
        <w:jc w:val="both"/>
        <w:rPr>
          <w:rFonts w:eastAsia="Times New Roman"/>
          <w:noProof/>
          <w:lang w:val="en-IE" w:eastAsia="en-GB"/>
        </w:rPr>
      </w:pPr>
      <w:r w:rsidRPr="0824AC77">
        <w:rPr>
          <w:rFonts w:eastAsia="Times New Roman"/>
          <w:noProof/>
          <w:lang w:val="en-IE" w:eastAsia="en-GB"/>
        </w:rPr>
        <w:t xml:space="preserve">The investment shall be completed by </w:t>
      </w:r>
      <w:r w:rsidRPr="0096109F">
        <w:rPr>
          <w:noProof/>
          <w:lang w:val="en-IE"/>
        </w:rPr>
        <w:t>31 August 2026</w:t>
      </w:r>
      <w:r w:rsidRPr="0824AC77">
        <w:rPr>
          <w:rFonts w:eastAsia="Times New Roman"/>
          <w:noProof/>
          <w:lang w:val="en-IE" w:eastAsia="en-GB"/>
        </w:rPr>
        <w:t xml:space="preserve">. </w:t>
      </w:r>
    </w:p>
    <w:p w:rsidRPr="00FE48E2" w:rsidR="00C630F5" w:rsidDel="00F968FA" w:rsidP="00C630F5" w:rsidRDefault="00C630F5" w14:paraId="62ED4BC6" w14:textId="77777777">
      <w:pPr>
        <w:pageBreakBefore/>
        <w:widowControl w:val="0"/>
        <w:spacing w:line="259" w:lineRule="auto"/>
        <w:jc w:val="both"/>
        <w:rPr>
          <w:rFonts w:eastAsia="Times New Roman"/>
          <w:b/>
          <w:noProof/>
          <w:color w:val="444444"/>
          <w:lang w:val="en-IE"/>
        </w:rPr>
      </w:pPr>
      <w:r w:rsidRPr="00FE48E2">
        <w:rPr>
          <w:rFonts w:eastAsia="Times New Roman"/>
          <w:b/>
          <w:noProof/>
          <w:lang w:val="en-IE" w:eastAsia="en-GB"/>
        </w:rPr>
        <w:lastRenderedPageBreak/>
        <w:t xml:space="preserve">Investment 4: </w:t>
      </w:r>
      <w:r w:rsidRPr="00FE48E2">
        <w:rPr>
          <w:b/>
          <w:noProof/>
          <w:lang w:val="en-IE"/>
        </w:rPr>
        <w:t>Development and modernisation of infrastructure in the field of care for children at risk</w:t>
      </w:r>
    </w:p>
    <w:p w:rsidRPr="00FE48E2" w:rsidR="00C630F5" w:rsidP="00C630F5" w:rsidRDefault="00C630F5" w14:paraId="4480D39B" w14:textId="77777777">
      <w:pPr>
        <w:widowControl w:val="0"/>
        <w:spacing w:line="259" w:lineRule="auto"/>
        <w:jc w:val="both"/>
        <w:rPr>
          <w:rFonts w:eastAsia="Times New Roman"/>
          <w:noProof/>
          <w:color w:val="000000" w:themeColor="text1"/>
          <w:lang w:val="en-IE" w:eastAsia="en-GB"/>
        </w:rPr>
      </w:pPr>
      <w:r w:rsidRPr="00FE48E2">
        <w:rPr>
          <w:noProof/>
          <w:lang w:val="en-IE"/>
        </w:rPr>
        <w:t>The</w:t>
      </w:r>
      <w:r w:rsidRPr="00FE48E2">
        <w:rPr>
          <w:rFonts w:eastAsia="Times New Roman"/>
          <w:noProof/>
          <w:color w:val="000000" w:themeColor="text1"/>
          <w:lang w:val="en-IE" w:eastAsia="en-GB"/>
        </w:rPr>
        <w:t xml:space="preserve"> investment aims at addressing the </w:t>
      </w:r>
      <w:r w:rsidRPr="00FE48E2">
        <w:rPr>
          <w:noProof/>
          <w:lang w:val="en-IE"/>
        </w:rPr>
        <w:t xml:space="preserve">insufficient </w:t>
      </w:r>
      <w:r w:rsidRPr="00FE48E2">
        <w:rPr>
          <w:rFonts w:eastAsia="Times New Roman"/>
          <w:noProof/>
          <w:lang w:val="en-IE" w:eastAsia="en-GB"/>
        </w:rPr>
        <w:t xml:space="preserve">social </w:t>
      </w:r>
      <w:r w:rsidRPr="00FE48E2">
        <w:rPr>
          <w:noProof/>
          <w:lang w:val="en-IE"/>
        </w:rPr>
        <w:t>care infrastructure for children at risk and to support the process of transition to community-based care in the Czech Republic. The investment support</w:t>
      </w:r>
      <w:r w:rsidRPr="00FE48E2">
        <w:rPr>
          <w:rFonts w:eastAsia="Times New Roman"/>
          <w:noProof/>
          <w:color w:val="000000" w:themeColor="text1"/>
          <w:lang w:val="en-IE" w:eastAsia="en-GB"/>
        </w:rPr>
        <w:t>s</w:t>
      </w:r>
      <w:r w:rsidRPr="00FE48E2">
        <w:rPr>
          <w:noProof/>
          <w:lang w:val="en-IE"/>
        </w:rPr>
        <w:t xml:space="preserve"> the provision of social care infrastructure for children at risk through the </w:t>
      </w:r>
      <w:r w:rsidRPr="00FE48E2">
        <w:rPr>
          <w:rFonts w:eastAsia="Times New Roman"/>
          <w:noProof/>
          <w:color w:val="000000" w:themeColor="text1"/>
          <w:lang w:val="en-IE" w:eastAsia="en-GB"/>
        </w:rPr>
        <w:t>renovation</w:t>
      </w:r>
      <w:r w:rsidRPr="00FE48E2">
        <w:rPr>
          <w:noProof/>
          <w:lang w:val="en-IE"/>
        </w:rPr>
        <w:t xml:space="preserve"> of existing buildings</w:t>
      </w:r>
      <w:r w:rsidRPr="00FE48E2">
        <w:rPr>
          <w:rFonts w:eastAsia="Times New Roman"/>
          <w:noProof/>
          <w:color w:val="000000" w:themeColor="text1"/>
          <w:lang w:val="en-IE" w:eastAsia="en-GB"/>
        </w:rPr>
        <w:t xml:space="preserve">, building of new facilities and/or purchase of </w:t>
      </w:r>
      <w:r>
        <w:rPr>
          <w:rFonts w:eastAsia="Times New Roman"/>
          <w:noProof/>
          <w:color w:val="000000" w:themeColor="text1"/>
          <w:lang w:val="en-IE" w:eastAsia="en-GB"/>
        </w:rPr>
        <w:t xml:space="preserve">facilities or </w:t>
      </w:r>
      <w:r w:rsidRPr="00FE48E2">
        <w:rPr>
          <w:rFonts w:eastAsia="Times New Roman"/>
          <w:noProof/>
          <w:color w:val="000000" w:themeColor="text1"/>
          <w:lang w:val="en-IE" w:eastAsia="en-GB"/>
        </w:rPr>
        <w:t>housing units.</w:t>
      </w:r>
    </w:p>
    <w:p w:rsidRPr="00FE48E2" w:rsidR="00C630F5" w:rsidP="00C630F5" w:rsidRDefault="00C630F5" w14:paraId="1D42B1A2" w14:textId="77777777">
      <w:pPr>
        <w:widowControl w:val="0"/>
        <w:spacing w:line="259" w:lineRule="auto"/>
        <w:jc w:val="both"/>
        <w:rPr>
          <w:rFonts w:eastAsia="Times New Roman"/>
          <w:noProof/>
          <w:lang w:val="en-IE"/>
        </w:rPr>
        <w:sectPr w:rsidRPr="00FE48E2" w:rsidR="00C630F5" w:rsidSect="00C630F5">
          <w:headerReference w:type="even" r:id="R36b5a02b1a694b96"/>
          <w:headerReference w:type="default" r:id="Rb6292a6b96d74e9b"/>
          <w:footerReference w:type="even" r:id="R4b26f60cae6e4fd4"/>
          <w:footerReference w:type="default" r:id="Rd718cad506454c9a"/>
          <w:headerReference w:type="first" r:id="R917f0dc2974e4d1b"/>
          <w:footerReference w:type="first" r:id="R9a4d4d175717460f"/>
          <w:pgSz w:w="11907" w:h="16839"/>
          <w:pgMar w:top="1134" w:right="1134" w:bottom="1134" w:left="1134" w:header="567" w:footer="567" w:gutter="0"/>
          <w:cols w:space="720"/>
          <w:docGrid w:linePitch="326"/>
        </w:sectPr>
      </w:pPr>
      <w:r w:rsidRPr="00FE48E2">
        <w:rPr>
          <w:rFonts w:eastAsia="Times New Roman"/>
          <w:noProof/>
          <w:color w:val="000000" w:themeColor="text1"/>
          <w:lang w:val="en-IE" w:eastAsia="en-GB"/>
        </w:rPr>
        <w:t xml:space="preserve">The investment shall be completed by </w:t>
      </w:r>
      <w:r w:rsidRPr="14E1577E">
        <w:rPr>
          <w:rFonts w:eastAsia="Times New Roman"/>
          <w:noProof/>
          <w:color w:val="000000" w:themeColor="text1"/>
          <w:lang w:val="en-IE" w:eastAsia="en-GB"/>
        </w:rPr>
        <w:t>31 August</w:t>
      </w:r>
      <w:r w:rsidRPr="00FE48E2">
        <w:rPr>
          <w:rFonts w:eastAsia="Times New Roman"/>
          <w:noProof/>
          <w:color w:val="000000" w:themeColor="text1"/>
          <w:lang w:val="en-IE" w:eastAsia="en-GB"/>
        </w:rPr>
        <w:t xml:space="preserve"> 202</w:t>
      </w:r>
      <w:r w:rsidRPr="005C3713">
        <w:rPr>
          <w:rFonts w:eastAsia="Times New Roman"/>
          <w:noProof/>
          <w:szCs w:val="24"/>
          <w:lang w:val="en-IE"/>
        </w:rPr>
        <w:t>6</w:t>
      </w:r>
      <w:r w:rsidRPr="00FE48E2">
        <w:rPr>
          <w:rFonts w:eastAsia="Times New Roman"/>
          <w:noProof/>
          <w:color w:val="006100"/>
          <w:sz w:val="22"/>
          <w:lang w:val="en-IE"/>
        </w:rPr>
        <w:t>.</w:t>
      </w:r>
    </w:p>
    <w:p w:rsidRPr="00FE48E2" w:rsidR="00C630F5" w:rsidP="00C630F5" w:rsidRDefault="00C630F5" w14:paraId="22A562E7" w14:textId="77777777">
      <w:pPr>
        <w:pBdr>
          <w:top w:val="nil"/>
          <w:left w:val="nil"/>
          <w:bottom w:val="nil"/>
          <w:right w:val="nil"/>
          <w:between w:val="nil"/>
        </w:pBdr>
        <w:tabs>
          <w:tab w:val="left" w:pos="993"/>
        </w:tabs>
        <w:spacing w:line="240" w:lineRule="auto"/>
        <w:jc w:val="both"/>
        <w:rPr>
          <w:rFonts w:eastAsia="Times New Roman"/>
          <w:b/>
          <w:bCs/>
          <w:noProof/>
          <w:color w:val="000000"/>
          <w:u w:val="single"/>
          <w:lang w:val="en-IE" w:eastAsia="en-GB"/>
        </w:rPr>
      </w:pPr>
      <w:r w:rsidRPr="1B282876">
        <w:rPr>
          <w:rFonts w:eastAsia="Times New Roman"/>
          <w:b/>
          <w:bCs/>
          <w:noProof/>
          <w:color w:val="000000" w:themeColor="text1"/>
          <w:u w:val="single"/>
          <w:lang w:val="en-IE" w:eastAsia="en-GB"/>
        </w:rPr>
        <w:lastRenderedPageBreak/>
        <w:t xml:space="preserve">T.2. Milestones, targets, indicators, and timetable for monitoring and implementation for non-repayable financial support </w:t>
      </w:r>
    </w:p>
    <w:tbl>
      <w:tblPr>
        <w:tblW w:w="15958" w:type="dxa"/>
        <w:jc w:val="center"/>
        <w:tblLayout w:type="fixed"/>
        <w:tblLook w:val="04A0" w:firstRow="1" w:lastRow="0" w:firstColumn="1" w:lastColumn="0" w:noHBand="0" w:noVBand="1"/>
      </w:tblPr>
      <w:tblGrid>
        <w:gridCol w:w="710"/>
        <w:gridCol w:w="1703"/>
        <w:gridCol w:w="1077"/>
        <w:gridCol w:w="1701"/>
        <w:gridCol w:w="1276"/>
        <w:gridCol w:w="1077"/>
        <w:gridCol w:w="1077"/>
        <w:gridCol w:w="850"/>
        <w:gridCol w:w="1134"/>
        <w:gridCol w:w="1500"/>
        <w:gridCol w:w="3853"/>
      </w:tblGrid>
      <w:tr w:rsidRPr="00FE48E2" w:rsidR="00C630F5" w:rsidTr="00545A8D" w14:paraId="0ABDF7A5" w14:textId="77777777">
        <w:trPr>
          <w:trHeight w:val="300"/>
          <w:tblHeader/>
          <w:jc w:val="center"/>
        </w:trPr>
        <w:tc>
          <w:tcPr>
            <w:tcW w:w="710" w:type="dxa"/>
            <w:vMerge w:val="restart"/>
            <w:tcBorders>
              <w:top w:val="single" w:color="auto" w:sz="4" w:space="0"/>
              <w:left w:val="single" w:color="auto" w:sz="4" w:space="0"/>
              <w:bottom w:val="single" w:color="auto" w:sz="4" w:space="0"/>
              <w:right w:val="single" w:color="auto" w:sz="4" w:space="0"/>
            </w:tcBorders>
            <w:shd w:val="clear" w:color="auto" w:fill="BDD7EE"/>
            <w:vAlign w:val="center"/>
          </w:tcPr>
          <w:p w:rsidRPr="00FE48E2" w:rsidR="00C630F5" w:rsidP="00545A8D" w:rsidRDefault="00C630F5" w14:paraId="3DD00399" w14:textId="77777777">
            <w:pPr>
              <w:spacing w:line="240" w:lineRule="auto"/>
              <w:jc w:val="center"/>
              <w:rPr>
                <w:noProof/>
                <w:sz w:val="18"/>
                <w:szCs w:val="18"/>
                <w:lang w:val="en-IE"/>
              </w:rPr>
            </w:pPr>
            <w:r w:rsidRPr="00FE48E2">
              <w:rPr>
                <w:b/>
                <w:noProof/>
                <w:sz w:val="18"/>
                <w:szCs w:val="18"/>
                <w:lang w:val="en-IE"/>
              </w:rPr>
              <w:t>Seq. Num.</w:t>
            </w:r>
          </w:p>
        </w:tc>
        <w:tc>
          <w:tcPr>
            <w:tcW w:w="1703" w:type="dxa"/>
            <w:vMerge w:val="restart"/>
            <w:tcBorders>
              <w:top w:val="single" w:color="auto" w:sz="4" w:space="0"/>
              <w:left w:val="single" w:color="auto" w:sz="4" w:space="0"/>
              <w:bottom w:val="single" w:color="auto" w:sz="4" w:space="0"/>
              <w:right w:val="single" w:color="auto" w:sz="4" w:space="0"/>
            </w:tcBorders>
            <w:shd w:val="clear" w:color="auto" w:fill="BDD7EE"/>
            <w:vAlign w:val="center"/>
          </w:tcPr>
          <w:p w:rsidRPr="00FE48E2" w:rsidR="00C630F5" w:rsidP="00545A8D" w:rsidRDefault="00C630F5" w14:paraId="7026C997" w14:textId="77777777">
            <w:pPr>
              <w:spacing w:line="240" w:lineRule="auto"/>
              <w:jc w:val="center"/>
              <w:rPr>
                <w:noProof/>
                <w:sz w:val="18"/>
                <w:szCs w:val="18"/>
                <w:lang w:val="en-IE"/>
              </w:rPr>
            </w:pPr>
            <w:r w:rsidRPr="00FE48E2">
              <w:rPr>
                <w:rFonts w:eastAsia="Times New Roman"/>
                <w:b/>
                <w:noProof/>
                <w:sz w:val="18"/>
                <w:szCs w:val="18"/>
                <w:lang w:val="en-IE"/>
              </w:rPr>
              <w:t>Related measure (Reform or Investment)</w:t>
            </w:r>
          </w:p>
        </w:tc>
        <w:tc>
          <w:tcPr>
            <w:tcW w:w="1077" w:type="dxa"/>
            <w:vMerge w:val="restart"/>
            <w:tcBorders>
              <w:top w:val="single" w:color="auto" w:sz="4" w:space="0"/>
              <w:left w:val="single" w:color="auto" w:sz="4" w:space="0"/>
              <w:bottom w:val="single" w:color="auto" w:sz="4" w:space="0"/>
              <w:right w:val="single" w:color="auto" w:sz="4" w:space="0"/>
            </w:tcBorders>
            <w:shd w:val="clear" w:color="auto" w:fill="BDD7EE"/>
            <w:vAlign w:val="center"/>
          </w:tcPr>
          <w:p w:rsidRPr="00FE48E2" w:rsidR="00C630F5" w:rsidP="00545A8D" w:rsidRDefault="00C630F5" w14:paraId="1B108ADD" w14:textId="77777777">
            <w:pPr>
              <w:spacing w:line="240" w:lineRule="auto"/>
              <w:jc w:val="center"/>
              <w:rPr>
                <w:noProof/>
                <w:sz w:val="18"/>
                <w:szCs w:val="18"/>
                <w:lang w:val="en-IE"/>
              </w:rPr>
            </w:pPr>
            <w:r w:rsidRPr="00FE48E2">
              <w:rPr>
                <w:rFonts w:eastAsia="Times New Roman"/>
                <w:b/>
                <w:noProof/>
                <w:sz w:val="18"/>
                <w:szCs w:val="18"/>
                <w:lang w:val="en-IE"/>
              </w:rPr>
              <w:t xml:space="preserve">Milestone / Target </w:t>
            </w:r>
          </w:p>
        </w:tc>
        <w:tc>
          <w:tcPr>
            <w:tcW w:w="1701" w:type="dxa"/>
            <w:vMerge w:val="restart"/>
            <w:tcBorders>
              <w:top w:val="single" w:color="auto" w:sz="4" w:space="0"/>
              <w:left w:val="single" w:color="auto" w:sz="4" w:space="0"/>
              <w:bottom w:val="single" w:color="auto" w:sz="4" w:space="0"/>
              <w:right w:val="single" w:color="auto" w:sz="4" w:space="0"/>
            </w:tcBorders>
            <w:shd w:val="clear" w:color="auto" w:fill="BDD7EE"/>
            <w:vAlign w:val="center"/>
          </w:tcPr>
          <w:p w:rsidRPr="00FE48E2" w:rsidR="00C630F5" w:rsidP="00545A8D" w:rsidRDefault="00C630F5" w14:paraId="64ABEE10" w14:textId="77777777">
            <w:pPr>
              <w:spacing w:line="240" w:lineRule="auto"/>
              <w:jc w:val="center"/>
              <w:rPr>
                <w:noProof/>
                <w:sz w:val="18"/>
                <w:szCs w:val="18"/>
                <w:lang w:val="en-IE"/>
              </w:rPr>
            </w:pPr>
            <w:r w:rsidRPr="00FE48E2">
              <w:rPr>
                <w:rFonts w:eastAsia="Times New Roman"/>
                <w:b/>
                <w:noProof/>
                <w:sz w:val="18"/>
                <w:szCs w:val="18"/>
                <w:lang w:val="en-IE"/>
              </w:rPr>
              <w:t xml:space="preserve">Name </w:t>
            </w:r>
          </w:p>
        </w:tc>
        <w:tc>
          <w:tcPr>
            <w:tcW w:w="1276" w:type="dxa"/>
            <w:vMerge w:val="restart"/>
            <w:tcBorders>
              <w:top w:val="single" w:color="auto" w:sz="4" w:space="0"/>
              <w:left w:val="single" w:color="auto" w:sz="4" w:space="0"/>
              <w:bottom w:val="single" w:color="auto" w:sz="4" w:space="0"/>
              <w:right w:val="single" w:color="auto" w:sz="4" w:space="0"/>
            </w:tcBorders>
            <w:shd w:val="clear" w:color="auto" w:fill="BDD7EE"/>
            <w:vAlign w:val="center"/>
          </w:tcPr>
          <w:p w:rsidRPr="00FE48E2" w:rsidR="00C630F5" w:rsidP="00545A8D" w:rsidRDefault="00C630F5" w14:paraId="32D8DB57" w14:textId="77777777">
            <w:pPr>
              <w:spacing w:line="240" w:lineRule="auto"/>
              <w:jc w:val="center"/>
              <w:rPr>
                <w:noProof/>
                <w:sz w:val="18"/>
                <w:szCs w:val="18"/>
                <w:lang w:val="en-IE"/>
              </w:rPr>
            </w:pPr>
            <w:r w:rsidRPr="00FE48E2">
              <w:rPr>
                <w:rFonts w:eastAsia="Times New Roman"/>
                <w:b/>
                <w:noProof/>
                <w:sz w:val="18"/>
                <w:szCs w:val="18"/>
                <w:lang w:val="en-IE"/>
              </w:rPr>
              <w:t>Qualitative indicators</w:t>
            </w:r>
            <w:r w:rsidRPr="00FE48E2">
              <w:rPr>
                <w:noProof/>
                <w:sz w:val="18"/>
                <w:szCs w:val="18"/>
                <w:lang w:val="en-IE"/>
              </w:rPr>
              <w:br/>
            </w:r>
            <w:r w:rsidRPr="00FE48E2">
              <w:rPr>
                <w:rFonts w:eastAsia="Times New Roman"/>
                <w:b/>
                <w:noProof/>
                <w:sz w:val="18"/>
                <w:szCs w:val="18"/>
                <w:lang w:val="en-IE"/>
              </w:rPr>
              <w:t xml:space="preserve"> (for milestones) </w:t>
            </w:r>
          </w:p>
        </w:tc>
        <w:tc>
          <w:tcPr>
            <w:tcW w:w="3004" w:type="dxa"/>
            <w:gridSpan w:val="3"/>
            <w:tcBorders>
              <w:top w:val="single" w:color="auto" w:sz="8" w:space="0"/>
              <w:left w:val="single" w:color="auto" w:sz="4" w:space="0"/>
              <w:bottom w:val="single" w:color="auto" w:sz="8" w:space="0"/>
              <w:right w:val="single" w:color="000000" w:themeColor="text1" w:sz="8" w:space="0"/>
            </w:tcBorders>
            <w:shd w:val="clear" w:color="auto" w:fill="BDD7EE"/>
            <w:vAlign w:val="center"/>
          </w:tcPr>
          <w:p w:rsidRPr="00FE48E2" w:rsidR="00C630F5" w:rsidP="00545A8D" w:rsidRDefault="00C630F5" w14:paraId="4463784A" w14:textId="77777777">
            <w:pPr>
              <w:spacing w:line="240" w:lineRule="auto"/>
              <w:jc w:val="center"/>
              <w:rPr>
                <w:noProof/>
                <w:sz w:val="18"/>
                <w:szCs w:val="18"/>
                <w:lang w:val="en-IE"/>
              </w:rPr>
            </w:pPr>
            <w:r w:rsidRPr="00FE48E2">
              <w:rPr>
                <w:rFonts w:eastAsia="Times New Roman"/>
                <w:b/>
                <w:noProof/>
                <w:sz w:val="18"/>
                <w:szCs w:val="18"/>
                <w:lang w:val="en-IE"/>
              </w:rPr>
              <w:t>Quantitative indicators</w:t>
            </w:r>
            <w:r w:rsidRPr="00FE48E2">
              <w:rPr>
                <w:noProof/>
                <w:sz w:val="18"/>
                <w:szCs w:val="18"/>
                <w:lang w:val="en-IE"/>
              </w:rPr>
              <w:br/>
            </w:r>
            <w:r w:rsidRPr="00FE48E2">
              <w:rPr>
                <w:rFonts w:eastAsia="Times New Roman"/>
                <w:b/>
                <w:noProof/>
                <w:sz w:val="18"/>
                <w:szCs w:val="18"/>
                <w:lang w:val="en-IE"/>
              </w:rPr>
              <w:t xml:space="preserve"> (for targets)</w:t>
            </w:r>
          </w:p>
        </w:tc>
        <w:tc>
          <w:tcPr>
            <w:tcW w:w="2634" w:type="dxa"/>
            <w:gridSpan w:val="2"/>
            <w:tcBorders>
              <w:top w:val="single" w:color="auto" w:sz="8" w:space="0"/>
              <w:left w:val="nil"/>
              <w:bottom w:val="single" w:color="auto" w:sz="8" w:space="0"/>
              <w:right w:val="single" w:color="auto" w:sz="4" w:space="0"/>
            </w:tcBorders>
            <w:shd w:val="clear" w:color="auto" w:fill="BDD7EE"/>
            <w:vAlign w:val="center"/>
          </w:tcPr>
          <w:p w:rsidRPr="00FE48E2" w:rsidR="00C630F5" w:rsidP="00545A8D" w:rsidRDefault="00C630F5" w14:paraId="370A8700" w14:textId="77777777">
            <w:pPr>
              <w:spacing w:line="240" w:lineRule="auto"/>
              <w:jc w:val="center"/>
              <w:rPr>
                <w:noProof/>
                <w:sz w:val="18"/>
                <w:szCs w:val="18"/>
                <w:lang w:val="en-IE"/>
              </w:rPr>
            </w:pPr>
            <w:r w:rsidRPr="00FE48E2">
              <w:rPr>
                <w:rFonts w:eastAsia="Times New Roman"/>
                <w:b/>
                <w:noProof/>
                <w:sz w:val="18"/>
                <w:szCs w:val="18"/>
                <w:lang w:val="en-IE"/>
              </w:rPr>
              <w:t xml:space="preserve">Indicative timeline for completion </w:t>
            </w:r>
          </w:p>
        </w:tc>
        <w:tc>
          <w:tcPr>
            <w:tcW w:w="3853" w:type="dxa"/>
            <w:vMerge w:val="restart"/>
            <w:tcBorders>
              <w:top w:val="single" w:color="auto" w:sz="4" w:space="0"/>
              <w:left w:val="single" w:color="auto" w:sz="4" w:space="0"/>
              <w:bottom w:val="single" w:color="auto" w:sz="4" w:space="0"/>
              <w:right w:val="single" w:color="auto" w:sz="4" w:space="0"/>
            </w:tcBorders>
            <w:shd w:val="clear" w:color="auto" w:fill="BDD7EE"/>
            <w:vAlign w:val="center"/>
          </w:tcPr>
          <w:p w:rsidRPr="00FE48E2" w:rsidR="00C630F5" w:rsidP="00545A8D" w:rsidRDefault="00C630F5" w14:paraId="29E9D5DB" w14:textId="77777777">
            <w:pPr>
              <w:spacing w:line="240" w:lineRule="auto"/>
              <w:jc w:val="center"/>
              <w:rPr>
                <w:noProof/>
                <w:sz w:val="18"/>
                <w:szCs w:val="18"/>
                <w:lang w:val="en-IE"/>
              </w:rPr>
            </w:pPr>
            <w:r w:rsidRPr="00FE48E2">
              <w:rPr>
                <w:rFonts w:eastAsia="Times New Roman"/>
                <w:b/>
                <w:noProof/>
                <w:sz w:val="18"/>
                <w:szCs w:val="18"/>
                <w:lang w:val="en-IE"/>
              </w:rPr>
              <w:t>Description and clear definition of each milestone and target</w:t>
            </w:r>
          </w:p>
        </w:tc>
      </w:tr>
      <w:tr w:rsidRPr="00FE48E2" w:rsidR="00C630F5" w:rsidTr="00545A8D" w14:paraId="36A129DE" w14:textId="77777777">
        <w:trPr>
          <w:trHeight w:val="300"/>
          <w:tblHeader/>
          <w:jc w:val="center"/>
        </w:trPr>
        <w:tc>
          <w:tcPr>
            <w:tcW w:w="710" w:type="dxa"/>
            <w:vMerge/>
            <w:tcBorders>
              <w:top w:val="single" w:color="auto" w:sz="4" w:space="0"/>
              <w:left w:val="single" w:color="auto" w:sz="4" w:space="0"/>
              <w:bottom w:val="single" w:color="auto" w:sz="4" w:space="0"/>
              <w:right w:val="single" w:color="auto" w:sz="4" w:space="0"/>
            </w:tcBorders>
            <w:vAlign w:val="center"/>
          </w:tcPr>
          <w:p w:rsidRPr="00FE48E2" w:rsidR="00C630F5" w:rsidP="00545A8D" w:rsidRDefault="00C630F5" w14:paraId="34D23A8D" w14:textId="77777777">
            <w:pPr>
              <w:spacing w:line="240" w:lineRule="auto"/>
              <w:jc w:val="center"/>
              <w:rPr>
                <w:noProof/>
                <w:sz w:val="18"/>
                <w:szCs w:val="18"/>
                <w:lang w:val="en-IE"/>
              </w:rPr>
            </w:pPr>
          </w:p>
        </w:tc>
        <w:tc>
          <w:tcPr>
            <w:tcW w:w="1703" w:type="dxa"/>
            <w:vMerge/>
            <w:tcBorders>
              <w:top w:val="single" w:color="auto" w:sz="4" w:space="0"/>
              <w:left w:val="single" w:color="auto" w:sz="4" w:space="0"/>
              <w:bottom w:val="single" w:color="auto" w:sz="4" w:space="0"/>
              <w:right w:val="single" w:color="auto" w:sz="4" w:space="0"/>
            </w:tcBorders>
            <w:vAlign w:val="center"/>
          </w:tcPr>
          <w:p w:rsidRPr="00FE48E2" w:rsidR="00C630F5" w:rsidP="00545A8D" w:rsidRDefault="00C630F5" w14:paraId="001D0340" w14:textId="77777777">
            <w:pPr>
              <w:spacing w:line="240" w:lineRule="auto"/>
              <w:jc w:val="center"/>
              <w:rPr>
                <w:noProof/>
                <w:sz w:val="18"/>
                <w:szCs w:val="18"/>
                <w:lang w:val="en-IE"/>
              </w:rPr>
            </w:pPr>
          </w:p>
        </w:tc>
        <w:tc>
          <w:tcPr>
            <w:tcW w:w="1077" w:type="dxa"/>
            <w:vMerge/>
            <w:tcBorders>
              <w:top w:val="single" w:color="auto" w:sz="4" w:space="0"/>
              <w:left w:val="single" w:color="auto" w:sz="4" w:space="0"/>
              <w:bottom w:val="single" w:color="auto" w:sz="4" w:space="0"/>
              <w:right w:val="single" w:color="auto" w:sz="4" w:space="0"/>
            </w:tcBorders>
            <w:vAlign w:val="center"/>
          </w:tcPr>
          <w:p w:rsidRPr="00FE48E2" w:rsidR="00C630F5" w:rsidP="00545A8D" w:rsidRDefault="00C630F5" w14:paraId="7412616C" w14:textId="77777777">
            <w:pPr>
              <w:spacing w:line="240" w:lineRule="auto"/>
              <w:jc w:val="center"/>
              <w:rPr>
                <w:noProof/>
                <w:sz w:val="18"/>
                <w:szCs w:val="18"/>
                <w:lang w:val="en-IE"/>
              </w:rPr>
            </w:pPr>
          </w:p>
        </w:tc>
        <w:tc>
          <w:tcPr>
            <w:tcW w:w="1701" w:type="dxa"/>
            <w:vMerge/>
            <w:tcBorders>
              <w:top w:val="single" w:color="auto" w:sz="4" w:space="0"/>
              <w:left w:val="single" w:color="auto" w:sz="4" w:space="0"/>
              <w:bottom w:val="single" w:color="auto" w:sz="4" w:space="0"/>
              <w:right w:val="single" w:color="auto" w:sz="4" w:space="0"/>
            </w:tcBorders>
            <w:vAlign w:val="center"/>
          </w:tcPr>
          <w:p w:rsidRPr="00FE48E2" w:rsidR="00C630F5" w:rsidP="00545A8D" w:rsidRDefault="00C630F5" w14:paraId="00306EC4" w14:textId="77777777">
            <w:pPr>
              <w:spacing w:line="240" w:lineRule="auto"/>
              <w:jc w:val="center"/>
              <w:rPr>
                <w:noProof/>
                <w:sz w:val="18"/>
                <w:szCs w:val="18"/>
                <w:lang w:val="en-IE"/>
              </w:rPr>
            </w:pPr>
          </w:p>
        </w:tc>
        <w:tc>
          <w:tcPr>
            <w:tcW w:w="1276" w:type="dxa"/>
            <w:vMerge/>
            <w:tcBorders>
              <w:top w:val="single" w:color="auto" w:sz="4" w:space="0"/>
              <w:left w:val="single" w:color="auto" w:sz="4" w:space="0"/>
              <w:bottom w:val="single" w:color="auto" w:sz="4" w:space="0"/>
              <w:right w:val="single" w:color="auto" w:sz="4" w:space="0"/>
            </w:tcBorders>
            <w:vAlign w:val="center"/>
          </w:tcPr>
          <w:p w:rsidRPr="00FE48E2" w:rsidR="00C630F5" w:rsidP="00545A8D" w:rsidRDefault="00C630F5" w14:paraId="5D1600BC" w14:textId="77777777">
            <w:pPr>
              <w:spacing w:line="240" w:lineRule="auto"/>
              <w:jc w:val="center"/>
              <w:rPr>
                <w:noProof/>
                <w:sz w:val="18"/>
                <w:szCs w:val="18"/>
                <w:lang w:val="en-IE"/>
              </w:rPr>
            </w:pPr>
          </w:p>
        </w:tc>
        <w:tc>
          <w:tcPr>
            <w:tcW w:w="1077" w:type="dxa"/>
            <w:tcBorders>
              <w:top w:val="single" w:color="auto" w:sz="8" w:space="0"/>
              <w:left w:val="single" w:color="auto" w:sz="4" w:space="0"/>
              <w:bottom w:val="single" w:color="auto" w:sz="8" w:space="0"/>
              <w:right w:val="single" w:color="000000" w:themeColor="text1" w:sz="8" w:space="0"/>
            </w:tcBorders>
            <w:shd w:val="clear" w:color="auto" w:fill="BDD7EE"/>
            <w:vAlign w:val="center"/>
          </w:tcPr>
          <w:p w:rsidRPr="00C86F28" w:rsidR="00C630F5" w:rsidP="00545A8D" w:rsidRDefault="00C630F5" w14:paraId="30271A98" w14:textId="77777777">
            <w:pPr>
              <w:spacing w:line="240" w:lineRule="auto"/>
              <w:jc w:val="center"/>
              <w:rPr>
                <w:noProof/>
                <w:sz w:val="18"/>
                <w:szCs w:val="18"/>
                <w:lang w:val="en-IE"/>
              </w:rPr>
            </w:pPr>
            <w:r w:rsidRPr="00C86F28">
              <w:rPr>
                <w:rFonts w:eastAsia="Times New Roman"/>
                <w:b/>
                <w:noProof/>
                <w:sz w:val="18"/>
                <w:szCs w:val="18"/>
                <w:lang w:val="en-IE"/>
              </w:rPr>
              <w:t>Unit of measure</w:t>
            </w:r>
          </w:p>
        </w:tc>
        <w:tc>
          <w:tcPr>
            <w:tcW w:w="1077" w:type="dxa"/>
            <w:tcBorders>
              <w:top w:val="nil"/>
              <w:left w:val="single" w:color="auto" w:sz="8" w:space="0"/>
              <w:bottom w:val="single" w:color="auto" w:sz="8" w:space="0"/>
              <w:right w:val="single" w:color="auto" w:sz="8" w:space="0"/>
            </w:tcBorders>
            <w:shd w:val="clear" w:color="auto" w:fill="BDD7EE"/>
            <w:vAlign w:val="center"/>
          </w:tcPr>
          <w:p w:rsidRPr="00C86F28" w:rsidR="00C630F5" w:rsidP="00545A8D" w:rsidRDefault="00C630F5" w14:paraId="67340977" w14:textId="77777777">
            <w:pPr>
              <w:spacing w:line="240" w:lineRule="auto"/>
              <w:jc w:val="center"/>
              <w:rPr>
                <w:noProof/>
                <w:sz w:val="18"/>
                <w:szCs w:val="18"/>
                <w:lang w:val="en-IE"/>
              </w:rPr>
            </w:pPr>
            <w:r w:rsidRPr="00C86F28">
              <w:rPr>
                <w:rFonts w:eastAsia="Times New Roman"/>
                <w:b/>
                <w:noProof/>
                <w:sz w:val="18"/>
                <w:szCs w:val="18"/>
                <w:lang w:val="en-IE"/>
              </w:rPr>
              <w:t>Baseline</w:t>
            </w:r>
          </w:p>
        </w:tc>
        <w:tc>
          <w:tcPr>
            <w:tcW w:w="850" w:type="dxa"/>
            <w:tcBorders>
              <w:top w:val="nil"/>
              <w:left w:val="single" w:color="auto" w:sz="8" w:space="0"/>
              <w:bottom w:val="single" w:color="auto" w:sz="8" w:space="0"/>
              <w:right w:val="single" w:color="000000" w:themeColor="text1" w:sz="8" w:space="0"/>
            </w:tcBorders>
            <w:shd w:val="clear" w:color="auto" w:fill="BDD7EE"/>
            <w:vAlign w:val="center"/>
          </w:tcPr>
          <w:p w:rsidRPr="00C86F28" w:rsidR="00C630F5" w:rsidP="00545A8D" w:rsidRDefault="00C630F5" w14:paraId="525C08AD" w14:textId="77777777">
            <w:pPr>
              <w:spacing w:line="240" w:lineRule="auto"/>
              <w:jc w:val="center"/>
              <w:rPr>
                <w:noProof/>
                <w:sz w:val="18"/>
                <w:szCs w:val="18"/>
                <w:lang w:val="en-IE"/>
              </w:rPr>
            </w:pPr>
            <w:r w:rsidRPr="00C86F28">
              <w:rPr>
                <w:rFonts w:eastAsia="Times New Roman"/>
                <w:b/>
                <w:noProof/>
                <w:sz w:val="18"/>
                <w:szCs w:val="18"/>
                <w:lang w:val="en-IE"/>
              </w:rPr>
              <w:t>Goal</w:t>
            </w:r>
          </w:p>
        </w:tc>
        <w:tc>
          <w:tcPr>
            <w:tcW w:w="1134" w:type="dxa"/>
            <w:tcBorders>
              <w:top w:val="single" w:color="auto" w:sz="8" w:space="0"/>
              <w:left w:val="single" w:color="auto" w:sz="8" w:space="0"/>
              <w:bottom w:val="single" w:color="auto" w:sz="8" w:space="0"/>
              <w:right w:val="single" w:color="000000" w:themeColor="text1" w:sz="8" w:space="0"/>
            </w:tcBorders>
            <w:shd w:val="clear" w:color="auto" w:fill="BDD7EE"/>
            <w:vAlign w:val="center"/>
          </w:tcPr>
          <w:p w:rsidRPr="00C86F28" w:rsidR="00C630F5" w:rsidP="00545A8D" w:rsidRDefault="00C630F5" w14:paraId="2FC5A4A6" w14:textId="77777777">
            <w:pPr>
              <w:spacing w:line="240" w:lineRule="auto"/>
              <w:jc w:val="center"/>
              <w:rPr>
                <w:noProof/>
                <w:sz w:val="18"/>
                <w:szCs w:val="18"/>
                <w:lang w:val="en-IE"/>
              </w:rPr>
            </w:pPr>
            <w:r w:rsidRPr="00C86F28">
              <w:rPr>
                <w:rFonts w:eastAsia="Times New Roman"/>
                <w:b/>
                <w:noProof/>
                <w:sz w:val="18"/>
                <w:szCs w:val="18"/>
                <w:lang w:val="en-IE"/>
              </w:rPr>
              <w:t>Quarter</w:t>
            </w:r>
          </w:p>
        </w:tc>
        <w:tc>
          <w:tcPr>
            <w:tcW w:w="1500" w:type="dxa"/>
            <w:tcBorders>
              <w:top w:val="nil"/>
              <w:left w:val="single" w:color="auto" w:sz="8" w:space="0"/>
              <w:bottom w:val="single" w:color="auto" w:sz="8" w:space="0"/>
              <w:right w:val="single" w:color="auto" w:sz="4" w:space="0"/>
            </w:tcBorders>
            <w:shd w:val="clear" w:color="auto" w:fill="BDD7EE"/>
            <w:vAlign w:val="center"/>
          </w:tcPr>
          <w:p w:rsidRPr="00C86F28" w:rsidR="00C630F5" w:rsidP="00545A8D" w:rsidRDefault="00C630F5" w14:paraId="4C4A38F0" w14:textId="77777777">
            <w:pPr>
              <w:spacing w:line="240" w:lineRule="auto"/>
              <w:jc w:val="center"/>
              <w:rPr>
                <w:noProof/>
                <w:sz w:val="18"/>
                <w:szCs w:val="18"/>
                <w:lang w:val="en-IE"/>
              </w:rPr>
            </w:pPr>
            <w:r w:rsidRPr="00C86F28">
              <w:rPr>
                <w:rFonts w:eastAsia="Times New Roman"/>
                <w:b/>
                <w:noProof/>
                <w:sz w:val="18"/>
                <w:szCs w:val="18"/>
                <w:lang w:val="en-IE"/>
              </w:rPr>
              <w:t>Year</w:t>
            </w:r>
          </w:p>
        </w:tc>
        <w:tc>
          <w:tcPr>
            <w:tcW w:w="3853" w:type="dxa"/>
            <w:vMerge/>
            <w:tcBorders>
              <w:top w:val="single" w:color="auto" w:sz="4" w:space="0"/>
              <w:bottom w:val="single" w:color="auto" w:sz="4" w:space="0"/>
              <w:right w:val="single" w:color="auto" w:sz="4" w:space="0"/>
            </w:tcBorders>
            <w:vAlign w:val="center"/>
          </w:tcPr>
          <w:p w:rsidRPr="00FE48E2" w:rsidR="00C630F5" w:rsidP="00545A8D" w:rsidRDefault="00C630F5" w14:paraId="567737B6" w14:textId="77777777">
            <w:pPr>
              <w:spacing w:line="240" w:lineRule="auto"/>
              <w:jc w:val="center"/>
              <w:rPr>
                <w:noProof/>
                <w:sz w:val="18"/>
                <w:szCs w:val="18"/>
                <w:lang w:val="en-IE"/>
              </w:rPr>
            </w:pPr>
          </w:p>
        </w:tc>
      </w:tr>
      <w:tr w:rsidRPr="00FE48E2" w:rsidR="00C630F5" w:rsidTr="00545A8D" w14:paraId="001AA7BE" w14:textId="77777777">
        <w:trPr>
          <w:trHeight w:val="300"/>
          <w:jc w:val="center"/>
        </w:trPr>
        <w:tc>
          <w:tcPr>
            <w:tcW w:w="710" w:type="dxa"/>
            <w:tcBorders>
              <w:top w:val="single" w:color="auto" w:sz="4" w:space="0"/>
              <w:left w:val="single" w:color="auto" w:sz="8" w:space="0"/>
              <w:bottom w:val="single" w:color="auto" w:sz="8" w:space="0"/>
              <w:right w:val="single" w:color="auto" w:sz="8" w:space="0"/>
            </w:tcBorders>
            <w:shd w:val="clear" w:color="auto" w:fill="C6EFCE"/>
          </w:tcPr>
          <w:p w:rsidRPr="00EF5287" w:rsidR="00C630F5" w:rsidP="00545A8D" w:rsidRDefault="00C630F5" w14:paraId="5FD000F0"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184</w:t>
            </w:r>
          </w:p>
        </w:tc>
        <w:tc>
          <w:tcPr>
            <w:tcW w:w="1703" w:type="dxa"/>
            <w:tcBorders>
              <w:top w:val="single" w:color="auto" w:sz="4" w:space="0"/>
              <w:left w:val="single" w:color="auto" w:sz="8" w:space="0"/>
              <w:bottom w:val="single" w:color="auto" w:sz="8" w:space="0"/>
              <w:right w:val="single" w:color="auto" w:sz="8" w:space="0"/>
            </w:tcBorders>
            <w:shd w:val="clear" w:color="auto" w:fill="C6EFCE"/>
          </w:tcPr>
          <w:p w:rsidRPr="00EF5287" w:rsidR="00C630F5" w:rsidP="00545A8D" w:rsidRDefault="00C630F5" w14:paraId="49C0E87B"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Reform 1: Development of labour market policies</w:t>
            </w:r>
          </w:p>
          <w:p w:rsidRPr="00EF5287" w:rsidR="00C630F5" w:rsidP="00545A8D" w:rsidRDefault="00C630F5" w14:paraId="08A382BD" w14:textId="77777777">
            <w:pPr>
              <w:spacing w:before="0" w:after="0" w:line="240" w:lineRule="auto"/>
              <w:rPr>
                <w:rFonts w:eastAsia="Times New Roman"/>
                <w:noProof/>
                <w:color w:val="004300"/>
                <w:sz w:val="18"/>
                <w:szCs w:val="18"/>
                <w:lang w:val="en-IE" w:eastAsia="en-GB"/>
              </w:rPr>
            </w:pPr>
          </w:p>
        </w:tc>
        <w:tc>
          <w:tcPr>
            <w:tcW w:w="1077" w:type="dxa"/>
            <w:tcBorders>
              <w:top w:val="single" w:color="auto" w:sz="4" w:space="0"/>
              <w:left w:val="single" w:color="auto" w:sz="8" w:space="0"/>
              <w:bottom w:val="single" w:color="auto" w:sz="8" w:space="0"/>
              <w:right w:val="single" w:color="auto" w:sz="8" w:space="0"/>
            </w:tcBorders>
            <w:shd w:val="clear" w:color="auto" w:fill="C6EFCE"/>
          </w:tcPr>
          <w:p w:rsidRPr="00EF5287" w:rsidR="00C630F5" w:rsidP="00545A8D" w:rsidRDefault="00C630F5" w14:paraId="03DB4E27"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Milestone</w:t>
            </w:r>
          </w:p>
          <w:p w:rsidRPr="00EF5287" w:rsidR="00C630F5" w:rsidP="00545A8D" w:rsidRDefault="00C630F5" w14:paraId="0F51D835" w14:textId="77777777">
            <w:pPr>
              <w:spacing w:before="0" w:after="0" w:line="240" w:lineRule="auto"/>
              <w:rPr>
                <w:rFonts w:eastAsia="Times New Roman"/>
                <w:noProof/>
                <w:color w:val="004300"/>
                <w:sz w:val="18"/>
                <w:szCs w:val="18"/>
                <w:lang w:val="en-IE" w:eastAsia="en-GB"/>
              </w:rPr>
            </w:pPr>
          </w:p>
        </w:tc>
        <w:tc>
          <w:tcPr>
            <w:tcW w:w="1701" w:type="dxa"/>
            <w:tcBorders>
              <w:top w:val="single" w:color="auto" w:sz="4" w:space="0"/>
              <w:left w:val="single" w:color="auto" w:sz="8" w:space="0"/>
              <w:bottom w:val="single" w:color="auto" w:sz="8" w:space="0"/>
              <w:right w:val="single" w:color="auto" w:sz="8" w:space="0"/>
            </w:tcBorders>
            <w:shd w:val="clear" w:color="auto" w:fill="C6EFCE"/>
          </w:tcPr>
          <w:p w:rsidRPr="00EF5287" w:rsidR="00C630F5" w:rsidP="00545A8D" w:rsidRDefault="00C630F5" w14:paraId="51E018E8"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 xml:space="preserve">Establishment of the tripartite Re-skilling and Upskilling Committee </w:t>
            </w:r>
          </w:p>
          <w:p w:rsidRPr="00EF5287" w:rsidR="00C630F5" w:rsidP="00545A8D" w:rsidRDefault="00C630F5" w14:paraId="1D286A34" w14:textId="77777777">
            <w:pPr>
              <w:spacing w:before="0" w:after="0" w:line="240" w:lineRule="auto"/>
              <w:rPr>
                <w:rFonts w:eastAsia="Times New Roman"/>
                <w:noProof/>
                <w:color w:val="004300"/>
                <w:sz w:val="18"/>
                <w:szCs w:val="18"/>
                <w:lang w:val="en-IE" w:eastAsia="en-GB"/>
              </w:rPr>
            </w:pPr>
          </w:p>
        </w:tc>
        <w:tc>
          <w:tcPr>
            <w:tcW w:w="1276" w:type="dxa"/>
            <w:tcBorders>
              <w:top w:val="single" w:color="auto" w:sz="4" w:space="0"/>
              <w:left w:val="single" w:color="auto" w:sz="8" w:space="0"/>
              <w:bottom w:val="single" w:color="auto" w:sz="8" w:space="0"/>
              <w:right w:val="single" w:color="auto" w:sz="8" w:space="0"/>
            </w:tcBorders>
            <w:shd w:val="clear" w:color="auto" w:fill="C6EFCE"/>
          </w:tcPr>
          <w:p w:rsidRPr="00EF5287" w:rsidR="00C630F5" w:rsidP="00545A8D" w:rsidRDefault="00C630F5" w14:paraId="327F1246"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Entry into force of a decree establishing a permanent Reskilling and Upskilling Committee of the Council of Economic and Social Agreement (tripartite)</w:t>
            </w:r>
          </w:p>
        </w:tc>
        <w:tc>
          <w:tcPr>
            <w:tcW w:w="1077"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4FECE8E9" w14:textId="77777777">
            <w:pPr>
              <w:spacing w:before="0" w:after="0" w:line="240" w:lineRule="auto"/>
              <w:rPr>
                <w:rFonts w:eastAsia="Times New Roman"/>
                <w:noProof/>
                <w:color w:val="004300"/>
                <w:sz w:val="18"/>
                <w:szCs w:val="18"/>
                <w:lang w:val="en-IE" w:eastAsia="en-GB"/>
              </w:rPr>
            </w:pPr>
          </w:p>
        </w:tc>
        <w:tc>
          <w:tcPr>
            <w:tcW w:w="1077"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4EB0188C" w14:textId="77777777">
            <w:pPr>
              <w:spacing w:before="0" w:after="0" w:line="240" w:lineRule="auto"/>
              <w:rPr>
                <w:rFonts w:eastAsia="Times New Roman"/>
                <w:noProof/>
                <w:color w:val="004300"/>
                <w:sz w:val="18"/>
                <w:szCs w:val="18"/>
                <w:lang w:val="en-IE" w:eastAsia="en-GB"/>
              </w:rPr>
            </w:pPr>
          </w:p>
        </w:tc>
        <w:tc>
          <w:tcPr>
            <w:tcW w:w="850"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54AA8DE5" w14:textId="77777777">
            <w:pPr>
              <w:spacing w:before="0" w:after="0" w:line="240" w:lineRule="auto"/>
              <w:rPr>
                <w:rFonts w:eastAsia="Times New Roman"/>
                <w:noProof/>
                <w:color w:val="004300"/>
                <w:sz w:val="18"/>
                <w:szCs w:val="18"/>
                <w:lang w:val="en-IE" w:eastAsia="en-GB"/>
              </w:rPr>
            </w:pPr>
          </w:p>
        </w:tc>
        <w:tc>
          <w:tcPr>
            <w:tcW w:w="1134"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2E127EA2"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Q1</w:t>
            </w:r>
          </w:p>
        </w:tc>
        <w:tc>
          <w:tcPr>
            <w:tcW w:w="1500"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1690CAAC"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2022</w:t>
            </w:r>
          </w:p>
        </w:tc>
        <w:tc>
          <w:tcPr>
            <w:tcW w:w="3853" w:type="dxa"/>
            <w:tcBorders>
              <w:top w:val="single" w:color="auto" w:sz="4" w:space="0"/>
              <w:left w:val="single" w:color="auto" w:sz="8" w:space="0"/>
              <w:bottom w:val="single" w:color="auto" w:sz="8" w:space="0"/>
              <w:right w:val="single" w:color="auto" w:sz="8" w:space="0"/>
            </w:tcBorders>
            <w:shd w:val="clear" w:color="auto" w:fill="C6EFCE"/>
          </w:tcPr>
          <w:p w:rsidRPr="00EF5287" w:rsidR="00C630F5" w:rsidP="00545A8D" w:rsidRDefault="00C630F5" w14:paraId="4BBBD657" w14:textId="77777777">
            <w:pPr>
              <w:spacing w:before="0" w:after="0" w:line="259" w:lineRule="auto"/>
              <w:contextualSpacing/>
              <w:rPr>
                <w:rFonts w:eastAsia="Times New Roman"/>
                <w:noProof/>
                <w:color w:val="004300"/>
                <w:sz w:val="18"/>
                <w:szCs w:val="18"/>
                <w:lang w:val="en-IE" w:eastAsia="en-GB"/>
              </w:rPr>
            </w:pPr>
            <w:r w:rsidRPr="00EF5287">
              <w:rPr>
                <w:rFonts w:eastAsia="Times New Roman"/>
                <w:noProof/>
                <w:color w:val="004300"/>
                <w:sz w:val="18"/>
                <w:szCs w:val="18"/>
                <w:lang w:val="en-IE" w:eastAsia="en-GB"/>
              </w:rPr>
              <w:t>The Reskilling and Upskilling Committee shall coordinate development of life-long learning in line with the actual and anticipated demand for skills. It shall consist of the representatives of the Ministry of Labour and Social Affairs, Ministry of Education, Youth and Sports, employers’ associations and trade unions</w:t>
            </w:r>
          </w:p>
        </w:tc>
      </w:tr>
      <w:tr w:rsidRPr="00FE48E2" w:rsidR="00C630F5" w:rsidTr="00545A8D" w14:paraId="5C0C59C2" w14:textId="77777777">
        <w:trPr>
          <w:trHeight w:val="300"/>
          <w:jc w:val="center"/>
        </w:trPr>
        <w:tc>
          <w:tcPr>
            <w:tcW w:w="710"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19A1D93A"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185</w:t>
            </w:r>
          </w:p>
        </w:tc>
        <w:tc>
          <w:tcPr>
            <w:tcW w:w="1703"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71173832"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Reform 1: Development of labour market policies</w:t>
            </w:r>
          </w:p>
        </w:tc>
        <w:tc>
          <w:tcPr>
            <w:tcW w:w="1077"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22D3D23B"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Milestone</w:t>
            </w:r>
          </w:p>
        </w:tc>
        <w:tc>
          <w:tcPr>
            <w:tcW w:w="1701"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3334D50F"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 xml:space="preserve">Entry into force of the amended Employment Act </w:t>
            </w:r>
          </w:p>
          <w:p w:rsidRPr="00EF5287" w:rsidR="00C630F5" w:rsidP="00545A8D" w:rsidRDefault="00C630F5" w14:paraId="0CDE8010"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 xml:space="preserve"> </w:t>
            </w:r>
          </w:p>
        </w:tc>
        <w:tc>
          <w:tcPr>
            <w:tcW w:w="1276"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4EE39099"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Provision in the amended Employment Act indicating the entry into force of the amended Employment Act</w:t>
            </w:r>
          </w:p>
        </w:tc>
        <w:tc>
          <w:tcPr>
            <w:tcW w:w="1077"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0B2F0C8F" w14:textId="77777777">
            <w:pPr>
              <w:spacing w:before="0" w:after="0" w:line="240" w:lineRule="auto"/>
              <w:rPr>
                <w:rFonts w:eastAsia="Times New Roman"/>
                <w:noProof/>
                <w:color w:val="004300"/>
                <w:sz w:val="18"/>
                <w:szCs w:val="18"/>
                <w:lang w:val="en-IE" w:eastAsia="en-GB"/>
              </w:rPr>
            </w:pPr>
          </w:p>
        </w:tc>
        <w:tc>
          <w:tcPr>
            <w:tcW w:w="1077"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27018EA9" w14:textId="77777777">
            <w:pPr>
              <w:spacing w:before="0" w:after="0" w:line="240" w:lineRule="auto"/>
              <w:rPr>
                <w:rFonts w:eastAsia="Times New Roman"/>
                <w:noProof/>
                <w:color w:val="004300"/>
                <w:sz w:val="18"/>
                <w:szCs w:val="18"/>
                <w:lang w:val="en-IE" w:eastAsia="en-GB"/>
              </w:rPr>
            </w:pPr>
          </w:p>
        </w:tc>
        <w:tc>
          <w:tcPr>
            <w:tcW w:w="850"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01CAB287" w14:textId="77777777">
            <w:pPr>
              <w:spacing w:before="0" w:after="0" w:line="240" w:lineRule="auto"/>
              <w:rPr>
                <w:rFonts w:eastAsia="Times New Roman"/>
                <w:noProof/>
                <w:color w:val="004300"/>
                <w:sz w:val="18"/>
                <w:szCs w:val="18"/>
                <w:lang w:val="en-IE" w:eastAsia="en-GB"/>
              </w:rPr>
            </w:pPr>
          </w:p>
        </w:tc>
        <w:tc>
          <w:tcPr>
            <w:tcW w:w="1134"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582FA34F"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Q4</w:t>
            </w:r>
          </w:p>
        </w:tc>
        <w:tc>
          <w:tcPr>
            <w:tcW w:w="1500"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3698E55E"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2024</w:t>
            </w:r>
          </w:p>
        </w:tc>
        <w:tc>
          <w:tcPr>
            <w:tcW w:w="3853" w:type="dxa"/>
            <w:tcBorders>
              <w:top w:val="single" w:color="auto" w:sz="8" w:space="0"/>
              <w:left w:val="single" w:color="auto" w:sz="8" w:space="0"/>
              <w:bottom w:val="single" w:color="auto" w:sz="8" w:space="0"/>
              <w:right w:val="single" w:color="auto" w:sz="8" w:space="0"/>
            </w:tcBorders>
            <w:shd w:val="clear" w:color="auto" w:fill="C6EFCE"/>
          </w:tcPr>
          <w:p w:rsidRPr="00FE48E2" w:rsidR="00C630F5" w:rsidP="00545A8D" w:rsidRDefault="00C630F5" w14:paraId="22A4258F" w14:textId="77777777">
            <w:pPr>
              <w:spacing w:before="0" w:after="0" w:line="240" w:lineRule="auto"/>
              <w:rPr>
                <w:noProof/>
                <w:color w:val="006100"/>
                <w:sz w:val="18"/>
                <w:szCs w:val="18"/>
                <w:lang w:val="en-IE"/>
              </w:rPr>
            </w:pPr>
            <w:r w:rsidRPr="00EF5287">
              <w:rPr>
                <w:rFonts w:eastAsia="Times New Roman"/>
                <w:noProof/>
                <w:color w:val="004300"/>
                <w:sz w:val="18"/>
                <w:szCs w:val="18"/>
                <w:lang w:val="en-IE" w:eastAsia="en-GB"/>
              </w:rPr>
              <w:t>The</w:t>
            </w:r>
            <w:r w:rsidRPr="00FE48E2">
              <w:rPr>
                <w:noProof/>
                <w:color w:val="006100"/>
                <w:sz w:val="18"/>
                <w:szCs w:val="18"/>
                <w:lang w:val="en-IE"/>
              </w:rPr>
              <w:t xml:space="preserve"> law shall</w:t>
            </w:r>
            <w:r w:rsidRPr="223682B2">
              <w:rPr>
                <w:noProof/>
                <w:color w:val="006100"/>
                <w:sz w:val="18"/>
                <w:szCs w:val="18"/>
                <w:lang w:val="en-IE"/>
              </w:rPr>
              <w:t>:</w:t>
            </w:r>
          </w:p>
          <w:p w:rsidRPr="00FE48E2" w:rsidR="00C630F5" w:rsidP="00C630F5" w:rsidRDefault="00C630F5" w14:paraId="0E41B3B2" w14:textId="77777777">
            <w:pPr>
              <w:numPr>
                <w:ilvl w:val="0"/>
                <w:numId w:val="77"/>
              </w:numPr>
              <w:spacing w:after="0" w:line="259" w:lineRule="auto"/>
              <w:rPr>
                <w:noProof/>
                <w:color w:val="006100"/>
                <w:sz w:val="18"/>
                <w:szCs w:val="18"/>
                <w:lang w:val="en-IE"/>
              </w:rPr>
            </w:pPr>
            <w:r w:rsidRPr="00FE48E2">
              <w:rPr>
                <w:noProof/>
                <w:color w:val="006100"/>
                <w:sz w:val="18"/>
                <w:szCs w:val="18"/>
                <w:lang w:val="en-IE"/>
              </w:rPr>
              <w:t xml:space="preserve">Provide a definition of people </w:t>
            </w:r>
            <w:r w:rsidRPr="5BFB2E02">
              <w:rPr>
                <w:noProof/>
                <w:color w:val="006100"/>
                <w:sz w:val="18"/>
                <w:szCs w:val="18"/>
                <w:lang w:val="en-IE"/>
              </w:rPr>
              <w:t xml:space="preserve">with special </w:t>
            </w:r>
            <w:r w:rsidRPr="00D42C12">
              <w:rPr>
                <w:noProof/>
                <w:color w:val="006100"/>
                <w:sz w:val="18"/>
                <w:szCs w:val="18"/>
                <w:lang w:val="en-IE"/>
              </w:rPr>
              <w:t>needs</w:t>
            </w:r>
            <w:r w:rsidRPr="5BFB2E02">
              <w:rPr>
                <w:noProof/>
                <w:color w:val="006100"/>
                <w:sz w:val="18"/>
                <w:szCs w:val="18"/>
                <w:lang w:val="en-IE"/>
              </w:rPr>
              <w:t xml:space="preserve"> </w:t>
            </w:r>
            <w:r w:rsidRPr="4F74C73D">
              <w:rPr>
                <w:noProof/>
                <w:color w:val="006100"/>
                <w:sz w:val="18"/>
                <w:szCs w:val="18"/>
                <w:lang w:val="en-IE"/>
              </w:rPr>
              <w:t xml:space="preserve">disadvantaged </w:t>
            </w:r>
            <w:r w:rsidRPr="00FE48E2">
              <w:rPr>
                <w:noProof/>
                <w:color w:val="006100"/>
                <w:sz w:val="18"/>
                <w:szCs w:val="18"/>
                <w:lang w:val="en-IE"/>
              </w:rPr>
              <w:t>in the labour market</w:t>
            </w:r>
          </w:p>
          <w:p w:rsidRPr="00FE48E2" w:rsidR="00C630F5" w:rsidP="00C630F5" w:rsidRDefault="00C630F5" w14:paraId="099777DA" w14:textId="77777777">
            <w:pPr>
              <w:numPr>
                <w:ilvl w:val="0"/>
                <w:numId w:val="77"/>
              </w:numPr>
              <w:spacing w:after="0" w:line="259" w:lineRule="auto"/>
              <w:rPr>
                <w:noProof/>
                <w:color w:val="006100"/>
                <w:sz w:val="18"/>
                <w:szCs w:val="18"/>
                <w:lang w:val="en-IE"/>
              </w:rPr>
            </w:pPr>
            <w:r w:rsidRPr="00FE48E2">
              <w:rPr>
                <w:noProof/>
                <w:color w:val="006100"/>
                <w:sz w:val="18"/>
                <w:szCs w:val="18"/>
                <w:lang w:val="en-IE"/>
              </w:rPr>
              <w:t>better target support to the</w:t>
            </w:r>
            <w:r w:rsidRPr="5BFB2E02">
              <w:rPr>
                <w:noProof/>
                <w:color w:val="006100"/>
                <w:sz w:val="18"/>
                <w:szCs w:val="18"/>
                <w:lang w:val="en-IE"/>
              </w:rPr>
              <w:t>se</w:t>
            </w:r>
            <w:r w:rsidRPr="00FE48E2">
              <w:rPr>
                <w:noProof/>
                <w:color w:val="006100"/>
                <w:sz w:val="18"/>
                <w:szCs w:val="18"/>
                <w:lang w:val="en-IE"/>
              </w:rPr>
              <w:t xml:space="preserve"> vulnerable groups (</w:t>
            </w:r>
            <w:r>
              <w:rPr>
                <w:noProof/>
                <w:color w:val="006100"/>
                <w:sz w:val="18"/>
                <w:szCs w:val="18"/>
                <w:lang w:val="en-IE"/>
              </w:rPr>
              <w:t xml:space="preserve">for example, </w:t>
            </w:r>
            <w:r w:rsidRPr="5BFB2E02">
              <w:rPr>
                <w:noProof/>
                <w:color w:val="006100"/>
                <w:sz w:val="18"/>
                <w:szCs w:val="18"/>
                <w:lang w:val="en-IE"/>
              </w:rPr>
              <w:t xml:space="preserve"> </w:t>
            </w:r>
            <w:r w:rsidRPr="00FE48E2">
              <w:rPr>
                <w:noProof/>
                <w:color w:val="006100"/>
                <w:sz w:val="18"/>
                <w:szCs w:val="18"/>
                <w:lang w:val="en-IE"/>
              </w:rPr>
              <w:t>especially the low-skilled , excluded persons or at risk of social exclusion)</w:t>
            </w:r>
          </w:p>
          <w:p w:rsidRPr="00FE48E2" w:rsidR="00C630F5" w:rsidP="00C630F5" w:rsidRDefault="00C630F5" w14:paraId="12DDA4EA" w14:textId="77777777">
            <w:pPr>
              <w:numPr>
                <w:ilvl w:val="0"/>
                <w:numId w:val="77"/>
              </w:numPr>
              <w:spacing w:after="240" w:line="259" w:lineRule="auto"/>
              <w:rPr>
                <w:noProof/>
                <w:color w:val="006100"/>
                <w:sz w:val="18"/>
                <w:szCs w:val="18"/>
                <w:lang w:val="en-IE"/>
              </w:rPr>
            </w:pPr>
            <w:r w:rsidRPr="38E1777F">
              <w:rPr>
                <w:noProof/>
                <w:color w:val="006100"/>
                <w:sz w:val="18"/>
                <w:szCs w:val="18"/>
                <w:lang w:val="en-IE"/>
              </w:rPr>
              <w:t>improve the matching of</w:t>
            </w:r>
            <w:r w:rsidRPr="00FE48E2">
              <w:rPr>
                <w:noProof/>
                <w:color w:val="006100"/>
                <w:sz w:val="18"/>
                <w:szCs w:val="18"/>
                <w:lang w:val="en-IE"/>
              </w:rPr>
              <w:t xml:space="preserve"> retraining courses organised by the Labour Office</w:t>
            </w:r>
            <w:r w:rsidRPr="38E1777F">
              <w:rPr>
                <w:noProof/>
                <w:color w:val="006100"/>
                <w:sz w:val="18"/>
                <w:szCs w:val="18"/>
                <w:lang w:val="en-IE"/>
              </w:rPr>
              <w:t xml:space="preserve"> to </w:t>
            </w:r>
            <w:r w:rsidRPr="24BC7B84">
              <w:rPr>
                <w:noProof/>
                <w:color w:val="006100"/>
                <w:sz w:val="18"/>
                <w:szCs w:val="18"/>
                <w:lang w:val="en-IE"/>
              </w:rPr>
              <w:t>jobseekers</w:t>
            </w:r>
          </w:p>
        </w:tc>
      </w:tr>
      <w:tr w:rsidRPr="00FE48E2" w:rsidR="00C630F5" w:rsidTr="00545A8D" w14:paraId="255EC88D" w14:textId="77777777">
        <w:trPr>
          <w:trHeight w:val="300"/>
          <w:jc w:val="center"/>
        </w:trPr>
        <w:tc>
          <w:tcPr>
            <w:tcW w:w="710"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60DC3C85"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186</w:t>
            </w:r>
          </w:p>
        </w:tc>
        <w:tc>
          <w:tcPr>
            <w:tcW w:w="1703"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7C0A9A5F"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Reform 1: Development of labour market policies</w:t>
            </w:r>
          </w:p>
        </w:tc>
        <w:tc>
          <w:tcPr>
            <w:tcW w:w="1077"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3DD12978"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 xml:space="preserve">Milestone </w:t>
            </w:r>
          </w:p>
        </w:tc>
        <w:tc>
          <w:tcPr>
            <w:tcW w:w="1701"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1C30BD48"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Database of reskilling and upskilling courses</w:t>
            </w:r>
          </w:p>
        </w:tc>
        <w:tc>
          <w:tcPr>
            <w:tcW w:w="1276"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14DA4116"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Public database of upskilling and reskilling courses put in operation</w:t>
            </w:r>
          </w:p>
        </w:tc>
        <w:tc>
          <w:tcPr>
            <w:tcW w:w="1077"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13FF98E0" w14:textId="77777777">
            <w:pPr>
              <w:spacing w:before="0" w:after="0" w:line="240" w:lineRule="auto"/>
              <w:rPr>
                <w:rFonts w:eastAsia="Times New Roman"/>
                <w:noProof/>
                <w:color w:val="004300"/>
                <w:sz w:val="18"/>
                <w:szCs w:val="18"/>
                <w:lang w:val="en-IE" w:eastAsia="en-GB"/>
              </w:rPr>
            </w:pPr>
          </w:p>
        </w:tc>
        <w:tc>
          <w:tcPr>
            <w:tcW w:w="1077"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4F987F79" w14:textId="77777777">
            <w:pPr>
              <w:spacing w:before="0" w:after="0" w:line="240" w:lineRule="auto"/>
              <w:rPr>
                <w:rFonts w:eastAsia="Times New Roman"/>
                <w:noProof/>
                <w:color w:val="004300"/>
                <w:sz w:val="18"/>
                <w:szCs w:val="18"/>
                <w:lang w:val="en-IE" w:eastAsia="en-GB"/>
              </w:rPr>
            </w:pPr>
          </w:p>
        </w:tc>
        <w:tc>
          <w:tcPr>
            <w:tcW w:w="850"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285F2458" w14:textId="77777777">
            <w:pPr>
              <w:spacing w:before="0" w:after="0" w:line="240" w:lineRule="auto"/>
              <w:rPr>
                <w:rFonts w:eastAsia="Times New Roman"/>
                <w:noProof/>
                <w:color w:val="004300"/>
                <w:sz w:val="18"/>
                <w:szCs w:val="18"/>
                <w:lang w:val="en-IE" w:eastAsia="en-GB"/>
              </w:rPr>
            </w:pPr>
          </w:p>
        </w:tc>
        <w:tc>
          <w:tcPr>
            <w:tcW w:w="1134"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65020036"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Q4</w:t>
            </w:r>
          </w:p>
        </w:tc>
        <w:tc>
          <w:tcPr>
            <w:tcW w:w="1500"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18CEF2F5"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2023</w:t>
            </w:r>
          </w:p>
        </w:tc>
        <w:tc>
          <w:tcPr>
            <w:tcW w:w="3853" w:type="dxa"/>
            <w:tcBorders>
              <w:top w:val="single" w:color="auto" w:sz="8" w:space="0"/>
              <w:left w:val="single" w:color="auto" w:sz="8" w:space="0"/>
              <w:bottom w:val="single" w:color="auto" w:sz="8" w:space="0"/>
              <w:right w:val="single" w:color="auto" w:sz="8" w:space="0"/>
            </w:tcBorders>
            <w:shd w:val="clear" w:color="auto" w:fill="C6EFCE"/>
          </w:tcPr>
          <w:p w:rsidRPr="00FE48E2" w:rsidR="00C630F5" w:rsidP="00545A8D" w:rsidRDefault="00C630F5" w14:paraId="564B6497" w14:textId="77777777">
            <w:pPr>
              <w:spacing w:after="0" w:line="259" w:lineRule="auto"/>
              <w:contextualSpacing/>
              <w:rPr>
                <w:i/>
                <w:noProof/>
                <w:color w:val="006100"/>
                <w:sz w:val="18"/>
                <w:szCs w:val="18"/>
                <w:lang w:val="en-IE" w:eastAsia="cs-CZ"/>
              </w:rPr>
            </w:pPr>
            <w:r w:rsidRPr="00FE48E2">
              <w:rPr>
                <w:noProof/>
                <w:color w:val="006100"/>
                <w:sz w:val="18"/>
                <w:szCs w:val="18"/>
                <w:lang w:val="en-IE"/>
              </w:rPr>
              <w:t>The database shall comprise upskilling and reskilling programmes certified according to the Employment Act (provided by the Labour Office) as well as courses offered by vocational schools, higher education institutions and other providers</w:t>
            </w:r>
          </w:p>
        </w:tc>
      </w:tr>
      <w:tr w:rsidRPr="00FE48E2" w:rsidR="00C630F5" w:rsidTr="00545A8D" w14:paraId="651C4D2D" w14:textId="77777777">
        <w:trPr>
          <w:trHeight w:val="300"/>
          <w:jc w:val="center"/>
        </w:trPr>
        <w:tc>
          <w:tcPr>
            <w:tcW w:w="710"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40409EF1"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lastRenderedPageBreak/>
              <w:t>187</w:t>
            </w:r>
          </w:p>
        </w:tc>
        <w:tc>
          <w:tcPr>
            <w:tcW w:w="1703"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0A1E559A"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Investment 1: Development of labour market policies</w:t>
            </w:r>
          </w:p>
        </w:tc>
        <w:tc>
          <w:tcPr>
            <w:tcW w:w="1077"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48C6A473"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Target</w:t>
            </w:r>
          </w:p>
          <w:p w:rsidRPr="00EF5287" w:rsidR="00C630F5" w:rsidP="00545A8D" w:rsidRDefault="00C630F5" w14:paraId="079FAFC4" w14:textId="77777777">
            <w:pPr>
              <w:spacing w:before="0" w:after="0" w:line="240" w:lineRule="auto"/>
              <w:rPr>
                <w:rFonts w:eastAsia="Times New Roman"/>
                <w:noProof/>
                <w:color w:val="004300"/>
                <w:sz w:val="18"/>
                <w:szCs w:val="18"/>
                <w:lang w:val="en-IE" w:eastAsia="en-GB"/>
              </w:rPr>
            </w:pPr>
          </w:p>
        </w:tc>
        <w:tc>
          <w:tcPr>
            <w:tcW w:w="1701"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14269978"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Number of people who received training in digital skills and skills needed for Industry 4.0</w:t>
            </w:r>
          </w:p>
        </w:tc>
        <w:tc>
          <w:tcPr>
            <w:tcW w:w="1276"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27DA4AF7" w14:textId="77777777">
            <w:pPr>
              <w:spacing w:before="0" w:after="0" w:line="240" w:lineRule="auto"/>
              <w:rPr>
                <w:rFonts w:eastAsia="Times New Roman"/>
                <w:noProof/>
                <w:color w:val="004300"/>
                <w:sz w:val="18"/>
                <w:szCs w:val="18"/>
                <w:lang w:val="en-IE" w:eastAsia="en-GB"/>
              </w:rPr>
            </w:pPr>
          </w:p>
        </w:tc>
        <w:tc>
          <w:tcPr>
            <w:tcW w:w="1077"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7C7AAC4F"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Number</w:t>
            </w:r>
          </w:p>
        </w:tc>
        <w:tc>
          <w:tcPr>
            <w:tcW w:w="1077"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093156F4"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0</w:t>
            </w:r>
          </w:p>
        </w:tc>
        <w:tc>
          <w:tcPr>
            <w:tcW w:w="850"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44E172AE"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130 000</w:t>
            </w:r>
          </w:p>
        </w:tc>
        <w:tc>
          <w:tcPr>
            <w:tcW w:w="1134"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17F96537"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Q4</w:t>
            </w:r>
          </w:p>
        </w:tc>
        <w:tc>
          <w:tcPr>
            <w:tcW w:w="1500"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55ACA6F3"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2025</w:t>
            </w:r>
          </w:p>
        </w:tc>
        <w:tc>
          <w:tcPr>
            <w:tcW w:w="3853" w:type="dxa"/>
            <w:tcBorders>
              <w:top w:val="single" w:color="auto" w:sz="8" w:space="0"/>
              <w:left w:val="single" w:color="auto" w:sz="8" w:space="0"/>
              <w:bottom w:val="single" w:color="auto" w:sz="8" w:space="0"/>
              <w:right w:val="single" w:color="auto" w:sz="8" w:space="0"/>
            </w:tcBorders>
            <w:shd w:val="clear" w:color="auto" w:fill="C6EFCE"/>
          </w:tcPr>
          <w:p w:rsidRPr="00FE48E2" w:rsidR="00C630F5" w:rsidP="00545A8D" w:rsidRDefault="00C630F5" w14:paraId="5B8DAC6A" w14:textId="77777777">
            <w:pPr>
              <w:pBdr>
                <w:top w:val="nil"/>
                <w:left w:val="nil"/>
                <w:bottom w:val="nil"/>
                <w:right w:val="nil"/>
                <w:between w:val="nil"/>
              </w:pBdr>
              <w:spacing w:before="0" w:after="0" w:line="240" w:lineRule="auto"/>
              <w:rPr>
                <w:noProof/>
                <w:color w:val="006100"/>
                <w:sz w:val="18"/>
                <w:szCs w:val="18"/>
                <w:lang w:val="en-IE"/>
              </w:rPr>
            </w:pPr>
            <w:r w:rsidRPr="00FE48E2">
              <w:rPr>
                <w:noProof/>
                <w:color w:val="006100"/>
                <w:sz w:val="18"/>
                <w:szCs w:val="18"/>
                <w:lang w:val="en-IE"/>
              </w:rPr>
              <w:t xml:space="preserve">At least </w:t>
            </w:r>
            <w:r>
              <w:rPr>
                <w:noProof/>
                <w:color w:val="006100"/>
                <w:sz w:val="18"/>
                <w:szCs w:val="18"/>
                <w:lang w:val="en-IE"/>
              </w:rPr>
              <w:t>130</w:t>
            </w:r>
            <w:r w:rsidRPr="00FE48E2">
              <w:rPr>
                <w:noProof/>
                <w:color w:val="006100"/>
                <w:sz w:val="18"/>
                <w:szCs w:val="18"/>
                <w:lang w:val="en-IE"/>
              </w:rPr>
              <w:t xml:space="preserve"> 000 people shall receive </w:t>
            </w:r>
            <w:r>
              <w:rPr>
                <w:noProof/>
                <w:color w:val="006100"/>
                <w:sz w:val="18"/>
                <w:szCs w:val="18"/>
                <w:lang w:val="en-IE"/>
              </w:rPr>
              <w:t xml:space="preserve">training </w:t>
            </w:r>
            <w:r w:rsidRPr="00FE48E2">
              <w:rPr>
                <w:noProof/>
                <w:color w:val="006100"/>
                <w:sz w:val="18"/>
                <w:szCs w:val="18"/>
                <w:lang w:val="en-IE"/>
              </w:rPr>
              <w:t xml:space="preserve">in digital </w:t>
            </w:r>
            <w:r w:rsidRPr="7C807FC4">
              <w:rPr>
                <w:noProof/>
                <w:color w:val="006100"/>
                <w:sz w:val="18"/>
                <w:szCs w:val="18"/>
                <w:lang w:val="en-IE"/>
              </w:rPr>
              <w:t>skill sor</w:t>
            </w:r>
            <w:r w:rsidRPr="00FE48E2">
              <w:rPr>
                <w:noProof/>
                <w:color w:val="006100"/>
                <w:sz w:val="18"/>
                <w:szCs w:val="18"/>
                <w:lang w:val="en-IE"/>
              </w:rPr>
              <w:t xml:space="preserve"> skills needed for Industry 4.0.</w:t>
            </w:r>
          </w:p>
        </w:tc>
      </w:tr>
      <w:tr w:rsidRPr="00FE48E2" w:rsidR="00C630F5" w:rsidTr="00545A8D" w14:paraId="732FAE4A" w14:textId="77777777">
        <w:trPr>
          <w:trHeight w:val="300"/>
          <w:jc w:val="center"/>
        </w:trPr>
        <w:tc>
          <w:tcPr>
            <w:tcW w:w="710"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09C99C0E"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188</w:t>
            </w:r>
          </w:p>
        </w:tc>
        <w:tc>
          <w:tcPr>
            <w:tcW w:w="1703"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16747D5C"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Reform 1: Development of labour market policies</w:t>
            </w:r>
          </w:p>
        </w:tc>
        <w:tc>
          <w:tcPr>
            <w:tcW w:w="1077"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0DF9F5B6"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Target</w:t>
            </w:r>
          </w:p>
        </w:tc>
        <w:tc>
          <w:tcPr>
            <w:tcW w:w="1701"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4953FEF0"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Number of regional training centres established to promote Industry 4.0</w:t>
            </w:r>
          </w:p>
        </w:tc>
        <w:tc>
          <w:tcPr>
            <w:tcW w:w="1276"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36682364" w14:textId="77777777">
            <w:pPr>
              <w:spacing w:before="0" w:after="0" w:line="240" w:lineRule="auto"/>
              <w:rPr>
                <w:rFonts w:eastAsia="Times New Roman"/>
                <w:noProof/>
                <w:color w:val="004300"/>
                <w:sz w:val="18"/>
                <w:szCs w:val="18"/>
                <w:lang w:val="en-IE" w:eastAsia="en-GB"/>
              </w:rPr>
            </w:pPr>
          </w:p>
        </w:tc>
        <w:tc>
          <w:tcPr>
            <w:tcW w:w="1077"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542283E0"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 xml:space="preserve">Number </w:t>
            </w:r>
          </w:p>
        </w:tc>
        <w:tc>
          <w:tcPr>
            <w:tcW w:w="1077"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4B2A0C54"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0</w:t>
            </w:r>
          </w:p>
        </w:tc>
        <w:tc>
          <w:tcPr>
            <w:tcW w:w="850"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2727D832"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14</w:t>
            </w:r>
          </w:p>
        </w:tc>
        <w:tc>
          <w:tcPr>
            <w:tcW w:w="1134"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3E9DBC4C"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Q4</w:t>
            </w:r>
          </w:p>
        </w:tc>
        <w:tc>
          <w:tcPr>
            <w:tcW w:w="1500"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444D8A0C"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2025</w:t>
            </w:r>
          </w:p>
        </w:tc>
        <w:tc>
          <w:tcPr>
            <w:tcW w:w="3853" w:type="dxa"/>
            <w:tcBorders>
              <w:top w:val="single" w:color="auto" w:sz="8" w:space="0"/>
              <w:left w:val="single" w:color="auto" w:sz="8" w:space="0"/>
              <w:bottom w:val="single" w:color="auto" w:sz="8" w:space="0"/>
              <w:right w:val="single" w:color="auto" w:sz="8" w:space="0"/>
            </w:tcBorders>
            <w:shd w:val="clear" w:color="auto" w:fill="C6EFCE"/>
          </w:tcPr>
          <w:p w:rsidRPr="00FE48E2" w:rsidR="00C630F5" w:rsidP="00545A8D" w:rsidRDefault="00C630F5" w14:paraId="6DB5D16A" w14:textId="77777777">
            <w:pPr>
              <w:spacing w:before="0" w:after="0" w:line="240" w:lineRule="auto"/>
              <w:rPr>
                <w:noProof/>
                <w:color w:val="006100"/>
                <w:sz w:val="18"/>
                <w:szCs w:val="18"/>
                <w:lang w:val="en-IE" w:eastAsia="cs-CZ"/>
              </w:rPr>
            </w:pPr>
            <w:r w:rsidRPr="00FE48E2">
              <w:rPr>
                <w:noProof/>
                <w:color w:val="006100"/>
                <w:sz w:val="18"/>
                <w:szCs w:val="18"/>
                <w:lang w:val="en-IE"/>
              </w:rPr>
              <w:t>At least 14 training centres shall be established, equipped and put in operation (one centre per region). The centres shall be established by the Labour Office. They shall be equipped to provide upskilling and reskilling courses in digital skills and skills needed for transition to Industry 4.0., in cooperation with regional vocational schools.</w:t>
            </w:r>
          </w:p>
        </w:tc>
      </w:tr>
      <w:tr w:rsidRPr="00FE48E2" w:rsidR="00C630F5" w:rsidTr="00545A8D" w14:paraId="335E6F67" w14:textId="77777777">
        <w:trPr>
          <w:trHeight w:val="300"/>
          <w:jc w:val="center"/>
        </w:trPr>
        <w:tc>
          <w:tcPr>
            <w:tcW w:w="710"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073E448C"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190</w:t>
            </w:r>
          </w:p>
        </w:tc>
        <w:tc>
          <w:tcPr>
            <w:tcW w:w="1703"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7AD8657B"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Investment 2: Increasing the capacity of pre-school facilities</w:t>
            </w:r>
          </w:p>
        </w:tc>
        <w:tc>
          <w:tcPr>
            <w:tcW w:w="1077"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5ABA097B"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Target</w:t>
            </w:r>
          </w:p>
        </w:tc>
        <w:tc>
          <w:tcPr>
            <w:tcW w:w="1701"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2E0A9FCE"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 xml:space="preserve">Number of new pre-school facilities </w:t>
            </w:r>
          </w:p>
        </w:tc>
        <w:tc>
          <w:tcPr>
            <w:tcW w:w="1276"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68A17FCB" w14:textId="77777777">
            <w:pPr>
              <w:spacing w:before="0" w:after="0" w:line="240" w:lineRule="auto"/>
              <w:rPr>
                <w:rFonts w:eastAsia="Times New Roman"/>
                <w:noProof/>
                <w:color w:val="004300"/>
                <w:sz w:val="18"/>
                <w:szCs w:val="18"/>
                <w:lang w:val="en-IE" w:eastAsia="en-GB"/>
              </w:rPr>
            </w:pPr>
          </w:p>
        </w:tc>
        <w:tc>
          <w:tcPr>
            <w:tcW w:w="1077"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16B08669"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 xml:space="preserve">Number </w:t>
            </w:r>
          </w:p>
        </w:tc>
        <w:tc>
          <w:tcPr>
            <w:tcW w:w="1077"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0D2120B2"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0</w:t>
            </w:r>
          </w:p>
        </w:tc>
        <w:tc>
          <w:tcPr>
            <w:tcW w:w="850"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4AF00921"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 xml:space="preserve">518 </w:t>
            </w:r>
          </w:p>
        </w:tc>
        <w:tc>
          <w:tcPr>
            <w:tcW w:w="1134"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759B273A"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 xml:space="preserve">  Q2</w:t>
            </w:r>
          </w:p>
        </w:tc>
        <w:tc>
          <w:tcPr>
            <w:tcW w:w="1500"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5C3CE005"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2026</w:t>
            </w:r>
          </w:p>
        </w:tc>
        <w:tc>
          <w:tcPr>
            <w:tcW w:w="3853" w:type="dxa"/>
            <w:tcBorders>
              <w:top w:val="single" w:color="auto" w:sz="8" w:space="0"/>
              <w:left w:val="single" w:color="auto" w:sz="8" w:space="0"/>
              <w:bottom w:val="single" w:color="auto" w:sz="8" w:space="0"/>
              <w:right w:val="single" w:color="auto" w:sz="8" w:space="0"/>
            </w:tcBorders>
            <w:shd w:val="clear" w:color="auto" w:fill="C6EFCE"/>
          </w:tcPr>
          <w:p w:rsidRPr="00AB4BBB" w:rsidR="00C630F5" w:rsidP="00545A8D" w:rsidRDefault="00C630F5" w14:paraId="266AF4B6" w14:textId="77777777">
            <w:pPr>
              <w:spacing w:before="0" w:after="0" w:line="240" w:lineRule="auto"/>
              <w:rPr>
                <w:noProof/>
                <w:color w:val="006100"/>
                <w:sz w:val="18"/>
                <w:szCs w:val="18"/>
                <w:lang w:val="en-IE"/>
              </w:rPr>
            </w:pPr>
            <w:r w:rsidRPr="00EF5287">
              <w:rPr>
                <w:rFonts w:eastAsia="Times New Roman"/>
                <w:noProof/>
                <w:color w:val="004300"/>
                <w:sz w:val="18"/>
                <w:szCs w:val="18"/>
                <w:lang w:val="en-IE" w:eastAsia="en-GB"/>
              </w:rPr>
              <w:t>490</w:t>
            </w:r>
            <w:r w:rsidRPr="4AAB54FA">
              <w:rPr>
                <w:noProof/>
                <w:color w:val="006100"/>
                <w:sz w:val="18"/>
                <w:szCs w:val="18"/>
                <w:lang w:val="en-IE"/>
              </w:rPr>
              <w:t xml:space="preserve"> </w:t>
            </w:r>
            <w:r w:rsidRPr="00AB4BBB">
              <w:rPr>
                <w:noProof/>
                <w:color w:val="006100"/>
                <w:sz w:val="18"/>
                <w:szCs w:val="18"/>
                <w:lang w:val="en-IE"/>
              </w:rPr>
              <w:t xml:space="preserve"> new nurseries shall be created or renovated.</w:t>
            </w:r>
            <w:r w:rsidRPr="00E34F16">
              <w:rPr>
                <w:noProof/>
                <w:color w:val="006100"/>
                <w:sz w:val="18"/>
                <w:szCs w:val="18"/>
                <w:lang w:val="en-IE"/>
              </w:rPr>
              <w:t xml:space="preserve"> </w:t>
            </w:r>
            <w:r w:rsidRPr="00AB4BBB">
              <w:rPr>
                <w:noProof/>
                <w:color w:val="006100"/>
                <w:sz w:val="18"/>
                <w:szCs w:val="18"/>
                <w:lang w:val="en-IE"/>
              </w:rPr>
              <w:t xml:space="preserve">At least 176 nursery renovations shall achieve on average either at least 30% primary energy savings or at least 30% reduction of direct and indirect greenhouse gas emissions </w:t>
            </w:r>
            <w:r w:rsidRPr="00AB4BBB" w:rsidDel="003A5971">
              <w:rPr>
                <w:noProof/>
                <w:color w:val="006100"/>
                <w:sz w:val="18"/>
                <w:szCs w:val="18"/>
                <w:lang w:val="en-IE"/>
              </w:rPr>
              <w:t>and a</w:t>
            </w:r>
            <w:r w:rsidRPr="00AB4BBB">
              <w:rPr>
                <w:noProof/>
                <w:color w:val="006100"/>
                <w:sz w:val="18"/>
                <w:szCs w:val="18"/>
                <w:lang w:val="en-IE"/>
              </w:rPr>
              <w:t xml:space="preserve">t least 98 new constructions shall achieve </w:t>
            </w:r>
            <w:r w:rsidRPr="00E34F16">
              <w:rPr>
                <w:noProof/>
                <w:color w:val="006100"/>
                <w:sz w:val="18"/>
                <w:szCs w:val="18"/>
                <w:lang w:val="en-IE"/>
              </w:rPr>
              <w:t>primary energy demand at least 20% below the nearly zero-energy buildings requirement.</w:t>
            </w:r>
            <w:r w:rsidRPr="00A35A62">
              <w:rPr>
                <w:noProof/>
                <w:sz w:val="22"/>
                <w:lang w:val="en-US"/>
              </w:rPr>
              <w:t xml:space="preserve"> </w:t>
            </w:r>
          </w:p>
          <w:p w:rsidRPr="00AB4BBB" w:rsidR="00C630F5" w:rsidP="00545A8D" w:rsidRDefault="00C630F5" w14:paraId="703ABC3C" w14:textId="77777777">
            <w:pPr>
              <w:spacing w:after="0" w:line="240" w:lineRule="auto"/>
              <w:rPr>
                <w:noProof/>
                <w:color w:val="006100"/>
                <w:sz w:val="18"/>
                <w:szCs w:val="18"/>
                <w:lang w:val="en-IE"/>
              </w:rPr>
            </w:pPr>
            <w:r w:rsidRPr="00AB4BBB">
              <w:rPr>
                <w:noProof/>
                <w:color w:val="006100"/>
                <w:sz w:val="18"/>
                <w:szCs w:val="18"/>
                <w:lang w:val="en-IE"/>
              </w:rPr>
              <w:t xml:space="preserve">Furthermore, the call(s) for projects fulfilling this target shall require </w:t>
            </w:r>
            <w:r>
              <w:rPr>
                <w:noProof/>
                <w:color w:val="006100"/>
                <w:sz w:val="18"/>
                <w:szCs w:val="18"/>
                <w:lang w:val="en-IE"/>
              </w:rPr>
              <w:t xml:space="preserve">that each project falls within at least </w:t>
            </w:r>
            <w:r w:rsidRPr="00AB4BBB">
              <w:rPr>
                <w:noProof/>
                <w:color w:val="006100"/>
                <w:sz w:val="18"/>
                <w:szCs w:val="18"/>
                <w:lang w:val="en-IE"/>
              </w:rPr>
              <w:t>one of the following</w:t>
            </w:r>
            <w:r>
              <w:rPr>
                <w:noProof/>
                <w:color w:val="006100"/>
                <w:sz w:val="18"/>
                <w:szCs w:val="18"/>
                <w:lang w:val="en-IE"/>
              </w:rPr>
              <w:t xml:space="preserve"> categories</w:t>
            </w:r>
            <w:r w:rsidRPr="00AB4BBB">
              <w:rPr>
                <w:noProof/>
                <w:color w:val="006100"/>
                <w:sz w:val="18"/>
                <w:szCs w:val="18"/>
                <w:lang w:val="en-IE"/>
              </w:rPr>
              <w:t xml:space="preserve">: </w:t>
            </w:r>
          </w:p>
          <w:p w:rsidRPr="00FE48E2" w:rsidR="00C630F5" w:rsidP="00C630F5" w:rsidRDefault="00C630F5" w14:paraId="18544D00" w14:textId="77777777">
            <w:pPr>
              <w:numPr>
                <w:ilvl w:val="0"/>
                <w:numId w:val="78"/>
              </w:numPr>
              <w:pBdr>
                <w:top w:val="nil"/>
                <w:left w:val="nil"/>
                <w:bottom w:val="nil"/>
                <w:right w:val="nil"/>
                <w:between w:val="nil"/>
              </w:pBdr>
              <w:spacing w:after="0" w:line="259" w:lineRule="auto"/>
              <w:rPr>
                <w:noProof/>
                <w:color w:val="006100"/>
                <w:sz w:val="18"/>
                <w:szCs w:val="18"/>
                <w:lang w:val="en-IE"/>
              </w:rPr>
            </w:pPr>
            <w:r w:rsidRPr="1984B35E">
              <w:rPr>
                <w:noProof/>
                <w:color w:val="006100"/>
                <w:sz w:val="18"/>
                <w:szCs w:val="18"/>
                <w:lang w:val="en-IE"/>
              </w:rPr>
              <w:t>Projects</w:t>
            </w:r>
            <w:r w:rsidRPr="00FE48E2">
              <w:rPr>
                <w:noProof/>
                <w:color w:val="006100"/>
                <w:sz w:val="18"/>
                <w:szCs w:val="18"/>
                <w:lang w:val="en-IE"/>
              </w:rPr>
              <w:t xml:space="preserve"> shall be new constructions with primary energy demand at least 20% below the nearly zero-energy buildings requirement. </w:t>
            </w:r>
          </w:p>
          <w:p w:rsidRPr="00FE48E2" w:rsidR="00C630F5" w:rsidP="00C630F5" w:rsidRDefault="00C630F5" w14:paraId="751AAE92" w14:textId="77777777">
            <w:pPr>
              <w:numPr>
                <w:ilvl w:val="0"/>
                <w:numId w:val="78"/>
              </w:numPr>
              <w:pBdr>
                <w:top w:val="nil"/>
                <w:left w:val="nil"/>
                <w:bottom w:val="nil"/>
                <w:right w:val="nil"/>
                <w:between w:val="nil"/>
              </w:pBdr>
              <w:spacing w:after="0" w:line="259" w:lineRule="auto"/>
              <w:rPr>
                <w:noProof/>
                <w:color w:val="006100"/>
                <w:sz w:val="18"/>
                <w:szCs w:val="18"/>
                <w:lang w:val="en-IE"/>
              </w:rPr>
            </w:pPr>
            <w:r w:rsidRPr="33FAA7A4">
              <w:rPr>
                <w:noProof/>
                <w:color w:val="006100"/>
                <w:sz w:val="18"/>
                <w:szCs w:val="18"/>
                <w:lang w:val="en-IE"/>
              </w:rPr>
              <w:t>Projects</w:t>
            </w:r>
            <w:r w:rsidRPr="00FE48E2">
              <w:rPr>
                <w:noProof/>
                <w:color w:val="006100"/>
                <w:sz w:val="18"/>
                <w:szCs w:val="18"/>
                <w:lang w:val="en-IE"/>
              </w:rPr>
              <w:t xml:space="preserve"> shall be renovations achieving on average either at least 30% primary energy savings or at least 30% reduction of direct and indirect greenhouse gas emissions.</w:t>
            </w:r>
          </w:p>
          <w:p w:rsidRPr="00FE48E2" w:rsidR="00C630F5" w:rsidP="00C630F5" w:rsidRDefault="00C630F5" w14:paraId="1BA81260" w14:textId="77777777">
            <w:pPr>
              <w:numPr>
                <w:ilvl w:val="0"/>
                <w:numId w:val="78"/>
              </w:numPr>
              <w:pBdr>
                <w:top w:val="nil"/>
                <w:left w:val="nil"/>
                <w:bottom w:val="nil"/>
                <w:right w:val="nil"/>
                <w:between w:val="nil"/>
              </w:pBdr>
              <w:spacing w:after="0" w:line="259" w:lineRule="auto"/>
              <w:rPr>
                <w:noProof/>
                <w:color w:val="006100"/>
                <w:sz w:val="18"/>
                <w:szCs w:val="18"/>
                <w:lang w:val="en-IE"/>
              </w:rPr>
            </w:pPr>
            <w:r w:rsidRPr="18C6401A">
              <w:rPr>
                <w:noProof/>
                <w:color w:val="006100"/>
                <w:sz w:val="18"/>
                <w:szCs w:val="18"/>
                <w:lang w:val="en-IE"/>
              </w:rPr>
              <w:lastRenderedPageBreak/>
              <w:t xml:space="preserve">Projects shall be other energy efficiency renovations. </w:t>
            </w:r>
          </w:p>
          <w:p w:rsidRPr="00A35A62" w:rsidR="00C630F5" w:rsidP="00545A8D" w:rsidRDefault="00C630F5" w14:paraId="19D59FC1" w14:textId="77777777">
            <w:pPr>
              <w:spacing w:after="0" w:line="240" w:lineRule="auto"/>
              <w:rPr>
                <w:noProof/>
                <w:sz w:val="18"/>
                <w:szCs w:val="18"/>
                <w:lang w:val="en-IE"/>
              </w:rPr>
            </w:pPr>
            <w:r w:rsidRPr="000F4DBF">
              <w:rPr>
                <w:noProof/>
                <w:color w:val="006100"/>
                <w:sz w:val="18"/>
                <w:szCs w:val="18"/>
                <w:lang w:val="en-IE"/>
              </w:rPr>
              <w:t>Additionally, at least 28 facilities shall be newly created or refurbished to comply with the new technical standards set by the amendment of act No 247/2014 on the provision of childcare services in a child group (Child Group Act) or to expand capacity</w:t>
            </w:r>
            <w:r w:rsidRPr="000F4DBF" w:rsidDel="00D670C9">
              <w:rPr>
                <w:noProof/>
                <w:color w:val="006100"/>
                <w:sz w:val="18"/>
                <w:szCs w:val="18"/>
                <w:lang w:val="en-IE"/>
              </w:rPr>
              <w:t>.</w:t>
            </w:r>
          </w:p>
        </w:tc>
      </w:tr>
      <w:tr w:rsidRPr="00FE48E2" w:rsidR="00C630F5" w:rsidTr="00545A8D" w14:paraId="5CBBE824" w14:textId="77777777">
        <w:trPr>
          <w:trHeight w:val="300"/>
          <w:jc w:val="center"/>
        </w:trPr>
        <w:tc>
          <w:tcPr>
            <w:tcW w:w="710"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48E4966A"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lastRenderedPageBreak/>
              <w:t>191</w:t>
            </w:r>
          </w:p>
        </w:tc>
        <w:tc>
          <w:tcPr>
            <w:tcW w:w="1703"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046B2BBD"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Investment 2: Increasing the capacity of pre-school facilities</w:t>
            </w:r>
          </w:p>
        </w:tc>
        <w:tc>
          <w:tcPr>
            <w:tcW w:w="1077"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1E79B33A"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 xml:space="preserve">Target </w:t>
            </w:r>
          </w:p>
        </w:tc>
        <w:tc>
          <w:tcPr>
            <w:tcW w:w="1701"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3DDD6913"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Number of new places in pre-school facilities</w:t>
            </w:r>
          </w:p>
        </w:tc>
        <w:tc>
          <w:tcPr>
            <w:tcW w:w="1276"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7214CFCC" w14:textId="77777777">
            <w:pPr>
              <w:spacing w:before="0" w:after="0" w:line="240" w:lineRule="auto"/>
              <w:rPr>
                <w:rFonts w:eastAsia="Times New Roman"/>
                <w:noProof/>
                <w:color w:val="004300"/>
                <w:sz w:val="18"/>
                <w:szCs w:val="18"/>
                <w:lang w:val="en-IE" w:eastAsia="en-GB"/>
              </w:rPr>
            </w:pPr>
          </w:p>
        </w:tc>
        <w:tc>
          <w:tcPr>
            <w:tcW w:w="1077"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2374B368"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 xml:space="preserve">Number </w:t>
            </w:r>
          </w:p>
        </w:tc>
        <w:tc>
          <w:tcPr>
            <w:tcW w:w="1077"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4F135EA5"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0</w:t>
            </w:r>
          </w:p>
        </w:tc>
        <w:tc>
          <w:tcPr>
            <w:tcW w:w="850"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3522ACD2"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8 600</w:t>
            </w:r>
          </w:p>
        </w:tc>
        <w:tc>
          <w:tcPr>
            <w:tcW w:w="1134"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0E4CB5B4"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 xml:space="preserve">  Q2</w:t>
            </w:r>
          </w:p>
        </w:tc>
        <w:tc>
          <w:tcPr>
            <w:tcW w:w="1500"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2FE383D2"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2026</w:t>
            </w:r>
          </w:p>
        </w:tc>
        <w:tc>
          <w:tcPr>
            <w:tcW w:w="3853" w:type="dxa"/>
            <w:tcBorders>
              <w:top w:val="single" w:color="auto" w:sz="8" w:space="0"/>
              <w:left w:val="single" w:color="auto" w:sz="8" w:space="0"/>
              <w:bottom w:val="single" w:color="auto" w:sz="8" w:space="0"/>
              <w:right w:val="single" w:color="auto" w:sz="8" w:space="0"/>
            </w:tcBorders>
            <w:shd w:val="clear" w:color="auto" w:fill="C6EFCE"/>
          </w:tcPr>
          <w:p w:rsidRPr="00FE48E2" w:rsidR="00C630F5" w:rsidP="00545A8D" w:rsidRDefault="00C630F5" w14:paraId="4644E96E" w14:textId="77777777">
            <w:pPr>
              <w:spacing w:after="0" w:line="259" w:lineRule="auto"/>
              <w:contextualSpacing/>
              <w:rPr>
                <w:noProof/>
                <w:color w:val="006100"/>
                <w:sz w:val="18"/>
                <w:szCs w:val="18"/>
                <w:lang w:val="en-IE"/>
              </w:rPr>
            </w:pPr>
            <w:r w:rsidRPr="00FE48E2">
              <w:rPr>
                <w:noProof/>
                <w:color w:val="006100"/>
                <w:sz w:val="18"/>
                <w:szCs w:val="18"/>
                <w:lang w:val="en-IE"/>
              </w:rPr>
              <w:t xml:space="preserve">Creation of at least </w:t>
            </w:r>
            <w:r w:rsidRPr="4D16805A">
              <w:rPr>
                <w:noProof/>
                <w:color w:val="006100"/>
                <w:sz w:val="18"/>
                <w:szCs w:val="18"/>
                <w:lang w:val="en-IE"/>
              </w:rPr>
              <w:t>8 600</w:t>
            </w:r>
            <w:r w:rsidRPr="00FE48E2">
              <w:rPr>
                <w:noProof/>
                <w:color w:val="006100"/>
                <w:sz w:val="18"/>
                <w:szCs w:val="18"/>
                <w:lang w:val="en-IE"/>
              </w:rPr>
              <w:t xml:space="preserve"> new places in pre-school facilities for children below the age of three. These facilities shall be distinct from the facilities financed from other Union funding programmes. </w:t>
            </w:r>
          </w:p>
        </w:tc>
      </w:tr>
      <w:tr w:rsidRPr="00FE48E2" w:rsidR="00C630F5" w:rsidTr="00545A8D" w14:paraId="5974818D" w14:textId="77777777">
        <w:trPr>
          <w:trHeight w:val="300"/>
          <w:jc w:val="center"/>
        </w:trPr>
        <w:tc>
          <w:tcPr>
            <w:tcW w:w="710"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2FC59C59"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192</w:t>
            </w:r>
          </w:p>
        </w:tc>
        <w:tc>
          <w:tcPr>
            <w:tcW w:w="1703"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4B0BD20E"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 xml:space="preserve">Reform 2: Ensuring sustainability of financing of childcare facilities </w:t>
            </w:r>
          </w:p>
        </w:tc>
        <w:tc>
          <w:tcPr>
            <w:tcW w:w="1077"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1F86471E"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 xml:space="preserve">Milestone </w:t>
            </w:r>
          </w:p>
        </w:tc>
        <w:tc>
          <w:tcPr>
            <w:tcW w:w="1701"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7D63102E"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 xml:space="preserve">Entry into force of the law on childcare (amendment to Act No 247/2014 on the provision of childcare services in a child group) </w:t>
            </w:r>
          </w:p>
        </w:tc>
        <w:tc>
          <w:tcPr>
            <w:tcW w:w="1276"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5C709D16"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Provision in the law on childcare (amendment to Act No 247/2014 on the provision of childcare services in a child group) indicating the entry into force of the law</w:t>
            </w:r>
          </w:p>
        </w:tc>
        <w:tc>
          <w:tcPr>
            <w:tcW w:w="1077"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67472FE1" w14:textId="77777777">
            <w:pPr>
              <w:spacing w:before="0" w:after="0" w:line="240" w:lineRule="auto"/>
              <w:rPr>
                <w:rFonts w:eastAsia="Times New Roman"/>
                <w:noProof/>
                <w:color w:val="004300"/>
                <w:sz w:val="18"/>
                <w:szCs w:val="18"/>
                <w:lang w:val="en-IE" w:eastAsia="en-GB"/>
              </w:rPr>
            </w:pPr>
          </w:p>
        </w:tc>
        <w:tc>
          <w:tcPr>
            <w:tcW w:w="1077"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3104B13E" w14:textId="77777777">
            <w:pPr>
              <w:spacing w:before="0" w:after="0" w:line="240" w:lineRule="auto"/>
              <w:rPr>
                <w:rFonts w:eastAsia="Times New Roman"/>
                <w:noProof/>
                <w:color w:val="004300"/>
                <w:sz w:val="18"/>
                <w:szCs w:val="18"/>
                <w:lang w:val="en-IE" w:eastAsia="en-GB"/>
              </w:rPr>
            </w:pPr>
          </w:p>
        </w:tc>
        <w:tc>
          <w:tcPr>
            <w:tcW w:w="850"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1C105D95" w14:textId="77777777">
            <w:pPr>
              <w:spacing w:before="0" w:after="0" w:line="240" w:lineRule="auto"/>
              <w:rPr>
                <w:rFonts w:eastAsia="Times New Roman"/>
                <w:noProof/>
                <w:color w:val="004300"/>
                <w:sz w:val="18"/>
                <w:szCs w:val="18"/>
                <w:lang w:val="en-IE" w:eastAsia="en-GB"/>
              </w:rPr>
            </w:pPr>
          </w:p>
        </w:tc>
        <w:tc>
          <w:tcPr>
            <w:tcW w:w="1134"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3AE2F09A"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 xml:space="preserve">  Q4</w:t>
            </w:r>
          </w:p>
        </w:tc>
        <w:tc>
          <w:tcPr>
            <w:tcW w:w="1500"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2F3504C2"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2023</w:t>
            </w:r>
          </w:p>
        </w:tc>
        <w:tc>
          <w:tcPr>
            <w:tcW w:w="3853"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200464E3"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 xml:space="preserve">The law on pre-school childcare (amendment to Act No 247/2014 on the provision of childcare services in a child group) shall </w:t>
            </w:r>
          </w:p>
          <w:p w:rsidRPr="00EF5287" w:rsidR="00C630F5" w:rsidP="00C630F5" w:rsidRDefault="00C630F5" w14:paraId="639F2D35" w14:textId="77777777">
            <w:pPr>
              <w:numPr>
                <w:ilvl w:val="0"/>
                <w:numId w:val="79"/>
              </w:numPr>
              <w:pBdr>
                <w:top w:val="nil"/>
                <w:left w:val="nil"/>
                <w:bottom w:val="nil"/>
                <w:right w:val="nil"/>
                <w:between w:val="nil"/>
              </w:pBdr>
              <w:spacing w:before="0" w:after="0" w:line="259"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 xml:space="preserve">ensure stable financing of pre-school facilities for children below three years of age </w:t>
            </w:r>
          </w:p>
          <w:p w:rsidRPr="00EF5287" w:rsidR="00C630F5" w:rsidP="00C630F5" w:rsidRDefault="00C630F5" w14:paraId="6C9634CD" w14:textId="77777777">
            <w:pPr>
              <w:numPr>
                <w:ilvl w:val="0"/>
                <w:numId w:val="79"/>
              </w:numPr>
              <w:spacing w:before="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aim at ensuring access to affordable childcare for children below three years of age in all regions.</w:t>
            </w:r>
          </w:p>
        </w:tc>
      </w:tr>
      <w:tr w:rsidRPr="00FE48E2" w:rsidR="00C630F5" w:rsidTr="00545A8D" w14:paraId="06DBF38D" w14:textId="77777777">
        <w:trPr>
          <w:trHeight w:val="300"/>
          <w:jc w:val="center"/>
        </w:trPr>
        <w:tc>
          <w:tcPr>
            <w:tcW w:w="710"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659AD969"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193</w:t>
            </w:r>
          </w:p>
        </w:tc>
        <w:tc>
          <w:tcPr>
            <w:tcW w:w="1703"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00936D29"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Reform 3: Reform of long-term care</w:t>
            </w:r>
          </w:p>
        </w:tc>
        <w:tc>
          <w:tcPr>
            <w:tcW w:w="1077"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32CF7378"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 xml:space="preserve">Milestone </w:t>
            </w:r>
          </w:p>
        </w:tc>
        <w:tc>
          <w:tcPr>
            <w:tcW w:w="1701"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5B8D9790"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Entry into force of the law on long-term care</w:t>
            </w:r>
          </w:p>
        </w:tc>
        <w:tc>
          <w:tcPr>
            <w:tcW w:w="1276"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61FC53E7"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Provision in the law on long-term care indicating the entry into force of the law</w:t>
            </w:r>
          </w:p>
        </w:tc>
        <w:tc>
          <w:tcPr>
            <w:tcW w:w="1077"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282BAC52" w14:textId="77777777">
            <w:pPr>
              <w:spacing w:before="0" w:after="0" w:line="240" w:lineRule="auto"/>
              <w:rPr>
                <w:rFonts w:eastAsia="Times New Roman"/>
                <w:noProof/>
                <w:color w:val="004300"/>
                <w:sz w:val="18"/>
                <w:szCs w:val="18"/>
                <w:lang w:val="en-IE" w:eastAsia="en-GB"/>
              </w:rPr>
            </w:pPr>
          </w:p>
        </w:tc>
        <w:tc>
          <w:tcPr>
            <w:tcW w:w="1077"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2E7E92BE" w14:textId="77777777">
            <w:pPr>
              <w:spacing w:before="0" w:after="0" w:line="240" w:lineRule="auto"/>
              <w:rPr>
                <w:rFonts w:eastAsia="Times New Roman"/>
                <w:noProof/>
                <w:color w:val="004300"/>
                <w:sz w:val="18"/>
                <w:szCs w:val="18"/>
                <w:lang w:val="en-IE" w:eastAsia="en-GB"/>
              </w:rPr>
            </w:pPr>
          </w:p>
        </w:tc>
        <w:tc>
          <w:tcPr>
            <w:tcW w:w="850"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48D04B67" w14:textId="77777777">
            <w:pPr>
              <w:spacing w:before="0" w:after="0" w:line="240" w:lineRule="auto"/>
              <w:rPr>
                <w:rFonts w:eastAsia="Times New Roman"/>
                <w:noProof/>
                <w:color w:val="004300"/>
                <w:sz w:val="18"/>
                <w:szCs w:val="18"/>
                <w:lang w:val="en-IE" w:eastAsia="en-GB"/>
              </w:rPr>
            </w:pPr>
          </w:p>
        </w:tc>
        <w:tc>
          <w:tcPr>
            <w:tcW w:w="1134"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79E99A16"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 xml:space="preserve"> Q4</w:t>
            </w:r>
          </w:p>
        </w:tc>
        <w:tc>
          <w:tcPr>
            <w:tcW w:w="1500"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11C93EDF"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2023</w:t>
            </w:r>
          </w:p>
        </w:tc>
        <w:tc>
          <w:tcPr>
            <w:tcW w:w="3853" w:type="dxa"/>
            <w:tcBorders>
              <w:top w:val="single" w:color="auto" w:sz="8" w:space="0"/>
              <w:left w:val="single" w:color="auto" w:sz="8" w:space="0"/>
              <w:bottom w:val="single" w:color="auto" w:sz="8" w:space="0"/>
              <w:right w:val="single" w:color="auto" w:sz="8" w:space="0"/>
            </w:tcBorders>
            <w:shd w:val="clear" w:color="auto" w:fill="C6EFCE"/>
          </w:tcPr>
          <w:p w:rsidRPr="00FE48E2" w:rsidR="00C630F5" w:rsidP="00545A8D" w:rsidRDefault="00C630F5" w14:paraId="707DB4AB" w14:textId="77777777">
            <w:pPr>
              <w:spacing w:before="0" w:after="0" w:line="240" w:lineRule="auto"/>
              <w:rPr>
                <w:noProof/>
                <w:color w:val="006100"/>
                <w:sz w:val="18"/>
                <w:szCs w:val="18"/>
                <w:lang w:val="en-IE"/>
              </w:rPr>
            </w:pPr>
            <w:r w:rsidRPr="00FE48E2">
              <w:rPr>
                <w:noProof/>
                <w:color w:val="006100"/>
                <w:sz w:val="18"/>
                <w:szCs w:val="18"/>
                <w:lang w:val="en-IE"/>
              </w:rPr>
              <w:t xml:space="preserve">The law on long-term care shall </w:t>
            </w:r>
          </w:p>
          <w:p w:rsidRPr="00FE48E2" w:rsidR="00C630F5" w:rsidP="00C630F5" w:rsidRDefault="00C630F5" w14:paraId="21890526" w14:textId="77777777">
            <w:pPr>
              <w:numPr>
                <w:ilvl w:val="0"/>
                <w:numId w:val="80"/>
              </w:numPr>
              <w:pBdr>
                <w:top w:val="nil"/>
                <w:left w:val="nil"/>
                <w:bottom w:val="nil"/>
                <w:right w:val="nil"/>
                <w:between w:val="nil"/>
              </w:pBdr>
              <w:spacing w:after="0" w:line="259" w:lineRule="auto"/>
              <w:rPr>
                <w:noProof/>
                <w:color w:val="006100"/>
                <w:sz w:val="18"/>
                <w:szCs w:val="18"/>
                <w:lang w:val="en-IE"/>
              </w:rPr>
            </w:pPr>
            <w:r w:rsidRPr="00FE48E2">
              <w:rPr>
                <w:noProof/>
                <w:color w:val="006100"/>
                <w:sz w:val="18"/>
                <w:szCs w:val="18"/>
                <w:lang w:val="en-IE"/>
              </w:rPr>
              <w:t xml:space="preserve">aim at integrating health and social long-term care; </w:t>
            </w:r>
          </w:p>
          <w:p w:rsidRPr="00FE48E2" w:rsidR="00C630F5" w:rsidP="00C630F5" w:rsidRDefault="00C630F5" w14:paraId="2097548E" w14:textId="77777777">
            <w:pPr>
              <w:numPr>
                <w:ilvl w:val="0"/>
                <w:numId w:val="80"/>
              </w:numPr>
              <w:pBdr>
                <w:top w:val="nil"/>
                <w:left w:val="nil"/>
                <w:bottom w:val="nil"/>
                <w:right w:val="nil"/>
                <w:between w:val="nil"/>
              </w:pBdr>
              <w:spacing w:after="0" w:line="259" w:lineRule="auto"/>
              <w:rPr>
                <w:noProof/>
                <w:color w:val="006100"/>
                <w:sz w:val="18"/>
                <w:szCs w:val="18"/>
                <w:lang w:val="en-IE"/>
              </w:rPr>
            </w:pPr>
            <w:r w:rsidRPr="00FE48E2">
              <w:rPr>
                <w:noProof/>
                <w:color w:val="006100"/>
                <w:sz w:val="18"/>
                <w:szCs w:val="18"/>
                <w:lang w:val="en-IE"/>
              </w:rPr>
              <w:t>ensure high quality standards for all types of long-term care services;</w:t>
            </w:r>
          </w:p>
          <w:p w:rsidRPr="00FE48E2" w:rsidR="00C630F5" w:rsidP="00C630F5" w:rsidRDefault="00C630F5" w14:paraId="68938594" w14:textId="77777777">
            <w:pPr>
              <w:numPr>
                <w:ilvl w:val="0"/>
                <w:numId w:val="80"/>
              </w:numPr>
              <w:pBdr>
                <w:top w:val="nil"/>
                <w:left w:val="nil"/>
                <w:bottom w:val="nil"/>
                <w:right w:val="nil"/>
                <w:between w:val="nil"/>
              </w:pBdr>
              <w:spacing w:after="0" w:line="259" w:lineRule="auto"/>
              <w:rPr>
                <w:noProof/>
                <w:color w:val="006100"/>
                <w:sz w:val="18"/>
                <w:szCs w:val="18"/>
                <w:lang w:val="en-IE"/>
              </w:rPr>
            </w:pPr>
            <w:r w:rsidRPr="00FE48E2">
              <w:rPr>
                <w:noProof/>
                <w:color w:val="006100"/>
                <w:sz w:val="18"/>
                <w:szCs w:val="18"/>
                <w:lang w:val="en-IE"/>
              </w:rPr>
              <w:lastRenderedPageBreak/>
              <w:t>promote community-based care and home care ensuring independent living in natural environment ;</w:t>
            </w:r>
          </w:p>
          <w:p w:rsidRPr="00FE48E2" w:rsidR="00C630F5" w:rsidP="00C630F5" w:rsidRDefault="00C630F5" w14:paraId="7E786F3B" w14:textId="77777777">
            <w:pPr>
              <w:numPr>
                <w:ilvl w:val="0"/>
                <w:numId w:val="80"/>
              </w:numPr>
              <w:pBdr>
                <w:top w:val="nil"/>
                <w:left w:val="nil"/>
                <w:bottom w:val="nil"/>
                <w:right w:val="nil"/>
                <w:between w:val="nil"/>
              </w:pBdr>
              <w:spacing w:after="0" w:line="259" w:lineRule="auto"/>
              <w:rPr>
                <w:noProof/>
                <w:color w:val="006100"/>
                <w:sz w:val="18"/>
                <w:szCs w:val="18"/>
                <w:lang w:val="en-IE"/>
              </w:rPr>
            </w:pPr>
            <w:r w:rsidRPr="00FE48E2">
              <w:rPr>
                <w:noProof/>
                <w:color w:val="006100"/>
                <w:sz w:val="18"/>
                <w:szCs w:val="18"/>
                <w:lang w:val="en-IE"/>
              </w:rPr>
              <w:t>ensure a stable system of adequate financing of the long-term care services, including for community-based and home care;</w:t>
            </w:r>
          </w:p>
          <w:p w:rsidRPr="00FE48E2" w:rsidR="00C630F5" w:rsidP="00C630F5" w:rsidRDefault="00C630F5" w14:paraId="6D501CEC" w14:textId="77777777">
            <w:pPr>
              <w:numPr>
                <w:ilvl w:val="0"/>
                <w:numId w:val="80"/>
              </w:numPr>
              <w:pBdr>
                <w:top w:val="nil"/>
                <w:left w:val="nil"/>
                <w:bottom w:val="nil"/>
                <w:right w:val="nil"/>
                <w:between w:val="nil"/>
              </w:pBdr>
              <w:spacing w:after="0" w:line="259" w:lineRule="auto"/>
              <w:rPr>
                <w:i/>
                <w:noProof/>
                <w:color w:val="006100"/>
                <w:sz w:val="18"/>
                <w:szCs w:val="18"/>
                <w:lang w:val="en-IE" w:eastAsia="cs-CZ"/>
              </w:rPr>
            </w:pPr>
            <w:r w:rsidRPr="00FE48E2">
              <w:rPr>
                <w:noProof/>
                <w:color w:val="006100"/>
                <w:sz w:val="18"/>
                <w:szCs w:val="18"/>
                <w:lang w:val="en-IE"/>
              </w:rPr>
              <w:t>define rules on monitoring of quality of care, requirements for the staff (including qualifications) and equipment;</w:t>
            </w:r>
          </w:p>
          <w:p w:rsidRPr="00052D74" w:rsidR="00C630F5" w:rsidP="00C630F5" w:rsidRDefault="00C630F5" w14:paraId="3572788E" w14:textId="77777777">
            <w:pPr>
              <w:numPr>
                <w:ilvl w:val="0"/>
                <w:numId w:val="80"/>
              </w:numPr>
              <w:pBdr>
                <w:top w:val="nil"/>
                <w:left w:val="nil"/>
                <w:bottom w:val="nil"/>
                <w:right w:val="nil"/>
                <w:between w:val="nil"/>
              </w:pBdr>
              <w:spacing w:after="0" w:line="259" w:lineRule="auto"/>
              <w:rPr>
                <w:i/>
                <w:iCs/>
                <w:noProof/>
                <w:color w:val="006100"/>
                <w:sz w:val="18"/>
                <w:szCs w:val="18"/>
                <w:lang w:val="en-IE" w:eastAsia="cs-CZ"/>
              </w:rPr>
            </w:pPr>
            <w:r w:rsidRPr="70B91F79">
              <w:rPr>
                <w:noProof/>
                <w:color w:val="006100"/>
                <w:sz w:val="18"/>
                <w:szCs w:val="18"/>
                <w:lang w:val="en-IE"/>
              </w:rPr>
              <w:t>allow for access of private LTC providers while applying the same rules and quality standards to all providers.</w:t>
            </w:r>
          </w:p>
          <w:p w:rsidRPr="00052D74" w:rsidR="00C630F5" w:rsidP="00545A8D" w:rsidRDefault="00C630F5" w14:paraId="0387ABF1" w14:textId="77777777">
            <w:pPr>
              <w:pBdr>
                <w:top w:val="nil"/>
                <w:left w:val="nil"/>
                <w:bottom w:val="nil"/>
                <w:right w:val="nil"/>
                <w:between w:val="nil"/>
              </w:pBdr>
              <w:spacing w:after="0" w:line="259" w:lineRule="auto"/>
              <w:rPr>
                <w:iCs/>
                <w:noProof/>
                <w:color w:val="006100"/>
                <w:sz w:val="18"/>
                <w:szCs w:val="18"/>
                <w:lang w:val="en-IE" w:eastAsia="cs-CZ"/>
              </w:rPr>
            </w:pPr>
            <w:r w:rsidRPr="00AB4C74">
              <w:rPr>
                <w:iCs/>
                <w:noProof/>
                <w:color w:val="006100"/>
                <w:sz w:val="18"/>
                <w:szCs w:val="18"/>
                <w:lang w:val="en-IE" w:eastAsia="cs-CZ"/>
              </w:rPr>
              <w:t>A transitional period</w:t>
            </w:r>
            <w:r w:rsidRPr="00052D74">
              <w:rPr>
                <w:iCs/>
                <w:noProof/>
                <w:color w:val="006100"/>
                <w:sz w:val="18"/>
                <w:szCs w:val="18"/>
                <w:lang w:val="en-IE" w:eastAsia="cs-CZ"/>
              </w:rPr>
              <w:t xml:space="preserve"> may </w:t>
            </w:r>
            <w:r w:rsidRPr="00AB4C74">
              <w:rPr>
                <w:iCs/>
                <w:noProof/>
                <w:color w:val="006100"/>
                <w:sz w:val="18"/>
                <w:szCs w:val="18"/>
                <w:lang w:val="en-IE" w:eastAsia="cs-CZ"/>
              </w:rPr>
              <w:t>apply</w:t>
            </w:r>
            <w:r>
              <w:rPr>
                <w:iCs/>
                <w:noProof/>
                <w:color w:val="006100"/>
                <w:sz w:val="18"/>
                <w:szCs w:val="18"/>
                <w:lang w:val="en-IE" w:eastAsia="cs-CZ"/>
              </w:rPr>
              <w:t>,</w:t>
            </w:r>
            <w:r w:rsidRPr="00AB4C74">
              <w:rPr>
                <w:iCs/>
                <w:noProof/>
                <w:color w:val="006100"/>
                <w:sz w:val="18"/>
                <w:szCs w:val="18"/>
                <w:lang w:val="en-IE" w:eastAsia="cs-CZ"/>
              </w:rPr>
              <w:t xml:space="preserve"> based on appropriate justifications. This transitional period shall start </w:t>
            </w:r>
            <w:r>
              <w:rPr>
                <w:iCs/>
                <w:noProof/>
                <w:color w:val="006100"/>
                <w:sz w:val="18"/>
                <w:szCs w:val="18"/>
                <w:lang w:val="en-IE" w:eastAsia="cs-CZ"/>
              </w:rPr>
              <w:t xml:space="preserve">with the publication of the act in the Official Journal </w:t>
            </w:r>
            <w:r w:rsidRPr="00AB4C74">
              <w:rPr>
                <w:iCs/>
                <w:noProof/>
                <w:color w:val="006100"/>
                <w:sz w:val="18"/>
                <w:szCs w:val="18"/>
                <w:lang w:val="en-IE" w:eastAsia="cs-CZ"/>
              </w:rPr>
              <w:t xml:space="preserve">and shall </w:t>
            </w:r>
            <w:r>
              <w:rPr>
                <w:iCs/>
                <w:noProof/>
                <w:color w:val="006100"/>
                <w:sz w:val="18"/>
                <w:szCs w:val="18"/>
                <w:lang w:val="en-IE" w:eastAsia="cs-CZ"/>
              </w:rPr>
              <w:t>be linked to technical or technological constraints</w:t>
            </w:r>
            <w:r w:rsidRPr="00052D74">
              <w:rPr>
                <w:iCs/>
                <w:noProof/>
                <w:color w:val="006100"/>
                <w:sz w:val="18"/>
                <w:szCs w:val="18"/>
                <w:lang w:val="en-IE" w:eastAsia="cs-CZ"/>
              </w:rPr>
              <w:t>.</w:t>
            </w:r>
          </w:p>
        </w:tc>
      </w:tr>
      <w:tr w:rsidRPr="00FE48E2" w:rsidR="00C630F5" w:rsidTr="00545A8D" w14:paraId="5E1CC16A" w14:textId="77777777">
        <w:trPr>
          <w:trHeight w:val="300"/>
          <w:jc w:val="center"/>
        </w:trPr>
        <w:tc>
          <w:tcPr>
            <w:tcW w:w="710"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3F1B2823"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lastRenderedPageBreak/>
              <w:t>194</w:t>
            </w:r>
          </w:p>
        </w:tc>
        <w:tc>
          <w:tcPr>
            <w:tcW w:w="1703"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0FDF9E3C"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Investment 3: Development and modernisation of social care infrastructure</w:t>
            </w:r>
          </w:p>
        </w:tc>
        <w:tc>
          <w:tcPr>
            <w:tcW w:w="1077"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10C61D45"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Target</w:t>
            </w:r>
          </w:p>
        </w:tc>
        <w:tc>
          <w:tcPr>
            <w:tcW w:w="1701"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1B5D9FC2"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T1: Number of community-based residential, outpatient, outreach, prevention and counselling facilities constructed or reconstructed</w:t>
            </w:r>
          </w:p>
        </w:tc>
        <w:tc>
          <w:tcPr>
            <w:tcW w:w="1276"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71C69816" w14:textId="77777777">
            <w:pPr>
              <w:spacing w:before="0" w:after="0" w:line="240" w:lineRule="auto"/>
              <w:rPr>
                <w:rFonts w:eastAsia="Times New Roman"/>
                <w:noProof/>
                <w:color w:val="004300"/>
                <w:sz w:val="18"/>
                <w:szCs w:val="18"/>
                <w:lang w:val="en-IE" w:eastAsia="en-GB"/>
              </w:rPr>
            </w:pPr>
          </w:p>
        </w:tc>
        <w:tc>
          <w:tcPr>
            <w:tcW w:w="1077"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6AC57030"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Number of facilities</w:t>
            </w:r>
          </w:p>
        </w:tc>
        <w:tc>
          <w:tcPr>
            <w:tcW w:w="1077"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336DC65E"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0</w:t>
            </w:r>
          </w:p>
        </w:tc>
        <w:tc>
          <w:tcPr>
            <w:tcW w:w="850"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155FD167"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94</w:t>
            </w:r>
          </w:p>
        </w:tc>
        <w:tc>
          <w:tcPr>
            <w:tcW w:w="1134"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17F11A50"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 xml:space="preserve">  Q4</w:t>
            </w:r>
          </w:p>
        </w:tc>
        <w:tc>
          <w:tcPr>
            <w:tcW w:w="1500"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178B23E4"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2025</w:t>
            </w:r>
          </w:p>
        </w:tc>
        <w:tc>
          <w:tcPr>
            <w:tcW w:w="3853" w:type="dxa"/>
            <w:tcBorders>
              <w:top w:val="single" w:color="auto" w:sz="8" w:space="0"/>
              <w:left w:val="single" w:color="auto" w:sz="8" w:space="0"/>
              <w:bottom w:val="single" w:color="auto" w:sz="8" w:space="0"/>
              <w:right w:val="single" w:color="auto" w:sz="8" w:space="0"/>
            </w:tcBorders>
            <w:shd w:val="clear" w:color="auto" w:fill="C6EFCE"/>
          </w:tcPr>
          <w:p w:rsidRPr="00FE48E2" w:rsidR="00C630F5" w:rsidP="00545A8D" w:rsidRDefault="00C630F5" w14:paraId="4FEC977A" w14:textId="77777777">
            <w:pPr>
              <w:spacing w:before="0" w:after="0" w:line="240" w:lineRule="auto"/>
              <w:rPr>
                <w:noProof/>
                <w:color w:val="006100"/>
                <w:sz w:val="18"/>
                <w:szCs w:val="18"/>
                <w:lang w:val="en-IE"/>
              </w:rPr>
            </w:pPr>
            <w:r w:rsidRPr="57DC4355">
              <w:rPr>
                <w:noProof/>
                <w:color w:val="006100"/>
                <w:sz w:val="18"/>
                <w:szCs w:val="18"/>
                <w:lang w:val="en-IE"/>
              </w:rPr>
              <w:t>At least 94 facilities shall be created, of which at least 42 facilities shall be renovated achieving on average either at least 30% primary energy savings or at least 30% reduction of direct and indirect greenhouse gas emission and at least 32 shall be new constructions with primary energy demand at least 20% below the nearly zero-energy buildings requirement.</w:t>
            </w:r>
          </w:p>
          <w:p w:rsidR="00C630F5" w:rsidP="00545A8D" w:rsidRDefault="00C630F5" w14:paraId="427BFF42" w14:textId="77777777">
            <w:pPr>
              <w:spacing w:after="0" w:line="240" w:lineRule="auto"/>
              <w:rPr>
                <w:noProof/>
                <w:color w:val="006100"/>
                <w:sz w:val="18"/>
                <w:szCs w:val="18"/>
                <w:lang w:val="en-IE"/>
              </w:rPr>
            </w:pPr>
            <w:r w:rsidRPr="0C567956">
              <w:rPr>
                <w:noProof/>
                <w:color w:val="006100"/>
                <w:sz w:val="18"/>
                <w:szCs w:val="18"/>
                <w:lang w:val="en-IE"/>
              </w:rPr>
              <w:t xml:space="preserve">Furthermore, the call(s) for projects fulfilling this target shall require one or more of the following: </w:t>
            </w:r>
          </w:p>
          <w:p w:rsidRPr="00FE48E2" w:rsidR="00C630F5" w:rsidP="00C630F5" w:rsidRDefault="00C630F5" w14:paraId="29FC5BF2" w14:textId="77777777">
            <w:pPr>
              <w:numPr>
                <w:ilvl w:val="0"/>
                <w:numId w:val="81"/>
              </w:numPr>
              <w:pBdr>
                <w:top w:val="nil"/>
                <w:left w:val="nil"/>
                <w:bottom w:val="nil"/>
                <w:right w:val="nil"/>
                <w:between w:val="nil"/>
              </w:pBdr>
              <w:spacing w:after="0" w:line="259" w:lineRule="auto"/>
              <w:rPr>
                <w:noProof/>
                <w:color w:val="006100"/>
                <w:sz w:val="18"/>
                <w:szCs w:val="18"/>
                <w:lang w:val="en-IE"/>
              </w:rPr>
            </w:pPr>
            <w:r w:rsidRPr="4956EA4C">
              <w:rPr>
                <w:noProof/>
                <w:color w:val="006100"/>
                <w:sz w:val="18"/>
                <w:szCs w:val="18"/>
                <w:lang w:val="en-IE"/>
              </w:rPr>
              <w:t xml:space="preserve">Projects </w:t>
            </w:r>
            <w:r w:rsidRPr="00FE48E2">
              <w:rPr>
                <w:noProof/>
                <w:color w:val="006100"/>
                <w:sz w:val="18"/>
                <w:szCs w:val="18"/>
                <w:lang w:val="en-IE"/>
              </w:rPr>
              <w:t xml:space="preserve">shall be new constructions with primary energy demand at least 20% </w:t>
            </w:r>
            <w:r w:rsidRPr="00FE48E2">
              <w:rPr>
                <w:noProof/>
                <w:color w:val="006100"/>
                <w:sz w:val="18"/>
                <w:szCs w:val="18"/>
                <w:lang w:val="en-IE"/>
              </w:rPr>
              <w:lastRenderedPageBreak/>
              <w:t>below the nearly zero-energy buildings requirement.</w:t>
            </w:r>
            <w:r w:rsidRPr="00FE48E2" w:rsidDel="00516D21">
              <w:rPr>
                <w:noProof/>
                <w:color w:val="006100"/>
                <w:sz w:val="18"/>
                <w:szCs w:val="18"/>
                <w:lang w:val="en-IE"/>
              </w:rPr>
              <w:t>;</w:t>
            </w:r>
            <w:r w:rsidRPr="00FE48E2">
              <w:rPr>
                <w:noProof/>
                <w:color w:val="006100"/>
                <w:sz w:val="18"/>
                <w:szCs w:val="18"/>
                <w:lang w:val="en-IE"/>
              </w:rPr>
              <w:t xml:space="preserve"> </w:t>
            </w:r>
          </w:p>
          <w:p w:rsidRPr="00FE48E2" w:rsidR="00C630F5" w:rsidDel="00F968FA" w:rsidP="00C630F5" w:rsidRDefault="00C630F5" w14:paraId="51602C01" w14:textId="77777777">
            <w:pPr>
              <w:numPr>
                <w:ilvl w:val="0"/>
                <w:numId w:val="81"/>
              </w:numPr>
              <w:pBdr>
                <w:top w:val="nil"/>
                <w:left w:val="nil"/>
                <w:bottom w:val="nil"/>
                <w:right w:val="nil"/>
                <w:between w:val="nil"/>
              </w:pBdr>
              <w:spacing w:after="0" w:line="259" w:lineRule="auto"/>
              <w:rPr>
                <w:noProof/>
                <w:color w:val="006100"/>
                <w:sz w:val="18"/>
                <w:szCs w:val="18"/>
                <w:lang w:val="en-IE"/>
              </w:rPr>
            </w:pPr>
            <w:r w:rsidRPr="0C567956">
              <w:rPr>
                <w:noProof/>
                <w:color w:val="006100"/>
                <w:sz w:val="18"/>
                <w:szCs w:val="18"/>
                <w:lang w:val="en-IE"/>
              </w:rPr>
              <w:t xml:space="preserve">Projects </w:t>
            </w:r>
            <w:r w:rsidRPr="00FE48E2" w:rsidDel="00F968FA">
              <w:rPr>
                <w:noProof/>
                <w:color w:val="006100"/>
                <w:sz w:val="18"/>
                <w:szCs w:val="18"/>
                <w:lang w:val="en-IE"/>
              </w:rPr>
              <w:t xml:space="preserve">shall be </w:t>
            </w:r>
            <w:r w:rsidRPr="0C567956">
              <w:rPr>
                <w:noProof/>
                <w:color w:val="006100"/>
                <w:sz w:val="18"/>
                <w:szCs w:val="18"/>
                <w:lang w:val="en-IE"/>
              </w:rPr>
              <w:t>renovations</w:t>
            </w:r>
            <w:r w:rsidRPr="00FE48E2" w:rsidDel="00F968FA">
              <w:rPr>
                <w:noProof/>
                <w:color w:val="006100"/>
                <w:sz w:val="18"/>
                <w:szCs w:val="18"/>
                <w:lang w:val="en-IE"/>
              </w:rPr>
              <w:t xml:space="preserve"> achieving on average either at least 30% primary energy savings or at least 30% reduction of direct and indirect greenhouse gas emissions.</w:t>
            </w:r>
          </w:p>
          <w:p w:rsidRPr="00FE48E2" w:rsidR="00C630F5" w:rsidDel="00F968FA" w:rsidP="00C630F5" w:rsidRDefault="00C630F5" w14:paraId="7184FB13" w14:textId="77777777">
            <w:pPr>
              <w:numPr>
                <w:ilvl w:val="0"/>
                <w:numId w:val="81"/>
              </w:numPr>
              <w:pBdr>
                <w:top w:val="nil"/>
                <w:left w:val="nil"/>
                <w:bottom w:val="nil"/>
                <w:right w:val="nil"/>
                <w:between w:val="nil"/>
              </w:pBdr>
              <w:spacing w:after="0" w:line="259" w:lineRule="auto"/>
              <w:rPr>
                <w:noProof/>
                <w:color w:val="006100"/>
                <w:sz w:val="18"/>
                <w:szCs w:val="18"/>
                <w:lang w:val="en-IE"/>
              </w:rPr>
            </w:pPr>
            <w:r w:rsidRPr="575BBD6F">
              <w:rPr>
                <w:noProof/>
                <w:color w:val="006100"/>
                <w:sz w:val="18"/>
                <w:szCs w:val="18"/>
                <w:lang w:val="en-IE"/>
              </w:rPr>
              <w:t xml:space="preserve">Projects </w:t>
            </w:r>
            <w:r w:rsidRPr="00FE48E2" w:rsidDel="00F968FA">
              <w:rPr>
                <w:noProof/>
                <w:color w:val="006100"/>
                <w:sz w:val="18"/>
                <w:szCs w:val="18"/>
                <w:lang w:val="en-IE"/>
              </w:rPr>
              <w:t>shall be other energy efficiency renovations</w:t>
            </w:r>
            <w:r w:rsidRPr="575BBD6F">
              <w:rPr>
                <w:noProof/>
                <w:color w:val="006100"/>
                <w:sz w:val="18"/>
                <w:szCs w:val="18"/>
                <w:lang w:val="en-IE"/>
              </w:rPr>
              <w:t>.</w:t>
            </w:r>
            <w:r w:rsidRPr="00FE48E2" w:rsidDel="00F968FA">
              <w:rPr>
                <w:noProof/>
                <w:color w:val="006100"/>
                <w:sz w:val="18"/>
                <w:szCs w:val="18"/>
                <w:lang w:val="en-IE"/>
              </w:rPr>
              <w:t xml:space="preserve"> </w:t>
            </w:r>
          </w:p>
          <w:p w:rsidRPr="00FE48E2" w:rsidR="00C630F5" w:rsidP="00545A8D" w:rsidRDefault="00C630F5" w14:paraId="15A10A81" w14:textId="77777777">
            <w:pPr>
              <w:spacing w:after="0" w:line="240" w:lineRule="auto"/>
              <w:rPr>
                <w:noProof/>
                <w:color w:val="006100"/>
                <w:sz w:val="18"/>
                <w:szCs w:val="18"/>
                <w:lang w:val="en-IE"/>
              </w:rPr>
            </w:pPr>
            <w:r w:rsidRPr="50C36EE5">
              <w:rPr>
                <w:noProof/>
                <w:color w:val="006100"/>
                <w:sz w:val="18"/>
                <w:szCs w:val="18"/>
                <w:lang w:val="en-IE"/>
              </w:rPr>
              <w:t>The call(s) shall also require that</w:t>
            </w:r>
            <w:r w:rsidRPr="00FE48E2" w:rsidDel="66FDD5F8">
              <w:rPr>
                <w:noProof/>
                <w:color w:val="006100"/>
                <w:sz w:val="18"/>
                <w:szCs w:val="18"/>
                <w:lang w:val="en-IE"/>
              </w:rPr>
              <w:t xml:space="preserve"> the </w:t>
            </w:r>
            <w:r w:rsidRPr="50C36EE5">
              <w:rPr>
                <w:noProof/>
                <w:color w:val="006100"/>
                <w:sz w:val="18"/>
                <w:szCs w:val="18"/>
                <w:lang w:val="en-IE"/>
              </w:rPr>
              <w:t>projects</w:t>
            </w:r>
            <w:r w:rsidRPr="00FE48E2">
              <w:rPr>
                <w:noProof/>
                <w:color w:val="006100"/>
                <w:sz w:val="18"/>
                <w:szCs w:val="18"/>
                <w:lang w:val="en-IE"/>
              </w:rPr>
              <w:t xml:space="preserve"> ensure progress towards deinstitutionalisation of persons with disabilities in line with the UN Convention on the Rights of Persons with Disabilities, in particular the principles of independent living and inclusion in the community, notably freedom of choice of where and with whom to live, control over daily activities and access to services in the community.</w:t>
            </w:r>
          </w:p>
        </w:tc>
      </w:tr>
      <w:tr w:rsidRPr="00FE48E2" w:rsidR="00C630F5" w:rsidTr="00545A8D" w14:paraId="2F2519C0" w14:textId="77777777">
        <w:trPr>
          <w:trHeight w:val="300"/>
          <w:jc w:val="center"/>
        </w:trPr>
        <w:tc>
          <w:tcPr>
            <w:tcW w:w="710"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1034F573"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lastRenderedPageBreak/>
              <w:t>273</w:t>
            </w:r>
          </w:p>
        </w:tc>
        <w:tc>
          <w:tcPr>
            <w:tcW w:w="1703"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5AB8EC81"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Investment 3: Development and modernisation of social care infrastructure</w:t>
            </w:r>
          </w:p>
        </w:tc>
        <w:tc>
          <w:tcPr>
            <w:tcW w:w="1077"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035605C1"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Milestone</w:t>
            </w:r>
          </w:p>
        </w:tc>
        <w:tc>
          <w:tcPr>
            <w:tcW w:w="1701"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16277E61"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Amendment of Social Services Act concerning complaints</w:t>
            </w:r>
          </w:p>
        </w:tc>
        <w:tc>
          <w:tcPr>
            <w:tcW w:w="1276"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04280ABC"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 xml:space="preserve">Amended Social Services Act </w:t>
            </w:r>
          </w:p>
        </w:tc>
        <w:tc>
          <w:tcPr>
            <w:tcW w:w="1077"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0F308A51" w14:textId="77777777">
            <w:pPr>
              <w:spacing w:before="0" w:after="0" w:line="240" w:lineRule="auto"/>
              <w:rPr>
                <w:rFonts w:eastAsia="Times New Roman"/>
                <w:noProof/>
                <w:color w:val="004300"/>
                <w:sz w:val="18"/>
                <w:szCs w:val="18"/>
                <w:lang w:val="en-IE" w:eastAsia="en-GB"/>
              </w:rPr>
            </w:pPr>
          </w:p>
        </w:tc>
        <w:tc>
          <w:tcPr>
            <w:tcW w:w="1077"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54370BDC" w14:textId="77777777">
            <w:pPr>
              <w:spacing w:before="0" w:after="0" w:line="240" w:lineRule="auto"/>
              <w:rPr>
                <w:rFonts w:eastAsia="Times New Roman"/>
                <w:noProof/>
                <w:color w:val="004300"/>
                <w:sz w:val="18"/>
                <w:szCs w:val="18"/>
                <w:lang w:val="en-IE" w:eastAsia="en-GB"/>
              </w:rPr>
            </w:pPr>
          </w:p>
        </w:tc>
        <w:tc>
          <w:tcPr>
            <w:tcW w:w="850"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5ECEC6DE" w14:textId="77777777">
            <w:pPr>
              <w:spacing w:before="0" w:after="0" w:line="240" w:lineRule="auto"/>
              <w:rPr>
                <w:rFonts w:eastAsia="Times New Roman"/>
                <w:noProof/>
                <w:color w:val="004300"/>
                <w:sz w:val="18"/>
                <w:szCs w:val="18"/>
                <w:lang w:val="en-IE" w:eastAsia="en-GB"/>
              </w:rPr>
            </w:pPr>
          </w:p>
        </w:tc>
        <w:tc>
          <w:tcPr>
            <w:tcW w:w="1134"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3DB02B95"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Q4</w:t>
            </w:r>
          </w:p>
        </w:tc>
        <w:tc>
          <w:tcPr>
            <w:tcW w:w="1500"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2A84D36A"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2024</w:t>
            </w:r>
          </w:p>
        </w:tc>
        <w:tc>
          <w:tcPr>
            <w:tcW w:w="3853" w:type="dxa"/>
            <w:tcBorders>
              <w:top w:val="single" w:color="auto" w:sz="8" w:space="0"/>
              <w:left w:val="single" w:color="auto" w:sz="8" w:space="0"/>
              <w:bottom w:val="single" w:color="auto" w:sz="8" w:space="0"/>
              <w:right w:val="single" w:color="auto" w:sz="8" w:space="0"/>
            </w:tcBorders>
            <w:shd w:val="clear" w:color="auto" w:fill="C6EFCE"/>
          </w:tcPr>
          <w:p w:rsidRPr="00FE48E2" w:rsidR="00C630F5" w:rsidP="00545A8D" w:rsidRDefault="00C630F5" w14:paraId="44AF4CA5" w14:textId="77777777">
            <w:pPr>
              <w:spacing w:before="0" w:after="0" w:line="240" w:lineRule="auto"/>
              <w:rPr>
                <w:rFonts w:eastAsia="Times New Roman"/>
                <w:noProof/>
                <w:color w:val="006100"/>
                <w:sz w:val="18"/>
                <w:szCs w:val="18"/>
                <w:lang w:val="en-IE"/>
              </w:rPr>
            </w:pPr>
            <w:r w:rsidRPr="2693E75F">
              <w:rPr>
                <w:noProof/>
                <w:color w:val="006100"/>
                <w:sz w:val="18"/>
                <w:szCs w:val="18"/>
                <w:lang w:val="en-IE"/>
              </w:rPr>
              <w:t>The Social Services Act shall be amended, the amendment shall enter into forceand establish a social service complaint mechanism ensuring at least that:</w:t>
            </w:r>
          </w:p>
          <w:p w:rsidRPr="00FE48E2" w:rsidR="00C630F5" w:rsidP="00C630F5" w:rsidRDefault="00C630F5" w14:paraId="141C2631" w14:textId="77777777">
            <w:pPr>
              <w:pStyle w:val="ListParagraph"/>
              <w:numPr>
                <w:ilvl w:val="0"/>
                <w:numId w:val="82"/>
              </w:numPr>
              <w:spacing w:line="240" w:lineRule="auto"/>
              <w:rPr>
                <w:noProof/>
                <w:color w:val="006100"/>
                <w:sz w:val="18"/>
                <w:szCs w:val="18"/>
                <w:lang w:val="en-IE"/>
              </w:rPr>
            </w:pPr>
            <w:r w:rsidRPr="00FE48E2">
              <w:rPr>
                <w:rFonts w:ascii="Times New Roman" w:hAnsi="Times New Roman"/>
                <w:noProof/>
                <w:color w:val="006100"/>
                <w:sz w:val="18"/>
                <w:szCs w:val="18"/>
                <w:lang w:val="en-IE"/>
              </w:rPr>
              <w:t xml:space="preserve">Clients, client’s legal guardians and family members </w:t>
            </w:r>
            <w:r w:rsidRPr="5165A657">
              <w:rPr>
                <w:rFonts w:ascii="Times New Roman" w:hAnsi="Times New Roman"/>
                <w:noProof/>
                <w:color w:val="006100"/>
                <w:sz w:val="18"/>
                <w:szCs w:val="18"/>
                <w:lang w:val="en-IE"/>
              </w:rPr>
              <w:t xml:space="preserve">have </w:t>
            </w:r>
            <w:r w:rsidRPr="76F24BE1">
              <w:rPr>
                <w:rFonts w:ascii="Times New Roman" w:hAnsi="Times New Roman"/>
                <w:noProof/>
                <w:color w:val="006100"/>
                <w:sz w:val="18"/>
                <w:szCs w:val="18"/>
                <w:lang w:val="en-IE"/>
              </w:rPr>
              <w:t>the right to submit</w:t>
            </w:r>
            <w:r w:rsidRPr="00FE48E2">
              <w:rPr>
                <w:rFonts w:ascii="Times New Roman" w:hAnsi="Times New Roman"/>
                <w:noProof/>
                <w:color w:val="006100"/>
                <w:sz w:val="18"/>
                <w:szCs w:val="18"/>
                <w:lang w:val="en-IE"/>
              </w:rPr>
              <w:t xml:space="preserve"> complaints concerning social services to their provider.</w:t>
            </w:r>
          </w:p>
          <w:p w:rsidRPr="00FE48E2" w:rsidR="00C630F5" w:rsidP="00C630F5" w:rsidRDefault="00C630F5" w14:paraId="16F1EDE2" w14:textId="77777777">
            <w:pPr>
              <w:pStyle w:val="ListParagraph"/>
              <w:numPr>
                <w:ilvl w:val="0"/>
                <w:numId w:val="82"/>
              </w:numPr>
              <w:spacing w:line="240" w:lineRule="auto"/>
              <w:rPr>
                <w:rFonts w:ascii="Times New Roman" w:hAnsi="Times New Roman"/>
                <w:noProof/>
                <w:color w:val="006100"/>
                <w:sz w:val="18"/>
                <w:szCs w:val="18"/>
                <w:lang w:val="en-IE"/>
              </w:rPr>
            </w:pPr>
            <w:r w:rsidRPr="00FE48E2">
              <w:rPr>
                <w:rFonts w:ascii="Times New Roman" w:hAnsi="Times New Roman"/>
                <w:noProof/>
                <w:color w:val="006100"/>
                <w:sz w:val="18"/>
                <w:szCs w:val="18"/>
                <w:lang w:val="en-IE"/>
              </w:rPr>
              <w:t xml:space="preserve">Complainants have </w:t>
            </w:r>
            <w:r w:rsidRPr="76F24BE1">
              <w:rPr>
                <w:rFonts w:ascii="Times New Roman" w:hAnsi="Times New Roman"/>
                <w:noProof/>
                <w:color w:val="006100"/>
                <w:sz w:val="18"/>
                <w:szCs w:val="18"/>
                <w:lang w:val="en-IE"/>
              </w:rPr>
              <w:t>the</w:t>
            </w:r>
            <w:r w:rsidRPr="00FE48E2">
              <w:rPr>
                <w:rFonts w:ascii="Times New Roman" w:hAnsi="Times New Roman"/>
                <w:noProof/>
                <w:color w:val="006100"/>
                <w:sz w:val="18"/>
                <w:szCs w:val="18"/>
                <w:lang w:val="en-IE"/>
              </w:rPr>
              <w:t xml:space="preserve"> right to </w:t>
            </w:r>
            <w:r w:rsidRPr="76F24BE1">
              <w:rPr>
                <w:rFonts w:ascii="Times New Roman" w:hAnsi="Times New Roman"/>
                <w:noProof/>
                <w:color w:val="006100"/>
                <w:sz w:val="18"/>
                <w:szCs w:val="18"/>
                <w:lang w:val="en-IE"/>
              </w:rPr>
              <w:t>be informed</w:t>
            </w:r>
            <w:r w:rsidRPr="00FE48E2">
              <w:rPr>
                <w:rFonts w:ascii="Times New Roman" w:hAnsi="Times New Roman"/>
                <w:noProof/>
                <w:color w:val="006100"/>
                <w:sz w:val="18"/>
                <w:szCs w:val="18"/>
                <w:lang w:val="en-IE"/>
              </w:rPr>
              <w:t xml:space="preserve"> how </w:t>
            </w:r>
            <w:r w:rsidRPr="76F24BE1">
              <w:rPr>
                <w:rFonts w:ascii="Times New Roman" w:hAnsi="Times New Roman"/>
                <w:noProof/>
                <w:color w:val="006100"/>
                <w:sz w:val="18"/>
                <w:szCs w:val="18"/>
                <w:lang w:val="en-IE"/>
              </w:rPr>
              <w:t xml:space="preserve">the complaint </w:t>
            </w:r>
            <w:r w:rsidRPr="00FE48E2">
              <w:rPr>
                <w:rFonts w:ascii="Times New Roman" w:hAnsi="Times New Roman"/>
                <w:noProof/>
                <w:color w:val="006100"/>
                <w:sz w:val="18"/>
                <w:szCs w:val="18"/>
                <w:lang w:val="en-IE"/>
              </w:rPr>
              <w:t>was resolved.</w:t>
            </w:r>
          </w:p>
          <w:p w:rsidRPr="00FE48E2" w:rsidR="00C630F5" w:rsidP="00C630F5" w:rsidRDefault="00C630F5" w14:paraId="5A3FC6E6" w14:textId="77777777">
            <w:pPr>
              <w:pStyle w:val="ListParagraph"/>
              <w:numPr>
                <w:ilvl w:val="0"/>
                <w:numId w:val="82"/>
              </w:numPr>
              <w:spacing w:line="240" w:lineRule="auto"/>
              <w:rPr>
                <w:rFonts w:ascii="Times New Roman" w:hAnsi="Times New Roman"/>
                <w:noProof/>
                <w:color w:val="006100"/>
                <w:sz w:val="18"/>
                <w:szCs w:val="18"/>
                <w:lang w:val="en-IE"/>
              </w:rPr>
            </w:pPr>
            <w:r w:rsidRPr="00FE48E2">
              <w:rPr>
                <w:rFonts w:ascii="Times New Roman" w:hAnsi="Times New Roman"/>
                <w:noProof/>
                <w:color w:val="006100"/>
                <w:sz w:val="18"/>
                <w:szCs w:val="18"/>
                <w:lang w:val="en-IE"/>
              </w:rPr>
              <w:t xml:space="preserve">Complainants have </w:t>
            </w:r>
            <w:r w:rsidRPr="76F24BE1">
              <w:rPr>
                <w:rFonts w:ascii="Times New Roman" w:hAnsi="Times New Roman"/>
                <w:noProof/>
                <w:color w:val="006100"/>
                <w:sz w:val="18"/>
                <w:szCs w:val="18"/>
                <w:lang w:val="en-IE"/>
              </w:rPr>
              <w:t>the</w:t>
            </w:r>
            <w:r w:rsidRPr="00FE48E2">
              <w:rPr>
                <w:rFonts w:ascii="Times New Roman" w:hAnsi="Times New Roman"/>
                <w:noProof/>
                <w:color w:val="006100"/>
                <w:sz w:val="18"/>
                <w:szCs w:val="18"/>
                <w:lang w:val="en-IE"/>
              </w:rPr>
              <w:t xml:space="preserve"> right to appeal to a body independent of the service provider; and the body </w:t>
            </w:r>
            <w:r w:rsidRPr="76F24BE1">
              <w:rPr>
                <w:rFonts w:ascii="Times New Roman" w:hAnsi="Times New Roman"/>
                <w:noProof/>
                <w:color w:val="006100"/>
                <w:sz w:val="18"/>
                <w:szCs w:val="18"/>
                <w:lang w:val="en-IE"/>
              </w:rPr>
              <w:t xml:space="preserve">shall </w:t>
            </w:r>
            <w:r w:rsidRPr="00FE48E2">
              <w:rPr>
                <w:rFonts w:ascii="Times New Roman" w:hAnsi="Times New Roman"/>
                <w:noProof/>
                <w:color w:val="006100"/>
                <w:sz w:val="18"/>
                <w:szCs w:val="18"/>
                <w:lang w:val="en-IE"/>
              </w:rPr>
              <w:t>consider the appeals on both merit and process.</w:t>
            </w:r>
          </w:p>
          <w:p w:rsidRPr="006036B3" w:rsidR="00C630F5" w:rsidP="00C630F5" w:rsidRDefault="00C630F5" w14:paraId="5BBE508D" w14:textId="77777777">
            <w:pPr>
              <w:pStyle w:val="ListParagraph"/>
              <w:numPr>
                <w:ilvl w:val="0"/>
                <w:numId w:val="82"/>
              </w:numPr>
              <w:spacing w:line="240" w:lineRule="auto"/>
              <w:rPr>
                <w:rFonts w:ascii="Times New Roman" w:hAnsi="Times New Roman"/>
                <w:noProof/>
                <w:color w:val="006100"/>
                <w:sz w:val="18"/>
                <w:szCs w:val="18"/>
                <w:lang w:val="en-IE"/>
              </w:rPr>
            </w:pPr>
            <w:r w:rsidRPr="00FE48E2">
              <w:rPr>
                <w:rFonts w:ascii="Times New Roman" w:hAnsi="Times New Roman"/>
                <w:noProof/>
                <w:color w:val="006100"/>
                <w:sz w:val="18"/>
                <w:szCs w:val="18"/>
                <w:lang w:val="en-IE"/>
              </w:rPr>
              <w:lastRenderedPageBreak/>
              <w:t xml:space="preserve">Service providers as well as the relevant appeal body or bodies </w:t>
            </w:r>
            <w:r w:rsidRPr="76F24BE1">
              <w:rPr>
                <w:rFonts w:ascii="Times New Roman" w:hAnsi="Times New Roman"/>
                <w:noProof/>
                <w:color w:val="006100"/>
                <w:sz w:val="18"/>
                <w:szCs w:val="18"/>
                <w:lang w:val="en-IE"/>
              </w:rPr>
              <w:t>shall</w:t>
            </w:r>
            <w:r w:rsidRPr="00FE48E2">
              <w:rPr>
                <w:rFonts w:ascii="Times New Roman" w:hAnsi="Times New Roman"/>
                <w:noProof/>
                <w:color w:val="006100"/>
                <w:sz w:val="18"/>
                <w:szCs w:val="18"/>
                <w:lang w:val="en-IE"/>
              </w:rPr>
              <w:t xml:space="preserve"> keep a record of the complaints received. </w:t>
            </w:r>
          </w:p>
        </w:tc>
      </w:tr>
      <w:tr w:rsidRPr="00FE48E2" w:rsidR="00C630F5" w:rsidTr="00545A8D" w14:paraId="3AB8EB46" w14:textId="77777777">
        <w:trPr>
          <w:trHeight w:val="300"/>
          <w:jc w:val="center"/>
        </w:trPr>
        <w:tc>
          <w:tcPr>
            <w:tcW w:w="710"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3D599D23"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lastRenderedPageBreak/>
              <w:t>195</w:t>
            </w:r>
          </w:p>
        </w:tc>
        <w:tc>
          <w:tcPr>
            <w:tcW w:w="1703"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31EE1F02"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Investment 3: Development and modernisation of social care infrastructure</w:t>
            </w:r>
          </w:p>
        </w:tc>
        <w:tc>
          <w:tcPr>
            <w:tcW w:w="1077"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17285AA8"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Target</w:t>
            </w:r>
          </w:p>
        </w:tc>
        <w:tc>
          <w:tcPr>
            <w:tcW w:w="1701"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022AAB16"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T2: Number of community-based residential, outpatient, outreach, prevention and counselling facilities constructed or reconstructed</w:t>
            </w:r>
          </w:p>
        </w:tc>
        <w:tc>
          <w:tcPr>
            <w:tcW w:w="1276"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39F22C7B" w14:textId="77777777">
            <w:pPr>
              <w:spacing w:before="0" w:after="0" w:line="240" w:lineRule="auto"/>
              <w:rPr>
                <w:rFonts w:eastAsia="Times New Roman"/>
                <w:noProof/>
                <w:color w:val="004300"/>
                <w:sz w:val="18"/>
                <w:szCs w:val="18"/>
                <w:lang w:val="en-IE" w:eastAsia="en-GB"/>
              </w:rPr>
            </w:pPr>
          </w:p>
        </w:tc>
        <w:tc>
          <w:tcPr>
            <w:tcW w:w="1077"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1AA13B16"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Number of facilities</w:t>
            </w:r>
          </w:p>
        </w:tc>
        <w:tc>
          <w:tcPr>
            <w:tcW w:w="1077"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366481A7"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94</w:t>
            </w:r>
          </w:p>
        </w:tc>
        <w:tc>
          <w:tcPr>
            <w:tcW w:w="850"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48CEA228"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252</w:t>
            </w:r>
          </w:p>
        </w:tc>
        <w:tc>
          <w:tcPr>
            <w:tcW w:w="1134"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3A2FC51A"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 xml:space="preserve">  Q2</w:t>
            </w:r>
          </w:p>
        </w:tc>
        <w:tc>
          <w:tcPr>
            <w:tcW w:w="1500"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55A957DA"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2026</w:t>
            </w:r>
          </w:p>
        </w:tc>
        <w:tc>
          <w:tcPr>
            <w:tcW w:w="3853" w:type="dxa"/>
            <w:tcBorders>
              <w:top w:val="single" w:color="auto" w:sz="8" w:space="0"/>
              <w:left w:val="single" w:color="auto" w:sz="8" w:space="0"/>
              <w:bottom w:val="single" w:color="auto" w:sz="8" w:space="0"/>
              <w:right w:val="single" w:color="auto" w:sz="8" w:space="0"/>
            </w:tcBorders>
            <w:shd w:val="clear" w:color="auto" w:fill="C6EFCE"/>
          </w:tcPr>
          <w:p w:rsidRPr="00FE48E2" w:rsidR="00C630F5" w:rsidP="00545A8D" w:rsidRDefault="00C630F5" w14:paraId="5C9C2521" w14:textId="77777777">
            <w:pPr>
              <w:spacing w:before="0" w:after="0" w:line="240" w:lineRule="auto"/>
              <w:rPr>
                <w:noProof/>
                <w:color w:val="006100"/>
                <w:sz w:val="18"/>
                <w:szCs w:val="18"/>
                <w:lang w:val="en-IE"/>
              </w:rPr>
            </w:pPr>
            <w:r w:rsidRPr="57DC4355">
              <w:rPr>
                <w:noProof/>
                <w:color w:val="006100"/>
                <w:sz w:val="18"/>
                <w:szCs w:val="18"/>
                <w:lang w:val="en-IE"/>
              </w:rPr>
              <w:t>At least 2</w:t>
            </w:r>
            <w:r>
              <w:rPr>
                <w:noProof/>
                <w:color w:val="006100"/>
                <w:sz w:val="18"/>
                <w:szCs w:val="18"/>
                <w:lang w:val="en-IE"/>
              </w:rPr>
              <w:t>52</w:t>
            </w:r>
            <w:r w:rsidRPr="57DC4355">
              <w:rPr>
                <w:noProof/>
                <w:color w:val="006100"/>
                <w:sz w:val="18"/>
                <w:szCs w:val="18"/>
                <w:lang w:val="en-IE"/>
              </w:rPr>
              <w:t xml:space="preserve"> facilities shall be created, of which: at least 10</w:t>
            </w:r>
            <w:r>
              <w:rPr>
                <w:noProof/>
                <w:color w:val="006100"/>
                <w:sz w:val="18"/>
                <w:szCs w:val="18"/>
                <w:lang w:val="en-IE"/>
              </w:rPr>
              <w:t>8</w:t>
            </w:r>
            <w:r w:rsidRPr="57DC4355">
              <w:rPr>
                <w:noProof/>
                <w:color w:val="006100"/>
                <w:sz w:val="18"/>
                <w:szCs w:val="18"/>
                <w:lang w:val="en-IE"/>
              </w:rPr>
              <w:t xml:space="preserve"> facilities shall be renovated achieving on average either at least 30% primary energy savings or at least 30% reduction of direct and indirect greenhouse gas emissions and at least </w:t>
            </w:r>
            <w:r>
              <w:rPr>
                <w:noProof/>
                <w:color w:val="006100"/>
                <w:sz w:val="18"/>
                <w:szCs w:val="18"/>
                <w:lang w:val="en-IE"/>
              </w:rPr>
              <w:t>84</w:t>
            </w:r>
            <w:r w:rsidRPr="57DC4355">
              <w:rPr>
                <w:noProof/>
                <w:color w:val="006100"/>
                <w:sz w:val="18"/>
                <w:szCs w:val="18"/>
                <w:lang w:val="en-IE"/>
              </w:rPr>
              <w:t xml:space="preserve"> shall be new constructions with primary energy demand at least 20% below the nearly zero-energy buildings requirement.</w:t>
            </w:r>
          </w:p>
          <w:p w:rsidR="00C630F5" w:rsidP="00545A8D" w:rsidRDefault="00C630F5" w14:paraId="6D494225" w14:textId="77777777">
            <w:pPr>
              <w:spacing w:after="0" w:line="240" w:lineRule="auto"/>
              <w:rPr>
                <w:noProof/>
                <w:color w:val="006100"/>
                <w:sz w:val="18"/>
                <w:szCs w:val="18"/>
                <w:lang w:val="en-IE"/>
              </w:rPr>
            </w:pPr>
            <w:r w:rsidRPr="4EF2B477">
              <w:rPr>
                <w:noProof/>
                <w:color w:val="006100"/>
                <w:sz w:val="18"/>
                <w:szCs w:val="18"/>
                <w:lang w:val="en-IE"/>
              </w:rPr>
              <w:t>Furthermore, the call(s) for projects fulfilling this target shall require one or more of the following:</w:t>
            </w:r>
          </w:p>
          <w:p w:rsidRPr="00B40D80" w:rsidR="00C630F5" w:rsidP="00C630F5" w:rsidRDefault="00C630F5" w14:paraId="2E7B7982" w14:textId="77777777">
            <w:pPr>
              <w:pStyle w:val="ListParagraph"/>
              <w:numPr>
                <w:ilvl w:val="0"/>
                <w:numId w:val="83"/>
              </w:numPr>
              <w:spacing w:after="0" w:line="240" w:lineRule="auto"/>
              <w:rPr>
                <w:rFonts w:ascii="Times New Roman" w:hAnsi="Times New Roman"/>
                <w:noProof/>
                <w:color w:val="006100"/>
                <w:sz w:val="18"/>
                <w:szCs w:val="18"/>
                <w:lang w:val="en-IE"/>
              </w:rPr>
            </w:pPr>
            <w:r w:rsidRPr="4EF2B477">
              <w:rPr>
                <w:rFonts w:ascii="Times New Roman" w:hAnsi="Times New Roman"/>
                <w:noProof/>
                <w:color w:val="006100"/>
                <w:sz w:val="18"/>
                <w:szCs w:val="18"/>
                <w:lang w:val="en-IE"/>
              </w:rPr>
              <w:t xml:space="preserve">Projects </w:t>
            </w:r>
            <w:r w:rsidRPr="00FE48E2">
              <w:rPr>
                <w:rFonts w:ascii="Times New Roman" w:hAnsi="Times New Roman"/>
                <w:noProof/>
                <w:color w:val="006100"/>
                <w:sz w:val="18"/>
                <w:szCs w:val="18"/>
                <w:lang w:val="en-IE"/>
              </w:rPr>
              <w:t xml:space="preserve">shall be new constructions with primary energy demand at least 20% below the nearly zero-energy buildings requirement  </w:t>
            </w:r>
          </w:p>
          <w:p w:rsidRPr="006E3127" w:rsidR="00C630F5" w:rsidP="00C630F5" w:rsidRDefault="00C630F5" w14:paraId="51F131A3" w14:textId="77777777">
            <w:pPr>
              <w:pStyle w:val="ListParagraph"/>
              <w:numPr>
                <w:ilvl w:val="0"/>
                <w:numId w:val="83"/>
              </w:numPr>
              <w:spacing w:after="0" w:line="240" w:lineRule="auto"/>
              <w:rPr>
                <w:rFonts w:ascii="Times New Roman" w:hAnsi="Times New Roman"/>
                <w:noProof/>
                <w:color w:val="006100"/>
                <w:sz w:val="18"/>
                <w:szCs w:val="18"/>
                <w:lang w:val="en-IE"/>
              </w:rPr>
            </w:pPr>
            <w:r w:rsidRPr="006E3127">
              <w:rPr>
                <w:rFonts w:ascii="Times New Roman" w:hAnsi="Times New Roman"/>
                <w:noProof/>
                <w:color w:val="006100"/>
                <w:sz w:val="18"/>
                <w:szCs w:val="18"/>
                <w:lang w:val="en-IE"/>
              </w:rPr>
              <w:t xml:space="preserve">Projects </w:t>
            </w:r>
            <w:r w:rsidRPr="006E3127" w:rsidDel="00516D21">
              <w:rPr>
                <w:rFonts w:ascii="Times New Roman" w:hAnsi="Times New Roman"/>
                <w:noProof/>
                <w:color w:val="006100"/>
                <w:sz w:val="18"/>
                <w:szCs w:val="18"/>
                <w:lang w:val="en-IE"/>
              </w:rPr>
              <w:t xml:space="preserve">shall be </w:t>
            </w:r>
            <w:r w:rsidRPr="006E3127">
              <w:rPr>
                <w:rFonts w:ascii="Times New Roman" w:hAnsi="Times New Roman"/>
                <w:noProof/>
                <w:color w:val="006100"/>
                <w:sz w:val="18"/>
                <w:szCs w:val="18"/>
                <w:lang w:val="en-IE"/>
              </w:rPr>
              <w:t>renovations</w:t>
            </w:r>
            <w:r w:rsidRPr="006E3127" w:rsidDel="00516D21">
              <w:rPr>
                <w:rFonts w:ascii="Times New Roman" w:hAnsi="Times New Roman"/>
                <w:noProof/>
                <w:color w:val="006100"/>
                <w:sz w:val="18"/>
                <w:szCs w:val="18"/>
                <w:lang w:val="en-IE"/>
              </w:rPr>
              <w:t>, achieving on average either at least 30% primary energy savings or at least 30% reduction of direct and indirect greenhouse gas emissions.</w:t>
            </w:r>
          </w:p>
          <w:p w:rsidR="00C630F5" w:rsidP="00C630F5" w:rsidRDefault="00C630F5" w14:paraId="2D0A2A02" w14:textId="77777777">
            <w:pPr>
              <w:numPr>
                <w:ilvl w:val="0"/>
                <w:numId w:val="83"/>
              </w:numPr>
              <w:spacing w:after="0" w:line="259" w:lineRule="auto"/>
              <w:rPr>
                <w:noProof/>
                <w:color w:val="006100"/>
                <w:sz w:val="18"/>
                <w:szCs w:val="18"/>
                <w:lang w:val="en-IE"/>
              </w:rPr>
            </w:pPr>
            <w:r w:rsidRPr="57DC4355">
              <w:rPr>
                <w:noProof/>
                <w:color w:val="006100"/>
                <w:sz w:val="18"/>
                <w:szCs w:val="18"/>
                <w:lang w:val="en-IE"/>
              </w:rPr>
              <w:t xml:space="preserve">Project shall be other energy efficiency renovations. </w:t>
            </w:r>
          </w:p>
          <w:p w:rsidRPr="00FE48E2" w:rsidR="00C630F5" w:rsidP="00545A8D" w:rsidRDefault="00C630F5" w14:paraId="79FA68DD" w14:textId="77777777">
            <w:pPr>
              <w:spacing w:after="0" w:line="240" w:lineRule="auto"/>
              <w:rPr>
                <w:noProof/>
                <w:color w:val="006100"/>
                <w:sz w:val="18"/>
                <w:szCs w:val="18"/>
                <w:lang w:val="en-IE"/>
              </w:rPr>
            </w:pPr>
            <w:r w:rsidRPr="070EDE1B">
              <w:rPr>
                <w:noProof/>
                <w:color w:val="006100"/>
                <w:sz w:val="18"/>
                <w:szCs w:val="18"/>
                <w:lang w:val="en-IE"/>
              </w:rPr>
              <w:t>The call(s) shall also require that the projects ensure progress towards deinstitutionalisation of persons with disabilities in line with the UN Convention on the Rights of Persons with Disabilities, in particular the principles of independent living and inclusion in the community, notably freedom of choice of where and with whom to live, control over daily activities and access to services in the community.</w:t>
            </w:r>
          </w:p>
          <w:p w:rsidRPr="00B40D80" w:rsidR="00C630F5" w:rsidP="00545A8D" w:rsidRDefault="00C630F5" w14:paraId="1695D3D5" w14:textId="77777777">
            <w:pPr>
              <w:spacing w:after="0" w:line="252" w:lineRule="auto"/>
              <w:rPr>
                <w:noProof/>
                <w:color w:val="006100"/>
                <w:sz w:val="18"/>
                <w:szCs w:val="18"/>
                <w:lang w:val="en-IE"/>
              </w:rPr>
            </w:pPr>
            <w:r w:rsidRPr="00B40D80">
              <w:rPr>
                <w:noProof/>
                <w:color w:val="006100"/>
                <w:sz w:val="18"/>
                <w:szCs w:val="18"/>
                <w:lang w:val="en-IE"/>
              </w:rPr>
              <w:lastRenderedPageBreak/>
              <w:t>A binding methodology for social services inspection shall be adopted.</w:t>
            </w:r>
          </w:p>
          <w:p w:rsidRPr="00560B8D" w:rsidR="00C630F5" w:rsidP="00545A8D" w:rsidRDefault="00C630F5" w14:paraId="0CEC5B70" w14:textId="77777777">
            <w:pPr>
              <w:spacing w:after="0" w:line="252" w:lineRule="auto"/>
              <w:rPr>
                <w:rFonts w:eastAsia="Times New Roman"/>
                <w:noProof/>
                <w:sz w:val="18"/>
                <w:szCs w:val="18"/>
                <w:lang w:val="en-IE"/>
              </w:rPr>
            </w:pPr>
            <w:r w:rsidRPr="00560B8D">
              <w:rPr>
                <w:noProof/>
                <w:color w:val="006100"/>
                <w:sz w:val="18"/>
                <w:szCs w:val="18"/>
                <w:lang w:val="en-IE"/>
              </w:rPr>
              <w:t>T</w:t>
            </w:r>
            <w:r w:rsidRPr="00560B8D" w:rsidDel="389A775F">
              <w:rPr>
                <w:noProof/>
                <w:color w:val="006100"/>
                <w:sz w:val="18"/>
                <w:szCs w:val="18"/>
                <w:lang w:val="en-IE"/>
              </w:rPr>
              <w:t xml:space="preserve">he methodology shall prescribe that inspections inspect the fulfilment of obligations under the UN Convention on the Rights of Persons with Disabilities in the provision of social services. </w:t>
            </w:r>
          </w:p>
          <w:p w:rsidRPr="00B40D80" w:rsidR="00C630F5" w:rsidP="00545A8D" w:rsidRDefault="00C630F5" w14:paraId="627C8EFC" w14:textId="77777777">
            <w:pPr>
              <w:spacing w:after="0" w:line="252" w:lineRule="auto"/>
              <w:rPr>
                <w:noProof/>
                <w:color w:val="006100"/>
                <w:sz w:val="18"/>
                <w:szCs w:val="18"/>
                <w:lang w:val="en-IE"/>
              </w:rPr>
            </w:pPr>
            <w:r w:rsidRPr="00B40D80">
              <w:rPr>
                <w:noProof/>
                <w:color w:val="006100"/>
                <w:sz w:val="18"/>
                <w:szCs w:val="18"/>
                <w:lang w:val="en-IE"/>
              </w:rPr>
              <w:t>Furthermore, as pilot inspections under the new rules, social services provided in 30 facility with a capacity of more than 25 persons  shall be inspected. Social services where inspections found any shortcomings shall commit to a plan correcting these shortcomings within one year.</w:t>
            </w:r>
          </w:p>
          <w:p w:rsidRPr="00B40D80" w:rsidR="00C630F5" w:rsidP="00545A8D" w:rsidRDefault="00C630F5" w14:paraId="5F863555" w14:textId="77777777">
            <w:pPr>
              <w:spacing w:after="0" w:line="252" w:lineRule="auto"/>
              <w:rPr>
                <w:noProof/>
                <w:color w:val="006100"/>
                <w:sz w:val="18"/>
                <w:szCs w:val="18"/>
                <w:lang w:val="en-IE"/>
              </w:rPr>
            </w:pPr>
            <w:r w:rsidRPr="00B40D80">
              <w:rPr>
                <w:noProof/>
                <w:color w:val="006100"/>
                <w:sz w:val="18"/>
                <w:szCs w:val="18"/>
                <w:lang w:val="en-IE"/>
              </w:rPr>
              <w:t xml:space="preserve">The inspection methodology shall be discussed and agreed upon by relevant stakeholders. </w:t>
            </w:r>
          </w:p>
        </w:tc>
      </w:tr>
      <w:tr w:rsidRPr="00FE48E2" w:rsidR="00C630F5" w:rsidTr="00545A8D" w14:paraId="3A89657B" w14:textId="77777777">
        <w:trPr>
          <w:trHeight w:val="300"/>
          <w:jc w:val="center"/>
        </w:trPr>
        <w:tc>
          <w:tcPr>
            <w:tcW w:w="710"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6326BDC2"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lastRenderedPageBreak/>
              <w:t>196</w:t>
            </w:r>
          </w:p>
        </w:tc>
        <w:tc>
          <w:tcPr>
            <w:tcW w:w="1703"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604AB9CE"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Investment 3: Development and modernisation of social care infrastructure</w:t>
            </w:r>
          </w:p>
        </w:tc>
        <w:tc>
          <w:tcPr>
            <w:tcW w:w="1077"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2DC6F71E"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 xml:space="preserve">Target </w:t>
            </w:r>
          </w:p>
        </w:tc>
        <w:tc>
          <w:tcPr>
            <w:tcW w:w="1701"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45030739"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T1: Number of low-emission vehicles purchased for providers of social prevention, counselling</w:t>
            </w:r>
            <w:r w:rsidRPr="00EF5287" w:rsidDel="00516D21">
              <w:rPr>
                <w:rFonts w:eastAsia="Times New Roman"/>
                <w:noProof/>
                <w:color w:val="004300"/>
                <w:sz w:val="18"/>
                <w:szCs w:val="18"/>
                <w:lang w:val="en-IE" w:eastAsia="en-GB"/>
              </w:rPr>
              <w:t xml:space="preserve"> </w:t>
            </w:r>
            <w:r w:rsidRPr="00EF5287">
              <w:rPr>
                <w:rFonts w:eastAsia="Times New Roman"/>
                <w:noProof/>
                <w:color w:val="004300"/>
                <w:sz w:val="18"/>
                <w:szCs w:val="18"/>
                <w:lang w:val="en-IE" w:eastAsia="en-GB"/>
              </w:rPr>
              <w:t>or home-care services</w:t>
            </w:r>
          </w:p>
        </w:tc>
        <w:tc>
          <w:tcPr>
            <w:tcW w:w="1276"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203900EF" w14:textId="77777777">
            <w:pPr>
              <w:spacing w:before="0" w:after="0" w:line="240" w:lineRule="auto"/>
              <w:rPr>
                <w:rFonts w:eastAsia="Times New Roman"/>
                <w:noProof/>
                <w:color w:val="004300"/>
                <w:sz w:val="18"/>
                <w:szCs w:val="18"/>
                <w:lang w:val="en-IE" w:eastAsia="en-GB"/>
              </w:rPr>
            </w:pPr>
          </w:p>
        </w:tc>
        <w:tc>
          <w:tcPr>
            <w:tcW w:w="1077"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45E58187"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 xml:space="preserve">Number </w:t>
            </w:r>
          </w:p>
        </w:tc>
        <w:tc>
          <w:tcPr>
            <w:tcW w:w="1077"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10A6F46F"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0</w:t>
            </w:r>
          </w:p>
        </w:tc>
        <w:tc>
          <w:tcPr>
            <w:tcW w:w="850"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6FFBF860"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251</w:t>
            </w:r>
          </w:p>
        </w:tc>
        <w:tc>
          <w:tcPr>
            <w:tcW w:w="1134"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3074619A"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 xml:space="preserve">  Q4</w:t>
            </w:r>
          </w:p>
        </w:tc>
        <w:tc>
          <w:tcPr>
            <w:tcW w:w="1500"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7BD12BFB"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2024</w:t>
            </w:r>
          </w:p>
        </w:tc>
        <w:tc>
          <w:tcPr>
            <w:tcW w:w="3853" w:type="dxa"/>
            <w:tcBorders>
              <w:top w:val="single" w:color="auto" w:sz="8" w:space="0"/>
              <w:left w:val="single" w:color="auto" w:sz="8" w:space="0"/>
              <w:bottom w:val="single" w:color="auto" w:sz="8" w:space="0"/>
              <w:right w:val="single" w:color="auto" w:sz="8" w:space="0"/>
            </w:tcBorders>
            <w:shd w:val="clear" w:color="auto" w:fill="C6EFCE"/>
          </w:tcPr>
          <w:p w:rsidRPr="00C6288E" w:rsidR="00C630F5" w:rsidP="00545A8D" w:rsidRDefault="00C630F5" w14:paraId="229130A0" w14:textId="77777777">
            <w:pPr>
              <w:spacing w:before="0" w:after="0" w:line="240" w:lineRule="auto"/>
              <w:rPr>
                <w:noProof/>
                <w:color w:val="006100"/>
                <w:sz w:val="18"/>
                <w:szCs w:val="18"/>
                <w:lang w:val="en-IE"/>
              </w:rPr>
            </w:pPr>
            <w:r w:rsidRPr="00C6288E">
              <w:rPr>
                <w:noProof/>
                <w:color w:val="006100"/>
                <w:sz w:val="18"/>
                <w:szCs w:val="18"/>
                <w:lang w:val="en-IE"/>
              </w:rPr>
              <w:t>At least 251 low-emission vehicles shall be purchased, of which:</w:t>
            </w:r>
            <w:r w:rsidRPr="781FE9D9">
              <w:rPr>
                <w:noProof/>
                <w:color w:val="006100"/>
                <w:sz w:val="18"/>
                <w:szCs w:val="18"/>
                <w:lang w:val="en-IE"/>
              </w:rPr>
              <w:t xml:space="preserve"> </w:t>
            </w:r>
          </w:p>
          <w:p w:rsidRPr="00C6288E" w:rsidR="00C630F5" w:rsidP="00C630F5" w:rsidRDefault="00C630F5" w14:paraId="37032817" w14:textId="77777777">
            <w:pPr>
              <w:numPr>
                <w:ilvl w:val="0"/>
                <w:numId w:val="84"/>
              </w:numPr>
              <w:pBdr>
                <w:top w:val="nil"/>
                <w:left w:val="nil"/>
                <w:bottom w:val="nil"/>
                <w:right w:val="nil"/>
                <w:between w:val="nil"/>
              </w:pBdr>
              <w:spacing w:after="0" w:line="259" w:lineRule="auto"/>
              <w:rPr>
                <w:noProof/>
                <w:color w:val="006100"/>
                <w:sz w:val="18"/>
                <w:szCs w:val="18"/>
                <w:lang w:val="en-IE" w:eastAsia="cs-CZ"/>
              </w:rPr>
            </w:pPr>
            <w:r w:rsidRPr="00C6288E">
              <w:rPr>
                <w:noProof/>
                <w:color w:val="006100"/>
                <w:sz w:val="18"/>
                <w:szCs w:val="18"/>
                <w:lang w:val="en-IE"/>
              </w:rPr>
              <w:t>at least 100 battery-electric cars</w:t>
            </w:r>
            <w:r w:rsidRPr="781FE9D9">
              <w:rPr>
                <w:noProof/>
                <w:color w:val="006100"/>
                <w:sz w:val="18"/>
                <w:szCs w:val="18"/>
                <w:lang w:val="en-IE"/>
              </w:rPr>
              <w:t xml:space="preserve"> </w:t>
            </w:r>
          </w:p>
          <w:p w:rsidRPr="00C6288E" w:rsidR="00C630F5" w:rsidP="00C630F5" w:rsidRDefault="00C630F5" w14:paraId="0F25DC84" w14:textId="77777777">
            <w:pPr>
              <w:numPr>
                <w:ilvl w:val="0"/>
                <w:numId w:val="84"/>
              </w:numPr>
              <w:pBdr>
                <w:top w:val="nil"/>
                <w:left w:val="nil"/>
                <w:bottom w:val="nil"/>
                <w:right w:val="nil"/>
                <w:between w:val="nil"/>
              </w:pBdr>
              <w:spacing w:after="0" w:line="259" w:lineRule="auto"/>
              <w:rPr>
                <w:noProof/>
                <w:color w:val="006100"/>
                <w:sz w:val="18"/>
                <w:szCs w:val="18"/>
                <w:lang w:val="en-IE" w:eastAsia="cs-CZ"/>
              </w:rPr>
            </w:pPr>
            <w:r w:rsidRPr="00C6288E">
              <w:rPr>
                <w:noProof/>
                <w:color w:val="006100"/>
                <w:sz w:val="18"/>
                <w:szCs w:val="18"/>
                <w:lang w:val="en-IE"/>
              </w:rPr>
              <w:t>at most 151 plug-in hybrid cars</w:t>
            </w:r>
            <w:r w:rsidRPr="781FE9D9">
              <w:rPr>
                <w:noProof/>
                <w:color w:val="006100"/>
                <w:sz w:val="18"/>
                <w:szCs w:val="18"/>
                <w:lang w:val="en-IE"/>
              </w:rPr>
              <w:t xml:space="preserve"> </w:t>
            </w:r>
          </w:p>
        </w:tc>
      </w:tr>
      <w:tr w:rsidRPr="00FE48E2" w:rsidR="00C630F5" w:rsidTr="00545A8D" w14:paraId="4014CA29" w14:textId="77777777">
        <w:trPr>
          <w:trHeight w:val="300"/>
          <w:jc w:val="center"/>
        </w:trPr>
        <w:tc>
          <w:tcPr>
            <w:tcW w:w="710"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4406FBFF"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274</w:t>
            </w:r>
          </w:p>
        </w:tc>
        <w:tc>
          <w:tcPr>
            <w:tcW w:w="1703"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5AFE3715"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Investment 4: Development and modernisation of infrastructure in the field of care for children at risk</w:t>
            </w:r>
          </w:p>
        </w:tc>
        <w:tc>
          <w:tcPr>
            <w:tcW w:w="1077"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65940B7A"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Milestone</w:t>
            </w:r>
          </w:p>
        </w:tc>
        <w:tc>
          <w:tcPr>
            <w:tcW w:w="1701"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7B8921E8"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Call for projects published for housing for children at risk</w:t>
            </w:r>
          </w:p>
        </w:tc>
        <w:tc>
          <w:tcPr>
            <w:tcW w:w="1276"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56E6B246"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Call</w:t>
            </w:r>
          </w:p>
        </w:tc>
        <w:tc>
          <w:tcPr>
            <w:tcW w:w="1077"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6B51FDF8" w14:textId="77777777">
            <w:pPr>
              <w:spacing w:before="0" w:after="0" w:line="240" w:lineRule="auto"/>
              <w:rPr>
                <w:rFonts w:eastAsia="Times New Roman"/>
                <w:noProof/>
                <w:color w:val="004300"/>
                <w:sz w:val="18"/>
                <w:szCs w:val="18"/>
                <w:lang w:val="en-IE" w:eastAsia="en-GB"/>
              </w:rPr>
            </w:pPr>
          </w:p>
        </w:tc>
        <w:tc>
          <w:tcPr>
            <w:tcW w:w="1077"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43890B6E" w14:textId="77777777">
            <w:pPr>
              <w:spacing w:before="0" w:after="0" w:line="240" w:lineRule="auto"/>
              <w:rPr>
                <w:rFonts w:eastAsia="Times New Roman"/>
                <w:noProof/>
                <w:color w:val="004300"/>
                <w:sz w:val="18"/>
                <w:szCs w:val="18"/>
                <w:lang w:val="en-IE" w:eastAsia="en-GB"/>
              </w:rPr>
            </w:pPr>
          </w:p>
        </w:tc>
        <w:tc>
          <w:tcPr>
            <w:tcW w:w="850"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7B884A02" w14:textId="77777777">
            <w:pPr>
              <w:spacing w:before="0" w:after="0" w:line="240" w:lineRule="auto"/>
              <w:rPr>
                <w:rFonts w:eastAsia="Times New Roman"/>
                <w:noProof/>
                <w:color w:val="004300"/>
                <w:sz w:val="18"/>
                <w:szCs w:val="18"/>
                <w:lang w:val="en-IE" w:eastAsia="en-GB"/>
              </w:rPr>
            </w:pPr>
          </w:p>
        </w:tc>
        <w:tc>
          <w:tcPr>
            <w:tcW w:w="1134"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368C20C5"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Q1</w:t>
            </w:r>
          </w:p>
        </w:tc>
        <w:tc>
          <w:tcPr>
            <w:tcW w:w="1500"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38D1EABA"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2024</w:t>
            </w:r>
          </w:p>
        </w:tc>
        <w:tc>
          <w:tcPr>
            <w:tcW w:w="3853" w:type="dxa"/>
            <w:tcBorders>
              <w:top w:val="single" w:color="auto" w:sz="8" w:space="0"/>
              <w:left w:val="single" w:color="auto" w:sz="8" w:space="0"/>
              <w:bottom w:val="single" w:color="auto" w:sz="8" w:space="0"/>
              <w:right w:val="single" w:color="auto" w:sz="8" w:space="0"/>
            </w:tcBorders>
            <w:shd w:val="clear" w:color="auto" w:fill="C6EFCE"/>
          </w:tcPr>
          <w:p w:rsidRPr="00FE48E2" w:rsidR="00C630F5" w:rsidP="00545A8D" w:rsidRDefault="00C630F5" w14:paraId="6826AE25" w14:textId="77777777">
            <w:pPr>
              <w:spacing w:before="0" w:after="0" w:line="240" w:lineRule="auto"/>
              <w:rPr>
                <w:rFonts w:eastAsia="Times New Roman"/>
                <w:noProof/>
                <w:color w:val="006100"/>
                <w:sz w:val="18"/>
                <w:szCs w:val="18"/>
                <w:lang w:val="en-IE"/>
              </w:rPr>
            </w:pPr>
            <w:r w:rsidRPr="00FE48E2">
              <w:rPr>
                <w:rFonts w:eastAsia="Times New Roman"/>
                <w:noProof/>
                <w:color w:val="006100"/>
                <w:sz w:val="18"/>
                <w:szCs w:val="18"/>
                <w:lang w:val="en-IE"/>
              </w:rPr>
              <w:t xml:space="preserve">At least one call for projects shall be published for the acquisition of housing for children at risk. </w:t>
            </w:r>
          </w:p>
          <w:p w:rsidRPr="00FE48E2" w:rsidR="00C630F5" w:rsidP="00545A8D" w:rsidRDefault="00C630F5" w14:paraId="2EF3B3B5" w14:textId="77777777">
            <w:pPr>
              <w:spacing w:line="240" w:lineRule="auto"/>
              <w:rPr>
                <w:rFonts w:eastAsia="Times New Roman"/>
                <w:noProof/>
                <w:color w:val="006100"/>
                <w:sz w:val="18"/>
                <w:szCs w:val="18"/>
                <w:lang w:val="en-IE"/>
              </w:rPr>
            </w:pPr>
            <w:r w:rsidRPr="00FE48E2">
              <w:rPr>
                <w:rFonts w:eastAsia="Times New Roman"/>
                <w:noProof/>
                <w:color w:val="006100"/>
                <w:sz w:val="18"/>
                <w:szCs w:val="18"/>
                <w:lang w:val="en-IE"/>
              </w:rPr>
              <w:t xml:space="preserve">The relevant call(s) shall require that: </w:t>
            </w:r>
          </w:p>
          <w:p w:rsidRPr="00FE48E2" w:rsidR="00C630F5" w:rsidP="00C630F5" w:rsidRDefault="00C630F5" w14:paraId="564200AB" w14:textId="77777777">
            <w:pPr>
              <w:pStyle w:val="ListParagraph"/>
              <w:numPr>
                <w:ilvl w:val="0"/>
                <w:numId w:val="85"/>
              </w:numPr>
              <w:spacing w:after="0" w:line="240" w:lineRule="auto"/>
              <w:rPr>
                <w:rFonts w:eastAsia="Times New Roman"/>
                <w:noProof/>
                <w:color w:val="006100"/>
                <w:sz w:val="18"/>
                <w:szCs w:val="18"/>
                <w:lang w:val="en-IE"/>
              </w:rPr>
            </w:pPr>
            <w:r w:rsidRPr="00FE48E2">
              <w:rPr>
                <w:rFonts w:ascii="Times New Roman" w:hAnsi="Times New Roman" w:eastAsia="Times New Roman"/>
                <w:noProof/>
                <w:color w:val="006100"/>
                <w:sz w:val="18"/>
                <w:szCs w:val="18"/>
                <w:lang w:val="en-IE"/>
              </w:rPr>
              <w:t xml:space="preserve">Each housing unit </w:t>
            </w:r>
            <w:r w:rsidRPr="2A7A0704">
              <w:rPr>
                <w:rFonts w:ascii="Times New Roman" w:hAnsi="Times New Roman" w:eastAsia="Times New Roman"/>
                <w:noProof/>
                <w:color w:val="006100"/>
                <w:sz w:val="18"/>
                <w:szCs w:val="18"/>
                <w:lang w:val="en-IE"/>
              </w:rPr>
              <w:t>shall not be</w:t>
            </w:r>
            <w:r w:rsidRPr="00FE48E2">
              <w:rPr>
                <w:rFonts w:ascii="Times New Roman" w:hAnsi="Times New Roman" w:eastAsia="Times New Roman"/>
                <w:noProof/>
                <w:color w:val="006100"/>
                <w:sz w:val="18"/>
                <w:szCs w:val="18"/>
                <w:lang w:val="en-IE"/>
              </w:rPr>
              <w:t xml:space="preserve"> larger than 200m2 and </w:t>
            </w:r>
            <w:r w:rsidRPr="2A7A0704">
              <w:rPr>
                <w:rFonts w:ascii="Times New Roman" w:hAnsi="Times New Roman" w:eastAsia="Times New Roman"/>
                <w:noProof/>
                <w:color w:val="006100"/>
                <w:sz w:val="18"/>
                <w:szCs w:val="18"/>
                <w:lang w:val="en-IE"/>
              </w:rPr>
              <w:t xml:space="preserve">shall have </w:t>
            </w:r>
            <w:r w:rsidRPr="00FE48E2">
              <w:rPr>
                <w:rFonts w:ascii="Times New Roman" w:hAnsi="Times New Roman" w:eastAsia="Times New Roman"/>
                <w:noProof/>
                <w:color w:val="006100"/>
                <w:sz w:val="18"/>
                <w:szCs w:val="18"/>
                <w:lang w:val="en-IE"/>
              </w:rPr>
              <w:t>bedrooms designed for at most two children.</w:t>
            </w:r>
          </w:p>
          <w:p w:rsidRPr="00FE48E2" w:rsidR="00C630F5" w:rsidP="00C630F5" w:rsidRDefault="00C630F5" w14:paraId="3D2078C3" w14:textId="77777777">
            <w:pPr>
              <w:pStyle w:val="ListParagraph"/>
              <w:numPr>
                <w:ilvl w:val="0"/>
                <w:numId w:val="85"/>
              </w:numPr>
              <w:spacing w:after="0" w:line="240" w:lineRule="auto"/>
              <w:rPr>
                <w:rFonts w:eastAsia="Times New Roman"/>
                <w:noProof/>
                <w:color w:val="006100"/>
                <w:sz w:val="18"/>
                <w:szCs w:val="18"/>
                <w:lang w:val="en-IE"/>
              </w:rPr>
            </w:pPr>
            <w:r w:rsidRPr="00FE48E2">
              <w:rPr>
                <w:rFonts w:ascii="Times New Roman" w:hAnsi="Times New Roman" w:eastAsia="Times New Roman"/>
                <w:noProof/>
                <w:color w:val="006100"/>
                <w:sz w:val="18"/>
                <w:szCs w:val="18"/>
                <w:lang w:val="en-IE"/>
              </w:rPr>
              <w:t xml:space="preserve">Bedrooms designed for two children </w:t>
            </w:r>
            <w:r w:rsidRPr="2A7A0704">
              <w:rPr>
                <w:rFonts w:ascii="Times New Roman" w:hAnsi="Times New Roman" w:eastAsia="Times New Roman"/>
                <w:noProof/>
                <w:color w:val="006100"/>
                <w:sz w:val="18"/>
                <w:szCs w:val="18"/>
                <w:lang w:val="en-IE"/>
              </w:rPr>
              <w:t>shall not be</w:t>
            </w:r>
            <w:r w:rsidRPr="00FE48E2">
              <w:rPr>
                <w:rFonts w:ascii="Times New Roman" w:hAnsi="Times New Roman" w:eastAsia="Times New Roman"/>
                <w:noProof/>
                <w:color w:val="006100"/>
                <w:sz w:val="18"/>
                <w:szCs w:val="18"/>
                <w:lang w:val="en-IE"/>
              </w:rPr>
              <w:t xml:space="preserve"> smaller than 12.25m2 and bedrooms designed for one child </w:t>
            </w:r>
            <w:r w:rsidRPr="2A7A0704">
              <w:rPr>
                <w:rFonts w:ascii="Times New Roman" w:hAnsi="Times New Roman" w:eastAsia="Times New Roman"/>
                <w:noProof/>
                <w:color w:val="006100"/>
                <w:sz w:val="18"/>
                <w:szCs w:val="18"/>
                <w:lang w:val="en-IE"/>
              </w:rPr>
              <w:t>shall not be</w:t>
            </w:r>
            <w:r w:rsidRPr="00FE48E2">
              <w:rPr>
                <w:rFonts w:ascii="Times New Roman" w:hAnsi="Times New Roman" w:eastAsia="Times New Roman"/>
                <w:noProof/>
                <w:color w:val="006100"/>
                <w:sz w:val="18"/>
                <w:szCs w:val="18"/>
                <w:lang w:val="en-IE"/>
              </w:rPr>
              <w:t xml:space="preserve"> smaller than 8m2.</w:t>
            </w:r>
          </w:p>
          <w:p w:rsidRPr="00FE48E2" w:rsidR="00C630F5" w:rsidP="00C630F5" w:rsidRDefault="00C630F5" w14:paraId="21C5A61C" w14:textId="77777777">
            <w:pPr>
              <w:pStyle w:val="ListParagraph"/>
              <w:numPr>
                <w:ilvl w:val="0"/>
                <w:numId w:val="85"/>
              </w:numPr>
              <w:spacing w:after="0" w:line="240" w:lineRule="auto"/>
              <w:rPr>
                <w:rFonts w:eastAsia="Times New Roman"/>
                <w:noProof/>
                <w:color w:val="006100"/>
                <w:sz w:val="18"/>
                <w:szCs w:val="18"/>
                <w:lang w:val="en-IE"/>
              </w:rPr>
            </w:pPr>
            <w:r w:rsidRPr="00FE48E2">
              <w:rPr>
                <w:rFonts w:ascii="Times New Roman" w:hAnsi="Times New Roman" w:eastAsia="Times New Roman"/>
                <w:noProof/>
                <w:color w:val="006100"/>
                <w:sz w:val="18"/>
                <w:szCs w:val="18"/>
                <w:lang w:val="en-IE"/>
              </w:rPr>
              <w:lastRenderedPageBreak/>
              <w:t xml:space="preserve">The housing units shall be used by children at risk within at most 12 months </w:t>
            </w:r>
            <w:r w:rsidRPr="2A7A0704">
              <w:rPr>
                <w:rFonts w:ascii="Times New Roman" w:hAnsi="Times New Roman" w:eastAsia="Times New Roman"/>
                <w:noProof/>
                <w:color w:val="006100"/>
                <w:sz w:val="18"/>
                <w:szCs w:val="18"/>
                <w:lang w:val="en-IE"/>
              </w:rPr>
              <w:t xml:space="preserve">since their </w:t>
            </w:r>
            <w:r w:rsidRPr="00FE48E2">
              <w:rPr>
                <w:rFonts w:ascii="Times New Roman" w:hAnsi="Times New Roman" w:eastAsia="Times New Roman"/>
                <w:noProof/>
                <w:color w:val="006100"/>
                <w:sz w:val="18"/>
                <w:szCs w:val="18"/>
                <w:lang w:val="en-IE"/>
              </w:rPr>
              <w:t>purchase.</w:t>
            </w:r>
          </w:p>
          <w:p w:rsidRPr="00FE48E2" w:rsidR="00C630F5" w:rsidP="00C630F5" w:rsidRDefault="00C630F5" w14:paraId="36824EC6" w14:textId="77777777">
            <w:pPr>
              <w:pStyle w:val="ListParagraph"/>
              <w:numPr>
                <w:ilvl w:val="0"/>
                <w:numId w:val="85"/>
              </w:numPr>
              <w:spacing w:line="240" w:lineRule="auto"/>
              <w:rPr>
                <w:rFonts w:eastAsia="Times New Roman"/>
                <w:noProof/>
                <w:color w:val="006100"/>
                <w:sz w:val="18"/>
                <w:szCs w:val="18"/>
                <w:lang w:val="en-IE"/>
              </w:rPr>
            </w:pPr>
            <w:r w:rsidRPr="00FE48E2">
              <w:rPr>
                <w:rFonts w:ascii="Times New Roman" w:hAnsi="Times New Roman" w:eastAsia="Times New Roman"/>
                <w:noProof/>
                <w:color w:val="006100"/>
                <w:sz w:val="18"/>
                <w:szCs w:val="18"/>
                <w:lang w:val="en-IE"/>
              </w:rPr>
              <w:t xml:space="preserve">The housing units shall be used </w:t>
            </w:r>
            <w:r w:rsidRPr="216A332C">
              <w:rPr>
                <w:rFonts w:ascii="Times New Roman" w:hAnsi="Times New Roman" w:eastAsia="Times New Roman"/>
                <w:noProof/>
                <w:color w:val="006100"/>
                <w:sz w:val="18"/>
                <w:szCs w:val="18"/>
                <w:lang w:val="en-IE"/>
              </w:rPr>
              <w:t>for social purposes</w:t>
            </w:r>
            <w:r w:rsidRPr="00FE48E2">
              <w:rPr>
                <w:rFonts w:ascii="Times New Roman" w:hAnsi="Times New Roman" w:eastAsia="Times New Roman"/>
                <w:noProof/>
                <w:color w:val="006100"/>
                <w:sz w:val="18"/>
                <w:szCs w:val="18"/>
                <w:lang w:val="en-IE"/>
              </w:rPr>
              <w:t xml:space="preserve"> for at least 10 years.</w:t>
            </w:r>
          </w:p>
        </w:tc>
      </w:tr>
      <w:tr w:rsidR="00C630F5" w:rsidTr="00545A8D" w14:paraId="5FE3BB8A" w14:textId="77777777">
        <w:trPr>
          <w:trHeight w:val="300"/>
          <w:jc w:val="center"/>
        </w:trPr>
        <w:tc>
          <w:tcPr>
            <w:tcW w:w="710"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789C64A0"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lastRenderedPageBreak/>
              <w:t>275</w:t>
            </w:r>
          </w:p>
        </w:tc>
        <w:tc>
          <w:tcPr>
            <w:tcW w:w="1703"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22CD573F"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Investment 4: Development and modernisation of infrastructure in the field of care for children at risk</w:t>
            </w:r>
          </w:p>
        </w:tc>
        <w:tc>
          <w:tcPr>
            <w:tcW w:w="1077"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3A98CEF3"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Milestone</w:t>
            </w:r>
          </w:p>
        </w:tc>
        <w:tc>
          <w:tcPr>
            <w:tcW w:w="1701"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1348098F"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Call for projects published for facilities for children at risk</w:t>
            </w:r>
          </w:p>
        </w:tc>
        <w:tc>
          <w:tcPr>
            <w:tcW w:w="1276"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4DA37F27"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Call for projects</w:t>
            </w:r>
          </w:p>
        </w:tc>
        <w:tc>
          <w:tcPr>
            <w:tcW w:w="1077"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1451CA98" w14:textId="77777777">
            <w:pPr>
              <w:spacing w:before="0" w:after="0" w:line="240" w:lineRule="auto"/>
              <w:rPr>
                <w:rFonts w:eastAsia="Times New Roman"/>
                <w:noProof/>
                <w:color w:val="004300"/>
                <w:sz w:val="18"/>
                <w:szCs w:val="18"/>
                <w:lang w:val="en-IE" w:eastAsia="en-GB"/>
              </w:rPr>
            </w:pPr>
          </w:p>
        </w:tc>
        <w:tc>
          <w:tcPr>
            <w:tcW w:w="1077"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20D5F160" w14:textId="77777777">
            <w:pPr>
              <w:spacing w:before="0" w:after="0" w:line="240" w:lineRule="auto"/>
              <w:rPr>
                <w:rFonts w:eastAsia="Times New Roman"/>
                <w:noProof/>
                <w:color w:val="004300"/>
                <w:sz w:val="18"/>
                <w:szCs w:val="18"/>
                <w:lang w:val="en-IE" w:eastAsia="en-GB"/>
              </w:rPr>
            </w:pPr>
          </w:p>
        </w:tc>
        <w:tc>
          <w:tcPr>
            <w:tcW w:w="850"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4A99C6A4" w14:textId="77777777">
            <w:pPr>
              <w:spacing w:before="0" w:after="0" w:line="240" w:lineRule="auto"/>
              <w:rPr>
                <w:rFonts w:eastAsia="Times New Roman"/>
                <w:noProof/>
                <w:color w:val="004300"/>
                <w:sz w:val="18"/>
                <w:szCs w:val="18"/>
                <w:lang w:val="en-IE" w:eastAsia="en-GB"/>
              </w:rPr>
            </w:pPr>
          </w:p>
        </w:tc>
        <w:tc>
          <w:tcPr>
            <w:tcW w:w="1134"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08666875"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Q1</w:t>
            </w:r>
          </w:p>
        </w:tc>
        <w:tc>
          <w:tcPr>
            <w:tcW w:w="1500"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5BC2130A"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2024</w:t>
            </w:r>
          </w:p>
        </w:tc>
        <w:tc>
          <w:tcPr>
            <w:tcW w:w="3853" w:type="dxa"/>
            <w:tcBorders>
              <w:top w:val="single" w:color="auto" w:sz="8" w:space="0"/>
              <w:left w:val="single" w:color="auto" w:sz="8" w:space="0"/>
              <w:bottom w:val="single" w:color="auto" w:sz="8" w:space="0"/>
              <w:right w:val="single" w:color="auto" w:sz="8" w:space="0"/>
            </w:tcBorders>
            <w:shd w:val="clear" w:color="auto" w:fill="C6EFCE"/>
          </w:tcPr>
          <w:p w:rsidR="00C630F5" w:rsidP="00545A8D" w:rsidRDefault="00C630F5" w14:paraId="3F614BDC" w14:textId="77777777">
            <w:pPr>
              <w:spacing w:before="0" w:after="0" w:line="240" w:lineRule="auto"/>
              <w:rPr>
                <w:rFonts w:eastAsia="Times New Roman"/>
                <w:noProof/>
                <w:color w:val="006100"/>
                <w:sz w:val="18"/>
                <w:szCs w:val="18"/>
                <w:lang w:val="en-IE"/>
              </w:rPr>
            </w:pPr>
            <w:r w:rsidRPr="14E1577E">
              <w:rPr>
                <w:rFonts w:eastAsia="Times New Roman"/>
                <w:noProof/>
                <w:color w:val="006100"/>
                <w:sz w:val="18"/>
                <w:szCs w:val="18"/>
                <w:lang w:val="en-IE"/>
              </w:rPr>
              <w:t xml:space="preserve">At least one call for projects shall be published for </w:t>
            </w:r>
            <w:r>
              <w:rPr>
                <w:rFonts w:eastAsia="Times New Roman"/>
                <w:noProof/>
                <w:color w:val="006100"/>
                <w:sz w:val="18"/>
                <w:szCs w:val="18"/>
                <w:lang w:val="en-IE"/>
              </w:rPr>
              <w:t xml:space="preserve">acquiring, </w:t>
            </w:r>
            <w:r w:rsidRPr="14E1577E">
              <w:rPr>
                <w:rFonts w:eastAsia="Times New Roman"/>
                <w:noProof/>
                <w:color w:val="006100"/>
                <w:sz w:val="18"/>
                <w:szCs w:val="18"/>
                <w:lang w:val="en-IE"/>
              </w:rPr>
              <w:t>renovating or building facilities for children at risk. The relevant call(s) shall require that:</w:t>
            </w:r>
          </w:p>
          <w:p w:rsidR="00C630F5" w:rsidP="00C630F5" w:rsidRDefault="00C630F5" w14:paraId="12A81FF9" w14:textId="77777777">
            <w:pPr>
              <w:pStyle w:val="ListParagraph"/>
              <w:numPr>
                <w:ilvl w:val="0"/>
                <w:numId w:val="86"/>
              </w:numPr>
              <w:spacing w:after="0" w:line="240" w:lineRule="auto"/>
              <w:rPr>
                <w:rFonts w:ascii="Times New Roman" w:hAnsi="Times New Roman" w:eastAsia="Times New Roman"/>
                <w:noProof/>
                <w:color w:val="006100"/>
                <w:sz w:val="18"/>
                <w:szCs w:val="18"/>
                <w:lang w:val="en-IE"/>
              </w:rPr>
            </w:pPr>
            <w:r w:rsidRPr="00EA0EA6">
              <w:rPr>
                <w:rFonts w:ascii="Times New Roman" w:hAnsi="Times New Roman" w:eastAsia="Times New Roman"/>
                <w:noProof/>
                <w:color w:val="006100"/>
                <w:sz w:val="18"/>
                <w:szCs w:val="18"/>
                <w:lang w:val="en-IE"/>
              </w:rPr>
              <w:t>Each facility shall consist of at most three apartments, each apartment shall be designed for at most six children and per each apartment, at most</w:t>
            </w:r>
            <w:r w:rsidRPr="006E3127">
              <w:rPr>
                <w:rFonts w:ascii="Times New Roman" w:hAnsi="Times New Roman" w:eastAsia="Times New Roman"/>
                <w:noProof/>
                <w:color w:val="006100"/>
                <w:sz w:val="18"/>
                <w:szCs w:val="18"/>
                <w:lang w:val="en-IE"/>
              </w:rPr>
              <w:t>.</w:t>
            </w:r>
          </w:p>
          <w:p w:rsidR="00C630F5" w:rsidP="00C630F5" w:rsidRDefault="00C630F5" w14:paraId="56DF6042" w14:textId="77777777">
            <w:pPr>
              <w:pStyle w:val="ListParagraph"/>
              <w:numPr>
                <w:ilvl w:val="0"/>
                <w:numId w:val="86"/>
              </w:numPr>
              <w:spacing w:after="0" w:line="240" w:lineRule="auto"/>
              <w:rPr>
                <w:rFonts w:ascii="Times New Roman" w:hAnsi="Times New Roman" w:eastAsia="Times New Roman"/>
                <w:noProof/>
                <w:color w:val="006100"/>
                <w:sz w:val="18"/>
                <w:szCs w:val="18"/>
                <w:lang w:val="en-IE"/>
              </w:rPr>
            </w:pPr>
            <w:r w:rsidRPr="00EA0EA6">
              <w:rPr>
                <w:rFonts w:ascii="Times New Roman" w:hAnsi="Times New Roman" w:eastAsia="Times New Roman"/>
                <w:noProof/>
                <w:color w:val="006100"/>
                <w:sz w:val="18"/>
                <w:szCs w:val="18"/>
                <w:lang w:val="en-IE"/>
              </w:rPr>
              <w:t>Bedrooms designed for two children shall not be smaller than 12.25m2 and bedrooms designed for one child shall not be smaller than 8m2.</w:t>
            </w:r>
          </w:p>
          <w:p w:rsidR="00C630F5" w:rsidP="00C630F5" w:rsidRDefault="00C630F5" w14:paraId="527CA4C8" w14:textId="77777777">
            <w:pPr>
              <w:pStyle w:val="ListParagraph"/>
              <w:numPr>
                <w:ilvl w:val="0"/>
                <w:numId w:val="86"/>
              </w:numPr>
              <w:spacing w:after="0" w:line="240" w:lineRule="auto"/>
              <w:rPr>
                <w:rFonts w:ascii="Times New Roman" w:hAnsi="Times New Roman" w:eastAsia="Times New Roman"/>
                <w:noProof/>
                <w:color w:val="006100"/>
                <w:sz w:val="18"/>
                <w:szCs w:val="18"/>
                <w:lang w:val="en-IE"/>
              </w:rPr>
            </w:pPr>
            <w:r w:rsidRPr="00EA0EA6">
              <w:rPr>
                <w:rFonts w:ascii="Times New Roman" w:hAnsi="Times New Roman" w:eastAsia="Times New Roman"/>
                <w:noProof/>
                <w:color w:val="006100"/>
                <w:sz w:val="18"/>
                <w:szCs w:val="18"/>
                <w:lang w:val="en-IE"/>
              </w:rPr>
              <w:t>All renovations shall include at least other energy efficiency renovations.</w:t>
            </w:r>
          </w:p>
          <w:p w:rsidR="00C630F5" w:rsidP="00C630F5" w:rsidRDefault="00C630F5" w14:paraId="12CA8093" w14:textId="77777777">
            <w:pPr>
              <w:pStyle w:val="ListParagraph"/>
              <w:numPr>
                <w:ilvl w:val="0"/>
                <w:numId w:val="86"/>
              </w:numPr>
              <w:spacing w:after="0" w:line="240" w:lineRule="auto"/>
              <w:rPr>
                <w:rFonts w:ascii="Times New Roman" w:hAnsi="Times New Roman" w:eastAsia="Times New Roman"/>
                <w:noProof/>
                <w:color w:val="006100"/>
                <w:sz w:val="18"/>
                <w:szCs w:val="18"/>
                <w:lang w:val="en-IE"/>
              </w:rPr>
            </w:pPr>
            <w:r w:rsidRPr="14E1577E">
              <w:rPr>
                <w:rFonts w:ascii="Times New Roman" w:hAnsi="Times New Roman" w:eastAsia="Times New Roman"/>
                <w:noProof/>
                <w:color w:val="006100"/>
                <w:sz w:val="18"/>
                <w:szCs w:val="18"/>
                <w:lang w:val="en-IE"/>
              </w:rPr>
              <w:t>All new constructions shall have a primary energy demand of at least 20% below the nearly zero-energy buildings requirement.</w:t>
            </w:r>
          </w:p>
          <w:p w:rsidR="00C630F5" w:rsidP="00C630F5" w:rsidRDefault="00C630F5" w14:paraId="7DB33ACD" w14:textId="77777777">
            <w:pPr>
              <w:pStyle w:val="ListParagraph"/>
              <w:numPr>
                <w:ilvl w:val="0"/>
                <w:numId w:val="86"/>
              </w:numPr>
              <w:spacing w:after="0" w:line="240" w:lineRule="auto"/>
              <w:rPr>
                <w:rFonts w:ascii="Times New Roman" w:hAnsi="Times New Roman" w:eastAsia="Times New Roman"/>
                <w:noProof/>
                <w:color w:val="006100"/>
                <w:sz w:val="18"/>
                <w:szCs w:val="18"/>
                <w:lang w:val="en-IE"/>
              </w:rPr>
            </w:pPr>
            <w:r w:rsidRPr="14E1577E">
              <w:rPr>
                <w:rFonts w:ascii="Times New Roman" w:hAnsi="Times New Roman" w:eastAsia="Times New Roman"/>
                <w:noProof/>
                <w:color w:val="006100"/>
                <w:sz w:val="18"/>
                <w:szCs w:val="18"/>
                <w:lang w:val="en-IE"/>
              </w:rPr>
              <w:t>The facilities shall be used for social purposes for at least 10 years.</w:t>
            </w:r>
          </w:p>
        </w:tc>
      </w:tr>
      <w:tr w:rsidRPr="00FE48E2" w:rsidR="00C630F5" w:rsidTr="00545A8D" w14:paraId="13287239" w14:textId="77777777">
        <w:trPr>
          <w:trHeight w:val="300"/>
          <w:jc w:val="center"/>
        </w:trPr>
        <w:tc>
          <w:tcPr>
            <w:tcW w:w="710"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3E9E7AB8"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276</w:t>
            </w:r>
          </w:p>
        </w:tc>
        <w:tc>
          <w:tcPr>
            <w:tcW w:w="1703"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60D6B9A9"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Reform 4: Reform in the care of the children  at risk</w:t>
            </w:r>
          </w:p>
        </w:tc>
        <w:tc>
          <w:tcPr>
            <w:tcW w:w="1077"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289D79EA"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Milestone</w:t>
            </w:r>
          </w:p>
        </w:tc>
        <w:tc>
          <w:tcPr>
            <w:tcW w:w="1701"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3C5AC09A"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Entry into force of an Amendment to the Act on Social and Legal Protection of Children and other legislation</w:t>
            </w:r>
          </w:p>
        </w:tc>
        <w:tc>
          <w:tcPr>
            <w:tcW w:w="1276"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009BAF70"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Legal act</w:t>
            </w:r>
          </w:p>
        </w:tc>
        <w:tc>
          <w:tcPr>
            <w:tcW w:w="1077"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6FA606D8" w14:textId="77777777">
            <w:pPr>
              <w:spacing w:before="0" w:after="0" w:line="240" w:lineRule="auto"/>
              <w:rPr>
                <w:rFonts w:eastAsia="Times New Roman"/>
                <w:noProof/>
                <w:color w:val="004300"/>
                <w:sz w:val="18"/>
                <w:szCs w:val="18"/>
                <w:lang w:val="en-IE" w:eastAsia="en-GB"/>
              </w:rPr>
            </w:pPr>
          </w:p>
        </w:tc>
        <w:tc>
          <w:tcPr>
            <w:tcW w:w="1077"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4F617E49" w14:textId="77777777">
            <w:pPr>
              <w:spacing w:before="0" w:after="0" w:line="240" w:lineRule="auto"/>
              <w:rPr>
                <w:rFonts w:eastAsia="Times New Roman"/>
                <w:noProof/>
                <w:color w:val="004300"/>
                <w:sz w:val="18"/>
                <w:szCs w:val="18"/>
                <w:lang w:val="en-IE" w:eastAsia="en-GB"/>
              </w:rPr>
            </w:pPr>
          </w:p>
        </w:tc>
        <w:tc>
          <w:tcPr>
            <w:tcW w:w="850"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6A369899" w14:textId="77777777">
            <w:pPr>
              <w:spacing w:before="0" w:after="0" w:line="240" w:lineRule="auto"/>
              <w:rPr>
                <w:rFonts w:eastAsia="Times New Roman"/>
                <w:noProof/>
                <w:color w:val="004300"/>
                <w:sz w:val="18"/>
                <w:szCs w:val="18"/>
                <w:lang w:val="en-IE" w:eastAsia="en-GB"/>
              </w:rPr>
            </w:pPr>
          </w:p>
        </w:tc>
        <w:tc>
          <w:tcPr>
            <w:tcW w:w="1134"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4B891CDE"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Q4</w:t>
            </w:r>
          </w:p>
        </w:tc>
        <w:tc>
          <w:tcPr>
            <w:tcW w:w="1500"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66255114"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2024</w:t>
            </w:r>
          </w:p>
        </w:tc>
        <w:tc>
          <w:tcPr>
            <w:tcW w:w="3853" w:type="dxa"/>
            <w:tcBorders>
              <w:top w:val="single" w:color="auto" w:sz="8" w:space="0"/>
              <w:left w:val="single" w:color="auto" w:sz="8" w:space="0"/>
              <w:bottom w:val="single" w:color="auto" w:sz="8" w:space="0"/>
              <w:right w:val="single" w:color="auto" w:sz="8" w:space="0"/>
            </w:tcBorders>
            <w:shd w:val="clear" w:color="auto" w:fill="C6EFCE"/>
          </w:tcPr>
          <w:p w:rsidRPr="00FE48E2" w:rsidR="00C630F5" w:rsidP="00545A8D" w:rsidRDefault="00C630F5" w14:paraId="40A463B4" w14:textId="77777777">
            <w:pPr>
              <w:spacing w:before="0" w:after="0" w:line="240" w:lineRule="auto"/>
              <w:rPr>
                <w:rFonts w:eastAsia="Times New Roman"/>
                <w:noProof/>
                <w:color w:val="006100"/>
                <w:sz w:val="18"/>
                <w:szCs w:val="18"/>
                <w:lang w:val="en-IE"/>
              </w:rPr>
            </w:pPr>
            <w:r w:rsidRPr="00FE48E2">
              <w:rPr>
                <w:rFonts w:eastAsia="Times New Roman"/>
                <w:noProof/>
                <w:color w:val="006100"/>
                <w:sz w:val="18"/>
                <w:szCs w:val="18"/>
                <w:lang w:val="en-IE"/>
              </w:rPr>
              <w:t xml:space="preserve">Amendments to the Act on Social and Legal Protection of Children </w:t>
            </w:r>
            <w:r w:rsidRPr="060F5E6E">
              <w:rPr>
                <w:rFonts w:eastAsia="Times New Roman"/>
                <w:noProof/>
                <w:color w:val="006100"/>
                <w:sz w:val="18"/>
                <w:szCs w:val="18"/>
                <w:lang w:val="en-IE"/>
              </w:rPr>
              <w:t xml:space="preserve">and other legislation </w:t>
            </w:r>
            <w:r w:rsidRPr="00FE48E2">
              <w:rPr>
                <w:rFonts w:eastAsia="Times New Roman"/>
                <w:noProof/>
                <w:color w:val="006100"/>
                <w:sz w:val="18"/>
                <w:szCs w:val="18"/>
                <w:lang w:val="en-IE"/>
              </w:rPr>
              <w:t xml:space="preserve">shall </w:t>
            </w:r>
            <w:r w:rsidRPr="344B0881">
              <w:rPr>
                <w:rFonts w:eastAsia="Times New Roman"/>
                <w:noProof/>
                <w:color w:val="006100"/>
                <w:sz w:val="18"/>
                <w:szCs w:val="18"/>
                <w:lang w:val="en-IE"/>
              </w:rPr>
              <w:t>enter</w:t>
            </w:r>
            <w:r w:rsidRPr="5EB6B548">
              <w:rPr>
                <w:rFonts w:eastAsia="Times New Roman"/>
                <w:noProof/>
                <w:color w:val="006100"/>
                <w:sz w:val="18"/>
                <w:szCs w:val="18"/>
                <w:lang w:val="en-IE"/>
              </w:rPr>
              <w:t xml:space="preserve"> into</w:t>
            </w:r>
            <w:r w:rsidRPr="00FE48E2">
              <w:rPr>
                <w:rFonts w:eastAsia="Times New Roman"/>
                <w:noProof/>
                <w:color w:val="006100"/>
                <w:sz w:val="18"/>
                <w:szCs w:val="18"/>
                <w:lang w:val="en-IE"/>
              </w:rPr>
              <w:t xml:space="preserve"> force, ensuring that:</w:t>
            </w:r>
          </w:p>
          <w:p w:rsidRPr="00FE48E2" w:rsidR="00C630F5" w:rsidP="00C630F5" w:rsidRDefault="00C630F5" w14:paraId="7D91B865" w14:textId="77777777">
            <w:pPr>
              <w:pStyle w:val="ListParagraph"/>
              <w:numPr>
                <w:ilvl w:val="0"/>
                <w:numId w:val="87"/>
              </w:numPr>
              <w:spacing w:after="0" w:line="240" w:lineRule="auto"/>
              <w:rPr>
                <w:rFonts w:eastAsia="Times New Roman"/>
                <w:noProof/>
                <w:color w:val="006100"/>
                <w:sz w:val="24"/>
                <w:szCs w:val="24"/>
                <w:lang w:val="en-IE"/>
              </w:rPr>
            </w:pPr>
            <w:r w:rsidRPr="3872F9C1">
              <w:rPr>
                <w:rFonts w:ascii="Times New Roman" w:hAnsi="Times New Roman" w:eastAsia="Times New Roman"/>
                <w:noProof/>
                <w:color w:val="006100"/>
                <w:sz w:val="18"/>
                <w:szCs w:val="18"/>
                <w:lang w:val="en-IE"/>
              </w:rPr>
              <w:t xml:space="preserve">the placement of children below 4 years of age in institutional care is banned, </w:t>
            </w:r>
            <w:r w:rsidRPr="02C6A7B1">
              <w:rPr>
                <w:rFonts w:ascii="Times New Roman" w:hAnsi="Times New Roman" w:eastAsia="Times New Roman"/>
                <w:noProof/>
                <w:color w:val="006100"/>
                <w:sz w:val="18"/>
                <w:szCs w:val="18"/>
                <w:lang w:val="en-IE"/>
              </w:rPr>
              <w:t>subject to the following</w:t>
            </w:r>
            <w:r w:rsidRPr="3872F9C1">
              <w:rPr>
                <w:rFonts w:ascii="Times New Roman" w:hAnsi="Times New Roman" w:eastAsia="Times New Roman"/>
                <w:noProof/>
                <w:color w:val="006100"/>
                <w:sz w:val="18"/>
                <w:szCs w:val="18"/>
                <w:lang w:val="en-IE"/>
              </w:rPr>
              <w:t xml:space="preserve"> exceptions: i) stays no longer than (at most) two months; ii) children in the 3. or 4. intensity-of-care category</w:t>
            </w:r>
            <w:r w:rsidRPr="006A438D">
              <w:rPr>
                <w:rFonts w:ascii="Times New Roman" w:hAnsi="Times New Roman" w:eastAsia="Times New Roman"/>
                <w:noProof/>
                <w:color w:val="006100"/>
                <w:sz w:val="18"/>
                <w:szCs w:val="18"/>
                <w:lang w:val="en-IE"/>
              </w:rPr>
              <w:t xml:space="preserve">; iii) when </w:t>
            </w:r>
            <w:r w:rsidRPr="02C6A7B1">
              <w:rPr>
                <w:rFonts w:ascii="Times New Roman" w:hAnsi="Times New Roman" w:eastAsia="Times New Roman"/>
                <w:noProof/>
                <w:color w:val="006100"/>
                <w:sz w:val="18"/>
                <w:szCs w:val="18"/>
                <w:lang w:val="en-IE"/>
              </w:rPr>
              <w:lastRenderedPageBreak/>
              <w:t>there is an interest in preserving sibling ties</w:t>
            </w:r>
            <w:r w:rsidRPr="006A438D">
              <w:rPr>
                <w:rFonts w:ascii="Times New Roman" w:hAnsi="Times New Roman" w:eastAsia="Times New Roman"/>
                <w:noProof/>
                <w:color w:val="006100"/>
                <w:sz w:val="18"/>
                <w:szCs w:val="18"/>
                <w:lang w:val="en-IE"/>
              </w:rPr>
              <w:t>.</w:t>
            </w:r>
          </w:p>
          <w:p w:rsidRPr="00FE48E2" w:rsidR="00C630F5" w:rsidP="00C630F5" w:rsidRDefault="00C630F5" w14:paraId="5A5BE9E2" w14:textId="77777777">
            <w:pPr>
              <w:pStyle w:val="ListParagraph"/>
              <w:numPr>
                <w:ilvl w:val="0"/>
                <w:numId w:val="87"/>
              </w:numPr>
              <w:spacing w:after="0" w:line="240" w:lineRule="auto"/>
              <w:rPr>
                <w:rFonts w:eastAsia="Times New Roman"/>
                <w:noProof/>
                <w:color w:val="006100"/>
                <w:sz w:val="18"/>
                <w:szCs w:val="18"/>
                <w:lang w:val="en-IE"/>
              </w:rPr>
            </w:pPr>
            <w:r w:rsidRPr="67FAC61F">
              <w:rPr>
                <w:rFonts w:ascii="Times New Roman" w:hAnsi="Times New Roman" w:eastAsia="Times New Roman"/>
                <w:noProof/>
                <w:color w:val="006100"/>
                <w:sz w:val="18"/>
                <w:szCs w:val="18"/>
                <w:lang w:val="en-IE"/>
              </w:rPr>
              <w:t>Institutional care (“Dětské domovy pro děti do 3 let věku”)</w:t>
            </w:r>
            <w:r>
              <w:rPr>
                <w:rFonts w:ascii="Times New Roman" w:hAnsi="Times New Roman" w:eastAsia="Times New Roman"/>
                <w:noProof/>
                <w:color w:val="006100"/>
                <w:sz w:val="18"/>
                <w:szCs w:val="18"/>
                <w:lang w:val="en-IE"/>
              </w:rPr>
              <w:t xml:space="preserve"> </w:t>
            </w:r>
            <w:r w:rsidRPr="67FAC61F">
              <w:rPr>
                <w:rFonts w:ascii="Times New Roman" w:hAnsi="Times New Roman" w:eastAsia="Times New Roman"/>
                <w:noProof/>
                <w:color w:val="006100"/>
                <w:sz w:val="18"/>
                <w:szCs w:val="18"/>
                <w:lang w:val="en-IE"/>
              </w:rPr>
              <w:t>for children below 4 years of age are abolished</w:t>
            </w:r>
          </w:p>
        </w:tc>
      </w:tr>
      <w:tr w:rsidRPr="00FE48E2" w:rsidR="00C630F5" w:rsidTr="00545A8D" w14:paraId="62A95DB9" w14:textId="77777777">
        <w:trPr>
          <w:trHeight w:val="300"/>
          <w:jc w:val="center"/>
        </w:trPr>
        <w:tc>
          <w:tcPr>
            <w:tcW w:w="710"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11B2B67F"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lastRenderedPageBreak/>
              <w:t>277</w:t>
            </w:r>
          </w:p>
        </w:tc>
        <w:tc>
          <w:tcPr>
            <w:tcW w:w="1703"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100FEC0C"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Investment 4: Development and modernisation of infrastructure in the field of care for children at risk</w:t>
            </w:r>
          </w:p>
        </w:tc>
        <w:tc>
          <w:tcPr>
            <w:tcW w:w="1077"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4DDF4DE4"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Target</w:t>
            </w:r>
          </w:p>
        </w:tc>
        <w:tc>
          <w:tcPr>
            <w:tcW w:w="1701"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0ABC1340"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Housing area for children at risk acquired – 1st batch</w:t>
            </w:r>
          </w:p>
        </w:tc>
        <w:tc>
          <w:tcPr>
            <w:tcW w:w="1276"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6C3B358B" w14:textId="77777777">
            <w:pPr>
              <w:spacing w:before="0" w:after="0" w:line="240" w:lineRule="auto"/>
              <w:rPr>
                <w:rFonts w:eastAsia="Times New Roman"/>
                <w:noProof/>
                <w:color w:val="004300"/>
                <w:sz w:val="18"/>
                <w:szCs w:val="18"/>
                <w:lang w:val="en-IE" w:eastAsia="en-GB"/>
              </w:rPr>
            </w:pPr>
          </w:p>
        </w:tc>
        <w:tc>
          <w:tcPr>
            <w:tcW w:w="1077"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368217A6"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m2</w:t>
            </w:r>
          </w:p>
        </w:tc>
        <w:tc>
          <w:tcPr>
            <w:tcW w:w="1077"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37D2026A"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0</w:t>
            </w:r>
          </w:p>
        </w:tc>
        <w:tc>
          <w:tcPr>
            <w:tcW w:w="850"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0EB35E73"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900</w:t>
            </w:r>
          </w:p>
        </w:tc>
        <w:tc>
          <w:tcPr>
            <w:tcW w:w="1134"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123B0F43"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Q1</w:t>
            </w:r>
          </w:p>
        </w:tc>
        <w:tc>
          <w:tcPr>
            <w:tcW w:w="1500"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7EC53AA1"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2025</w:t>
            </w:r>
          </w:p>
        </w:tc>
        <w:tc>
          <w:tcPr>
            <w:tcW w:w="3853" w:type="dxa"/>
            <w:tcBorders>
              <w:top w:val="single" w:color="auto" w:sz="8" w:space="0"/>
              <w:left w:val="single" w:color="auto" w:sz="8" w:space="0"/>
              <w:bottom w:val="single" w:color="auto" w:sz="8" w:space="0"/>
              <w:right w:val="single" w:color="auto" w:sz="8" w:space="0"/>
            </w:tcBorders>
            <w:shd w:val="clear" w:color="auto" w:fill="C6EFCE"/>
          </w:tcPr>
          <w:p w:rsidRPr="00FE48E2" w:rsidR="00C630F5" w:rsidP="00545A8D" w:rsidRDefault="00C630F5" w14:paraId="6F6722A7" w14:textId="77777777">
            <w:pPr>
              <w:spacing w:before="0" w:after="0" w:line="240" w:lineRule="auto"/>
              <w:rPr>
                <w:rFonts w:eastAsia="Times New Roman"/>
                <w:noProof/>
                <w:color w:val="006100"/>
                <w:sz w:val="18"/>
                <w:szCs w:val="18"/>
                <w:lang w:val="en-IE"/>
              </w:rPr>
            </w:pPr>
            <w:r w:rsidRPr="00FE48E2">
              <w:rPr>
                <w:rFonts w:eastAsia="Times New Roman"/>
                <w:noProof/>
                <w:color w:val="006100"/>
                <w:sz w:val="18"/>
                <w:szCs w:val="18"/>
                <w:lang w:val="en-IE"/>
              </w:rPr>
              <w:t xml:space="preserve">At least </w:t>
            </w:r>
            <w:r>
              <w:rPr>
                <w:rFonts w:eastAsia="Times New Roman"/>
                <w:noProof/>
                <w:color w:val="006100"/>
                <w:sz w:val="18"/>
                <w:szCs w:val="18"/>
                <w:lang w:val="en-IE"/>
              </w:rPr>
              <w:t>900</w:t>
            </w:r>
            <w:r w:rsidRPr="00FE48E2">
              <w:rPr>
                <w:rFonts w:eastAsia="Times New Roman"/>
                <w:noProof/>
                <w:color w:val="006100"/>
                <w:sz w:val="18"/>
                <w:szCs w:val="18"/>
                <w:lang w:val="en-IE"/>
              </w:rPr>
              <w:t xml:space="preserve">m2 of housing </w:t>
            </w:r>
            <w:r w:rsidRPr="6B809800">
              <w:rPr>
                <w:rFonts w:eastAsia="Times New Roman"/>
                <w:noProof/>
                <w:color w:val="006100"/>
                <w:sz w:val="18"/>
                <w:szCs w:val="18"/>
                <w:lang w:val="en-IE"/>
              </w:rPr>
              <w:t>area</w:t>
            </w:r>
            <w:r w:rsidRPr="00FE48E2">
              <w:rPr>
                <w:rFonts w:eastAsia="Times New Roman"/>
                <w:noProof/>
                <w:color w:val="006100"/>
                <w:sz w:val="18"/>
                <w:szCs w:val="18"/>
                <w:lang w:val="en-IE"/>
              </w:rPr>
              <w:t xml:space="preserve"> shall be acquired as housing for children at risk in line with the call(s) for projects in milestone </w:t>
            </w:r>
            <w:r>
              <w:rPr>
                <w:rFonts w:eastAsia="Times New Roman"/>
                <w:noProof/>
                <w:color w:val="006100"/>
                <w:sz w:val="18"/>
                <w:szCs w:val="18"/>
                <w:lang w:val="en-IE"/>
              </w:rPr>
              <w:t>274</w:t>
            </w:r>
            <w:r w:rsidRPr="00FE48E2">
              <w:rPr>
                <w:rFonts w:eastAsia="Times New Roman"/>
                <w:noProof/>
                <w:color w:val="006100"/>
                <w:sz w:val="18"/>
                <w:szCs w:val="18"/>
                <w:lang w:val="en-IE"/>
              </w:rPr>
              <w:t xml:space="preserve"> or another call fulfilling the same requirements.</w:t>
            </w:r>
          </w:p>
        </w:tc>
      </w:tr>
      <w:tr w:rsidRPr="00FE48E2" w:rsidR="00C630F5" w:rsidTr="00545A8D" w14:paraId="2A4BA757" w14:textId="77777777">
        <w:trPr>
          <w:trHeight w:val="300"/>
          <w:jc w:val="center"/>
        </w:trPr>
        <w:tc>
          <w:tcPr>
            <w:tcW w:w="710"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167D6231"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278</w:t>
            </w:r>
          </w:p>
        </w:tc>
        <w:tc>
          <w:tcPr>
            <w:tcW w:w="1703"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632CBF6D"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Investment 4: Development and modernisation of infrastructure in the field of care for children at risk</w:t>
            </w:r>
          </w:p>
        </w:tc>
        <w:tc>
          <w:tcPr>
            <w:tcW w:w="1077"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46B89954"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Target</w:t>
            </w:r>
          </w:p>
          <w:p w:rsidRPr="00EF5287" w:rsidR="00C630F5" w:rsidP="00545A8D" w:rsidRDefault="00C630F5" w14:paraId="32DF1876" w14:textId="77777777">
            <w:pPr>
              <w:spacing w:before="0" w:after="0" w:line="240" w:lineRule="auto"/>
              <w:rPr>
                <w:rFonts w:eastAsia="Times New Roman"/>
                <w:noProof/>
                <w:color w:val="004300"/>
                <w:sz w:val="18"/>
                <w:szCs w:val="18"/>
                <w:lang w:val="en-IE" w:eastAsia="en-GB"/>
              </w:rPr>
            </w:pPr>
          </w:p>
        </w:tc>
        <w:tc>
          <w:tcPr>
            <w:tcW w:w="1701"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33BA44C1"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Housing area for children at risk acquired – 2nd batch</w:t>
            </w:r>
          </w:p>
        </w:tc>
        <w:tc>
          <w:tcPr>
            <w:tcW w:w="1276"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0BEC6A72" w14:textId="77777777">
            <w:pPr>
              <w:spacing w:before="0" w:after="0" w:line="240" w:lineRule="auto"/>
              <w:rPr>
                <w:rFonts w:eastAsia="Times New Roman"/>
                <w:noProof/>
                <w:color w:val="004300"/>
                <w:sz w:val="18"/>
                <w:szCs w:val="18"/>
                <w:lang w:val="en-IE" w:eastAsia="en-GB"/>
              </w:rPr>
            </w:pPr>
          </w:p>
        </w:tc>
        <w:tc>
          <w:tcPr>
            <w:tcW w:w="1077"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07BC5216"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m2</w:t>
            </w:r>
          </w:p>
        </w:tc>
        <w:tc>
          <w:tcPr>
            <w:tcW w:w="1077"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5EA5D215"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900</w:t>
            </w:r>
          </w:p>
        </w:tc>
        <w:tc>
          <w:tcPr>
            <w:tcW w:w="850"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1A796365"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2 325</w:t>
            </w:r>
          </w:p>
        </w:tc>
        <w:tc>
          <w:tcPr>
            <w:tcW w:w="1134"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3DE6E585"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Q4</w:t>
            </w:r>
          </w:p>
        </w:tc>
        <w:tc>
          <w:tcPr>
            <w:tcW w:w="1500"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5DFFF243"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2025</w:t>
            </w:r>
          </w:p>
        </w:tc>
        <w:tc>
          <w:tcPr>
            <w:tcW w:w="3853" w:type="dxa"/>
            <w:tcBorders>
              <w:top w:val="single" w:color="auto" w:sz="8" w:space="0"/>
              <w:left w:val="single" w:color="auto" w:sz="8" w:space="0"/>
              <w:bottom w:val="single" w:color="auto" w:sz="8" w:space="0"/>
              <w:right w:val="single" w:color="auto" w:sz="8" w:space="0"/>
            </w:tcBorders>
            <w:shd w:val="clear" w:color="auto" w:fill="C6EFCE"/>
          </w:tcPr>
          <w:p w:rsidRPr="00FE48E2" w:rsidR="00C630F5" w:rsidP="00545A8D" w:rsidRDefault="00C630F5" w14:paraId="3EFDD11A" w14:textId="77777777">
            <w:pPr>
              <w:spacing w:before="0" w:after="0" w:line="240" w:lineRule="auto"/>
              <w:rPr>
                <w:rFonts w:eastAsia="Times New Roman"/>
                <w:noProof/>
                <w:color w:val="006100"/>
                <w:sz w:val="18"/>
                <w:szCs w:val="18"/>
                <w:lang w:val="en-IE"/>
              </w:rPr>
            </w:pPr>
            <w:r w:rsidRPr="00FE48E2">
              <w:rPr>
                <w:rFonts w:eastAsia="Times New Roman"/>
                <w:noProof/>
                <w:color w:val="006100"/>
                <w:sz w:val="18"/>
                <w:szCs w:val="18"/>
                <w:lang w:val="en-IE"/>
              </w:rPr>
              <w:t xml:space="preserve">At least </w:t>
            </w:r>
            <w:r>
              <w:rPr>
                <w:rFonts w:eastAsia="Times New Roman"/>
                <w:noProof/>
                <w:color w:val="006100"/>
                <w:sz w:val="18"/>
                <w:szCs w:val="18"/>
                <w:lang w:val="en-IE"/>
              </w:rPr>
              <w:t>1 425</w:t>
            </w:r>
            <w:r w:rsidRPr="00FE48E2">
              <w:rPr>
                <w:rFonts w:eastAsia="Times New Roman"/>
                <w:noProof/>
                <w:color w:val="006100"/>
                <w:sz w:val="18"/>
                <w:szCs w:val="18"/>
                <w:lang w:val="en-IE"/>
              </w:rPr>
              <w:t xml:space="preserve"> m2 of additional housing </w:t>
            </w:r>
            <w:r w:rsidRPr="3319B5F2">
              <w:rPr>
                <w:rFonts w:eastAsia="Times New Roman"/>
                <w:noProof/>
                <w:color w:val="006100"/>
                <w:sz w:val="18"/>
                <w:szCs w:val="18"/>
                <w:lang w:val="en-IE"/>
              </w:rPr>
              <w:t>area</w:t>
            </w:r>
            <w:r w:rsidRPr="00FE48E2">
              <w:rPr>
                <w:rFonts w:eastAsia="Times New Roman"/>
                <w:noProof/>
                <w:color w:val="006100"/>
                <w:sz w:val="18"/>
                <w:szCs w:val="18"/>
                <w:lang w:val="en-IE"/>
              </w:rPr>
              <w:t xml:space="preserve"> shall be acquired as housing for children at risk in line with the call(s) for projects in milestone </w:t>
            </w:r>
            <w:r>
              <w:rPr>
                <w:rFonts w:eastAsia="Times New Roman"/>
                <w:noProof/>
                <w:color w:val="006100"/>
                <w:sz w:val="18"/>
                <w:szCs w:val="18"/>
                <w:lang w:val="en-IE"/>
              </w:rPr>
              <w:t>274</w:t>
            </w:r>
            <w:r w:rsidRPr="00FE48E2">
              <w:rPr>
                <w:rFonts w:eastAsia="Times New Roman"/>
                <w:noProof/>
                <w:color w:val="006100"/>
                <w:sz w:val="18"/>
                <w:szCs w:val="18"/>
                <w:lang w:val="en-IE"/>
              </w:rPr>
              <w:t xml:space="preserve"> or another call fulfilling the same requirements.</w:t>
            </w:r>
          </w:p>
        </w:tc>
      </w:tr>
      <w:tr w:rsidRPr="00FE48E2" w:rsidR="00C630F5" w:rsidTr="00545A8D" w14:paraId="4C1EB80F" w14:textId="77777777">
        <w:trPr>
          <w:trHeight w:val="300"/>
          <w:jc w:val="center"/>
        </w:trPr>
        <w:tc>
          <w:tcPr>
            <w:tcW w:w="710"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335F86BA"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279</w:t>
            </w:r>
          </w:p>
        </w:tc>
        <w:tc>
          <w:tcPr>
            <w:tcW w:w="1703"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72C06A67"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Investment 4: Development and modernisation of infrastructure in the field of care for children at risk</w:t>
            </w:r>
          </w:p>
        </w:tc>
        <w:tc>
          <w:tcPr>
            <w:tcW w:w="1077"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5ABEF3A4"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Target</w:t>
            </w:r>
          </w:p>
        </w:tc>
        <w:tc>
          <w:tcPr>
            <w:tcW w:w="1701"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6A95CF17"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Capacity of facilities for children at risk</w:t>
            </w:r>
          </w:p>
        </w:tc>
        <w:tc>
          <w:tcPr>
            <w:tcW w:w="1276"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10369082" w14:textId="77777777">
            <w:pPr>
              <w:spacing w:before="0" w:after="0" w:line="240" w:lineRule="auto"/>
              <w:rPr>
                <w:rFonts w:eastAsia="Times New Roman"/>
                <w:noProof/>
                <w:color w:val="004300"/>
                <w:sz w:val="18"/>
                <w:szCs w:val="18"/>
                <w:lang w:val="en-IE" w:eastAsia="en-GB"/>
              </w:rPr>
            </w:pPr>
          </w:p>
        </w:tc>
        <w:tc>
          <w:tcPr>
            <w:tcW w:w="1077"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185274F7"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Places</w:t>
            </w:r>
          </w:p>
        </w:tc>
        <w:tc>
          <w:tcPr>
            <w:tcW w:w="1077"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2E5DE1E0"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0</w:t>
            </w:r>
          </w:p>
        </w:tc>
        <w:tc>
          <w:tcPr>
            <w:tcW w:w="850"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62AF266A"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220</w:t>
            </w:r>
          </w:p>
        </w:tc>
        <w:tc>
          <w:tcPr>
            <w:tcW w:w="1134"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74619AC1"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Q2</w:t>
            </w:r>
          </w:p>
        </w:tc>
        <w:tc>
          <w:tcPr>
            <w:tcW w:w="1500"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5F7ACDAE" w14:textId="77777777">
            <w:pPr>
              <w:spacing w:before="0" w:after="0" w:line="240" w:lineRule="auto"/>
              <w:rPr>
                <w:rFonts w:eastAsia="Times New Roman"/>
                <w:noProof/>
                <w:color w:val="004300"/>
                <w:sz w:val="18"/>
                <w:szCs w:val="18"/>
                <w:lang w:val="en-IE" w:eastAsia="en-GB"/>
              </w:rPr>
            </w:pPr>
            <w:r w:rsidRPr="00EF5287">
              <w:rPr>
                <w:rFonts w:eastAsia="Times New Roman"/>
                <w:noProof/>
                <w:color w:val="004300"/>
                <w:sz w:val="18"/>
                <w:szCs w:val="18"/>
                <w:lang w:val="en-IE" w:eastAsia="en-GB"/>
              </w:rPr>
              <w:t>2026</w:t>
            </w:r>
          </w:p>
        </w:tc>
        <w:tc>
          <w:tcPr>
            <w:tcW w:w="3853" w:type="dxa"/>
            <w:tcBorders>
              <w:top w:val="single" w:color="auto" w:sz="8" w:space="0"/>
              <w:left w:val="single" w:color="auto" w:sz="8" w:space="0"/>
              <w:bottom w:val="single" w:color="auto" w:sz="8" w:space="0"/>
              <w:right w:val="single" w:color="auto" w:sz="8" w:space="0"/>
            </w:tcBorders>
            <w:shd w:val="clear" w:color="auto" w:fill="C6EFCE"/>
          </w:tcPr>
          <w:p w:rsidRPr="00FE48E2" w:rsidR="00C630F5" w:rsidP="00545A8D" w:rsidRDefault="00C630F5" w14:paraId="053177E3" w14:textId="77777777">
            <w:pPr>
              <w:spacing w:before="0" w:after="0" w:line="240" w:lineRule="auto"/>
              <w:rPr>
                <w:rFonts w:eastAsia="Times New Roman"/>
                <w:noProof/>
                <w:color w:val="006100"/>
                <w:sz w:val="18"/>
                <w:szCs w:val="18"/>
                <w:lang w:val="en-IE"/>
              </w:rPr>
            </w:pPr>
            <w:r w:rsidRPr="00FE48E2">
              <w:rPr>
                <w:rFonts w:eastAsia="Times New Roman"/>
                <w:noProof/>
                <w:color w:val="006100"/>
                <w:sz w:val="18"/>
                <w:szCs w:val="18"/>
                <w:lang w:val="en-IE"/>
              </w:rPr>
              <w:t xml:space="preserve">There shall be at least </w:t>
            </w:r>
            <w:r w:rsidRPr="56BF481E">
              <w:rPr>
                <w:rFonts w:eastAsia="Times New Roman"/>
                <w:noProof/>
                <w:color w:val="006100"/>
                <w:sz w:val="18"/>
                <w:szCs w:val="18"/>
                <w:lang w:val="en-IE"/>
              </w:rPr>
              <w:t>2</w:t>
            </w:r>
            <w:r>
              <w:rPr>
                <w:rFonts w:eastAsia="Times New Roman"/>
                <w:noProof/>
                <w:color w:val="006100"/>
                <w:sz w:val="18"/>
                <w:szCs w:val="18"/>
                <w:lang w:val="en-IE"/>
              </w:rPr>
              <w:t>20</w:t>
            </w:r>
            <w:r w:rsidRPr="56BF481E">
              <w:rPr>
                <w:rFonts w:eastAsia="Times New Roman"/>
                <w:noProof/>
                <w:color w:val="006100"/>
                <w:sz w:val="18"/>
                <w:szCs w:val="18"/>
                <w:lang w:val="en-IE"/>
              </w:rPr>
              <w:t xml:space="preserve"> </w:t>
            </w:r>
            <w:r w:rsidRPr="00FE48E2">
              <w:rPr>
                <w:rFonts w:eastAsia="Times New Roman"/>
                <w:noProof/>
                <w:color w:val="006100"/>
                <w:sz w:val="18"/>
                <w:szCs w:val="18"/>
                <w:lang w:val="en-IE"/>
              </w:rPr>
              <w:t xml:space="preserve">places in the facilities for children at risk </w:t>
            </w:r>
            <w:r>
              <w:rPr>
                <w:rFonts w:eastAsia="Times New Roman"/>
                <w:noProof/>
                <w:color w:val="006100"/>
                <w:sz w:val="18"/>
                <w:szCs w:val="18"/>
                <w:lang w:val="en-IE"/>
              </w:rPr>
              <w:t xml:space="preserve">acquired, </w:t>
            </w:r>
            <w:r w:rsidRPr="00FE48E2">
              <w:rPr>
                <w:rFonts w:eastAsia="Times New Roman"/>
                <w:noProof/>
                <w:color w:val="006100"/>
                <w:sz w:val="18"/>
                <w:szCs w:val="18"/>
                <w:lang w:val="en-IE"/>
              </w:rPr>
              <w:t xml:space="preserve">built or renovated in line with the call for projects in </w:t>
            </w:r>
            <w:r w:rsidRPr="3596C3A2">
              <w:rPr>
                <w:rFonts w:eastAsia="Times New Roman"/>
                <w:noProof/>
                <w:color w:val="006100"/>
                <w:sz w:val="18"/>
                <w:szCs w:val="18"/>
                <w:lang w:val="en-IE"/>
              </w:rPr>
              <w:t xml:space="preserve">milestone </w:t>
            </w:r>
            <w:r>
              <w:rPr>
                <w:rFonts w:eastAsia="Times New Roman"/>
                <w:noProof/>
                <w:color w:val="006100"/>
                <w:sz w:val="18"/>
                <w:szCs w:val="18"/>
                <w:lang w:val="en-IE"/>
              </w:rPr>
              <w:t>275</w:t>
            </w:r>
            <w:r w:rsidRPr="00FE48E2">
              <w:rPr>
                <w:rFonts w:eastAsia="Times New Roman"/>
                <w:noProof/>
                <w:color w:val="006100"/>
                <w:sz w:val="18"/>
                <w:szCs w:val="18"/>
                <w:lang w:val="en-IE"/>
              </w:rPr>
              <w:t xml:space="preserve"> or another call fulfilling the same requirements. </w:t>
            </w:r>
          </w:p>
          <w:p w:rsidRPr="00FE48E2" w:rsidR="00C630F5" w:rsidP="00545A8D" w:rsidRDefault="00C630F5" w14:paraId="55D0F39D" w14:textId="77777777">
            <w:pPr>
              <w:spacing w:line="240" w:lineRule="auto"/>
              <w:rPr>
                <w:noProof/>
                <w:lang w:val="en-IE"/>
              </w:rPr>
            </w:pPr>
            <w:r w:rsidRPr="5C658C3C">
              <w:rPr>
                <w:rFonts w:eastAsia="Times New Roman"/>
                <w:noProof/>
                <w:color w:val="006100"/>
                <w:sz w:val="18"/>
                <w:szCs w:val="18"/>
                <w:lang w:val="en-IE"/>
              </w:rPr>
              <w:t>Out</w:t>
            </w:r>
            <w:r w:rsidRPr="00FE48E2">
              <w:rPr>
                <w:rFonts w:eastAsia="Times New Roman"/>
                <w:noProof/>
                <w:color w:val="006100"/>
                <w:sz w:val="18"/>
                <w:szCs w:val="18"/>
                <w:lang w:val="en-IE"/>
              </w:rPr>
              <w:t xml:space="preserve"> of </w:t>
            </w:r>
            <w:r w:rsidRPr="00FE48E2" w:rsidDel="00F32C48">
              <w:rPr>
                <w:rFonts w:eastAsia="Times New Roman"/>
                <w:noProof/>
                <w:color w:val="006100"/>
                <w:sz w:val="18"/>
                <w:szCs w:val="18"/>
                <w:lang w:val="en-IE"/>
              </w:rPr>
              <w:t xml:space="preserve">the </w:t>
            </w:r>
            <w:r w:rsidRPr="78232BEA">
              <w:rPr>
                <w:rFonts w:eastAsia="Times New Roman"/>
                <w:noProof/>
                <w:color w:val="006100"/>
                <w:sz w:val="18"/>
                <w:szCs w:val="18"/>
                <w:lang w:val="en-IE"/>
              </w:rPr>
              <w:t>2</w:t>
            </w:r>
            <w:r>
              <w:rPr>
                <w:rFonts w:eastAsia="Times New Roman"/>
                <w:noProof/>
                <w:color w:val="006100"/>
                <w:sz w:val="18"/>
                <w:szCs w:val="18"/>
                <w:lang w:val="en-IE"/>
              </w:rPr>
              <w:t>20</w:t>
            </w:r>
            <w:r w:rsidRPr="00FE48E2">
              <w:rPr>
                <w:rFonts w:eastAsia="Times New Roman"/>
                <w:noProof/>
                <w:color w:val="006100"/>
                <w:sz w:val="18"/>
                <w:szCs w:val="18"/>
                <w:lang w:val="en-IE"/>
              </w:rPr>
              <w:t xml:space="preserve"> </w:t>
            </w:r>
            <w:r w:rsidRPr="5C658C3C">
              <w:rPr>
                <w:rFonts w:eastAsia="Times New Roman"/>
                <w:noProof/>
                <w:color w:val="006100"/>
                <w:sz w:val="18"/>
                <w:szCs w:val="18"/>
                <w:lang w:val="en-IE"/>
              </w:rPr>
              <w:t xml:space="preserve">places, at least </w:t>
            </w:r>
            <w:r w:rsidRPr="00FE48E2">
              <w:rPr>
                <w:rFonts w:eastAsia="Times New Roman"/>
                <w:noProof/>
                <w:color w:val="006100"/>
                <w:sz w:val="18"/>
                <w:szCs w:val="18"/>
                <w:lang w:val="en-IE"/>
              </w:rPr>
              <w:t xml:space="preserve">35% shall be </w:t>
            </w:r>
            <w:r w:rsidRPr="3ED9D9CA">
              <w:rPr>
                <w:rFonts w:eastAsia="Times New Roman"/>
                <w:noProof/>
                <w:color w:val="006100"/>
                <w:sz w:val="18"/>
                <w:szCs w:val="18"/>
                <w:lang w:val="en-IE"/>
              </w:rPr>
              <w:t>renovated</w:t>
            </w:r>
            <w:r w:rsidRPr="00FE48E2">
              <w:rPr>
                <w:rFonts w:eastAsia="Times New Roman"/>
                <w:noProof/>
                <w:color w:val="006100"/>
                <w:sz w:val="18"/>
                <w:szCs w:val="18"/>
                <w:lang w:val="en-IE"/>
              </w:rPr>
              <w:t xml:space="preserve"> and achieve either at least 30% primary energy savings or at least 30% reduction of direct and indirect greenhouse gas emissions.</w:t>
            </w:r>
          </w:p>
        </w:tc>
      </w:tr>
    </w:tbl>
    <w:p w:rsidRPr="00FE48E2" w:rsidR="00C630F5" w:rsidP="00C630F5" w:rsidRDefault="00C630F5" w14:paraId="5187F21D" w14:textId="77777777">
      <w:pPr>
        <w:rPr>
          <w:noProof/>
          <w:lang w:val="en-IE"/>
        </w:rPr>
        <w:sectPr w:rsidRPr="00FE48E2" w:rsidR="00C630F5" w:rsidSect="00C630F5">
          <w:headerReference w:type="even" r:id="Rec20733b0dec4fc2"/>
          <w:headerReference w:type="default" r:id="Rd25ee4c4381d42a0"/>
          <w:footerReference w:type="even" r:id="R43b01ba662df42ac"/>
          <w:footerReference w:type="default" r:id="Rf162b0e9f1ad4e9c"/>
          <w:headerReference w:type="first" r:id="Re89a3a2eeed0489f"/>
          <w:footerReference w:type="first" r:id="R4c948e5b535f4f16"/>
          <w:pgSz w:w="16839" w:h="11907" w:orient="landscape"/>
          <w:pgMar w:top="1134" w:right="1134" w:bottom="1134" w:left="1134" w:header="567" w:footer="567" w:gutter="0"/>
          <w:cols w:space="720"/>
          <w:docGrid w:linePitch="326"/>
        </w:sectPr>
      </w:pPr>
    </w:p>
    <w:p w:rsidRPr="00FE48E2" w:rsidR="00C630F5" w:rsidP="00C630F5" w:rsidRDefault="00C630F5" w14:paraId="67601421" w14:textId="77777777">
      <w:pPr>
        <w:keepNext/>
        <w:tabs>
          <w:tab w:val="left" w:pos="850"/>
        </w:tabs>
        <w:spacing w:before="360" w:line="240" w:lineRule="auto"/>
        <w:jc w:val="both"/>
        <w:outlineLvl w:val="0"/>
        <w:rPr>
          <w:b/>
          <w:bCs/>
          <w:smallCaps/>
          <w:noProof/>
          <w:lang w:val="en-IE"/>
        </w:rPr>
      </w:pPr>
      <w:r w:rsidRPr="1B282876">
        <w:rPr>
          <w:b/>
          <w:bCs/>
          <w:smallCaps/>
          <w:noProof/>
          <w:lang w:val="en-IE"/>
        </w:rPr>
        <w:lastRenderedPageBreak/>
        <w:t>U. COMPONENT 4.1: Systemic support for public investment</w:t>
      </w:r>
    </w:p>
    <w:p w:rsidRPr="00FE48E2" w:rsidR="00C630F5" w:rsidP="00C630F5" w:rsidRDefault="00C630F5" w14:paraId="6BF12EC5" w14:textId="77777777">
      <w:pPr>
        <w:spacing w:line="259" w:lineRule="auto"/>
        <w:jc w:val="both"/>
        <w:rPr>
          <w:rFonts w:eastAsia="Times New Roman"/>
          <w:noProof/>
          <w:color w:val="000000" w:themeColor="text1"/>
          <w:szCs w:val="24"/>
          <w:lang w:val="en-IE"/>
        </w:rPr>
      </w:pPr>
      <w:r w:rsidRPr="00FE48E2">
        <w:rPr>
          <w:rFonts w:eastAsia="Times New Roman"/>
          <w:noProof/>
          <w:color w:val="000000" w:themeColor="text1"/>
          <w:szCs w:val="24"/>
          <w:lang w:val="en-IE"/>
        </w:rPr>
        <w:t xml:space="preserve">This component of the Czech recovery and resilience plan contributes to addressing the challenge of strengthening the administrative capacity of public administration in Czechia. The aim of the component is to provide methodological support for the preparation of projects, to modernise the strategic framework and capacities in the area of public procurement, to support preparation of investment projects and to increase number of staff working on implementation of the Recovery and Resilience Plan in Czechia. </w:t>
      </w:r>
    </w:p>
    <w:p w:rsidRPr="00FE48E2" w:rsidR="00C630F5" w:rsidP="00C630F5" w:rsidRDefault="00C630F5" w14:paraId="1E9C3447" w14:textId="77777777">
      <w:pPr>
        <w:spacing w:line="259" w:lineRule="auto"/>
        <w:jc w:val="both"/>
        <w:rPr>
          <w:rFonts w:eastAsia="Times New Roman"/>
          <w:noProof/>
          <w:color w:val="000000" w:themeColor="text1"/>
          <w:szCs w:val="24"/>
          <w:lang w:val="en-IE"/>
        </w:rPr>
      </w:pPr>
      <w:r w:rsidRPr="00FE48E2">
        <w:rPr>
          <w:rFonts w:eastAsia="Times New Roman"/>
          <w:noProof/>
          <w:color w:val="000000" w:themeColor="text1"/>
          <w:szCs w:val="24"/>
          <w:lang w:val="en-IE"/>
        </w:rPr>
        <w:t>The component supports addressing country-specific recommendation 3 2019, according to which Czechia shall reduce the administrative burden on investment and support more quality-based competition in public procurement, and country-specific recommendation 3 2020, according to which Czechia shall support small and medium-sized enterprises by making greater use of financial instruments to ensure liquidity support, reducing the administrative burden and improving eGovernment.</w:t>
      </w:r>
    </w:p>
    <w:p w:rsidRPr="008A08C5" w:rsidR="00C630F5" w:rsidP="00C630F5" w:rsidRDefault="00C630F5" w14:paraId="698E533E" w14:textId="77777777">
      <w:pPr>
        <w:spacing w:line="276" w:lineRule="auto"/>
        <w:jc w:val="both"/>
        <w:rPr>
          <w:noProof/>
          <w:sz w:val="22"/>
          <w:lang w:val="en-IE"/>
        </w:rPr>
      </w:pPr>
      <w:r w:rsidRPr="007747A1">
        <w:rPr>
          <w:noProof/>
        </w:rPr>
        <w:t>It is expected that no measure in this component does significant harm to environmental objectives within the meaning of Article 17 of Regulation (EU) 2020/852, taking into account the description of the measures and the mitigating steps set out in the recovery and resilience plan in accordance with the DNSH Technical Guidance (2021/C58/01).</w:t>
      </w:r>
    </w:p>
    <w:p w:rsidRPr="00FE48E2" w:rsidR="00C630F5" w:rsidP="00C630F5" w:rsidRDefault="00C630F5" w14:paraId="141C6E5B" w14:textId="77777777">
      <w:pPr>
        <w:keepNext/>
        <w:spacing w:line="240" w:lineRule="auto"/>
        <w:jc w:val="both"/>
        <w:rPr>
          <w:rFonts w:eastAsia="Times New Roman"/>
          <w:noProof/>
          <w:color w:val="000000" w:themeColor="text1"/>
          <w:szCs w:val="24"/>
          <w:lang w:val="en-IE"/>
        </w:rPr>
      </w:pPr>
    </w:p>
    <w:p w:rsidRPr="00FE48E2" w:rsidR="00C630F5" w:rsidP="00C630F5" w:rsidRDefault="00C630F5" w14:paraId="21C26410" w14:textId="77777777">
      <w:pPr>
        <w:keepNext/>
        <w:spacing w:line="240" w:lineRule="auto"/>
        <w:jc w:val="both"/>
        <w:rPr>
          <w:rFonts w:eastAsia="Times New Roman"/>
          <w:noProof/>
          <w:color w:val="000000" w:themeColor="text1"/>
          <w:lang w:val="en-IE"/>
        </w:rPr>
      </w:pPr>
      <w:r w:rsidRPr="1B282876">
        <w:rPr>
          <w:rFonts w:eastAsia="Times New Roman"/>
          <w:b/>
          <w:bCs/>
          <w:noProof/>
          <w:color w:val="000000" w:themeColor="text1"/>
          <w:u w:val="single"/>
          <w:lang w:val="en-IE"/>
        </w:rPr>
        <w:t xml:space="preserve">U.1. </w:t>
      </w:r>
      <w:r>
        <w:rPr>
          <w:noProof/>
        </w:rPr>
        <w:tab/>
      </w:r>
      <w:r w:rsidRPr="1B282876">
        <w:rPr>
          <w:rFonts w:eastAsia="Times New Roman"/>
          <w:b/>
          <w:bCs/>
          <w:noProof/>
          <w:color w:val="000000" w:themeColor="text1"/>
          <w:u w:val="single"/>
          <w:lang w:val="en-IE"/>
        </w:rPr>
        <w:t>Description of the reforms and investments for non-repayable financial support</w:t>
      </w:r>
    </w:p>
    <w:p w:rsidRPr="00FE48E2" w:rsidR="00C630F5" w:rsidP="00C630F5" w:rsidRDefault="00C630F5" w14:paraId="39858CD5" w14:textId="77777777">
      <w:pPr>
        <w:spacing w:line="259" w:lineRule="auto"/>
        <w:jc w:val="both"/>
        <w:rPr>
          <w:rFonts w:eastAsia="Times New Roman"/>
          <w:noProof/>
          <w:color w:val="000000" w:themeColor="text1"/>
          <w:lang w:val="en-IE"/>
        </w:rPr>
      </w:pPr>
      <w:r w:rsidRPr="00FE48E2">
        <w:rPr>
          <w:rFonts w:eastAsia="Times New Roman"/>
          <w:b/>
          <w:noProof/>
          <w:color w:val="000000" w:themeColor="text1"/>
          <w:lang w:val="en-IE"/>
        </w:rPr>
        <w:t xml:space="preserve">Reform 1: Methodological support for the preparation of projects in line with the EU objectives   </w:t>
      </w:r>
    </w:p>
    <w:p w:rsidRPr="00FE48E2" w:rsidR="00C630F5" w:rsidP="00C630F5" w:rsidRDefault="00C630F5" w14:paraId="5378AB1C" w14:textId="77777777">
      <w:pPr>
        <w:spacing w:line="259" w:lineRule="auto"/>
        <w:jc w:val="both"/>
        <w:rPr>
          <w:rFonts w:eastAsia="Times New Roman"/>
          <w:noProof/>
          <w:color w:val="000000" w:themeColor="text1"/>
          <w:lang w:val="en-IE"/>
        </w:rPr>
      </w:pPr>
      <w:r w:rsidRPr="64FC436A">
        <w:rPr>
          <w:rFonts w:eastAsia="Times New Roman"/>
          <w:noProof/>
          <w:color w:val="000000" w:themeColor="text1"/>
          <w:lang w:val="en-IE"/>
        </w:rPr>
        <w:t xml:space="preserve">The reform consists of institutional and procedural changes and aims to provide capacity building as well as methodological and information support to public investors e.g. municipalities, regions or corporations owned by public entities that are responsible for implementation of public investments. </w:t>
      </w:r>
      <w:r w:rsidRPr="60E2B2FF">
        <w:rPr>
          <w:rFonts w:eastAsia="Times New Roman"/>
          <w:noProof/>
          <w:color w:val="000000" w:themeColor="text1"/>
          <w:lang w:val="en-IE"/>
        </w:rPr>
        <w:t>This methodological and information</w:t>
      </w:r>
      <w:r w:rsidRPr="64FC436A">
        <w:rPr>
          <w:rFonts w:eastAsia="Times New Roman"/>
          <w:noProof/>
          <w:color w:val="000000" w:themeColor="text1"/>
          <w:lang w:val="en-IE"/>
        </w:rPr>
        <w:t xml:space="preserve"> support shall be provided by the established Coordination and Competence Centre. The reform shall focus on adoption of the management plan of the Coordination and Competence Centre with a detailed description of supported activities and their timeline of implementation. </w:t>
      </w:r>
    </w:p>
    <w:p w:rsidRPr="00FE48E2" w:rsidR="00C630F5" w:rsidP="00C630F5" w:rsidRDefault="00C630F5" w14:paraId="574921F2" w14:textId="77777777">
      <w:pPr>
        <w:spacing w:line="259" w:lineRule="auto"/>
        <w:jc w:val="both"/>
        <w:rPr>
          <w:rFonts w:eastAsia="Times New Roman"/>
          <w:noProof/>
          <w:color w:val="000000" w:themeColor="text1"/>
          <w:lang w:val="en-IE"/>
        </w:rPr>
      </w:pPr>
      <w:r w:rsidRPr="60E2B2FF">
        <w:rPr>
          <w:rFonts w:eastAsia="Times New Roman"/>
          <w:noProof/>
          <w:color w:val="000000" w:themeColor="text1"/>
          <w:lang w:val="en-IE"/>
        </w:rPr>
        <w:t>This reform shall be implemented by 31 December 2023.</w:t>
      </w:r>
    </w:p>
    <w:p w:rsidRPr="00FE48E2" w:rsidR="00C630F5" w:rsidP="00C630F5" w:rsidRDefault="00C630F5" w14:paraId="2BA81369" w14:textId="77777777">
      <w:pPr>
        <w:spacing w:line="259" w:lineRule="auto"/>
        <w:jc w:val="both"/>
        <w:rPr>
          <w:rFonts w:eastAsia="Times New Roman"/>
          <w:noProof/>
          <w:color w:val="000000" w:themeColor="text1"/>
          <w:szCs w:val="24"/>
          <w:lang w:val="en-IE"/>
        </w:rPr>
      </w:pPr>
      <w:r w:rsidRPr="00FE48E2">
        <w:rPr>
          <w:rFonts w:eastAsia="Times New Roman"/>
          <w:b/>
          <w:noProof/>
          <w:color w:val="000000" w:themeColor="text1"/>
          <w:szCs w:val="24"/>
          <w:lang w:val="en-IE"/>
        </w:rPr>
        <w:t>Reform 2: Methodological support and modernisation of public investment</w:t>
      </w:r>
    </w:p>
    <w:p w:rsidRPr="00FE48E2" w:rsidR="00C630F5" w:rsidP="00C630F5" w:rsidRDefault="00C630F5" w14:paraId="69FD7C75" w14:textId="77777777">
      <w:pPr>
        <w:keepNext/>
        <w:spacing w:line="240" w:lineRule="auto"/>
        <w:jc w:val="both"/>
        <w:rPr>
          <w:rFonts w:eastAsia="Times New Roman"/>
          <w:noProof/>
          <w:color w:val="000000" w:themeColor="text1"/>
          <w:szCs w:val="24"/>
          <w:lang w:val="en-IE"/>
        </w:rPr>
      </w:pPr>
      <w:r w:rsidRPr="00FE48E2">
        <w:rPr>
          <w:rFonts w:eastAsia="Times New Roman"/>
          <w:noProof/>
          <w:color w:val="000000" w:themeColor="text1"/>
          <w:szCs w:val="24"/>
          <w:lang w:val="en-IE"/>
        </w:rPr>
        <w:t>The reform consists of institutional and procedural changes and aims to support preparation and adoption of a new public procurement strategy and an action plan for its implementation. The strategy and the action plan shall focus at least on the following priorities: professionalisation of contracting authorities, sustainable purchasing, centralisation and joint purchases.</w:t>
      </w:r>
    </w:p>
    <w:p w:rsidRPr="00FE48E2" w:rsidR="00C630F5" w:rsidP="00C630F5" w:rsidRDefault="00C630F5" w14:paraId="3C9C8220" w14:textId="77777777">
      <w:pPr>
        <w:spacing w:line="259" w:lineRule="auto"/>
        <w:jc w:val="both"/>
        <w:rPr>
          <w:rFonts w:eastAsia="Times New Roman"/>
          <w:noProof/>
          <w:color w:val="000000" w:themeColor="text1"/>
          <w:szCs w:val="24"/>
          <w:lang w:val="en-IE"/>
        </w:rPr>
      </w:pPr>
      <w:r w:rsidRPr="00FE48E2">
        <w:rPr>
          <w:rFonts w:eastAsia="Times New Roman"/>
          <w:noProof/>
          <w:color w:val="000000" w:themeColor="text1"/>
          <w:szCs w:val="24"/>
          <w:lang w:val="en-IE"/>
        </w:rPr>
        <w:t>This reform shall be implemented by 31 March 2024.</w:t>
      </w:r>
    </w:p>
    <w:p w:rsidRPr="00FE48E2" w:rsidR="00C630F5" w:rsidP="00C630F5" w:rsidRDefault="00C630F5" w14:paraId="5B38D57F" w14:textId="77777777">
      <w:pPr>
        <w:keepNext/>
        <w:spacing w:line="259" w:lineRule="auto"/>
        <w:jc w:val="both"/>
        <w:rPr>
          <w:rFonts w:eastAsia="Times New Roman"/>
          <w:noProof/>
          <w:color w:val="000000" w:themeColor="text1"/>
          <w:lang w:val="en-IE"/>
        </w:rPr>
      </w:pPr>
      <w:r w:rsidRPr="7331D0C2">
        <w:rPr>
          <w:rFonts w:eastAsia="Times New Roman"/>
          <w:b/>
          <w:bCs/>
          <w:noProof/>
          <w:color w:val="000000" w:themeColor="text1"/>
          <w:lang w:val="en-IE"/>
        </w:rPr>
        <w:lastRenderedPageBreak/>
        <w:t xml:space="preserve">Reform 3: Financial support for the preparation of projects in line with EU objectives </w:t>
      </w:r>
    </w:p>
    <w:p w:rsidRPr="00DC431A" w:rsidR="00C630F5" w:rsidP="00C630F5" w:rsidRDefault="00C630F5" w14:paraId="2E635B1B" w14:textId="77777777">
      <w:pPr>
        <w:spacing w:line="259" w:lineRule="auto"/>
        <w:jc w:val="both"/>
        <w:rPr>
          <w:rFonts w:eastAsia="Times New Roman"/>
          <w:noProof/>
          <w:color w:val="000000" w:themeColor="text1"/>
          <w:lang w:val="en-IE"/>
        </w:rPr>
      </w:pPr>
      <w:r w:rsidRPr="606DA4B8">
        <w:rPr>
          <w:rFonts w:eastAsia="Times New Roman"/>
          <w:noProof/>
          <w:color w:val="000000" w:themeColor="text1"/>
          <w:lang w:val="en-IE"/>
        </w:rPr>
        <w:t xml:space="preserve">The reform aims </w:t>
      </w:r>
      <w:r w:rsidRPr="00DC431A">
        <w:rPr>
          <w:rFonts w:eastAsia="Times New Roman"/>
          <w:noProof/>
          <w:color w:val="000000" w:themeColor="text1"/>
          <w:lang w:val="en-IE"/>
        </w:rPr>
        <w:t xml:space="preserve">to support </w:t>
      </w:r>
      <w:r w:rsidRPr="0AE20307">
        <w:rPr>
          <w:rFonts w:eastAsia="Times New Roman"/>
          <w:noProof/>
          <w:color w:val="000000" w:themeColor="text1"/>
          <w:lang w:val="en-IE"/>
        </w:rPr>
        <w:t xml:space="preserve">local and regional authorithies in </w:t>
      </w:r>
      <w:r w:rsidRPr="00DC431A">
        <w:rPr>
          <w:rFonts w:eastAsia="Times New Roman"/>
          <w:noProof/>
          <w:color w:val="000000" w:themeColor="text1"/>
          <w:lang w:val="en-IE"/>
        </w:rPr>
        <w:t xml:space="preserve">the preparation of at least 300 project documentation in line with </w:t>
      </w:r>
      <w:r w:rsidRPr="774C1558">
        <w:rPr>
          <w:rFonts w:eastAsia="Times New Roman"/>
          <w:noProof/>
          <w:color w:val="000000" w:themeColor="text1"/>
          <w:lang w:val="en-IE"/>
        </w:rPr>
        <w:t>EU objectives.</w:t>
      </w:r>
      <w:r w:rsidRPr="00DC431A">
        <w:rPr>
          <w:rFonts w:eastAsia="Times New Roman"/>
          <w:noProof/>
          <w:color w:val="000000" w:themeColor="text1"/>
          <w:lang w:val="en-IE"/>
        </w:rPr>
        <w:t xml:space="preserve"> </w:t>
      </w:r>
    </w:p>
    <w:p w:rsidR="00C630F5" w:rsidP="00C630F5" w:rsidRDefault="00C630F5" w14:paraId="34AAD8DA" w14:textId="77777777">
      <w:pPr>
        <w:spacing w:line="259" w:lineRule="auto"/>
        <w:jc w:val="both"/>
        <w:rPr>
          <w:rFonts w:eastAsia="Times New Roman"/>
          <w:noProof/>
          <w:color w:val="000000" w:themeColor="text1"/>
          <w:lang w:val="en-IE"/>
        </w:rPr>
      </w:pPr>
      <w:r w:rsidRPr="00DC431A">
        <w:rPr>
          <w:rFonts w:eastAsia="Times New Roman"/>
          <w:noProof/>
          <w:color w:val="000000" w:themeColor="text1"/>
          <w:lang w:val="en-IE"/>
        </w:rPr>
        <w:t>This reform shall be implemented by 30 September 2024.</w:t>
      </w:r>
    </w:p>
    <w:p w:rsidRPr="00FE48E2" w:rsidR="00C630F5" w:rsidP="00C630F5" w:rsidRDefault="00C630F5" w14:paraId="194DE5F6" w14:textId="77777777">
      <w:pPr>
        <w:spacing w:line="259" w:lineRule="auto"/>
        <w:jc w:val="both"/>
        <w:rPr>
          <w:rFonts w:eastAsia="Times New Roman"/>
          <w:noProof/>
          <w:color w:val="000000" w:themeColor="text1"/>
          <w:szCs w:val="24"/>
          <w:lang w:val="en-IE"/>
        </w:rPr>
      </w:pPr>
      <w:r w:rsidRPr="00FE48E2">
        <w:rPr>
          <w:rFonts w:eastAsia="Times New Roman"/>
          <w:b/>
          <w:noProof/>
          <w:color w:val="000000" w:themeColor="text1"/>
          <w:szCs w:val="24"/>
          <w:lang w:val="en-IE"/>
        </w:rPr>
        <w:t xml:space="preserve">Reform 4: The increase of effectiveness and enhancing the implementation of the National Recovery and Resilience Plan  </w:t>
      </w:r>
    </w:p>
    <w:p w:rsidRPr="00FE48E2" w:rsidR="00C630F5" w:rsidP="00C630F5" w:rsidRDefault="00C630F5" w14:paraId="5C7BBBC6" w14:textId="77777777">
      <w:pPr>
        <w:spacing w:line="259" w:lineRule="auto"/>
        <w:jc w:val="both"/>
        <w:rPr>
          <w:rFonts w:eastAsia="Times New Roman"/>
          <w:noProof/>
          <w:color w:val="000000" w:themeColor="text1"/>
          <w:lang w:val="en-IE"/>
        </w:rPr>
      </w:pPr>
      <w:r w:rsidRPr="12191D7C">
        <w:rPr>
          <w:rFonts w:eastAsia="Times New Roman"/>
          <w:noProof/>
          <w:color w:val="000000" w:themeColor="text1"/>
          <w:lang w:val="en-IE"/>
        </w:rPr>
        <w:t>The reform consists of institutional and procedural changes and aims to strengthen the administrative capacity to coordinate and implement the Czech Recovery and Resilience Plan. New full-time equivalent people shall be hired to support the strategic, analytical, coordination, monitoring, control and communication activities of the bodies involved in the implementation ofthe Plan, including its coordination and audit. Communication and media campaign as well as new functionalities of the monitoring and reporting system shall also be supported.</w:t>
      </w:r>
    </w:p>
    <w:p w:rsidRPr="00FE48E2" w:rsidR="00C630F5" w:rsidP="00C630F5" w:rsidRDefault="00C630F5" w14:paraId="11DF779E" w14:textId="77777777">
      <w:pPr>
        <w:keepNext/>
        <w:spacing w:line="240" w:lineRule="auto"/>
        <w:jc w:val="both"/>
        <w:rPr>
          <w:rFonts w:eastAsia="Times New Roman"/>
          <w:noProof/>
          <w:color w:val="000000" w:themeColor="text1"/>
          <w:szCs w:val="24"/>
          <w:lang w:val="en-IE"/>
        </w:rPr>
        <w:sectPr w:rsidRPr="00FE48E2" w:rsidR="00C630F5" w:rsidSect="00C630F5">
          <w:headerReference w:type="even" r:id="Re914a6a7728e47fb"/>
          <w:headerReference w:type="default" r:id="R7b98c3c39baf48ba"/>
          <w:footerReference w:type="even" r:id="R75349d69057641e5"/>
          <w:footerReference w:type="default" r:id="Ra1426cf564154919"/>
          <w:headerReference w:type="first" r:id="R4dbd6fd1d57d4818"/>
          <w:footerReference w:type="first" r:id="R4595ebb53a1e4ab9"/>
          <w:pgSz w:w="11907" w:h="16839"/>
          <w:pgMar w:top="1134" w:right="1134" w:bottom="1134" w:left="1134" w:header="567" w:footer="567" w:gutter="0"/>
          <w:cols w:space="720"/>
          <w:docGrid w:linePitch="326"/>
        </w:sectPr>
      </w:pPr>
      <w:r w:rsidRPr="00FE48E2">
        <w:rPr>
          <w:rFonts w:eastAsia="Times New Roman"/>
          <w:noProof/>
          <w:color w:val="000000" w:themeColor="text1"/>
          <w:szCs w:val="24"/>
          <w:lang w:val="en-IE"/>
        </w:rPr>
        <w:t>This reform shall be implemented by 31 December 2024.</w:t>
      </w:r>
    </w:p>
    <w:p w:rsidRPr="00FE48E2" w:rsidR="00C630F5" w:rsidP="00C630F5" w:rsidRDefault="00C630F5" w14:paraId="44FCB653" w14:textId="77777777">
      <w:pPr>
        <w:keepNext/>
        <w:spacing w:line="240" w:lineRule="auto"/>
        <w:jc w:val="both"/>
        <w:rPr>
          <w:rFonts w:eastAsia="Times New Roman"/>
          <w:b/>
          <w:bCs/>
          <w:noProof/>
          <w:color w:val="000000" w:themeColor="text1"/>
          <w:u w:val="single"/>
          <w:lang w:val="en-IE"/>
        </w:rPr>
      </w:pPr>
      <w:r w:rsidRPr="1B282876">
        <w:rPr>
          <w:rFonts w:eastAsia="Times New Roman"/>
          <w:b/>
          <w:bCs/>
          <w:noProof/>
          <w:color w:val="000000" w:themeColor="text1"/>
          <w:u w:val="single"/>
          <w:lang w:val="en-IE"/>
        </w:rPr>
        <w:lastRenderedPageBreak/>
        <w:t>U.2</w:t>
      </w:r>
      <w:r w:rsidRPr="00C86F28">
        <w:rPr>
          <w:rFonts w:eastAsia="Times New Roman"/>
          <w:b/>
          <w:bCs/>
          <w:noProof/>
          <w:color w:val="000000" w:themeColor="text1"/>
          <w:u w:val="single"/>
          <w:lang w:val="en-IE"/>
        </w:rPr>
        <w:t xml:space="preserve">. </w:t>
      </w:r>
      <w:r w:rsidRPr="00C86F28">
        <w:rPr>
          <w:noProof/>
          <w:u w:val="single"/>
        </w:rPr>
        <w:tab/>
      </w:r>
      <w:r w:rsidRPr="1B282876">
        <w:rPr>
          <w:rFonts w:eastAsia="Times New Roman"/>
          <w:b/>
          <w:bCs/>
          <w:noProof/>
          <w:color w:val="000000" w:themeColor="text1"/>
          <w:u w:val="single"/>
          <w:lang w:val="en-IE"/>
        </w:rPr>
        <w:t>Milestones, targets, indicators, and timetable for monitoring and implementation for non-repayable financial support</w:t>
      </w:r>
    </w:p>
    <w:tbl>
      <w:tblPr>
        <w:tblW w:w="15735"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Look w:val="0400" w:firstRow="0" w:lastRow="0" w:firstColumn="0" w:lastColumn="0" w:noHBand="0" w:noVBand="1"/>
      </w:tblPr>
      <w:tblGrid>
        <w:gridCol w:w="851"/>
        <w:gridCol w:w="1554"/>
        <w:gridCol w:w="1134"/>
        <w:gridCol w:w="1559"/>
        <w:gridCol w:w="1701"/>
        <w:gridCol w:w="1387"/>
        <w:gridCol w:w="955"/>
        <w:gridCol w:w="955"/>
        <w:gridCol w:w="1040"/>
        <w:gridCol w:w="640"/>
        <w:gridCol w:w="3959"/>
      </w:tblGrid>
      <w:tr w:rsidRPr="00FE48E2" w:rsidR="00C630F5" w:rsidTr="00545A8D" w14:paraId="46B864DF" w14:textId="77777777">
        <w:trPr>
          <w:trHeight w:val="672"/>
          <w:tblHeader/>
          <w:jc w:val="center"/>
        </w:trPr>
        <w:tc>
          <w:tcPr>
            <w:tcW w:w="851" w:type="dxa"/>
            <w:vMerge w:val="restart"/>
            <w:shd w:val="clear" w:color="auto" w:fill="BDD7EE"/>
            <w:vAlign w:val="center"/>
            <w:hideMark/>
          </w:tcPr>
          <w:p w:rsidRPr="00FE48E2" w:rsidR="00C630F5" w:rsidP="00545A8D" w:rsidRDefault="00C630F5" w14:paraId="2DEB6465" w14:textId="77777777">
            <w:pPr>
              <w:spacing w:before="0" w:after="0" w:line="240" w:lineRule="auto"/>
              <w:jc w:val="center"/>
              <w:rPr>
                <w:rFonts w:eastAsia="Times New Roman"/>
                <w:b/>
                <w:noProof/>
                <w:sz w:val="18"/>
                <w:szCs w:val="18"/>
                <w:lang w:val="en-IE"/>
              </w:rPr>
            </w:pPr>
            <w:r w:rsidRPr="00FE48E2">
              <w:rPr>
                <w:rFonts w:eastAsia="Times New Roman"/>
                <w:b/>
                <w:noProof/>
                <w:sz w:val="18"/>
                <w:szCs w:val="18"/>
                <w:lang w:val="en-IE"/>
              </w:rPr>
              <w:t>Seq. Num.</w:t>
            </w:r>
          </w:p>
        </w:tc>
        <w:tc>
          <w:tcPr>
            <w:tcW w:w="1554" w:type="dxa"/>
            <w:vMerge w:val="restart"/>
            <w:shd w:val="clear" w:color="auto" w:fill="BDD7EE"/>
            <w:vAlign w:val="center"/>
            <w:hideMark/>
          </w:tcPr>
          <w:p w:rsidRPr="00FE48E2" w:rsidR="00C630F5" w:rsidP="00545A8D" w:rsidRDefault="00C630F5" w14:paraId="3A775327" w14:textId="77777777">
            <w:pPr>
              <w:spacing w:before="0" w:after="0" w:line="240" w:lineRule="auto"/>
              <w:jc w:val="center"/>
              <w:rPr>
                <w:rFonts w:eastAsia="Times New Roman"/>
                <w:b/>
                <w:noProof/>
                <w:sz w:val="18"/>
                <w:szCs w:val="18"/>
                <w:lang w:val="en-IE"/>
              </w:rPr>
            </w:pPr>
            <w:r w:rsidRPr="00FE48E2">
              <w:rPr>
                <w:rFonts w:eastAsia="Times New Roman"/>
                <w:b/>
                <w:noProof/>
                <w:sz w:val="18"/>
                <w:szCs w:val="18"/>
                <w:lang w:val="en-IE"/>
              </w:rPr>
              <w:t>Related Measure (Reform or Investment)</w:t>
            </w:r>
          </w:p>
        </w:tc>
        <w:tc>
          <w:tcPr>
            <w:tcW w:w="1134" w:type="dxa"/>
            <w:vMerge w:val="restart"/>
            <w:shd w:val="clear" w:color="auto" w:fill="BDD7EE"/>
            <w:vAlign w:val="center"/>
            <w:hideMark/>
          </w:tcPr>
          <w:p w:rsidRPr="00FE48E2" w:rsidR="00C630F5" w:rsidP="00545A8D" w:rsidRDefault="00C630F5" w14:paraId="0EBDDE8E" w14:textId="77777777">
            <w:pPr>
              <w:spacing w:before="0" w:after="0" w:line="240" w:lineRule="auto"/>
              <w:jc w:val="center"/>
              <w:rPr>
                <w:rFonts w:eastAsia="Times New Roman"/>
                <w:b/>
                <w:noProof/>
                <w:sz w:val="18"/>
                <w:szCs w:val="18"/>
                <w:lang w:val="en-IE"/>
              </w:rPr>
            </w:pPr>
            <w:r w:rsidRPr="00FE48E2">
              <w:rPr>
                <w:rFonts w:eastAsia="Times New Roman"/>
                <w:b/>
                <w:noProof/>
                <w:sz w:val="18"/>
                <w:szCs w:val="18"/>
                <w:lang w:val="en-IE"/>
              </w:rPr>
              <w:t>Milestone / Target</w:t>
            </w:r>
          </w:p>
        </w:tc>
        <w:tc>
          <w:tcPr>
            <w:tcW w:w="1559" w:type="dxa"/>
            <w:vMerge w:val="restart"/>
            <w:shd w:val="clear" w:color="auto" w:fill="BDD7EE"/>
            <w:vAlign w:val="center"/>
            <w:hideMark/>
          </w:tcPr>
          <w:p w:rsidRPr="00FE48E2" w:rsidR="00C630F5" w:rsidP="00545A8D" w:rsidRDefault="00C630F5" w14:paraId="250FA9D5" w14:textId="77777777">
            <w:pPr>
              <w:spacing w:before="0" w:after="0" w:line="240" w:lineRule="auto"/>
              <w:jc w:val="center"/>
              <w:rPr>
                <w:rFonts w:eastAsia="Times New Roman"/>
                <w:b/>
                <w:noProof/>
                <w:sz w:val="18"/>
                <w:szCs w:val="18"/>
                <w:lang w:val="en-IE"/>
              </w:rPr>
            </w:pPr>
            <w:r w:rsidRPr="00FE48E2">
              <w:rPr>
                <w:rFonts w:eastAsia="Times New Roman"/>
                <w:b/>
                <w:noProof/>
                <w:sz w:val="18"/>
                <w:szCs w:val="18"/>
                <w:lang w:val="en-IE"/>
              </w:rPr>
              <w:t>Name</w:t>
            </w:r>
          </w:p>
        </w:tc>
        <w:tc>
          <w:tcPr>
            <w:tcW w:w="1701" w:type="dxa"/>
            <w:vMerge w:val="restart"/>
            <w:shd w:val="clear" w:color="auto" w:fill="BDD7EE"/>
            <w:vAlign w:val="center"/>
            <w:hideMark/>
          </w:tcPr>
          <w:p w:rsidRPr="00FE48E2" w:rsidR="00C630F5" w:rsidP="00545A8D" w:rsidRDefault="00C630F5" w14:paraId="64F3055A" w14:textId="77777777">
            <w:pPr>
              <w:spacing w:before="0" w:after="0" w:line="240" w:lineRule="auto"/>
              <w:jc w:val="center"/>
              <w:rPr>
                <w:rFonts w:eastAsia="Times New Roman"/>
                <w:b/>
                <w:noProof/>
                <w:sz w:val="18"/>
                <w:szCs w:val="18"/>
                <w:lang w:val="en-IE"/>
              </w:rPr>
            </w:pPr>
            <w:r w:rsidRPr="00FE48E2">
              <w:rPr>
                <w:rFonts w:eastAsia="Times New Roman"/>
                <w:b/>
                <w:noProof/>
                <w:sz w:val="18"/>
                <w:szCs w:val="18"/>
                <w:lang w:val="en-IE"/>
              </w:rPr>
              <w:t xml:space="preserve">Qualitative indicators </w:t>
            </w:r>
            <w:r w:rsidRPr="00FE48E2">
              <w:rPr>
                <w:rFonts w:eastAsia="Times New Roman"/>
                <w:b/>
                <w:noProof/>
                <w:sz w:val="18"/>
                <w:szCs w:val="18"/>
                <w:lang w:val="en-IE"/>
              </w:rPr>
              <w:br/>
              <w:t>(for milestones)</w:t>
            </w:r>
          </w:p>
        </w:tc>
        <w:tc>
          <w:tcPr>
            <w:tcW w:w="3297" w:type="dxa"/>
            <w:gridSpan w:val="3"/>
            <w:shd w:val="clear" w:color="auto" w:fill="BDD7EE"/>
            <w:vAlign w:val="center"/>
            <w:hideMark/>
          </w:tcPr>
          <w:p w:rsidRPr="00FE48E2" w:rsidR="00C630F5" w:rsidP="00545A8D" w:rsidRDefault="00C630F5" w14:paraId="5A2137A5" w14:textId="77777777">
            <w:pPr>
              <w:spacing w:before="0" w:after="0" w:line="240" w:lineRule="auto"/>
              <w:jc w:val="center"/>
              <w:rPr>
                <w:rFonts w:eastAsia="Times New Roman"/>
                <w:b/>
                <w:noProof/>
                <w:sz w:val="18"/>
                <w:szCs w:val="18"/>
                <w:lang w:val="en-IE"/>
              </w:rPr>
            </w:pPr>
            <w:r w:rsidRPr="00FE48E2">
              <w:rPr>
                <w:rFonts w:eastAsia="Times New Roman"/>
                <w:b/>
                <w:noProof/>
                <w:sz w:val="18"/>
                <w:szCs w:val="18"/>
                <w:lang w:val="en-IE"/>
              </w:rPr>
              <w:t xml:space="preserve">Quantitative indicators </w:t>
            </w:r>
            <w:r w:rsidRPr="00FE48E2">
              <w:rPr>
                <w:rFonts w:eastAsia="Times New Roman"/>
                <w:b/>
                <w:noProof/>
                <w:sz w:val="18"/>
                <w:szCs w:val="18"/>
                <w:lang w:val="en-IE"/>
              </w:rPr>
              <w:br/>
              <w:t>(for targets)</w:t>
            </w:r>
          </w:p>
        </w:tc>
        <w:tc>
          <w:tcPr>
            <w:tcW w:w="1680" w:type="dxa"/>
            <w:gridSpan w:val="2"/>
            <w:shd w:val="clear" w:color="auto" w:fill="BDD7EE"/>
            <w:vAlign w:val="center"/>
            <w:hideMark/>
          </w:tcPr>
          <w:p w:rsidRPr="00FE48E2" w:rsidR="00C630F5" w:rsidP="00545A8D" w:rsidRDefault="00C630F5" w14:paraId="476088A3" w14:textId="77777777">
            <w:pPr>
              <w:spacing w:before="0" w:after="0" w:line="240" w:lineRule="auto"/>
              <w:jc w:val="center"/>
              <w:rPr>
                <w:rFonts w:eastAsia="Times New Roman"/>
                <w:b/>
                <w:noProof/>
                <w:sz w:val="18"/>
                <w:szCs w:val="18"/>
                <w:lang w:val="en-IE"/>
              </w:rPr>
            </w:pPr>
            <w:r w:rsidRPr="00FE48E2">
              <w:rPr>
                <w:rFonts w:eastAsia="Times New Roman"/>
                <w:b/>
                <w:noProof/>
                <w:sz w:val="18"/>
                <w:szCs w:val="18"/>
                <w:lang w:val="en-IE"/>
              </w:rPr>
              <w:t xml:space="preserve">Indicative timeline for completion </w:t>
            </w:r>
          </w:p>
        </w:tc>
        <w:tc>
          <w:tcPr>
            <w:tcW w:w="3959" w:type="dxa"/>
            <w:vMerge w:val="restart"/>
            <w:shd w:val="clear" w:color="auto" w:fill="BDD7EE"/>
            <w:vAlign w:val="center"/>
            <w:hideMark/>
          </w:tcPr>
          <w:p w:rsidRPr="00FE48E2" w:rsidR="00C630F5" w:rsidP="00545A8D" w:rsidRDefault="00C630F5" w14:paraId="5D66AAEE" w14:textId="77777777">
            <w:pPr>
              <w:spacing w:before="0" w:after="0" w:line="240" w:lineRule="auto"/>
              <w:jc w:val="center"/>
              <w:rPr>
                <w:rFonts w:eastAsia="Times New Roman"/>
                <w:b/>
                <w:noProof/>
                <w:sz w:val="18"/>
                <w:szCs w:val="18"/>
                <w:lang w:val="en-IE"/>
              </w:rPr>
            </w:pPr>
            <w:r w:rsidRPr="00FE48E2">
              <w:rPr>
                <w:rFonts w:eastAsia="Times New Roman"/>
                <w:b/>
                <w:noProof/>
                <w:sz w:val="18"/>
                <w:szCs w:val="18"/>
                <w:lang w:val="en-IE"/>
              </w:rPr>
              <w:t>Description of each milestone and target</w:t>
            </w:r>
          </w:p>
        </w:tc>
      </w:tr>
      <w:tr w:rsidRPr="00FE48E2" w:rsidR="00C630F5" w:rsidTr="00545A8D" w14:paraId="61B079DB" w14:textId="77777777">
        <w:trPr>
          <w:trHeight w:val="458"/>
          <w:tblHeader/>
          <w:jc w:val="center"/>
        </w:trPr>
        <w:tc>
          <w:tcPr>
            <w:tcW w:w="851" w:type="dxa"/>
            <w:vMerge/>
            <w:vAlign w:val="center"/>
            <w:hideMark/>
          </w:tcPr>
          <w:p w:rsidRPr="00FE48E2" w:rsidR="00C630F5" w:rsidP="00545A8D" w:rsidRDefault="00C630F5" w14:paraId="2B0294E2" w14:textId="77777777">
            <w:pPr>
              <w:spacing w:before="0" w:after="0" w:line="240" w:lineRule="auto"/>
              <w:rPr>
                <w:rFonts w:eastAsia="Times New Roman"/>
                <w:b/>
                <w:noProof/>
                <w:sz w:val="18"/>
                <w:szCs w:val="18"/>
                <w:lang w:val="en-IE"/>
              </w:rPr>
            </w:pPr>
          </w:p>
        </w:tc>
        <w:tc>
          <w:tcPr>
            <w:tcW w:w="1554" w:type="dxa"/>
            <w:vMerge/>
            <w:vAlign w:val="center"/>
            <w:hideMark/>
          </w:tcPr>
          <w:p w:rsidRPr="00FE48E2" w:rsidR="00C630F5" w:rsidP="00545A8D" w:rsidRDefault="00C630F5" w14:paraId="1D165BB9" w14:textId="77777777">
            <w:pPr>
              <w:spacing w:before="0" w:after="0" w:line="240" w:lineRule="auto"/>
              <w:rPr>
                <w:rFonts w:eastAsia="Times New Roman"/>
                <w:b/>
                <w:noProof/>
                <w:sz w:val="18"/>
                <w:szCs w:val="18"/>
                <w:lang w:val="en-IE"/>
              </w:rPr>
            </w:pPr>
          </w:p>
        </w:tc>
        <w:tc>
          <w:tcPr>
            <w:tcW w:w="1134" w:type="dxa"/>
            <w:vMerge/>
            <w:vAlign w:val="center"/>
            <w:hideMark/>
          </w:tcPr>
          <w:p w:rsidRPr="00FE48E2" w:rsidR="00C630F5" w:rsidP="00545A8D" w:rsidRDefault="00C630F5" w14:paraId="7DC995D4" w14:textId="77777777">
            <w:pPr>
              <w:spacing w:before="0" w:after="0" w:line="240" w:lineRule="auto"/>
              <w:rPr>
                <w:rFonts w:eastAsia="Times New Roman"/>
                <w:b/>
                <w:noProof/>
                <w:sz w:val="18"/>
                <w:szCs w:val="18"/>
                <w:lang w:val="en-IE"/>
              </w:rPr>
            </w:pPr>
          </w:p>
        </w:tc>
        <w:tc>
          <w:tcPr>
            <w:tcW w:w="1559" w:type="dxa"/>
            <w:vMerge/>
            <w:vAlign w:val="center"/>
            <w:hideMark/>
          </w:tcPr>
          <w:p w:rsidRPr="00FE48E2" w:rsidR="00C630F5" w:rsidP="00545A8D" w:rsidRDefault="00C630F5" w14:paraId="3985ED1D" w14:textId="77777777">
            <w:pPr>
              <w:spacing w:before="0" w:after="0" w:line="240" w:lineRule="auto"/>
              <w:rPr>
                <w:rFonts w:eastAsia="Times New Roman"/>
                <w:b/>
                <w:noProof/>
                <w:sz w:val="18"/>
                <w:szCs w:val="18"/>
                <w:lang w:val="en-IE"/>
              </w:rPr>
            </w:pPr>
          </w:p>
        </w:tc>
        <w:tc>
          <w:tcPr>
            <w:tcW w:w="1701" w:type="dxa"/>
            <w:vMerge/>
            <w:vAlign w:val="center"/>
            <w:hideMark/>
          </w:tcPr>
          <w:p w:rsidRPr="00FE48E2" w:rsidR="00C630F5" w:rsidP="00545A8D" w:rsidRDefault="00C630F5" w14:paraId="61E63831" w14:textId="77777777">
            <w:pPr>
              <w:spacing w:before="0" w:after="0" w:line="240" w:lineRule="auto"/>
              <w:rPr>
                <w:rFonts w:eastAsia="Times New Roman"/>
                <w:b/>
                <w:noProof/>
                <w:sz w:val="18"/>
                <w:szCs w:val="18"/>
                <w:lang w:val="en-IE"/>
              </w:rPr>
            </w:pPr>
          </w:p>
        </w:tc>
        <w:tc>
          <w:tcPr>
            <w:tcW w:w="1387" w:type="dxa"/>
            <w:shd w:val="clear" w:color="auto" w:fill="BDD7EE"/>
            <w:vAlign w:val="center"/>
            <w:hideMark/>
          </w:tcPr>
          <w:p w:rsidRPr="00C86F28" w:rsidR="00C630F5" w:rsidP="00545A8D" w:rsidRDefault="00C630F5" w14:paraId="580694A7" w14:textId="77777777">
            <w:pPr>
              <w:spacing w:before="0" w:after="0" w:line="240" w:lineRule="auto"/>
              <w:jc w:val="center"/>
              <w:rPr>
                <w:rFonts w:eastAsia="Times New Roman"/>
                <w:b/>
                <w:noProof/>
                <w:sz w:val="18"/>
                <w:szCs w:val="18"/>
                <w:lang w:val="en-IE"/>
              </w:rPr>
            </w:pPr>
            <w:r w:rsidRPr="00C86F28">
              <w:rPr>
                <w:rFonts w:eastAsia="Times New Roman"/>
                <w:b/>
                <w:noProof/>
                <w:sz w:val="18"/>
                <w:szCs w:val="18"/>
                <w:lang w:val="en-IE"/>
              </w:rPr>
              <w:t>Unit of measure</w:t>
            </w:r>
          </w:p>
        </w:tc>
        <w:tc>
          <w:tcPr>
            <w:tcW w:w="955" w:type="dxa"/>
            <w:shd w:val="clear" w:color="auto" w:fill="BDD7EE"/>
            <w:vAlign w:val="center"/>
            <w:hideMark/>
          </w:tcPr>
          <w:p w:rsidRPr="00C86F28" w:rsidR="00C630F5" w:rsidP="00545A8D" w:rsidRDefault="00C630F5" w14:paraId="0F81B73E" w14:textId="77777777">
            <w:pPr>
              <w:spacing w:before="0" w:after="0" w:line="240" w:lineRule="auto"/>
              <w:jc w:val="center"/>
              <w:rPr>
                <w:rFonts w:eastAsia="Times New Roman"/>
                <w:b/>
                <w:noProof/>
                <w:sz w:val="18"/>
                <w:szCs w:val="18"/>
                <w:lang w:val="en-IE"/>
              </w:rPr>
            </w:pPr>
            <w:r w:rsidRPr="00C86F28">
              <w:rPr>
                <w:rFonts w:eastAsia="Times New Roman"/>
                <w:b/>
                <w:noProof/>
                <w:sz w:val="18"/>
                <w:szCs w:val="18"/>
                <w:lang w:val="en-IE"/>
              </w:rPr>
              <w:t xml:space="preserve">Baseline </w:t>
            </w:r>
          </w:p>
        </w:tc>
        <w:tc>
          <w:tcPr>
            <w:tcW w:w="955" w:type="dxa"/>
            <w:shd w:val="clear" w:color="auto" w:fill="BDD7EE"/>
            <w:vAlign w:val="center"/>
            <w:hideMark/>
          </w:tcPr>
          <w:p w:rsidRPr="00C86F28" w:rsidR="00C630F5" w:rsidP="00545A8D" w:rsidRDefault="00C630F5" w14:paraId="7E5F8090" w14:textId="77777777">
            <w:pPr>
              <w:spacing w:before="0" w:after="0" w:line="240" w:lineRule="auto"/>
              <w:jc w:val="center"/>
              <w:rPr>
                <w:rFonts w:eastAsia="Times New Roman"/>
                <w:b/>
                <w:noProof/>
                <w:sz w:val="18"/>
                <w:szCs w:val="18"/>
                <w:lang w:val="en-IE"/>
              </w:rPr>
            </w:pPr>
            <w:r w:rsidRPr="00C86F28">
              <w:rPr>
                <w:rFonts w:eastAsia="Times New Roman"/>
                <w:b/>
                <w:noProof/>
                <w:sz w:val="18"/>
                <w:szCs w:val="18"/>
                <w:lang w:val="en-IE"/>
              </w:rPr>
              <w:t xml:space="preserve">Goal </w:t>
            </w:r>
          </w:p>
        </w:tc>
        <w:tc>
          <w:tcPr>
            <w:tcW w:w="1040" w:type="dxa"/>
            <w:shd w:val="clear" w:color="auto" w:fill="BDD7EE"/>
            <w:vAlign w:val="center"/>
            <w:hideMark/>
          </w:tcPr>
          <w:p w:rsidRPr="00C86F28" w:rsidR="00C630F5" w:rsidP="00545A8D" w:rsidRDefault="00C630F5" w14:paraId="30D4199C" w14:textId="77777777">
            <w:pPr>
              <w:spacing w:before="0" w:after="0" w:line="240" w:lineRule="auto"/>
              <w:jc w:val="center"/>
              <w:rPr>
                <w:rFonts w:eastAsia="Times New Roman"/>
                <w:b/>
                <w:noProof/>
                <w:sz w:val="18"/>
                <w:szCs w:val="18"/>
                <w:lang w:val="en-IE"/>
              </w:rPr>
            </w:pPr>
            <w:r w:rsidRPr="00C86F28">
              <w:rPr>
                <w:rFonts w:eastAsia="Times New Roman"/>
                <w:b/>
                <w:noProof/>
                <w:sz w:val="18"/>
                <w:szCs w:val="18"/>
                <w:lang w:val="en-IE"/>
              </w:rPr>
              <w:t>Quarter</w:t>
            </w:r>
          </w:p>
        </w:tc>
        <w:tc>
          <w:tcPr>
            <w:tcW w:w="640" w:type="dxa"/>
            <w:shd w:val="clear" w:color="auto" w:fill="BDD7EE"/>
            <w:vAlign w:val="center"/>
            <w:hideMark/>
          </w:tcPr>
          <w:p w:rsidRPr="00C86F28" w:rsidR="00C630F5" w:rsidP="00545A8D" w:rsidRDefault="00C630F5" w14:paraId="53E754E8" w14:textId="77777777">
            <w:pPr>
              <w:spacing w:before="0" w:after="0" w:line="240" w:lineRule="auto"/>
              <w:jc w:val="center"/>
              <w:rPr>
                <w:rFonts w:eastAsia="Times New Roman"/>
                <w:b/>
                <w:noProof/>
                <w:sz w:val="18"/>
                <w:szCs w:val="18"/>
                <w:lang w:val="en-IE"/>
              </w:rPr>
            </w:pPr>
            <w:r w:rsidRPr="00C86F28">
              <w:rPr>
                <w:rFonts w:eastAsia="Times New Roman"/>
                <w:b/>
                <w:noProof/>
                <w:sz w:val="18"/>
                <w:szCs w:val="18"/>
                <w:lang w:val="en-IE"/>
              </w:rPr>
              <w:t>Year</w:t>
            </w:r>
          </w:p>
        </w:tc>
        <w:tc>
          <w:tcPr>
            <w:tcW w:w="3959" w:type="dxa"/>
            <w:vMerge/>
            <w:vAlign w:val="center"/>
            <w:hideMark/>
          </w:tcPr>
          <w:p w:rsidRPr="00FE48E2" w:rsidR="00C630F5" w:rsidP="00545A8D" w:rsidRDefault="00C630F5" w14:paraId="6CB11CF3" w14:textId="77777777">
            <w:pPr>
              <w:spacing w:before="0" w:after="0" w:line="240" w:lineRule="auto"/>
              <w:rPr>
                <w:rFonts w:eastAsia="Times New Roman"/>
                <w:b/>
                <w:noProof/>
                <w:sz w:val="18"/>
                <w:szCs w:val="18"/>
                <w:lang w:val="en-IE"/>
              </w:rPr>
            </w:pPr>
          </w:p>
        </w:tc>
      </w:tr>
      <w:tr w:rsidRPr="00FE48E2" w:rsidR="00C630F5" w:rsidTr="00545A8D" w14:paraId="3DB6FB67" w14:textId="77777777">
        <w:trPr>
          <w:trHeight w:val="309"/>
          <w:jc w:val="center"/>
        </w:trPr>
        <w:tc>
          <w:tcPr>
            <w:tcW w:w="851" w:type="dxa"/>
            <w:shd w:val="clear" w:color="auto" w:fill="C6EFCE"/>
            <w:hideMark/>
          </w:tcPr>
          <w:p w:rsidRPr="00FE48E2" w:rsidR="00C630F5" w:rsidP="00545A8D" w:rsidRDefault="00C630F5" w14:paraId="4A3FAFD5" w14:textId="77777777">
            <w:pPr>
              <w:spacing w:before="0" w:after="0" w:line="240" w:lineRule="auto"/>
              <w:rPr>
                <w:noProof/>
              </w:rPr>
            </w:pPr>
            <w:r w:rsidRPr="3396A1E6">
              <w:rPr>
                <w:rFonts w:eastAsia="Times New Roman"/>
                <w:noProof/>
                <w:color w:val="004300"/>
                <w:sz w:val="18"/>
                <w:szCs w:val="18"/>
                <w:lang w:val="en-IE"/>
              </w:rPr>
              <w:t>280</w:t>
            </w:r>
          </w:p>
        </w:tc>
        <w:tc>
          <w:tcPr>
            <w:tcW w:w="1554" w:type="dxa"/>
            <w:shd w:val="clear" w:color="auto" w:fill="C6EFCE"/>
            <w:hideMark/>
          </w:tcPr>
          <w:p w:rsidRPr="00FE48E2" w:rsidR="00C630F5" w:rsidP="00545A8D" w:rsidRDefault="00C630F5" w14:paraId="08496017" w14:textId="77777777">
            <w:pPr>
              <w:spacing w:before="0" w:after="0" w:line="259" w:lineRule="auto"/>
              <w:rPr>
                <w:rFonts w:eastAsia="Times New Roman"/>
                <w:noProof/>
                <w:color w:val="006100"/>
                <w:sz w:val="18"/>
                <w:szCs w:val="18"/>
                <w:lang w:val="en-IE"/>
              </w:rPr>
            </w:pPr>
            <w:r w:rsidRPr="00FE48E2">
              <w:rPr>
                <w:rFonts w:eastAsia="Times New Roman"/>
                <w:noProof/>
                <w:color w:val="006100"/>
                <w:sz w:val="18"/>
                <w:szCs w:val="18"/>
                <w:lang w:val="en-IE"/>
              </w:rPr>
              <w:t>Reform 1:</w:t>
            </w:r>
            <w:r w:rsidRPr="00FE48E2">
              <w:rPr>
                <w:noProof/>
                <w:lang w:val="en-IE"/>
              </w:rPr>
              <w:br/>
            </w:r>
            <w:r w:rsidRPr="00FE48E2">
              <w:rPr>
                <w:rFonts w:eastAsia="Times New Roman"/>
                <w:noProof/>
                <w:color w:val="006100"/>
                <w:sz w:val="18"/>
                <w:szCs w:val="18"/>
                <w:lang w:val="en-IE"/>
              </w:rPr>
              <w:t>Methodological support for the preparation of projects in line with the EU objectives</w:t>
            </w:r>
          </w:p>
        </w:tc>
        <w:tc>
          <w:tcPr>
            <w:tcW w:w="1134" w:type="dxa"/>
            <w:shd w:val="clear" w:color="auto" w:fill="C6EFCE"/>
            <w:hideMark/>
          </w:tcPr>
          <w:p w:rsidRPr="00FE48E2" w:rsidR="00C630F5" w:rsidP="00545A8D" w:rsidRDefault="00C630F5" w14:paraId="01F80071" w14:textId="77777777">
            <w:pPr>
              <w:spacing w:before="0" w:after="0" w:line="240" w:lineRule="auto"/>
              <w:rPr>
                <w:rFonts w:eastAsia="Times New Roman"/>
                <w:noProof/>
                <w:color w:val="004300"/>
                <w:sz w:val="18"/>
                <w:szCs w:val="18"/>
                <w:lang w:val="en-IE"/>
              </w:rPr>
            </w:pPr>
            <w:r w:rsidRPr="00FE48E2">
              <w:rPr>
                <w:rFonts w:eastAsia="Times New Roman"/>
                <w:noProof/>
                <w:color w:val="006100"/>
                <w:sz w:val="18"/>
                <w:szCs w:val="18"/>
                <w:lang w:val="en-IE"/>
              </w:rPr>
              <w:t>Milestone</w:t>
            </w:r>
          </w:p>
        </w:tc>
        <w:tc>
          <w:tcPr>
            <w:tcW w:w="1559" w:type="dxa"/>
            <w:shd w:val="clear" w:color="auto" w:fill="C6EFCE"/>
            <w:hideMark/>
          </w:tcPr>
          <w:p w:rsidRPr="00FE48E2" w:rsidR="00C630F5" w:rsidP="00545A8D" w:rsidRDefault="00C630F5" w14:paraId="2235975D" w14:textId="77777777">
            <w:pPr>
              <w:spacing w:before="0" w:after="0" w:line="240" w:lineRule="auto"/>
              <w:rPr>
                <w:rFonts w:eastAsia="Times New Roman"/>
                <w:noProof/>
                <w:sz w:val="18"/>
                <w:szCs w:val="18"/>
                <w:lang w:val="en-IE"/>
              </w:rPr>
            </w:pPr>
            <w:r w:rsidRPr="00FE48E2">
              <w:rPr>
                <w:rFonts w:eastAsia="Times New Roman"/>
                <w:noProof/>
                <w:color w:val="006100"/>
                <w:sz w:val="18"/>
                <w:szCs w:val="18"/>
                <w:lang w:val="en-IE"/>
              </w:rPr>
              <w:t xml:space="preserve">Establishment of the Coordination and Competence Centre and adoption of its management plan.  </w:t>
            </w:r>
          </w:p>
        </w:tc>
        <w:tc>
          <w:tcPr>
            <w:tcW w:w="1701" w:type="dxa"/>
            <w:shd w:val="clear" w:color="auto" w:fill="C6EFCE"/>
            <w:hideMark/>
          </w:tcPr>
          <w:p w:rsidRPr="00FE48E2" w:rsidR="00C630F5" w:rsidP="00545A8D" w:rsidRDefault="00C630F5" w14:paraId="7CFC99FC" w14:textId="77777777">
            <w:pPr>
              <w:spacing w:before="0" w:after="0" w:line="240" w:lineRule="auto"/>
              <w:rPr>
                <w:rFonts w:eastAsia="Times New Roman"/>
                <w:noProof/>
                <w:color w:val="004300"/>
                <w:sz w:val="18"/>
                <w:szCs w:val="18"/>
                <w:lang w:val="en-IE"/>
              </w:rPr>
            </w:pPr>
            <w:r w:rsidRPr="00FE48E2">
              <w:rPr>
                <w:rFonts w:eastAsia="Times New Roman"/>
                <w:noProof/>
                <w:color w:val="006100"/>
                <w:sz w:val="18"/>
                <w:szCs w:val="18"/>
                <w:lang w:val="en-IE"/>
              </w:rPr>
              <w:t>The Coordination and Competence Centre is established and its management plan is adopted</w:t>
            </w:r>
          </w:p>
        </w:tc>
        <w:tc>
          <w:tcPr>
            <w:tcW w:w="1387" w:type="dxa"/>
            <w:shd w:val="clear" w:color="auto" w:fill="C6EFCE"/>
          </w:tcPr>
          <w:p w:rsidRPr="00FE48E2" w:rsidR="00C630F5" w:rsidP="00545A8D" w:rsidRDefault="00C630F5" w14:paraId="01AC492B" w14:textId="77777777">
            <w:pPr>
              <w:spacing w:before="0" w:after="0" w:line="240" w:lineRule="auto"/>
              <w:rPr>
                <w:rFonts w:eastAsia="Times New Roman"/>
                <w:noProof/>
                <w:color w:val="006100"/>
                <w:sz w:val="18"/>
                <w:szCs w:val="18"/>
                <w:lang w:val="en-IE"/>
              </w:rPr>
            </w:pPr>
          </w:p>
        </w:tc>
        <w:tc>
          <w:tcPr>
            <w:tcW w:w="955" w:type="dxa"/>
            <w:shd w:val="clear" w:color="auto" w:fill="C6EFCE"/>
          </w:tcPr>
          <w:p w:rsidRPr="00FE48E2" w:rsidR="00C630F5" w:rsidP="00545A8D" w:rsidRDefault="00C630F5" w14:paraId="497FAA65" w14:textId="77777777">
            <w:pPr>
              <w:spacing w:before="0" w:after="0" w:line="240" w:lineRule="auto"/>
              <w:rPr>
                <w:rFonts w:eastAsia="Times New Roman"/>
                <w:noProof/>
                <w:color w:val="006100"/>
                <w:sz w:val="18"/>
                <w:szCs w:val="18"/>
                <w:lang w:val="en-IE"/>
              </w:rPr>
            </w:pPr>
          </w:p>
        </w:tc>
        <w:tc>
          <w:tcPr>
            <w:tcW w:w="955" w:type="dxa"/>
            <w:shd w:val="clear" w:color="auto" w:fill="C6EFCE"/>
          </w:tcPr>
          <w:p w:rsidRPr="00FE48E2" w:rsidR="00C630F5" w:rsidP="00545A8D" w:rsidRDefault="00C630F5" w14:paraId="41B8D23D" w14:textId="77777777">
            <w:pPr>
              <w:spacing w:before="0" w:after="0" w:line="240" w:lineRule="auto"/>
              <w:rPr>
                <w:rFonts w:eastAsia="Times New Roman"/>
                <w:noProof/>
                <w:color w:val="006100"/>
                <w:sz w:val="18"/>
                <w:szCs w:val="18"/>
                <w:lang w:val="en-IE"/>
              </w:rPr>
            </w:pPr>
          </w:p>
        </w:tc>
        <w:tc>
          <w:tcPr>
            <w:tcW w:w="1040" w:type="dxa"/>
            <w:shd w:val="clear" w:color="auto" w:fill="C6EFCE"/>
            <w:hideMark/>
          </w:tcPr>
          <w:p w:rsidRPr="00FE48E2" w:rsidR="00C630F5" w:rsidP="00545A8D" w:rsidRDefault="00C630F5" w14:paraId="6A664E11" w14:textId="77777777">
            <w:pPr>
              <w:spacing w:before="0" w:after="0" w:line="240" w:lineRule="auto"/>
              <w:rPr>
                <w:rFonts w:eastAsia="Times New Roman"/>
                <w:noProof/>
                <w:color w:val="004300"/>
                <w:sz w:val="18"/>
                <w:szCs w:val="18"/>
                <w:lang w:val="en-IE"/>
              </w:rPr>
            </w:pPr>
            <w:r w:rsidRPr="00FE48E2">
              <w:rPr>
                <w:rFonts w:eastAsia="Times New Roman"/>
                <w:noProof/>
                <w:color w:val="006100"/>
                <w:sz w:val="18"/>
                <w:szCs w:val="18"/>
                <w:lang w:val="en-IE"/>
              </w:rPr>
              <w:t>Q4</w:t>
            </w:r>
          </w:p>
        </w:tc>
        <w:tc>
          <w:tcPr>
            <w:tcW w:w="640" w:type="dxa"/>
            <w:shd w:val="clear" w:color="auto" w:fill="C6EFCE"/>
            <w:hideMark/>
          </w:tcPr>
          <w:p w:rsidRPr="00FE48E2" w:rsidR="00C630F5" w:rsidP="00545A8D" w:rsidRDefault="00C630F5" w14:paraId="71CDCF32" w14:textId="77777777">
            <w:pPr>
              <w:spacing w:before="0" w:after="0" w:line="240" w:lineRule="auto"/>
              <w:rPr>
                <w:rFonts w:eastAsia="Times New Roman"/>
                <w:noProof/>
                <w:color w:val="004300"/>
                <w:sz w:val="18"/>
                <w:szCs w:val="18"/>
                <w:lang w:val="en-IE"/>
              </w:rPr>
            </w:pPr>
            <w:r w:rsidRPr="00FE48E2">
              <w:rPr>
                <w:rFonts w:eastAsia="Times New Roman"/>
                <w:noProof/>
                <w:color w:val="006100"/>
                <w:sz w:val="18"/>
                <w:szCs w:val="18"/>
                <w:lang w:val="en-IE"/>
              </w:rPr>
              <w:t>2023</w:t>
            </w:r>
          </w:p>
        </w:tc>
        <w:tc>
          <w:tcPr>
            <w:tcW w:w="3959" w:type="dxa"/>
            <w:shd w:val="clear" w:color="auto" w:fill="C6EFCE"/>
            <w:hideMark/>
          </w:tcPr>
          <w:p w:rsidRPr="00FE48E2" w:rsidR="00C630F5" w:rsidP="00545A8D" w:rsidRDefault="00C630F5" w14:paraId="7F929604" w14:textId="77777777">
            <w:pPr>
              <w:spacing w:before="0" w:after="0" w:line="259" w:lineRule="auto"/>
              <w:rPr>
                <w:rFonts w:eastAsia="Times New Roman"/>
                <w:noProof/>
                <w:color w:val="006100"/>
                <w:sz w:val="18"/>
                <w:szCs w:val="18"/>
                <w:lang w:val="en-IE"/>
              </w:rPr>
            </w:pPr>
            <w:r w:rsidRPr="00FE48E2">
              <w:rPr>
                <w:rFonts w:eastAsia="Times New Roman"/>
                <w:noProof/>
                <w:color w:val="006100"/>
                <w:sz w:val="18"/>
                <w:szCs w:val="18"/>
                <w:lang w:val="en-IE"/>
              </w:rPr>
              <w:t xml:space="preserve">The Coordination and Competence Centre shall be established to provide methodological support for the preparation of projects in line with the EU objectives. </w:t>
            </w:r>
          </w:p>
          <w:p w:rsidRPr="00EF5287" w:rsidR="00C630F5" w:rsidP="00545A8D" w:rsidRDefault="00C630F5" w14:paraId="3592042D" w14:textId="77777777">
            <w:pPr>
              <w:spacing w:before="0" w:after="0" w:line="240" w:lineRule="auto"/>
              <w:rPr>
                <w:rFonts w:eastAsia="Times New Roman"/>
                <w:noProof/>
                <w:color w:val="006100"/>
                <w:sz w:val="18"/>
                <w:szCs w:val="18"/>
                <w:lang w:val="en-IE"/>
              </w:rPr>
            </w:pPr>
            <w:r w:rsidRPr="00FE48E2">
              <w:rPr>
                <w:rFonts w:eastAsia="Times New Roman"/>
                <w:noProof/>
                <w:color w:val="006100"/>
                <w:sz w:val="18"/>
                <w:szCs w:val="18"/>
                <w:lang w:val="en-IE"/>
              </w:rPr>
              <w:t xml:space="preserve">The management plan shall include a description of planned activities of the Centre with the timeline of their preparation. The activities shall include at least the preparing of guidance documents, training, dissemination and support for other authorities.   </w:t>
            </w:r>
          </w:p>
        </w:tc>
      </w:tr>
      <w:tr w:rsidRPr="00FE48E2" w:rsidR="00C630F5" w:rsidTr="00545A8D" w14:paraId="1A3D4D77" w14:textId="77777777">
        <w:trPr>
          <w:trHeight w:val="309"/>
          <w:jc w:val="center"/>
        </w:trPr>
        <w:tc>
          <w:tcPr>
            <w:tcW w:w="851" w:type="dxa"/>
            <w:shd w:val="clear" w:color="auto" w:fill="C6EFCE"/>
          </w:tcPr>
          <w:p w:rsidRPr="00FE48E2" w:rsidR="00C630F5" w:rsidP="00545A8D" w:rsidRDefault="00C630F5" w14:paraId="2FD77C14" w14:textId="77777777">
            <w:pPr>
              <w:spacing w:before="0" w:after="0" w:line="240" w:lineRule="auto"/>
              <w:rPr>
                <w:noProof/>
              </w:rPr>
            </w:pPr>
            <w:r w:rsidRPr="3396A1E6">
              <w:rPr>
                <w:rFonts w:eastAsia="Times New Roman"/>
                <w:noProof/>
                <w:color w:val="006100"/>
                <w:sz w:val="18"/>
                <w:szCs w:val="18"/>
                <w:lang w:val="en-IE"/>
              </w:rPr>
              <w:t>281</w:t>
            </w:r>
          </w:p>
        </w:tc>
        <w:tc>
          <w:tcPr>
            <w:tcW w:w="1554" w:type="dxa"/>
            <w:shd w:val="clear" w:color="auto" w:fill="C6EFCE"/>
          </w:tcPr>
          <w:p w:rsidRPr="00FE48E2" w:rsidR="00C630F5" w:rsidP="00545A8D" w:rsidRDefault="00C630F5" w14:paraId="78BFE70D"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6100"/>
                <w:sz w:val="18"/>
                <w:szCs w:val="18"/>
                <w:lang w:val="en-IE"/>
              </w:rPr>
              <w:t xml:space="preserve">Reform 2: Methodological support and modernisation of public investment </w:t>
            </w:r>
          </w:p>
        </w:tc>
        <w:tc>
          <w:tcPr>
            <w:tcW w:w="1134" w:type="dxa"/>
            <w:shd w:val="clear" w:color="auto" w:fill="C6EFCE"/>
          </w:tcPr>
          <w:p w:rsidRPr="00FE48E2" w:rsidR="00C630F5" w:rsidP="00545A8D" w:rsidRDefault="00C630F5" w14:paraId="750FCB1D"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6100"/>
                <w:sz w:val="18"/>
                <w:szCs w:val="18"/>
                <w:lang w:val="en-IE"/>
              </w:rPr>
              <w:t>Milestone</w:t>
            </w:r>
          </w:p>
        </w:tc>
        <w:tc>
          <w:tcPr>
            <w:tcW w:w="1559" w:type="dxa"/>
            <w:shd w:val="clear" w:color="auto" w:fill="C6EFCE"/>
          </w:tcPr>
          <w:p w:rsidRPr="00FE48E2" w:rsidR="00C630F5" w:rsidP="00545A8D" w:rsidRDefault="00C630F5" w14:paraId="79F01F3A"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6100"/>
                <w:sz w:val="18"/>
                <w:szCs w:val="18"/>
                <w:lang w:val="en-IE"/>
              </w:rPr>
              <w:t>Adoption by the Government of the Czech Republic a new public procurement strategy and an action plan for its implementation</w:t>
            </w:r>
          </w:p>
        </w:tc>
        <w:tc>
          <w:tcPr>
            <w:tcW w:w="1701" w:type="dxa"/>
            <w:shd w:val="clear" w:color="auto" w:fill="C6EFCE"/>
          </w:tcPr>
          <w:p w:rsidRPr="00FE48E2" w:rsidR="00C630F5" w:rsidP="00545A8D" w:rsidRDefault="00C630F5" w14:paraId="0BEAF27A"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6100"/>
                <w:sz w:val="18"/>
                <w:szCs w:val="18"/>
                <w:lang w:val="en-IE"/>
              </w:rPr>
              <w:t>The strategy and the action plan adopted</w:t>
            </w:r>
          </w:p>
        </w:tc>
        <w:tc>
          <w:tcPr>
            <w:tcW w:w="1387" w:type="dxa"/>
            <w:shd w:val="clear" w:color="auto" w:fill="C6EFCE"/>
          </w:tcPr>
          <w:p w:rsidRPr="00FE48E2" w:rsidR="00C630F5" w:rsidP="00545A8D" w:rsidRDefault="00C630F5" w14:paraId="4F64F648" w14:textId="77777777">
            <w:pPr>
              <w:spacing w:before="0" w:after="0" w:line="240" w:lineRule="auto"/>
              <w:rPr>
                <w:rFonts w:eastAsia="Times New Roman"/>
                <w:noProof/>
                <w:color w:val="006100"/>
                <w:sz w:val="18"/>
                <w:szCs w:val="18"/>
                <w:lang w:val="en-IE"/>
              </w:rPr>
            </w:pPr>
          </w:p>
        </w:tc>
        <w:tc>
          <w:tcPr>
            <w:tcW w:w="955" w:type="dxa"/>
            <w:shd w:val="clear" w:color="auto" w:fill="C6EFCE"/>
          </w:tcPr>
          <w:p w:rsidRPr="00FE48E2" w:rsidR="00C630F5" w:rsidP="00545A8D" w:rsidRDefault="00C630F5" w14:paraId="6F48F854" w14:textId="77777777">
            <w:pPr>
              <w:spacing w:before="0" w:after="0" w:line="240" w:lineRule="auto"/>
              <w:rPr>
                <w:rFonts w:eastAsia="Times New Roman"/>
                <w:noProof/>
                <w:color w:val="006100"/>
                <w:sz w:val="18"/>
                <w:szCs w:val="18"/>
                <w:lang w:val="en-IE"/>
              </w:rPr>
            </w:pPr>
          </w:p>
        </w:tc>
        <w:tc>
          <w:tcPr>
            <w:tcW w:w="955" w:type="dxa"/>
            <w:shd w:val="clear" w:color="auto" w:fill="C6EFCE"/>
          </w:tcPr>
          <w:p w:rsidRPr="00FE48E2" w:rsidR="00C630F5" w:rsidP="00545A8D" w:rsidRDefault="00C630F5" w14:paraId="5D6B95FD" w14:textId="77777777">
            <w:pPr>
              <w:spacing w:before="0" w:after="0" w:line="240" w:lineRule="auto"/>
              <w:rPr>
                <w:rFonts w:eastAsia="Times New Roman"/>
                <w:noProof/>
                <w:color w:val="006100"/>
                <w:sz w:val="18"/>
                <w:szCs w:val="18"/>
                <w:lang w:val="en-IE"/>
              </w:rPr>
            </w:pPr>
          </w:p>
        </w:tc>
        <w:tc>
          <w:tcPr>
            <w:tcW w:w="1040" w:type="dxa"/>
            <w:shd w:val="clear" w:color="auto" w:fill="C6EFCE"/>
          </w:tcPr>
          <w:p w:rsidRPr="00FE48E2" w:rsidR="00C630F5" w:rsidP="00545A8D" w:rsidRDefault="00C630F5" w14:paraId="03660546" w14:textId="77777777">
            <w:pPr>
              <w:spacing w:before="0" w:after="0" w:line="240" w:lineRule="auto"/>
              <w:rPr>
                <w:rFonts w:eastAsia="Times New Roman"/>
                <w:noProof/>
                <w:color w:val="004300"/>
                <w:sz w:val="18"/>
                <w:szCs w:val="18"/>
                <w:lang w:val="en-IE"/>
              </w:rPr>
            </w:pPr>
            <w:r w:rsidRPr="00FE48E2">
              <w:rPr>
                <w:rFonts w:eastAsia="Times New Roman"/>
                <w:noProof/>
                <w:color w:val="006100"/>
                <w:sz w:val="18"/>
                <w:szCs w:val="18"/>
                <w:lang w:val="en-IE"/>
              </w:rPr>
              <w:t>Q1</w:t>
            </w:r>
          </w:p>
        </w:tc>
        <w:tc>
          <w:tcPr>
            <w:tcW w:w="640" w:type="dxa"/>
            <w:shd w:val="clear" w:color="auto" w:fill="C6EFCE"/>
          </w:tcPr>
          <w:p w:rsidRPr="00FE48E2" w:rsidR="00C630F5" w:rsidP="00545A8D" w:rsidRDefault="00C630F5" w14:paraId="7BE4F34B" w14:textId="77777777">
            <w:pPr>
              <w:spacing w:before="0" w:after="0" w:line="240" w:lineRule="auto"/>
              <w:rPr>
                <w:rFonts w:eastAsia="Times New Roman"/>
                <w:noProof/>
                <w:color w:val="004300"/>
                <w:sz w:val="18"/>
                <w:szCs w:val="18"/>
                <w:lang w:val="en-IE"/>
              </w:rPr>
            </w:pPr>
            <w:r w:rsidRPr="00FE48E2">
              <w:rPr>
                <w:rFonts w:eastAsia="Times New Roman"/>
                <w:noProof/>
                <w:color w:val="006100"/>
                <w:sz w:val="18"/>
                <w:szCs w:val="18"/>
                <w:lang w:val="en-IE"/>
              </w:rPr>
              <w:t>2024</w:t>
            </w:r>
          </w:p>
        </w:tc>
        <w:tc>
          <w:tcPr>
            <w:tcW w:w="3959" w:type="dxa"/>
            <w:shd w:val="clear" w:color="auto" w:fill="C6EFCE"/>
          </w:tcPr>
          <w:p w:rsidRPr="00FE48E2" w:rsidR="00C630F5" w:rsidP="00545A8D" w:rsidRDefault="00C630F5" w14:paraId="19566C2D" w14:textId="77777777">
            <w:pPr>
              <w:spacing w:before="0" w:after="0" w:line="259" w:lineRule="auto"/>
              <w:rPr>
                <w:rFonts w:eastAsia="Times New Roman"/>
                <w:noProof/>
                <w:color w:val="006100"/>
                <w:sz w:val="18"/>
                <w:szCs w:val="18"/>
                <w:lang w:val="en-IE"/>
              </w:rPr>
            </w:pPr>
            <w:r w:rsidRPr="00FE48E2">
              <w:rPr>
                <w:rFonts w:eastAsia="Times New Roman"/>
                <w:noProof/>
                <w:color w:val="006100"/>
                <w:sz w:val="18"/>
                <w:szCs w:val="18"/>
                <w:lang w:val="en-IE"/>
              </w:rPr>
              <w:t xml:space="preserve">A new public procurement strategy and an action plan for its implementation shall be adopted.  The strategy and the action plan shall focus at least on the following priorities: professionalisation of contracting authorities, sustainable purchasing, centralisation and joint purchases. </w:t>
            </w:r>
          </w:p>
          <w:p w:rsidRPr="00FE48E2" w:rsidR="00C630F5" w:rsidP="00545A8D" w:rsidRDefault="00C630F5" w14:paraId="2380AB6E" w14:textId="77777777">
            <w:pPr>
              <w:spacing w:before="0" w:after="0" w:line="240" w:lineRule="auto"/>
              <w:rPr>
                <w:rFonts w:eastAsia="Times New Roman"/>
                <w:noProof/>
                <w:color w:val="004300"/>
                <w:sz w:val="18"/>
                <w:szCs w:val="18"/>
                <w:lang w:val="en-IE"/>
              </w:rPr>
            </w:pPr>
            <w:r w:rsidRPr="00FE48E2">
              <w:rPr>
                <w:rFonts w:eastAsia="Times New Roman"/>
                <w:noProof/>
                <w:color w:val="006100"/>
                <w:sz w:val="18"/>
                <w:szCs w:val="18"/>
                <w:lang w:val="en-IE"/>
              </w:rPr>
              <w:t>The action plan shall include a timeline and objectives for implementation of priority areas elaborated in the strategy.</w:t>
            </w:r>
          </w:p>
        </w:tc>
      </w:tr>
      <w:tr w:rsidRPr="00FE48E2" w:rsidR="00C630F5" w:rsidTr="00545A8D" w14:paraId="01DC3DF1" w14:textId="77777777">
        <w:trPr>
          <w:trHeight w:val="309"/>
          <w:jc w:val="center"/>
        </w:trPr>
        <w:tc>
          <w:tcPr>
            <w:tcW w:w="851" w:type="dxa"/>
            <w:shd w:val="clear" w:color="auto" w:fill="C6EFCE"/>
          </w:tcPr>
          <w:p w:rsidRPr="00FE48E2" w:rsidR="00C630F5" w:rsidP="00545A8D" w:rsidRDefault="00C630F5" w14:paraId="3CD1920B" w14:textId="77777777">
            <w:pPr>
              <w:spacing w:before="0" w:after="0" w:line="240" w:lineRule="auto"/>
              <w:rPr>
                <w:noProof/>
              </w:rPr>
            </w:pPr>
            <w:r w:rsidRPr="3396A1E6">
              <w:rPr>
                <w:rFonts w:eastAsia="Times New Roman"/>
                <w:noProof/>
                <w:color w:val="006100"/>
                <w:sz w:val="18"/>
                <w:szCs w:val="18"/>
                <w:lang w:val="en-IE"/>
              </w:rPr>
              <w:t>282</w:t>
            </w:r>
          </w:p>
        </w:tc>
        <w:tc>
          <w:tcPr>
            <w:tcW w:w="1554" w:type="dxa"/>
            <w:shd w:val="clear" w:color="auto" w:fill="C6EFCE"/>
          </w:tcPr>
          <w:p w:rsidRPr="00FE48E2" w:rsidR="00C630F5" w:rsidP="00545A8D" w:rsidRDefault="00C630F5" w14:paraId="4EDC723B"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6100"/>
                <w:sz w:val="18"/>
                <w:szCs w:val="18"/>
                <w:lang w:val="en-IE"/>
              </w:rPr>
              <w:t>Reform 3:</w:t>
            </w:r>
            <w:r w:rsidRPr="00FE48E2">
              <w:rPr>
                <w:noProof/>
                <w:lang w:val="en-IE"/>
              </w:rPr>
              <w:br/>
            </w:r>
            <w:r w:rsidRPr="00FE48E2">
              <w:rPr>
                <w:rFonts w:eastAsia="Times New Roman"/>
                <w:noProof/>
                <w:color w:val="006100"/>
                <w:sz w:val="18"/>
                <w:szCs w:val="18"/>
                <w:lang w:val="en-IE"/>
              </w:rPr>
              <w:t>Financial support for the preparation of projects in line with EU objectives</w:t>
            </w:r>
          </w:p>
        </w:tc>
        <w:tc>
          <w:tcPr>
            <w:tcW w:w="1134" w:type="dxa"/>
            <w:shd w:val="clear" w:color="auto" w:fill="C6EFCE"/>
          </w:tcPr>
          <w:p w:rsidRPr="00FE48E2" w:rsidR="00C630F5" w:rsidP="00545A8D" w:rsidRDefault="00C630F5" w14:paraId="7A173126"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6100"/>
                <w:sz w:val="18"/>
                <w:szCs w:val="18"/>
                <w:lang w:val="en-IE"/>
              </w:rPr>
              <w:t>Target</w:t>
            </w:r>
          </w:p>
        </w:tc>
        <w:tc>
          <w:tcPr>
            <w:tcW w:w="1559" w:type="dxa"/>
            <w:shd w:val="clear" w:color="auto" w:fill="C6EFCE"/>
          </w:tcPr>
          <w:p w:rsidRPr="00EF5287" w:rsidR="00C630F5" w:rsidP="00545A8D" w:rsidRDefault="00C630F5" w14:paraId="66C57856" w14:textId="77777777">
            <w:pPr>
              <w:spacing w:before="0" w:after="0" w:line="240" w:lineRule="auto"/>
              <w:rPr>
                <w:rFonts w:eastAsia="Times New Roman"/>
                <w:noProof/>
                <w:color w:val="006100"/>
                <w:sz w:val="18"/>
                <w:szCs w:val="18"/>
                <w:lang w:val="en-IE"/>
              </w:rPr>
            </w:pPr>
            <w:r w:rsidRPr="003E17F7">
              <w:rPr>
                <w:rFonts w:eastAsia="Times New Roman"/>
                <w:noProof/>
                <w:color w:val="006100"/>
                <w:sz w:val="18"/>
                <w:szCs w:val="18"/>
                <w:lang w:val="en-IE"/>
              </w:rPr>
              <w:t>Number of projects selected for support</w:t>
            </w:r>
          </w:p>
        </w:tc>
        <w:tc>
          <w:tcPr>
            <w:tcW w:w="1701" w:type="dxa"/>
            <w:shd w:val="clear" w:color="auto" w:fill="C6EFCE"/>
          </w:tcPr>
          <w:p w:rsidRPr="00FE48E2" w:rsidR="00C630F5" w:rsidP="00545A8D" w:rsidRDefault="00C630F5" w14:paraId="40A66D0F" w14:textId="77777777">
            <w:pPr>
              <w:spacing w:before="0" w:after="0" w:line="240" w:lineRule="auto"/>
              <w:rPr>
                <w:rFonts w:eastAsia="Times New Roman"/>
                <w:noProof/>
                <w:color w:val="006100"/>
                <w:sz w:val="18"/>
                <w:szCs w:val="18"/>
                <w:lang w:val="en-IE"/>
              </w:rPr>
            </w:pPr>
          </w:p>
        </w:tc>
        <w:tc>
          <w:tcPr>
            <w:tcW w:w="1387" w:type="dxa"/>
            <w:shd w:val="clear" w:color="auto" w:fill="C6EFCE"/>
          </w:tcPr>
          <w:p w:rsidRPr="00FE48E2" w:rsidR="00C630F5" w:rsidP="00545A8D" w:rsidRDefault="00C630F5" w14:paraId="4BB2AEEB" w14:textId="77777777">
            <w:pPr>
              <w:spacing w:before="0" w:after="0" w:line="240" w:lineRule="auto"/>
              <w:rPr>
                <w:rFonts w:eastAsia="Times New Roman"/>
                <w:noProof/>
                <w:color w:val="004300"/>
                <w:sz w:val="18"/>
                <w:szCs w:val="18"/>
                <w:lang w:val="en-IE"/>
              </w:rPr>
            </w:pPr>
            <w:r w:rsidRPr="08BD6F20">
              <w:rPr>
                <w:rFonts w:eastAsia="Times New Roman"/>
                <w:noProof/>
                <w:color w:val="006100"/>
                <w:sz w:val="18"/>
                <w:szCs w:val="18"/>
                <w:lang w:val="en-IE"/>
              </w:rPr>
              <w:t xml:space="preserve">Number </w:t>
            </w:r>
            <w:r w:rsidRPr="7C807FC4">
              <w:rPr>
                <w:rFonts w:eastAsia="Times New Roman"/>
                <w:noProof/>
                <w:color w:val="006100"/>
                <w:sz w:val="18"/>
                <w:szCs w:val="18"/>
                <w:lang w:val="en-IE"/>
              </w:rPr>
              <w:t>of award</w:t>
            </w:r>
            <w:r w:rsidRPr="08BD6F20">
              <w:rPr>
                <w:rFonts w:eastAsia="Times New Roman"/>
                <w:noProof/>
                <w:color w:val="006100"/>
                <w:sz w:val="18"/>
                <w:szCs w:val="18"/>
                <w:lang w:val="en-IE"/>
              </w:rPr>
              <w:t xml:space="preserve"> decisions issued</w:t>
            </w:r>
          </w:p>
        </w:tc>
        <w:tc>
          <w:tcPr>
            <w:tcW w:w="955" w:type="dxa"/>
            <w:shd w:val="clear" w:color="auto" w:fill="C6EFCE"/>
          </w:tcPr>
          <w:p w:rsidRPr="00FE48E2" w:rsidR="00C630F5" w:rsidP="00545A8D" w:rsidRDefault="00C630F5" w14:paraId="20ED3860" w14:textId="77777777">
            <w:pPr>
              <w:spacing w:before="0" w:after="0" w:line="240" w:lineRule="auto"/>
              <w:rPr>
                <w:rFonts w:eastAsia="Times New Roman"/>
                <w:noProof/>
                <w:color w:val="004300"/>
                <w:sz w:val="18"/>
                <w:szCs w:val="18"/>
                <w:lang w:val="en-IE"/>
              </w:rPr>
            </w:pPr>
            <w:r w:rsidRPr="00FE48E2">
              <w:rPr>
                <w:rFonts w:eastAsia="Times New Roman"/>
                <w:noProof/>
                <w:color w:val="006100"/>
                <w:sz w:val="18"/>
                <w:szCs w:val="18"/>
                <w:lang w:val="en-IE"/>
              </w:rPr>
              <w:t>0</w:t>
            </w:r>
          </w:p>
        </w:tc>
        <w:tc>
          <w:tcPr>
            <w:tcW w:w="955" w:type="dxa"/>
            <w:shd w:val="clear" w:color="auto" w:fill="C6EFCE"/>
          </w:tcPr>
          <w:p w:rsidRPr="00FE48E2" w:rsidR="00C630F5" w:rsidP="00545A8D" w:rsidRDefault="00C630F5" w14:paraId="47988DE5" w14:textId="77777777">
            <w:pPr>
              <w:spacing w:before="0" w:after="0" w:line="240" w:lineRule="auto"/>
              <w:rPr>
                <w:rFonts w:eastAsia="Times New Roman"/>
                <w:noProof/>
                <w:color w:val="004300"/>
                <w:sz w:val="18"/>
                <w:szCs w:val="18"/>
                <w:lang w:val="en-IE"/>
              </w:rPr>
            </w:pPr>
            <w:r w:rsidRPr="00FE48E2">
              <w:rPr>
                <w:rFonts w:eastAsia="Times New Roman"/>
                <w:noProof/>
                <w:color w:val="006100"/>
                <w:sz w:val="18"/>
                <w:szCs w:val="18"/>
                <w:lang w:val="en-IE"/>
              </w:rPr>
              <w:t>30</w:t>
            </w:r>
            <w:r w:rsidRPr="0A4DE686">
              <w:rPr>
                <w:rFonts w:eastAsia="Times New Roman"/>
                <w:noProof/>
                <w:color w:val="006100"/>
                <w:sz w:val="18"/>
                <w:szCs w:val="18"/>
                <w:lang w:val="en-IE"/>
              </w:rPr>
              <w:t>0</w:t>
            </w:r>
          </w:p>
        </w:tc>
        <w:tc>
          <w:tcPr>
            <w:tcW w:w="1040" w:type="dxa"/>
            <w:shd w:val="clear" w:color="auto" w:fill="C6EFCE"/>
          </w:tcPr>
          <w:p w:rsidRPr="00FE48E2" w:rsidR="00C630F5" w:rsidP="00545A8D" w:rsidRDefault="00C630F5" w14:paraId="42886DEC" w14:textId="77777777">
            <w:pPr>
              <w:spacing w:before="0" w:after="0" w:line="240" w:lineRule="auto"/>
              <w:rPr>
                <w:rFonts w:eastAsia="Times New Roman"/>
                <w:noProof/>
                <w:color w:val="004300"/>
                <w:sz w:val="18"/>
                <w:szCs w:val="18"/>
                <w:lang w:val="en-IE"/>
              </w:rPr>
            </w:pPr>
            <w:r w:rsidRPr="00FE48E2">
              <w:rPr>
                <w:rFonts w:eastAsia="Times New Roman"/>
                <w:noProof/>
                <w:color w:val="006100"/>
                <w:sz w:val="18"/>
                <w:szCs w:val="18"/>
                <w:lang w:val="en-IE"/>
              </w:rPr>
              <w:t>Q3</w:t>
            </w:r>
          </w:p>
        </w:tc>
        <w:tc>
          <w:tcPr>
            <w:tcW w:w="640" w:type="dxa"/>
            <w:shd w:val="clear" w:color="auto" w:fill="C6EFCE"/>
          </w:tcPr>
          <w:p w:rsidRPr="00FE48E2" w:rsidR="00C630F5" w:rsidP="00545A8D" w:rsidRDefault="00C630F5" w14:paraId="06EDC783" w14:textId="77777777">
            <w:pPr>
              <w:spacing w:before="0" w:after="0" w:line="240" w:lineRule="auto"/>
              <w:rPr>
                <w:rFonts w:eastAsia="Times New Roman"/>
                <w:noProof/>
                <w:color w:val="004300"/>
                <w:sz w:val="18"/>
                <w:szCs w:val="18"/>
                <w:lang w:val="en-IE"/>
              </w:rPr>
            </w:pPr>
            <w:r w:rsidRPr="00FE48E2">
              <w:rPr>
                <w:rFonts w:eastAsia="Times New Roman"/>
                <w:noProof/>
                <w:color w:val="006100"/>
                <w:sz w:val="18"/>
                <w:szCs w:val="18"/>
                <w:lang w:val="en-IE"/>
              </w:rPr>
              <w:t>2024</w:t>
            </w:r>
          </w:p>
        </w:tc>
        <w:tc>
          <w:tcPr>
            <w:tcW w:w="3959" w:type="dxa"/>
            <w:shd w:val="clear" w:color="auto" w:fill="C6EFCE"/>
          </w:tcPr>
          <w:p w:rsidRPr="00FE48E2" w:rsidR="00C630F5" w:rsidP="00545A8D" w:rsidRDefault="00C630F5" w14:paraId="6B0B98B8" w14:textId="77777777">
            <w:pPr>
              <w:spacing w:line="259" w:lineRule="auto"/>
              <w:rPr>
                <w:rFonts w:eastAsia="Times New Roman"/>
                <w:noProof/>
                <w:color w:val="006100"/>
                <w:sz w:val="18"/>
                <w:szCs w:val="18"/>
                <w:lang w:val="en-IE"/>
              </w:rPr>
            </w:pPr>
            <w:r w:rsidRPr="0A4DE686" w:rsidDel="00AE188D">
              <w:rPr>
                <w:rFonts w:eastAsia="Times New Roman"/>
                <w:noProof/>
                <w:color w:val="006100"/>
                <w:sz w:val="18"/>
                <w:szCs w:val="18"/>
                <w:lang w:val="en-IE"/>
              </w:rPr>
              <w:t>T</w:t>
            </w:r>
            <w:r w:rsidRPr="0A4DE686">
              <w:rPr>
                <w:rFonts w:eastAsia="Times New Roman"/>
                <w:noProof/>
                <w:color w:val="006100"/>
                <w:sz w:val="18"/>
                <w:szCs w:val="18"/>
                <w:lang w:val="en-IE"/>
              </w:rPr>
              <w:t xml:space="preserve">he preparation of project documentation for 300 projects shall be supported. A Subsidy Award Decision shall be issued by the subsidy provider (Ministry of Regional Development) for each project.  </w:t>
            </w:r>
          </w:p>
          <w:p w:rsidRPr="00FE48E2" w:rsidR="00C630F5" w:rsidP="00545A8D" w:rsidRDefault="00C630F5" w14:paraId="36EECA86" w14:textId="77777777">
            <w:pPr>
              <w:spacing w:before="0" w:after="0" w:line="240" w:lineRule="auto"/>
              <w:rPr>
                <w:rFonts w:eastAsia="Times New Roman"/>
                <w:noProof/>
                <w:color w:val="004300"/>
                <w:sz w:val="18"/>
                <w:szCs w:val="18"/>
                <w:lang w:val="en-IE"/>
              </w:rPr>
            </w:pPr>
          </w:p>
        </w:tc>
      </w:tr>
      <w:tr w:rsidRPr="00FE48E2" w:rsidR="00C630F5" w:rsidTr="00545A8D" w14:paraId="6CDD3D1E" w14:textId="77777777">
        <w:trPr>
          <w:trHeight w:val="309"/>
          <w:jc w:val="center"/>
        </w:trPr>
        <w:tc>
          <w:tcPr>
            <w:tcW w:w="851" w:type="dxa"/>
            <w:shd w:val="clear" w:color="auto" w:fill="C6EFCE"/>
          </w:tcPr>
          <w:p w:rsidRPr="00FE48E2" w:rsidR="00C630F5" w:rsidP="00545A8D" w:rsidRDefault="00C630F5" w14:paraId="7940F00F" w14:textId="77777777">
            <w:pPr>
              <w:spacing w:before="0" w:after="0" w:line="240" w:lineRule="auto"/>
              <w:rPr>
                <w:noProof/>
              </w:rPr>
            </w:pPr>
            <w:r w:rsidRPr="3396A1E6">
              <w:rPr>
                <w:rFonts w:eastAsia="Times New Roman"/>
                <w:noProof/>
                <w:color w:val="006100"/>
                <w:sz w:val="18"/>
                <w:szCs w:val="18"/>
                <w:lang w:val="en-IE"/>
              </w:rPr>
              <w:t>284</w:t>
            </w:r>
          </w:p>
        </w:tc>
        <w:tc>
          <w:tcPr>
            <w:tcW w:w="1554" w:type="dxa"/>
            <w:shd w:val="clear" w:color="auto" w:fill="C6EFCE"/>
          </w:tcPr>
          <w:p w:rsidRPr="00FE48E2" w:rsidR="00C630F5" w:rsidP="00545A8D" w:rsidRDefault="00C630F5" w14:paraId="4B46616B" w14:textId="77777777">
            <w:pPr>
              <w:spacing w:before="0" w:after="0" w:line="259" w:lineRule="auto"/>
              <w:rPr>
                <w:rFonts w:eastAsia="Times New Roman"/>
                <w:noProof/>
                <w:color w:val="006100"/>
                <w:sz w:val="18"/>
                <w:szCs w:val="18"/>
                <w:lang w:val="en-IE"/>
              </w:rPr>
            </w:pPr>
            <w:r w:rsidRPr="00FE48E2">
              <w:rPr>
                <w:rFonts w:eastAsia="Times New Roman"/>
                <w:noProof/>
                <w:color w:val="006100"/>
                <w:sz w:val="18"/>
                <w:szCs w:val="18"/>
                <w:lang w:val="en-IE"/>
              </w:rPr>
              <w:t xml:space="preserve">Reform 4: </w:t>
            </w:r>
          </w:p>
          <w:p w:rsidRPr="00FE48E2" w:rsidR="00C630F5" w:rsidP="00545A8D" w:rsidRDefault="00C630F5" w14:paraId="66141AEA"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6100"/>
                <w:sz w:val="18"/>
                <w:szCs w:val="18"/>
                <w:lang w:val="en-IE"/>
              </w:rPr>
              <w:t>The increase of effectiveness and enhancing the implementation of the Recovery and Resilience Plan</w:t>
            </w:r>
          </w:p>
        </w:tc>
        <w:tc>
          <w:tcPr>
            <w:tcW w:w="1134" w:type="dxa"/>
            <w:shd w:val="clear" w:color="auto" w:fill="C6EFCE"/>
          </w:tcPr>
          <w:p w:rsidRPr="00FE48E2" w:rsidR="00C630F5" w:rsidP="00545A8D" w:rsidRDefault="00C630F5" w14:paraId="2C596311"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6100"/>
                <w:sz w:val="18"/>
                <w:szCs w:val="18"/>
                <w:lang w:val="en-IE"/>
              </w:rPr>
              <w:t>Milestone</w:t>
            </w:r>
          </w:p>
        </w:tc>
        <w:tc>
          <w:tcPr>
            <w:tcW w:w="1559" w:type="dxa"/>
            <w:shd w:val="clear" w:color="auto" w:fill="C6EFCE"/>
          </w:tcPr>
          <w:p w:rsidRPr="00FE48E2" w:rsidR="00C630F5" w:rsidP="00545A8D" w:rsidRDefault="00C630F5" w14:paraId="7C3A57C4"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6100"/>
                <w:sz w:val="18"/>
                <w:szCs w:val="18"/>
                <w:lang w:val="en-IE"/>
              </w:rPr>
              <w:t xml:space="preserve">Approval of a government resolution on increasing the administrative capacity for the implementation of the National Recovery and </w:t>
            </w:r>
            <w:r w:rsidRPr="00FE48E2">
              <w:rPr>
                <w:rFonts w:eastAsia="Times New Roman"/>
                <w:noProof/>
                <w:color w:val="006100"/>
                <w:sz w:val="18"/>
                <w:szCs w:val="18"/>
                <w:lang w:val="en-IE"/>
              </w:rPr>
              <w:lastRenderedPageBreak/>
              <w:t>Resilience Plan (systematisation decision) and approval of the related budget</w:t>
            </w:r>
          </w:p>
        </w:tc>
        <w:tc>
          <w:tcPr>
            <w:tcW w:w="1701" w:type="dxa"/>
            <w:shd w:val="clear" w:color="auto" w:fill="C6EFCE"/>
          </w:tcPr>
          <w:p w:rsidRPr="00FE48E2" w:rsidR="00C630F5" w:rsidP="00545A8D" w:rsidRDefault="00C630F5" w14:paraId="6545FD2D"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6100"/>
                <w:sz w:val="18"/>
                <w:szCs w:val="18"/>
                <w:lang w:val="en-IE"/>
              </w:rPr>
              <w:lastRenderedPageBreak/>
              <w:t xml:space="preserve">Approved government decision on increasing the administrative capacity for implementation of the plan and of the related budget </w:t>
            </w:r>
          </w:p>
        </w:tc>
        <w:tc>
          <w:tcPr>
            <w:tcW w:w="1387" w:type="dxa"/>
            <w:shd w:val="clear" w:color="auto" w:fill="C6EFCE"/>
          </w:tcPr>
          <w:p w:rsidRPr="00FE48E2" w:rsidR="00C630F5" w:rsidP="00545A8D" w:rsidRDefault="00C630F5" w14:paraId="490E94AB" w14:textId="77777777">
            <w:pPr>
              <w:spacing w:before="0" w:after="0" w:line="240" w:lineRule="auto"/>
              <w:rPr>
                <w:rFonts w:eastAsia="Times New Roman"/>
                <w:noProof/>
                <w:color w:val="004300"/>
                <w:sz w:val="18"/>
                <w:szCs w:val="18"/>
                <w:lang w:val="en-IE"/>
              </w:rPr>
            </w:pPr>
          </w:p>
        </w:tc>
        <w:tc>
          <w:tcPr>
            <w:tcW w:w="955" w:type="dxa"/>
            <w:shd w:val="clear" w:color="auto" w:fill="C6EFCE"/>
          </w:tcPr>
          <w:p w:rsidRPr="00FE48E2" w:rsidR="00C630F5" w:rsidP="00545A8D" w:rsidRDefault="00C630F5" w14:paraId="4F6A3E7C" w14:textId="77777777">
            <w:pPr>
              <w:spacing w:before="0" w:after="0" w:line="240" w:lineRule="auto"/>
              <w:rPr>
                <w:rFonts w:eastAsia="Times New Roman"/>
                <w:noProof/>
                <w:color w:val="004300"/>
                <w:sz w:val="18"/>
                <w:szCs w:val="18"/>
                <w:lang w:val="en-IE"/>
              </w:rPr>
            </w:pPr>
          </w:p>
        </w:tc>
        <w:tc>
          <w:tcPr>
            <w:tcW w:w="955" w:type="dxa"/>
            <w:shd w:val="clear" w:color="auto" w:fill="C6EFCE"/>
          </w:tcPr>
          <w:p w:rsidRPr="00FE48E2" w:rsidR="00C630F5" w:rsidP="00545A8D" w:rsidRDefault="00C630F5" w14:paraId="39EBF722" w14:textId="77777777">
            <w:pPr>
              <w:spacing w:before="0" w:after="0" w:line="240" w:lineRule="auto"/>
              <w:rPr>
                <w:rFonts w:eastAsia="Times New Roman"/>
                <w:noProof/>
                <w:color w:val="004300"/>
                <w:sz w:val="18"/>
                <w:szCs w:val="18"/>
                <w:lang w:val="en-IE"/>
              </w:rPr>
            </w:pPr>
          </w:p>
        </w:tc>
        <w:tc>
          <w:tcPr>
            <w:tcW w:w="1040" w:type="dxa"/>
            <w:shd w:val="clear" w:color="auto" w:fill="C6EFCE"/>
          </w:tcPr>
          <w:p w:rsidRPr="00FE48E2" w:rsidR="00C630F5" w:rsidP="00545A8D" w:rsidRDefault="00C630F5" w14:paraId="2C74B642" w14:textId="77777777">
            <w:pPr>
              <w:spacing w:before="0" w:after="0" w:line="240" w:lineRule="auto"/>
              <w:rPr>
                <w:rFonts w:eastAsia="Times New Roman"/>
                <w:noProof/>
                <w:color w:val="004300"/>
                <w:sz w:val="18"/>
                <w:szCs w:val="18"/>
                <w:lang w:val="en-IE"/>
              </w:rPr>
            </w:pPr>
            <w:r w:rsidRPr="00FE48E2">
              <w:rPr>
                <w:rFonts w:eastAsia="Times New Roman"/>
                <w:noProof/>
                <w:color w:val="006100"/>
                <w:sz w:val="18"/>
                <w:szCs w:val="18"/>
                <w:lang w:val="en-IE"/>
              </w:rPr>
              <w:t>Q3</w:t>
            </w:r>
          </w:p>
        </w:tc>
        <w:tc>
          <w:tcPr>
            <w:tcW w:w="640" w:type="dxa"/>
            <w:shd w:val="clear" w:color="auto" w:fill="C6EFCE"/>
          </w:tcPr>
          <w:p w:rsidRPr="00FE48E2" w:rsidR="00C630F5" w:rsidP="00545A8D" w:rsidRDefault="00C630F5" w14:paraId="1480D2D4" w14:textId="77777777">
            <w:pPr>
              <w:spacing w:before="0" w:after="0" w:line="240" w:lineRule="auto"/>
              <w:rPr>
                <w:rFonts w:eastAsia="Times New Roman"/>
                <w:noProof/>
                <w:color w:val="004300"/>
                <w:sz w:val="18"/>
                <w:szCs w:val="18"/>
                <w:lang w:val="en-IE"/>
              </w:rPr>
            </w:pPr>
            <w:r w:rsidRPr="00FE48E2">
              <w:rPr>
                <w:rFonts w:eastAsia="Times New Roman"/>
                <w:noProof/>
                <w:color w:val="006100"/>
                <w:sz w:val="18"/>
                <w:szCs w:val="18"/>
                <w:lang w:val="en-IE"/>
              </w:rPr>
              <w:t>2023</w:t>
            </w:r>
          </w:p>
        </w:tc>
        <w:tc>
          <w:tcPr>
            <w:tcW w:w="3959" w:type="dxa"/>
            <w:shd w:val="clear" w:color="auto" w:fill="C6EFCE"/>
          </w:tcPr>
          <w:p w:rsidRPr="00FE48E2" w:rsidR="00C630F5" w:rsidP="00545A8D" w:rsidRDefault="00C630F5" w14:paraId="2D24C21E" w14:textId="77777777">
            <w:pPr>
              <w:spacing w:before="0" w:after="0" w:line="259" w:lineRule="auto"/>
              <w:rPr>
                <w:rFonts w:eastAsia="Times New Roman"/>
                <w:noProof/>
                <w:color w:val="006100"/>
                <w:sz w:val="18"/>
                <w:szCs w:val="18"/>
                <w:lang w:val="en-IE"/>
              </w:rPr>
            </w:pPr>
            <w:r w:rsidRPr="00FE48E2">
              <w:rPr>
                <w:rFonts w:eastAsia="Times New Roman"/>
                <w:noProof/>
                <w:color w:val="006100"/>
                <w:sz w:val="18"/>
                <w:szCs w:val="18"/>
                <w:lang w:val="en-IE"/>
              </w:rPr>
              <w:t xml:space="preserve">Government resolution(s) directing the Minister of the Interior to increase the administrative capacity to support the implementation of the Recovery and Resilience Plan shall be approved. It shall </w:t>
            </w:r>
          </w:p>
          <w:p w:rsidRPr="00FE48E2" w:rsidR="00C630F5" w:rsidP="00C630F5" w:rsidRDefault="00C630F5" w14:paraId="7637CE17" w14:textId="77777777">
            <w:pPr>
              <w:pStyle w:val="ListParagraph"/>
              <w:numPr>
                <w:ilvl w:val="0"/>
                <w:numId w:val="88"/>
              </w:numPr>
              <w:spacing w:line="252" w:lineRule="auto"/>
              <w:rPr>
                <w:rFonts w:eastAsia="Times New Roman"/>
                <w:noProof/>
                <w:color w:val="006100"/>
                <w:sz w:val="18"/>
                <w:szCs w:val="18"/>
                <w:lang w:val="en-IE"/>
              </w:rPr>
            </w:pPr>
            <w:r w:rsidRPr="00FE48E2">
              <w:rPr>
                <w:rFonts w:ascii="Times New Roman" w:hAnsi="Times New Roman" w:eastAsia="Times New Roman"/>
                <w:noProof/>
                <w:color w:val="006100"/>
                <w:sz w:val="18"/>
                <w:szCs w:val="18"/>
                <w:lang w:val="en-IE"/>
              </w:rPr>
              <w:t>include systematisation(s) of positions in the relevant ministries (component owners) and in the implementation entities;</w:t>
            </w:r>
          </w:p>
          <w:p w:rsidRPr="00FE48E2" w:rsidR="00C630F5" w:rsidP="00C630F5" w:rsidRDefault="00C630F5" w14:paraId="55EA3659" w14:textId="77777777">
            <w:pPr>
              <w:pStyle w:val="ListParagraph"/>
              <w:numPr>
                <w:ilvl w:val="0"/>
                <w:numId w:val="88"/>
              </w:numPr>
              <w:spacing w:line="252" w:lineRule="auto"/>
              <w:rPr>
                <w:rFonts w:eastAsia="Times New Roman"/>
                <w:noProof/>
                <w:color w:val="006100"/>
                <w:sz w:val="18"/>
                <w:szCs w:val="18"/>
                <w:lang w:val="en-IE"/>
              </w:rPr>
            </w:pPr>
            <w:r w:rsidRPr="00FE48E2">
              <w:rPr>
                <w:rFonts w:ascii="Times New Roman" w:hAnsi="Times New Roman" w:eastAsia="Times New Roman"/>
                <w:noProof/>
                <w:color w:val="006100"/>
                <w:sz w:val="18"/>
                <w:szCs w:val="18"/>
                <w:lang w:val="en-IE"/>
              </w:rPr>
              <w:lastRenderedPageBreak/>
              <w:t>allocate funds for pre-financing from the state budget</w:t>
            </w:r>
          </w:p>
          <w:p w:rsidRPr="00FE48E2" w:rsidR="00C630F5" w:rsidP="00C630F5" w:rsidRDefault="00C630F5" w14:paraId="1533E70D" w14:textId="77777777">
            <w:pPr>
              <w:pStyle w:val="ListParagraph"/>
              <w:numPr>
                <w:ilvl w:val="0"/>
                <w:numId w:val="88"/>
              </w:numPr>
              <w:spacing w:line="252" w:lineRule="auto"/>
              <w:rPr>
                <w:rFonts w:eastAsia="Times New Roman"/>
                <w:noProof/>
                <w:color w:val="006100"/>
                <w:sz w:val="18"/>
                <w:szCs w:val="18"/>
                <w:lang w:val="en-IE"/>
              </w:rPr>
            </w:pPr>
            <w:r w:rsidRPr="00FE48E2">
              <w:rPr>
                <w:rFonts w:ascii="Times New Roman" w:hAnsi="Times New Roman" w:eastAsia="Times New Roman"/>
                <w:noProof/>
                <w:color w:val="006100"/>
                <w:sz w:val="18"/>
                <w:szCs w:val="18"/>
                <w:lang w:val="en-IE"/>
              </w:rPr>
              <w:t>increase the capacity for implementation of the NPO through the use of agreement to perform work.</w:t>
            </w:r>
          </w:p>
          <w:p w:rsidRPr="00FE48E2" w:rsidR="00C630F5" w:rsidP="00545A8D" w:rsidRDefault="00C630F5" w14:paraId="033394B9" w14:textId="77777777">
            <w:pPr>
              <w:spacing w:before="0" w:after="0" w:line="240" w:lineRule="auto"/>
              <w:rPr>
                <w:rFonts w:eastAsia="Times New Roman"/>
                <w:noProof/>
                <w:color w:val="004300"/>
                <w:sz w:val="18"/>
                <w:szCs w:val="18"/>
                <w:lang w:val="en-IE"/>
              </w:rPr>
            </w:pPr>
            <w:r w:rsidRPr="00FE48E2">
              <w:rPr>
                <w:rFonts w:eastAsia="Times New Roman"/>
                <w:noProof/>
                <w:color w:val="006100"/>
                <w:sz w:val="18"/>
                <w:szCs w:val="18"/>
                <w:lang w:val="en-IE"/>
              </w:rPr>
              <w:t xml:space="preserve">Funding from the national budget for pre-financing of the positions allocated by the systematisation decision shall be approved by the government. </w:t>
            </w:r>
          </w:p>
        </w:tc>
      </w:tr>
      <w:tr w:rsidRPr="00FE48E2" w:rsidR="00C630F5" w:rsidTr="00545A8D" w14:paraId="73A5673D" w14:textId="77777777">
        <w:trPr>
          <w:trHeight w:val="309"/>
          <w:jc w:val="center"/>
        </w:trPr>
        <w:tc>
          <w:tcPr>
            <w:tcW w:w="851" w:type="dxa"/>
            <w:shd w:val="clear" w:color="auto" w:fill="C6EFCE"/>
          </w:tcPr>
          <w:p w:rsidRPr="00FE48E2" w:rsidR="00C630F5" w:rsidP="00545A8D" w:rsidRDefault="00C630F5" w14:paraId="7E7EA5C7" w14:textId="77777777">
            <w:pPr>
              <w:spacing w:before="0" w:after="0" w:line="240" w:lineRule="auto"/>
              <w:rPr>
                <w:rFonts w:eastAsia="Times New Roman"/>
                <w:noProof/>
                <w:color w:val="006100"/>
                <w:sz w:val="18"/>
                <w:szCs w:val="18"/>
                <w:lang w:val="en-IE"/>
              </w:rPr>
            </w:pPr>
            <w:r w:rsidRPr="59A644E2">
              <w:rPr>
                <w:rFonts w:eastAsia="Times New Roman"/>
                <w:noProof/>
                <w:color w:val="006100"/>
                <w:sz w:val="18"/>
                <w:szCs w:val="18"/>
                <w:lang w:val="en-IE"/>
              </w:rPr>
              <w:lastRenderedPageBreak/>
              <w:t>285</w:t>
            </w:r>
          </w:p>
        </w:tc>
        <w:tc>
          <w:tcPr>
            <w:tcW w:w="1554" w:type="dxa"/>
            <w:shd w:val="clear" w:color="auto" w:fill="C6EFCE"/>
          </w:tcPr>
          <w:p w:rsidRPr="00FE48E2" w:rsidR="00C630F5" w:rsidP="00545A8D" w:rsidRDefault="00C630F5" w14:paraId="5BAABA34" w14:textId="77777777">
            <w:pPr>
              <w:spacing w:before="0" w:after="0" w:line="259" w:lineRule="auto"/>
              <w:rPr>
                <w:rFonts w:eastAsia="Times New Roman"/>
                <w:noProof/>
                <w:color w:val="006100"/>
                <w:sz w:val="18"/>
                <w:szCs w:val="18"/>
                <w:lang w:val="en-IE"/>
              </w:rPr>
            </w:pPr>
            <w:r w:rsidRPr="00FE48E2">
              <w:rPr>
                <w:rFonts w:eastAsia="Times New Roman"/>
                <w:noProof/>
                <w:color w:val="006100"/>
                <w:sz w:val="18"/>
                <w:szCs w:val="18"/>
                <w:lang w:val="en-IE"/>
              </w:rPr>
              <w:t xml:space="preserve">Reform 4: </w:t>
            </w:r>
          </w:p>
          <w:p w:rsidRPr="00FE48E2" w:rsidR="00C630F5" w:rsidP="00545A8D" w:rsidRDefault="00C630F5" w14:paraId="3FB640EC"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6100"/>
                <w:sz w:val="18"/>
                <w:szCs w:val="18"/>
                <w:lang w:val="en-IE"/>
              </w:rPr>
              <w:t xml:space="preserve">The increase of effectiveness and enhancing the implementation of the </w:t>
            </w:r>
            <w:r w:rsidRPr="00FE48E2">
              <w:rPr>
                <w:rFonts w:ascii="Calibri" w:hAnsi="Calibri" w:cs="Calibri"/>
                <w:noProof/>
                <w:color w:val="006100"/>
                <w:sz w:val="18"/>
                <w:szCs w:val="18"/>
                <w:lang w:val="en-IE"/>
              </w:rPr>
              <w:t>Recovery and Resilience Plan</w:t>
            </w:r>
          </w:p>
        </w:tc>
        <w:tc>
          <w:tcPr>
            <w:tcW w:w="1134" w:type="dxa"/>
            <w:shd w:val="clear" w:color="auto" w:fill="C6EFCE"/>
          </w:tcPr>
          <w:p w:rsidRPr="00FE48E2" w:rsidR="00C630F5" w:rsidP="00545A8D" w:rsidRDefault="00C630F5" w14:paraId="4DE56404"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6100"/>
                <w:sz w:val="18"/>
                <w:szCs w:val="18"/>
                <w:lang w:val="en-IE"/>
              </w:rPr>
              <w:t>Target</w:t>
            </w:r>
          </w:p>
        </w:tc>
        <w:tc>
          <w:tcPr>
            <w:tcW w:w="1559" w:type="dxa"/>
            <w:shd w:val="clear" w:color="auto" w:fill="C6EFCE"/>
          </w:tcPr>
          <w:p w:rsidRPr="00FE48E2" w:rsidR="00C630F5" w:rsidP="00545A8D" w:rsidRDefault="00C630F5" w14:paraId="743AD5D3" w14:textId="77777777">
            <w:pPr>
              <w:spacing w:before="0" w:after="0" w:line="240" w:lineRule="auto"/>
              <w:rPr>
                <w:rFonts w:eastAsia="Times New Roman"/>
                <w:noProof/>
                <w:color w:val="004300"/>
                <w:sz w:val="18"/>
                <w:szCs w:val="18"/>
                <w:lang w:val="en-IE" w:eastAsia="en-GB"/>
              </w:rPr>
            </w:pPr>
            <w:r w:rsidRPr="00FE48E2">
              <w:rPr>
                <w:rFonts w:eastAsia="Times New Roman"/>
                <w:noProof/>
                <w:color w:val="006100"/>
                <w:sz w:val="18"/>
                <w:szCs w:val="18"/>
                <w:lang w:val="en-IE"/>
              </w:rPr>
              <w:t>Increasing the number of people working on the Recovery and Resilience Plan by 2023</w:t>
            </w:r>
          </w:p>
        </w:tc>
        <w:tc>
          <w:tcPr>
            <w:tcW w:w="1701" w:type="dxa"/>
            <w:shd w:val="clear" w:color="auto" w:fill="C6EFCE"/>
          </w:tcPr>
          <w:p w:rsidRPr="00FE48E2" w:rsidR="00C630F5" w:rsidP="00545A8D" w:rsidRDefault="00C630F5" w14:paraId="102A00D5" w14:textId="77777777">
            <w:pPr>
              <w:spacing w:before="0" w:after="0" w:line="240" w:lineRule="auto"/>
              <w:rPr>
                <w:rFonts w:eastAsia="Times New Roman"/>
                <w:noProof/>
                <w:color w:val="004300"/>
                <w:sz w:val="18"/>
                <w:szCs w:val="18"/>
                <w:lang w:val="en-IE" w:eastAsia="en-GB"/>
              </w:rPr>
            </w:pPr>
          </w:p>
        </w:tc>
        <w:tc>
          <w:tcPr>
            <w:tcW w:w="1387" w:type="dxa"/>
            <w:shd w:val="clear" w:color="auto" w:fill="C6EFCE"/>
          </w:tcPr>
          <w:p w:rsidRPr="00FE48E2" w:rsidR="00C630F5" w:rsidP="00545A8D" w:rsidRDefault="00C630F5" w14:paraId="366EA48D" w14:textId="77777777">
            <w:pPr>
              <w:spacing w:before="0" w:after="0" w:line="259" w:lineRule="auto"/>
              <w:rPr>
                <w:rFonts w:eastAsia="Times New Roman"/>
                <w:noProof/>
                <w:color w:val="006100"/>
                <w:sz w:val="18"/>
                <w:szCs w:val="18"/>
                <w:lang w:val="en-IE"/>
              </w:rPr>
            </w:pPr>
            <w:r w:rsidRPr="00FE48E2">
              <w:rPr>
                <w:rFonts w:eastAsia="Times New Roman"/>
                <w:noProof/>
                <w:color w:val="006100"/>
                <w:sz w:val="18"/>
                <w:szCs w:val="18"/>
                <w:lang w:val="en-IE"/>
              </w:rPr>
              <w:t xml:space="preserve"> Full-time equivalent people</w:t>
            </w:r>
          </w:p>
        </w:tc>
        <w:tc>
          <w:tcPr>
            <w:tcW w:w="955" w:type="dxa"/>
            <w:shd w:val="clear" w:color="auto" w:fill="C6EFCE"/>
          </w:tcPr>
          <w:p w:rsidRPr="00FE48E2" w:rsidR="00C630F5" w:rsidP="00545A8D" w:rsidRDefault="00C630F5" w14:paraId="4DAB7F67" w14:textId="77777777">
            <w:pPr>
              <w:spacing w:before="0" w:after="0" w:line="240" w:lineRule="auto"/>
              <w:rPr>
                <w:rFonts w:eastAsia="Times New Roman"/>
                <w:noProof/>
                <w:color w:val="006100"/>
                <w:sz w:val="18"/>
                <w:szCs w:val="18"/>
                <w:lang w:val="en-IE"/>
              </w:rPr>
            </w:pPr>
            <w:r>
              <w:rPr>
                <w:rFonts w:eastAsia="Times New Roman"/>
                <w:noProof/>
                <w:color w:val="006100"/>
                <w:sz w:val="18"/>
                <w:szCs w:val="18"/>
                <w:lang w:val="en-IE"/>
              </w:rPr>
              <w:t>196</w:t>
            </w:r>
          </w:p>
        </w:tc>
        <w:tc>
          <w:tcPr>
            <w:tcW w:w="955" w:type="dxa"/>
            <w:shd w:val="clear" w:color="auto" w:fill="C6EFCE"/>
          </w:tcPr>
          <w:p w:rsidRPr="00FE48E2" w:rsidR="00C630F5" w:rsidP="00545A8D" w:rsidRDefault="00C630F5" w14:paraId="47436583" w14:textId="77777777">
            <w:pPr>
              <w:spacing w:before="0" w:after="0" w:line="240" w:lineRule="auto"/>
              <w:rPr>
                <w:rFonts w:eastAsia="Times New Roman"/>
                <w:noProof/>
                <w:color w:val="006100"/>
                <w:sz w:val="18"/>
                <w:szCs w:val="18"/>
                <w:lang w:val="en-IE"/>
              </w:rPr>
            </w:pPr>
            <w:r w:rsidRPr="00FE48E2">
              <w:rPr>
                <w:rFonts w:eastAsia="Times New Roman"/>
                <w:noProof/>
                <w:color w:val="006100"/>
                <w:sz w:val="18"/>
                <w:szCs w:val="18"/>
                <w:lang w:val="en-IE"/>
              </w:rPr>
              <w:t>338</w:t>
            </w:r>
          </w:p>
        </w:tc>
        <w:tc>
          <w:tcPr>
            <w:tcW w:w="1040" w:type="dxa"/>
            <w:shd w:val="clear" w:color="auto" w:fill="C6EFCE"/>
          </w:tcPr>
          <w:p w:rsidRPr="00FE48E2" w:rsidR="00C630F5" w:rsidP="00545A8D" w:rsidRDefault="00C630F5" w14:paraId="7F9A3D49" w14:textId="77777777">
            <w:pPr>
              <w:spacing w:before="0" w:after="0" w:line="240" w:lineRule="auto"/>
              <w:rPr>
                <w:rFonts w:eastAsia="Times New Roman"/>
                <w:noProof/>
                <w:color w:val="006100"/>
                <w:sz w:val="18"/>
                <w:szCs w:val="18"/>
                <w:lang w:val="en-IE"/>
              </w:rPr>
            </w:pPr>
            <w:r w:rsidRPr="00FE48E2">
              <w:rPr>
                <w:rFonts w:eastAsia="Times New Roman"/>
                <w:noProof/>
                <w:color w:val="006100"/>
                <w:sz w:val="18"/>
                <w:szCs w:val="18"/>
                <w:lang w:val="en-IE"/>
              </w:rPr>
              <w:t>Q4</w:t>
            </w:r>
          </w:p>
        </w:tc>
        <w:tc>
          <w:tcPr>
            <w:tcW w:w="640" w:type="dxa"/>
            <w:shd w:val="clear" w:color="auto" w:fill="C6EFCE"/>
          </w:tcPr>
          <w:p w:rsidRPr="00FE48E2" w:rsidR="00C630F5" w:rsidP="00545A8D" w:rsidRDefault="00C630F5" w14:paraId="5B2E0C88" w14:textId="77777777">
            <w:pPr>
              <w:spacing w:before="0" w:after="0" w:line="240" w:lineRule="auto"/>
              <w:rPr>
                <w:rFonts w:eastAsia="Times New Roman"/>
                <w:noProof/>
                <w:color w:val="006100"/>
                <w:sz w:val="18"/>
                <w:szCs w:val="18"/>
                <w:lang w:val="en-IE"/>
              </w:rPr>
            </w:pPr>
            <w:r w:rsidRPr="00FE48E2">
              <w:rPr>
                <w:rFonts w:eastAsia="Times New Roman"/>
                <w:noProof/>
                <w:color w:val="006100"/>
                <w:sz w:val="18"/>
                <w:szCs w:val="18"/>
                <w:lang w:val="en-IE"/>
              </w:rPr>
              <w:t>2023</w:t>
            </w:r>
          </w:p>
        </w:tc>
        <w:tc>
          <w:tcPr>
            <w:tcW w:w="3959" w:type="dxa"/>
            <w:shd w:val="clear" w:color="auto" w:fill="C6EFCE"/>
          </w:tcPr>
          <w:p w:rsidRPr="00FE48E2" w:rsidR="00C630F5" w:rsidP="00545A8D" w:rsidRDefault="00C630F5" w14:paraId="10A3B6B8" w14:textId="77777777">
            <w:pPr>
              <w:spacing w:before="0" w:after="0" w:line="259" w:lineRule="auto"/>
              <w:rPr>
                <w:rFonts w:eastAsia="Times New Roman"/>
                <w:noProof/>
                <w:color w:val="006100"/>
                <w:sz w:val="18"/>
                <w:szCs w:val="18"/>
                <w:lang w:val="en-IE"/>
              </w:rPr>
            </w:pPr>
            <w:r w:rsidRPr="00FE48E2">
              <w:rPr>
                <w:rFonts w:eastAsia="Times New Roman"/>
                <w:noProof/>
                <w:color w:val="006100"/>
                <w:sz w:val="18"/>
                <w:szCs w:val="18"/>
                <w:lang w:val="en-IE"/>
              </w:rPr>
              <w:t>At least 338 full-time equivalent people shall work on the Recovery and Resilience Plan.</w:t>
            </w:r>
          </w:p>
        </w:tc>
      </w:tr>
      <w:tr w:rsidRPr="00FE48E2" w:rsidR="00C630F5" w:rsidTr="00545A8D" w14:paraId="694F7D72" w14:textId="77777777">
        <w:trPr>
          <w:trHeight w:val="309"/>
          <w:jc w:val="center"/>
        </w:trPr>
        <w:tc>
          <w:tcPr>
            <w:tcW w:w="851" w:type="dxa"/>
            <w:shd w:val="clear" w:color="auto" w:fill="C6EFCE"/>
          </w:tcPr>
          <w:p w:rsidRPr="00FE48E2" w:rsidR="00C630F5" w:rsidP="00545A8D" w:rsidRDefault="00C630F5" w14:paraId="2B768A6B" w14:textId="77777777">
            <w:pPr>
              <w:spacing w:before="0" w:after="0" w:line="240" w:lineRule="auto"/>
              <w:rPr>
                <w:noProof/>
              </w:rPr>
            </w:pPr>
            <w:r w:rsidRPr="59A644E2">
              <w:rPr>
                <w:rFonts w:eastAsia="Times New Roman"/>
                <w:noProof/>
                <w:color w:val="004300"/>
                <w:sz w:val="18"/>
                <w:szCs w:val="18"/>
                <w:lang w:val="en-IE"/>
              </w:rPr>
              <w:t>286</w:t>
            </w:r>
          </w:p>
        </w:tc>
        <w:tc>
          <w:tcPr>
            <w:tcW w:w="1554" w:type="dxa"/>
            <w:shd w:val="clear" w:color="auto" w:fill="C6EFCE"/>
          </w:tcPr>
          <w:p w:rsidRPr="00FE48E2" w:rsidR="00C630F5" w:rsidP="00545A8D" w:rsidRDefault="00C630F5" w14:paraId="7DA8FD10" w14:textId="77777777">
            <w:pPr>
              <w:spacing w:before="0" w:after="0"/>
              <w:rPr>
                <w:rFonts w:eastAsia="Times New Roman"/>
                <w:noProof/>
                <w:color w:val="006100"/>
                <w:sz w:val="18"/>
                <w:szCs w:val="18"/>
                <w:lang w:val="en-IE"/>
              </w:rPr>
            </w:pPr>
            <w:r w:rsidRPr="00FE48E2">
              <w:rPr>
                <w:rFonts w:eastAsia="Times New Roman"/>
                <w:noProof/>
                <w:color w:val="006100"/>
                <w:sz w:val="18"/>
                <w:szCs w:val="18"/>
                <w:lang w:val="en-IE"/>
              </w:rPr>
              <w:t xml:space="preserve">Reform 4: </w:t>
            </w:r>
          </w:p>
          <w:p w:rsidRPr="00FE48E2" w:rsidR="00C630F5" w:rsidP="00545A8D" w:rsidRDefault="00C630F5" w14:paraId="570158FB" w14:textId="77777777">
            <w:pPr>
              <w:spacing w:before="0" w:after="0" w:line="240" w:lineRule="auto"/>
              <w:rPr>
                <w:rFonts w:eastAsia="Times New Roman"/>
                <w:noProof/>
                <w:color w:val="006100"/>
                <w:sz w:val="18"/>
                <w:szCs w:val="18"/>
                <w:lang w:val="en-IE"/>
              </w:rPr>
            </w:pPr>
            <w:r w:rsidRPr="00FE48E2">
              <w:rPr>
                <w:rFonts w:eastAsia="Times New Roman"/>
                <w:noProof/>
                <w:color w:val="006100"/>
                <w:sz w:val="18"/>
                <w:szCs w:val="18"/>
                <w:lang w:val="en-IE"/>
              </w:rPr>
              <w:t>The increase of effectiveness and enhancing the implementation of the Recovery and Resilience Plan</w:t>
            </w:r>
          </w:p>
        </w:tc>
        <w:tc>
          <w:tcPr>
            <w:tcW w:w="1134" w:type="dxa"/>
            <w:shd w:val="clear" w:color="auto" w:fill="C6EFCE"/>
          </w:tcPr>
          <w:p w:rsidRPr="00FE48E2" w:rsidR="00C630F5" w:rsidP="00545A8D" w:rsidRDefault="00C630F5" w14:paraId="69BF6CEC" w14:textId="77777777">
            <w:pPr>
              <w:spacing w:before="0" w:after="0" w:line="240" w:lineRule="auto"/>
              <w:rPr>
                <w:rFonts w:eastAsia="Times New Roman"/>
                <w:noProof/>
                <w:color w:val="006100"/>
                <w:sz w:val="18"/>
                <w:szCs w:val="18"/>
                <w:lang w:val="en-IE"/>
              </w:rPr>
            </w:pPr>
            <w:r w:rsidRPr="00FE48E2">
              <w:rPr>
                <w:rFonts w:eastAsia="Times New Roman"/>
                <w:noProof/>
                <w:color w:val="006100"/>
                <w:sz w:val="18"/>
                <w:szCs w:val="18"/>
                <w:lang w:val="en-IE"/>
              </w:rPr>
              <w:t>Milestone</w:t>
            </w:r>
          </w:p>
        </w:tc>
        <w:tc>
          <w:tcPr>
            <w:tcW w:w="1559" w:type="dxa"/>
            <w:shd w:val="clear" w:color="auto" w:fill="C6EFCE"/>
          </w:tcPr>
          <w:p w:rsidRPr="00FE48E2" w:rsidR="00C630F5" w:rsidP="00545A8D" w:rsidRDefault="00C630F5" w14:paraId="6FC28E78" w14:textId="77777777">
            <w:pPr>
              <w:spacing w:before="0" w:after="0" w:line="240" w:lineRule="auto"/>
              <w:rPr>
                <w:rFonts w:eastAsia="Times New Roman"/>
                <w:noProof/>
                <w:color w:val="006100"/>
                <w:sz w:val="18"/>
                <w:szCs w:val="18"/>
                <w:lang w:val="en-IE"/>
              </w:rPr>
            </w:pPr>
            <w:r w:rsidRPr="00FE48E2">
              <w:rPr>
                <w:rFonts w:eastAsia="Times New Roman"/>
                <w:noProof/>
                <w:color w:val="006100"/>
                <w:sz w:val="18"/>
                <w:szCs w:val="18"/>
                <w:lang w:val="en-IE"/>
              </w:rPr>
              <w:t>Approved media and communications plan for the revised Recovery and Resilience Plan</w:t>
            </w:r>
          </w:p>
        </w:tc>
        <w:tc>
          <w:tcPr>
            <w:tcW w:w="1701" w:type="dxa"/>
            <w:shd w:val="clear" w:color="auto" w:fill="C6EFCE"/>
          </w:tcPr>
          <w:p w:rsidRPr="00FE48E2" w:rsidR="00C630F5" w:rsidP="00545A8D" w:rsidRDefault="00C630F5" w14:paraId="15E091A6" w14:textId="77777777">
            <w:pPr>
              <w:spacing w:before="0" w:after="0" w:line="240" w:lineRule="auto"/>
              <w:rPr>
                <w:rFonts w:eastAsia="Times New Roman"/>
                <w:noProof/>
                <w:color w:val="006100"/>
                <w:sz w:val="18"/>
                <w:szCs w:val="18"/>
                <w:lang w:val="en-IE"/>
              </w:rPr>
            </w:pPr>
            <w:r w:rsidRPr="00FE48E2">
              <w:rPr>
                <w:rFonts w:eastAsia="Times New Roman"/>
                <w:noProof/>
                <w:color w:val="006100"/>
                <w:sz w:val="18"/>
                <w:szCs w:val="18"/>
                <w:lang w:val="en-IE"/>
              </w:rPr>
              <w:t>Approved media and communication plan for the revised Recovery and Resilience Plan</w:t>
            </w:r>
          </w:p>
        </w:tc>
        <w:tc>
          <w:tcPr>
            <w:tcW w:w="1387" w:type="dxa"/>
            <w:shd w:val="clear" w:color="auto" w:fill="C6EFCE"/>
          </w:tcPr>
          <w:p w:rsidRPr="00FE48E2" w:rsidR="00C630F5" w:rsidP="00545A8D" w:rsidRDefault="00C630F5" w14:paraId="6340511D" w14:textId="77777777">
            <w:pPr>
              <w:spacing w:before="0" w:after="0" w:line="240" w:lineRule="auto"/>
              <w:rPr>
                <w:rFonts w:eastAsia="Times New Roman"/>
                <w:noProof/>
                <w:color w:val="006100"/>
                <w:sz w:val="18"/>
                <w:szCs w:val="18"/>
                <w:lang w:val="en-IE"/>
              </w:rPr>
            </w:pPr>
          </w:p>
        </w:tc>
        <w:tc>
          <w:tcPr>
            <w:tcW w:w="955" w:type="dxa"/>
            <w:shd w:val="clear" w:color="auto" w:fill="C6EFCE"/>
          </w:tcPr>
          <w:p w:rsidRPr="00FE48E2" w:rsidR="00C630F5" w:rsidP="00545A8D" w:rsidRDefault="00C630F5" w14:paraId="3574AE23" w14:textId="77777777">
            <w:pPr>
              <w:spacing w:before="0" w:after="0" w:line="240" w:lineRule="auto"/>
              <w:rPr>
                <w:rFonts w:eastAsia="Times New Roman"/>
                <w:noProof/>
                <w:color w:val="006100"/>
                <w:sz w:val="18"/>
                <w:szCs w:val="18"/>
                <w:lang w:val="en-IE"/>
              </w:rPr>
            </w:pPr>
          </w:p>
        </w:tc>
        <w:tc>
          <w:tcPr>
            <w:tcW w:w="955" w:type="dxa"/>
            <w:shd w:val="clear" w:color="auto" w:fill="C6EFCE"/>
          </w:tcPr>
          <w:p w:rsidRPr="00FE48E2" w:rsidR="00C630F5" w:rsidP="00545A8D" w:rsidRDefault="00C630F5" w14:paraId="58493E12" w14:textId="77777777">
            <w:pPr>
              <w:spacing w:before="0" w:after="0" w:line="240" w:lineRule="auto"/>
              <w:rPr>
                <w:rFonts w:eastAsia="Times New Roman"/>
                <w:noProof/>
                <w:color w:val="006100"/>
                <w:sz w:val="18"/>
                <w:szCs w:val="18"/>
                <w:lang w:val="en-IE"/>
              </w:rPr>
            </w:pPr>
          </w:p>
        </w:tc>
        <w:tc>
          <w:tcPr>
            <w:tcW w:w="1040" w:type="dxa"/>
            <w:shd w:val="clear" w:color="auto" w:fill="C6EFCE"/>
          </w:tcPr>
          <w:p w:rsidRPr="00FE48E2" w:rsidR="00C630F5" w:rsidP="00545A8D" w:rsidRDefault="00C630F5" w14:paraId="0CDF0BB7" w14:textId="77777777">
            <w:pPr>
              <w:spacing w:before="0" w:after="0" w:line="240" w:lineRule="auto"/>
              <w:rPr>
                <w:rFonts w:eastAsia="Times New Roman"/>
                <w:noProof/>
                <w:color w:val="006100"/>
                <w:sz w:val="18"/>
                <w:szCs w:val="18"/>
                <w:lang w:val="en-IE"/>
              </w:rPr>
            </w:pPr>
            <w:r w:rsidRPr="00FE48E2">
              <w:rPr>
                <w:rFonts w:eastAsia="Times New Roman"/>
                <w:noProof/>
                <w:color w:val="006100"/>
                <w:sz w:val="18"/>
                <w:szCs w:val="18"/>
                <w:lang w:val="en-IE"/>
              </w:rPr>
              <w:t>Q1</w:t>
            </w:r>
          </w:p>
        </w:tc>
        <w:tc>
          <w:tcPr>
            <w:tcW w:w="640" w:type="dxa"/>
            <w:shd w:val="clear" w:color="auto" w:fill="C6EFCE"/>
          </w:tcPr>
          <w:p w:rsidRPr="00FE48E2" w:rsidR="00C630F5" w:rsidP="00545A8D" w:rsidRDefault="00C630F5" w14:paraId="63D1106B" w14:textId="77777777">
            <w:pPr>
              <w:spacing w:before="0" w:after="0" w:line="240" w:lineRule="auto"/>
              <w:rPr>
                <w:rFonts w:eastAsia="Times New Roman"/>
                <w:noProof/>
                <w:color w:val="006100"/>
                <w:sz w:val="18"/>
                <w:szCs w:val="18"/>
                <w:lang w:val="en-IE"/>
              </w:rPr>
            </w:pPr>
            <w:r w:rsidRPr="00FE48E2">
              <w:rPr>
                <w:rFonts w:eastAsia="Times New Roman"/>
                <w:noProof/>
                <w:color w:val="006100"/>
                <w:sz w:val="18"/>
                <w:szCs w:val="18"/>
                <w:lang w:val="en-IE"/>
              </w:rPr>
              <w:t>2024</w:t>
            </w:r>
          </w:p>
        </w:tc>
        <w:tc>
          <w:tcPr>
            <w:tcW w:w="3959" w:type="dxa"/>
            <w:shd w:val="clear" w:color="auto" w:fill="C6EFCE"/>
          </w:tcPr>
          <w:p w:rsidRPr="00FE48E2" w:rsidR="00C630F5" w:rsidP="00545A8D" w:rsidRDefault="00C630F5" w14:paraId="666FC7C3" w14:textId="77777777">
            <w:pPr>
              <w:spacing w:before="0" w:after="0"/>
              <w:rPr>
                <w:rFonts w:eastAsia="Times New Roman"/>
                <w:noProof/>
                <w:color w:val="006100"/>
                <w:sz w:val="18"/>
                <w:szCs w:val="18"/>
                <w:lang w:val="en-IE"/>
              </w:rPr>
            </w:pPr>
            <w:r w:rsidRPr="00FE48E2">
              <w:rPr>
                <w:rFonts w:eastAsia="Times New Roman"/>
                <w:noProof/>
                <w:color w:val="006100"/>
                <w:sz w:val="18"/>
                <w:szCs w:val="18"/>
                <w:lang w:val="en-IE"/>
              </w:rPr>
              <w:t xml:space="preserve">Update of the media and communication plan for the revised Recovery and Resilience Plan shall be adopted. </w:t>
            </w:r>
          </w:p>
        </w:tc>
      </w:tr>
      <w:tr w:rsidRPr="00FE48E2" w:rsidR="00C630F5" w:rsidTr="00545A8D" w14:paraId="48C15137" w14:textId="77777777">
        <w:trPr>
          <w:trHeight w:val="309"/>
          <w:jc w:val="center"/>
        </w:trPr>
        <w:tc>
          <w:tcPr>
            <w:tcW w:w="851" w:type="dxa"/>
            <w:shd w:val="clear" w:color="auto" w:fill="C6EFCE"/>
          </w:tcPr>
          <w:p w:rsidRPr="00FE48E2" w:rsidR="00C630F5" w:rsidP="00545A8D" w:rsidRDefault="00C630F5" w14:paraId="298C770D" w14:textId="77777777">
            <w:pPr>
              <w:spacing w:before="0" w:after="0" w:line="240" w:lineRule="auto"/>
              <w:rPr>
                <w:rFonts w:eastAsia="Times New Roman"/>
                <w:noProof/>
                <w:color w:val="004300"/>
                <w:sz w:val="18"/>
                <w:szCs w:val="18"/>
                <w:lang w:val="en-IE"/>
              </w:rPr>
            </w:pPr>
            <w:r w:rsidRPr="004F1648">
              <w:rPr>
                <w:rFonts w:eastAsia="Times New Roman"/>
                <w:noProof/>
                <w:color w:val="004300"/>
                <w:sz w:val="18"/>
                <w:szCs w:val="18"/>
                <w:lang w:val="en-IE"/>
              </w:rPr>
              <w:t xml:space="preserve"> 287</w:t>
            </w:r>
          </w:p>
        </w:tc>
        <w:tc>
          <w:tcPr>
            <w:tcW w:w="1554" w:type="dxa"/>
            <w:shd w:val="clear" w:color="auto" w:fill="C6EFCE"/>
          </w:tcPr>
          <w:p w:rsidRPr="00FE48E2" w:rsidR="00C630F5" w:rsidP="00545A8D" w:rsidRDefault="00C630F5" w14:paraId="0CBFF223" w14:textId="77777777">
            <w:pPr>
              <w:spacing w:before="0" w:after="0" w:line="240" w:lineRule="auto"/>
              <w:rPr>
                <w:rFonts w:eastAsia="Times New Roman"/>
                <w:noProof/>
                <w:color w:val="006100"/>
                <w:sz w:val="18"/>
                <w:szCs w:val="18"/>
                <w:lang w:val="en-IE"/>
              </w:rPr>
            </w:pPr>
            <w:r w:rsidRPr="00FE48E2">
              <w:rPr>
                <w:rFonts w:eastAsia="Times New Roman"/>
                <w:noProof/>
                <w:color w:val="006100"/>
                <w:sz w:val="18"/>
                <w:szCs w:val="18"/>
                <w:lang w:val="en-IE"/>
              </w:rPr>
              <w:t xml:space="preserve">Reform 4: </w:t>
            </w:r>
          </w:p>
          <w:p w:rsidRPr="00FE48E2" w:rsidR="00C630F5" w:rsidP="00545A8D" w:rsidRDefault="00C630F5" w14:paraId="3AB8D5F9" w14:textId="77777777">
            <w:pPr>
              <w:spacing w:before="0" w:after="0" w:line="240" w:lineRule="auto"/>
              <w:rPr>
                <w:rFonts w:eastAsia="Times New Roman"/>
                <w:noProof/>
                <w:color w:val="006100"/>
                <w:sz w:val="18"/>
                <w:szCs w:val="18"/>
                <w:lang w:val="en-IE"/>
              </w:rPr>
            </w:pPr>
            <w:r w:rsidRPr="00FE48E2">
              <w:rPr>
                <w:rFonts w:eastAsia="Times New Roman"/>
                <w:noProof/>
                <w:color w:val="006100"/>
                <w:sz w:val="18"/>
                <w:szCs w:val="18"/>
                <w:lang w:val="en-IE"/>
              </w:rPr>
              <w:t>The increase of effectiveness and enhancing the implementation of the National Recovery and Resilience Plan</w:t>
            </w:r>
          </w:p>
          <w:p w:rsidRPr="00FE48E2" w:rsidR="00C630F5" w:rsidP="00545A8D" w:rsidRDefault="00C630F5" w14:paraId="5FF58034" w14:textId="77777777">
            <w:pPr>
              <w:spacing w:before="0" w:after="0" w:line="240" w:lineRule="auto"/>
              <w:rPr>
                <w:rFonts w:eastAsia="Times New Roman"/>
                <w:noProof/>
                <w:color w:val="006100"/>
                <w:sz w:val="18"/>
                <w:szCs w:val="18"/>
                <w:lang w:val="en-IE"/>
              </w:rPr>
            </w:pPr>
            <w:r w:rsidRPr="00FE48E2">
              <w:rPr>
                <w:rFonts w:eastAsia="Times New Roman"/>
                <w:noProof/>
                <w:color w:val="006100"/>
                <w:sz w:val="18"/>
                <w:szCs w:val="18"/>
                <w:lang w:val="en-IE"/>
              </w:rPr>
              <w:t xml:space="preserve"> </w:t>
            </w:r>
          </w:p>
        </w:tc>
        <w:tc>
          <w:tcPr>
            <w:tcW w:w="1134" w:type="dxa"/>
            <w:shd w:val="clear" w:color="auto" w:fill="C6EFCE"/>
          </w:tcPr>
          <w:p w:rsidRPr="00FE48E2" w:rsidR="00C630F5" w:rsidP="00545A8D" w:rsidRDefault="00C630F5" w14:paraId="6844476B" w14:textId="77777777">
            <w:pPr>
              <w:spacing w:before="0" w:after="0" w:line="240" w:lineRule="auto"/>
              <w:rPr>
                <w:rFonts w:eastAsia="Times New Roman"/>
                <w:noProof/>
                <w:color w:val="006100"/>
                <w:sz w:val="18"/>
                <w:szCs w:val="18"/>
                <w:lang w:val="en-IE"/>
              </w:rPr>
            </w:pPr>
            <w:r w:rsidRPr="00FE48E2">
              <w:rPr>
                <w:rFonts w:eastAsia="Times New Roman"/>
                <w:noProof/>
                <w:color w:val="006100"/>
                <w:sz w:val="18"/>
                <w:szCs w:val="18"/>
                <w:lang w:val="en-IE"/>
              </w:rPr>
              <w:t>Milestone</w:t>
            </w:r>
          </w:p>
        </w:tc>
        <w:tc>
          <w:tcPr>
            <w:tcW w:w="1559" w:type="dxa"/>
            <w:shd w:val="clear" w:color="auto" w:fill="C6EFCE"/>
          </w:tcPr>
          <w:p w:rsidRPr="00FE48E2" w:rsidR="00C630F5" w:rsidP="00545A8D" w:rsidRDefault="00C630F5" w14:paraId="1E74CFBB" w14:textId="77777777">
            <w:pPr>
              <w:spacing w:before="0" w:after="0" w:line="240" w:lineRule="auto"/>
              <w:rPr>
                <w:rFonts w:eastAsia="Times New Roman"/>
                <w:noProof/>
                <w:color w:val="006100"/>
                <w:sz w:val="18"/>
                <w:szCs w:val="18"/>
                <w:lang w:val="en-IE"/>
              </w:rPr>
            </w:pPr>
            <w:r w:rsidRPr="00FE48E2">
              <w:rPr>
                <w:rFonts w:eastAsia="Times New Roman"/>
                <w:noProof/>
                <w:color w:val="006100"/>
                <w:sz w:val="18"/>
                <w:szCs w:val="18"/>
                <w:lang w:val="en-IE"/>
              </w:rPr>
              <w:t>Upgrade of the repository system (AIS)</w:t>
            </w:r>
          </w:p>
        </w:tc>
        <w:tc>
          <w:tcPr>
            <w:tcW w:w="1701" w:type="dxa"/>
            <w:shd w:val="clear" w:color="auto" w:fill="C6EFCE"/>
          </w:tcPr>
          <w:p w:rsidRPr="00FE48E2" w:rsidR="00C630F5" w:rsidP="00545A8D" w:rsidRDefault="00C630F5" w14:paraId="0251F614" w14:textId="77777777">
            <w:pPr>
              <w:spacing w:before="0" w:after="0" w:line="240" w:lineRule="auto"/>
              <w:rPr>
                <w:rFonts w:eastAsia="Times New Roman"/>
                <w:noProof/>
                <w:color w:val="006100"/>
                <w:sz w:val="18"/>
                <w:szCs w:val="18"/>
                <w:lang w:val="en-IE"/>
              </w:rPr>
            </w:pPr>
            <w:r w:rsidRPr="00FE48E2">
              <w:rPr>
                <w:rFonts w:eastAsia="Times New Roman"/>
                <w:noProof/>
                <w:color w:val="006100"/>
                <w:sz w:val="18"/>
                <w:szCs w:val="18"/>
                <w:lang w:val="en-IE"/>
              </w:rPr>
              <w:t>The upgraded repository system (AIS) becomes available to the bodies implementing the RRP</w:t>
            </w:r>
          </w:p>
        </w:tc>
        <w:tc>
          <w:tcPr>
            <w:tcW w:w="1387" w:type="dxa"/>
            <w:shd w:val="clear" w:color="auto" w:fill="C6EFCE"/>
          </w:tcPr>
          <w:p w:rsidRPr="00FE48E2" w:rsidR="00C630F5" w:rsidP="00545A8D" w:rsidRDefault="00C630F5" w14:paraId="1D5A1923" w14:textId="77777777">
            <w:pPr>
              <w:spacing w:before="0" w:after="0" w:line="240" w:lineRule="auto"/>
              <w:rPr>
                <w:rFonts w:eastAsia="Times New Roman"/>
                <w:noProof/>
                <w:color w:val="006100"/>
                <w:sz w:val="18"/>
                <w:szCs w:val="18"/>
                <w:lang w:val="en-IE"/>
              </w:rPr>
            </w:pPr>
          </w:p>
        </w:tc>
        <w:tc>
          <w:tcPr>
            <w:tcW w:w="955" w:type="dxa"/>
            <w:shd w:val="clear" w:color="auto" w:fill="C6EFCE"/>
          </w:tcPr>
          <w:p w:rsidRPr="00FE48E2" w:rsidR="00C630F5" w:rsidP="00545A8D" w:rsidRDefault="00C630F5" w14:paraId="24830C37" w14:textId="77777777">
            <w:pPr>
              <w:spacing w:before="0" w:after="0" w:line="240" w:lineRule="auto"/>
              <w:rPr>
                <w:rFonts w:eastAsia="Times New Roman"/>
                <w:noProof/>
                <w:color w:val="006100"/>
                <w:sz w:val="18"/>
                <w:szCs w:val="18"/>
                <w:lang w:val="en-IE"/>
              </w:rPr>
            </w:pPr>
          </w:p>
        </w:tc>
        <w:tc>
          <w:tcPr>
            <w:tcW w:w="955" w:type="dxa"/>
            <w:shd w:val="clear" w:color="auto" w:fill="C6EFCE"/>
          </w:tcPr>
          <w:p w:rsidRPr="00FE48E2" w:rsidR="00C630F5" w:rsidP="00545A8D" w:rsidRDefault="00C630F5" w14:paraId="527862CF" w14:textId="77777777">
            <w:pPr>
              <w:spacing w:before="0" w:after="0" w:line="240" w:lineRule="auto"/>
              <w:rPr>
                <w:rFonts w:eastAsia="Times New Roman"/>
                <w:noProof/>
                <w:color w:val="006100"/>
                <w:sz w:val="18"/>
                <w:szCs w:val="18"/>
                <w:lang w:val="en-IE"/>
              </w:rPr>
            </w:pPr>
          </w:p>
        </w:tc>
        <w:tc>
          <w:tcPr>
            <w:tcW w:w="1040" w:type="dxa"/>
            <w:shd w:val="clear" w:color="auto" w:fill="C6EFCE"/>
          </w:tcPr>
          <w:p w:rsidRPr="00FE48E2" w:rsidR="00C630F5" w:rsidP="00545A8D" w:rsidRDefault="00C630F5" w14:paraId="6F738E51" w14:textId="77777777">
            <w:pPr>
              <w:spacing w:before="0" w:after="0" w:line="240" w:lineRule="auto"/>
              <w:rPr>
                <w:rFonts w:eastAsia="Times New Roman"/>
                <w:noProof/>
                <w:color w:val="006100"/>
                <w:sz w:val="18"/>
                <w:szCs w:val="18"/>
                <w:lang w:val="en-IE"/>
              </w:rPr>
            </w:pPr>
            <w:r w:rsidRPr="00FE48E2">
              <w:rPr>
                <w:rFonts w:eastAsia="Times New Roman"/>
                <w:noProof/>
                <w:color w:val="006100"/>
                <w:sz w:val="18"/>
                <w:szCs w:val="18"/>
                <w:lang w:val="en-IE"/>
              </w:rPr>
              <w:t>Q3</w:t>
            </w:r>
          </w:p>
        </w:tc>
        <w:tc>
          <w:tcPr>
            <w:tcW w:w="640" w:type="dxa"/>
            <w:shd w:val="clear" w:color="auto" w:fill="C6EFCE"/>
          </w:tcPr>
          <w:p w:rsidRPr="00FE48E2" w:rsidR="00C630F5" w:rsidP="00545A8D" w:rsidRDefault="00C630F5" w14:paraId="3F27A194" w14:textId="77777777">
            <w:pPr>
              <w:spacing w:before="0" w:after="0" w:line="240" w:lineRule="auto"/>
              <w:rPr>
                <w:rFonts w:eastAsia="Times New Roman"/>
                <w:noProof/>
                <w:color w:val="006100"/>
                <w:sz w:val="18"/>
                <w:szCs w:val="18"/>
                <w:lang w:val="en-IE"/>
              </w:rPr>
            </w:pPr>
            <w:r w:rsidRPr="00FE48E2">
              <w:rPr>
                <w:rFonts w:eastAsia="Times New Roman"/>
                <w:noProof/>
                <w:color w:val="006100"/>
                <w:sz w:val="18"/>
                <w:szCs w:val="18"/>
                <w:lang w:val="en-IE"/>
              </w:rPr>
              <w:t>2024</w:t>
            </w:r>
          </w:p>
        </w:tc>
        <w:tc>
          <w:tcPr>
            <w:tcW w:w="3959" w:type="dxa"/>
            <w:shd w:val="clear" w:color="auto" w:fill="C6EFCE"/>
          </w:tcPr>
          <w:p w:rsidRPr="00FE48E2" w:rsidR="00C630F5" w:rsidP="00545A8D" w:rsidRDefault="00C630F5" w14:paraId="6E6E70D2" w14:textId="77777777">
            <w:pPr>
              <w:spacing w:before="0" w:after="0" w:line="240" w:lineRule="auto"/>
              <w:rPr>
                <w:rFonts w:eastAsia="Times New Roman"/>
                <w:noProof/>
                <w:color w:val="006100"/>
                <w:sz w:val="18"/>
                <w:szCs w:val="18"/>
                <w:lang w:val="en-IE"/>
              </w:rPr>
            </w:pPr>
            <w:r w:rsidRPr="00FE48E2">
              <w:rPr>
                <w:rFonts w:eastAsia="Times New Roman"/>
                <w:noProof/>
                <w:color w:val="006100"/>
                <w:sz w:val="18"/>
                <w:szCs w:val="18"/>
                <w:lang w:val="en-IE"/>
              </w:rPr>
              <w:t>The upgraded repository system shall be in place and operational. The system shall include, as a minimum, the following new elements:</w:t>
            </w:r>
          </w:p>
          <w:p w:rsidRPr="00FE48E2" w:rsidR="00C630F5" w:rsidP="00545A8D" w:rsidRDefault="00C630F5" w14:paraId="1DEB2220" w14:textId="77777777">
            <w:pPr>
              <w:spacing w:before="0" w:after="0" w:line="240" w:lineRule="auto"/>
              <w:rPr>
                <w:rFonts w:eastAsia="Times New Roman"/>
                <w:noProof/>
                <w:color w:val="006100"/>
                <w:sz w:val="18"/>
                <w:szCs w:val="18"/>
                <w:lang w:val="en-IE"/>
              </w:rPr>
            </w:pPr>
            <w:r w:rsidRPr="00FE48E2">
              <w:rPr>
                <w:rFonts w:eastAsia="Times New Roman"/>
                <w:noProof/>
                <w:color w:val="006100"/>
                <w:sz w:val="18"/>
                <w:szCs w:val="18"/>
                <w:lang w:val="en-IE"/>
              </w:rPr>
              <w:t xml:space="preserve"> </w:t>
            </w:r>
          </w:p>
          <w:p w:rsidRPr="00FE48E2" w:rsidR="00C630F5" w:rsidP="00C630F5" w:rsidRDefault="00C630F5" w14:paraId="6088E696" w14:textId="77777777">
            <w:pPr>
              <w:pStyle w:val="ListParagraph"/>
              <w:numPr>
                <w:ilvl w:val="0"/>
                <w:numId w:val="89"/>
              </w:numPr>
              <w:spacing w:before="0" w:after="0" w:line="240" w:lineRule="auto"/>
              <w:rPr>
                <w:rFonts w:eastAsia="Times New Roman"/>
                <w:noProof/>
                <w:color w:val="006100"/>
                <w:sz w:val="18"/>
                <w:szCs w:val="18"/>
                <w:lang w:val="en-IE"/>
              </w:rPr>
            </w:pPr>
            <w:r w:rsidRPr="00FE48E2">
              <w:rPr>
                <w:rFonts w:ascii="Times New Roman" w:hAnsi="Times New Roman" w:eastAsia="Times New Roman"/>
                <w:noProof/>
                <w:color w:val="006100"/>
                <w:sz w:val="18"/>
                <w:szCs w:val="18"/>
                <w:lang w:val="en-IE"/>
              </w:rPr>
              <w:t>New milestones and targets and modification of existing milestone/target data;</w:t>
            </w:r>
          </w:p>
          <w:p w:rsidRPr="00FE48E2" w:rsidR="00C630F5" w:rsidP="00C630F5" w:rsidRDefault="00C630F5" w14:paraId="7F02F4D6" w14:textId="77777777">
            <w:pPr>
              <w:pStyle w:val="ListParagraph"/>
              <w:numPr>
                <w:ilvl w:val="0"/>
                <w:numId w:val="89"/>
              </w:numPr>
              <w:spacing w:before="0" w:after="0" w:line="240" w:lineRule="auto"/>
              <w:rPr>
                <w:rFonts w:eastAsia="Times New Roman"/>
                <w:noProof/>
                <w:color w:val="006100"/>
                <w:sz w:val="18"/>
                <w:szCs w:val="18"/>
                <w:lang w:val="en-IE"/>
              </w:rPr>
            </w:pPr>
            <w:r w:rsidRPr="00FE48E2">
              <w:rPr>
                <w:rFonts w:ascii="Times New Roman" w:hAnsi="Times New Roman" w:eastAsia="Times New Roman"/>
                <w:noProof/>
                <w:color w:val="006100"/>
                <w:sz w:val="18"/>
                <w:szCs w:val="18"/>
                <w:lang w:val="en-IE"/>
              </w:rPr>
              <w:t>New functionalities linked to creation of statistical reports;</w:t>
            </w:r>
          </w:p>
          <w:p w:rsidRPr="00FE48E2" w:rsidR="00C630F5" w:rsidP="00C630F5" w:rsidRDefault="00C630F5" w14:paraId="2F77A89C" w14:textId="77777777">
            <w:pPr>
              <w:pStyle w:val="ListParagraph"/>
              <w:numPr>
                <w:ilvl w:val="0"/>
                <w:numId w:val="89"/>
              </w:numPr>
              <w:spacing w:before="0" w:after="0" w:line="240" w:lineRule="auto"/>
              <w:rPr>
                <w:rFonts w:eastAsia="Times New Roman"/>
                <w:noProof/>
                <w:color w:val="006100"/>
                <w:sz w:val="18"/>
                <w:szCs w:val="18"/>
                <w:lang w:val="en-IE"/>
              </w:rPr>
            </w:pPr>
            <w:r w:rsidRPr="12191D7C">
              <w:rPr>
                <w:rFonts w:ascii="Times New Roman" w:hAnsi="Times New Roman" w:eastAsia="Times New Roman"/>
                <w:noProof/>
                <w:color w:val="006100"/>
                <w:sz w:val="18"/>
                <w:szCs w:val="18"/>
                <w:lang w:val="en-IE"/>
              </w:rPr>
              <w:t>development of the system according to additional reporting requirements.</w:t>
            </w:r>
          </w:p>
          <w:p w:rsidRPr="00FE48E2" w:rsidR="00C630F5" w:rsidP="00545A8D" w:rsidRDefault="00C630F5" w14:paraId="1C8C2DAF" w14:textId="77777777">
            <w:pPr>
              <w:spacing w:before="0" w:after="0" w:line="240" w:lineRule="auto"/>
              <w:rPr>
                <w:rFonts w:eastAsia="Times New Roman"/>
                <w:noProof/>
                <w:color w:val="006100"/>
                <w:sz w:val="18"/>
                <w:szCs w:val="18"/>
                <w:lang w:val="en-IE"/>
              </w:rPr>
            </w:pPr>
            <w:r w:rsidRPr="00FE48E2">
              <w:rPr>
                <w:rFonts w:eastAsia="Times New Roman"/>
                <w:noProof/>
                <w:color w:val="006100"/>
                <w:sz w:val="18"/>
                <w:szCs w:val="18"/>
                <w:lang w:val="en-IE"/>
              </w:rPr>
              <w:t xml:space="preserve"> </w:t>
            </w:r>
          </w:p>
        </w:tc>
      </w:tr>
      <w:tr w:rsidRPr="00FE48E2" w:rsidR="00C630F5" w:rsidTr="00545A8D" w14:paraId="7CD81F55" w14:textId="77777777">
        <w:trPr>
          <w:trHeight w:val="309"/>
          <w:jc w:val="center"/>
        </w:trPr>
        <w:tc>
          <w:tcPr>
            <w:tcW w:w="851" w:type="dxa"/>
            <w:shd w:val="clear" w:color="auto" w:fill="C6EFCE"/>
          </w:tcPr>
          <w:p w:rsidRPr="004F1648" w:rsidR="00C630F5" w:rsidP="00545A8D" w:rsidRDefault="00C630F5" w14:paraId="3B557F20" w14:textId="77777777">
            <w:pPr>
              <w:spacing w:before="0" w:after="0" w:line="240" w:lineRule="auto"/>
              <w:rPr>
                <w:rFonts w:eastAsia="Times New Roman"/>
                <w:noProof/>
                <w:color w:val="004300"/>
                <w:sz w:val="18"/>
                <w:szCs w:val="18"/>
                <w:lang w:val="en-IE"/>
              </w:rPr>
            </w:pPr>
            <w:r w:rsidRPr="004F1648">
              <w:rPr>
                <w:rFonts w:eastAsia="Times New Roman"/>
                <w:noProof/>
                <w:color w:val="004300"/>
                <w:sz w:val="18"/>
                <w:szCs w:val="18"/>
                <w:lang w:val="en-IE"/>
              </w:rPr>
              <w:lastRenderedPageBreak/>
              <w:t>288</w:t>
            </w:r>
          </w:p>
        </w:tc>
        <w:tc>
          <w:tcPr>
            <w:tcW w:w="1554" w:type="dxa"/>
            <w:shd w:val="clear" w:color="auto" w:fill="C6EFCE"/>
          </w:tcPr>
          <w:p w:rsidRPr="00FE48E2" w:rsidR="00C630F5" w:rsidP="00545A8D" w:rsidRDefault="00C630F5" w14:paraId="59FAC7CA" w14:textId="77777777">
            <w:pPr>
              <w:spacing w:before="0" w:after="0" w:line="240" w:lineRule="auto"/>
              <w:rPr>
                <w:rFonts w:eastAsia="Times New Roman"/>
                <w:noProof/>
                <w:color w:val="006100"/>
                <w:sz w:val="18"/>
                <w:szCs w:val="18"/>
                <w:lang w:val="en-IE"/>
              </w:rPr>
            </w:pPr>
            <w:r w:rsidRPr="00FE48E2">
              <w:rPr>
                <w:rFonts w:eastAsia="Times New Roman"/>
                <w:noProof/>
                <w:color w:val="006100"/>
                <w:sz w:val="18"/>
                <w:szCs w:val="18"/>
                <w:lang w:val="en-IE"/>
              </w:rPr>
              <w:t xml:space="preserve">Reform 4: </w:t>
            </w:r>
          </w:p>
          <w:p w:rsidRPr="00FE48E2" w:rsidR="00C630F5" w:rsidP="00545A8D" w:rsidRDefault="00C630F5" w14:paraId="04CF7012" w14:textId="77777777">
            <w:pPr>
              <w:spacing w:before="0" w:after="0" w:line="240" w:lineRule="auto"/>
              <w:rPr>
                <w:rFonts w:eastAsia="Times New Roman"/>
                <w:noProof/>
                <w:color w:val="006100"/>
                <w:sz w:val="18"/>
                <w:szCs w:val="18"/>
                <w:lang w:val="en-IE"/>
              </w:rPr>
            </w:pPr>
            <w:r w:rsidRPr="00FE48E2">
              <w:rPr>
                <w:rFonts w:eastAsia="Times New Roman"/>
                <w:noProof/>
                <w:color w:val="006100"/>
                <w:sz w:val="18"/>
                <w:szCs w:val="18"/>
                <w:lang w:val="en-IE"/>
              </w:rPr>
              <w:t>The increase of effectiveness and enhancing the implementation of the National Recovery and Resilience Plan</w:t>
            </w:r>
          </w:p>
          <w:p w:rsidRPr="00FE48E2" w:rsidR="00C630F5" w:rsidP="00545A8D" w:rsidRDefault="00C630F5" w14:paraId="250B144B" w14:textId="77777777">
            <w:pPr>
              <w:spacing w:before="0" w:after="0" w:line="240" w:lineRule="auto"/>
              <w:rPr>
                <w:rFonts w:eastAsia="Times New Roman"/>
                <w:noProof/>
                <w:color w:val="006100"/>
                <w:sz w:val="18"/>
                <w:szCs w:val="18"/>
                <w:lang w:val="en-IE"/>
              </w:rPr>
            </w:pPr>
            <w:r w:rsidRPr="00FE48E2">
              <w:rPr>
                <w:rFonts w:eastAsia="Times New Roman"/>
                <w:noProof/>
                <w:color w:val="006100"/>
                <w:sz w:val="18"/>
                <w:szCs w:val="18"/>
                <w:lang w:val="en-IE"/>
              </w:rPr>
              <w:t xml:space="preserve"> </w:t>
            </w:r>
          </w:p>
        </w:tc>
        <w:tc>
          <w:tcPr>
            <w:tcW w:w="1134" w:type="dxa"/>
            <w:shd w:val="clear" w:color="auto" w:fill="C6EFCE"/>
          </w:tcPr>
          <w:p w:rsidRPr="00FE48E2" w:rsidR="00C630F5" w:rsidP="00545A8D" w:rsidRDefault="00C630F5" w14:paraId="35164C1A" w14:textId="77777777">
            <w:pPr>
              <w:spacing w:before="0" w:after="0" w:line="240" w:lineRule="auto"/>
              <w:rPr>
                <w:rFonts w:eastAsia="Times New Roman"/>
                <w:noProof/>
                <w:color w:val="006100"/>
                <w:sz w:val="18"/>
                <w:szCs w:val="18"/>
                <w:lang w:val="en-IE"/>
              </w:rPr>
            </w:pPr>
            <w:r w:rsidRPr="00FE48E2">
              <w:rPr>
                <w:rFonts w:eastAsia="Times New Roman"/>
                <w:noProof/>
                <w:color w:val="006100"/>
                <w:sz w:val="18"/>
                <w:szCs w:val="18"/>
                <w:lang w:val="en-IE"/>
              </w:rPr>
              <w:t>Target</w:t>
            </w:r>
          </w:p>
        </w:tc>
        <w:tc>
          <w:tcPr>
            <w:tcW w:w="1559" w:type="dxa"/>
            <w:shd w:val="clear" w:color="auto" w:fill="C6EFCE"/>
          </w:tcPr>
          <w:p w:rsidRPr="00FE48E2" w:rsidR="00C630F5" w:rsidP="00545A8D" w:rsidRDefault="00C630F5" w14:paraId="33724688" w14:textId="77777777">
            <w:pPr>
              <w:spacing w:before="0" w:after="0" w:line="240" w:lineRule="auto"/>
              <w:rPr>
                <w:rFonts w:eastAsia="Times New Roman"/>
                <w:noProof/>
                <w:color w:val="006100"/>
                <w:sz w:val="18"/>
                <w:szCs w:val="18"/>
                <w:lang w:val="en-IE"/>
              </w:rPr>
            </w:pPr>
            <w:r w:rsidRPr="00FE48E2">
              <w:rPr>
                <w:rFonts w:eastAsia="Times New Roman"/>
                <w:noProof/>
                <w:color w:val="006100"/>
                <w:sz w:val="18"/>
                <w:szCs w:val="18"/>
                <w:lang w:val="en-IE"/>
              </w:rPr>
              <w:t>Increasing the number of people working on the Recovery and Resilience Plan by 2024</w:t>
            </w:r>
          </w:p>
        </w:tc>
        <w:tc>
          <w:tcPr>
            <w:tcW w:w="1701" w:type="dxa"/>
            <w:shd w:val="clear" w:color="auto" w:fill="C6EFCE"/>
          </w:tcPr>
          <w:p w:rsidRPr="00FE48E2" w:rsidR="00C630F5" w:rsidP="00545A8D" w:rsidRDefault="00C630F5" w14:paraId="42089504" w14:textId="77777777">
            <w:pPr>
              <w:spacing w:before="0" w:after="0" w:line="240" w:lineRule="auto"/>
              <w:rPr>
                <w:rFonts w:eastAsia="Times New Roman"/>
                <w:noProof/>
                <w:color w:val="006100"/>
                <w:sz w:val="18"/>
                <w:szCs w:val="18"/>
                <w:lang w:val="en-IE"/>
              </w:rPr>
            </w:pPr>
          </w:p>
        </w:tc>
        <w:tc>
          <w:tcPr>
            <w:tcW w:w="1387" w:type="dxa"/>
            <w:shd w:val="clear" w:color="auto" w:fill="C6EFCE"/>
          </w:tcPr>
          <w:p w:rsidRPr="00FE48E2" w:rsidR="00C630F5" w:rsidP="00545A8D" w:rsidRDefault="00C630F5" w14:paraId="5E498A7A" w14:textId="77777777">
            <w:pPr>
              <w:spacing w:before="0" w:after="0" w:line="240" w:lineRule="auto"/>
              <w:rPr>
                <w:rFonts w:eastAsia="Times New Roman"/>
                <w:noProof/>
                <w:color w:val="006100"/>
                <w:sz w:val="18"/>
                <w:szCs w:val="18"/>
                <w:lang w:val="en-IE"/>
              </w:rPr>
            </w:pPr>
            <w:r w:rsidRPr="00FE48E2">
              <w:rPr>
                <w:rFonts w:eastAsia="Times New Roman"/>
                <w:noProof/>
                <w:color w:val="006100"/>
                <w:sz w:val="18"/>
                <w:szCs w:val="18"/>
                <w:lang w:val="en-IE"/>
              </w:rPr>
              <w:t>Full-time equivalent people</w:t>
            </w:r>
          </w:p>
        </w:tc>
        <w:tc>
          <w:tcPr>
            <w:tcW w:w="955" w:type="dxa"/>
            <w:shd w:val="clear" w:color="auto" w:fill="C6EFCE"/>
          </w:tcPr>
          <w:p w:rsidRPr="00FE48E2" w:rsidR="00C630F5" w:rsidP="00545A8D" w:rsidRDefault="00C630F5" w14:paraId="465243DC" w14:textId="77777777">
            <w:pPr>
              <w:spacing w:before="0" w:after="0" w:line="240" w:lineRule="auto"/>
              <w:rPr>
                <w:rFonts w:eastAsia="Times New Roman"/>
                <w:noProof/>
                <w:color w:val="006100"/>
                <w:sz w:val="18"/>
                <w:szCs w:val="18"/>
                <w:lang w:val="en-IE"/>
              </w:rPr>
            </w:pPr>
            <w:r w:rsidRPr="00FE48E2">
              <w:rPr>
                <w:rFonts w:eastAsia="Times New Roman"/>
                <w:noProof/>
                <w:color w:val="006100"/>
                <w:sz w:val="18"/>
                <w:szCs w:val="18"/>
                <w:lang w:val="en-IE"/>
              </w:rPr>
              <w:t>338</w:t>
            </w:r>
          </w:p>
        </w:tc>
        <w:tc>
          <w:tcPr>
            <w:tcW w:w="955" w:type="dxa"/>
            <w:shd w:val="clear" w:color="auto" w:fill="C6EFCE"/>
          </w:tcPr>
          <w:p w:rsidRPr="00FE48E2" w:rsidR="00C630F5" w:rsidP="00545A8D" w:rsidRDefault="00C630F5" w14:paraId="5D022B15" w14:textId="77777777">
            <w:pPr>
              <w:spacing w:before="0" w:after="0" w:line="240" w:lineRule="auto"/>
              <w:rPr>
                <w:rFonts w:eastAsia="Times New Roman"/>
                <w:noProof/>
                <w:color w:val="006100"/>
                <w:sz w:val="18"/>
                <w:szCs w:val="18"/>
                <w:lang w:val="en-IE"/>
              </w:rPr>
            </w:pPr>
            <w:r w:rsidRPr="00F20FF5">
              <w:rPr>
                <w:rFonts w:eastAsia="Times New Roman"/>
                <w:noProof/>
                <w:color w:val="006100"/>
                <w:sz w:val="18"/>
                <w:szCs w:val="18"/>
                <w:lang w:val="en-IE"/>
              </w:rPr>
              <w:t>470</w:t>
            </w:r>
          </w:p>
        </w:tc>
        <w:tc>
          <w:tcPr>
            <w:tcW w:w="1040" w:type="dxa"/>
            <w:shd w:val="clear" w:color="auto" w:fill="C6EFCE"/>
          </w:tcPr>
          <w:p w:rsidRPr="00FE48E2" w:rsidR="00C630F5" w:rsidP="00545A8D" w:rsidRDefault="00C630F5" w14:paraId="373BAE81" w14:textId="77777777">
            <w:pPr>
              <w:spacing w:before="0" w:after="0" w:line="240" w:lineRule="auto"/>
              <w:rPr>
                <w:rFonts w:eastAsia="Times New Roman"/>
                <w:noProof/>
                <w:color w:val="006100"/>
                <w:sz w:val="18"/>
                <w:szCs w:val="18"/>
                <w:lang w:val="en-IE"/>
              </w:rPr>
            </w:pPr>
            <w:r w:rsidRPr="00FE48E2">
              <w:rPr>
                <w:rFonts w:eastAsia="Times New Roman"/>
                <w:noProof/>
                <w:color w:val="006100"/>
                <w:sz w:val="18"/>
                <w:szCs w:val="18"/>
                <w:lang w:val="en-IE"/>
              </w:rPr>
              <w:t>Q4</w:t>
            </w:r>
          </w:p>
        </w:tc>
        <w:tc>
          <w:tcPr>
            <w:tcW w:w="640" w:type="dxa"/>
            <w:shd w:val="clear" w:color="auto" w:fill="C6EFCE"/>
          </w:tcPr>
          <w:p w:rsidRPr="00FE48E2" w:rsidR="00C630F5" w:rsidP="00545A8D" w:rsidRDefault="00C630F5" w14:paraId="07A25798" w14:textId="77777777">
            <w:pPr>
              <w:spacing w:before="0" w:after="0" w:line="240" w:lineRule="auto"/>
              <w:rPr>
                <w:rFonts w:eastAsia="Times New Roman"/>
                <w:noProof/>
                <w:color w:val="006100"/>
                <w:sz w:val="18"/>
                <w:szCs w:val="18"/>
                <w:lang w:val="en-IE"/>
              </w:rPr>
            </w:pPr>
            <w:r w:rsidRPr="00FE48E2">
              <w:rPr>
                <w:rFonts w:eastAsia="Times New Roman"/>
                <w:noProof/>
                <w:color w:val="006100"/>
                <w:sz w:val="18"/>
                <w:szCs w:val="18"/>
                <w:lang w:val="en-IE"/>
              </w:rPr>
              <w:t>2024</w:t>
            </w:r>
          </w:p>
        </w:tc>
        <w:tc>
          <w:tcPr>
            <w:tcW w:w="3959" w:type="dxa"/>
            <w:shd w:val="clear" w:color="auto" w:fill="C6EFCE"/>
          </w:tcPr>
          <w:p w:rsidRPr="00FE48E2" w:rsidR="00C630F5" w:rsidP="00545A8D" w:rsidRDefault="00C630F5" w14:paraId="7A0715B1" w14:textId="77777777">
            <w:pPr>
              <w:spacing w:before="0" w:after="0" w:line="240" w:lineRule="auto"/>
              <w:rPr>
                <w:rFonts w:eastAsia="Times New Roman"/>
                <w:noProof/>
                <w:color w:val="006100"/>
                <w:sz w:val="18"/>
                <w:szCs w:val="18"/>
                <w:lang w:val="en-IE"/>
              </w:rPr>
            </w:pPr>
            <w:r w:rsidRPr="00FE48E2">
              <w:rPr>
                <w:rFonts w:eastAsia="Times New Roman"/>
                <w:noProof/>
                <w:color w:val="006100"/>
                <w:sz w:val="18"/>
                <w:szCs w:val="18"/>
                <w:lang w:val="en-IE"/>
              </w:rPr>
              <w:t>At least 470 full-time equivalent people shall work on the Recovery and Resilience Plan</w:t>
            </w:r>
          </w:p>
        </w:tc>
      </w:tr>
    </w:tbl>
    <w:p w:rsidRPr="00FE48E2" w:rsidR="00C630F5" w:rsidP="00C630F5" w:rsidRDefault="00C630F5" w14:paraId="0A36FFC9" w14:textId="77777777">
      <w:pPr>
        <w:keepNext/>
        <w:spacing w:line="240" w:lineRule="auto"/>
        <w:jc w:val="both"/>
        <w:rPr>
          <w:rFonts w:eastAsia="Times New Roman"/>
          <w:b/>
          <w:noProof/>
          <w:color w:val="000000" w:themeColor="text1"/>
          <w:szCs w:val="24"/>
          <w:u w:val="single"/>
          <w:lang w:val="en-IE"/>
        </w:rPr>
      </w:pPr>
    </w:p>
    <w:p w:rsidRPr="00FE48E2" w:rsidR="00C630F5" w:rsidP="00C630F5" w:rsidRDefault="00C630F5" w14:paraId="7AFF77E4" w14:textId="77777777">
      <w:pPr>
        <w:keepNext/>
        <w:spacing w:line="240" w:lineRule="auto"/>
        <w:jc w:val="both"/>
        <w:rPr>
          <w:rFonts w:eastAsia="Times New Roman"/>
          <w:noProof/>
          <w:color w:val="000000" w:themeColor="text1"/>
          <w:szCs w:val="24"/>
          <w:lang w:val="en-IE"/>
        </w:rPr>
      </w:pPr>
    </w:p>
    <w:p w:rsidRPr="00FE48E2" w:rsidR="00C630F5" w:rsidP="00C630F5" w:rsidRDefault="00C630F5" w14:paraId="35A756AC" w14:textId="77777777">
      <w:pPr>
        <w:keepNext/>
        <w:spacing w:line="240" w:lineRule="auto"/>
        <w:rPr>
          <w:noProof/>
          <w:lang w:val="en-IE"/>
        </w:rPr>
        <w:sectPr w:rsidRPr="00FE48E2" w:rsidR="00C630F5" w:rsidSect="00C630F5">
          <w:headerReference w:type="even" r:id="R3bff80aa1acb4279"/>
          <w:headerReference w:type="default" r:id="R82b41aad5f2b4d3e"/>
          <w:footerReference w:type="even" r:id="R326fe0a1242b42a0"/>
          <w:footerReference w:type="default" r:id="R6e3d8262e5874533"/>
          <w:headerReference w:type="first" r:id="Rb0d69a95fcc64ec2"/>
          <w:footerReference w:type="first" r:id="Rf8fd8072b3c64451"/>
          <w:pgSz w:w="16839" w:h="11907" w:orient="landscape"/>
          <w:pgMar w:top="1134" w:right="1134" w:bottom="1134" w:left="1134" w:header="567" w:footer="567" w:gutter="0"/>
          <w:cols w:space="720"/>
          <w:docGrid w:linePitch="326"/>
        </w:sectPr>
      </w:pPr>
    </w:p>
    <w:p w:rsidRPr="00FE48E2" w:rsidR="00C630F5" w:rsidP="00C630F5" w:rsidRDefault="00C630F5" w14:paraId="6FB4CD3D" w14:textId="77777777">
      <w:pPr>
        <w:keepNext/>
        <w:tabs>
          <w:tab w:val="left" w:pos="850"/>
        </w:tabs>
        <w:spacing w:line="240" w:lineRule="auto"/>
        <w:jc w:val="both"/>
        <w:outlineLvl w:val="0"/>
        <w:rPr>
          <w:b/>
          <w:bCs/>
          <w:smallCaps/>
          <w:noProof/>
          <w:lang w:val="en-IE"/>
        </w:rPr>
      </w:pPr>
      <w:r w:rsidRPr="1B282876">
        <w:rPr>
          <w:b/>
          <w:bCs/>
          <w:smallCaps/>
          <w:noProof/>
          <w:lang w:val="en-IE"/>
        </w:rPr>
        <w:lastRenderedPageBreak/>
        <w:t xml:space="preserve">V. COMPONENT 4.2: New Quasi-Equity Instruments for the Promotion of Entrepreneurship and Development of Czech-Moravian Guarantee and Development Bank (ČMZRB) as a National Development Bank </w:t>
      </w:r>
    </w:p>
    <w:p w:rsidRPr="00FE48E2" w:rsidR="00C630F5" w:rsidP="00C630F5" w:rsidRDefault="00C630F5" w14:paraId="06328550" w14:textId="77777777">
      <w:pPr>
        <w:spacing w:line="240" w:lineRule="auto"/>
        <w:jc w:val="both"/>
        <w:rPr>
          <w:rFonts w:eastAsia="Times New Roman"/>
          <w:noProof/>
          <w:color w:val="000000"/>
          <w:lang w:val="en-IE"/>
        </w:rPr>
      </w:pPr>
      <w:r w:rsidRPr="00FE48E2">
        <w:rPr>
          <w:rFonts w:eastAsia="Times New Roman"/>
          <w:noProof/>
          <w:lang w:val="en-IE"/>
        </w:rPr>
        <w:t xml:space="preserve">This component of the Czech recovery and resilience plan addresses the </w:t>
      </w:r>
      <w:r w:rsidRPr="00FE48E2">
        <w:rPr>
          <w:rFonts w:eastAsia="Times New Roman"/>
          <w:noProof/>
          <w:color w:val="000000"/>
          <w:lang w:val="en-IE"/>
        </w:rPr>
        <w:t xml:space="preserve">challenges concerning the access to finance by </w:t>
      </w:r>
      <w:r w:rsidRPr="00FE48E2">
        <w:rPr>
          <w:rFonts w:eastAsia="Times New Roman"/>
          <w:noProof/>
          <w:lang w:val="en-IE"/>
        </w:rPr>
        <w:t>small and medium sized enterprises (SMEs).</w:t>
      </w:r>
    </w:p>
    <w:p w:rsidRPr="00FE48E2" w:rsidR="00C630F5" w:rsidP="00C630F5" w:rsidRDefault="00C630F5" w14:paraId="5B31141E" w14:textId="77777777">
      <w:pPr>
        <w:spacing w:line="240" w:lineRule="auto"/>
        <w:jc w:val="both"/>
        <w:rPr>
          <w:rFonts w:ascii="Calibri" w:hAnsi="Calibri" w:eastAsia="Times New Roman"/>
          <w:noProof/>
          <w:sz w:val="22"/>
          <w:lang w:val="en-IE"/>
        </w:rPr>
      </w:pPr>
      <w:r w:rsidRPr="00FE48E2">
        <w:rPr>
          <w:rFonts w:eastAsia="Times New Roman"/>
          <w:noProof/>
          <w:szCs w:val="24"/>
          <w:lang w:val="en-IE"/>
        </w:rPr>
        <w:t>The objectives of the component are extending the ČMZRB’s product line to include a new quasi-equity instrument and strengthening ČMZRB’s capacities for its implementation, including the design of internal regulatory procedures and IT systems. An integral part of the reform shall be to update the ČMZRB strategy to include principles for sustainable financing in line with EU environmental objectives with the full application of the ‘Do no significant harm principle’.</w:t>
      </w:r>
    </w:p>
    <w:p w:rsidRPr="00FE48E2" w:rsidR="00C630F5" w:rsidP="00C630F5" w:rsidRDefault="00C630F5" w14:paraId="04DDBCBC" w14:textId="77777777">
      <w:pPr>
        <w:spacing w:line="240" w:lineRule="auto"/>
        <w:jc w:val="both"/>
        <w:rPr>
          <w:rFonts w:eastAsia="Times New Roman"/>
          <w:noProof/>
          <w:lang w:val="en-IE"/>
        </w:rPr>
      </w:pPr>
      <w:r w:rsidRPr="00FE48E2">
        <w:rPr>
          <w:rFonts w:eastAsia="Times New Roman"/>
          <w:noProof/>
          <w:lang w:val="en-IE"/>
        </w:rPr>
        <w:t>The component supports addressing the country specific recommendation on</w:t>
      </w:r>
      <w:r w:rsidRPr="00FE48E2">
        <w:rPr>
          <w:rFonts w:eastAsia="Times New Roman"/>
          <w:noProof/>
          <w:color w:val="000000"/>
          <w:lang w:val="en-IE"/>
        </w:rPr>
        <w:t xml:space="preserve"> supporting small and medium sized enterprises by making greater use of financial instruments to ensure liquidity support (Country Specific Recommendation</w:t>
      </w:r>
      <w:r w:rsidRPr="00FE48E2">
        <w:rPr>
          <w:rFonts w:eastAsia="Times New Roman"/>
          <w:noProof/>
          <w:lang w:val="en-IE"/>
        </w:rPr>
        <w:t xml:space="preserve"> 3 2019).</w:t>
      </w:r>
    </w:p>
    <w:p w:rsidRPr="007747A1" w:rsidR="00C630F5" w:rsidP="00C630F5" w:rsidRDefault="00C630F5" w14:paraId="499E391C" w14:textId="77777777">
      <w:pPr>
        <w:spacing w:line="276" w:lineRule="auto"/>
        <w:jc w:val="both"/>
        <w:rPr>
          <w:noProof/>
          <w:sz w:val="22"/>
          <w:lang w:val="en-IE"/>
        </w:rPr>
      </w:pPr>
      <w:r w:rsidRPr="007747A1">
        <w:rPr>
          <w:noProof/>
        </w:rPr>
        <w:t>It is expected that no measure in this component does significant harm to environmental objectives within the meaning of Article 17 of Regulation (EU) 2020/852, taking into account the description of the measures and the mitigating steps set out in the recovery and resilience plan in accordance with the DNSH Technical Guidance (2021/C58/01).</w:t>
      </w:r>
    </w:p>
    <w:p w:rsidRPr="00FE48E2" w:rsidR="00C630F5" w:rsidP="00C630F5" w:rsidRDefault="00C630F5" w14:paraId="5601C595" w14:textId="77777777">
      <w:pPr>
        <w:spacing w:line="240" w:lineRule="auto"/>
        <w:jc w:val="both"/>
        <w:rPr>
          <w:noProof/>
          <w:szCs w:val="24"/>
          <w:lang w:val="en-IE"/>
        </w:rPr>
      </w:pPr>
    </w:p>
    <w:p w:rsidRPr="00FE48E2" w:rsidR="00C630F5" w:rsidP="00C630F5" w:rsidRDefault="00C630F5" w14:paraId="1D05B9E0" w14:textId="77777777">
      <w:pPr>
        <w:spacing w:line="240" w:lineRule="auto"/>
        <w:jc w:val="both"/>
        <w:rPr>
          <w:b/>
          <w:bCs/>
          <w:i/>
          <w:iCs/>
          <w:noProof/>
          <w:lang w:val="en-IE"/>
        </w:rPr>
      </w:pPr>
      <w:r w:rsidRPr="1B282876">
        <w:rPr>
          <w:b/>
          <w:bCs/>
          <w:noProof/>
          <w:u w:val="single"/>
          <w:lang w:val="en-IE"/>
        </w:rPr>
        <w:t>V.1. Description of the reforms and investments for non-repayable financial support</w:t>
      </w:r>
    </w:p>
    <w:p w:rsidRPr="00FE48E2" w:rsidR="00C630F5" w:rsidP="00C630F5" w:rsidRDefault="00C630F5" w14:paraId="7FB88A8E" w14:textId="77777777">
      <w:pPr>
        <w:pBdr>
          <w:top w:val="nil"/>
          <w:left w:val="nil"/>
          <w:bottom w:val="nil"/>
          <w:right w:val="nil"/>
          <w:between w:val="nil"/>
        </w:pBdr>
        <w:spacing w:line="240" w:lineRule="auto"/>
        <w:rPr>
          <w:b/>
          <w:noProof/>
          <w:szCs w:val="24"/>
          <w:lang w:val="en-IE"/>
        </w:rPr>
      </w:pPr>
      <w:r w:rsidRPr="00FE48E2">
        <w:rPr>
          <w:b/>
          <w:noProof/>
          <w:szCs w:val="24"/>
          <w:lang w:val="en-IE"/>
        </w:rPr>
        <w:t>Reform 1: Development of the Czech-Moravian Guarantee and Development Bank as a National Development Bank</w:t>
      </w:r>
    </w:p>
    <w:p w:rsidRPr="00FE48E2" w:rsidR="00C630F5" w:rsidP="00C630F5" w:rsidRDefault="00C630F5" w14:paraId="65A87507" w14:textId="77777777">
      <w:pPr>
        <w:pBdr>
          <w:top w:val="nil"/>
          <w:left w:val="nil"/>
          <w:bottom w:val="nil"/>
          <w:right w:val="nil"/>
          <w:between w:val="nil"/>
        </w:pBdr>
        <w:spacing w:line="240" w:lineRule="auto"/>
        <w:jc w:val="both"/>
        <w:rPr>
          <w:rFonts w:eastAsia="Times New Roman"/>
          <w:noProof/>
          <w:szCs w:val="24"/>
          <w:lang w:val="en-IE"/>
        </w:rPr>
      </w:pPr>
      <w:r w:rsidRPr="00FE48E2">
        <w:rPr>
          <w:rFonts w:eastAsia="Times New Roman"/>
          <w:noProof/>
          <w:szCs w:val="24"/>
          <w:lang w:val="en-IE"/>
        </w:rPr>
        <w:t xml:space="preserve">The purpose of the reform is to strengthen the ČMZRB position as a national development bank, its capacity to implement financial instruments, especially those supporting the objectives of green transition. </w:t>
      </w:r>
    </w:p>
    <w:p w:rsidRPr="00FE48E2" w:rsidR="00C630F5" w:rsidP="00C630F5" w:rsidRDefault="00C630F5" w14:paraId="0A9E68BC" w14:textId="77777777">
      <w:pPr>
        <w:pBdr>
          <w:top w:val="nil"/>
          <w:left w:val="nil"/>
          <w:bottom w:val="nil"/>
          <w:right w:val="nil"/>
          <w:between w:val="nil"/>
        </w:pBdr>
        <w:spacing w:line="240" w:lineRule="auto"/>
        <w:jc w:val="both"/>
        <w:rPr>
          <w:rFonts w:eastAsia="Times New Roman"/>
          <w:noProof/>
          <w:szCs w:val="24"/>
          <w:lang w:val="en-IE"/>
        </w:rPr>
      </w:pPr>
      <w:r w:rsidRPr="00FE48E2">
        <w:rPr>
          <w:rFonts w:eastAsia="Times New Roman"/>
          <w:noProof/>
          <w:szCs w:val="24"/>
          <w:lang w:val="en-IE"/>
        </w:rPr>
        <w:t>The reform shall aim at completing the following objectives:</w:t>
      </w:r>
    </w:p>
    <w:p w:rsidRPr="00FE48E2" w:rsidR="00C630F5" w:rsidP="00C630F5" w:rsidRDefault="00C630F5" w14:paraId="7A24A9F1" w14:textId="77777777">
      <w:pPr>
        <w:numPr>
          <w:ilvl w:val="0"/>
          <w:numId w:val="90"/>
        </w:numPr>
        <w:pBdr>
          <w:top w:val="nil"/>
          <w:left w:val="nil"/>
          <w:bottom w:val="nil"/>
          <w:right w:val="nil"/>
          <w:between w:val="nil"/>
        </w:pBdr>
        <w:spacing w:line="259" w:lineRule="auto"/>
        <w:ind w:left="360"/>
        <w:contextualSpacing/>
        <w:jc w:val="both"/>
        <w:rPr>
          <w:rFonts w:eastAsia="Times New Roman"/>
          <w:noProof/>
          <w:szCs w:val="24"/>
          <w:lang w:val="en-IE"/>
        </w:rPr>
      </w:pPr>
      <w:r w:rsidRPr="00FE48E2">
        <w:rPr>
          <w:rFonts w:eastAsia="Times New Roman"/>
          <w:noProof/>
          <w:szCs w:val="24"/>
          <w:lang w:val="en-IE"/>
        </w:rPr>
        <w:t>Updating of the ČMZRB strategy to include principles for sustainable financing in line with EU environmental objectives.</w:t>
      </w:r>
    </w:p>
    <w:p w:rsidRPr="00FE48E2" w:rsidR="00C630F5" w:rsidP="00C630F5" w:rsidRDefault="00C630F5" w14:paraId="6B9884D9" w14:textId="77777777">
      <w:pPr>
        <w:numPr>
          <w:ilvl w:val="0"/>
          <w:numId w:val="90"/>
        </w:numPr>
        <w:pBdr>
          <w:top w:val="nil"/>
          <w:left w:val="nil"/>
          <w:bottom w:val="nil"/>
          <w:right w:val="nil"/>
          <w:between w:val="nil"/>
        </w:pBdr>
        <w:spacing w:line="259" w:lineRule="auto"/>
        <w:ind w:left="360"/>
        <w:contextualSpacing/>
        <w:jc w:val="both"/>
        <w:rPr>
          <w:noProof/>
          <w:szCs w:val="24"/>
          <w:lang w:val="en-IE"/>
        </w:rPr>
      </w:pPr>
      <w:r w:rsidRPr="00FE48E2">
        <w:rPr>
          <w:noProof/>
          <w:szCs w:val="24"/>
          <w:lang w:val="en-IE"/>
        </w:rPr>
        <w:t xml:space="preserve">Strengthening institutional and human resources to ensure the efficient management of the new type of financial instruments, including through adjustment of internal regulatory procedures of the IT systems for the new product. </w:t>
      </w:r>
    </w:p>
    <w:p w:rsidRPr="00FE48E2" w:rsidR="00C630F5" w:rsidP="00C630F5" w:rsidRDefault="00C630F5" w14:paraId="552D743D" w14:textId="77777777">
      <w:pPr>
        <w:numPr>
          <w:ilvl w:val="0"/>
          <w:numId w:val="90"/>
        </w:numPr>
        <w:pBdr>
          <w:top w:val="nil"/>
          <w:left w:val="nil"/>
          <w:bottom w:val="nil"/>
          <w:right w:val="nil"/>
          <w:between w:val="nil"/>
        </w:pBdr>
        <w:spacing w:line="259" w:lineRule="auto"/>
        <w:ind w:left="360"/>
        <w:contextualSpacing/>
        <w:jc w:val="both"/>
        <w:rPr>
          <w:rFonts w:eastAsia="Times New Roman"/>
          <w:noProof/>
          <w:szCs w:val="24"/>
          <w:lang w:val="en-IE"/>
        </w:rPr>
      </w:pPr>
      <w:r w:rsidRPr="00FE48E2">
        <w:rPr>
          <w:rFonts w:eastAsia="Times New Roman"/>
          <w:noProof/>
          <w:szCs w:val="24"/>
          <w:lang w:val="en-IE"/>
        </w:rPr>
        <w:t xml:space="preserve">Development of a methodology for project evaluation and selection that </w:t>
      </w:r>
      <w:r w:rsidRPr="00FE48E2">
        <w:rPr>
          <w:rFonts w:eastAsia="Times New Roman"/>
          <w:noProof/>
          <w:color w:val="000000"/>
          <w:szCs w:val="24"/>
          <w:lang w:val="en-IE" w:eastAsia="fr-BE"/>
        </w:rPr>
        <w:t>complies with “Do no significant harm” (DNSH) Technical guidance (2021/C58/01) requirements</w:t>
      </w:r>
      <w:r w:rsidRPr="00FE48E2">
        <w:rPr>
          <w:rFonts w:eastAsia="Times New Roman"/>
          <w:i/>
          <w:noProof/>
          <w:szCs w:val="24"/>
          <w:lang w:val="en-IE"/>
        </w:rPr>
        <w:t xml:space="preserve"> </w:t>
      </w:r>
      <w:r w:rsidRPr="00FE48E2">
        <w:rPr>
          <w:rFonts w:eastAsia="Times New Roman"/>
          <w:noProof/>
          <w:szCs w:val="24"/>
          <w:lang w:val="en-IE"/>
        </w:rPr>
        <w:t xml:space="preserve">and green tagging criteria as established under Annex VI to the RRF Regulation, allowing for support of activities with a climate coefficient of 40% or 100%. </w:t>
      </w:r>
    </w:p>
    <w:p w:rsidRPr="00FE48E2" w:rsidR="00C630F5" w:rsidP="00C630F5" w:rsidRDefault="00C630F5" w14:paraId="4BD1284B" w14:textId="77777777">
      <w:pPr>
        <w:spacing w:line="240" w:lineRule="auto"/>
        <w:jc w:val="both"/>
        <w:rPr>
          <w:noProof/>
          <w:szCs w:val="24"/>
          <w:lang w:val="en-IE"/>
        </w:rPr>
      </w:pPr>
      <w:r w:rsidRPr="00FE48E2">
        <w:rPr>
          <w:noProof/>
          <w:lang w:val="en-IE"/>
        </w:rPr>
        <w:t xml:space="preserve">The reform shall be completed by 31 December 2021. </w:t>
      </w:r>
    </w:p>
    <w:p w:rsidR="00C630F5" w:rsidP="00C630F5" w:rsidRDefault="00C630F5" w14:paraId="3203A0CF" w14:textId="77777777">
      <w:pPr>
        <w:spacing w:line="240" w:lineRule="auto"/>
        <w:rPr>
          <w:b/>
          <w:noProof/>
          <w:szCs w:val="24"/>
          <w:lang w:val="en-IE"/>
        </w:rPr>
        <w:sectPr w:rsidR="00C630F5" w:rsidSect="00C630F5">
          <w:headerReference w:type="even" r:id="Reab6ec73b0514e94"/>
          <w:headerReference w:type="default" r:id="Rd5d81c8f8cc14884"/>
          <w:footerReference w:type="even" r:id="Reb36d003863b41d5"/>
          <w:footerReference w:type="default" r:id="R2d3d9fbe030049ba"/>
          <w:headerReference w:type="first" r:id="R8cd64737cf31418b"/>
          <w:footerReference w:type="first" r:id="R463efba0a6364d6e"/>
          <w:pgSz w:w="11907" w:h="16839"/>
          <w:pgMar w:top="1134" w:right="1134" w:bottom="1134" w:left="1134" w:header="567" w:footer="567" w:gutter="0"/>
          <w:cols w:space="720"/>
          <w:docGrid w:linePitch="326"/>
        </w:sectPr>
      </w:pPr>
    </w:p>
    <w:p w:rsidRPr="00CF78B1" w:rsidR="00C630F5" w:rsidP="00C630F5" w:rsidRDefault="00C630F5" w14:paraId="503CFDB0" w14:textId="77777777">
      <w:pPr>
        <w:spacing w:line="240" w:lineRule="auto"/>
        <w:rPr>
          <w:b/>
          <w:bCs/>
          <w:noProof/>
          <w:lang w:val="en-IE"/>
        </w:rPr>
      </w:pPr>
      <w:r w:rsidRPr="5BB37758">
        <w:rPr>
          <w:b/>
          <w:bCs/>
          <w:noProof/>
          <w:lang w:val="en-IE"/>
        </w:rPr>
        <w:lastRenderedPageBreak/>
        <w:t>Investment 1: Development of a new line of quasi-equity and green loan instruments supporting entrepreneurship</w:t>
      </w:r>
    </w:p>
    <w:p w:rsidR="00C630F5" w:rsidP="00C630F5" w:rsidRDefault="00C630F5" w14:paraId="4EDD36A2" w14:textId="77777777">
      <w:pPr>
        <w:pBdr>
          <w:top w:val="nil"/>
          <w:left w:val="nil"/>
          <w:bottom w:val="nil"/>
          <w:right w:val="nil"/>
          <w:between w:val="nil"/>
        </w:pBdr>
        <w:spacing w:line="240" w:lineRule="auto"/>
        <w:jc w:val="both"/>
        <w:rPr>
          <w:rFonts w:eastAsia="Times New Roman"/>
          <w:noProof/>
          <w:lang w:val="en-IE"/>
        </w:rPr>
      </w:pPr>
      <w:r w:rsidRPr="472B26A9">
        <w:rPr>
          <w:rFonts w:eastAsia="Times New Roman"/>
          <w:noProof/>
          <w:lang w:val="en-IE"/>
        </w:rPr>
        <w:t>This measure shall consist of a public investment in a Facility in order to incentivise private investment and improve access to finance for Czechia’s small and medium sized enterprises (SMEs). The Facility shall operate by providing financing directly to the private sector. On the basis of the RRF investment, the Facility aims at initially providing at least EUR 18 400 000 of financing.</w:t>
      </w:r>
    </w:p>
    <w:p w:rsidRPr="00FE48E2" w:rsidR="00C630F5" w:rsidP="00C630F5" w:rsidRDefault="00C630F5" w14:paraId="1785BBB2" w14:textId="77777777">
      <w:pPr>
        <w:pBdr>
          <w:top w:val="nil"/>
          <w:left w:val="nil"/>
          <w:bottom w:val="nil"/>
          <w:right w:val="nil"/>
          <w:between w:val="nil"/>
        </w:pBdr>
        <w:spacing w:line="240" w:lineRule="auto"/>
        <w:jc w:val="both"/>
        <w:rPr>
          <w:rFonts w:eastAsia="Times New Roman"/>
          <w:noProof/>
          <w:szCs w:val="24"/>
          <w:lang w:val="en-IE"/>
        </w:rPr>
      </w:pPr>
      <w:r w:rsidRPr="00FE48E2">
        <w:rPr>
          <w:rFonts w:eastAsia="Times New Roman"/>
          <w:noProof/>
          <w:szCs w:val="24"/>
          <w:lang w:val="en-IE"/>
        </w:rPr>
        <w:t>Czechia shall complete the following measures:</w:t>
      </w:r>
    </w:p>
    <w:p w:rsidRPr="001B44F6" w:rsidR="00C630F5" w:rsidP="00C630F5" w:rsidRDefault="00C630F5" w14:paraId="007E6326" w14:textId="77777777">
      <w:pPr>
        <w:numPr>
          <w:ilvl w:val="0"/>
          <w:numId w:val="90"/>
        </w:numPr>
        <w:pBdr>
          <w:top w:val="nil"/>
          <w:left w:val="nil"/>
          <w:bottom w:val="nil"/>
          <w:right w:val="nil"/>
          <w:between w:val="nil"/>
        </w:pBdr>
        <w:spacing w:line="259" w:lineRule="auto"/>
        <w:ind w:left="360"/>
        <w:contextualSpacing/>
        <w:jc w:val="both"/>
        <w:rPr>
          <w:rFonts w:eastAsia="Times New Roman"/>
          <w:noProof/>
          <w:lang w:val="en-IE"/>
        </w:rPr>
      </w:pPr>
      <w:r w:rsidRPr="27B414D4">
        <w:rPr>
          <w:rFonts w:eastAsia="Times New Roman"/>
          <w:noProof/>
          <w:lang w:val="en-IE"/>
        </w:rPr>
        <w:t xml:space="preserve">Concluding a funding agreement between the </w:t>
      </w:r>
      <w:r w:rsidRPr="27B414D4">
        <w:rPr>
          <w:rFonts w:eastAsia="Times New Roman"/>
          <w:noProof/>
        </w:rPr>
        <w:t>National Development Bank, as a successor of</w:t>
      </w:r>
      <w:r w:rsidRPr="27B414D4">
        <w:rPr>
          <w:rFonts w:eastAsia="Times New Roman"/>
          <w:noProof/>
          <w:lang w:val="en-IE"/>
        </w:rPr>
        <w:t xml:space="preserve"> ČMZRB, and the Ministry of Industry and Trade, which clearly sets that the projects supported by the ČMZRB under the recovery and resilience plan shall comply with the objectives of the Regulation (EU) 2021/241, including the DNSH and green tagging criteria</w:t>
      </w:r>
      <w:r>
        <w:rPr>
          <w:rFonts w:eastAsia="Times New Roman"/>
          <w:noProof/>
          <w:lang w:val="en-IE"/>
        </w:rPr>
        <w:t>.</w:t>
      </w:r>
    </w:p>
    <w:p w:rsidRPr="00FE48E2" w:rsidR="00C630F5" w:rsidP="00C630F5" w:rsidRDefault="00C630F5" w14:paraId="0BAE6739" w14:textId="77777777">
      <w:pPr>
        <w:numPr>
          <w:ilvl w:val="0"/>
          <w:numId w:val="90"/>
        </w:numPr>
        <w:pBdr>
          <w:top w:val="nil"/>
          <w:left w:val="nil"/>
          <w:bottom w:val="nil"/>
          <w:right w:val="nil"/>
          <w:between w:val="nil"/>
        </w:pBdr>
        <w:spacing w:line="259" w:lineRule="auto"/>
        <w:ind w:left="360"/>
        <w:contextualSpacing/>
        <w:jc w:val="both"/>
        <w:rPr>
          <w:rFonts w:eastAsia="Times New Roman"/>
          <w:noProof/>
          <w:lang w:val="en-IE"/>
        </w:rPr>
      </w:pPr>
      <w:r w:rsidRPr="27B414D4">
        <w:rPr>
          <w:rFonts w:eastAsia="Times New Roman"/>
          <w:noProof/>
          <w:lang w:val="en-IE"/>
        </w:rPr>
        <w:t xml:space="preserve">In order to ensure that the measure complies with the ‘Do no significant harm’ Technical Guidance (2021/C58/01), the legal agreement between the Ministries of Industry and Trade and the </w:t>
      </w:r>
      <w:r w:rsidRPr="27B414D4">
        <w:rPr>
          <w:rFonts w:eastAsia="Times New Roman"/>
          <w:noProof/>
          <w:szCs w:val="24"/>
        </w:rPr>
        <w:t xml:space="preserve">National Development Bank </w:t>
      </w:r>
      <w:r w:rsidRPr="27B414D4">
        <w:rPr>
          <w:rFonts w:eastAsia="Times New Roman"/>
          <w:noProof/>
          <w:lang w:val="en-IE"/>
        </w:rPr>
        <w:t>and the subsequent investment policy of the financial instrument shall:</w:t>
      </w:r>
    </w:p>
    <w:p w:rsidRPr="00FE48E2" w:rsidR="00C630F5" w:rsidP="00C630F5" w:rsidRDefault="00C630F5" w14:paraId="3CBAB4F3" w14:textId="77777777">
      <w:pPr>
        <w:numPr>
          <w:ilvl w:val="0"/>
          <w:numId w:val="91"/>
        </w:numPr>
        <w:spacing w:line="259" w:lineRule="auto"/>
        <w:contextualSpacing/>
        <w:jc w:val="both"/>
        <w:rPr>
          <w:rFonts w:eastAsia="Times New Roman"/>
          <w:noProof/>
          <w:szCs w:val="24"/>
          <w:lang w:val="en-IE"/>
        </w:rPr>
      </w:pPr>
      <w:r w:rsidRPr="00FE48E2">
        <w:rPr>
          <w:rFonts w:eastAsia="Times New Roman"/>
          <w:noProof/>
          <w:szCs w:val="24"/>
          <w:lang w:val="en-IE"/>
        </w:rPr>
        <w:t>require the application of the European Commission’s technical guidance on sustainability proofing for the InvestEU Fund; and</w:t>
      </w:r>
    </w:p>
    <w:p w:rsidRPr="00FE48E2" w:rsidR="00C630F5" w:rsidP="00C630F5" w:rsidRDefault="00C630F5" w14:paraId="61BC98F1" w14:textId="77777777">
      <w:pPr>
        <w:numPr>
          <w:ilvl w:val="0"/>
          <w:numId w:val="91"/>
        </w:numPr>
        <w:spacing w:line="259" w:lineRule="auto"/>
        <w:contextualSpacing/>
        <w:jc w:val="both"/>
        <w:rPr>
          <w:rFonts w:eastAsia="Times New Roman"/>
          <w:noProof/>
          <w:szCs w:val="24"/>
          <w:lang w:val="en-IE"/>
        </w:rPr>
      </w:pPr>
      <w:r w:rsidRPr="077DF33C">
        <w:rPr>
          <w:rFonts w:eastAsia="Times New Roman"/>
          <w:noProof/>
          <w:lang w:val="en-IE"/>
        </w:rPr>
        <w:t>exclude the following list of activities and assets from eligibility: (i) activities and assets related to fossil fuels, including downstream use</w:t>
      </w:r>
      <w:r w:rsidRPr="077DF33C">
        <w:rPr>
          <w:rFonts w:eastAsia="Times New Roman"/>
          <w:noProof/>
          <w:vertAlign w:val="superscript"/>
          <w:lang w:val="en-IE"/>
        </w:rPr>
        <w:footnoteReference w:id="16"/>
      </w:r>
      <w:r w:rsidRPr="077DF33C">
        <w:rPr>
          <w:rFonts w:eastAsia="Times New Roman"/>
          <w:noProof/>
          <w:lang w:val="en-IE"/>
        </w:rPr>
        <w:t>; (ii) activities and assets under the EU Emission Trading System (ETS) achieving projected greenhouse gas emissions that are not lower than the relevant benchmarks</w:t>
      </w:r>
      <w:r w:rsidRPr="077DF33C">
        <w:rPr>
          <w:rFonts w:eastAsia="Times New Roman"/>
          <w:noProof/>
          <w:vertAlign w:val="superscript"/>
          <w:lang w:val="en-IE"/>
        </w:rPr>
        <w:footnoteReference w:id="17"/>
      </w:r>
      <w:r w:rsidRPr="077DF33C">
        <w:rPr>
          <w:rFonts w:eastAsia="Times New Roman"/>
          <w:noProof/>
          <w:lang w:val="en-IE"/>
        </w:rPr>
        <w:t>; (iii) activities and assets related to waste landfills, incinerators</w:t>
      </w:r>
      <w:r w:rsidRPr="077DF33C">
        <w:rPr>
          <w:rFonts w:eastAsia="Times New Roman"/>
          <w:noProof/>
          <w:vertAlign w:val="superscript"/>
          <w:lang w:val="en-IE"/>
        </w:rPr>
        <w:footnoteReference w:id="18"/>
      </w:r>
      <w:r w:rsidRPr="077DF33C">
        <w:rPr>
          <w:rFonts w:eastAsia="Times New Roman"/>
          <w:noProof/>
          <w:lang w:val="en-IE"/>
        </w:rPr>
        <w:t xml:space="preserve"> and mechanical biological treatment plants</w:t>
      </w:r>
      <w:r w:rsidRPr="077DF33C">
        <w:rPr>
          <w:rFonts w:eastAsia="Times New Roman"/>
          <w:noProof/>
          <w:vertAlign w:val="superscript"/>
          <w:lang w:val="en-IE"/>
        </w:rPr>
        <w:footnoteReference w:id="19"/>
      </w:r>
      <w:r w:rsidRPr="077DF33C">
        <w:rPr>
          <w:rFonts w:eastAsia="Times New Roman"/>
          <w:noProof/>
          <w:lang w:val="en-IE"/>
        </w:rPr>
        <w:t>; and (iv) activities and assets where the long-term disposal of waste may cause harm to the environment; and</w:t>
      </w:r>
    </w:p>
    <w:p w:rsidRPr="00FE48E2" w:rsidR="00C630F5" w:rsidP="00C630F5" w:rsidRDefault="00C630F5" w14:paraId="1B4442CC" w14:textId="77777777">
      <w:pPr>
        <w:numPr>
          <w:ilvl w:val="0"/>
          <w:numId w:val="91"/>
        </w:numPr>
        <w:spacing w:line="259" w:lineRule="auto"/>
        <w:contextualSpacing/>
        <w:jc w:val="both"/>
        <w:rPr>
          <w:rFonts w:eastAsia="Times New Roman"/>
          <w:noProof/>
          <w:lang w:val="en-IE"/>
        </w:rPr>
      </w:pPr>
      <w:r w:rsidRPr="27B414D4">
        <w:rPr>
          <w:rFonts w:eastAsia="Times New Roman"/>
          <w:noProof/>
          <w:lang w:val="en-IE"/>
        </w:rPr>
        <w:lastRenderedPageBreak/>
        <w:t>require the verification of legal compliance with the relevant EU and national environmental legislation of the beneficiary by the entrusted entity or financial intermediary for all transactions, including those exempted from sustainability proofing.</w:t>
      </w:r>
    </w:p>
    <w:p w:rsidR="00C630F5" w:rsidP="00C630F5" w:rsidRDefault="00C630F5" w14:paraId="24C35F82" w14:textId="77777777">
      <w:pPr>
        <w:spacing w:line="240" w:lineRule="auto"/>
        <w:jc w:val="both"/>
        <w:rPr>
          <w:rFonts w:eastAsia="Times New Roman"/>
          <w:noProof/>
          <w:szCs w:val="24"/>
        </w:rPr>
      </w:pPr>
      <w:r w:rsidRPr="27B414D4">
        <w:rPr>
          <w:rFonts w:eastAsia="Times New Roman"/>
          <w:noProof/>
          <w:szCs w:val="24"/>
        </w:rPr>
        <w:t xml:space="preserve">The Facility shall be managed by the National Development Bank as the implementing partner. The Facility shall include the following product lines: </w:t>
      </w:r>
    </w:p>
    <w:p w:rsidR="00C630F5" w:rsidP="00C630F5" w:rsidRDefault="00C630F5" w14:paraId="7633B811" w14:textId="77777777">
      <w:pPr>
        <w:pStyle w:val="ListParagraph"/>
        <w:numPr>
          <w:ilvl w:val="0"/>
          <w:numId w:val="92"/>
        </w:numPr>
        <w:spacing w:before="0" w:after="0"/>
        <w:jc w:val="both"/>
        <w:rPr>
          <w:rFonts w:ascii="Times New Roman" w:hAnsi="Times New Roman" w:eastAsia="Times New Roman"/>
          <w:noProof/>
          <w:sz w:val="24"/>
          <w:szCs w:val="24"/>
          <w:lang w:val="en-GB"/>
        </w:rPr>
      </w:pPr>
      <w:r w:rsidRPr="27B414D4">
        <w:rPr>
          <w:rFonts w:ascii="Times New Roman" w:hAnsi="Times New Roman" w:eastAsia="Times New Roman"/>
          <w:noProof/>
          <w:sz w:val="24"/>
          <w:szCs w:val="24"/>
          <w:lang w:val="en-GB"/>
        </w:rPr>
        <w:t>Subordinated (mezzanine) loans co-financed by a commercial loan on a project basis where the National Development Bank acts as a subordinated creditor; and</w:t>
      </w:r>
    </w:p>
    <w:p w:rsidR="00C630F5" w:rsidP="00C630F5" w:rsidRDefault="00C630F5" w14:paraId="39296D12" w14:textId="77777777">
      <w:pPr>
        <w:pStyle w:val="ListParagraph"/>
        <w:numPr>
          <w:ilvl w:val="0"/>
          <w:numId w:val="92"/>
        </w:numPr>
        <w:spacing w:before="0" w:after="0"/>
        <w:jc w:val="both"/>
        <w:rPr>
          <w:rFonts w:ascii="Times New Roman" w:hAnsi="Times New Roman" w:eastAsia="Times New Roman"/>
          <w:noProof/>
          <w:sz w:val="24"/>
          <w:szCs w:val="24"/>
          <w:lang w:val="en-GB"/>
        </w:rPr>
      </w:pPr>
      <w:r w:rsidRPr="27B414D4">
        <w:rPr>
          <w:rFonts w:ascii="Times New Roman" w:hAnsi="Times New Roman" w:eastAsia="Times New Roman"/>
          <w:noProof/>
          <w:sz w:val="24"/>
          <w:szCs w:val="24"/>
          <w:lang w:val="en-GB"/>
        </w:rPr>
        <w:t>Green loans co-financed by a commercial loan on a project basis without subordination.</w:t>
      </w:r>
    </w:p>
    <w:p w:rsidR="00C630F5" w:rsidP="00C630F5" w:rsidRDefault="00C630F5" w14:paraId="054A1FFD" w14:textId="77777777">
      <w:pPr>
        <w:spacing w:line="240" w:lineRule="auto"/>
        <w:jc w:val="both"/>
        <w:rPr>
          <w:rFonts w:eastAsia="Times New Roman"/>
          <w:noProof/>
          <w:szCs w:val="24"/>
        </w:rPr>
      </w:pPr>
      <w:r w:rsidRPr="27B414D4">
        <w:rPr>
          <w:rFonts w:eastAsia="Times New Roman"/>
          <w:noProof/>
          <w:szCs w:val="24"/>
          <w:lang w:val="en-IE"/>
        </w:rPr>
        <w:t xml:space="preserve">In order to implement the investment into the Facility, the updated Funding Agreement concluded between </w:t>
      </w:r>
      <w:r w:rsidRPr="27B414D4">
        <w:rPr>
          <w:rFonts w:eastAsia="Times New Roman"/>
          <w:noProof/>
          <w:szCs w:val="24"/>
        </w:rPr>
        <w:t>Czechia and the National Development Bank shall also include the following content:</w:t>
      </w:r>
    </w:p>
    <w:p w:rsidR="00C630F5" w:rsidP="00C630F5" w:rsidRDefault="00C630F5" w14:paraId="07B9D53A" w14:textId="77777777">
      <w:pPr>
        <w:spacing w:before="0" w:after="0" w:line="257" w:lineRule="auto"/>
        <w:jc w:val="both"/>
        <w:rPr>
          <w:rFonts w:eastAsia="Times New Roman"/>
          <w:noProof/>
          <w:lang w:val="en-IE"/>
        </w:rPr>
      </w:pPr>
      <w:r w:rsidRPr="758B738B">
        <w:rPr>
          <w:rFonts w:eastAsia="Times New Roman"/>
          <w:noProof/>
          <w:szCs w:val="24"/>
          <w:lang w:val="en-US"/>
        </w:rPr>
        <w:t xml:space="preserve">1. </w:t>
      </w:r>
      <w:r w:rsidRPr="758B738B">
        <w:rPr>
          <w:rFonts w:eastAsia="Times New Roman"/>
          <w:noProof/>
          <w:lang w:val="en-US"/>
        </w:rPr>
        <w:t xml:space="preserve">Description of the decision-making process of the Facility: </w:t>
      </w:r>
      <w:r w:rsidRPr="758B738B">
        <w:rPr>
          <w:rFonts w:eastAsia="Times New Roman"/>
          <w:noProof/>
          <w:lang w:val="en-IE"/>
        </w:rPr>
        <w:t>The final investment decision of the Facility shall be taken by an investment committee or other relevant equivalent governing body and approved by a majority of votes from members who are independent from the government.</w:t>
      </w:r>
    </w:p>
    <w:p w:rsidR="00C630F5" w:rsidP="00C630F5" w:rsidRDefault="00C630F5" w14:paraId="7F35BAE7" w14:textId="77777777">
      <w:pPr>
        <w:spacing w:before="0" w:after="0" w:line="257" w:lineRule="auto"/>
        <w:jc w:val="both"/>
        <w:rPr>
          <w:rFonts w:eastAsia="Times New Roman"/>
          <w:noProof/>
          <w:szCs w:val="24"/>
          <w:lang w:val="en-IE"/>
        </w:rPr>
      </w:pPr>
    </w:p>
    <w:p w:rsidR="00C630F5" w:rsidP="00C630F5" w:rsidRDefault="00C630F5" w14:paraId="4B502FE5" w14:textId="77777777">
      <w:pPr>
        <w:pStyle w:val="ListParagraph"/>
        <w:spacing w:before="0" w:after="0" w:line="257" w:lineRule="auto"/>
        <w:ind w:left="360" w:hanging="360"/>
        <w:jc w:val="both"/>
        <w:rPr>
          <w:rFonts w:ascii="Times New Roman" w:hAnsi="Times New Roman" w:eastAsia="Times New Roman"/>
          <w:noProof/>
          <w:color w:val="000000" w:themeColor="text1"/>
          <w:sz w:val="24"/>
          <w:szCs w:val="24"/>
          <w:lang w:val="en-IE"/>
        </w:rPr>
      </w:pPr>
      <w:r w:rsidRPr="758B738B">
        <w:rPr>
          <w:rFonts w:ascii="Times New Roman" w:hAnsi="Times New Roman" w:eastAsia="Times New Roman"/>
          <w:noProof/>
          <w:color w:val="000000" w:themeColor="text1"/>
          <w:sz w:val="24"/>
          <w:szCs w:val="24"/>
          <w:lang w:val="en-IE"/>
        </w:rPr>
        <w:t>2.Key requirements of the associated investment policy, which shall include:</w:t>
      </w:r>
    </w:p>
    <w:p w:rsidR="00C630F5" w:rsidP="00C630F5" w:rsidRDefault="00C630F5" w14:paraId="5E4A4752" w14:textId="77777777">
      <w:pPr>
        <w:pStyle w:val="ListParagraph"/>
        <w:numPr>
          <w:ilvl w:val="0"/>
          <w:numId w:val="93"/>
        </w:numPr>
        <w:spacing w:before="0" w:after="0" w:line="257" w:lineRule="auto"/>
        <w:jc w:val="both"/>
        <w:rPr>
          <w:rFonts w:ascii="Times New Roman" w:hAnsi="Times New Roman" w:eastAsia="Times New Roman"/>
          <w:noProof/>
          <w:color w:val="000000" w:themeColor="text1"/>
          <w:sz w:val="24"/>
          <w:szCs w:val="24"/>
          <w:lang w:val="en-IE"/>
        </w:rPr>
      </w:pPr>
      <w:r w:rsidRPr="27B414D4">
        <w:rPr>
          <w:rFonts w:ascii="Times New Roman" w:hAnsi="Times New Roman" w:eastAsia="Times New Roman"/>
          <w:noProof/>
          <w:color w:val="000000" w:themeColor="text1"/>
          <w:sz w:val="24"/>
          <w:szCs w:val="24"/>
          <w:lang w:val="en-IE"/>
        </w:rPr>
        <w:t>The description of the financial product(s) and eligible final beneficiaries.</w:t>
      </w:r>
    </w:p>
    <w:p w:rsidR="00C630F5" w:rsidP="00C630F5" w:rsidRDefault="00C630F5" w14:paraId="629EFA8A" w14:textId="77777777">
      <w:pPr>
        <w:pStyle w:val="ListParagraph"/>
        <w:numPr>
          <w:ilvl w:val="0"/>
          <w:numId w:val="93"/>
        </w:numPr>
        <w:spacing w:before="0" w:after="0" w:line="257" w:lineRule="auto"/>
        <w:jc w:val="both"/>
        <w:rPr>
          <w:rFonts w:ascii="Times New Roman" w:hAnsi="Times New Roman" w:eastAsia="Times New Roman"/>
          <w:noProof/>
          <w:color w:val="000000" w:themeColor="text1"/>
          <w:sz w:val="24"/>
          <w:szCs w:val="24"/>
          <w:lang w:val="en-IE"/>
        </w:rPr>
      </w:pPr>
      <w:r w:rsidRPr="758B738B">
        <w:rPr>
          <w:rFonts w:ascii="Times New Roman" w:hAnsi="Times New Roman" w:eastAsia="Times New Roman"/>
          <w:noProof/>
          <w:color w:val="000000" w:themeColor="text1"/>
          <w:sz w:val="24"/>
          <w:szCs w:val="24"/>
          <w:lang w:val="en-IE"/>
        </w:rPr>
        <w:t>The requirement that all investments supported are economically viable.</w:t>
      </w:r>
    </w:p>
    <w:p w:rsidR="00C630F5" w:rsidP="00C630F5" w:rsidRDefault="00C630F5" w14:paraId="07FE739A" w14:textId="77777777">
      <w:pPr>
        <w:pStyle w:val="ListParagraph"/>
        <w:numPr>
          <w:ilvl w:val="0"/>
          <w:numId w:val="93"/>
        </w:numPr>
        <w:spacing w:before="0" w:after="0" w:line="257" w:lineRule="auto"/>
        <w:jc w:val="both"/>
        <w:rPr>
          <w:rFonts w:eastAsia="Times New Roman"/>
          <w:noProof/>
          <w:color w:val="000000" w:themeColor="text1"/>
          <w:szCs w:val="24"/>
          <w:lang w:val="en-IE"/>
        </w:rPr>
      </w:pPr>
      <w:r w:rsidRPr="09295A3B">
        <w:rPr>
          <w:rFonts w:ascii="Times New Roman" w:hAnsi="Times New Roman" w:eastAsia="Times New Roman"/>
          <w:noProof/>
          <w:color w:val="000000" w:themeColor="text1"/>
          <w:sz w:val="24"/>
          <w:szCs w:val="24"/>
          <w:lang w:val="en-IE"/>
        </w:rPr>
        <w:t>The requirement that final beneficiaries of the Facility shall not receive support from other Union instruments to cover the same cost.</w:t>
      </w:r>
    </w:p>
    <w:p w:rsidR="00C630F5" w:rsidP="00C630F5" w:rsidRDefault="00C630F5" w14:paraId="47A58AE6" w14:textId="77777777">
      <w:pPr>
        <w:spacing w:before="0" w:after="160" w:line="257" w:lineRule="auto"/>
        <w:ind w:left="360"/>
        <w:contextualSpacing/>
        <w:jc w:val="both"/>
        <w:rPr>
          <w:rFonts w:eastAsia="Times New Roman"/>
          <w:b/>
          <w:bCs/>
          <w:noProof/>
          <w:color w:val="000000" w:themeColor="text1"/>
          <w:szCs w:val="24"/>
          <w:lang w:val="en-IE"/>
        </w:rPr>
      </w:pPr>
      <w:r w:rsidRPr="758B738B">
        <w:rPr>
          <w:rFonts w:eastAsia="Times New Roman"/>
          <w:b/>
          <w:bCs/>
          <w:noProof/>
          <w:color w:val="000000" w:themeColor="text1"/>
          <w:szCs w:val="24"/>
          <w:lang w:val="en-IE"/>
        </w:rPr>
        <w:t xml:space="preserve"> </w:t>
      </w:r>
    </w:p>
    <w:p w:rsidR="00C630F5" w:rsidP="00C630F5" w:rsidRDefault="00C630F5" w14:paraId="34CE7CFC" w14:textId="77777777">
      <w:pPr>
        <w:spacing w:line="259" w:lineRule="auto"/>
        <w:contextualSpacing/>
        <w:jc w:val="both"/>
        <w:rPr>
          <w:rFonts w:eastAsia="Times New Roman"/>
          <w:noProof/>
          <w:lang w:val="en-IE"/>
        </w:rPr>
      </w:pPr>
      <w:r w:rsidRPr="09295A3B">
        <w:rPr>
          <w:rFonts w:eastAsia="Times New Roman"/>
          <w:noProof/>
        </w:rPr>
        <w:t>3.The amount covered by the updated Funding Agreement and the fee structure for the National Development Bank.</w:t>
      </w:r>
    </w:p>
    <w:p w:rsidRPr="00FE48E2" w:rsidR="00C630F5" w:rsidP="00C630F5" w:rsidRDefault="00C630F5" w14:paraId="709DAACF" w14:textId="77777777">
      <w:pPr>
        <w:spacing w:line="240" w:lineRule="auto"/>
        <w:jc w:val="both"/>
        <w:rPr>
          <w:rFonts w:eastAsia="Times New Roman"/>
          <w:noProof/>
          <w:lang w:val="en-IE"/>
        </w:rPr>
      </w:pPr>
      <w:r w:rsidRPr="00FE48E2">
        <w:rPr>
          <w:rFonts w:eastAsia="Times New Roman"/>
          <w:noProof/>
          <w:lang w:val="en-IE"/>
        </w:rPr>
        <w:t>In order to ensure that the activities are in line with Annex VI to Regulation (EU) 2021/241, the selection criteria shall require that the supported activities comply with the requirements of the applicable intervention fields of Annex VI of that Regulation (with a 40% or 100% coefficient).</w:t>
      </w:r>
    </w:p>
    <w:p w:rsidRPr="00FE48E2" w:rsidR="00C630F5" w:rsidP="00C630F5" w:rsidRDefault="00C630F5" w14:paraId="6BAEAA2D" w14:textId="77777777">
      <w:pPr>
        <w:spacing w:line="240" w:lineRule="auto"/>
        <w:jc w:val="both"/>
        <w:rPr>
          <w:noProof/>
          <w:color w:val="4F81BD"/>
          <w:lang w:val="en-IE"/>
        </w:rPr>
      </w:pPr>
      <w:r w:rsidRPr="00FE48E2">
        <w:rPr>
          <w:noProof/>
          <w:lang w:val="en-IE"/>
        </w:rPr>
        <w:t xml:space="preserve">The </w:t>
      </w:r>
      <w:r w:rsidRPr="44DAD674">
        <w:rPr>
          <w:rFonts w:eastAsia="Times New Roman"/>
          <w:noProof/>
          <w:szCs w:val="24"/>
          <w:lang w:val="en-IE"/>
        </w:rPr>
        <w:t xml:space="preserve">implementation of the measure </w:t>
      </w:r>
      <w:r w:rsidRPr="00FE48E2">
        <w:rPr>
          <w:noProof/>
          <w:lang w:val="en-IE"/>
        </w:rPr>
        <w:t>shall be completed by 31</w:t>
      </w:r>
      <w:r w:rsidRPr="44DAD674">
        <w:rPr>
          <w:noProof/>
          <w:lang w:val="en-IE"/>
        </w:rPr>
        <w:t xml:space="preserve"> August </w:t>
      </w:r>
      <w:r w:rsidRPr="00FE48E2">
        <w:rPr>
          <w:noProof/>
          <w:lang w:val="en-IE"/>
        </w:rPr>
        <w:t xml:space="preserve"> 202</w:t>
      </w:r>
      <w:r w:rsidRPr="0A4DE686">
        <w:rPr>
          <w:noProof/>
          <w:lang w:val="en-IE"/>
        </w:rPr>
        <w:t>6</w:t>
      </w:r>
      <w:r w:rsidRPr="00FE48E2">
        <w:rPr>
          <w:noProof/>
          <w:lang w:val="en-IE"/>
        </w:rPr>
        <w:t>.</w:t>
      </w:r>
    </w:p>
    <w:p w:rsidRPr="00FE48E2" w:rsidR="00C630F5" w:rsidP="00C630F5" w:rsidRDefault="00C630F5" w14:paraId="26C37E9B" w14:textId="77777777">
      <w:pPr>
        <w:spacing w:line="240" w:lineRule="auto"/>
        <w:rPr>
          <w:rFonts w:ascii="Calibri" w:hAnsi="Calibri"/>
          <w:b/>
          <w:noProof/>
          <w:sz w:val="22"/>
          <w:lang w:val="en-IE"/>
        </w:rPr>
      </w:pPr>
    </w:p>
    <w:p w:rsidRPr="00FE48E2" w:rsidR="00C630F5" w:rsidP="00C630F5" w:rsidRDefault="00C630F5" w14:paraId="34DCB655" w14:textId="77777777">
      <w:pPr>
        <w:spacing w:line="240" w:lineRule="auto"/>
        <w:rPr>
          <w:rFonts w:ascii="Calibri" w:hAnsi="Calibri"/>
          <w:noProof/>
          <w:sz w:val="22"/>
          <w:lang w:val="en-IE"/>
        </w:rPr>
        <w:sectPr w:rsidRPr="00FE48E2" w:rsidR="00C630F5" w:rsidSect="00C630F5">
          <w:headerReference w:type="even" r:id="R149f04a5f4d64879"/>
          <w:footerReference w:type="even" r:id="Ree203d5d2fa34cab"/>
          <w:headerReference w:type="first" r:id="R0fe630bb33de4f8a"/>
          <w:footerReference w:type="first" r:id="Rb93bcd2682bf4cb4"/>
          <w:pgSz w:w="11907" w:h="16839"/>
          <w:pgMar w:top="1134" w:right="1134" w:bottom="1134" w:left="1134" w:header="567" w:footer="567" w:gutter="0"/>
          <w:cols w:space="720"/>
          <w:docGrid w:linePitch="326"/>
        </w:sectPr>
      </w:pPr>
    </w:p>
    <w:p w:rsidRPr="00FE48E2" w:rsidR="00C630F5" w:rsidP="00C630F5" w:rsidRDefault="00C630F5" w14:paraId="124BB34C" w14:textId="77777777">
      <w:pPr>
        <w:pBdr>
          <w:top w:val="nil"/>
          <w:left w:val="nil"/>
          <w:bottom w:val="nil"/>
          <w:right w:val="nil"/>
          <w:between w:val="nil"/>
        </w:pBdr>
        <w:tabs>
          <w:tab w:val="left" w:pos="993"/>
        </w:tabs>
        <w:spacing w:line="240" w:lineRule="auto"/>
        <w:rPr>
          <w:b/>
          <w:bCs/>
          <w:noProof/>
          <w:color w:val="000000"/>
          <w:u w:val="single"/>
          <w:lang w:val="en-IE"/>
        </w:rPr>
      </w:pPr>
      <w:r w:rsidRPr="1B282876">
        <w:rPr>
          <w:b/>
          <w:bCs/>
          <w:noProof/>
          <w:color w:val="000000" w:themeColor="text1"/>
          <w:u w:val="single"/>
          <w:lang w:val="en-IE"/>
        </w:rPr>
        <w:lastRenderedPageBreak/>
        <w:t xml:space="preserve">V.2. Milestones, targets, indicators, and timetable for monitoring and implementation for non-repayable financial support </w:t>
      </w:r>
    </w:p>
    <w:tbl>
      <w:tblPr>
        <w:tblW w:w="16016" w:type="dxa"/>
        <w:jc w:val="center"/>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Layout w:type="fixed"/>
        <w:tblLook w:val="0400" w:firstRow="0" w:lastRow="0" w:firstColumn="0" w:lastColumn="0" w:noHBand="0" w:noVBand="1"/>
      </w:tblPr>
      <w:tblGrid>
        <w:gridCol w:w="993"/>
        <w:gridCol w:w="1843"/>
        <w:gridCol w:w="992"/>
        <w:gridCol w:w="1560"/>
        <w:gridCol w:w="1445"/>
        <w:gridCol w:w="1248"/>
        <w:gridCol w:w="1134"/>
        <w:gridCol w:w="1417"/>
        <w:gridCol w:w="993"/>
        <w:gridCol w:w="992"/>
        <w:gridCol w:w="3399"/>
      </w:tblGrid>
      <w:tr w:rsidRPr="00FE48E2" w:rsidR="00C630F5" w:rsidTr="00545A8D" w14:paraId="232425CC" w14:textId="77777777">
        <w:trPr>
          <w:trHeight w:val="610"/>
          <w:tblHeader/>
          <w:jc w:val="center"/>
        </w:trPr>
        <w:tc>
          <w:tcPr>
            <w:tcW w:w="993" w:type="dxa"/>
            <w:vMerge w:val="restart"/>
            <w:tcBorders>
              <w:top w:val="single" w:color="000000" w:themeColor="text1" w:sz="8" w:space="0"/>
              <w:left w:val="single" w:color="000000" w:themeColor="text1" w:sz="8" w:space="0"/>
              <w:right w:val="single" w:color="000000" w:themeColor="text1" w:sz="8" w:space="0"/>
            </w:tcBorders>
            <w:shd w:val="clear" w:color="auto" w:fill="BDD7EE"/>
            <w:vAlign w:val="center"/>
          </w:tcPr>
          <w:p w:rsidRPr="00FE48E2" w:rsidR="00C630F5" w:rsidP="00545A8D" w:rsidRDefault="00C630F5" w14:paraId="7D2A2AF8" w14:textId="77777777">
            <w:pPr>
              <w:spacing w:line="240" w:lineRule="auto"/>
              <w:jc w:val="center"/>
              <w:rPr>
                <w:rFonts w:eastAsia="Times New Roman"/>
                <w:noProof/>
                <w:sz w:val="18"/>
                <w:szCs w:val="18"/>
                <w:lang w:val="en-IE"/>
              </w:rPr>
            </w:pPr>
            <w:r w:rsidRPr="00FE48E2">
              <w:rPr>
                <w:rFonts w:eastAsia="Times New Roman"/>
                <w:b/>
                <w:noProof/>
                <w:sz w:val="18"/>
                <w:szCs w:val="18"/>
                <w:lang w:val="en-IE"/>
              </w:rPr>
              <w:t xml:space="preserve">Seq. Num. </w:t>
            </w:r>
          </w:p>
        </w:tc>
        <w:tc>
          <w:tcPr>
            <w:tcW w:w="1843" w:type="dxa"/>
            <w:vMerge w:val="restart"/>
            <w:tcBorders>
              <w:top w:val="single" w:color="000000" w:themeColor="text1" w:sz="8" w:space="0"/>
              <w:left w:val="single" w:color="000000" w:themeColor="text1" w:sz="8" w:space="0"/>
              <w:right w:val="single" w:color="000000" w:themeColor="text1" w:sz="8" w:space="0"/>
            </w:tcBorders>
            <w:shd w:val="clear" w:color="auto" w:fill="BDD7EE"/>
            <w:vAlign w:val="center"/>
          </w:tcPr>
          <w:p w:rsidRPr="00FE48E2" w:rsidR="00C630F5" w:rsidP="00545A8D" w:rsidRDefault="00C630F5" w14:paraId="55BF6D6B" w14:textId="77777777">
            <w:pPr>
              <w:spacing w:line="240" w:lineRule="auto"/>
              <w:jc w:val="center"/>
              <w:rPr>
                <w:rFonts w:eastAsia="Times New Roman"/>
                <w:noProof/>
                <w:sz w:val="18"/>
                <w:szCs w:val="18"/>
                <w:lang w:val="en-IE"/>
              </w:rPr>
            </w:pPr>
            <w:r w:rsidRPr="00FE48E2">
              <w:rPr>
                <w:rFonts w:eastAsia="Times New Roman"/>
                <w:b/>
                <w:noProof/>
                <w:sz w:val="18"/>
                <w:szCs w:val="18"/>
                <w:lang w:val="en-IE"/>
              </w:rPr>
              <w:t xml:space="preserve">Related measure (Reform or Investment) </w:t>
            </w:r>
          </w:p>
        </w:tc>
        <w:tc>
          <w:tcPr>
            <w:tcW w:w="992" w:type="dxa"/>
            <w:vMerge w:val="restart"/>
            <w:tcBorders>
              <w:top w:val="single" w:color="000000" w:themeColor="text1" w:sz="8" w:space="0"/>
              <w:left w:val="single" w:color="000000" w:themeColor="text1" w:sz="8" w:space="0"/>
              <w:right w:val="single" w:color="000000" w:themeColor="text1" w:sz="8" w:space="0"/>
            </w:tcBorders>
            <w:shd w:val="clear" w:color="auto" w:fill="BDD7EE"/>
            <w:vAlign w:val="center"/>
          </w:tcPr>
          <w:p w:rsidRPr="00FE48E2" w:rsidR="00C630F5" w:rsidP="00545A8D" w:rsidRDefault="00C630F5" w14:paraId="2BD58F7E" w14:textId="77777777">
            <w:pPr>
              <w:spacing w:line="240" w:lineRule="auto"/>
              <w:jc w:val="center"/>
              <w:rPr>
                <w:rFonts w:eastAsia="Times New Roman"/>
                <w:noProof/>
                <w:sz w:val="18"/>
                <w:szCs w:val="18"/>
                <w:lang w:val="en-IE"/>
              </w:rPr>
            </w:pPr>
            <w:r w:rsidRPr="00FE48E2">
              <w:rPr>
                <w:rFonts w:eastAsia="Times New Roman"/>
                <w:b/>
                <w:noProof/>
                <w:sz w:val="18"/>
                <w:szCs w:val="18"/>
                <w:lang w:val="en-IE"/>
              </w:rPr>
              <w:t xml:space="preserve">Milestone / Target </w:t>
            </w:r>
          </w:p>
        </w:tc>
        <w:tc>
          <w:tcPr>
            <w:tcW w:w="1560" w:type="dxa"/>
            <w:vMerge w:val="restart"/>
            <w:tcBorders>
              <w:top w:val="single" w:color="000000" w:themeColor="text1" w:sz="8" w:space="0"/>
              <w:left w:val="single" w:color="000000" w:themeColor="text1" w:sz="8" w:space="0"/>
              <w:right w:val="single" w:color="000000" w:themeColor="text1" w:sz="8" w:space="0"/>
            </w:tcBorders>
            <w:shd w:val="clear" w:color="auto" w:fill="BDD7EE"/>
            <w:vAlign w:val="center"/>
          </w:tcPr>
          <w:p w:rsidRPr="00FE48E2" w:rsidR="00C630F5" w:rsidP="00545A8D" w:rsidRDefault="00C630F5" w14:paraId="3AEEA4A6" w14:textId="77777777">
            <w:pPr>
              <w:spacing w:line="240" w:lineRule="auto"/>
              <w:jc w:val="center"/>
              <w:rPr>
                <w:rFonts w:eastAsia="Times New Roman"/>
                <w:noProof/>
                <w:sz w:val="18"/>
                <w:szCs w:val="18"/>
                <w:lang w:val="en-IE"/>
              </w:rPr>
            </w:pPr>
            <w:r w:rsidRPr="00FE48E2">
              <w:rPr>
                <w:rFonts w:eastAsia="Times New Roman"/>
                <w:b/>
                <w:noProof/>
                <w:sz w:val="18"/>
                <w:szCs w:val="18"/>
                <w:lang w:val="en-IE"/>
              </w:rPr>
              <w:t xml:space="preserve">Name </w:t>
            </w:r>
          </w:p>
        </w:tc>
        <w:tc>
          <w:tcPr>
            <w:tcW w:w="1445" w:type="dxa"/>
            <w:vMerge w:val="restart"/>
            <w:tcBorders>
              <w:top w:val="single" w:color="000000" w:themeColor="text1" w:sz="8" w:space="0"/>
              <w:left w:val="single" w:color="000000" w:themeColor="text1" w:sz="8" w:space="0"/>
              <w:right w:val="single" w:color="000000" w:themeColor="text1" w:sz="8" w:space="0"/>
            </w:tcBorders>
            <w:shd w:val="clear" w:color="auto" w:fill="BDD7EE"/>
            <w:vAlign w:val="center"/>
          </w:tcPr>
          <w:p w:rsidRPr="00FE48E2" w:rsidR="00C630F5" w:rsidP="00545A8D" w:rsidRDefault="00C630F5" w14:paraId="702F3FE8" w14:textId="77777777">
            <w:pPr>
              <w:spacing w:line="240" w:lineRule="auto"/>
              <w:jc w:val="center"/>
              <w:rPr>
                <w:rFonts w:eastAsia="Times New Roman"/>
                <w:noProof/>
                <w:sz w:val="18"/>
                <w:szCs w:val="18"/>
                <w:lang w:val="en-IE"/>
              </w:rPr>
            </w:pPr>
            <w:r w:rsidRPr="00FE48E2">
              <w:rPr>
                <w:rFonts w:eastAsia="Times New Roman"/>
                <w:b/>
                <w:noProof/>
                <w:sz w:val="18"/>
                <w:szCs w:val="18"/>
                <w:lang w:val="en-IE"/>
              </w:rPr>
              <w:t>Qualitative indicators</w:t>
            </w:r>
            <w:r w:rsidRPr="00FE48E2">
              <w:rPr>
                <w:rFonts w:eastAsia="Times New Roman"/>
                <w:noProof/>
                <w:sz w:val="18"/>
                <w:szCs w:val="18"/>
                <w:lang w:val="en-IE"/>
              </w:rPr>
              <w:br/>
            </w:r>
            <w:r w:rsidRPr="00FE48E2">
              <w:rPr>
                <w:rFonts w:eastAsia="Times New Roman"/>
                <w:b/>
                <w:noProof/>
                <w:sz w:val="18"/>
                <w:szCs w:val="18"/>
                <w:lang w:val="en-IE"/>
              </w:rPr>
              <w:t xml:space="preserve"> (for milestones) </w:t>
            </w:r>
          </w:p>
        </w:tc>
        <w:tc>
          <w:tcPr>
            <w:tcW w:w="3799" w:type="dxa"/>
            <w:gridSpan w:val="3"/>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BDD7EE"/>
            <w:vAlign w:val="center"/>
          </w:tcPr>
          <w:p w:rsidRPr="00FE48E2" w:rsidR="00C630F5" w:rsidP="00545A8D" w:rsidRDefault="00C630F5" w14:paraId="5FB38BAF" w14:textId="77777777">
            <w:pPr>
              <w:spacing w:line="240" w:lineRule="auto"/>
              <w:jc w:val="center"/>
              <w:rPr>
                <w:rFonts w:eastAsia="Times New Roman"/>
                <w:noProof/>
                <w:sz w:val="18"/>
                <w:szCs w:val="18"/>
                <w:lang w:val="en-IE"/>
              </w:rPr>
            </w:pPr>
            <w:r w:rsidRPr="00FE48E2">
              <w:rPr>
                <w:rFonts w:eastAsia="Times New Roman"/>
                <w:b/>
                <w:noProof/>
                <w:sz w:val="18"/>
                <w:szCs w:val="18"/>
                <w:lang w:val="en-IE"/>
              </w:rPr>
              <w:t>Quantitative indicators</w:t>
            </w:r>
            <w:r w:rsidRPr="00FE48E2">
              <w:rPr>
                <w:rFonts w:eastAsia="Times New Roman"/>
                <w:noProof/>
                <w:sz w:val="18"/>
                <w:szCs w:val="18"/>
                <w:lang w:val="en-IE"/>
              </w:rPr>
              <w:br/>
            </w:r>
            <w:r w:rsidRPr="00FE48E2">
              <w:rPr>
                <w:rFonts w:eastAsia="Times New Roman"/>
                <w:b/>
                <w:noProof/>
                <w:sz w:val="18"/>
                <w:szCs w:val="18"/>
                <w:lang w:val="en-IE"/>
              </w:rPr>
              <w:t xml:space="preserve"> (for targets)</w:t>
            </w:r>
          </w:p>
        </w:tc>
        <w:tc>
          <w:tcPr>
            <w:tcW w:w="1985" w:type="dxa"/>
            <w:gridSpan w:val="2"/>
            <w:tcBorders>
              <w:top w:val="single" w:color="000000" w:themeColor="text1" w:sz="8" w:space="0"/>
              <w:left w:val="nil"/>
              <w:bottom w:val="single" w:color="000000" w:themeColor="text1" w:sz="8" w:space="0"/>
              <w:right w:val="single" w:color="000000" w:themeColor="text1" w:sz="8" w:space="0"/>
            </w:tcBorders>
            <w:shd w:val="clear" w:color="auto" w:fill="BDD7EE"/>
            <w:vAlign w:val="center"/>
          </w:tcPr>
          <w:p w:rsidRPr="00FE48E2" w:rsidR="00C630F5" w:rsidP="00545A8D" w:rsidRDefault="00C630F5" w14:paraId="0602A1B4" w14:textId="77777777">
            <w:pPr>
              <w:spacing w:line="240" w:lineRule="auto"/>
              <w:jc w:val="center"/>
              <w:rPr>
                <w:rFonts w:eastAsia="Times New Roman"/>
                <w:noProof/>
                <w:sz w:val="18"/>
                <w:szCs w:val="18"/>
                <w:lang w:val="en-IE"/>
              </w:rPr>
            </w:pPr>
            <w:r w:rsidRPr="00FE48E2">
              <w:rPr>
                <w:rFonts w:eastAsia="Times New Roman"/>
                <w:b/>
                <w:noProof/>
                <w:sz w:val="18"/>
                <w:szCs w:val="18"/>
                <w:lang w:val="en-IE"/>
              </w:rPr>
              <w:t xml:space="preserve">Indicative timeline for completion </w:t>
            </w:r>
          </w:p>
        </w:tc>
        <w:tc>
          <w:tcPr>
            <w:tcW w:w="3399" w:type="dxa"/>
            <w:vMerge w:val="restart"/>
            <w:tcBorders>
              <w:top w:val="single" w:color="000000" w:themeColor="text1" w:sz="8" w:space="0"/>
              <w:left w:val="nil"/>
              <w:right w:val="single" w:color="000000" w:themeColor="text1" w:sz="8" w:space="0"/>
            </w:tcBorders>
            <w:shd w:val="clear" w:color="auto" w:fill="BDD7EE"/>
            <w:vAlign w:val="center"/>
          </w:tcPr>
          <w:p w:rsidRPr="00FE48E2" w:rsidR="00C630F5" w:rsidP="00545A8D" w:rsidRDefault="00C630F5" w14:paraId="2E0223CC" w14:textId="77777777">
            <w:pPr>
              <w:spacing w:line="240" w:lineRule="auto"/>
              <w:jc w:val="center"/>
              <w:rPr>
                <w:rFonts w:eastAsia="Times New Roman"/>
                <w:noProof/>
                <w:sz w:val="18"/>
                <w:szCs w:val="18"/>
                <w:lang w:val="en-IE"/>
              </w:rPr>
            </w:pPr>
            <w:r w:rsidRPr="00FE48E2">
              <w:rPr>
                <w:rFonts w:eastAsia="Times New Roman"/>
                <w:b/>
                <w:noProof/>
                <w:sz w:val="18"/>
                <w:szCs w:val="18"/>
                <w:lang w:val="en-IE"/>
              </w:rPr>
              <w:t xml:space="preserve">Description and clear definition of each milestone and target </w:t>
            </w:r>
          </w:p>
        </w:tc>
      </w:tr>
      <w:tr w:rsidRPr="00FE48E2" w:rsidR="00C630F5" w:rsidTr="00545A8D" w14:paraId="34E3A6FA" w14:textId="77777777">
        <w:trPr>
          <w:trHeight w:val="506"/>
          <w:tblHeader/>
          <w:jc w:val="center"/>
        </w:trPr>
        <w:tc>
          <w:tcPr>
            <w:tcW w:w="993" w:type="dxa"/>
            <w:vMerge/>
            <w:vAlign w:val="center"/>
          </w:tcPr>
          <w:p w:rsidRPr="00FE48E2" w:rsidR="00C630F5" w:rsidP="00545A8D" w:rsidRDefault="00C630F5" w14:paraId="3CCAD109" w14:textId="77777777">
            <w:pPr>
              <w:widowControl w:val="0"/>
              <w:pBdr>
                <w:top w:val="nil"/>
                <w:left w:val="nil"/>
                <w:bottom w:val="nil"/>
                <w:right w:val="nil"/>
                <w:between w:val="nil"/>
              </w:pBdr>
              <w:spacing w:before="0" w:after="0" w:line="276" w:lineRule="auto"/>
              <w:rPr>
                <w:rFonts w:eastAsia="Times New Roman"/>
                <w:noProof/>
                <w:sz w:val="18"/>
                <w:szCs w:val="18"/>
                <w:lang w:val="en-IE"/>
              </w:rPr>
            </w:pPr>
          </w:p>
        </w:tc>
        <w:tc>
          <w:tcPr>
            <w:tcW w:w="1843" w:type="dxa"/>
            <w:vMerge/>
            <w:vAlign w:val="center"/>
          </w:tcPr>
          <w:p w:rsidRPr="00FE48E2" w:rsidR="00C630F5" w:rsidP="00545A8D" w:rsidRDefault="00C630F5" w14:paraId="4BC21C83" w14:textId="77777777">
            <w:pPr>
              <w:widowControl w:val="0"/>
              <w:pBdr>
                <w:top w:val="nil"/>
                <w:left w:val="nil"/>
                <w:bottom w:val="nil"/>
                <w:right w:val="nil"/>
                <w:between w:val="nil"/>
              </w:pBdr>
              <w:spacing w:before="0" w:after="0" w:line="276" w:lineRule="auto"/>
              <w:rPr>
                <w:rFonts w:eastAsia="Times New Roman"/>
                <w:noProof/>
                <w:sz w:val="18"/>
                <w:szCs w:val="18"/>
                <w:lang w:val="en-IE"/>
              </w:rPr>
            </w:pPr>
          </w:p>
        </w:tc>
        <w:tc>
          <w:tcPr>
            <w:tcW w:w="992" w:type="dxa"/>
            <w:vMerge/>
            <w:vAlign w:val="center"/>
          </w:tcPr>
          <w:p w:rsidRPr="00FE48E2" w:rsidR="00C630F5" w:rsidP="00545A8D" w:rsidRDefault="00C630F5" w14:paraId="70CCAA0C" w14:textId="77777777">
            <w:pPr>
              <w:widowControl w:val="0"/>
              <w:pBdr>
                <w:top w:val="nil"/>
                <w:left w:val="nil"/>
                <w:bottom w:val="nil"/>
                <w:right w:val="nil"/>
                <w:between w:val="nil"/>
              </w:pBdr>
              <w:spacing w:before="0" w:after="0" w:line="276" w:lineRule="auto"/>
              <w:rPr>
                <w:rFonts w:eastAsia="Times New Roman"/>
                <w:noProof/>
                <w:sz w:val="18"/>
                <w:szCs w:val="18"/>
                <w:lang w:val="en-IE"/>
              </w:rPr>
            </w:pPr>
          </w:p>
        </w:tc>
        <w:tc>
          <w:tcPr>
            <w:tcW w:w="1560" w:type="dxa"/>
            <w:vMerge/>
            <w:vAlign w:val="center"/>
          </w:tcPr>
          <w:p w:rsidRPr="00FE48E2" w:rsidR="00C630F5" w:rsidP="00545A8D" w:rsidRDefault="00C630F5" w14:paraId="76A4941A" w14:textId="77777777">
            <w:pPr>
              <w:widowControl w:val="0"/>
              <w:pBdr>
                <w:top w:val="nil"/>
                <w:left w:val="nil"/>
                <w:bottom w:val="nil"/>
                <w:right w:val="nil"/>
                <w:between w:val="nil"/>
              </w:pBdr>
              <w:spacing w:before="0" w:after="0" w:line="276" w:lineRule="auto"/>
              <w:rPr>
                <w:rFonts w:eastAsia="Times New Roman"/>
                <w:noProof/>
                <w:sz w:val="18"/>
                <w:szCs w:val="18"/>
                <w:lang w:val="en-IE"/>
              </w:rPr>
            </w:pPr>
          </w:p>
        </w:tc>
        <w:tc>
          <w:tcPr>
            <w:tcW w:w="1445" w:type="dxa"/>
            <w:vMerge/>
            <w:vAlign w:val="center"/>
          </w:tcPr>
          <w:p w:rsidRPr="00FE48E2" w:rsidR="00C630F5" w:rsidP="00545A8D" w:rsidRDefault="00C630F5" w14:paraId="22D2B27E" w14:textId="77777777">
            <w:pPr>
              <w:widowControl w:val="0"/>
              <w:pBdr>
                <w:top w:val="nil"/>
                <w:left w:val="nil"/>
                <w:bottom w:val="nil"/>
                <w:right w:val="nil"/>
                <w:between w:val="nil"/>
              </w:pBdr>
              <w:spacing w:before="0" w:after="0" w:line="276" w:lineRule="auto"/>
              <w:rPr>
                <w:rFonts w:eastAsia="Times New Roman"/>
                <w:noProof/>
                <w:sz w:val="18"/>
                <w:szCs w:val="18"/>
                <w:lang w:val="en-IE"/>
              </w:rPr>
            </w:pPr>
          </w:p>
        </w:tc>
        <w:tc>
          <w:tcPr>
            <w:tcW w:w="1248"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BDD7EE"/>
            <w:vAlign w:val="center"/>
          </w:tcPr>
          <w:p w:rsidRPr="00C86F28" w:rsidR="00C630F5" w:rsidP="00545A8D" w:rsidRDefault="00C630F5" w14:paraId="081647CB" w14:textId="77777777">
            <w:pPr>
              <w:spacing w:line="240" w:lineRule="auto"/>
              <w:jc w:val="center"/>
              <w:rPr>
                <w:rFonts w:eastAsia="Times New Roman"/>
                <w:noProof/>
                <w:sz w:val="18"/>
                <w:szCs w:val="18"/>
                <w:lang w:val="en-IE"/>
              </w:rPr>
            </w:pPr>
            <w:r w:rsidRPr="00C86F28">
              <w:rPr>
                <w:rFonts w:eastAsia="Times New Roman"/>
                <w:b/>
                <w:noProof/>
                <w:sz w:val="18"/>
                <w:szCs w:val="18"/>
                <w:lang w:val="en-IE"/>
              </w:rPr>
              <w:t>Unit of measure</w:t>
            </w:r>
          </w:p>
        </w:tc>
        <w:tc>
          <w:tcPr>
            <w:tcW w:w="1134" w:type="dxa"/>
            <w:tcBorders>
              <w:top w:val="nil"/>
              <w:left w:val="single" w:color="000000" w:themeColor="text1" w:sz="8" w:space="0"/>
              <w:bottom w:val="single" w:color="000000" w:themeColor="text1" w:sz="8" w:space="0"/>
              <w:right w:val="single" w:color="000000" w:themeColor="text1" w:sz="8" w:space="0"/>
            </w:tcBorders>
            <w:shd w:val="clear" w:color="auto" w:fill="BDD7EE"/>
            <w:vAlign w:val="center"/>
          </w:tcPr>
          <w:p w:rsidRPr="00C86F28" w:rsidR="00C630F5" w:rsidP="00545A8D" w:rsidRDefault="00C630F5" w14:paraId="59CCFD2D" w14:textId="77777777">
            <w:pPr>
              <w:spacing w:line="240" w:lineRule="auto"/>
              <w:jc w:val="center"/>
              <w:rPr>
                <w:rFonts w:eastAsia="Times New Roman"/>
                <w:noProof/>
                <w:sz w:val="18"/>
                <w:szCs w:val="18"/>
                <w:lang w:val="en-IE"/>
              </w:rPr>
            </w:pPr>
            <w:r w:rsidRPr="00C86F28">
              <w:rPr>
                <w:rFonts w:eastAsia="Times New Roman"/>
                <w:b/>
                <w:noProof/>
                <w:sz w:val="18"/>
                <w:szCs w:val="18"/>
                <w:lang w:val="en-IE"/>
              </w:rPr>
              <w:t>Baseline</w:t>
            </w:r>
          </w:p>
        </w:tc>
        <w:tc>
          <w:tcPr>
            <w:tcW w:w="1417" w:type="dxa"/>
            <w:tcBorders>
              <w:top w:val="nil"/>
              <w:left w:val="single" w:color="000000" w:themeColor="text1" w:sz="8" w:space="0"/>
              <w:bottom w:val="single" w:color="000000" w:themeColor="text1" w:sz="8" w:space="0"/>
              <w:right w:val="single" w:color="000000" w:themeColor="text1" w:sz="8" w:space="0"/>
            </w:tcBorders>
            <w:shd w:val="clear" w:color="auto" w:fill="BDD7EE"/>
            <w:vAlign w:val="center"/>
          </w:tcPr>
          <w:p w:rsidRPr="00C86F28" w:rsidR="00C630F5" w:rsidP="00545A8D" w:rsidRDefault="00C630F5" w14:paraId="28199DA9" w14:textId="77777777">
            <w:pPr>
              <w:spacing w:line="240" w:lineRule="auto"/>
              <w:jc w:val="center"/>
              <w:rPr>
                <w:rFonts w:eastAsia="Times New Roman"/>
                <w:noProof/>
                <w:sz w:val="18"/>
                <w:szCs w:val="18"/>
                <w:lang w:val="en-IE"/>
              </w:rPr>
            </w:pPr>
            <w:r w:rsidRPr="00C86F28">
              <w:rPr>
                <w:rFonts w:eastAsia="Times New Roman"/>
                <w:b/>
                <w:noProof/>
                <w:sz w:val="18"/>
                <w:szCs w:val="18"/>
                <w:lang w:val="en-IE"/>
              </w:rPr>
              <w:t>Goal</w:t>
            </w:r>
          </w:p>
        </w:tc>
        <w:tc>
          <w:tcPr>
            <w:tcW w:w="993"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BDD7EE"/>
            <w:vAlign w:val="center"/>
          </w:tcPr>
          <w:p w:rsidRPr="00C86F28" w:rsidR="00C630F5" w:rsidP="00545A8D" w:rsidRDefault="00C630F5" w14:paraId="79C22EF6" w14:textId="77777777">
            <w:pPr>
              <w:spacing w:line="240" w:lineRule="auto"/>
              <w:jc w:val="center"/>
              <w:rPr>
                <w:rFonts w:eastAsia="Times New Roman"/>
                <w:noProof/>
                <w:sz w:val="18"/>
                <w:szCs w:val="18"/>
                <w:lang w:val="en-IE"/>
              </w:rPr>
            </w:pPr>
            <w:r w:rsidRPr="00C86F28">
              <w:rPr>
                <w:rFonts w:eastAsia="Times New Roman"/>
                <w:b/>
                <w:noProof/>
                <w:sz w:val="18"/>
                <w:szCs w:val="18"/>
                <w:lang w:val="en-IE"/>
              </w:rPr>
              <w:t>Quarter</w:t>
            </w:r>
          </w:p>
        </w:tc>
        <w:tc>
          <w:tcPr>
            <w:tcW w:w="992" w:type="dxa"/>
            <w:tcBorders>
              <w:top w:val="nil"/>
              <w:left w:val="single" w:color="000000" w:themeColor="text1" w:sz="8" w:space="0"/>
              <w:bottom w:val="single" w:color="000000" w:themeColor="text1" w:sz="8" w:space="0"/>
              <w:right w:val="single" w:color="000000" w:themeColor="text1" w:sz="8" w:space="0"/>
            </w:tcBorders>
            <w:shd w:val="clear" w:color="auto" w:fill="BDD7EE"/>
            <w:vAlign w:val="center"/>
          </w:tcPr>
          <w:p w:rsidRPr="00C86F28" w:rsidR="00C630F5" w:rsidP="00545A8D" w:rsidRDefault="00C630F5" w14:paraId="29909A04" w14:textId="77777777">
            <w:pPr>
              <w:spacing w:line="240" w:lineRule="auto"/>
              <w:jc w:val="center"/>
              <w:rPr>
                <w:rFonts w:eastAsia="Times New Roman"/>
                <w:noProof/>
                <w:sz w:val="18"/>
                <w:szCs w:val="18"/>
                <w:lang w:val="en-IE"/>
              </w:rPr>
            </w:pPr>
            <w:r w:rsidRPr="00C86F28">
              <w:rPr>
                <w:rFonts w:eastAsia="Times New Roman"/>
                <w:b/>
                <w:noProof/>
                <w:sz w:val="18"/>
                <w:szCs w:val="18"/>
                <w:lang w:val="en-IE"/>
              </w:rPr>
              <w:t>Year</w:t>
            </w:r>
          </w:p>
        </w:tc>
        <w:tc>
          <w:tcPr>
            <w:tcW w:w="3399" w:type="dxa"/>
            <w:vMerge/>
            <w:vAlign w:val="center"/>
          </w:tcPr>
          <w:p w:rsidRPr="00FE48E2" w:rsidR="00C630F5" w:rsidP="00545A8D" w:rsidRDefault="00C630F5" w14:paraId="2B714EAA" w14:textId="77777777">
            <w:pPr>
              <w:widowControl w:val="0"/>
              <w:pBdr>
                <w:top w:val="nil"/>
                <w:left w:val="nil"/>
                <w:bottom w:val="nil"/>
                <w:right w:val="nil"/>
                <w:between w:val="nil"/>
              </w:pBdr>
              <w:spacing w:before="0" w:after="0" w:line="276" w:lineRule="auto"/>
              <w:rPr>
                <w:rFonts w:eastAsia="Times New Roman"/>
                <w:noProof/>
                <w:sz w:val="18"/>
                <w:szCs w:val="18"/>
                <w:lang w:val="en-IE"/>
              </w:rPr>
            </w:pPr>
          </w:p>
        </w:tc>
      </w:tr>
      <w:tr w:rsidRPr="00FE48E2" w:rsidR="00C630F5" w:rsidTr="00545A8D" w14:paraId="65496606" w14:textId="77777777">
        <w:trPr>
          <w:trHeight w:val="945"/>
          <w:jc w:val="center"/>
        </w:trPr>
        <w:tc>
          <w:tcPr>
            <w:tcW w:w="993"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FE48E2" w:rsidR="00C630F5" w:rsidP="00545A8D" w:rsidRDefault="00C630F5" w14:paraId="1C8988C8" w14:textId="77777777">
            <w:pPr>
              <w:spacing w:before="0" w:after="0" w:line="240" w:lineRule="auto"/>
              <w:rPr>
                <w:rFonts w:eastAsia="Times New Roman"/>
                <w:noProof/>
                <w:color w:val="006100"/>
                <w:sz w:val="18"/>
                <w:szCs w:val="18"/>
                <w:lang w:val="en-IE"/>
              </w:rPr>
            </w:pPr>
            <w:r w:rsidRPr="00FE48E2">
              <w:rPr>
                <w:rFonts w:eastAsia="Times New Roman"/>
                <w:noProof/>
                <w:color w:val="006100"/>
                <w:sz w:val="18"/>
                <w:szCs w:val="18"/>
                <w:lang w:val="en-IE"/>
              </w:rPr>
              <w:t>198</w:t>
            </w:r>
          </w:p>
        </w:tc>
        <w:tc>
          <w:tcPr>
            <w:tcW w:w="1843"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FE48E2" w:rsidR="00C630F5" w:rsidP="00545A8D" w:rsidRDefault="00C630F5" w14:paraId="635130D4" w14:textId="77777777">
            <w:pPr>
              <w:spacing w:before="0" w:after="0" w:line="240" w:lineRule="auto"/>
              <w:rPr>
                <w:rFonts w:eastAsia="Times New Roman"/>
                <w:noProof/>
                <w:color w:val="006100"/>
                <w:sz w:val="18"/>
                <w:szCs w:val="18"/>
                <w:lang w:val="en-IE"/>
              </w:rPr>
            </w:pPr>
            <w:r w:rsidRPr="00FE48E2">
              <w:rPr>
                <w:rFonts w:eastAsia="Times New Roman"/>
                <w:noProof/>
                <w:color w:val="006100"/>
                <w:sz w:val="18"/>
                <w:szCs w:val="18"/>
                <w:lang w:val="en-IE"/>
              </w:rPr>
              <w:t>Reform 1: Development of the Czech-Moravian Guarantee and Development Bank as a National Development Bank</w:t>
            </w:r>
          </w:p>
        </w:tc>
        <w:tc>
          <w:tcPr>
            <w:tcW w:w="992"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FE48E2" w:rsidR="00C630F5" w:rsidP="00545A8D" w:rsidRDefault="00C630F5" w14:paraId="3CCB1C7E" w14:textId="77777777">
            <w:pPr>
              <w:spacing w:before="0" w:after="0" w:line="240" w:lineRule="auto"/>
              <w:rPr>
                <w:rFonts w:eastAsia="Times New Roman"/>
                <w:noProof/>
                <w:color w:val="006100"/>
                <w:sz w:val="18"/>
                <w:szCs w:val="18"/>
                <w:lang w:val="en-IE"/>
              </w:rPr>
            </w:pPr>
            <w:r w:rsidRPr="00FE48E2">
              <w:rPr>
                <w:rFonts w:eastAsia="Times New Roman"/>
                <w:noProof/>
                <w:color w:val="006100"/>
                <w:sz w:val="18"/>
                <w:szCs w:val="18"/>
                <w:lang w:val="en-IE"/>
              </w:rPr>
              <w:t>Milestone</w:t>
            </w:r>
          </w:p>
        </w:tc>
        <w:tc>
          <w:tcPr>
            <w:tcW w:w="1560"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FE48E2" w:rsidR="00C630F5" w:rsidP="00545A8D" w:rsidRDefault="00C630F5" w14:paraId="5710E1B1" w14:textId="77777777">
            <w:pPr>
              <w:spacing w:before="0" w:after="0" w:line="240" w:lineRule="auto"/>
              <w:rPr>
                <w:rFonts w:eastAsia="Times New Roman"/>
                <w:noProof/>
                <w:color w:val="006100"/>
                <w:sz w:val="18"/>
                <w:szCs w:val="18"/>
                <w:lang w:val="en-IE"/>
              </w:rPr>
            </w:pPr>
            <w:r w:rsidRPr="00FE48E2">
              <w:rPr>
                <w:rFonts w:eastAsia="Times New Roman"/>
                <w:noProof/>
                <w:color w:val="006100"/>
                <w:sz w:val="18"/>
                <w:szCs w:val="18"/>
                <w:lang w:val="en-IE"/>
              </w:rPr>
              <w:t>Adoption of the medium-term strategy of the Czech-Moravian Guarantee and Development Bank (ČMZRB) approved by the bank's shareholders (represented by the Ministries of Industry and Trade, Finance and Local Development)</w:t>
            </w:r>
          </w:p>
        </w:tc>
        <w:tc>
          <w:tcPr>
            <w:tcW w:w="1445"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FE48E2" w:rsidR="00C630F5" w:rsidP="00545A8D" w:rsidRDefault="00C630F5" w14:paraId="3DAF2DED" w14:textId="77777777">
            <w:pPr>
              <w:spacing w:before="0" w:after="0" w:line="240" w:lineRule="auto"/>
              <w:rPr>
                <w:rFonts w:eastAsia="Times New Roman"/>
                <w:noProof/>
                <w:color w:val="006100"/>
                <w:sz w:val="18"/>
                <w:szCs w:val="18"/>
                <w:lang w:val="en-IE"/>
              </w:rPr>
            </w:pPr>
            <w:r w:rsidRPr="00FE48E2">
              <w:rPr>
                <w:rFonts w:eastAsia="Times New Roman"/>
                <w:noProof/>
                <w:color w:val="006100"/>
                <w:sz w:val="18"/>
                <w:szCs w:val="18"/>
                <w:lang w:val="en-IE"/>
              </w:rPr>
              <w:t xml:space="preserve">Adoption of the medium-term strategy of the Czech-Moravian Guarantee and Development Bank (ČMZRB) </w:t>
            </w:r>
          </w:p>
        </w:tc>
        <w:tc>
          <w:tcPr>
            <w:tcW w:w="1248"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FE48E2" w:rsidR="00C630F5" w:rsidP="00545A8D" w:rsidRDefault="00C630F5" w14:paraId="0481A2C9" w14:textId="77777777">
            <w:pPr>
              <w:spacing w:before="0" w:after="0" w:line="240" w:lineRule="auto"/>
              <w:rPr>
                <w:rFonts w:eastAsia="Times New Roman"/>
                <w:noProof/>
                <w:color w:val="006100"/>
                <w:sz w:val="18"/>
                <w:szCs w:val="18"/>
                <w:lang w:val="en-IE"/>
              </w:rPr>
            </w:pPr>
          </w:p>
        </w:tc>
        <w:tc>
          <w:tcPr>
            <w:tcW w:w="1134"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FE48E2" w:rsidR="00C630F5" w:rsidP="00545A8D" w:rsidRDefault="00C630F5" w14:paraId="7C4EA9A5" w14:textId="77777777">
            <w:pPr>
              <w:spacing w:before="0" w:after="0" w:line="240" w:lineRule="auto"/>
              <w:rPr>
                <w:rFonts w:eastAsia="Times New Roman"/>
                <w:noProof/>
                <w:color w:val="006100"/>
                <w:sz w:val="18"/>
                <w:szCs w:val="18"/>
                <w:lang w:val="en-IE"/>
              </w:rPr>
            </w:pPr>
          </w:p>
        </w:tc>
        <w:tc>
          <w:tcPr>
            <w:tcW w:w="1417"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FE48E2" w:rsidR="00C630F5" w:rsidP="00545A8D" w:rsidRDefault="00C630F5" w14:paraId="70CF1AB8" w14:textId="77777777">
            <w:pPr>
              <w:spacing w:before="0" w:after="0" w:line="240" w:lineRule="auto"/>
              <w:rPr>
                <w:rFonts w:eastAsia="Times New Roman"/>
                <w:noProof/>
                <w:color w:val="006100"/>
                <w:sz w:val="18"/>
                <w:szCs w:val="18"/>
                <w:lang w:val="en-IE"/>
              </w:rPr>
            </w:pPr>
          </w:p>
        </w:tc>
        <w:tc>
          <w:tcPr>
            <w:tcW w:w="993"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FE48E2" w:rsidR="00C630F5" w:rsidP="00545A8D" w:rsidRDefault="00C630F5" w14:paraId="544107BE" w14:textId="77777777">
            <w:pPr>
              <w:spacing w:before="0" w:after="0" w:line="240" w:lineRule="auto"/>
              <w:rPr>
                <w:rFonts w:eastAsia="Times New Roman"/>
                <w:noProof/>
                <w:color w:val="006100"/>
                <w:sz w:val="18"/>
                <w:szCs w:val="18"/>
                <w:lang w:val="en-IE"/>
              </w:rPr>
            </w:pPr>
            <w:r w:rsidRPr="00FE48E2">
              <w:rPr>
                <w:rFonts w:eastAsia="Times New Roman"/>
                <w:noProof/>
                <w:color w:val="006100"/>
                <w:sz w:val="18"/>
                <w:szCs w:val="18"/>
                <w:lang w:val="en-IE"/>
              </w:rPr>
              <w:t>Q4</w:t>
            </w:r>
          </w:p>
        </w:tc>
        <w:tc>
          <w:tcPr>
            <w:tcW w:w="992"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FE48E2" w:rsidR="00C630F5" w:rsidP="00545A8D" w:rsidRDefault="00C630F5" w14:paraId="5DD2EA73" w14:textId="77777777">
            <w:pPr>
              <w:spacing w:before="0" w:after="0" w:line="240" w:lineRule="auto"/>
              <w:rPr>
                <w:rFonts w:eastAsia="Times New Roman"/>
                <w:noProof/>
                <w:color w:val="006100"/>
                <w:sz w:val="18"/>
                <w:szCs w:val="18"/>
                <w:lang w:val="en-IE"/>
              </w:rPr>
            </w:pPr>
            <w:r w:rsidRPr="00FE48E2">
              <w:rPr>
                <w:rFonts w:eastAsia="Times New Roman"/>
                <w:noProof/>
                <w:color w:val="006100"/>
                <w:sz w:val="18"/>
                <w:szCs w:val="18"/>
                <w:lang w:val="en-IE"/>
              </w:rPr>
              <w:t>2021</w:t>
            </w:r>
          </w:p>
        </w:tc>
        <w:tc>
          <w:tcPr>
            <w:tcW w:w="3399"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FE48E2" w:rsidR="00C630F5" w:rsidP="00545A8D" w:rsidRDefault="00C630F5" w14:paraId="7F79233A" w14:textId="77777777">
            <w:pPr>
              <w:spacing w:before="0" w:after="0" w:line="240" w:lineRule="auto"/>
              <w:rPr>
                <w:rFonts w:eastAsia="Times New Roman"/>
                <w:noProof/>
                <w:color w:val="006100"/>
                <w:sz w:val="18"/>
                <w:szCs w:val="18"/>
                <w:lang w:val="en-IE"/>
              </w:rPr>
            </w:pPr>
            <w:r w:rsidRPr="00FE48E2">
              <w:rPr>
                <w:rFonts w:eastAsia="Times New Roman"/>
                <w:noProof/>
                <w:color w:val="006100"/>
                <w:sz w:val="18"/>
                <w:szCs w:val="18"/>
                <w:lang w:val="en-IE"/>
              </w:rPr>
              <w:t>The new strategy shall be approved by the bank's shareholders: Ministries of Industry and Trade, Finance and Local development). It shall include provisions on ensuring compliance with the ‘Do no significant harm’ Technical Guidance (2021/C58/01).</w:t>
            </w:r>
          </w:p>
        </w:tc>
      </w:tr>
      <w:tr w:rsidRPr="00FE48E2" w:rsidR="00C630F5" w:rsidTr="00545A8D" w14:paraId="162619C1" w14:textId="77777777">
        <w:trPr>
          <w:trHeight w:val="573"/>
          <w:jc w:val="center"/>
        </w:trPr>
        <w:tc>
          <w:tcPr>
            <w:tcW w:w="993"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FE48E2" w:rsidR="00C630F5" w:rsidP="00545A8D" w:rsidRDefault="00C630F5" w14:paraId="4BDBDB0E" w14:textId="77777777">
            <w:pPr>
              <w:spacing w:before="0" w:after="0" w:line="240" w:lineRule="auto"/>
              <w:rPr>
                <w:rFonts w:eastAsia="Times New Roman"/>
                <w:noProof/>
                <w:color w:val="006100"/>
                <w:sz w:val="18"/>
                <w:szCs w:val="18"/>
                <w:lang w:val="en-IE"/>
              </w:rPr>
            </w:pPr>
            <w:r w:rsidRPr="00FE48E2">
              <w:rPr>
                <w:rFonts w:eastAsia="Times New Roman"/>
                <w:noProof/>
                <w:color w:val="006100"/>
                <w:sz w:val="18"/>
                <w:szCs w:val="18"/>
                <w:lang w:val="en-IE"/>
              </w:rPr>
              <w:t>199</w:t>
            </w:r>
          </w:p>
        </w:tc>
        <w:tc>
          <w:tcPr>
            <w:tcW w:w="1843"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FE48E2" w:rsidR="00C630F5" w:rsidP="00545A8D" w:rsidRDefault="00C630F5" w14:paraId="4C6F90FC" w14:textId="77777777">
            <w:pPr>
              <w:spacing w:before="0" w:after="0" w:line="240" w:lineRule="auto"/>
              <w:rPr>
                <w:rFonts w:eastAsia="Times New Roman"/>
                <w:noProof/>
                <w:color w:val="006100"/>
                <w:sz w:val="18"/>
                <w:szCs w:val="18"/>
                <w:lang w:val="en-IE"/>
              </w:rPr>
            </w:pPr>
            <w:r w:rsidRPr="00FE48E2">
              <w:rPr>
                <w:rFonts w:eastAsia="Times New Roman"/>
                <w:noProof/>
                <w:color w:val="006100"/>
                <w:sz w:val="18"/>
                <w:szCs w:val="18"/>
                <w:lang w:val="en-IE"/>
              </w:rPr>
              <w:t>Reform 1: Development of the Czech-Moravian Guarantee and Development Bank as a National Development Bank</w:t>
            </w:r>
          </w:p>
        </w:tc>
        <w:tc>
          <w:tcPr>
            <w:tcW w:w="992"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FE48E2" w:rsidR="00C630F5" w:rsidP="00545A8D" w:rsidRDefault="00C630F5" w14:paraId="6F19F8C6" w14:textId="77777777">
            <w:pPr>
              <w:spacing w:before="0" w:after="0" w:line="240" w:lineRule="auto"/>
              <w:rPr>
                <w:rFonts w:eastAsia="Times New Roman"/>
                <w:noProof/>
                <w:color w:val="006100"/>
                <w:sz w:val="18"/>
                <w:szCs w:val="18"/>
                <w:lang w:val="en-IE"/>
              </w:rPr>
            </w:pPr>
            <w:r w:rsidRPr="00FE48E2">
              <w:rPr>
                <w:rFonts w:eastAsia="Times New Roman"/>
                <w:noProof/>
                <w:color w:val="006100"/>
                <w:sz w:val="18"/>
                <w:szCs w:val="18"/>
                <w:lang w:val="en-IE"/>
              </w:rPr>
              <w:t>Milestone</w:t>
            </w:r>
          </w:p>
        </w:tc>
        <w:tc>
          <w:tcPr>
            <w:tcW w:w="1560"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FE48E2" w:rsidR="00C630F5" w:rsidP="00545A8D" w:rsidRDefault="00C630F5" w14:paraId="5269ACFA" w14:textId="77777777">
            <w:pPr>
              <w:spacing w:before="0" w:after="0" w:line="240" w:lineRule="auto"/>
              <w:rPr>
                <w:rFonts w:eastAsia="Times New Roman"/>
                <w:noProof/>
                <w:color w:val="006100"/>
                <w:sz w:val="18"/>
                <w:szCs w:val="18"/>
                <w:lang w:val="en-IE"/>
              </w:rPr>
            </w:pPr>
            <w:r w:rsidRPr="00FE48E2">
              <w:rPr>
                <w:rFonts w:eastAsia="Times New Roman"/>
                <w:noProof/>
                <w:color w:val="006100"/>
                <w:sz w:val="18"/>
                <w:szCs w:val="18"/>
                <w:lang w:val="en-IE"/>
              </w:rPr>
              <w:t xml:space="preserve">Delivery of a management model for the new quasi-equity instrument </w:t>
            </w:r>
          </w:p>
        </w:tc>
        <w:tc>
          <w:tcPr>
            <w:tcW w:w="1445"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FE48E2" w:rsidR="00C630F5" w:rsidP="00545A8D" w:rsidRDefault="00C630F5" w14:paraId="3B1DE623" w14:textId="77777777">
            <w:pPr>
              <w:spacing w:before="0" w:after="0" w:line="240" w:lineRule="auto"/>
              <w:rPr>
                <w:rFonts w:eastAsia="Times New Roman"/>
                <w:noProof/>
                <w:color w:val="006100"/>
                <w:sz w:val="18"/>
                <w:szCs w:val="18"/>
                <w:lang w:val="en-IE"/>
              </w:rPr>
            </w:pPr>
            <w:r w:rsidRPr="00FE48E2">
              <w:rPr>
                <w:rFonts w:eastAsia="Times New Roman"/>
                <w:noProof/>
                <w:color w:val="006100"/>
                <w:sz w:val="18"/>
                <w:szCs w:val="18"/>
                <w:lang w:val="en-IE"/>
              </w:rPr>
              <w:t xml:space="preserve">Approval of the implementation plan and internal regulations for the management of the new type of financial instruments by the Board of Directors of the Czech-Moravian Guarantee and Development Bank (ČMZRB) </w:t>
            </w:r>
          </w:p>
        </w:tc>
        <w:tc>
          <w:tcPr>
            <w:tcW w:w="1248"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FE48E2" w:rsidR="00C630F5" w:rsidP="00545A8D" w:rsidRDefault="00C630F5" w14:paraId="05129519" w14:textId="77777777">
            <w:pPr>
              <w:spacing w:before="0" w:after="0" w:line="240" w:lineRule="auto"/>
              <w:rPr>
                <w:rFonts w:eastAsia="Times New Roman"/>
                <w:noProof/>
                <w:color w:val="006100"/>
                <w:sz w:val="18"/>
                <w:szCs w:val="18"/>
                <w:lang w:val="en-IE"/>
              </w:rPr>
            </w:pPr>
          </w:p>
        </w:tc>
        <w:tc>
          <w:tcPr>
            <w:tcW w:w="1134"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FE48E2" w:rsidR="00C630F5" w:rsidP="00545A8D" w:rsidRDefault="00C630F5" w14:paraId="34EEA564" w14:textId="77777777">
            <w:pPr>
              <w:spacing w:before="0" w:after="0" w:line="240" w:lineRule="auto"/>
              <w:rPr>
                <w:rFonts w:eastAsia="Times New Roman"/>
                <w:noProof/>
                <w:color w:val="006100"/>
                <w:sz w:val="18"/>
                <w:szCs w:val="18"/>
                <w:lang w:val="en-IE"/>
              </w:rPr>
            </w:pPr>
          </w:p>
        </w:tc>
        <w:tc>
          <w:tcPr>
            <w:tcW w:w="1417"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FE48E2" w:rsidR="00C630F5" w:rsidP="00545A8D" w:rsidRDefault="00C630F5" w14:paraId="424BC7D7" w14:textId="77777777">
            <w:pPr>
              <w:spacing w:before="0" w:after="0" w:line="240" w:lineRule="auto"/>
              <w:rPr>
                <w:rFonts w:eastAsia="Times New Roman"/>
                <w:noProof/>
                <w:color w:val="006100"/>
                <w:sz w:val="18"/>
                <w:szCs w:val="18"/>
                <w:lang w:val="en-IE"/>
              </w:rPr>
            </w:pPr>
          </w:p>
        </w:tc>
        <w:tc>
          <w:tcPr>
            <w:tcW w:w="993"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FE48E2" w:rsidR="00C630F5" w:rsidP="00545A8D" w:rsidRDefault="00C630F5" w14:paraId="703E6D20" w14:textId="77777777">
            <w:pPr>
              <w:spacing w:before="0" w:after="0" w:line="240" w:lineRule="auto"/>
              <w:rPr>
                <w:rFonts w:eastAsia="Times New Roman"/>
                <w:noProof/>
                <w:color w:val="006100"/>
                <w:sz w:val="18"/>
                <w:szCs w:val="18"/>
                <w:lang w:val="en-IE"/>
              </w:rPr>
            </w:pPr>
            <w:r w:rsidRPr="00FE48E2">
              <w:rPr>
                <w:rFonts w:eastAsia="Times New Roman"/>
                <w:noProof/>
                <w:color w:val="006100"/>
                <w:sz w:val="18"/>
                <w:szCs w:val="18"/>
                <w:lang w:val="en-IE"/>
              </w:rPr>
              <w:t>Q4</w:t>
            </w:r>
          </w:p>
        </w:tc>
        <w:tc>
          <w:tcPr>
            <w:tcW w:w="992"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FE48E2" w:rsidR="00C630F5" w:rsidP="00545A8D" w:rsidRDefault="00C630F5" w14:paraId="25ED65A7" w14:textId="77777777">
            <w:pPr>
              <w:spacing w:before="0" w:after="0" w:line="240" w:lineRule="auto"/>
              <w:rPr>
                <w:rFonts w:eastAsia="Times New Roman"/>
                <w:noProof/>
                <w:color w:val="006100"/>
                <w:sz w:val="18"/>
                <w:szCs w:val="18"/>
                <w:lang w:val="en-IE"/>
              </w:rPr>
            </w:pPr>
            <w:r w:rsidRPr="00FE48E2">
              <w:rPr>
                <w:rFonts w:eastAsia="Times New Roman"/>
                <w:noProof/>
                <w:color w:val="006100"/>
                <w:sz w:val="18"/>
                <w:szCs w:val="18"/>
                <w:lang w:val="en-IE"/>
              </w:rPr>
              <w:t>2021</w:t>
            </w:r>
          </w:p>
        </w:tc>
        <w:tc>
          <w:tcPr>
            <w:tcW w:w="3399"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FE48E2" w:rsidR="00C630F5" w:rsidP="00545A8D" w:rsidRDefault="00C630F5" w14:paraId="1F61896B" w14:textId="77777777">
            <w:pPr>
              <w:spacing w:before="0" w:after="0" w:line="240" w:lineRule="auto"/>
              <w:rPr>
                <w:rFonts w:eastAsia="Times New Roman"/>
                <w:noProof/>
                <w:color w:val="006100"/>
                <w:sz w:val="18"/>
                <w:szCs w:val="18"/>
                <w:lang w:val="en-IE"/>
              </w:rPr>
            </w:pPr>
            <w:r w:rsidRPr="00FE48E2">
              <w:rPr>
                <w:rFonts w:eastAsia="Times New Roman"/>
                <w:noProof/>
                <w:color w:val="006100"/>
                <w:sz w:val="18"/>
                <w:szCs w:val="18"/>
                <w:lang w:val="en-IE"/>
              </w:rPr>
              <w:t>The milestone shall be achieved through the approval of the implementation plan and internal regulations for the management of new type of financial instruments by the Board of Directors of the Czech-Moravian Guarantee and Development Bank (ČMZRB).</w:t>
            </w:r>
          </w:p>
          <w:p w:rsidRPr="00FE48E2" w:rsidR="00C630F5" w:rsidP="00545A8D" w:rsidRDefault="00C630F5" w14:paraId="7BE187DD" w14:textId="77777777">
            <w:pPr>
              <w:spacing w:after="0" w:line="240" w:lineRule="auto"/>
              <w:rPr>
                <w:rFonts w:eastAsia="Times New Roman"/>
                <w:noProof/>
                <w:color w:val="006100"/>
                <w:sz w:val="18"/>
                <w:szCs w:val="18"/>
                <w:lang w:val="en-IE"/>
              </w:rPr>
            </w:pPr>
            <w:r w:rsidRPr="00FE48E2">
              <w:rPr>
                <w:rFonts w:eastAsia="Times New Roman"/>
                <w:noProof/>
                <w:color w:val="006100"/>
                <w:sz w:val="18"/>
                <w:szCs w:val="18"/>
                <w:lang w:val="en-IE"/>
              </w:rPr>
              <w:t>The new rules shall include conditions and methods of project evaluation ensuring compliance with the “Do no significant harm” (DNSH) Technical guidance (2021/C58/01) and with the requirements of the applicable intervention fields of Annex VI of Regulation (EU) 2021/241 (with a 40% or 100% coefficient). The new rules shall be consulted with market entities and professional advisers.</w:t>
            </w:r>
          </w:p>
        </w:tc>
      </w:tr>
      <w:tr w:rsidRPr="00FE48E2" w:rsidR="00C630F5" w:rsidTr="00545A8D" w14:paraId="23C02049" w14:textId="77777777">
        <w:trPr>
          <w:trHeight w:val="945"/>
          <w:jc w:val="center"/>
        </w:trPr>
        <w:tc>
          <w:tcPr>
            <w:tcW w:w="993"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FE48E2" w:rsidR="00C630F5" w:rsidP="00545A8D" w:rsidRDefault="00C630F5" w14:paraId="4EB6CD51" w14:textId="77777777">
            <w:pPr>
              <w:spacing w:before="0" w:after="0" w:line="240" w:lineRule="auto"/>
              <w:rPr>
                <w:rFonts w:eastAsia="Times New Roman"/>
                <w:noProof/>
                <w:color w:val="006100"/>
                <w:sz w:val="18"/>
                <w:szCs w:val="18"/>
                <w:lang w:val="en-IE"/>
              </w:rPr>
            </w:pPr>
            <w:r w:rsidRPr="00FE48E2">
              <w:rPr>
                <w:rFonts w:eastAsia="Times New Roman"/>
                <w:noProof/>
                <w:color w:val="006100"/>
                <w:sz w:val="18"/>
                <w:szCs w:val="18"/>
                <w:lang w:val="en-IE"/>
              </w:rPr>
              <w:lastRenderedPageBreak/>
              <w:t>200</w:t>
            </w:r>
          </w:p>
        </w:tc>
        <w:tc>
          <w:tcPr>
            <w:tcW w:w="1843"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FE48E2" w:rsidR="00C630F5" w:rsidP="00545A8D" w:rsidRDefault="00C630F5" w14:paraId="55EF6BD9" w14:textId="77777777">
            <w:pPr>
              <w:spacing w:before="0" w:after="0" w:line="240" w:lineRule="auto"/>
              <w:rPr>
                <w:rFonts w:eastAsia="Times New Roman"/>
                <w:noProof/>
                <w:color w:val="006100"/>
                <w:sz w:val="18"/>
                <w:szCs w:val="18"/>
                <w:lang w:val="en-IE"/>
              </w:rPr>
            </w:pPr>
            <w:r w:rsidRPr="00FE48E2">
              <w:rPr>
                <w:rFonts w:eastAsia="Times New Roman"/>
                <w:noProof/>
                <w:color w:val="006100"/>
                <w:sz w:val="18"/>
                <w:szCs w:val="18"/>
                <w:lang w:val="en-IE"/>
              </w:rPr>
              <w:t xml:space="preserve">Investment 1: Development of a new line of quasi-equity </w:t>
            </w:r>
            <w:r>
              <w:rPr>
                <w:rFonts w:eastAsia="Times New Roman"/>
                <w:noProof/>
                <w:color w:val="006100"/>
                <w:sz w:val="18"/>
                <w:szCs w:val="18"/>
                <w:lang w:val="en-IE"/>
              </w:rPr>
              <w:t xml:space="preserve">and green loan </w:t>
            </w:r>
            <w:r w:rsidRPr="00FE48E2">
              <w:rPr>
                <w:rFonts w:eastAsia="Times New Roman"/>
                <w:noProof/>
                <w:color w:val="006100"/>
                <w:sz w:val="18"/>
                <w:szCs w:val="18"/>
                <w:lang w:val="en-IE"/>
              </w:rPr>
              <w:t>instruments supporting entrepreneurship</w:t>
            </w:r>
          </w:p>
        </w:tc>
        <w:tc>
          <w:tcPr>
            <w:tcW w:w="992"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FE48E2" w:rsidR="00C630F5" w:rsidP="00545A8D" w:rsidRDefault="00C630F5" w14:paraId="5D09525A" w14:textId="77777777">
            <w:pPr>
              <w:spacing w:before="0" w:after="0" w:line="240" w:lineRule="auto"/>
              <w:rPr>
                <w:rFonts w:eastAsia="Times New Roman"/>
                <w:noProof/>
                <w:color w:val="006100"/>
                <w:sz w:val="18"/>
                <w:szCs w:val="18"/>
                <w:lang w:val="en-IE"/>
              </w:rPr>
            </w:pPr>
            <w:r w:rsidRPr="00FE48E2">
              <w:rPr>
                <w:rFonts w:eastAsia="Times New Roman"/>
                <w:noProof/>
                <w:color w:val="006100"/>
                <w:sz w:val="18"/>
                <w:szCs w:val="18"/>
                <w:lang w:val="en-IE"/>
              </w:rPr>
              <w:t>Milestone</w:t>
            </w:r>
          </w:p>
        </w:tc>
        <w:tc>
          <w:tcPr>
            <w:tcW w:w="1560"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FE48E2" w:rsidR="00C630F5" w:rsidP="00545A8D" w:rsidRDefault="00C630F5" w14:paraId="49A91D76" w14:textId="77777777">
            <w:pPr>
              <w:spacing w:before="0" w:after="0" w:line="240" w:lineRule="auto"/>
              <w:rPr>
                <w:rFonts w:eastAsia="Times New Roman"/>
                <w:noProof/>
                <w:color w:val="006100"/>
                <w:sz w:val="18"/>
                <w:szCs w:val="18"/>
                <w:lang w:val="en-IE"/>
              </w:rPr>
            </w:pPr>
            <w:r w:rsidRPr="00FE48E2">
              <w:rPr>
                <w:rFonts w:eastAsia="Times New Roman"/>
                <w:noProof/>
                <w:color w:val="006100"/>
                <w:sz w:val="18"/>
                <w:szCs w:val="18"/>
                <w:lang w:val="en-IE"/>
              </w:rPr>
              <w:t>Funding agreement with the Czech-Moravian Guarantee and Development Bank as a National Development Bank (ČMZRB)</w:t>
            </w:r>
          </w:p>
        </w:tc>
        <w:tc>
          <w:tcPr>
            <w:tcW w:w="1445"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FE48E2" w:rsidR="00C630F5" w:rsidP="00545A8D" w:rsidRDefault="00C630F5" w14:paraId="77DC1EBE" w14:textId="77777777">
            <w:pPr>
              <w:spacing w:before="0" w:after="0" w:line="240" w:lineRule="auto"/>
              <w:rPr>
                <w:rFonts w:eastAsia="Times New Roman"/>
                <w:noProof/>
                <w:color w:val="006100"/>
                <w:sz w:val="18"/>
                <w:szCs w:val="18"/>
                <w:lang w:val="en-IE"/>
              </w:rPr>
            </w:pPr>
            <w:r w:rsidRPr="00FE48E2">
              <w:rPr>
                <w:rFonts w:eastAsia="Times New Roman"/>
                <w:noProof/>
                <w:color w:val="006100"/>
                <w:sz w:val="18"/>
                <w:szCs w:val="18"/>
                <w:lang w:val="en-IE"/>
              </w:rPr>
              <w:t xml:space="preserve">Signing of the Funding agreement, </w:t>
            </w:r>
          </w:p>
        </w:tc>
        <w:tc>
          <w:tcPr>
            <w:tcW w:w="1248"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FE48E2" w:rsidR="00C630F5" w:rsidP="00545A8D" w:rsidRDefault="00C630F5" w14:paraId="529447EC" w14:textId="77777777">
            <w:pPr>
              <w:spacing w:before="0" w:after="0" w:line="240" w:lineRule="auto"/>
              <w:rPr>
                <w:rFonts w:eastAsia="Times New Roman"/>
                <w:noProof/>
                <w:color w:val="006100"/>
                <w:sz w:val="18"/>
                <w:szCs w:val="18"/>
                <w:lang w:val="en-IE"/>
              </w:rPr>
            </w:pPr>
          </w:p>
        </w:tc>
        <w:tc>
          <w:tcPr>
            <w:tcW w:w="1134"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FE48E2" w:rsidR="00C630F5" w:rsidP="00545A8D" w:rsidRDefault="00C630F5" w14:paraId="1D980DF7" w14:textId="77777777">
            <w:pPr>
              <w:spacing w:before="0" w:after="0" w:line="240" w:lineRule="auto"/>
              <w:rPr>
                <w:rFonts w:eastAsia="Times New Roman"/>
                <w:noProof/>
                <w:color w:val="006100"/>
                <w:sz w:val="18"/>
                <w:szCs w:val="18"/>
                <w:lang w:val="en-IE"/>
              </w:rPr>
            </w:pPr>
          </w:p>
        </w:tc>
        <w:tc>
          <w:tcPr>
            <w:tcW w:w="1417"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FE48E2" w:rsidR="00C630F5" w:rsidP="00545A8D" w:rsidRDefault="00C630F5" w14:paraId="6D5C7F6A" w14:textId="77777777">
            <w:pPr>
              <w:spacing w:before="0" w:after="0" w:line="240" w:lineRule="auto"/>
              <w:rPr>
                <w:rFonts w:eastAsia="Times New Roman"/>
                <w:noProof/>
                <w:color w:val="006100"/>
                <w:sz w:val="18"/>
                <w:szCs w:val="18"/>
                <w:lang w:val="en-IE"/>
              </w:rPr>
            </w:pPr>
          </w:p>
        </w:tc>
        <w:tc>
          <w:tcPr>
            <w:tcW w:w="993"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FE48E2" w:rsidR="00C630F5" w:rsidP="00545A8D" w:rsidRDefault="00C630F5" w14:paraId="1090F8AD" w14:textId="77777777">
            <w:pPr>
              <w:spacing w:before="0" w:after="0" w:line="240" w:lineRule="auto"/>
              <w:rPr>
                <w:rFonts w:eastAsia="Times New Roman"/>
                <w:noProof/>
                <w:color w:val="006100"/>
                <w:sz w:val="18"/>
                <w:szCs w:val="18"/>
                <w:lang w:val="en-IE"/>
              </w:rPr>
            </w:pPr>
            <w:r w:rsidRPr="00FE48E2">
              <w:rPr>
                <w:rFonts w:eastAsia="Times New Roman"/>
                <w:noProof/>
                <w:color w:val="006100"/>
                <w:sz w:val="18"/>
                <w:szCs w:val="18"/>
                <w:lang w:val="en-IE"/>
              </w:rPr>
              <w:t>Q4</w:t>
            </w:r>
          </w:p>
        </w:tc>
        <w:tc>
          <w:tcPr>
            <w:tcW w:w="992"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FE48E2" w:rsidR="00C630F5" w:rsidP="00545A8D" w:rsidRDefault="00C630F5" w14:paraId="24A0BF5E" w14:textId="77777777">
            <w:pPr>
              <w:spacing w:before="0" w:after="0" w:line="240" w:lineRule="auto"/>
              <w:rPr>
                <w:rFonts w:eastAsia="Times New Roman"/>
                <w:noProof/>
                <w:color w:val="006100"/>
                <w:sz w:val="18"/>
                <w:szCs w:val="18"/>
                <w:lang w:val="en-IE"/>
              </w:rPr>
            </w:pPr>
            <w:r w:rsidRPr="00FE48E2">
              <w:rPr>
                <w:rFonts w:eastAsia="Times New Roman"/>
                <w:noProof/>
                <w:color w:val="006100"/>
                <w:sz w:val="18"/>
                <w:szCs w:val="18"/>
                <w:lang w:val="en-IE"/>
              </w:rPr>
              <w:t>2021</w:t>
            </w:r>
          </w:p>
        </w:tc>
        <w:tc>
          <w:tcPr>
            <w:tcW w:w="3399"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FE48E2" w:rsidR="00C630F5" w:rsidP="00545A8D" w:rsidRDefault="00C630F5" w14:paraId="45DA4DAB" w14:textId="77777777">
            <w:pPr>
              <w:spacing w:before="0" w:after="0" w:line="240" w:lineRule="auto"/>
              <w:rPr>
                <w:rFonts w:eastAsia="Times New Roman"/>
                <w:noProof/>
                <w:color w:val="006100"/>
                <w:sz w:val="18"/>
                <w:szCs w:val="18"/>
                <w:lang w:val="en-IE"/>
              </w:rPr>
            </w:pPr>
            <w:r w:rsidRPr="00FE48E2">
              <w:rPr>
                <w:rFonts w:eastAsia="Times New Roman"/>
                <w:noProof/>
                <w:color w:val="006100"/>
                <w:sz w:val="18"/>
                <w:szCs w:val="18"/>
                <w:lang w:val="en-IE"/>
              </w:rPr>
              <w:t>The milestone shall be achieved upon signing the funding agreement between the Czech-Moravian Guarantee and Development Bank as a National Development Bank (ČMZRB) and the Ministry of Industry and Trade. The agreement shall include: 1) investment policy, 2) eligibility criteria, 3) compliance with the ‘Do no significant harm’ Technical Guidance (2021/C58/01) of supported beneficiaries under this measure through the use of sustainability proofing, an exclusion list and the requirement of compliance with the relevant EU and national environmental legislation.</w:t>
            </w:r>
          </w:p>
          <w:p w:rsidRPr="00FE48E2" w:rsidR="00C630F5" w:rsidP="00545A8D" w:rsidRDefault="00C630F5" w14:paraId="62E26EC3" w14:textId="77777777">
            <w:pPr>
              <w:spacing w:after="0" w:line="240" w:lineRule="auto"/>
              <w:rPr>
                <w:rFonts w:eastAsia="Times New Roman"/>
                <w:noProof/>
                <w:color w:val="006100"/>
                <w:sz w:val="18"/>
                <w:szCs w:val="18"/>
                <w:lang w:val="en-IE"/>
              </w:rPr>
            </w:pPr>
            <w:r w:rsidRPr="00FE48E2">
              <w:rPr>
                <w:rFonts w:eastAsia="Times New Roman"/>
                <w:noProof/>
                <w:color w:val="006100"/>
                <w:sz w:val="18"/>
                <w:szCs w:val="18"/>
                <w:lang w:val="en-IE"/>
              </w:rPr>
              <w:t>The selection criteria shall require that the supported activities comply with are in line with the requirements of the applicable intervention fields of Annex VI to Regulation (EU) 2021/241  (with a 40% or 100% coefficient). The funding agreement shall specify that the use of reflows from the financial instrument for the Czech-Moravian Guarantee and Development Bank as a National Development Bank (ČMZRB) core capital shall take place only after 2026.</w:t>
            </w:r>
          </w:p>
        </w:tc>
      </w:tr>
      <w:tr w:rsidRPr="00FE48E2" w:rsidR="00C630F5" w:rsidTr="00545A8D" w14:paraId="02E104C7" w14:textId="77777777">
        <w:trPr>
          <w:trHeight w:val="945"/>
          <w:jc w:val="center"/>
        </w:trPr>
        <w:tc>
          <w:tcPr>
            <w:tcW w:w="993"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FE48E2" w:rsidR="00C630F5" w:rsidP="00545A8D" w:rsidRDefault="00C630F5" w14:paraId="1CA34426" w14:textId="77777777">
            <w:pPr>
              <w:spacing w:before="0" w:after="0" w:line="240" w:lineRule="auto"/>
              <w:rPr>
                <w:rFonts w:eastAsia="Times New Roman"/>
                <w:noProof/>
                <w:color w:val="006100"/>
                <w:sz w:val="18"/>
                <w:szCs w:val="18"/>
                <w:lang w:val="en-IE"/>
              </w:rPr>
            </w:pPr>
            <w:r w:rsidRPr="00FE48E2">
              <w:rPr>
                <w:rFonts w:eastAsia="Times New Roman"/>
                <w:noProof/>
                <w:color w:val="006100"/>
                <w:sz w:val="18"/>
                <w:szCs w:val="18"/>
                <w:lang w:val="en-IE"/>
              </w:rPr>
              <w:t>201</w:t>
            </w:r>
          </w:p>
        </w:tc>
        <w:tc>
          <w:tcPr>
            <w:tcW w:w="1843"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FE48E2" w:rsidR="00C630F5" w:rsidP="00545A8D" w:rsidRDefault="00C630F5" w14:paraId="3E7A1F0D" w14:textId="77777777">
            <w:pPr>
              <w:spacing w:before="0" w:after="0" w:line="240" w:lineRule="auto"/>
              <w:rPr>
                <w:rFonts w:eastAsia="Times New Roman"/>
                <w:noProof/>
                <w:color w:val="006100"/>
                <w:sz w:val="18"/>
                <w:szCs w:val="18"/>
                <w:lang w:val="en-IE"/>
              </w:rPr>
            </w:pPr>
            <w:r w:rsidRPr="00FE48E2">
              <w:rPr>
                <w:rFonts w:eastAsia="Times New Roman"/>
                <w:noProof/>
                <w:color w:val="006100"/>
                <w:sz w:val="18"/>
                <w:szCs w:val="18"/>
                <w:lang w:val="en-IE"/>
              </w:rPr>
              <w:t xml:space="preserve">Investment 1: Development of a new line of quasi-equity </w:t>
            </w:r>
            <w:r>
              <w:rPr>
                <w:rFonts w:eastAsia="Times New Roman"/>
                <w:noProof/>
                <w:color w:val="006100"/>
                <w:sz w:val="18"/>
                <w:szCs w:val="18"/>
                <w:lang w:val="en-IE"/>
              </w:rPr>
              <w:t xml:space="preserve">and green loan </w:t>
            </w:r>
            <w:r w:rsidRPr="00FE48E2">
              <w:rPr>
                <w:rFonts w:eastAsia="Times New Roman"/>
                <w:noProof/>
                <w:color w:val="006100"/>
                <w:sz w:val="18"/>
                <w:szCs w:val="18"/>
                <w:lang w:val="en-IE"/>
              </w:rPr>
              <w:t xml:space="preserve">instruments supporting entrepreneurship </w:t>
            </w:r>
          </w:p>
        </w:tc>
        <w:tc>
          <w:tcPr>
            <w:tcW w:w="992"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FE48E2" w:rsidR="00C630F5" w:rsidP="00545A8D" w:rsidRDefault="00C630F5" w14:paraId="6E0606DE" w14:textId="77777777">
            <w:pPr>
              <w:spacing w:before="0" w:after="0" w:line="240" w:lineRule="auto"/>
              <w:rPr>
                <w:rFonts w:eastAsia="Times New Roman"/>
                <w:noProof/>
                <w:color w:val="006100"/>
                <w:sz w:val="18"/>
                <w:szCs w:val="18"/>
                <w:lang w:val="en-IE"/>
              </w:rPr>
            </w:pPr>
            <w:r w:rsidRPr="09295A3B">
              <w:rPr>
                <w:rFonts w:eastAsia="Times New Roman"/>
                <w:noProof/>
                <w:color w:val="006100"/>
                <w:sz w:val="18"/>
                <w:szCs w:val="18"/>
                <w:lang w:val="en-IE"/>
              </w:rPr>
              <w:t>Milestone</w:t>
            </w:r>
          </w:p>
        </w:tc>
        <w:tc>
          <w:tcPr>
            <w:tcW w:w="1560"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FE48E2" w:rsidR="00C630F5" w:rsidP="00545A8D" w:rsidRDefault="00C630F5" w14:paraId="784267FC" w14:textId="77777777">
            <w:pPr>
              <w:spacing w:before="0" w:after="0" w:line="240" w:lineRule="auto"/>
              <w:rPr>
                <w:rFonts w:eastAsia="Times New Roman"/>
                <w:noProof/>
                <w:color w:val="006100"/>
                <w:sz w:val="18"/>
                <w:szCs w:val="18"/>
                <w:lang w:val="en-IE"/>
              </w:rPr>
            </w:pPr>
            <w:r w:rsidRPr="09295A3B">
              <w:rPr>
                <w:rFonts w:eastAsia="Times New Roman"/>
                <w:noProof/>
                <w:color w:val="006100"/>
                <w:sz w:val="18"/>
                <w:szCs w:val="18"/>
                <w:lang w:val="en-IE"/>
              </w:rPr>
              <w:t xml:space="preserve">Legal agreements signed with final beneficiaries and completion of the investment, </w:t>
            </w:r>
          </w:p>
        </w:tc>
        <w:tc>
          <w:tcPr>
            <w:tcW w:w="1445"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FE48E2" w:rsidR="00C630F5" w:rsidP="00545A8D" w:rsidRDefault="00C630F5" w14:paraId="269C19C5" w14:textId="77777777">
            <w:pPr>
              <w:spacing w:before="0" w:after="0" w:line="240" w:lineRule="auto"/>
              <w:rPr>
                <w:rFonts w:eastAsia="Times New Roman"/>
                <w:noProof/>
                <w:color w:val="006100"/>
                <w:sz w:val="18"/>
                <w:szCs w:val="18"/>
                <w:lang w:val="en-IE"/>
              </w:rPr>
            </w:pPr>
            <w:r w:rsidRPr="09295A3B">
              <w:rPr>
                <w:rFonts w:eastAsia="Times New Roman"/>
                <w:noProof/>
                <w:color w:val="006100"/>
                <w:sz w:val="18"/>
                <w:szCs w:val="18"/>
                <w:lang w:val="en-IE"/>
              </w:rPr>
              <w:t xml:space="preserve"> Legal agreements and certificate of transfer</w:t>
            </w:r>
          </w:p>
          <w:p w:rsidRPr="00FE48E2" w:rsidR="00C630F5" w:rsidP="00545A8D" w:rsidRDefault="00C630F5" w14:paraId="4D9571B5" w14:textId="77777777">
            <w:pPr>
              <w:spacing w:before="0" w:after="0" w:line="240" w:lineRule="auto"/>
              <w:rPr>
                <w:rFonts w:eastAsia="Times New Roman"/>
                <w:noProof/>
                <w:color w:val="006100"/>
                <w:sz w:val="18"/>
                <w:szCs w:val="18"/>
                <w:lang w:val="en-IE"/>
              </w:rPr>
            </w:pPr>
          </w:p>
        </w:tc>
        <w:tc>
          <w:tcPr>
            <w:tcW w:w="1248"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FE48E2" w:rsidR="00C630F5" w:rsidP="00545A8D" w:rsidRDefault="00C630F5" w14:paraId="7938101B" w14:textId="77777777">
            <w:pPr>
              <w:spacing w:before="0" w:after="0" w:line="240" w:lineRule="auto"/>
              <w:rPr>
                <w:rFonts w:eastAsia="Times New Roman"/>
                <w:noProof/>
                <w:color w:val="006100"/>
                <w:sz w:val="18"/>
                <w:szCs w:val="18"/>
                <w:lang w:val="en-IE"/>
              </w:rPr>
            </w:pPr>
          </w:p>
        </w:tc>
        <w:tc>
          <w:tcPr>
            <w:tcW w:w="1134"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FE48E2" w:rsidR="00C630F5" w:rsidP="00545A8D" w:rsidRDefault="00C630F5" w14:paraId="76CED677" w14:textId="77777777">
            <w:pPr>
              <w:spacing w:before="0" w:after="0" w:line="240" w:lineRule="auto"/>
              <w:rPr>
                <w:rFonts w:eastAsia="Times New Roman"/>
                <w:noProof/>
                <w:color w:val="006100"/>
                <w:sz w:val="18"/>
                <w:szCs w:val="18"/>
                <w:lang w:val="en-IE"/>
              </w:rPr>
            </w:pPr>
          </w:p>
        </w:tc>
        <w:tc>
          <w:tcPr>
            <w:tcW w:w="1417"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FE48E2" w:rsidR="00C630F5" w:rsidP="00545A8D" w:rsidRDefault="00C630F5" w14:paraId="78067A67" w14:textId="77777777">
            <w:pPr>
              <w:spacing w:before="0" w:after="0" w:line="240" w:lineRule="auto"/>
              <w:rPr>
                <w:rFonts w:eastAsia="Times New Roman"/>
                <w:noProof/>
                <w:color w:val="006100"/>
                <w:sz w:val="18"/>
                <w:szCs w:val="18"/>
                <w:lang w:val="en-IE"/>
              </w:rPr>
            </w:pPr>
          </w:p>
        </w:tc>
        <w:tc>
          <w:tcPr>
            <w:tcW w:w="993"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FE48E2" w:rsidR="00C630F5" w:rsidP="00545A8D" w:rsidRDefault="00C630F5" w14:paraId="2B92C644" w14:textId="77777777">
            <w:pPr>
              <w:spacing w:before="0" w:after="0" w:line="240" w:lineRule="auto"/>
              <w:rPr>
                <w:rFonts w:eastAsia="Times New Roman"/>
                <w:noProof/>
                <w:color w:val="006100"/>
                <w:sz w:val="18"/>
                <w:szCs w:val="18"/>
                <w:lang w:val="en-IE"/>
              </w:rPr>
            </w:pPr>
            <w:r w:rsidRPr="00FE48E2">
              <w:rPr>
                <w:rFonts w:eastAsia="Times New Roman"/>
                <w:noProof/>
                <w:color w:val="006100"/>
                <w:sz w:val="18"/>
                <w:szCs w:val="18"/>
                <w:lang w:val="en-IE"/>
              </w:rPr>
              <w:t>Q</w:t>
            </w:r>
            <w:r w:rsidRPr="0A4DE686">
              <w:rPr>
                <w:rFonts w:eastAsia="Times New Roman"/>
                <w:noProof/>
                <w:color w:val="006100"/>
                <w:sz w:val="18"/>
                <w:szCs w:val="18"/>
                <w:lang w:val="en-IE"/>
              </w:rPr>
              <w:t>2</w:t>
            </w:r>
          </w:p>
        </w:tc>
        <w:tc>
          <w:tcPr>
            <w:tcW w:w="992"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FE48E2" w:rsidR="00C630F5" w:rsidP="00545A8D" w:rsidRDefault="00C630F5" w14:paraId="38CCFA7E" w14:textId="77777777">
            <w:pPr>
              <w:spacing w:before="0" w:after="0" w:line="240" w:lineRule="auto"/>
              <w:rPr>
                <w:rFonts w:eastAsia="Times New Roman"/>
                <w:noProof/>
                <w:color w:val="006100"/>
                <w:sz w:val="18"/>
                <w:szCs w:val="18"/>
                <w:lang w:val="en-IE"/>
              </w:rPr>
            </w:pPr>
            <w:r w:rsidRPr="00FE48E2">
              <w:rPr>
                <w:rFonts w:eastAsia="Times New Roman"/>
                <w:noProof/>
                <w:color w:val="006100"/>
                <w:sz w:val="18"/>
                <w:szCs w:val="18"/>
                <w:lang w:val="en-IE"/>
              </w:rPr>
              <w:t>202</w:t>
            </w:r>
            <w:r w:rsidRPr="0A4DE686">
              <w:rPr>
                <w:rFonts w:eastAsia="Times New Roman"/>
                <w:noProof/>
                <w:color w:val="006100"/>
                <w:sz w:val="18"/>
                <w:szCs w:val="18"/>
                <w:lang w:val="en-IE"/>
              </w:rPr>
              <w:t>6</w:t>
            </w:r>
          </w:p>
        </w:tc>
        <w:tc>
          <w:tcPr>
            <w:tcW w:w="3399"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FE48E2" w:rsidR="00C630F5" w:rsidDel="00396BB1" w:rsidP="00545A8D" w:rsidRDefault="00C630F5" w14:paraId="2AB27ACF" w14:textId="77777777">
            <w:pPr>
              <w:spacing w:before="0" w:after="0" w:line="240" w:lineRule="auto"/>
              <w:rPr>
                <w:rFonts w:eastAsia="Times New Roman"/>
                <w:noProof/>
                <w:color w:val="006100"/>
                <w:sz w:val="18"/>
                <w:szCs w:val="18"/>
                <w:lang w:val="en-IE"/>
              </w:rPr>
            </w:pPr>
            <w:r w:rsidRPr="09295A3B">
              <w:rPr>
                <w:rFonts w:eastAsia="Times New Roman"/>
                <w:noProof/>
                <w:color w:val="006100"/>
                <w:sz w:val="18"/>
                <w:szCs w:val="18"/>
                <w:lang w:val="en-IE"/>
              </w:rPr>
              <w:t>The National Development Bank shall have entered into legal financing agreements with final beneficiaries for an amount necessary to use 100% of the RRF investment into the Facility (taking into account management fees) in line with the updated Funding Agreement.</w:t>
            </w:r>
          </w:p>
          <w:p w:rsidRPr="00FE48E2" w:rsidR="00C630F5" w:rsidDel="00396BB1" w:rsidP="00545A8D" w:rsidRDefault="00C630F5" w14:paraId="1C1E122C" w14:textId="77777777">
            <w:pPr>
              <w:spacing w:after="0" w:line="240" w:lineRule="auto"/>
              <w:rPr>
                <w:noProof/>
              </w:rPr>
            </w:pPr>
            <w:r w:rsidRPr="09295A3B">
              <w:rPr>
                <w:rFonts w:eastAsia="Times New Roman"/>
                <w:noProof/>
                <w:color w:val="006100"/>
                <w:sz w:val="18"/>
                <w:szCs w:val="18"/>
                <w:lang w:val="en-IE"/>
              </w:rPr>
              <w:lastRenderedPageBreak/>
              <w:t>The National Development Bank shall produce a report detailing the percentage of this financing that contributes to climate objectives using the methodology in Annex VI  of the RRF Regulation.</w:t>
            </w:r>
          </w:p>
          <w:p w:rsidRPr="008D13E3" w:rsidR="00C630F5" w:rsidP="00545A8D" w:rsidRDefault="00C630F5" w14:paraId="48ABD396" w14:textId="77777777">
            <w:pPr>
              <w:spacing w:line="240" w:lineRule="auto"/>
              <w:rPr>
                <w:rFonts w:eastAsia="Times New Roman"/>
                <w:noProof/>
                <w:color w:val="006100"/>
                <w:sz w:val="18"/>
                <w:szCs w:val="18"/>
              </w:rPr>
            </w:pPr>
            <w:r w:rsidRPr="09295A3B">
              <w:rPr>
                <w:rFonts w:eastAsia="Times New Roman"/>
                <w:noProof/>
                <w:color w:val="006100"/>
                <w:sz w:val="18"/>
                <w:szCs w:val="18"/>
                <w:lang w:val="en-IE"/>
              </w:rPr>
              <w:t xml:space="preserve">Czechia shall transfer EUR 18 400 000 to the National Development Bank for the Facility. </w:t>
            </w:r>
            <w:r>
              <w:rPr>
                <w:rFonts w:eastAsia="Times New Roman"/>
                <w:noProof/>
                <w:color w:val="006100"/>
                <w:sz w:val="18"/>
                <w:szCs w:val="18"/>
                <w:lang w:val="en-IE"/>
              </w:rPr>
              <w:t>The transfer shall be conditional upon the inclusion of the requirements of the measure description in the relevant contractual agreements.</w:t>
            </w:r>
          </w:p>
        </w:tc>
      </w:tr>
    </w:tbl>
    <w:p w:rsidR="00C630F5" w:rsidP="00C630F5" w:rsidRDefault="00C630F5" w14:paraId="0D80ED42" w14:textId="77777777">
      <w:pPr>
        <w:rPr>
          <w:noProof/>
        </w:rPr>
      </w:pPr>
    </w:p>
    <w:p w:rsidRPr="00FE48E2" w:rsidR="00C630F5" w:rsidP="00C630F5" w:rsidRDefault="00C630F5" w14:paraId="261AC1D7" w14:textId="77777777">
      <w:pPr>
        <w:spacing w:line="240" w:lineRule="auto"/>
        <w:jc w:val="both"/>
        <w:rPr>
          <w:noProof/>
          <w:lang w:val="en-IE"/>
        </w:rPr>
      </w:pPr>
    </w:p>
    <w:p w:rsidRPr="00FE48E2" w:rsidR="00C630F5" w:rsidP="00C630F5" w:rsidRDefault="00C630F5" w14:paraId="6B8B1CCF" w14:textId="77777777">
      <w:pPr>
        <w:spacing w:line="240" w:lineRule="auto"/>
        <w:jc w:val="both"/>
        <w:rPr>
          <w:noProof/>
          <w:lang w:val="en-IE"/>
        </w:rPr>
        <w:sectPr w:rsidRPr="00FE48E2" w:rsidR="00C630F5" w:rsidSect="00C630F5">
          <w:headerReference w:type="even" r:id="R4ab33eda148e412b"/>
          <w:headerReference w:type="default" r:id="R82cccf45bcd74298"/>
          <w:footerReference w:type="even" r:id="R9d4d9a5395a64ee3"/>
          <w:footerReference w:type="default" r:id="R1a4db2fb9bdb44b7"/>
          <w:headerReference w:type="first" r:id="R5b783abcefde4a42"/>
          <w:footerReference w:type="first" r:id="Ra261d79696654e84"/>
          <w:pgSz w:w="16839" w:h="11907" w:orient="landscape"/>
          <w:pgMar w:top="1134" w:right="1134" w:bottom="1134" w:left="1134" w:header="567" w:footer="567" w:gutter="0"/>
          <w:cols w:space="720"/>
          <w:docGrid w:linePitch="360"/>
        </w:sectPr>
      </w:pPr>
    </w:p>
    <w:p w:rsidRPr="00FE48E2" w:rsidR="00C630F5" w:rsidP="00C630F5" w:rsidRDefault="00C630F5" w14:paraId="52DD2AE2" w14:textId="77777777">
      <w:pPr>
        <w:keepNext/>
        <w:tabs>
          <w:tab w:val="left" w:pos="850"/>
        </w:tabs>
        <w:spacing w:line="240" w:lineRule="auto"/>
        <w:jc w:val="both"/>
        <w:outlineLvl w:val="0"/>
        <w:rPr>
          <w:b/>
          <w:bCs/>
          <w:smallCaps/>
          <w:noProof/>
          <w:lang w:val="en-IE"/>
        </w:rPr>
      </w:pPr>
      <w:r w:rsidRPr="1B282876">
        <w:rPr>
          <w:b/>
          <w:bCs/>
          <w:smallCaps/>
          <w:noProof/>
          <w:lang w:val="en-IE"/>
        </w:rPr>
        <w:lastRenderedPageBreak/>
        <w:t>W. COMPONENT 4.3: Anti-Corruption Reforms</w:t>
      </w:r>
    </w:p>
    <w:p w:rsidRPr="00FE48E2" w:rsidR="00C630F5" w:rsidP="00C630F5" w:rsidRDefault="00C630F5" w14:paraId="09C2F958" w14:textId="77777777">
      <w:pPr>
        <w:spacing w:line="240" w:lineRule="auto"/>
        <w:jc w:val="both"/>
        <w:rPr>
          <w:rFonts w:eastAsia="Times New Roman"/>
          <w:noProof/>
          <w:szCs w:val="24"/>
          <w:lang w:val="en-IE" w:eastAsia="cs-CZ"/>
        </w:rPr>
      </w:pPr>
      <w:r w:rsidRPr="00FE48E2">
        <w:rPr>
          <w:rFonts w:eastAsia="Times New Roman"/>
          <w:noProof/>
          <w:szCs w:val="24"/>
          <w:lang w:val="en-IE" w:eastAsia="cs-CZ"/>
        </w:rPr>
        <w:t xml:space="preserve">This component </w:t>
      </w:r>
      <w:r w:rsidRPr="00FE48E2">
        <w:rPr>
          <w:rFonts w:eastAsia="Times New Roman"/>
          <w:noProof/>
          <w:szCs w:val="24"/>
          <w:lang w:val="en-IE"/>
        </w:rPr>
        <w:t xml:space="preserve">of the Czech recovery and resilience plan contributes to </w:t>
      </w:r>
      <w:r w:rsidRPr="00FE48E2">
        <w:rPr>
          <w:rFonts w:eastAsia="Times New Roman"/>
          <w:noProof/>
          <w:szCs w:val="24"/>
          <w:lang w:val="en-IE" w:eastAsia="cs-CZ"/>
        </w:rPr>
        <w:t xml:space="preserve">addressing the challenge of strengthening the anti-corruption framework of the Czech Republic through the adoption of legislation on whistle-blower protection and lobbying regulation. The reform shall also aim at building analytical databases on corruption, which may subsequently be used in designing and implementing more effective and better targeted anti-corruption measures. The component also includes a reform of the judiciary aiming at strengthening the legislative framework and transparency in the areas of courts, judges, prosecutors and bailiffs. </w:t>
      </w:r>
    </w:p>
    <w:p w:rsidRPr="00FE48E2" w:rsidR="00C630F5" w:rsidP="00C630F5" w:rsidRDefault="00C630F5" w14:paraId="17E46543" w14:textId="77777777">
      <w:pPr>
        <w:spacing w:line="240" w:lineRule="auto"/>
        <w:jc w:val="both"/>
        <w:rPr>
          <w:rFonts w:eastAsia="Times New Roman"/>
          <w:noProof/>
          <w:szCs w:val="24"/>
          <w:lang w:val="en-IE" w:eastAsia="cs-CZ"/>
        </w:rPr>
      </w:pPr>
      <w:r w:rsidRPr="00FE48E2">
        <w:rPr>
          <w:rFonts w:eastAsia="Times New Roman"/>
          <w:noProof/>
          <w:szCs w:val="24"/>
          <w:lang w:val="en-IE" w:eastAsia="cs-CZ"/>
        </w:rPr>
        <w:t>The component supports addressing the country-specific recommendation 1, 2019, according to which Czechia shall adopt pending anti-corruption measures.</w:t>
      </w:r>
    </w:p>
    <w:p w:rsidRPr="001401E1" w:rsidR="00C630F5" w:rsidP="00C630F5" w:rsidRDefault="00C630F5" w14:paraId="300D68F9" w14:textId="77777777">
      <w:pPr>
        <w:spacing w:line="276" w:lineRule="auto"/>
        <w:jc w:val="both"/>
        <w:rPr>
          <w:noProof/>
          <w:sz w:val="22"/>
          <w:lang w:val="en-IE"/>
        </w:rPr>
      </w:pPr>
      <w:r w:rsidRPr="007747A1">
        <w:rPr>
          <w:noProof/>
        </w:rPr>
        <w:t>It is expected that no measure in this component does significant harm to environmental objectives within the meaning of Article 17 of Regulation (EU) 2020/852, taking into account the description of the measures and the mitigating steps set out in the recovery and resilience plan in accordance with the DNSH Technical Guidance (2021/C58/01).</w:t>
      </w:r>
    </w:p>
    <w:p w:rsidRPr="00FE48E2" w:rsidR="00C630F5" w:rsidP="00C630F5" w:rsidRDefault="00C630F5" w14:paraId="0D80E3B0" w14:textId="77777777">
      <w:pPr>
        <w:spacing w:line="240" w:lineRule="auto"/>
        <w:jc w:val="both"/>
        <w:rPr>
          <w:rFonts w:eastAsia="Times New Roman"/>
          <w:i/>
          <w:noProof/>
          <w:szCs w:val="24"/>
          <w:lang w:val="en-IE" w:eastAsia="en-GB"/>
        </w:rPr>
      </w:pPr>
    </w:p>
    <w:p w:rsidRPr="00FE48E2" w:rsidR="00C630F5" w:rsidP="00C630F5" w:rsidRDefault="00C630F5" w14:paraId="24AB9880" w14:textId="77777777">
      <w:pPr>
        <w:spacing w:line="240" w:lineRule="auto"/>
        <w:jc w:val="both"/>
        <w:rPr>
          <w:rFonts w:eastAsia="Times New Roman"/>
          <w:noProof/>
          <w:lang w:val="en-IE" w:eastAsia="cs-CZ"/>
        </w:rPr>
      </w:pPr>
      <w:r w:rsidRPr="1B282876">
        <w:rPr>
          <w:rFonts w:eastAsia="Times New Roman"/>
          <w:b/>
          <w:bCs/>
          <w:noProof/>
          <w:u w:val="single"/>
          <w:lang w:val="en-IE" w:eastAsia="cs-CZ"/>
        </w:rPr>
        <w:t>W.1. Description of the reforms and investments for non-repayable financial support</w:t>
      </w:r>
    </w:p>
    <w:p w:rsidRPr="00FE48E2" w:rsidR="00C630F5" w:rsidP="00C630F5" w:rsidRDefault="00C630F5" w14:paraId="66063DDD" w14:textId="77777777">
      <w:pPr>
        <w:spacing w:line="240" w:lineRule="auto"/>
        <w:jc w:val="both"/>
        <w:rPr>
          <w:rFonts w:eastAsia="Times New Roman"/>
          <w:b/>
          <w:noProof/>
          <w:szCs w:val="24"/>
          <w:lang w:val="en-IE" w:eastAsia="cs-CZ"/>
        </w:rPr>
      </w:pPr>
      <w:r w:rsidRPr="00FE48E2">
        <w:rPr>
          <w:rFonts w:eastAsia="Times New Roman"/>
          <w:b/>
          <w:noProof/>
          <w:szCs w:val="24"/>
          <w:lang w:val="en-IE" w:eastAsia="cs-CZ"/>
        </w:rPr>
        <w:t>Reform 1: Protection of whistle-blowers</w:t>
      </w:r>
    </w:p>
    <w:p w:rsidRPr="00FE48E2" w:rsidR="00C630F5" w:rsidP="00C630F5" w:rsidRDefault="00C630F5" w14:paraId="18803F8C" w14:textId="77777777">
      <w:pPr>
        <w:spacing w:line="240" w:lineRule="auto"/>
        <w:jc w:val="both"/>
        <w:rPr>
          <w:rFonts w:eastAsia="Times New Roman"/>
          <w:noProof/>
          <w:color w:val="000000"/>
          <w:szCs w:val="24"/>
          <w:lang w:val="en-IE" w:eastAsia="cs-CZ"/>
        </w:rPr>
      </w:pPr>
      <w:r w:rsidRPr="00FE48E2">
        <w:rPr>
          <w:rFonts w:eastAsia="Times New Roman"/>
          <w:noProof/>
          <w:szCs w:val="24"/>
          <w:lang w:val="en-IE" w:eastAsia="cs-CZ"/>
        </w:rPr>
        <w:t xml:space="preserve">The measure aims at improving the legal safeguards for whistle-blowers and improving the perception of whistle-blowers within the public administration and in civil society. A new legislation </w:t>
      </w:r>
      <w:r w:rsidRPr="00FE48E2">
        <w:rPr>
          <w:rFonts w:eastAsia="Times New Roman"/>
          <w:noProof/>
          <w:color w:val="000000"/>
          <w:szCs w:val="24"/>
          <w:lang w:val="en-IE" w:eastAsia="cs-CZ"/>
        </w:rPr>
        <w:t xml:space="preserve">is foreseen to ensure effective protection of whistle-blowers against retaliation at work, establishing internal reporting channels for whistleblowing by public institutions, municipalities and large companies. An external notification system for whistleblowing shall be set up at the Ministry of Justice. In order to improve the perception of whistle-blowers, an awareness-raising campaign shall be carried out targeting both public administration and judiciary, as well as the general public. </w:t>
      </w:r>
    </w:p>
    <w:p w:rsidRPr="00FE48E2" w:rsidR="00C630F5" w:rsidP="00C630F5" w:rsidRDefault="00C630F5" w14:paraId="0B12A5CB" w14:textId="77777777">
      <w:pPr>
        <w:spacing w:line="240" w:lineRule="auto"/>
        <w:jc w:val="both"/>
        <w:rPr>
          <w:rFonts w:eastAsia="Times New Roman"/>
          <w:noProof/>
          <w:szCs w:val="24"/>
          <w:lang w:val="en-IE" w:eastAsia="cs-CZ"/>
        </w:rPr>
      </w:pPr>
      <w:r w:rsidRPr="00FE48E2">
        <w:rPr>
          <w:rFonts w:eastAsia="Times New Roman"/>
          <w:noProof/>
          <w:szCs w:val="24"/>
          <w:lang w:val="en-IE" w:eastAsia="cs-CZ"/>
        </w:rPr>
        <w:t>The reform shall be completed by 31 December 202</w:t>
      </w:r>
      <w:r>
        <w:rPr>
          <w:rFonts w:eastAsia="Times New Roman"/>
          <w:noProof/>
          <w:szCs w:val="24"/>
          <w:lang w:val="en-IE" w:eastAsia="cs-CZ"/>
        </w:rPr>
        <w:t>3</w:t>
      </w:r>
      <w:r w:rsidRPr="00FE48E2">
        <w:rPr>
          <w:rFonts w:eastAsia="Times New Roman"/>
          <w:noProof/>
          <w:szCs w:val="24"/>
          <w:lang w:val="en-IE" w:eastAsia="cs-CZ"/>
        </w:rPr>
        <w:t xml:space="preserve">. </w:t>
      </w:r>
    </w:p>
    <w:p w:rsidRPr="00FE48E2" w:rsidR="00C630F5" w:rsidP="00C630F5" w:rsidRDefault="00C630F5" w14:paraId="656F1E9B" w14:textId="77777777">
      <w:pPr>
        <w:spacing w:line="240" w:lineRule="auto"/>
        <w:jc w:val="both"/>
        <w:rPr>
          <w:rFonts w:eastAsia="Times New Roman"/>
          <w:b/>
          <w:noProof/>
          <w:szCs w:val="24"/>
          <w:lang w:val="en-IE" w:eastAsia="cs-CZ"/>
        </w:rPr>
      </w:pPr>
      <w:r w:rsidRPr="00FE48E2">
        <w:rPr>
          <w:rFonts w:eastAsia="Times New Roman"/>
          <w:b/>
          <w:noProof/>
          <w:szCs w:val="24"/>
          <w:lang w:val="en-IE" w:eastAsia="cs-CZ"/>
        </w:rPr>
        <w:t>Reform 2: Strengthening the legislative framework and transparency in the areas of courts, judges, prosecutors and bailiffs</w:t>
      </w:r>
    </w:p>
    <w:p w:rsidRPr="00FE48E2" w:rsidR="00C630F5" w:rsidP="00C630F5" w:rsidRDefault="00C630F5" w14:paraId="72F6138C" w14:textId="77777777">
      <w:pPr>
        <w:spacing w:line="240" w:lineRule="auto"/>
        <w:jc w:val="both"/>
        <w:rPr>
          <w:rFonts w:eastAsia="Times New Roman"/>
          <w:noProof/>
          <w:szCs w:val="24"/>
          <w:lang w:val="en-IE" w:eastAsia="cs-CZ"/>
        </w:rPr>
      </w:pPr>
      <w:r w:rsidRPr="00FE48E2">
        <w:rPr>
          <w:rFonts w:eastAsia="Times New Roman"/>
          <w:noProof/>
          <w:szCs w:val="24"/>
          <w:lang w:val="en-IE" w:eastAsia="cs-CZ"/>
        </w:rPr>
        <w:t xml:space="preserve">The aim of this reform is to </w:t>
      </w:r>
      <w:r w:rsidRPr="00FE48E2">
        <w:rPr>
          <w:rFonts w:eastAsia="Times New Roman"/>
          <w:noProof/>
          <w:szCs w:val="24"/>
          <w:lang w:val="en-IE"/>
        </w:rPr>
        <w:t xml:space="preserve">establish a transparent and uniform system of recruitment </w:t>
      </w:r>
      <w:r w:rsidRPr="00FE48E2">
        <w:rPr>
          <w:rFonts w:eastAsia="Times New Roman"/>
          <w:noProof/>
          <w:szCs w:val="24"/>
          <w:lang w:val="en-IE" w:eastAsia="cs-CZ"/>
        </w:rPr>
        <w:t xml:space="preserve">and selection of judges and judicial officeholders </w:t>
      </w:r>
      <w:r w:rsidRPr="00FE48E2">
        <w:rPr>
          <w:rFonts w:eastAsia="Times New Roman"/>
          <w:noProof/>
          <w:szCs w:val="24"/>
          <w:lang w:val="en-IE"/>
        </w:rPr>
        <w:t>based on precise, objective and uniform criteria. Furthermore, the reform aims at</w:t>
      </w:r>
      <w:r w:rsidRPr="00FE48E2">
        <w:rPr>
          <w:rFonts w:eastAsia="Times New Roman"/>
          <w:noProof/>
          <w:szCs w:val="24"/>
          <w:lang w:val="en-IE" w:eastAsia="cs-CZ"/>
        </w:rPr>
        <w:t xml:space="preserve"> regulating in more detail the ancillary activities of judges and to streamline court proceedings involving assessors. It also seeks to strengthen the safeguards of disciplinary proceedings for judges, prosecutors and bailiffs by introducing an appeal review. The reform shall be achieved by the following measures: </w:t>
      </w:r>
    </w:p>
    <w:p w:rsidRPr="00FE48E2" w:rsidR="00C630F5" w:rsidP="00C630F5" w:rsidRDefault="00C630F5" w14:paraId="6558C9A2" w14:textId="77777777">
      <w:pPr>
        <w:numPr>
          <w:ilvl w:val="0"/>
          <w:numId w:val="94"/>
        </w:numPr>
        <w:pBdr>
          <w:top w:val="nil"/>
          <w:left w:val="nil"/>
          <w:bottom w:val="nil"/>
          <w:right w:val="nil"/>
          <w:between w:val="nil"/>
        </w:pBdr>
        <w:spacing w:line="259" w:lineRule="auto"/>
        <w:ind w:left="360"/>
        <w:jc w:val="both"/>
        <w:rPr>
          <w:rFonts w:eastAsia="Times New Roman"/>
          <w:noProof/>
          <w:color w:val="000000"/>
          <w:szCs w:val="24"/>
          <w:lang w:val="en-IE" w:eastAsia="cs-CZ"/>
        </w:rPr>
      </w:pPr>
      <w:r w:rsidRPr="00FE48E2">
        <w:rPr>
          <w:rFonts w:eastAsia="Times New Roman"/>
          <w:noProof/>
          <w:szCs w:val="24"/>
          <w:lang w:val="en-IE" w:eastAsia="cs-CZ"/>
        </w:rPr>
        <w:t>Entry into force</w:t>
      </w:r>
      <w:r w:rsidRPr="00FE48E2">
        <w:rPr>
          <w:rFonts w:eastAsia="Times New Roman"/>
          <w:noProof/>
          <w:color w:val="000000"/>
          <w:szCs w:val="24"/>
          <w:lang w:val="en-IE" w:eastAsia="cs-CZ"/>
        </w:rPr>
        <w:t>, by 31 December 2021, of the law on courts, judges, assessors and state administration of courts (Courts and Judges Act);</w:t>
      </w:r>
    </w:p>
    <w:p w:rsidR="00C630F5" w:rsidP="00C630F5" w:rsidRDefault="00C630F5" w14:paraId="1A3C3BB9" w14:textId="77777777">
      <w:pPr>
        <w:numPr>
          <w:ilvl w:val="0"/>
          <w:numId w:val="94"/>
        </w:numPr>
        <w:pBdr>
          <w:top w:val="nil"/>
          <w:left w:val="nil"/>
          <w:bottom w:val="nil"/>
          <w:right w:val="nil"/>
          <w:between w:val="nil"/>
        </w:pBdr>
        <w:spacing w:line="259" w:lineRule="auto"/>
        <w:ind w:left="360"/>
        <w:jc w:val="both"/>
        <w:rPr>
          <w:rFonts w:eastAsia="Times New Roman"/>
          <w:noProof/>
          <w:color w:val="000000"/>
          <w:szCs w:val="24"/>
          <w:lang w:val="en-IE" w:eastAsia="cs-CZ"/>
        </w:rPr>
      </w:pPr>
      <w:r w:rsidRPr="00FE48E2">
        <w:rPr>
          <w:rFonts w:eastAsia="Times New Roman"/>
          <w:noProof/>
          <w:color w:val="000000"/>
          <w:szCs w:val="24"/>
          <w:lang w:val="en-IE" w:eastAsia="cs-CZ"/>
        </w:rPr>
        <w:t xml:space="preserve">Entry into force by 31 </w:t>
      </w:r>
      <w:r>
        <w:rPr>
          <w:rFonts w:eastAsia="Times New Roman"/>
          <w:noProof/>
          <w:color w:val="000000"/>
          <w:szCs w:val="24"/>
          <w:lang w:val="en-IE" w:eastAsia="cs-CZ"/>
        </w:rPr>
        <w:t>January 2025</w:t>
      </w:r>
      <w:r w:rsidRPr="00FE48E2">
        <w:rPr>
          <w:rFonts w:eastAsia="Times New Roman"/>
          <w:noProof/>
          <w:color w:val="000000"/>
          <w:szCs w:val="24"/>
          <w:lang w:val="en-IE" w:eastAsia="cs-CZ"/>
        </w:rPr>
        <w:t xml:space="preserve"> of the law on proceedings in cases of judges, prosecutors and bailiffs. </w:t>
      </w:r>
    </w:p>
    <w:p w:rsidRPr="00491A26" w:rsidR="00C630F5" w:rsidP="00C630F5" w:rsidRDefault="00C630F5" w14:paraId="13CBE2F4" w14:textId="77777777">
      <w:pPr>
        <w:tabs>
          <w:tab w:val="left" w:pos="6345"/>
        </w:tabs>
        <w:rPr>
          <w:rFonts w:eastAsia="Times New Roman"/>
          <w:noProof/>
          <w:szCs w:val="24"/>
          <w:lang w:val="en-IE" w:eastAsia="cs-CZ"/>
        </w:rPr>
      </w:pPr>
      <w:r>
        <w:rPr>
          <w:rFonts w:eastAsia="Times New Roman"/>
          <w:noProof/>
          <w:szCs w:val="24"/>
          <w:lang w:val="en-IE" w:eastAsia="cs-CZ"/>
        </w:rPr>
        <w:tab/>
      </w:r>
    </w:p>
    <w:p w:rsidRPr="00FE48E2" w:rsidR="00C630F5" w:rsidP="00C630F5" w:rsidRDefault="00C630F5" w14:paraId="0FCE6DB4" w14:textId="77777777">
      <w:pPr>
        <w:keepNext/>
        <w:spacing w:line="240" w:lineRule="auto"/>
        <w:jc w:val="both"/>
        <w:rPr>
          <w:rFonts w:eastAsia="Times New Roman"/>
          <w:b/>
          <w:noProof/>
          <w:szCs w:val="24"/>
          <w:lang w:val="en-IE" w:eastAsia="cs-CZ"/>
        </w:rPr>
      </w:pPr>
      <w:r w:rsidRPr="00FE48E2">
        <w:rPr>
          <w:rFonts w:eastAsia="Times New Roman"/>
          <w:b/>
          <w:noProof/>
          <w:szCs w:val="24"/>
          <w:lang w:val="en-IE" w:eastAsia="cs-CZ"/>
        </w:rPr>
        <w:lastRenderedPageBreak/>
        <w:t xml:space="preserve">Reform 3: Collection and analysis of data on corruption </w:t>
      </w:r>
    </w:p>
    <w:p w:rsidRPr="00FE48E2" w:rsidR="00C630F5" w:rsidP="00C630F5" w:rsidRDefault="00C630F5" w14:paraId="7D535BAB" w14:textId="77777777">
      <w:pPr>
        <w:spacing w:line="240" w:lineRule="auto"/>
        <w:jc w:val="both"/>
        <w:rPr>
          <w:rFonts w:eastAsia="Times New Roman"/>
          <w:noProof/>
          <w:szCs w:val="24"/>
          <w:lang w:val="en-IE" w:eastAsia="cs-CZ"/>
        </w:rPr>
      </w:pPr>
      <w:r w:rsidRPr="00FE48E2">
        <w:rPr>
          <w:rFonts w:eastAsia="Times New Roman"/>
          <w:noProof/>
          <w:szCs w:val="24"/>
          <w:lang w:val="en-IE" w:eastAsia="cs-CZ"/>
        </w:rPr>
        <w:t xml:space="preserve">The reform aims at obtaining quantitative and qualitative data on the prevalence of corruption and broadening the range of tools to map and analyse the predominant types of corruption in different sectors. This shall be achieved by a research project, which shall identify the extent and forms of corruption in selected sectors in the Czech Republic. The analysis shall result in recommendations of measures to reduce corruption in the selected sectors and is expected to feed into the future anti-corruption strategies of the government. The final research report shall propose a methodology for the measurement of direct and indirect experience of corruption. The methodology shall be made available to government authorities, non-profit organisations and academic communities for further development and application. </w:t>
      </w:r>
    </w:p>
    <w:p w:rsidRPr="00FE48E2" w:rsidR="00C630F5" w:rsidP="00C630F5" w:rsidRDefault="00C630F5" w14:paraId="01F0A1B1" w14:textId="77777777">
      <w:pPr>
        <w:spacing w:line="240" w:lineRule="auto"/>
        <w:jc w:val="both"/>
        <w:rPr>
          <w:rFonts w:eastAsia="Times New Roman"/>
          <w:noProof/>
          <w:lang w:val="en-IE" w:eastAsia="cs-CZ"/>
        </w:rPr>
      </w:pPr>
      <w:r w:rsidRPr="12191D7C">
        <w:rPr>
          <w:rFonts w:eastAsia="Times New Roman"/>
          <w:noProof/>
          <w:lang w:val="en-IE" w:eastAsia="cs-CZ"/>
        </w:rPr>
        <w:t xml:space="preserve">The reform shall be completed by 31 </w:t>
      </w:r>
      <w:r>
        <w:rPr>
          <w:rFonts w:eastAsia="Times New Roman"/>
          <w:noProof/>
          <w:lang w:val="en-IE" w:eastAsia="cs-CZ"/>
        </w:rPr>
        <w:t xml:space="preserve">December </w:t>
      </w:r>
      <w:r w:rsidRPr="12191D7C">
        <w:rPr>
          <w:rFonts w:eastAsia="Times New Roman"/>
          <w:noProof/>
          <w:lang w:val="en-IE" w:eastAsia="cs-CZ"/>
        </w:rPr>
        <w:t>2023.</w:t>
      </w:r>
    </w:p>
    <w:p w:rsidRPr="00FE48E2" w:rsidR="00C630F5" w:rsidP="00C630F5" w:rsidRDefault="00C630F5" w14:paraId="0777AC71" w14:textId="77777777">
      <w:pPr>
        <w:spacing w:line="240" w:lineRule="auto"/>
        <w:jc w:val="both"/>
        <w:rPr>
          <w:rFonts w:eastAsia="Times New Roman"/>
          <w:b/>
          <w:noProof/>
          <w:szCs w:val="24"/>
          <w:lang w:val="en-IE" w:eastAsia="cs-CZ"/>
        </w:rPr>
      </w:pPr>
      <w:r w:rsidRPr="00FE48E2">
        <w:rPr>
          <w:rFonts w:eastAsia="Times New Roman"/>
          <w:b/>
          <w:noProof/>
          <w:szCs w:val="24"/>
          <w:lang w:val="en-IE" w:eastAsia="cs-CZ"/>
        </w:rPr>
        <w:t>Reform 4: Establishing rules for lobbying</w:t>
      </w:r>
    </w:p>
    <w:p w:rsidRPr="00FE48E2" w:rsidR="00C630F5" w:rsidP="00C630F5" w:rsidRDefault="00C630F5" w14:paraId="151F13D1" w14:textId="77777777">
      <w:pPr>
        <w:spacing w:line="240" w:lineRule="auto"/>
        <w:jc w:val="both"/>
        <w:rPr>
          <w:rFonts w:eastAsia="Times New Roman"/>
          <w:noProof/>
          <w:szCs w:val="24"/>
          <w:lang w:val="en-IE" w:eastAsia="cs-CZ"/>
        </w:rPr>
      </w:pPr>
      <w:r w:rsidRPr="00FE48E2">
        <w:rPr>
          <w:rFonts w:eastAsia="Times New Roman"/>
          <w:noProof/>
          <w:szCs w:val="24"/>
          <w:lang w:val="en-IE" w:eastAsia="cs-CZ"/>
        </w:rPr>
        <w:t>Lobbying is currently not regulated in Czechia. The aim of this reform is to establish a legal framework for lobbying activities in the legislative process, to enable public scrutiny of lobbying and thereby to increase transparency of the entire legislative process. A new law on lobbying shall be adopted, which shall lay down rules for lobbying activities in order to distinguish between legitimate lobbying activities and undesirable, non-transparent lobbying.</w:t>
      </w:r>
    </w:p>
    <w:p w:rsidRPr="00FE48E2" w:rsidR="00C630F5" w:rsidP="00C630F5" w:rsidRDefault="00C630F5" w14:paraId="6447FC33" w14:textId="77777777">
      <w:pPr>
        <w:spacing w:line="240" w:lineRule="auto"/>
        <w:jc w:val="both"/>
        <w:rPr>
          <w:rFonts w:eastAsia="Times New Roman"/>
          <w:noProof/>
          <w:szCs w:val="24"/>
          <w:lang w:val="en-IE" w:eastAsia="cs-CZ"/>
        </w:rPr>
      </w:pPr>
      <w:r w:rsidRPr="00FE48E2">
        <w:rPr>
          <w:rFonts w:eastAsia="Times New Roman"/>
          <w:noProof/>
          <w:szCs w:val="24"/>
          <w:lang w:val="en-IE" w:eastAsia="cs-CZ"/>
        </w:rPr>
        <w:t>The reform shall be completed by 3</w:t>
      </w:r>
      <w:r w:rsidRPr="0A4DE686">
        <w:rPr>
          <w:rFonts w:eastAsia="Times New Roman"/>
          <w:noProof/>
          <w:lang w:val="en-IE" w:eastAsia="cs-CZ"/>
        </w:rPr>
        <w:t>1</w:t>
      </w:r>
      <w:r w:rsidRPr="00FE48E2">
        <w:rPr>
          <w:rFonts w:eastAsia="Times New Roman"/>
          <w:noProof/>
          <w:szCs w:val="24"/>
          <w:lang w:val="en-IE" w:eastAsia="cs-CZ"/>
        </w:rPr>
        <w:t xml:space="preserve"> </w:t>
      </w:r>
      <w:r w:rsidRPr="0A4DE686">
        <w:rPr>
          <w:rFonts w:eastAsia="Times New Roman"/>
          <w:noProof/>
          <w:lang w:val="en-IE" w:eastAsia="cs-CZ"/>
        </w:rPr>
        <w:t>December</w:t>
      </w:r>
      <w:r w:rsidRPr="00FE48E2">
        <w:rPr>
          <w:rFonts w:eastAsia="Times New Roman"/>
          <w:noProof/>
          <w:szCs w:val="24"/>
          <w:lang w:val="en-IE" w:eastAsia="cs-CZ"/>
        </w:rPr>
        <w:t xml:space="preserve"> 202</w:t>
      </w:r>
      <w:r w:rsidRPr="0A4DE686">
        <w:rPr>
          <w:rFonts w:eastAsia="Times New Roman"/>
          <w:noProof/>
          <w:lang w:val="en-IE" w:eastAsia="cs-CZ"/>
        </w:rPr>
        <w:t>4</w:t>
      </w:r>
      <w:r w:rsidRPr="00FE48E2">
        <w:rPr>
          <w:rFonts w:eastAsia="Times New Roman"/>
          <w:noProof/>
          <w:szCs w:val="24"/>
          <w:lang w:val="en-IE" w:eastAsia="cs-CZ"/>
        </w:rPr>
        <w:t>.</w:t>
      </w:r>
    </w:p>
    <w:p w:rsidRPr="00FE48E2" w:rsidR="00C630F5" w:rsidP="00C630F5" w:rsidRDefault="00C630F5" w14:paraId="38A325D4" w14:textId="77777777">
      <w:pPr>
        <w:spacing w:line="240" w:lineRule="auto"/>
        <w:jc w:val="both"/>
        <w:rPr>
          <w:rFonts w:eastAsia="Times New Roman"/>
          <w:b/>
          <w:noProof/>
          <w:szCs w:val="24"/>
          <w:lang w:val="en-IE" w:eastAsia="cs-CZ"/>
        </w:rPr>
      </w:pPr>
      <w:r w:rsidRPr="00FE48E2">
        <w:rPr>
          <w:rFonts w:eastAsia="Times New Roman"/>
          <w:b/>
          <w:noProof/>
          <w:szCs w:val="24"/>
          <w:lang w:val="en-IE" w:eastAsia="cs-CZ"/>
        </w:rPr>
        <w:t>Reform 5: Control and audit</w:t>
      </w:r>
    </w:p>
    <w:p w:rsidRPr="00FE48E2" w:rsidR="00C630F5" w:rsidP="00C630F5" w:rsidRDefault="00C630F5" w14:paraId="65EF0A62" w14:textId="77777777">
      <w:pPr>
        <w:spacing w:line="240" w:lineRule="auto"/>
        <w:jc w:val="both"/>
        <w:rPr>
          <w:noProof/>
          <w:szCs w:val="24"/>
          <w:lang w:val="en-IE" w:eastAsia="cs-CZ"/>
        </w:rPr>
      </w:pPr>
      <w:r w:rsidRPr="00FE48E2">
        <w:rPr>
          <w:noProof/>
          <w:szCs w:val="24"/>
          <w:lang w:val="en-IE" w:eastAsia="cs-CZ"/>
        </w:rPr>
        <w:t xml:space="preserve">The efficient protection of the financial interests of the Union when implementing the Recovery and Resilience Facility is subject to the establishment of appropriate measures to prevent, detect and correct fraud, corruption and conflict of interests as defined in Article 61 of the Financial Regulation. Therefore, the improvement of the control and audit environment is a pre-requisite for the efficient implementation of the plan in compliance with the applicable Union and national law. This reform includes several measures to protect the financial interests of the Union, in particular (i) improvements of the national control system to prevent, detect and correct situations of the conflict of interests, (ii) </w:t>
      </w:r>
      <w:r w:rsidRPr="00FE48E2">
        <w:rPr>
          <w:noProof/>
          <w:szCs w:val="24"/>
          <w:lang w:val="en-IE"/>
        </w:rPr>
        <w:t xml:space="preserve">a compliance review of the national procedures to ensure that the application of beneficial ownership in the context of the Facility’s internal control system is fully aligned with the definition of ‘beneficial owners’ as defined in Article 3, point 6 of Directive 2015/849, as amended by Directive 2018/843, (iii) </w:t>
      </w:r>
      <w:r w:rsidRPr="00FE48E2">
        <w:rPr>
          <w:noProof/>
          <w:szCs w:val="24"/>
          <w:lang w:val="en-IE" w:eastAsia="cs-CZ"/>
        </w:rPr>
        <w:t>adoption of an audit strategy ensuring the independent and effective audit of the RRF implementation, (iv) approval of the procedures for the system to collect, store and process data in relation to all final recipients, including all beneficial owners as established by Article 3 of the Directive (EU) 2015/849, and (v) a repository system for monitoring the implementation of the RRF and for collection and storage of all the data referred to in Article 22(2)(d) of the Regulation (EU) 2021/241.</w:t>
      </w:r>
    </w:p>
    <w:p w:rsidRPr="00FE48E2" w:rsidR="00C630F5" w:rsidP="00C630F5" w:rsidRDefault="00C630F5" w14:paraId="1E6E3FAC" w14:textId="77777777">
      <w:pPr>
        <w:spacing w:line="240" w:lineRule="auto"/>
        <w:jc w:val="both"/>
        <w:rPr>
          <w:rFonts w:eastAsia="Times New Roman"/>
          <w:b/>
          <w:noProof/>
          <w:szCs w:val="24"/>
          <w:lang w:val="en-IE" w:eastAsia="cs-CZ"/>
        </w:rPr>
      </w:pPr>
      <w:r w:rsidRPr="00FE48E2">
        <w:rPr>
          <w:noProof/>
          <w:szCs w:val="24"/>
          <w:lang w:val="en-IE" w:eastAsia="cs-CZ"/>
        </w:rPr>
        <w:t>The reform shall be completed by 30 June 2022. All these milestones shall be fulfilled before the first payment request is submitted to the Commission.</w:t>
      </w:r>
    </w:p>
    <w:p w:rsidRPr="00FE48E2" w:rsidR="00C630F5" w:rsidP="00C630F5" w:rsidRDefault="00C630F5" w14:paraId="068D7CCF" w14:textId="77777777">
      <w:pPr>
        <w:spacing w:line="240" w:lineRule="auto"/>
        <w:jc w:val="both"/>
        <w:rPr>
          <w:rFonts w:eastAsia="Times New Roman"/>
          <w:noProof/>
          <w:sz w:val="22"/>
          <w:lang w:val="en-IE" w:eastAsia="cs-CZ"/>
        </w:rPr>
      </w:pPr>
    </w:p>
    <w:p w:rsidRPr="00FE48E2" w:rsidR="00C630F5" w:rsidP="00C630F5" w:rsidRDefault="00C630F5" w14:paraId="7CF9C412" w14:textId="77777777">
      <w:pPr>
        <w:spacing w:line="240" w:lineRule="auto"/>
        <w:jc w:val="both"/>
        <w:rPr>
          <w:rFonts w:eastAsia="Times New Roman"/>
          <w:b/>
          <w:noProof/>
          <w:sz w:val="22"/>
          <w:highlight w:val="yellow"/>
          <w:lang w:val="en-IE" w:eastAsia="cs-CZ"/>
        </w:rPr>
        <w:sectPr w:rsidRPr="00FE48E2" w:rsidR="00C630F5" w:rsidSect="00C630F5">
          <w:headerReference w:type="even" r:id="Rf8c74b08d17b4a7c"/>
          <w:headerReference w:type="default" r:id="R1eb98222e83445d6"/>
          <w:footerReference w:type="even" r:id="R57adb540323c424d"/>
          <w:footerReference w:type="default" r:id="R6225e6cda8d84dda"/>
          <w:headerReference w:type="first" r:id="Rf2c4cd09885947f4"/>
          <w:footerReference w:type="first" r:id="Rbfed8f04d8f042b2"/>
          <w:pgSz w:w="11907" w:h="16839"/>
          <w:pgMar w:top="1134" w:right="1134" w:bottom="1134" w:left="1134" w:header="567" w:footer="567" w:gutter="0"/>
          <w:cols w:space="708"/>
          <w:docGrid w:linePitch="326"/>
        </w:sectPr>
      </w:pPr>
    </w:p>
    <w:p w:rsidRPr="00FE48E2" w:rsidR="00C630F5" w:rsidP="00C630F5" w:rsidRDefault="00C630F5" w14:paraId="14E3F38F" w14:textId="77777777">
      <w:pPr>
        <w:pBdr>
          <w:top w:val="nil"/>
          <w:left w:val="nil"/>
          <w:bottom w:val="nil"/>
          <w:right w:val="nil"/>
          <w:between w:val="nil"/>
        </w:pBdr>
        <w:tabs>
          <w:tab w:val="left" w:pos="993"/>
        </w:tabs>
        <w:spacing w:line="240" w:lineRule="auto"/>
        <w:jc w:val="both"/>
        <w:rPr>
          <w:rFonts w:eastAsia="Times New Roman"/>
          <w:b/>
          <w:bCs/>
          <w:noProof/>
          <w:color w:val="000000"/>
          <w:u w:val="single"/>
          <w:lang w:val="en-IE" w:eastAsia="cs-CZ"/>
        </w:rPr>
      </w:pPr>
      <w:r w:rsidRPr="1B282876">
        <w:rPr>
          <w:rFonts w:eastAsia="Times New Roman"/>
          <w:b/>
          <w:bCs/>
          <w:noProof/>
          <w:color w:val="000000" w:themeColor="text1"/>
          <w:u w:val="single"/>
          <w:lang w:val="en-IE" w:eastAsia="cs-CZ"/>
        </w:rPr>
        <w:lastRenderedPageBreak/>
        <w:t xml:space="preserve">W.2. Milestones, targets, indicators, and timetable for monitoring and implementation for non-repayable financial support </w:t>
      </w:r>
    </w:p>
    <w:tbl>
      <w:tblPr>
        <w:tblW w:w="16100" w:type="dxa"/>
        <w:jc w:val="center"/>
        <w:tblLayout w:type="fixed"/>
        <w:tblLook w:val="04A0" w:firstRow="1" w:lastRow="0" w:firstColumn="1" w:lastColumn="0" w:noHBand="0" w:noVBand="1"/>
      </w:tblPr>
      <w:tblGrid>
        <w:gridCol w:w="710"/>
        <w:gridCol w:w="1270"/>
        <w:gridCol w:w="992"/>
        <w:gridCol w:w="1851"/>
        <w:gridCol w:w="1559"/>
        <w:gridCol w:w="1077"/>
        <w:gridCol w:w="1077"/>
        <w:gridCol w:w="1077"/>
        <w:gridCol w:w="851"/>
        <w:gridCol w:w="891"/>
        <w:gridCol w:w="4745"/>
      </w:tblGrid>
      <w:tr w:rsidRPr="00FE48E2" w:rsidR="00C630F5" w:rsidTr="00545A8D" w14:paraId="1D9F1037" w14:textId="77777777">
        <w:trPr>
          <w:trHeight w:val="107"/>
          <w:tblHeader/>
          <w:jc w:val="center"/>
        </w:trPr>
        <w:tc>
          <w:tcPr>
            <w:tcW w:w="710" w:type="dxa"/>
            <w:vMerge w:val="restart"/>
            <w:tcBorders>
              <w:top w:val="single" w:color="auto" w:sz="4" w:space="0"/>
              <w:left w:val="single" w:color="auto" w:sz="4" w:space="0"/>
              <w:bottom w:val="single" w:color="auto" w:sz="4" w:space="0"/>
              <w:right w:val="single" w:color="auto" w:sz="4" w:space="0"/>
            </w:tcBorders>
            <w:shd w:val="clear" w:color="auto" w:fill="BDD7EE"/>
            <w:vAlign w:val="center"/>
          </w:tcPr>
          <w:p w:rsidRPr="00FE48E2" w:rsidR="00C630F5" w:rsidP="00545A8D" w:rsidRDefault="00C630F5" w14:paraId="080362BC" w14:textId="77777777">
            <w:pPr>
              <w:spacing w:line="240" w:lineRule="auto"/>
              <w:jc w:val="center"/>
              <w:rPr>
                <w:noProof/>
                <w:sz w:val="18"/>
                <w:szCs w:val="18"/>
                <w:lang w:val="en-IE"/>
              </w:rPr>
            </w:pPr>
            <w:r w:rsidRPr="00FE48E2">
              <w:rPr>
                <w:b/>
                <w:noProof/>
                <w:sz w:val="18"/>
                <w:szCs w:val="18"/>
                <w:lang w:val="en-IE"/>
              </w:rPr>
              <w:t>Seq. Num.</w:t>
            </w:r>
          </w:p>
        </w:tc>
        <w:tc>
          <w:tcPr>
            <w:tcW w:w="1270" w:type="dxa"/>
            <w:vMerge w:val="restart"/>
            <w:tcBorders>
              <w:top w:val="single" w:color="auto" w:sz="4" w:space="0"/>
              <w:left w:val="single" w:color="auto" w:sz="4" w:space="0"/>
              <w:bottom w:val="single" w:color="auto" w:sz="4" w:space="0"/>
              <w:right w:val="single" w:color="auto" w:sz="4" w:space="0"/>
            </w:tcBorders>
            <w:shd w:val="clear" w:color="auto" w:fill="BDD7EE"/>
            <w:vAlign w:val="center"/>
          </w:tcPr>
          <w:p w:rsidRPr="00FE48E2" w:rsidR="00C630F5" w:rsidP="00545A8D" w:rsidRDefault="00C630F5" w14:paraId="04EF791A" w14:textId="77777777">
            <w:pPr>
              <w:spacing w:line="240" w:lineRule="auto"/>
              <w:jc w:val="center"/>
              <w:rPr>
                <w:noProof/>
                <w:sz w:val="18"/>
                <w:szCs w:val="18"/>
                <w:lang w:val="en-IE"/>
              </w:rPr>
            </w:pPr>
            <w:r w:rsidRPr="00FE48E2">
              <w:rPr>
                <w:rFonts w:eastAsia="Times New Roman"/>
                <w:b/>
                <w:noProof/>
                <w:sz w:val="18"/>
                <w:szCs w:val="18"/>
                <w:lang w:val="en-IE"/>
              </w:rPr>
              <w:t xml:space="preserve">Related measure (Reform or Investment) </w:t>
            </w:r>
          </w:p>
        </w:tc>
        <w:tc>
          <w:tcPr>
            <w:tcW w:w="992" w:type="dxa"/>
            <w:vMerge w:val="restart"/>
            <w:tcBorders>
              <w:top w:val="single" w:color="auto" w:sz="4" w:space="0"/>
              <w:left w:val="single" w:color="auto" w:sz="4" w:space="0"/>
              <w:bottom w:val="single" w:color="auto" w:sz="4" w:space="0"/>
              <w:right w:val="single" w:color="auto" w:sz="4" w:space="0"/>
            </w:tcBorders>
            <w:shd w:val="clear" w:color="auto" w:fill="BDD7EE"/>
            <w:vAlign w:val="center"/>
          </w:tcPr>
          <w:p w:rsidRPr="00FE48E2" w:rsidR="00C630F5" w:rsidP="00545A8D" w:rsidRDefault="00C630F5" w14:paraId="720593C3" w14:textId="77777777">
            <w:pPr>
              <w:spacing w:line="240" w:lineRule="auto"/>
              <w:jc w:val="center"/>
              <w:rPr>
                <w:noProof/>
                <w:sz w:val="18"/>
                <w:szCs w:val="18"/>
                <w:lang w:val="en-IE"/>
              </w:rPr>
            </w:pPr>
            <w:r w:rsidRPr="00FE48E2">
              <w:rPr>
                <w:rFonts w:eastAsia="Times New Roman"/>
                <w:b/>
                <w:noProof/>
                <w:sz w:val="18"/>
                <w:szCs w:val="18"/>
                <w:lang w:val="en-IE"/>
              </w:rPr>
              <w:t xml:space="preserve">Milestone / Target </w:t>
            </w:r>
          </w:p>
        </w:tc>
        <w:tc>
          <w:tcPr>
            <w:tcW w:w="1851" w:type="dxa"/>
            <w:vMerge w:val="restart"/>
            <w:tcBorders>
              <w:top w:val="single" w:color="auto" w:sz="4" w:space="0"/>
              <w:left w:val="single" w:color="auto" w:sz="4" w:space="0"/>
              <w:bottom w:val="single" w:color="auto" w:sz="4" w:space="0"/>
              <w:right w:val="single" w:color="auto" w:sz="4" w:space="0"/>
            </w:tcBorders>
            <w:shd w:val="clear" w:color="auto" w:fill="BDD7EE"/>
            <w:vAlign w:val="center"/>
          </w:tcPr>
          <w:p w:rsidRPr="00FE48E2" w:rsidR="00C630F5" w:rsidP="00545A8D" w:rsidRDefault="00C630F5" w14:paraId="5B029E51" w14:textId="77777777">
            <w:pPr>
              <w:spacing w:line="240" w:lineRule="auto"/>
              <w:jc w:val="center"/>
              <w:rPr>
                <w:noProof/>
                <w:sz w:val="18"/>
                <w:szCs w:val="18"/>
                <w:lang w:val="en-IE"/>
              </w:rPr>
            </w:pPr>
            <w:r w:rsidRPr="00FE48E2">
              <w:rPr>
                <w:rFonts w:eastAsia="Times New Roman"/>
                <w:b/>
                <w:noProof/>
                <w:sz w:val="18"/>
                <w:szCs w:val="18"/>
                <w:lang w:val="en-IE"/>
              </w:rPr>
              <w:t xml:space="preserve">Name </w:t>
            </w:r>
          </w:p>
        </w:tc>
        <w:tc>
          <w:tcPr>
            <w:tcW w:w="1559" w:type="dxa"/>
            <w:vMerge w:val="restart"/>
            <w:tcBorders>
              <w:top w:val="single" w:color="auto" w:sz="4" w:space="0"/>
              <w:left w:val="single" w:color="auto" w:sz="4" w:space="0"/>
              <w:bottom w:val="single" w:color="auto" w:sz="4" w:space="0"/>
              <w:right w:val="single" w:color="auto" w:sz="4" w:space="0"/>
            </w:tcBorders>
            <w:shd w:val="clear" w:color="auto" w:fill="BDD7EE"/>
            <w:vAlign w:val="center"/>
          </w:tcPr>
          <w:p w:rsidRPr="00FE48E2" w:rsidR="00C630F5" w:rsidP="00545A8D" w:rsidRDefault="00C630F5" w14:paraId="0E807AA5" w14:textId="77777777">
            <w:pPr>
              <w:spacing w:line="240" w:lineRule="auto"/>
              <w:jc w:val="center"/>
              <w:rPr>
                <w:noProof/>
                <w:sz w:val="18"/>
                <w:szCs w:val="18"/>
                <w:lang w:val="en-IE"/>
              </w:rPr>
            </w:pPr>
            <w:r w:rsidRPr="00FE48E2">
              <w:rPr>
                <w:rFonts w:eastAsia="Times New Roman"/>
                <w:b/>
                <w:noProof/>
                <w:sz w:val="18"/>
                <w:szCs w:val="18"/>
                <w:lang w:val="en-IE"/>
              </w:rPr>
              <w:t>Qualitative indicators</w:t>
            </w:r>
            <w:r w:rsidRPr="00FE48E2">
              <w:rPr>
                <w:noProof/>
                <w:sz w:val="18"/>
                <w:szCs w:val="18"/>
                <w:lang w:val="en-IE"/>
              </w:rPr>
              <w:br/>
            </w:r>
            <w:r w:rsidRPr="00FE48E2">
              <w:rPr>
                <w:rFonts w:eastAsia="Times New Roman"/>
                <w:b/>
                <w:noProof/>
                <w:sz w:val="18"/>
                <w:szCs w:val="18"/>
                <w:lang w:val="en-IE"/>
              </w:rPr>
              <w:t xml:space="preserve"> (for milestones) </w:t>
            </w:r>
          </w:p>
        </w:tc>
        <w:tc>
          <w:tcPr>
            <w:tcW w:w="3231" w:type="dxa"/>
            <w:gridSpan w:val="3"/>
            <w:tcBorders>
              <w:top w:val="single" w:color="auto" w:sz="8" w:space="0"/>
              <w:left w:val="single" w:color="auto" w:sz="4" w:space="0"/>
              <w:bottom w:val="single" w:color="auto" w:sz="8" w:space="0"/>
              <w:right w:val="single" w:color="000000" w:themeColor="text1" w:sz="8" w:space="0"/>
            </w:tcBorders>
            <w:shd w:val="clear" w:color="auto" w:fill="BDD7EE"/>
            <w:vAlign w:val="center"/>
          </w:tcPr>
          <w:p w:rsidRPr="00FE48E2" w:rsidR="00C630F5" w:rsidP="00545A8D" w:rsidRDefault="00C630F5" w14:paraId="71EDD106" w14:textId="77777777">
            <w:pPr>
              <w:spacing w:line="240" w:lineRule="auto"/>
              <w:jc w:val="center"/>
              <w:rPr>
                <w:noProof/>
                <w:sz w:val="18"/>
                <w:szCs w:val="18"/>
                <w:lang w:val="en-IE"/>
              </w:rPr>
            </w:pPr>
            <w:r w:rsidRPr="00FE48E2">
              <w:rPr>
                <w:rFonts w:eastAsia="Times New Roman"/>
                <w:b/>
                <w:noProof/>
                <w:sz w:val="18"/>
                <w:szCs w:val="18"/>
                <w:lang w:val="en-IE"/>
              </w:rPr>
              <w:t>Quantitative indicators</w:t>
            </w:r>
            <w:r w:rsidRPr="00FE48E2">
              <w:rPr>
                <w:noProof/>
                <w:sz w:val="18"/>
                <w:szCs w:val="18"/>
                <w:lang w:val="en-IE"/>
              </w:rPr>
              <w:br/>
            </w:r>
            <w:r w:rsidRPr="00FE48E2">
              <w:rPr>
                <w:rFonts w:eastAsia="Times New Roman"/>
                <w:b/>
                <w:noProof/>
                <w:sz w:val="18"/>
                <w:szCs w:val="18"/>
                <w:lang w:val="en-IE"/>
              </w:rPr>
              <w:t xml:space="preserve"> (for targets)</w:t>
            </w:r>
          </w:p>
        </w:tc>
        <w:tc>
          <w:tcPr>
            <w:tcW w:w="1742" w:type="dxa"/>
            <w:gridSpan w:val="2"/>
            <w:tcBorders>
              <w:top w:val="single" w:color="auto" w:sz="8" w:space="0"/>
              <w:left w:val="nil"/>
              <w:bottom w:val="single" w:color="auto" w:sz="8" w:space="0"/>
              <w:right w:val="single" w:color="auto" w:sz="4" w:space="0"/>
            </w:tcBorders>
            <w:shd w:val="clear" w:color="auto" w:fill="BDD7EE"/>
            <w:vAlign w:val="center"/>
          </w:tcPr>
          <w:p w:rsidRPr="00FE48E2" w:rsidR="00C630F5" w:rsidP="00545A8D" w:rsidRDefault="00C630F5" w14:paraId="4B78BF27" w14:textId="77777777">
            <w:pPr>
              <w:spacing w:line="240" w:lineRule="auto"/>
              <w:jc w:val="center"/>
              <w:rPr>
                <w:noProof/>
                <w:sz w:val="18"/>
                <w:szCs w:val="18"/>
                <w:lang w:val="en-IE"/>
              </w:rPr>
            </w:pPr>
            <w:r w:rsidRPr="00FE48E2">
              <w:rPr>
                <w:rFonts w:eastAsia="Times New Roman"/>
                <w:b/>
                <w:noProof/>
                <w:sz w:val="18"/>
                <w:szCs w:val="18"/>
                <w:lang w:val="en-IE"/>
              </w:rPr>
              <w:t xml:space="preserve">Indicative timeline for completion </w:t>
            </w:r>
          </w:p>
        </w:tc>
        <w:tc>
          <w:tcPr>
            <w:tcW w:w="4745" w:type="dxa"/>
            <w:vMerge w:val="restart"/>
            <w:tcBorders>
              <w:top w:val="single" w:color="auto" w:sz="4" w:space="0"/>
              <w:left w:val="single" w:color="auto" w:sz="4" w:space="0"/>
              <w:bottom w:val="single" w:color="auto" w:sz="4" w:space="0"/>
              <w:right w:val="single" w:color="auto" w:sz="4" w:space="0"/>
            </w:tcBorders>
            <w:shd w:val="clear" w:color="auto" w:fill="BDD7EE"/>
            <w:vAlign w:val="center"/>
          </w:tcPr>
          <w:p w:rsidRPr="00FE48E2" w:rsidR="00C630F5" w:rsidP="00545A8D" w:rsidRDefault="00C630F5" w14:paraId="724A0B43" w14:textId="77777777">
            <w:pPr>
              <w:spacing w:line="240" w:lineRule="auto"/>
              <w:jc w:val="center"/>
              <w:rPr>
                <w:noProof/>
                <w:sz w:val="18"/>
                <w:szCs w:val="18"/>
                <w:lang w:val="en-IE"/>
              </w:rPr>
            </w:pPr>
            <w:r w:rsidRPr="00FE48E2">
              <w:rPr>
                <w:rFonts w:eastAsia="Times New Roman"/>
                <w:b/>
                <w:noProof/>
                <w:sz w:val="18"/>
                <w:szCs w:val="18"/>
                <w:lang w:val="en-IE"/>
              </w:rPr>
              <w:t>Description and clear definition of each milestone and target</w:t>
            </w:r>
          </w:p>
        </w:tc>
      </w:tr>
      <w:tr w:rsidRPr="00FE48E2" w:rsidR="00C630F5" w:rsidTr="00545A8D" w14:paraId="063E8B7E" w14:textId="77777777">
        <w:trPr>
          <w:trHeight w:val="173"/>
          <w:tblHeader/>
          <w:jc w:val="center"/>
        </w:trPr>
        <w:tc>
          <w:tcPr>
            <w:tcW w:w="710" w:type="dxa"/>
            <w:vMerge/>
            <w:tcBorders>
              <w:top w:val="single" w:color="auto" w:sz="4" w:space="0"/>
              <w:left w:val="single" w:color="auto" w:sz="4" w:space="0"/>
              <w:bottom w:val="single" w:color="auto" w:sz="4" w:space="0"/>
              <w:right w:val="single" w:color="auto" w:sz="4" w:space="0"/>
            </w:tcBorders>
            <w:vAlign w:val="center"/>
          </w:tcPr>
          <w:p w:rsidRPr="00FE48E2" w:rsidR="00C630F5" w:rsidP="00545A8D" w:rsidRDefault="00C630F5" w14:paraId="7A3DBFA8" w14:textId="77777777">
            <w:pPr>
              <w:spacing w:line="240" w:lineRule="auto"/>
              <w:jc w:val="center"/>
              <w:rPr>
                <w:noProof/>
                <w:sz w:val="18"/>
                <w:szCs w:val="18"/>
                <w:lang w:val="en-IE"/>
              </w:rPr>
            </w:pPr>
          </w:p>
        </w:tc>
        <w:tc>
          <w:tcPr>
            <w:tcW w:w="1270" w:type="dxa"/>
            <w:vMerge/>
            <w:tcBorders>
              <w:top w:val="single" w:color="auto" w:sz="4" w:space="0"/>
              <w:left w:val="single" w:color="auto" w:sz="4" w:space="0"/>
              <w:bottom w:val="single" w:color="auto" w:sz="4" w:space="0"/>
              <w:right w:val="single" w:color="auto" w:sz="4" w:space="0"/>
            </w:tcBorders>
            <w:vAlign w:val="center"/>
          </w:tcPr>
          <w:p w:rsidRPr="00FE48E2" w:rsidR="00C630F5" w:rsidP="00545A8D" w:rsidRDefault="00C630F5" w14:paraId="2DEE7A48" w14:textId="77777777">
            <w:pPr>
              <w:spacing w:line="240" w:lineRule="auto"/>
              <w:jc w:val="center"/>
              <w:rPr>
                <w:noProof/>
                <w:sz w:val="18"/>
                <w:szCs w:val="18"/>
                <w:lang w:val="en-IE"/>
              </w:rPr>
            </w:pPr>
          </w:p>
        </w:tc>
        <w:tc>
          <w:tcPr>
            <w:tcW w:w="992" w:type="dxa"/>
            <w:vMerge/>
            <w:tcBorders>
              <w:top w:val="single" w:color="auto" w:sz="4" w:space="0"/>
              <w:left w:val="single" w:color="auto" w:sz="4" w:space="0"/>
              <w:bottom w:val="single" w:color="auto" w:sz="4" w:space="0"/>
              <w:right w:val="single" w:color="auto" w:sz="4" w:space="0"/>
            </w:tcBorders>
            <w:vAlign w:val="center"/>
          </w:tcPr>
          <w:p w:rsidRPr="00FE48E2" w:rsidR="00C630F5" w:rsidP="00545A8D" w:rsidRDefault="00C630F5" w14:paraId="30D5E583" w14:textId="77777777">
            <w:pPr>
              <w:spacing w:line="240" w:lineRule="auto"/>
              <w:jc w:val="center"/>
              <w:rPr>
                <w:noProof/>
                <w:sz w:val="18"/>
                <w:szCs w:val="18"/>
                <w:lang w:val="en-IE"/>
              </w:rPr>
            </w:pPr>
          </w:p>
        </w:tc>
        <w:tc>
          <w:tcPr>
            <w:tcW w:w="1851" w:type="dxa"/>
            <w:vMerge/>
            <w:tcBorders>
              <w:top w:val="single" w:color="auto" w:sz="4" w:space="0"/>
              <w:left w:val="single" w:color="auto" w:sz="4" w:space="0"/>
              <w:bottom w:val="single" w:color="auto" w:sz="4" w:space="0"/>
              <w:right w:val="single" w:color="auto" w:sz="4" w:space="0"/>
            </w:tcBorders>
            <w:vAlign w:val="center"/>
          </w:tcPr>
          <w:p w:rsidRPr="00FE48E2" w:rsidR="00C630F5" w:rsidP="00545A8D" w:rsidRDefault="00C630F5" w14:paraId="18D2A5C3" w14:textId="77777777">
            <w:pPr>
              <w:spacing w:line="240" w:lineRule="auto"/>
              <w:jc w:val="center"/>
              <w:rPr>
                <w:noProof/>
                <w:sz w:val="18"/>
                <w:szCs w:val="18"/>
                <w:lang w:val="en-IE"/>
              </w:rPr>
            </w:pPr>
          </w:p>
        </w:tc>
        <w:tc>
          <w:tcPr>
            <w:tcW w:w="1559" w:type="dxa"/>
            <w:vMerge/>
            <w:tcBorders>
              <w:left w:val="single" w:color="auto" w:sz="4" w:space="0"/>
            </w:tcBorders>
            <w:vAlign w:val="center"/>
          </w:tcPr>
          <w:p w:rsidRPr="00FE48E2" w:rsidR="00C630F5" w:rsidP="00545A8D" w:rsidRDefault="00C630F5" w14:paraId="642DF524" w14:textId="77777777">
            <w:pPr>
              <w:spacing w:line="240" w:lineRule="auto"/>
              <w:jc w:val="center"/>
              <w:rPr>
                <w:noProof/>
                <w:sz w:val="18"/>
                <w:szCs w:val="18"/>
                <w:lang w:val="en-IE"/>
              </w:rPr>
            </w:pPr>
          </w:p>
        </w:tc>
        <w:tc>
          <w:tcPr>
            <w:tcW w:w="1077" w:type="dxa"/>
            <w:tcBorders>
              <w:top w:val="single" w:color="auto" w:sz="8" w:space="0"/>
              <w:left w:val="single" w:color="auto" w:sz="4" w:space="0"/>
              <w:bottom w:val="single" w:color="auto" w:sz="8" w:space="0"/>
              <w:right w:val="single" w:color="000000" w:themeColor="text1" w:sz="8" w:space="0"/>
            </w:tcBorders>
            <w:shd w:val="clear" w:color="auto" w:fill="BDD7EE"/>
            <w:vAlign w:val="center"/>
          </w:tcPr>
          <w:p w:rsidRPr="00C86F28" w:rsidR="00C630F5" w:rsidP="00545A8D" w:rsidRDefault="00C630F5" w14:paraId="522254F9" w14:textId="77777777">
            <w:pPr>
              <w:spacing w:line="240" w:lineRule="auto"/>
              <w:jc w:val="center"/>
              <w:rPr>
                <w:noProof/>
                <w:sz w:val="18"/>
                <w:szCs w:val="18"/>
                <w:lang w:val="en-IE"/>
              </w:rPr>
            </w:pPr>
            <w:r w:rsidRPr="00C86F28">
              <w:rPr>
                <w:rFonts w:eastAsia="Times New Roman"/>
                <w:b/>
                <w:noProof/>
                <w:sz w:val="18"/>
                <w:szCs w:val="18"/>
                <w:lang w:val="en-IE"/>
              </w:rPr>
              <w:t>Unit of measure</w:t>
            </w:r>
          </w:p>
        </w:tc>
        <w:tc>
          <w:tcPr>
            <w:tcW w:w="1077" w:type="dxa"/>
            <w:tcBorders>
              <w:top w:val="nil"/>
              <w:left w:val="single" w:color="auto" w:sz="8" w:space="0"/>
              <w:bottom w:val="single" w:color="auto" w:sz="8" w:space="0"/>
              <w:right w:val="single" w:color="auto" w:sz="8" w:space="0"/>
            </w:tcBorders>
            <w:shd w:val="clear" w:color="auto" w:fill="BDD7EE"/>
            <w:vAlign w:val="center"/>
          </w:tcPr>
          <w:p w:rsidRPr="00C86F28" w:rsidR="00C630F5" w:rsidP="00545A8D" w:rsidRDefault="00C630F5" w14:paraId="0A22A7B5" w14:textId="77777777">
            <w:pPr>
              <w:spacing w:line="240" w:lineRule="auto"/>
              <w:jc w:val="center"/>
              <w:rPr>
                <w:noProof/>
                <w:sz w:val="18"/>
                <w:szCs w:val="18"/>
                <w:lang w:val="en-IE"/>
              </w:rPr>
            </w:pPr>
            <w:r w:rsidRPr="00C86F28">
              <w:rPr>
                <w:rFonts w:eastAsia="Times New Roman"/>
                <w:b/>
                <w:noProof/>
                <w:sz w:val="18"/>
                <w:szCs w:val="18"/>
                <w:lang w:val="en-IE"/>
              </w:rPr>
              <w:t>Baseline</w:t>
            </w:r>
          </w:p>
        </w:tc>
        <w:tc>
          <w:tcPr>
            <w:tcW w:w="1077" w:type="dxa"/>
            <w:tcBorders>
              <w:top w:val="nil"/>
              <w:left w:val="single" w:color="auto" w:sz="8" w:space="0"/>
              <w:bottom w:val="single" w:color="auto" w:sz="8" w:space="0"/>
              <w:right w:val="single" w:color="000000" w:themeColor="text1" w:sz="8" w:space="0"/>
            </w:tcBorders>
            <w:shd w:val="clear" w:color="auto" w:fill="BDD7EE"/>
            <w:vAlign w:val="center"/>
          </w:tcPr>
          <w:p w:rsidRPr="00C86F28" w:rsidR="00C630F5" w:rsidP="00545A8D" w:rsidRDefault="00C630F5" w14:paraId="6E8876A9" w14:textId="77777777">
            <w:pPr>
              <w:spacing w:line="240" w:lineRule="auto"/>
              <w:jc w:val="center"/>
              <w:rPr>
                <w:noProof/>
                <w:sz w:val="18"/>
                <w:szCs w:val="18"/>
                <w:lang w:val="en-IE"/>
              </w:rPr>
            </w:pPr>
            <w:r w:rsidRPr="00C86F28">
              <w:rPr>
                <w:rFonts w:eastAsia="Times New Roman"/>
                <w:b/>
                <w:noProof/>
                <w:sz w:val="18"/>
                <w:szCs w:val="18"/>
                <w:lang w:val="en-IE"/>
              </w:rPr>
              <w:t>Goal</w:t>
            </w:r>
          </w:p>
        </w:tc>
        <w:tc>
          <w:tcPr>
            <w:tcW w:w="851" w:type="dxa"/>
            <w:tcBorders>
              <w:top w:val="single" w:color="auto" w:sz="8" w:space="0"/>
              <w:left w:val="single" w:color="auto" w:sz="8" w:space="0"/>
              <w:bottom w:val="single" w:color="auto" w:sz="8" w:space="0"/>
              <w:right w:val="single" w:color="000000" w:themeColor="text1" w:sz="8" w:space="0"/>
            </w:tcBorders>
            <w:shd w:val="clear" w:color="auto" w:fill="BDD7EE"/>
            <w:vAlign w:val="center"/>
          </w:tcPr>
          <w:p w:rsidRPr="00C86F28" w:rsidR="00C630F5" w:rsidP="00545A8D" w:rsidRDefault="00C630F5" w14:paraId="043D1C2C" w14:textId="77777777">
            <w:pPr>
              <w:spacing w:line="240" w:lineRule="auto"/>
              <w:jc w:val="center"/>
              <w:rPr>
                <w:noProof/>
                <w:sz w:val="18"/>
                <w:szCs w:val="18"/>
                <w:lang w:val="en-IE"/>
              </w:rPr>
            </w:pPr>
            <w:r w:rsidRPr="00C86F28">
              <w:rPr>
                <w:rFonts w:eastAsia="Times New Roman"/>
                <w:b/>
                <w:noProof/>
                <w:sz w:val="18"/>
                <w:szCs w:val="18"/>
                <w:lang w:val="en-IE"/>
              </w:rPr>
              <w:t>Quarter</w:t>
            </w:r>
          </w:p>
        </w:tc>
        <w:tc>
          <w:tcPr>
            <w:tcW w:w="891" w:type="dxa"/>
            <w:tcBorders>
              <w:top w:val="nil"/>
              <w:left w:val="single" w:color="auto" w:sz="8" w:space="0"/>
              <w:bottom w:val="single" w:color="auto" w:sz="8" w:space="0"/>
              <w:right w:val="single" w:color="auto" w:sz="4" w:space="0"/>
            </w:tcBorders>
            <w:shd w:val="clear" w:color="auto" w:fill="BDD7EE"/>
            <w:vAlign w:val="center"/>
          </w:tcPr>
          <w:p w:rsidRPr="00C86F28" w:rsidR="00C630F5" w:rsidP="00545A8D" w:rsidRDefault="00C630F5" w14:paraId="376E7151" w14:textId="77777777">
            <w:pPr>
              <w:spacing w:line="240" w:lineRule="auto"/>
              <w:jc w:val="center"/>
              <w:rPr>
                <w:noProof/>
                <w:sz w:val="18"/>
                <w:szCs w:val="18"/>
                <w:lang w:val="en-IE"/>
              </w:rPr>
            </w:pPr>
            <w:r w:rsidRPr="00C86F28">
              <w:rPr>
                <w:rFonts w:eastAsia="Times New Roman"/>
                <w:b/>
                <w:noProof/>
                <w:sz w:val="18"/>
                <w:szCs w:val="18"/>
                <w:lang w:val="en-IE"/>
              </w:rPr>
              <w:t>Year</w:t>
            </w:r>
          </w:p>
        </w:tc>
        <w:tc>
          <w:tcPr>
            <w:tcW w:w="4745" w:type="dxa"/>
            <w:vMerge/>
            <w:tcBorders>
              <w:top w:val="single" w:color="auto" w:sz="4" w:space="0"/>
              <w:bottom w:val="single" w:color="auto" w:sz="4" w:space="0"/>
              <w:right w:val="single" w:color="auto" w:sz="4" w:space="0"/>
            </w:tcBorders>
            <w:vAlign w:val="center"/>
          </w:tcPr>
          <w:p w:rsidRPr="00FE48E2" w:rsidR="00C630F5" w:rsidP="00545A8D" w:rsidRDefault="00C630F5" w14:paraId="22FE0625" w14:textId="77777777">
            <w:pPr>
              <w:spacing w:line="240" w:lineRule="auto"/>
              <w:jc w:val="center"/>
              <w:rPr>
                <w:noProof/>
                <w:sz w:val="18"/>
                <w:szCs w:val="18"/>
                <w:lang w:val="en-IE"/>
              </w:rPr>
            </w:pPr>
          </w:p>
        </w:tc>
      </w:tr>
      <w:tr w:rsidRPr="00FE48E2" w:rsidR="00C630F5" w:rsidTr="00545A8D" w14:paraId="3FE4D8EE" w14:textId="77777777">
        <w:trPr>
          <w:trHeight w:val="2470"/>
          <w:jc w:val="center"/>
        </w:trPr>
        <w:tc>
          <w:tcPr>
            <w:tcW w:w="710" w:type="dxa"/>
            <w:tcBorders>
              <w:top w:val="single" w:color="auto" w:sz="4" w:space="0"/>
              <w:left w:val="single" w:color="auto" w:sz="8" w:space="0"/>
              <w:bottom w:val="single" w:color="auto" w:sz="8" w:space="0"/>
              <w:right w:val="single" w:color="auto" w:sz="8" w:space="0"/>
            </w:tcBorders>
            <w:shd w:val="clear" w:color="auto" w:fill="C6EFCE"/>
          </w:tcPr>
          <w:p w:rsidRPr="00EF5287" w:rsidR="00C630F5" w:rsidP="00545A8D" w:rsidRDefault="00C630F5" w14:paraId="287A1048" w14:textId="77777777">
            <w:pPr>
              <w:spacing w:before="0" w:after="0" w:line="240" w:lineRule="auto"/>
              <w:rPr>
                <w:rFonts w:eastAsia="Times New Roman"/>
                <w:noProof/>
                <w:color w:val="006100"/>
                <w:sz w:val="18"/>
                <w:szCs w:val="18"/>
                <w:lang w:val="en-IE"/>
              </w:rPr>
            </w:pPr>
            <w:r w:rsidRPr="00EF5287">
              <w:rPr>
                <w:rFonts w:eastAsia="Times New Roman"/>
                <w:noProof/>
                <w:color w:val="006100"/>
                <w:sz w:val="18"/>
                <w:szCs w:val="18"/>
                <w:lang w:val="en-IE"/>
              </w:rPr>
              <w:t>202</w:t>
            </w:r>
          </w:p>
        </w:tc>
        <w:tc>
          <w:tcPr>
            <w:tcW w:w="1270" w:type="dxa"/>
            <w:tcBorders>
              <w:top w:val="single" w:color="auto" w:sz="4" w:space="0"/>
              <w:left w:val="single" w:color="auto" w:sz="8" w:space="0"/>
              <w:bottom w:val="single" w:color="auto" w:sz="8" w:space="0"/>
              <w:right w:val="single" w:color="auto" w:sz="8" w:space="0"/>
            </w:tcBorders>
            <w:shd w:val="clear" w:color="auto" w:fill="C6EFCE"/>
          </w:tcPr>
          <w:p w:rsidRPr="00EF5287" w:rsidR="00C630F5" w:rsidP="00545A8D" w:rsidRDefault="00C630F5" w14:paraId="6DCF53C6" w14:textId="77777777">
            <w:pPr>
              <w:spacing w:before="0" w:after="0" w:line="240" w:lineRule="auto"/>
              <w:rPr>
                <w:rFonts w:eastAsia="Times New Roman"/>
                <w:noProof/>
                <w:color w:val="006100"/>
                <w:sz w:val="18"/>
                <w:szCs w:val="18"/>
                <w:lang w:val="en-IE"/>
              </w:rPr>
            </w:pPr>
            <w:r w:rsidRPr="00EF5287">
              <w:rPr>
                <w:rFonts w:eastAsia="Times New Roman"/>
                <w:noProof/>
                <w:color w:val="006100"/>
                <w:sz w:val="18"/>
                <w:szCs w:val="18"/>
                <w:lang w:val="en-IE"/>
              </w:rPr>
              <w:t xml:space="preserve">Reform 1: Protection of whistle-blowers </w:t>
            </w:r>
          </w:p>
        </w:tc>
        <w:tc>
          <w:tcPr>
            <w:tcW w:w="992" w:type="dxa"/>
            <w:tcBorders>
              <w:top w:val="single" w:color="auto" w:sz="4" w:space="0"/>
              <w:left w:val="single" w:color="auto" w:sz="8" w:space="0"/>
              <w:bottom w:val="single" w:color="auto" w:sz="8" w:space="0"/>
              <w:right w:val="single" w:color="auto" w:sz="8" w:space="0"/>
            </w:tcBorders>
            <w:shd w:val="clear" w:color="auto" w:fill="C6EFCE"/>
          </w:tcPr>
          <w:p w:rsidRPr="00EF5287" w:rsidR="00C630F5" w:rsidP="00545A8D" w:rsidRDefault="00C630F5" w14:paraId="45CDC6EB" w14:textId="77777777">
            <w:pPr>
              <w:spacing w:before="0" w:after="0" w:line="240" w:lineRule="auto"/>
              <w:rPr>
                <w:rFonts w:eastAsia="Times New Roman"/>
                <w:noProof/>
                <w:color w:val="006100"/>
                <w:sz w:val="18"/>
                <w:szCs w:val="18"/>
                <w:lang w:val="en-IE"/>
              </w:rPr>
            </w:pPr>
            <w:r w:rsidRPr="00EF5287">
              <w:rPr>
                <w:rFonts w:eastAsia="Times New Roman"/>
                <w:noProof/>
                <w:color w:val="006100"/>
                <w:sz w:val="18"/>
                <w:szCs w:val="18"/>
                <w:lang w:val="en-IE"/>
              </w:rPr>
              <w:t>Milestone</w:t>
            </w:r>
          </w:p>
        </w:tc>
        <w:tc>
          <w:tcPr>
            <w:tcW w:w="1851" w:type="dxa"/>
            <w:tcBorders>
              <w:top w:val="single" w:color="auto" w:sz="4" w:space="0"/>
              <w:left w:val="single" w:color="auto" w:sz="8" w:space="0"/>
              <w:bottom w:val="single" w:color="auto" w:sz="8" w:space="0"/>
              <w:right w:val="single" w:color="auto" w:sz="8" w:space="0"/>
            </w:tcBorders>
            <w:shd w:val="clear" w:color="auto" w:fill="C6EFCE"/>
          </w:tcPr>
          <w:p w:rsidRPr="00EF5287" w:rsidR="00C630F5" w:rsidP="00545A8D" w:rsidRDefault="00C630F5" w14:paraId="0255061C" w14:textId="77777777">
            <w:pPr>
              <w:spacing w:before="0" w:after="0" w:line="240" w:lineRule="auto"/>
              <w:rPr>
                <w:rFonts w:eastAsia="Times New Roman"/>
                <w:noProof/>
                <w:color w:val="006100"/>
                <w:sz w:val="18"/>
                <w:szCs w:val="18"/>
                <w:lang w:val="en-IE"/>
              </w:rPr>
            </w:pPr>
            <w:r w:rsidRPr="00EF5287">
              <w:rPr>
                <w:rFonts w:eastAsia="Times New Roman"/>
                <w:noProof/>
                <w:color w:val="006100"/>
                <w:sz w:val="18"/>
                <w:szCs w:val="18"/>
                <w:lang w:val="en-IE"/>
              </w:rPr>
              <w:t>Entry into force of the law on the protection of whistle-blowers and the accompanying amending law</w:t>
            </w:r>
          </w:p>
        </w:tc>
        <w:tc>
          <w:tcPr>
            <w:tcW w:w="1559" w:type="dxa"/>
            <w:tcBorders>
              <w:top w:val="single" w:color="auto" w:sz="4" w:space="0"/>
              <w:left w:val="single" w:color="auto" w:sz="8" w:space="0"/>
              <w:bottom w:val="single" w:color="auto" w:sz="8" w:space="0"/>
              <w:right w:val="single" w:color="auto" w:sz="8" w:space="0"/>
            </w:tcBorders>
            <w:shd w:val="clear" w:color="auto" w:fill="C6EFCE"/>
          </w:tcPr>
          <w:p w:rsidRPr="00EF5287" w:rsidR="00C630F5" w:rsidP="00545A8D" w:rsidRDefault="00C630F5" w14:paraId="12D80065" w14:textId="77777777">
            <w:pPr>
              <w:spacing w:before="0" w:after="0" w:line="240" w:lineRule="auto"/>
              <w:rPr>
                <w:rFonts w:eastAsia="Times New Roman"/>
                <w:noProof/>
                <w:color w:val="006100"/>
                <w:sz w:val="18"/>
                <w:szCs w:val="18"/>
                <w:lang w:val="en-IE"/>
              </w:rPr>
            </w:pPr>
            <w:r w:rsidRPr="00EF5287">
              <w:rPr>
                <w:rFonts w:eastAsia="Times New Roman"/>
                <w:noProof/>
                <w:color w:val="006100"/>
                <w:sz w:val="18"/>
                <w:szCs w:val="18"/>
                <w:lang w:val="en-IE"/>
              </w:rPr>
              <w:t xml:space="preserve">Provision in the law on the protection of whistle-blowers indicating the entry into force </w:t>
            </w:r>
          </w:p>
        </w:tc>
        <w:tc>
          <w:tcPr>
            <w:tcW w:w="1077"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0393DA38" w14:textId="77777777">
            <w:pPr>
              <w:spacing w:before="0" w:after="0" w:line="240" w:lineRule="auto"/>
              <w:rPr>
                <w:rFonts w:eastAsia="Times New Roman"/>
                <w:noProof/>
                <w:color w:val="006100"/>
                <w:sz w:val="18"/>
                <w:szCs w:val="18"/>
                <w:lang w:val="en-IE"/>
              </w:rPr>
            </w:pPr>
          </w:p>
        </w:tc>
        <w:tc>
          <w:tcPr>
            <w:tcW w:w="1077"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5A275150" w14:textId="77777777">
            <w:pPr>
              <w:spacing w:before="0" w:after="0" w:line="240" w:lineRule="auto"/>
              <w:rPr>
                <w:rFonts w:eastAsia="Times New Roman"/>
                <w:noProof/>
                <w:color w:val="006100"/>
                <w:sz w:val="18"/>
                <w:szCs w:val="18"/>
                <w:lang w:val="en-IE"/>
              </w:rPr>
            </w:pPr>
          </w:p>
        </w:tc>
        <w:tc>
          <w:tcPr>
            <w:tcW w:w="1077"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31674208" w14:textId="77777777">
            <w:pPr>
              <w:spacing w:before="0" w:after="0" w:line="240" w:lineRule="auto"/>
              <w:rPr>
                <w:rFonts w:eastAsia="Times New Roman"/>
                <w:noProof/>
                <w:color w:val="006100"/>
                <w:sz w:val="18"/>
                <w:szCs w:val="18"/>
                <w:lang w:val="en-IE"/>
              </w:rPr>
            </w:pPr>
          </w:p>
        </w:tc>
        <w:tc>
          <w:tcPr>
            <w:tcW w:w="851"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615CE9D2" w14:textId="77777777">
            <w:pPr>
              <w:spacing w:before="0" w:after="0" w:line="240" w:lineRule="auto"/>
              <w:rPr>
                <w:rFonts w:eastAsia="Times New Roman"/>
                <w:noProof/>
                <w:color w:val="006100"/>
                <w:sz w:val="18"/>
                <w:szCs w:val="18"/>
                <w:lang w:val="en-IE"/>
              </w:rPr>
            </w:pPr>
            <w:r w:rsidRPr="00EF5287">
              <w:rPr>
                <w:rFonts w:eastAsia="Times New Roman"/>
                <w:noProof/>
                <w:color w:val="006100"/>
                <w:sz w:val="18"/>
                <w:szCs w:val="18"/>
                <w:lang w:val="en-IE"/>
              </w:rPr>
              <w:t>Q4</w:t>
            </w:r>
          </w:p>
        </w:tc>
        <w:tc>
          <w:tcPr>
            <w:tcW w:w="891"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448310FA" w14:textId="77777777">
            <w:pPr>
              <w:spacing w:before="0" w:after="0" w:line="240" w:lineRule="auto"/>
              <w:rPr>
                <w:rFonts w:eastAsia="Times New Roman"/>
                <w:noProof/>
                <w:color w:val="006100"/>
                <w:sz w:val="18"/>
                <w:szCs w:val="18"/>
                <w:lang w:val="en-IE"/>
              </w:rPr>
            </w:pPr>
            <w:r w:rsidRPr="00EF5287">
              <w:rPr>
                <w:rFonts w:eastAsia="Times New Roman"/>
                <w:noProof/>
                <w:color w:val="006100"/>
                <w:sz w:val="18"/>
                <w:szCs w:val="18"/>
                <w:lang w:val="en-IE"/>
              </w:rPr>
              <w:t>2023</w:t>
            </w:r>
          </w:p>
        </w:tc>
        <w:tc>
          <w:tcPr>
            <w:tcW w:w="4745" w:type="dxa"/>
            <w:tcBorders>
              <w:top w:val="single" w:color="auto" w:sz="4" w:space="0"/>
              <w:left w:val="single" w:color="auto" w:sz="8" w:space="0"/>
              <w:bottom w:val="single" w:color="auto" w:sz="8" w:space="0"/>
              <w:right w:val="single" w:color="auto" w:sz="8" w:space="0"/>
            </w:tcBorders>
            <w:shd w:val="clear" w:color="auto" w:fill="C6EFCE"/>
          </w:tcPr>
          <w:p w:rsidRPr="00FE48E2" w:rsidR="00C630F5" w:rsidP="00545A8D" w:rsidRDefault="00C630F5" w14:paraId="732F320A" w14:textId="77777777">
            <w:pPr>
              <w:pBdr>
                <w:top w:val="nil"/>
                <w:left w:val="nil"/>
                <w:bottom w:val="nil"/>
                <w:right w:val="nil"/>
                <w:between w:val="nil"/>
              </w:pBdr>
              <w:spacing w:before="0" w:after="0" w:line="240" w:lineRule="auto"/>
              <w:rPr>
                <w:noProof/>
                <w:color w:val="004300"/>
                <w:sz w:val="18"/>
                <w:szCs w:val="18"/>
                <w:lang w:val="en-IE" w:eastAsia="cs-CZ"/>
              </w:rPr>
            </w:pPr>
            <w:r w:rsidRPr="00FE48E2">
              <w:rPr>
                <w:noProof/>
                <w:color w:val="004300"/>
                <w:sz w:val="18"/>
                <w:szCs w:val="18"/>
                <w:lang w:val="en-IE" w:eastAsia="cs-CZ"/>
              </w:rPr>
              <w:t xml:space="preserve">The law on protection of whistle-blowers shall: </w:t>
            </w:r>
          </w:p>
          <w:p w:rsidRPr="00FE48E2" w:rsidR="00C630F5" w:rsidP="00C630F5" w:rsidRDefault="00C630F5" w14:paraId="749FA70F" w14:textId="77777777">
            <w:pPr>
              <w:numPr>
                <w:ilvl w:val="0"/>
                <w:numId w:val="95"/>
              </w:numPr>
              <w:pBdr>
                <w:top w:val="nil"/>
                <w:left w:val="nil"/>
                <w:bottom w:val="nil"/>
                <w:right w:val="nil"/>
                <w:between w:val="nil"/>
              </w:pBdr>
              <w:spacing w:after="0" w:line="259" w:lineRule="auto"/>
              <w:rPr>
                <w:noProof/>
                <w:color w:val="004300"/>
                <w:sz w:val="18"/>
                <w:szCs w:val="18"/>
                <w:lang w:val="en-IE" w:eastAsia="cs-CZ"/>
              </w:rPr>
            </w:pPr>
            <w:r w:rsidRPr="00FE48E2">
              <w:rPr>
                <w:noProof/>
                <w:color w:val="004300"/>
                <w:sz w:val="18"/>
                <w:szCs w:val="18"/>
                <w:lang w:val="en-IE" w:eastAsia="cs-CZ"/>
              </w:rPr>
              <w:t xml:space="preserve">prohibit retaliatory measures against whistle-blowers </w:t>
            </w:r>
          </w:p>
          <w:p w:rsidRPr="00FE48E2" w:rsidR="00C630F5" w:rsidP="00C630F5" w:rsidRDefault="00C630F5" w14:paraId="2BD8ED5A" w14:textId="77777777">
            <w:pPr>
              <w:numPr>
                <w:ilvl w:val="0"/>
                <w:numId w:val="95"/>
              </w:numPr>
              <w:pBdr>
                <w:top w:val="nil"/>
                <w:left w:val="nil"/>
                <w:bottom w:val="nil"/>
                <w:right w:val="nil"/>
                <w:between w:val="nil"/>
              </w:pBdr>
              <w:spacing w:after="0" w:line="259" w:lineRule="auto"/>
              <w:rPr>
                <w:noProof/>
                <w:color w:val="004300"/>
                <w:sz w:val="18"/>
                <w:szCs w:val="18"/>
                <w:lang w:val="en-IE" w:eastAsia="cs-CZ"/>
              </w:rPr>
            </w:pPr>
            <w:r w:rsidRPr="00FE48E2">
              <w:rPr>
                <w:noProof/>
                <w:color w:val="004300"/>
                <w:sz w:val="18"/>
                <w:szCs w:val="18"/>
                <w:lang w:val="en-IE" w:eastAsia="cs-CZ"/>
              </w:rPr>
              <w:t>require establishment of an external notification channel for whistleblowing at the Ministry of Justice</w:t>
            </w:r>
          </w:p>
          <w:p w:rsidRPr="00FE48E2" w:rsidR="00C630F5" w:rsidP="00C630F5" w:rsidRDefault="00C630F5" w14:paraId="3C1655C2" w14:textId="77777777">
            <w:pPr>
              <w:numPr>
                <w:ilvl w:val="0"/>
                <w:numId w:val="95"/>
              </w:numPr>
              <w:pBdr>
                <w:top w:val="nil"/>
                <w:left w:val="nil"/>
                <w:bottom w:val="nil"/>
                <w:right w:val="nil"/>
                <w:between w:val="nil"/>
              </w:pBdr>
              <w:spacing w:after="0" w:line="259" w:lineRule="auto"/>
              <w:rPr>
                <w:noProof/>
                <w:color w:val="004300"/>
                <w:sz w:val="18"/>
                <w:szCs w:val="18"/>
                <w:lang w:val="en-IE"/>
              </w:rPr>
            </w:pPr>
            <w:r w:rsidRPr="00FE48E2">
              <w:rPr>
                <w:noProof/>
                <w:color w:val="004300"/>
                <w:sz w:val="18"/>
                <w:szCs w:val="18"/>
                <w:lang w:val="en-IE" w:eastAsia="cs-CZ"/>
              </w:rPr>
              <w:t>require public institutions, large municipalities and large companies to set up internal notification systems for whistleblowing</w:t>
            </w:r>
          </w:p>
        </w:tc>
      </w:tr>
      <w:tr w:rsidRPr="00FE48E2" w:rsidR="00C630F5" w:rsidTr="00545A8D" w14:paraId="255F5E95" w14:textId="77777777">
        <w:trPr>
          <w:trHeight w:val="945"/>
          <w:jc w:val="center"/>
        </w:trPr>
        <w:tc>
          <w:tcPr>
            <w:tcW w:w="710"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4962FA0D" w14:textId="77777777">
            <w:pPr>
              <w:spacing w:before="0" w:after="0" w:line="240" w:lineRule="auto"/>
              <w:rPr>
                <w:rFonts w:eastAsia="Times New Roman"/>
                <w:noProof/>
                <w:color w:val="006100"/>
                <w:sz w:val="18"/>
                <w:szCs w:val="18"/>
                <w:lang w:val="en-IE"/>
              </w:rPr>
            </w:pPr>
            <w:r w:rsidRPr="00EF5287">
              <w:rPr>
                <w:rFonts w:eastAsia="Times New Roman"/>
                <w:noProof/>
                <w:color w:val="006100"/>
                <w:sz w:val="18"/>
                <w:szCs w:val="18"/>
                <w:lang w:val="en-IE"/>
              </w:rPr>
              <w:t>203</w:t>
            </w:r>
          </w:p>
        </w:tc>
        <w:tc>
          <w:tcPr>
            <w:tcW w:w="1270"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751FAB85" w14:textId="77777777">
            <w:pPr>
              <w:spacing w:before="0" w:after="0" w:line="240" w:lineRule="auto"/>
              <w:rPr>
                <w:rFonts w:eastAsia="Times New Roman"/>
                <w:noProof/>
                <w:color w:val="006100"/>
                <w:sz w:val="18"/>
                <w:szCs w:val="18"/>
                <w:lang w:val="en-IE"/>
              </w:rPr>
            </w:pPr>
            <w:r w:rsidRPr="00EF5287">
              <w:rPr>
                <w:rFonts w:eastAsia="Times New Roman"/>
                <w:noProof/>
                <w:color w:val="006100"/>
                <w:sz w:val="18"/>
                <w:szCs w:val="18"/>
                <w:lang w:val="en-IE"/>
              </w:rPr>
              <w:t>Reform 2: Judiciary reform aimed at strengthening the legislative framework and transparency in the areas of courts, judges, prosecutors and bailiffs</w:t>
            </w:r>
          </w:p>
        </w:tc>
        <w:tc>
          <w:tcPr>
            <w:tcW w:w="992"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5B04159C" w14:textId="77777777">
            <w:pPr>
              <w:spacing w:before="0" w:after="0" w:line="240" w:lineRule="auto"/>
              <w:rPr>
                <w:rFonts w:eastAsia="Times New Roman"/>
                <w:noProof/>
                <w:color w:val="006100"/>
                <w:sz w:val="18"/>
                <w:szCs w:val="18"/>
                <w:lang w:val="en-IE"/>
              </w:rPr>
            </w:pPr>
            <w:r w:rsidRPr="00EF5287">
              <w:rPr>
                <w:rFonts w:eastAsia="Times New Roman"/>
                <w:noProof/>
                <w:color w:val="006100"/>
                <w:sz w:val="18"/>
                <w:szCs w:val="18"/>
                <w:lang w:val="en-IE"/>
              </w:rPr>
              <w:t>Milestone</w:t>
            </w:r>
          </w:p>
        </w:tc>
        <w:tc>
          <w:tcPr>
            <w:tcW w:w="1851"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46BDEB19" w14:textId="77777777">
            <w:pPr>
              <w:spacing w:before="0" w:after="0" w:line="240" w:lineRule="auto"/>
              <w:rPr>
                <w:rFonts w:eastAsia="Times New Roman"/>
                <w:noProof/>
                <w:color w:val="006100"/>
                <w:sz w:val="18"/>
                <w:szCs w:val="18"/>
                <w:lang w:val="en-IE"/>
              </w:rPr>
            </w:pPr>
            <w:r w:rsidRPr="00EF5287">
              <w:rPr>
                <w:rFonts w:eastAsia="Times New Roman"/>
                <w:noProof/>
                <w:color w:val="006100"/>
                <w:sz w:val="18"/>
                <w:szCs w:val="18"/>
                <w:lang w:val="en-IE"/>
              </w:rPr>
              <w:t xml:space="preserve">Entry into force of the Courts and Judges Act </w:t>
            </w:r>
          </w:p>
        </w:tc>
        <w:tc>
          <w:tcPr>
            <w:tcW w:w="1559"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7EF0E75C" w14:textId="77777777">
            <w:pPr>
              <w:spacing w:before="0" w:after="0" w:line="240" w:lineRule="auto"/>
              <w:rPr>
                <w:rFonts w:eastAsia="Times New Roman"/>
                <w:noProof/>
                <w:color w:val="006100"/>
                <w:sz w:val="18"/>
                <w:szCs w:val="18"/>
                <w:lang w:val="en-IE"/>
              </w:rPr>
            </w:pPr>
            <w:r w:rsidRPr="00EF5287">
              <w:rPr>
                <w:rFonts w:eastAsia="Times New Roman"/>
                <w:noProof/>
                <w:color w:val="006100"/>
                <w:sz w:val="18"/>
                <w:szCs w:val="18"/>
                <w:lang w:val="en-IE"/>
              </w:rPr>
              <w:t>Provision in Courts and Judges Act indicating the entry into force</w:t>
            </w:r>
          </w:p>
        </w:tc>
        <w:tc>
          <w:tcPr>
            <w:tcW w:w="1077"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7AE8A6FC" w14:textId="77777777">
            <w:pPr>
              <w:spacing w:before="0" w:after="0" w:line="240" w:lineRule="auto"/>
              <w:rPr>
                <w:rFonts w:eastAsia="Times New Roman"/>
                <w:noProof/>
                <w:color w:val="006100"/>
                <w:sz w:val="18"/>
                <w:szCs w:val="18"/>
                <w:lang w:val="en-IE"/>
              </w:rPr>
            </w:pPr>
          </w:p>
        </w:tc>
        <w:tc>
          <w:tcPr>
            <w:tcW w:w="1077"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4A5B0769" w14:textId="77777777">
            <w:pPr>
              <w:spacing w:before="0" w:after="0" w:line="240" w:lineRule="auto"/>
              <w:rPr>
                <w:rFonts w:eastAsia="Times New Roman"/>
                <w:noProof/>
                <w:color w:val="006100"/>
                <w:sz w:val="18"/>
                <w:szCs w:val="18"/>
                <w:lang w:val="en-IE"/>
              </w:rPr>
            </w:pPr>
          </w:p>
        </w:tc>
        <w:tc>
          <w:tcPr>
            <w:tcW w:w="1077"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21381659" w14:textId="77777777">
            <w:pPr>
              <w:spacing w:before="0" w:after="0" w:line="240" w:lineRule="auto"/>
              <w:rPr>
                <w:rFonts w:eastAsia="Times New Roman"/>
                <w:noProof/>
                <w:color w:val="006100"/>
                <w:sz w:val="18"/>
                <w:szCs w:val="18"/>
                <w:lang w:val="en-IE"/>
              </w:rPr>
            </w:pPr>
          </w:p>
        </w:tc>
        <w:tc>
          <w:tcPr>
            <w:tcW w:w="851"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7FBE0794" w14:textId="77777777">
            <w:pPr>
              <w:spacing w:before="0" w:after="0" w:line="240" w:lineRule="auto"/>
              <w:rPr>
                <w:rFonts w:eastAsia="Times New Roman"/>
                <w:noProof/>
                <w:color w:val="006100"/>
                <w:sz w:val="18"/>
                <w:szCs w:val="18"/>
                <w:lang w:val="en-IE"/>
              </w:rPr>
            </w:pPr>
            <w:r w:rsidRPr="00EF5287">
              <w:rPr>
                <w:rFonts w:eastAsia="Times New Roman"/>
                <w:noProof/>
                <w:color w:val="006100"/>
                <w:sz w:val="18"/>
                <w:szCs w:val="18"/>
                <w:lang w:val="en-IE"/>
              </w:rPr>
              <w:t>Q4</w:t>
            </w:r>
          </w:p>
        </w:tc>
        <w:tc>
          <w:tcPr>
            <w:tcW w:w="891"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3835C243" w14:textId="77777777">
            <w:pPr>
              <w:spacing w:before="0" w:after="0" w:line="240" w:lineRule="auto"/>
              <w:rPr>
                <w:rFonts w:eastAsia="Times New Roman"/>
                <w:noProof/>
                <w:color w:val="006100"/>
                <w:sz w:val="18"/>
                <w:szCs w:val="18"/>
                <w:lang w:val="en-IE"/>
              </w:rPr>
            </w:pPr>
            <w:r w:rsidRPr="00EF5287">
              <w:rPr>
                <w:rFonts w:eastAsia="Times New Roman"/>
                <w:noProof/>
                <w:color w:val="006100"/>
                <w:sz w:val="18"/>
                <w:szCs w:val="18"/>
                <w:lang w:val="en-IE"/>
              </w:rPr>
              <w:t>2021</w:t>
            </w:r>
          </w:p>
        </w:tc>
        <w:tc>
          <w:tcPr>
            <w:tcW w:w="4745" w:type="dxa"/>
            <w:tcBorders>
              <w:top w:val="single" w:color="auto" w:sz="8" w:space="0"/>
              <w:left w:val="single" w:color="auto" w:sz="8" w:space="0"/>
              <w:bottom w:val="single" w:color="auto" w:sz="8" w:space="0"/>
              <w:right w:val="single" w:color="auto" w:sz="8" w:space="0"/>
            </w:tcBorders>
            <w:shd w:val="clear" w:color="auto" w:fill="C6EFCE"/>
          </w:tcPr>
          <w:p w:rsidRPr="00FE48E2" w:rsidR="00C630F5" w:rsidP="00545A8D" w:rsidRDefault="00C630F5" w14:paraId="016A43CF" w14:textId="77777777">
            <w:pPr>
              <w:spacing w:before="0" w:after="0" w:line="240" w:lineRule="auto"/>
              <w:rPr>
                <w:noProof/>
                <w:color w:val="004300"/>
                <w:sz w:val="18"/>
                <w:szCs w:val="18"/>
                <w:lang w:val="en-IE" w:eastAsia="cs-CZ"/>
              </w:rPr>
            </w:pPr>
            <w:r w:rsidRPr="00FE48E2">
              <w:rPr>
                <w:noProof/>
                <w:color w:val="004300"/>
                <w:sz w:val="18"/>
                <w:szCs w:val="18"/>
                <w:lang w:val="en-IE" w:eastAsia="cs-CZ"/>
              </w:rPr>
              <w:t xml:space="preserve">The Courts and Judges Act shall: </w:t>
            </w:r>
          </w:p>
          <w:p w:rsidRPr="00FE48E2" w:rsidR="00C630F5" w:rsidP="00C630F5" w:rsidRDefault="00C630F5" w14:paraId="64B809E7" w14:textId="77777777">
            <w:pPr>
              <w:numPr>
                <w:ilvl w:val="0"/>
                <w:numId w:val="96"/>
              </w:numPr>
              <w:pBdr>
                <w:top w:val="nil"/>
                <w:left w:val="nil"/>
                <w:bottom w:val="nil"/>
                <w:right w:val="nil"/>
                <w:between w:val="nil"/>
              </w:pBdr>
              <w:spacing w:after="0" w:line="259" w:lineRule="auto"/>
              <w:rPr>
                <w:noProof/>
                <w:color w:val="004300"/>
                <w:sz w:val="18"/>
                <w:szCs w:val="18"/>
                <w:lang w:val="en-IE" w:eastAsia="cs-CZ"/>
              </w:rPr>
            </w:pPr>
            <w:r w:rsidRPr="00FE48E2">
              <w:rPr>
                <w:noProof/>
                <w:color w:val="004300"/>
                <w:sz w:val="18"/>
                <w:szCs w:val="18"/>
                <w:lang w:val="en-IE" w:eastAsia="cs-CZ"/>
              </w:rPr>
              <w:t xml:space="preserve">introduce objective rules for the selection of judges and court officials </w:t>
            </w:r>
          </w:p>
          <w:p w:rsidRPr="00FE48E2" w:rsidR="00C630F5" w:rsidP="00C630F5" w:rsidRDefault="00C630F5" w14:paraId="0360DB7C" w14:textId="77777777">
            <w:pPr>
              <w:numPr>
                <w:ilvl w:val="0"/>
                <w:numId w:val="96"/>
              </w:numPr>
              <w:pBdr>
                <w:top w:val="nil"/>
                <w:left w:val="nil"/>
                <w:bottom w:val="nil"/>
                <w:right w:val="nil"/>
                <w:between w:val="nil"/>
              </w:pBdr>
              <w:spacing w:after="0" w:line="259" w:lineRule="auto"/>
              <w:rPr>
                <w:noProof/>
                <w:color w:val="004300"/>
                <w:sz w:val="18"/>
                <w:szCs w:val="18"/>
                <w:lang w:val="en-IE" w:eastAsia="cs-CZ"/>
              </w:rPr>
            </w:pPr>
            <w:r w:rsidRPr="00FE48E2">
              <w:rPr>
                <w:noProof/>
                <w:color w:val="004300"/>
                <w:sz w:val="18"/>
                <w:szCs w:val="18"/>
                <w:lang w:val="en-IE" w:eastAsia="cs-CZ"/>
              </w:rPr>
              <w:t>provide a more detailed regulation of secondary activity of judges</w:t>
            </w:r>
          </w:p>
          <w:p w:rsidRPr="00FE48E2" w:rsidR="00C630F5" w:rsidP="00C630F5" w:rsidRDefault="00C630F5" w14:paraId="35D0C697" w14:textId="77777777">
            <w:pPr>
              <w:numPr>
                <w:ilvl w:val="0"/>
                <w:numId w:val="96"/>
              </w:numPr>
              <w:pBdr>
                <w:top w:val="nil"/>
                <w:left w:val="nil"/>
                <w:bottom w:val="nil"/>
                <w:right w:val="nil"/>
                <w:between w:val="nil"/>
              </w:pBdr>
              <w:spacing w:after="0" w:line="259" w:lineRule="auto"/>
              <w:rPr>
                <w:noProof/>
                <w:color w:val="004300"/>
                <w:sz w:val="18"/>
                <w:szCs w:val="18"/>
                <w:lang w:val="en-IE" w:eastAsia="cs-CZ"/>
              </w:rPr>
            </w:pPr>
            <w:r w:rsidRPr="00FE48E2">
              <w:rPr>
                <w:noProof/>
                <w:color w:val="004300"/>
                <w:sz w:val="18"/>
                <w:szCs w:val="18"/>
                <w:lang w:val="en-IE" w:eastAsia="cs-CZ"/>
              </w:rPr>
              <w:t xml:space="preserve">streamline court proceedings in which lay judges participate </w:t>
            </w:r>
          </w:p>
        </w:tc>
      </w:tr>
      <w:tr w:rsidRPr="00FE48E2" w:rsidR="00C630F5" w:rsidTr="00545A8D" w14:paraId="2F53CE31" w14:textId="77777777">
        <w:trPr>
          <w:trHeight w:val="324"/>
          <w:jc w:val="center"/>
        </w:trPr>
        <w:tc>
          <w:tcPr>
            <w:tcW w:w="710"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56BC37CB" w14:textId="77777777">
            <w:pPr>
              <w:spacing w:before="0" w:after="0" w:line="240" w:lineRule="auto"/>
              <w:rPr>
                <w:rFonts w:eastAsia="Times New Roman"/>
                <w:noProof/>
                <w:color w:val="006100"/>
                <w:sz w:val="18"/>
                <w:szCs w:val="18"/>
                <w:lang w:val="en-IE"/>
              </w:rPr>
            </w:pPr>
            <w:r w:rsidRPr="00EF5287">
              <w:rPr>
                <w:rFonts w:eastAsia="Times New Roman"/>
                <w:noProof/>
                <w:color w:val="006100"/>
                <w:sz w:val="18"/>
                <w:szCs w:val="18"/>
                <w:lang w:val="en-IE"/>
              </w:rPr>
              <w:t>204</w:t>
            </w:r>
          </w:p>
        </w:tc>
        <w:tc>
          <w:tcPr>
            <w:tcW w:w="1270"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0DB55365" w14:textId="77777777">
            <w:pPr>
              <w:spacing w:before="0" w:after="0" w:line="240" w:lineRule="auto"/>
              <w:rPr>
                <w:rFonts w:eastAsia="Times New Roman"/>
                <w:noProof/>
                <w:color w:val="006100"/>
                <w:sz w:val="18"/>
                <w:szCs w:val="18"/>
                <w:lang w:val="en-IE"/>
              </w:rPr>
            </w:pPr>
            <w:r w:rsidRPr="00EF5287">
              <w:rPr>
                <w:rFonts w:eastAsia="Times New Roman"/>
                <w:noProof/>
                <w:color w:val="006100"/>
                <w:sz w:val="18"/>
                <w:szCs w:val="18"/>
                <w:lang w:val="en-IE"/>
              </w:rPr>
              <w:t xml:space="preserve">Reform 2: Judiciary reform aimed at strengthening the legislative framework and transparency </w:t>
            </w:r>
            <w:r w:rsidRPr="00EF5287">
              <w:rPr>
                <w:rFonts w:eastAsia="Times New Roman"/>
                <w:noProof/>
                <w:color w:val="006100"/>
                <w:sz w:val="18"/>
                <w:szCs w:val="18"/>
                <w:lang w:val="en-IE"/>
              </w:rPr>
              <w:lastRenderedPageBreak/>
              <w:t>in the areas of courts, judges, prosecutors and bailiffs</w:t>
            </w:r>
          </w:p>
        </w:tc>
        <w:tc>
          <w:tcPr>
            <w:tcW w:w="992"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004D0BB5" w14:textId="77777777">
            <w:pPr>
              <w:spacing w:before="0" w:after="0" w:line="240" w:lineRule="auto"/>
              <w:rPr>
                <w:rFonts w:eastAsia="Times New Roman"/>
                <w:noProof/>
                <w:color w:val="006100"/>
                <w:sz w:val="18"/>
                <w:szCs w:val="18"/>
                <w:lang w:val="en-IE"/>
              </w:rPr>
            </w:pPr>
            <w:r w:rsidRPr="00EF5287">
              <w:rPr>
                <w:rFonts w:eastAsia="Times New Roman"/>
                <w:noProof/>
                <w:color w:val="006100"/>
                <w:sz w:val="18"/>
                <w:szCs w:val="18"/>
                <w:lang w:val="en-IE"/>
              </w:rPr>
              <w:lastRenderedPageBreak/>
              <w:t>Milestone</w:t>
            </w:r>
          </w:p>
        </w:tc>
        <w:tc>
          <w:tcPr>
            <w:tcW w:w="1851"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26C6D335" w14:textId="77777777">
            <w:pPr>
              <w:spacing w:before="0" w:after="0" w:line="240" w:lineRule="auto"/>
              <w:rPr>
                <w:rFonts w:eastAsia="Times New Roman"/>
                <w:noProof/>
                <w:color w:val="006100"/>
                <w:sz w:val="18"/>
                <w:szCs w:val="18"/>
                <w:lang w:val="en-IE"/>
              </w:rPr>
            </w:pPr>
            <w:r w:rsidRPr="00EF5287">
              <w:rPr>
                <w:rFonts w:eastAsia="Times New Roman"/>
                <w:noProof/>
                <w:color w:val="006100"/>
                <w:sz w:val="18"/>
                <w:szCs w:val="18"/>
                <w:lang w:val="en-IE"/>
              </w:rPr>
              <w:t>Entry into force of the law on proceedings in cases of judges, prosecutors and bailiffs</w:t>
            </w:r>
          </w:p>
        </w:tc>
        <w:tc>
          <w:tcPr>
            <w:tcW w:w="1559"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34A1516D" w14:textId="77777777">
            <w:pPr>
              <w:spacing w:before="0" w:after="0" w:line="240" w:lineRule="auto"/>
              <w:rPr>
                <w:rFonts w:eastAsia="Times New Roman"/>
                <w:noProof/>
                <w:color w:val="006100"/>
                <w:sz w:val="18"/>
                <w:szCs w:val="18"/>
                <w:lang w:val="en-IE"/>
              </w:rPr>
            </w:pPr>
            <w:r w:rsidRPr="00EF5287">
              <w:rPr>
                <w:rFonts w:eastAsia="Times New Roman"/>
                <w:noProof/>
                <w:color w:val="006100"/>
                <w:sz w:val="18"/>
                <w:szCs w:val="18"/>
                <w:lang w:val="en-IE"/>
              </w:rPr>
              <w:t>Provision in the law on proceedings in cases of judges, prosecutors and bailiffs indicating the entry into force</w:t>
            </w:r>
          </w:p>
        </w:tc>
        <w:tc>
          <w:tcPr>
            <w:tcW w:w="1077"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2BBD9B2A" w14:textId="77777777">
            <w:pPr>
              <w:spacing w:before="0" w:after="0" w:line="240" w:lineRule="auto"/>
              <w:rPr>
                <w:rFonts w:eastAsia="Times New Roman"/>
                <w:noProof/>
                <w:color w:val="006100"/>
                <w:sz w:val="18"/>
                <w:szCs w:val="18"/>
                <w:lang w:val="en-IE"/>
              </w:rPr>
            </w:pPr>
          </w:p>
        </w:tc>
        <w:tc>
          <w:tcPr>
            <w:tcW w:w="1077"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23F6688F" w14:textId="77777777">
            <w:pPr>
              <w:spacing w:before="0" w:after="0" w:line="240" w:lineRule="auto"/>
              <w:rPr>
                <w:rFonts w:eastAsia="Times New Roman"/>
                <w:noProof/>
                <w:color w:val="006100"/>
                <w:sz w:val="18"/>
                <w:szCs w:val="18"/>
                <w:lang w:val="en-IE"/>
              </w:rPr>
            </w:pPr>
          </w:p>
        </w:tc>
        <w:tc>
          <w:tcPr>
            <w:tcW w:w="1077"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3F1608AC" w14:textId="77777777">
            <w:pPr>
              <w:spacing w:before="0" w:after="0" w:line="240" w:lineRule="auto"/>
              <w:rPr>
                <w:rFonts w:eastAsia="Times New Roman"/>
                <w:noProof/>
                <w:color w:val="006100"/>
                <w:sz w:val="18"/>
                <w:szCs w:val="18"/>
                <w:lang w:val="en-IE"/>
              </w:rPr>
            </w:pPr>
          </w:p>
        </w:tc>
        <w:tc>
          <w:tcPr>
            <w:tcW w:w="851"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4B577657" w14:textId="77777777">
            <w:pPr>
              <w:spacing w:before="0" w:after="0" w:line="240" w:lineRule="auto"/>
              <w:rPr>
                <w:rFonts w:eastAsia="Times New Roman"/>
                <w:noProof/>
                <w:color w:val="006100"/>
                <w:sz w:val="18"/>
                <w:szCs w:val="18"/>
                <w:lang w:val="en-IE"/>
              </w:rPr>
            </w:pPr>
            <w:r w:rsidRPr="00EF5287">
              <w:rPr>
                <w:rFonts w:eastAsia="Times New Roman"/>
                <w:noProof/>
                <w:color w:val="006100"/>
                <w:sz w:val="18"/>
                <w:szCs w:val="18"/>
                <w:lang w:val="en-IE"/>
              </w:rPr>
              <w:t>Q4</w:t>
            </w:r>
          </w:p>
        </w:tc>
        <w:tc>
          <w:tcPr>
            <w:tcW w:w="891"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7563C8DC" w14:textId="77777777">
            <w:pPr>
              <w:spacing w:before="0" w:after="0" w:line="240" w:lineRule="auto"/>
              <w:rPr>
                <w:rFonts w:eastAsia="Times New Roman"/>
                <w:noProof/>
                <w:color w:val="006100"/>
                <w:sz w:val="18"/>
                <w:szCs w:val="18"/>
                <w:lang w:val="en-IE"/>
              </w:rPr>
            </w:pPr>
            <w:r w:rsidRPr="00EF5287">
              <w:rPr>
                <w:rFonts w:eastAsia="Times New Roman"/>
                <w:noProof/>
                <w:color w:val="006100"/>
                <w:sz w:val="18"/>
                <w:szCs w:val="18"/>
                <w:lang w:val="en-IE"/>
              </w:rPr>
              <w:t>2024</w:t>
            </w:r>
          </w:p>
        </w:tc>
        <w:tc>
          <w:tcPr>
            <w:tcW w:w="4745" w:type="dxa"/>
            <w:tcBorders>
              <w:top w:val="single" w:color="auto" w:sz="8" w:space="0"/>
              <w:left w:val="single" w:color="auto" w:sz="8" w:space="0"/>
              <w:bottom w:val="single" w:color="auto" w:sz="8" w:space="0"/>
              <w:right w:val="single" w:color="auto" w:sz="8" w:space="0"/>
            </w:tcBorders>
            <w:shd w:val="clear" w:color="auto" w:fill="C6EFCE"/>
          </w:tcPr>
          <w:p w:rsidRPr="00FE48E2" w:rsidR="00C630F5" w:rsidP="00545A8D" w:rsidRDefault="00C630F5" w14:paraId="101D9749" w14:textId="77777777">
            <w:pPr>
              <w:spacing w:before="0" w:after="0" w:line="240" w:lineRule="auto"/>
              <w:rPr>
                <w:noProof/>
                <w:color w:val="004300"/>
                <w:sz w:val="18"/>
                <w:szCs w:val="18"/>
                <w:lang w:val="en-IE" w:eastAsia="cs-CZ"/>
              </w:rPr>
            </w:pPr>
            <w:r w:rsidRPr="00FE48E2">
              <w:rPr>
                <w:noProof/>
                <w:color w:val="004300"/>
                <w:sz w:val="18"/>
                <w:szCs w:val="18"/>
                <w:lang w:val="en-IE" w:eastAsia="cs-CZ"/>
              </w:rPr>
              <w:t xml:space="preserve">The law on proceedings in cases of judges, prosecutors and bailiffs shall: </w:t>
            </w:r>
          </w:p>
          <w:p w:rsidRPr="00FE48E2" w:rsidR="00C630F5" w:rsidP="00C630F5" w:rsidRDefault="00C630F5" w14:paraId="5A418CA2" w14:textId="77777777">
            <w:pPr>
              <w:numPr>
                <w:ilvl w:val="0"/>
                <w:numId w:val="97"/>
              </w:numPr>
              <w:pBdr>
                <w:top w:val="nil"/>
                <w:left w:val="nil"/>
                <w:bottom w:val="nil"/>
                <w:right w:val="nil"/>
                <w:between w:val="nil"/>
              </w:pBdr>
              <w:spacing w:after="0" w:line="259" w:lineRule="auto"/>
              <w:rPr>
                <w:noProof/>
                <w:color w:val="004300"/>
                <w:sz w:val="18"/>
                <w:szCs w:val="18"/>
                <w:lang w:val="en-IE" w:eastAsia="cs-CZ"/>
              </w:rPr>
            </w:pPr>
            <w:r w:rsidRPr="00FE48E2">
              <w:rPr>
                <w:noProof/>
                <w:color w:val="004300"/>
                <w:sz w:val="18"/>
                <w:szCs w:val="18"/>
                <w:lang w:val="en-IE" w:eastAsia="cs-CZ"/>
              </w:rPr>
              <w:t>introduce an appeal-based instance review of decisions by the Disciplinary Board</w:t>
            </w:r>
          </w:p>
          <w:p w:rsidRPr="00FE48E2" w:rsidR="00C630F5" w:rsidP="00C630F5" w:rsidRDefault="00C630F5" w14:paraId="1FBCF6C6" w14:textId="77777777">
            <w:pPr>
              <w:numPr>
                <w:ilvl w:val="0"/>
                <w:numId w:val="97"/>
              </w:numPr>
              <w:spacing w:after="0" w:line="259" w:lineRule="auto"/>
              <w:contextualSpacing/>
              <w:rPr>
                <w:i/>
                <w:noProof/>
                <w:color w:val="004300"/>
                <w:sz w:val="18"/>
                <w:szCs w:val="18"/>
                <w:lang w:val="en-IE" w:eastAsia="cs-CZ"/>
              </w:rPr>
            </w:pPr>
            <w:r w:rsidRPr="00FE48E2">
              <w:rPr>
                <w:noProof/>
                <w:color w:val="004300"/>
                <w:sz w:val="18"/>
                <w:szCs w:val="18"/>
                <w:lang w:val="en-IE" w:eastAsia="cs-CZ"/>
              </w:rPr>
              <w:t xml:space="preserve">introduce measures to increase efficiency in proceedings of judges, prosecutors, and bailiffs, namely as regards the composition of the Disciplinary Boards, salaries for civil servants </w:t>
            </w:r>
            <w:r w:rsidRPr="00FE48E2">
              <w:rPr>
                <w:noProof/>
                <w:color w:val="004300"/>
                <w:sz w:val="18"/>
                <w:szCs w:val="18"/>
                <w:lang w:val="en-IE" w:eastAsia="cs-CZ"/>
              </w:rPr>
              <w:lastRenderedPageBreak/>
              <w:t>convicted for disciplinary misconduct and settlement of a disciplinary case by agreement</w:t>
            </w:r>
          </w:p>
        </w:tc>
      </w:tr>
      <w:tr w:rsidRPr="00FE48E2" w:rsidR="00C630F5" w:rsidTr="00545A8D" w14:paraId="48FEB21F" w14:textId="77777777">
        <w:trPr>
          <w:trHeight w:val="945"/>
          <w:jc w:val="center"/>
        </w:trPr>
        <w:tc>
          <w:tcPr>
            <w:tcW w:w="710"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3D19F37C" w14:textId="77777777">
            <w:pPr>
              <w:spacing w:before="0" w:after="0" w:line="240" w:lineRule="auto"/>
              <w:rPr>
                <w:rFonts w:eastAsia="Times New Roman"/>
                <w:noProof/>
                <w:color w:val="006100"/>
                <w:sz w:val="18"/>
                <w:szCs w:val="18"/>
                <w:lang w:val="en-IE"/>
              </w:rPr>
            </w:pPr>
            <w:r w:rsidRPr="00EF5287">
              <w:rPr>
                <w:rFonts w:eastAsia="Times New Roman"/>
                <w:noProof/>
                <w:color w:val="006100"/>
                <w:sz w:val="18"/>
                <w:szCs w:val="18"/>
                <w:lang w:val="en-IE"/>
              </w:rPr>
              <w:lastRenderedPageBreak/>
              <w:t>205</w:t>
            </w:r>
          </w:p>
        </w:tc>
        <w:tc>
          <w:tcPr>
            <w:tcW w:w="1270"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279EB30A" w14:textId="77777777">
            <w:pPr>
              <w:spacing w:before="0" w:after="0" w:line="240" w:lineRule="auto"/>
              <w:rPr>
                <w:rFonts w:eastAsia="Times New Roman"/>
                <w:noProof/>
                <w:color w:val="006100"/>
                <w:sz w:val="18"/>
                <w:szCs w:val="18"/>
                <w:lang w:val="en-IE"/>
              </w:rPr>
            </w:pPr>
            <w:r w:rsidRPr="00EF5287">
              <w:rPr>
                <w:rFonts w:eastAsia="Times New Roman"/>
                <w:noProof/>
                <w:color w:val="006100"/>
                <w:sz w:val="18"/>
                <w:szCs w:val="18"/>
                <w:lang w:val="en-IE"/>
              </w:rPr>
              <w:t>Reform 3: Collection and analysis of data on corruption</w:t>
            </w:r>
          </w:p>
        </w:tc>
        <w:tc>
          <w:tcPr>
            <w:tcW w:w="992"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0E475C0E" w14:textId="77777777">
            <w:pPr>
              <w:spacing w:before="0" w:after="0" w:line="240" w:lineRule="auto"/>
              <w:rPr>
                <w:rFonts w:eastAsia="Times New Roman"/>
                <w:noProof/>
                <w:color w:val="006100"/>
                <w:sz w:val="18"/>
                <w:szCs w:val="18"/>
                <w:lang w:val="en-IE"/>
              </w:rPr>
            </w:pPr>
            <w:r w:rsidRPr="00EF5287">
              <w:rPr>
                <w:rFonts w:eastAsia="Times New Roman"/>
                <w:noProof/>
                <w:color w:val="006100"/>
                <w:sz w:val="18"/>
                <w:szCs w:val="18"/>
                <w:lang w:val="en-IE"/>
              </w:rPr>
              <w:t>Milestone</w:t>
            </w:r>
          </w:p>
        </w:tc>
        <w:tc>
          <w:tcPr>
            <w:tcW w:w="1851"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62A33B42" w14:textId="77777777">
            <w:pPr>
              <w:spacing w:before="0" w:after="0" w:line="240" w:lineRule="auto"/>
              <w:rPr>
                <w:rFonts w:eastAsia="Times New Roman"/>
                <w:noProof/>
                <w:color w:val="006100"/>
                <w:sz w:val="18"/>
                <w:szCs w:val="18"/>
                <w:lang w:val="en-IE"/>
              </w:rPr>
            </w:pPr>
            <w:r w:rsidRPr="00EF5287">
              <w:rPr>
                <w:rFonts w:eastAsia="Times New Roman"/>
                <w:noProof/>
                <w:color w:val="006100"/>
                <w:sz w:val="18"/>
                <w:szCs w:val="18"/>
                <w:lang w:val="en-IE"/>
              </w:rPr>
              <w:t>Creation of methodology for measuring of corruption in the Czech Republic</w:t>
            </w:r>
          </w:p>
        </w:tc>
        <w:tc>
          <w:tcPr>
            <w:tcW w:w="1559"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2B253955" w14:textId="77777777">
            <w:pPr>
              <w:spacing w:before="0" w:after="0" w:line="240" w:lineRule="auto"/>
              <w:rPr>
                <w:rFonts w:eastAsia="Times New Roman"/>
                <w:noProof/>
                <w:color w:val="006100"/>
                <w:sz w:val="18"/>
                <w:szCs w:val="18"/>
                <w:lang w:val="en-IE"/>
              </w:rPr>
            </w:pPr>
            <w:r w:rsidRPr="00EF5287">
              <w:rPr>
                <w:rFonts w:eastAsia="Times New Roman"/>
                <w:noProof/>
                <w:color w:val="006100"/>
                <w:sz w:val="18"/>
                <w:szCs w:val="18"/>
                <w:lang w:val="en-IE"/>
              </w:rPr>
              <w:t>Publication of the methodology by the Ministry of Justice</w:t>
            </w:r>
          </w:p>
        </w:tc>
        <w:tc>
          <w:tcPr>
            <w:tcW w:w="1077"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4E152A00" w14:textId="77777777">
            <w:pPr>
              <w:spacing w:before="0" w:after="0" w:line="240" w:lineRule="auto"/>
              <w:rPr>
                <w:rFonts w:eastAsia="Times New Roman"/>
                <w:noProof/>
                <w:color w:val="006100"/>
                <w:sz w:val="18"/>
                <w:szCs w:val="18"/>
                <w:lang w:val="en-IE"/>
              </w:rPr>
            </w:pPr>
          </w:p>
        </w:tc>
        <w:tc>
          <w:tcPr>
            <w:tcW w:w="1077"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1CF91DB7" w14:textId="77777777">
            <w:pPr>
              <w:spacing w:before="0" w:after="0" w:line="240" w:lineRule="auto"/>
              <w:rPr>
                <w:rFonts w:eastAsia="Times New Roman"/>
                <w:noProof/>
                <w:color w:val="006100"/>
                <w:sz w:val="18"/>
                <w:szCs w:val="18"/>
                <w:lang w:val="en-IE"/>
              </w:rPr>
            </w:pPr>
          </w:p>
        </w:tc>
        <w:tc>
          <w:tcPr>
            <w:tcW w:w="1077"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1BF5B58C" w14:textId="77777777">
            <w:pPr>
              <w:spacing w:before="0" w:after="0" w:line="240" w:lineRule="auto"/>
              <w:rPr>
                <w:rFonts w:eastAsia="Times New Roman"/>
                <w:noProof/>
                <w:color w:val="006100"/>
                <w:sz w:val="18"/>
                <w:szCs w:val="18"/>
                <w:lang w:val="en-IE"/>
              </w:rPr>
            </w:pPr>
          </w:p>
        </w:tc>
        <w:tc>
          <w:tcPr>
            <w:tcW w:w="851"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3C427AF3" w14:textId="77777777">
            <w:pPr>
              <w:spacing w:before="0" w:after="0" w:line="240" w:lineRule="auto"/>
              <w:rPr>
                <w:rFonts w:eastAsia="Times New Roman"/>
                <w:noProof/>
                <w:color w:val="006100"/>
                <w:sz w:val="18"/>
                <w:szCs w:val="18"/>
                <w:lang w:val="en-IE"/>
              </w:rPr>
            </w:pPr>
            <w:r w:rsidRPr="00EF5287">
              <w:rPr>
                <w:rFonts w:eastAsia="Times New Roman"/>
                <w:noProof/>
                <w:color w:val="006100"/>
                <w:sz w:val="18"/>
                <w:szCs w:val="18"/>
                <w:lang w:val="en-IE"/>
              </w:rPr>
              <w:t>Q4</w:t>
            </w:r>
          </w:p>
        </w:tc>
        <w:tc>
          <w:tcPr>
            <w:tcW w:w="891"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5D7393DE" w14:textId="77777777">
            <w:pPr>
              <w:spacing w:before="0" w:after="0" w:line="240" w:lineRule="auto"/>
              <w:rPr>
                <w:rFonts w:eastAsia="Times New Roman"/>
                <w:noProof/>
                <w:color w:val="006100"/>
                <w:sz w:val="18"/>
                <w:szCs w:val="18"/>
                <w:lang w:val="en-IE"/>
              </w:rPr>
            </w:pPr>
            <w:r w:rsidRPr="00EF5287">
              <w:rPr>
                <w:rFonts w:eastAsia="Times New Roman"/>
                <w:noProof/>
                <w:color w:val="006100"/>
                <w:sz w:val="18"/>
                <w:szCs w:val="18"/>
                <w:lang w:val="en-IE"/>
              </w:rPr>
              <w:t>2023</w:t>
            </w:r>
          </w:p>
        </w:tc>
        <w:tc>
          <w:tcPr>
            <w:tcW w:w="4745" w:type="dxa"/>
            <w:tcBorders>
              <w:top w:val="single" w:color="auto" w:sz="8" w:space="0"/>
              <w:left w:val="single" w:color="auto" w:sz="8" w:space="0"/>
              <w:bottom w:val="single" w:color="auto" w:sz="8" w:space="0"/>
              <w:right w:val="single" w:color="auto" w:sz="8" w:space="0"/>
            </w:tcBorders>
            <w:shd w:val="clear" w:color="auto" w:fill="C6EFCE"/>
          </w:tcPr>
          <w:p w:rsidRPr="00FE48E2" w:rsidR="00C630F5" w:rsidP="00545A8D" w:rsidRDefault="00C630F5" w14:paraId="35FC9273" w14:textId="77777777">
            <w:pPr>
              <w:spacing w:before="0" w:after="0" w:line="240" w:lineRule="auto"/>
              <w:rPr>
                <w:noProof/>
                <w:color w:val="004300"/>
                <w:sz w:val="18"/>
                <w:szCs w:val="18"/>
                <w:lang w:val="en-IE" w:eastAsia="cs-CZ"/>
              </w:rPr>
            </w:pPr>
            <w:r w:rsidRPr="00FE48E2">
              <w:rPr>
                <w:noProof/>
                <w:color w:val="004300"/>
                <w:sz w:val="18"/>
                <w:szCs w:val="18"/>
                <w:lang w:val="en-IE" w:eastAsia="cs-CZ"/>
              </w:rPr>
              <w:t xml:space="preserve">The new methodology shall allow for replicable and efficient measurement of the direct and indirect experience of corruption in the Czech Republic. It shall be a part of the final research report which shall also: </w:t>
            </w:r>
          </w:p>
          <w:p w:rsidRPr="00FE48E2" w:rsidR="00C630F5" w:rsidP="00C630F5" w:rsidRDefault="00C630F5" w14:paraId="358B27B6" w14:textId="77777777">
            <w:pPr>
              <w:numPr>
                <w:ilvl w:val="0"/>
                <w:numId w:val="98"/>
              </w:numPr>
              <w:pBdr>
                <w:top w:val="nil"/>
                <w:left w:val="nil"/>
                <w:bottom w:val="nil"/>
                <w:right w:val="nil"/>
                <w:between w:val="nil"/>
              </w:pBdr>
              <w:spacing w:after="0" w:line="259" w:lineRule="auto"/>
              <w:rPr>
                <w:noProof/>
                <w:color w:val="004300"/>
                <w:sz w:val="18"/>
                <w:szCs w:val="18"/>
                <w:lang w:val="en-IE" w:eastAsia="cs-CZ"/>
              </w:rPr>
            </w:pPr>
            <w:r w:rsidRPr="00FE48E2">
              <w:rPr>
                <w:noProof/>
                <w:color w:val="004300"/>
                <w:sz w:val="18"/>
                <w:szCs w:val="18"/>
                <w:lang w:val="en-IE" w:eastAsia="cs-CZ"/>
              </w:rPr>
              <w:t>identify the extent and forms of corruption in selected social sectors in the Czech Republic.</w:t>
            </w:r>
          </w:p>
          <w:p w:rsidRPr="00FE48E2" w:rsidR="00C630F5" w:rsidP="00C630F5" w:rsidRDefault="00C630F5" w14:paraId="367F341B" w14:textId="77777777">
            <w:pPr>
              <w:numPr>
                <w:ilvl w:val="0"/>
                <w:numId w:val="98"/>
              </w:numPr>
              <w:pBdr>
                <w:top w:val="nil"/>
                <w:left w:val="nil"/>
                <w:bottom w:val="nil"/>
                <w:right w:val="nil"/>
                <w:between w:val="nil"/>
              </w:pBdr>
              <w:spacing w:after="0" w:line="259" w:lineRule="auto"/>
              <w:rPr>
                <w:noProof/>
                <w:color w:val="004300"/>
                <w:sz w:val="18"/>
                <w:szCs w:val="18"/>
                <w:lang w:val="en-IE" w:eastAsia="cs-CZ"/>
              </w:rPr>
            </w:pPr>
            <w:r w:rsidRPr="00FE48E2">
              <w:rPr>
                <w:noProof/>
                <w:color w:val="004300"/>
                <w:sz w:val="18"/>
                <w:szCs w:val="18"/>
                <w:lang w:val="en-IE" w:eastAsia="cs-CZ"/>
              </w:rPr>
              <w:t>formulate recommendations of measures to reduce corruption in the selected sectors</w:t>
            </w:r>
          </w:p>
        </w:tc>
      </w:tr>
      <w:tr w:rsidRPr="00FE48E2" w:rsidR="00C630F5" w:rsidTr="00545A8D" w14:paraId="690A4367" w14:textId="77777777">
        <w:trPr>
          <w:trHeight w:val="945"/>
          <w:jc w:val="center"/>
        </w:trPr>
        <w:tc>
          <w:tcPr>
            <w:tcW w:w="710"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6E041F95" w14:textId="77777777">
            <w:pPr>
              <w:spacing w:before="0" w:after="0" w:line="240" w:lineRule="auto"/>
              <w:rPr>
                <w:rFonts w:eastAsia="Times New Roman"/>
                <w:noProof/>
                <w:color w:val="006100"/>
                <w:sz w:val="18"/>
                <w:szCs w:val="18"/>
                <w:lang w:val="en-IE"/>
              </w:rPr>
            </w:pPr>
            <w:r w:rsidRPr="00EF5287">
              <w:rPr>
                <w:rFonts w:eastAsia="Times New Roman"/>
                <w:noProof/>
                <w:color w:val="006100"/>
                <w:sz w:val="18"/>
                <w:szCs w:val="18"/>
                <w:lang w:val="en-IE"/>
              </w:rPr>
              <w:t>206</w:t>
            </w:r>
          </w:p>
        </w:tc>
        <w:tc>
          <w:tcPr>
            <w:tcW w:w="1270"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2F3C8C8B" w14:textId="77777777">
            <w:pPr>
              <w:spacing w:before="0" w:after="0" w:line="240" w:lineRule="auto"/>
              <w:rPr>
                <w:rFonts w:eastAsia="Times New Roman"/>
                <w:noProof/>
                <w:color w:val="006100"/>
                <w:sz w:val="18"/>
                <w:szCs w:val="18"/>
                <w:lang w:val="en-IE"/>
              </w:rPr>
            </w:pPr>
            <w:r w:rsidRPr="00EF5287">
              <w:rPr>
                <w:rFonts w:eastAsia="Times New Roman"/>
                <w:noProof/>
                <w:color w:val="006100"/>
                <w:sz w:val="18"/>
                <w:szCs w:val="18"/>
                <w:lang w:val="en-IE"/>
              </w:rPr>
              <w:t xml:space="preserve">Reform 4: Regulation of lobbying </w:t>
            </w:r>
          </w:p>
        </w:tc>
        <w:tc>
          <w:tcPr>
            <w:tcW w:w="992"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40E87C40" w14:textId="77777777">
            <w:pPr>
              <w:spacing w:before="0" w:after="0" w:line="240" w:lineRule="auto"/>
              <w:rPr>
                <w:rFonts w:eastAsia="Times New Roman"/>
                <w:noProof/>
                <w:color w:val="006100"/>
                <w:sz w:val="18"/>
                <w:szCs w:val="18"/>
                <w:lang w:val="en-IE"/>
              </w:rPr>
            </w:pPr>
            <w:r w:rsidRPr="00EF5287">
              <w:rPr>
                <w:rFonts w:eastAsia="Times New Roman"/>
                <w:noProof/>
                <w:color w:val="006100"/>
                <w:sz w:val="18"/>
                <w:szCs w:val="18"/>
                <w:lang w:val="en-IE"/>
              </w:rPr>
              <w:t>Milestone</w:t>
            </w:r>
          </w:p>
        </w:tc>
        <w:tc>
          <w:tcPr>
            <w:tcW w:w="1851"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31F36F3A" w14:textId="77777777">
            <w:pPr>
              <w:spacing w:before="0" w:after="0" w:line="240" w:lineRule="auto"/>
              <w:rPr>
                <w:rFonts w:eastAsia="Times New Roman"/>
                <w:noProof/>
                <w:color w:val="006100"/>
                <w:sz w:val="18"/>
                <w:szCs w:val="18"/>
                <w:lang w:val="en-IE"/>
              </w:rPr>
            </w:pPr>
            <w:r w:rsidRPr="00EF5287">
              <w:rPr>
                <w:rFonts w:eastAsia="Times New Roman"/>
                <w:noProof/>
                <w:color w:val="006100"/>
                <w:sz w:val="18"/>
                <w:szCs w:val="18"/>
                <w:lang w:val="en-IE"/>
              </w:rPr>
              <w:t xml:space="preserve">Entry into force of the law on lobbying </w:t>
            </w:r>
          </w:p>
        </w:tc>
        <w:tc>
          <w:tcPr>
            <w:tcW w:w="1559"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62FEE4F3" w14:textId="77777777">
            <w:pPr>
              <w:spacing w:before="0" w:after="0" w:line="240" w:lineRule="auto"/>
              <w:rPr>
                <w:rFonts w:eastAsia="Times New Roman"/>
                <w:noProof/>
                <w:color w:val="006100"/>
                <w:sz w:val="18"/>
                <w:szCs w:val="18"/>
                <w:lang w:val="en-IE"/>
              </w:rPr>
            </w:pPr>
            <w:r w:rsidRPr="00EF5287">
              <w:rPr>
                <w:rFonts w:eastAsia="Times New Roman"/>
                <w:noProof/>
                <w:color w:val="006100"/>
                <w:sz w:val="18"/>
                <w:szCs w:val="18"/>
                <w:lang w:val="en-IE"/>
              </w:rPr>
              <w:t>Provision in the law on lobbying indicating entry into force</w:t>
            </w:r>
          </w:p>
        </w:tc>
        <w:tc>
          <w:tcPr>
            <w:tcW w:w="1077"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67A23928" w14:textId="77777777">
            <w:pPr>
              <w:spacing w:before="0" w:after="0" w:line="240" w:lineRule="auto"/>
              <w:rPr>
                <w:rFonts w:eastAsia="Times New Roman"/>
                <w:noProof/>
                <w:color w:val="006100"/>
                <w:sz w:val="18"/>
                <w:szCs w:val="18"/>
                <w:lang w:val="en-IE"/>
              </w:rPr>
            </w:pPr>
          </w:p>
        </w:tc>
        <w:tc>
          <w:tcPr>
            <w:tcW w:w="1077"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5577AF89" w14:textId="77777777">
            <w:pPr>
              <w:spacing w:before="0" w:after="0" w:line="240" w:lineRule="auto"/>
              <w:rPr>
                <w:rFonts w:eastAsia="Times New Roman"/>
                <w:noProof/>
                <w:color w:val="006100"/>
                <w:sz w:val="18"/>
                <w:szCs w:val="18"/>
                <w:lang w:val="en-IE"/>
              </w:rPr>
            </w:pPr>
          </w:p>
        </w:tc>
        <w:tc>
          <w:tcPr>
            <w:tcW w:w="1077"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6B960C35" w14:textId="77777777">
            <w:pPr>
              <w:spacing w:before="0" w:after="0" w:line="240" w:lineRule="auto"/>
              <w:rPr>
                <w:rFonts w:eastAsia="Times New Roman"/>
                <w:noProof/>
                <w:color w:val="006100"/>
                <w:sz w:val="18"/>
                <w:szCs w:val="18"/>
                <w:lang w:val="en-IE"/>
              </w:rPr>
            </w:pPr>
          </w:p>
        </w:tc>
        <w:tc>
          <w:tcPr>
            <w:tcW w:w="851"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765F4D9A" w14:textId="77777777">
            <w:pPr>
              <w:spacing w:before="0" w:after="0" w:line="240" w:lineRule="auto"/>
              <w:rPr>
                <w:rFonts w:eastAsia="Times New Roman"/>
                <w:noProof/>
                <w:color w:val="006100"/>
                <w:sz w:val="18"/>
                <w:szCs w:val="18"/>
                <w:lang w:val="en-IE"/>
              </w:rPr>
            </w:pPr>
            <w:r w:rsidRPr="00EF5287">
              <w:rPr>
                <w:rFonts w:eastAsia="Times New Roman"/>
                <w:noProof/>
                <w:color w:val="006100"/>
                <w:sz w:val="18"/>
                <w:szCs w:val="18"/>
                <w:lang w:val="en-IE"/>
              </w:rPr>
              <w:t>Q4</w:t>
            </w:r>
          </w:p>
        </w:tc>
        <w:tc>
          <w:tcPr>
            <w:tcW w:w="891"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413112FE" w14:textId="77777777">
            <w:pPr>
              <w:spacing w:before="0" w:after="0" w:line="240" w:lineRule="auto"/>
              <w:rPr>
                <w:rFonts w:eastAsia="Times New Roman"/>
                <w:noProof/>
                <w:color w:val="006100"/>
                <w:sz w:val="18"/>
                <w:szCs w:val="18"/>
                <w:lang w:val="en-IE"/>
              </w:rPr>
            </w:pPr>
            <w:r w:rsidRPr="00EF5287">
              <w:rPr>
                <w:rFonts w:eastAsia="Times New Roman"/>
                <w:noProof/>
                <w:color w:val="006100"/>
                <w:sz w:val="18"/>
                <w:szCs w:val="18"/>
                <w:lang w:val="en-IE"/>
              </w:rPr>
              <w:t>2024</w:t>
            </w:r>
          </w:p>
        </w:tc>
        <w:tc>
          <w:tcPr>
            <w:tcW w:w="4745" w:type="dxa"/>
            <w:tcBorders>
              <w:top w:val="single" w:color="auto" w:sz="8" w:space="0"/>
              <w:left w:val="single" w:color="auto" w:sz="8" w:space="0"/>
              <w:bottom w:val="single" w:color="auto" w:sz="8" w:space="0"/>
              <w:right w:val="single" w:color="auto" w:sz="8" w:space="0"/>
            </w:tcBorders>
            <w:shd w:val="clear" w:color="auto" w:fill="C6EFCE"/>
          </w:tcPr>
          <w:p w:rsidRPr="00FE48E2" w:rsidR="00C630F5" w:rsidP="00545A8D" w:rsidRDefault="00C630F5" w14:paraId="12B27278" w14:textId="77777777">
            <w:pPr>
              <w:spacing w:before="0" w:after="0" w:line="240" w:lineRule="auto"/>
              <w:rPr>
                <w:noProof/>
                <w:color w:val="004300"/>
                <w:sz w:val="18"/>
                <w:szCs w:val="18"/>
                <w:lang w:val="en-IE" w:eastAsia="cs-CZ"/>
              </w:rPr>
            </w:pPr>
            <w:r w:rsidRPr="00FE48E2">
              <w:rPr>
                <w:noProof/>
                <w:color w:val="004300"/>
                <w:sz w:val="18"/>
                <w:szCs w:val="18"/>
                <w:lang w:val="en-IE" w:eastAsia="cs-CZ"/>
              </w:rPr>
              <w:t xml:space="preserve">The law on lobbying shall: </w:t>
            </w:r>
          </w:p>
          <w:p w:rsidRPr="00FE48E2" w:rsidR="00C630F5" w:rsidP="00C630F5" w:rsidRDefault="00C630F5" w14:paraId="62DE110D" w14:textId="77777777">
            <w:pPr>
              <w:numPr>
                <w:ilvl w:val="0"/>
                <w:numId w:val="99"/>
              </w:numPr>
              <w:pBdr>
                <w:top w:val="nil"/>
                <w:left w:val="nil"/>
                <w:bottom w:val="nil"/>
                <w:right w:val="nil"/>
                <w:between w:val="nil"/>
              </w:pBdr>
              <w:spacing w:after="0" w:line="259" w:lineRule="auto"/>
              <w:rPr>
                <w:noProof/>
                <w:color w:val="004300"/>
                <w:sz w:val="18"/>
                <w:szCs w:val="18"/>
                <w:lang w:val="en-IE" w:eastAsia="cs-CZ"/>
              </w:rPr>
            </w:pPr>
            <w:r w:rsidRPr="00FE48E2">
              <w:rPr>
                <w:noProof/>
                <w:color w:val="004300"/>
                <w:sz w:val="18"/>
                <w:szCs w:val="18"/>
                <w:lang w:val="en-IE" w:eastAsia="cs-CZ"/>
              </w:rPr>
              <w:t xml:space="preserve">define lobbying </w:t>
            </w:r>
          </w:p>
          <w:p w:rsidRPr="00FE48E2" w:rsidR="00C630F5" w:rsidP="00C630F5" w:rsidRDefault="00C630F5" w14:paraId="7C41070C" w14:textId="77777777">
            <w:pPr>
              <w:numPr>
                <w:ilvl w:val="0"/>
                <w:numId w:val="99"/>
              </w:numPr>
              <w:pBdr>
                <w:top w:val="nil"/>
                <w:left w:val="nil"/>
                <w:bottom w:val="nil"/>
                <w:right w:val="nil"/>
                <w:between w:val="nil"/>
              </w:pBdr>
              <w:spacing w:after="0" w:line="259" w:lineRule="auto"/>
              <w:rPr>
                <w:noProof/>
                <w:color w:val="004300"/>
                <w:sz w:val="18"/>
                <w:szCs w:val="18"/>
                <w:lang w:val="en-IE" w:eastAsia="cs-CZ"/>
              </w:rPr>
            </w:pPr>
            <w:r w:rsidRPr="00FE48E2">
              <w:rPr>
                <w:noProof/>
                <w:color w:val="004300"/>
                <w:sz w:val="18"/>
                <w:szCs w:val="18"/>
                <w:lang w:val="en-IE" w:eastAsia="cs-CZ"/>
              </w:rPr>
              <w:t xml:space="preserve">require setting up a register of lobbyists and lobbied persons </w:t>
            </w:r>
          </w:p>
          <w:p w:rsidRPr="00FE48E2" w:rsidR="00C630F5" w:rsidP="00C630F5" w:rsidRDefault="00C630F5" w14:paraId="65B843B4" w14:textId="77777777">
            <w:pPr>
              <w:numPr>
                <w:ilvl w:val="0"/>
                <w:numId w:val="99"/>
              </w:numPr>
              <w:spacing w:line="240" w:lineRule="auto"/>
              <w:rPr>
                <w:noProof/>
                <w:color w:val="004300"/>
                <w:sz w:val="18"/>
                <w:szCs w:val="18"/>
                <w:lang w:val="en-IE" w:eastAsia="cs-CZ"/>
              </w:rPr>
            </w:pPr>
            <w:r w:rsidRPr="00FE48E2">
              <w:rPr>
                <w:noProof/>
                <w:color w:val="004300"/>
                <w:sz w:val="18"/>
                <w:szCs w:val="18"/>
                <w:lang w:val="en-IE" w:eastAsia="cs-CZ"/>
              </w:rPr>
              <w:t xml:space="preserve">introduce an obligation to register lobbying and sanctions for non-compliance. </w:t>
            </w:r>
          </w:p>
        </w:tc>
      </w:tr>
      <w:tr w:rsidRPr="00FE48E2" w:rsidR="00C630F5" w:rsidTr="00545A8D" w14:paraId="25B77402" w14:textId="77777777">
        <w:trPr>
          <w:trHeight w:val="706"/>
          <w:jc w:val="center"/>
        </w:trPr>
        <w:tc>
          <w:tcPr>
            <w:tcW w:w="710"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49C8BFA7" w14:textId="77777777">
            <w:pPr>
              <w:spacing w:before="0" w:after="0" w:line="240" w:lineRule="auto"/>
              <w:rPr>
                <w:rFonts w:eastAsia="Times New Roman"/>
                <w:noProof/>
                <w:color w:val="006100"/>
                <w:sz w:val="18"/>
                <w:szCs w:val="18"/>
                <w:lang w:val="en-IE"/>
              </w:rPr>
            </w:pPr>
            <w:r w:rsidRPr="00EF5287">
              <w:rPr>
                <w:rFonts w:eastAsia="Times New Roman"/>
                <w:noProof/>
                <w:color w:val="006100"/>
                <w:sz w:val="18"/>
                <w:szCs w:val="18"/>
                <w:lang w:val="en-IE"/>
              </w:rPr>
              <w:t>207</w:t>
            </w:r>
          </w:p>
        </w:tc>
        <w:tc>
          <w:tcPr>
            <w:tcW w:w="1270"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356D3F76" w14:textId="77777777">
            <w:pPr>
              <w:spacing w:before="0" w:after="0" w:line="240" w:lineRule="auto"/>
              <w:rPr>
                <w:rFonts w:eastAsia="Times New Roman"/>
                <w:noProof/>
                <w:color w:val="006100"/>
                <w:sz w:val="18"/>
                <w:szCs w:val="18"/>
                <w:lang w:val="en-IE"/>
              </w:rPr>
            </w:pPr>
            <w:r w:rsidRPr="00EF5287">
              <w:rPr>
                <w:rFonts w:eastAsia="Times New Roman"/>
                <w:noProof/>
                <w:color w:val="006100"/>
                <w:sz w:val="18"/>
                <w:szCs w:val="18"/>
                <w:lang w:val="en-IE"/>
              </w:rPr>
              <w:t>Reform 5: Control and audit</w:t>
            </w:r>
          </w:p>
        </w:tc>
        <w:tc>
          <w:tcPr>
            <w:tcW w:w="992"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3B286AE2" w14:textId="77777777">
            <w:pPr>
              <w:spacing w:before="0" w:after="0" w:line="240" w:lineRule="auto"/>
              <w:rPr>
                <w:rFonts w:eastAsia="Times New Roman"/>
                <w:noProof/>
                <w:color w:val="006100"/>
                <w:sz w:val="18"/>
                <w:szCs w:val="18"/>
                <w:lang w:val="en-IE"/>
              </w:rPr>
            </w:pPr>
            <w:r w:rsidRPr="00EF5287">
              <w:rPr>
                <w:rFonts w:eastAsia="Times New Roman"/>
                <w:noProof/>
                <w:color w:val="006100"/>
                <w:sz w:val="18"/>
                <w:szCs w:val="18"/>
                <w:lang w:val="en-IE"/>
              </w:rPr>
              <w:t>Milestone</w:t>
            </w:r>
          </w:p>
        </w:tc>
        <w:tc>
          <w:tcPr>
            <w:tcW w:w="1851"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189931DA" w14:textId="77777777">
            <w:pPr>
              <w:spacing w:before="0" w:after="0" w:line="240" w:lineRule="auto"/>
              <w:rPr>
                <w:rFonts w:eastAsia="Times New Roman"/>
                <w:noProof/>
                <w:color w:val="006100"/>
                <w:sz w:val="18"/>
                <w:szCs w:val="18"/>
                <w:lang w:val="en-IE"/>
              </w:rPr>
            </w:pPr>
            <w:r w:rsidRPr="00EF5287">
              <w:rPr>
                <w:rFonts w:eastAsia="Times New Roman"/>
                <w:noProof/>
                <w:color w:val="006100"/>
                <w:sz w:val="18"/>
                <w:szCs w:val="18"/>
                <w:lang w:val="en-IE"/>
              </w:rPr>
              <w:t>The system to collect, store and make available data in relation to all final recipients including all beneficial owners (as established by article 3, point 6, of the Anti-money laundering directive.</w:t>
            </w:r>
          </w:p>
        </w:tc>
        <w:tc>
          <w:tcPr>
            <w:tcW w:w="1559"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481A3231" w14:textId="77777777">
            <w:pPr>
              <w:spacing w:before="0" w:after="0" w:line="240" w:lineRule="auto"/>
              <w:rPr>
                <w:rFonts w:eastAsia="Times New Roman"/>
                <w:noProof/>
                <w:color w:val="006100"/>
                <w:sz w:val="18"/>
                <w:szCs w:val="18"/>
                <w:lang w:val="en-IE"/>
              </w:rPr>
            </w:pPr>
            <w:r w:rsidRPr="00EF5287">
              <w:rPr>
                <w:rFonts w:eastAsia="Times New Roman"/>
                <w:noProof/>
                <w:color w:val="006100"/>
                <w:sz w:val="18"/>
                <w:szCs w:val="18"/>
                <w:lang w:val="en-IE"/>
              </w:rPr>
              <w:t>Procedure approved and implemented by the delivery unit with the description of the system to collect and make available data on final recipients</w:t>
            </w:r>
          </w:p>
        </w:tc>
        <w:tc>
          <w:tcPr>
            <w:tcW w:w="1077"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30044BE8" w14:textId="77777777">
            <w:pPr>
              <w:spacing w:before="0" w:after="0" w:line="240" w:lineRule="auto"/>
              <w:rPr>
                <w:rFonts w:eastAsia="Times New Roman"/>
                <w:noProof/>
                <w:color w:val="006100"/>
                <w:sz w:val="18"/>
                <w:szCs w:val="18"/>
                <w:lang w:val="en-IE"/>
              </w:rPr>
            </w:pPr>
          </w:p>
        </w:tc>
        <w:tc>
          <w:tcPr>
            <w:tcW w:w="1077"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2FE0CF69" w14:textId="77777777">
            <w:pPr>
              <w:spacing w:before="0" w:after="0" w:line="240" w:lineRule="auto"/>
              <w:rPr>
                <w:rFonts w:eastAsia="Times New Roman"/>
                <w:noProof/>
                <w:color w:val="006100"/>
                <w:sz w:val="18"/>
                <w:szCs w:val="18"/>
                <w:lang w:val="en-IE"/>
              </w:rPr>
            </w:pPr>
          </w:p>
        </w:tc>
        <w:tc>
          <w:tcPr>
            <w:tcW w:w="1077"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5E81B799" w14:textId="77777777">
            <w:pPr>
              <w:spacing w:before="0" w:after="0" w:line="240" w:lineRule="auto"/>
              <w:rPr>
                <w:rFonts w:eastAsia="Times New Roman"/>
                <w:noProof/>
                <w:color w:val="006100"/>
                <w:sz w:val="18"/>
                <w:szCs w:val="18"/>
                <w:lang w:val="en-IE"/>
              </w:rPr>
            </w:pPr>
          </w:p>
        </w:tc>
        <w:tc>
          <w:tcPr>
            <w:tcW w:w="851"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316D5B39" w14:textId="77777777">
            <w:pPr>
              <w:spacing w:before="0" w:after="0" w:line="240" w:lineRule="auto"/>
              <w:rPr>
                <w:rFonts w:eastAsia="Times New Roman"/>
                <w:noProof/>
                <w:color w:val="006100"/>
                <w:sz w:val="18"/>
                <w:szCs w:val="18"/>
                <w:lang w:val="en-IE"/>
              </w:rPr>
            </w:pPr>
            <w:r w:rsidRPr="00EF5287">
              <w:rPr>
                <w:rFonts w:eastAsia="Times New Roman"/>
                <w:noProof/>
                <w:color w:val="006100"/>
                <w:sz w:val="18"/>
                <w:szCs w:val="18"/>
                <w:lang w:val="en-IE"/>
              </w:rPr>
              <w:t>Q2</w:t>
            </w:r>
          </w:p>
        </w:tc>
        <w:tc>
          <w:tcPr>
            <w:tcW w:w="891"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4B517019" w14:textId="77777777">
            <w:pPr>
              <w:spacing w:before="0" w:after="0" w:line="240" w:lineRule="auto"/>
              <w:rPr>
                <w:rFonts w:eastAsia="Times New Roman"/>
                <w:noProof/>
                <w:color w:val="006100"/>
                <w:sz w:val="18"/>
                <w:szCs w:val="18"/>
                <w:lang w:val="en-IE"/>
              </w:rPr>
            </w:pPr>
            <w:r w:rsidRPr="00EF5287">
              <w:rPr>
                <w:rFonts w:eastAsia="Times New Roman"/>
                <w:noProof/>
                <w:color w:val="006100"/>
                <w:sz w:val="18"/>
                <w:szCs w:val="18"/>
                <w:lang w:val="en-IE"/>
              </w:rPr>
              <w:t>2022</w:t>
            </w:r>
          </w:p>
        </w:tc>
        <w:tc>
          <w:tcPr>
            <w:tcW w:w="4745" w:type="dxa"/>
            <w:tcBorders>
              <w:top w:val="single" w:color="auto" w:sz="8" w:space="0"/>
              <w:left w:val="single" w:color="auto" w:sz="8" w:space="0"/>
              <w:bottom w:val="single" w:color="auto" w:sz="8" w:space="0"/>
              <w:right w:val="single" w:color="auto" w:sz="8" w:space="0"/>
            </w:tcBorders>
            <w:shd w:val="clear" w:color="auto" w:fill="C6EFCE"/>
          </w:tcPr>
          <w:p w:rsidRPr="00FE48E2" w:rsidR="00C630F5" w:rsidP="00545A8D" w:rsidRDefault="00C630F5" w14:paraId="0E46597C" w14:textId="77777777">
            <w:pPr>
              <w:spacing w:before="0" w:after="0" w:line="240" w:lineRule="auto"/>
              <w:rPr>
                <w:noProof/>
                <w:color w:val="004300"/>
                <w:sz w:val="18"/>
                <w:szCs w:val="18"/>
                <w:lang w:val="en-IE" w:eastAsia="cs-CZ"/>
              </w:rPr>
            </w:pPr>
            <w:r w:rsidRPr="00FE48E2">
              <w:rPr>
                <w:noProof/>
                <w:color w:val="004300"/>
                <w:sz w:val="18"/>
                <w:szCs w:val="18"/>
                <w:lang w:val="en-IE" w:eastAsia="cs-CZ"/>
              </w:rPr>
              <w:t xml:space="preserve">The procedure describing how the data on final recipients, contractors, sub-contractors, beneficial owners and the list of any measures for the implementation of reforms and investment projects is to be collected and stored is being successfully implemented. The system to collect and make available data on final recipients shall be in line with the requirements of Article 22(2)(d) of the RRF Regulation. This description shall explicitly cover all categories of data mentioned in Article 22(2)(d), including on ‘beneficial owners’ as defined in Article 3, point 6, of Directive 2015/849, as amended by Directive 2018/843. </w:t>
            </w:r>
          </w:p>
          <w:p w:rsidRPr="00FE48E2" w:rsidR="00C630F5" w:rsidP="00545A8D" w:rsidRDefault="00C630F5" w14:paraId="3BE39AD3" w14:textId="77777777">
            <w:pPr>
              <w:spacing w:line="240" w:lineRule="auto"/>
              <w:rPr>
                <w:noProof/>
                <w:color w:val="004300"/>
                <w:sz w:val="18"/>
                <w:szCs w:val="18"/>
                <w:lang w:val="en-IE" w:eastAsia="cs-CZ"/>
              </w:rPr>
            </w:pPr>
            <w:r w:rsidRPr="00FE48E2">
              <w:rPr>
                <w:noProof/>
                <w:color w:val="004300"/>
                <w:sz w:val="18"/>
                <w:szCs w:val="18"/>
                <w:lang w:val="en-IE" w:eastAsia="cs-CZ"/>
              </w:rPr>
              <w:t xml:space="preserve">The procedures shall be approved and implemented by the RRF Managing Council. The system of collecting data will be </w:t>
            </w:r>
            <w:r w:rsidRPr="00FE48E2">
              <w:rPr>
                <w:noProof/>
                <w:color w:val="004300"/>
                <w:sz w:val="18"/>
                <w:szCs w:val="18"/>
                <w:lang w:val="en-IE" w:eastAsia="cs-CZ"/>
              </w:rPr>
              <w:lastRenderedPageBreak/>
              <w:t>based on and follow the best practices gained of the MS2014+ system.</w:t>
            </w:r>
          </w:p>
        </w:tc>
      </w:tr>
      <w:tr w:rsidRPr="00FE48E2" w:rsidR="00C630F5" w:rsidTr="00545A8D" w14:paraId="7B2EBB43" w14:textId="77777777">
        <w:trPr>
          <w:trHeight w:val="945"/>
          <w:jc w:val="center"/>
        </w:trPr>
        <w:tc>
          <w:tcPr>
            <w:tcW w:w="710"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09EA4506" w14:textId="77777777">
            <w:pPr>
              <w:spacing w:before="0" w:after="0" w:line="240" w:lineRule="auto"/>
              <w:rPr>
                <w:rFonts w:eastAsia="Times New Roman"/>
                <w:noProof/>
                <w:color w:val="006100"/>
                <w:sz w:val="18"/>
                <w:szCs w:val="18"/>
                <w:lang w:val="en-IE"/>
              </w:rPr>
            </w:pPr>
            <w:r w:rsidRPr="00EF5287">
              <w:rPr>
                <w:rFonts w:eastAsia="Times New Roman"/>
                <w:noProof/>
                <w:color w:val="006100"/>
                <w:sz w:val="18"/>
                <w:szCs w:val="18"/>
                <w:lang w:val="en-IE"/>
              </w:rPr>
              <w:lastRenderedPageBreak/>
              <w:t>208</w:t>
            </w:r>
          </w:p>
        </w:tc>
        <w:tc>
          <w:tcPr>
            <w:tcW w:w="1270"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7B66B7EA" w14:textId="77777777">
            <w:pPr>
              <w:spacing w:before="0" w:after="0" w:line="240" w:lineRule="auto"/>
              <w:rPr>
                <w:rFonts w:eastAsia="Times New Roman"/>
                <w:noProof/>
                <w:color w:val="006100"/>
                <w:sz w:val="18"/>
                <w:szCs w:val="18"/>
                <w:lang w:val="en-IE"/>
              </w:rPr>
            </w:pPr>
            <w:r w:rsidRPr="00EF5287">
              <w:rPr>
                <w:rFonts w:eastAsia="Times New Roman"/>
                <w:noProof/>
                <w:color w:val="006100"/>
                <w:sz w:val="18"/>
                <w:szCs w:val="18"/>
                <w:lang w:val="en-IE"/>
              </w:rPr>
              <w:t>Reform 5: Control and audit</w:t>
            </w:r>
          </w:p>
        </w:tc>
        <w:tc>
          <w:tcPr>
            <w:tcW w:w="992"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2EAA89D0" w14:textId="77777777">
            <w:pPr>
              <w:spacing w:before="0" w:after="0" w:line="240" w:lineRule="auto"/>
              <w:rPr>
                <w:rFonts w:eastAsia="Times New Roman"/>
                <w:noProof/>
                <w:color w:val="006100"/>
                <w:sz w:val="18"/>
                <w:szCs w:val="18"/>
                <w:lang w:val="en-IE"/>
              </w:rPr>
            </w:pPr>
            <w:r w:rsidRPr="00EF5287">
              <w:rPr>
                <w:rFonts w:eastAsia="Times New Roman"/>
                <w:noProof/>
                <w:color w:val="006100"/>
                <w:sz w:val="18"/>
                <w:szCs w:val="18"/>
                <w:lang w:val="en-IE"/>
              </w:rPr>
              <w:t>Milestone</w:t>
            </w:r>
          </w:p>
        </w:tc>
        <w:tc>
          <w:tcPr>
            <w:tcW w:w="1851"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5F75C980" w14:textId="77777777">
            <w:pPr>
              <w:spacing w:before="0" w:after="0" w:line="240" w:lineRule="auto"/>
              <w:rPr>
                <w:rFonts w:eastAsia="Times New Roman"/>
                <w:noProof/>
                <w:color w:val="006100"/>
                <w:sz w:val="18"/>
                <w:szCs w:val="18"/>
                <w:lang w:val="en-IE"/>
              </w:rPr>
            </w:pPr>
            <w:r w:rsidRPr="00EF5287">
              <w:rPr>
                <w:rFonts w:eastAsia="Times New Roman"/>
                <w:noProof/>
                <w:color w:val="006100"/>
                <w:sz w:val="18"/>
                <w:szCs w:val="18"/>
                <w:lang w:val="en-IE"/>
              </w:rPr>
              <w:t>Creation and implementation of an action plan on the administrative system of the coordinating body in particular as regards sufficient and systemic prevention of the conflict of interest in the context of the RRF.</w:t>
            </w:r>
          </w:p>
        </w:tc>
        <w:tc>
          <w:tcPr>
            <w:tcW w:w="1559"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44C024A4" w14:textId="77777777">
            <w:pPr>
              <w:spacing w:before="0" w:after="0" w:line="240" w:lineRule="auto"/>
              <w:rPr>
                <w:rFonts w:eastAsia="Times New Roman"/>
                <w:noProof/>
                <w:color w:val="006100"/>
                <w:sz w:val="18"/>
                <w:szCs w:val="18"/>
                <w:lang w:val="en-IE"/>
              </w:rPr>
            </w:pPr>
            <w:r w:rsidRPr="00EF5287">
              <w:rPr>
                <w:rFonts w:eastAsia="Times New Roman"/>
                <w:noProof/>
                <w:color w:val="006100"/>
                <w:sz w:val="18"/>
                <w:szCs w:val="18"/>
                <w:lang w:val="en-IE"/>
              </w:rPr>
              <w:t>Effective implementation of the action plan confirmed by updated procedures and processes of the coordinating body</w:t>
            </w:r>
          </w:p>
        </w:tc>
        <w:tc>
          <w:tcPr>
            <w:tcW w:w="1077"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1A4A8C0F" w14:textId="77777777">
            <w:pPr>
              <w:spacing w:before="0" w:after="0" w:line="240" w:lineRule="auto"/>
              <w:rPr>
                <w:rFonts w:eastAsia="Times New Roman"/>
                <w:noProof/>
                <w:color w:val="006100"/>
                <w:sz w:val="18"/>
                <w:szCs w:val="18"/>
                <w:lang w:val="en-IE"/>
              </w:rPr>
            </w:pPr>
          </w:p>
        </w:tc>
        <w:tc>
          <w:tcPr>
            <w:tcW w:w="1077"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38EBE52E" w14:textId="77777777">
            <w:pPr>
              <w:spacing w:before="0" w:after="0" w:line="240" w:lineRule="auto"/>
              <w:rPr>
                <w:rFonts w:eastAsia="Times New Roman"/>
                <w:noProof/>
                <w:color w:val="006100"/>
                <w:sz w:val="18"/>
                <w:szCs w:val="18"/>
                <w:lang w:val="en-IE"/>
              </w:rPr>
            </w:pPr>
          </w:p>
        </w:tc>
        <w:tc>
          <w:tcPr>
            <w:tcW w:w="1077"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4CC3E55C" w14:textId="77777777">
            <w:pPr>
              <w:spacing w:before="0" w:after="0" w:line="240" w:lineRule="auto"/>
              <w:rPr>
                <w:rFonts w:eastAsia="Times New Roman"/>
                <w:noProof/>
                <w:color w:val="006100"/>
                <w:sz w:val="18"/>
                <w:szCs w:val="18"/>
                <w:lang w:val="en-IE"/>
              </w:rPr>
            </w:pPr>
          </w:p>
        </w:tc>
        <w:tc>
          <w:tcPr>
            <w:tcW w:w="851"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1242D77C" w14:textId="77777777">
            <w:pPr>
              <w:spacing w:before="0" w:after="0" w:line="240" w:lineRule="auto"/>
              <w:rPr>
                <w:rFonts w:eastAsia="Times New Roman"/>
                <w:noProof/>
                <w:color w:val="006100"/>
                <w:sz w:val="18"/>
                <w:szCs w:val="18"/>
                <w:lang w:val="en-IE"/>
              </w:rPr>
            </w:pPr>
            <w:r w:rsidRPr="00EF5287">
              <w:rPr>
                <w:rFonts w:eastAsia="Times New Roman"/>
                <w:noProof/>
                <w:color w:val="006100"/>
                <w:sz w:val="18"/>
                <w:szCs w:val="18"/>
                <w:lang w:val="en-IE"/>
              </w:rPr>
              <w:t>Q4</w:t>
            </w:r>
          </w:p>
        </w:tc>
        <w:tc>
          <w:tcPr>
            <w:tcW w:w="891"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29517A74" w14:textId="77777777">
            <w:pPr>
              <w:spacing w:before="0" w:after="0" w:line="240" w:lineRule="auto"/>
              <w:rPr>
                <w:rFonts w:eastAsia="Times New Roman"/>
                <w:noProof/>
                <w:color w:val="006100"/>
                <w:sz w:val="18"/>
                <w:szCs w:val="18"/>
                <w:lang w:val="en-IE"/>
              </w:rPr>
            </w:pPr>
            <w:r w:rsidRPr="00EF5287">
              <w:rPr>
                <w:rFonts w:eastAsia="Times New Roman"/>
                <w:noProof/>
                <w:color w:val="006100"/>
                <w:sz w:val="18"/>
                <w:szCs w:val="18"/>
                <w:lang w:val="en-IE"/>
              </w:rPr>
              <w:t>2021</w:t>
            </w:r>
          </w:p>
        </w:tc>
        <w:tc>
          <w:tcPr>
            <w:tcW w:w="4745" w:type="dxa"/>
            <w:tcBorders>
              <w:top w:val="single" w:color="auto" w:sz="8" w:space="0"/>
              <w:left w:val="single" w:color="auto" w:sz="8" w:space="0"/>
              <w:bottom w:val="single" w:color="auto" w:sz="8" w:space="0"/>
              <w:right w:val="single" w:color="auto" w:sz="8" w:space="0"/>
            </w:tcBorders>
            <w:shd w:val="clear" w:color="auto" w:fill="C6EFCE"/>
          </w:tcPr>
          <w:p w:rsidRPr="00FE48E2" w:rsidR="00C630F5" w:rsidP="00545A8D" w:rsidRDefault="00C630F5" w14:paraId="35D375C7" w14:textId="77777777">
            <w:pPr>
              <w:spacing w:before="0" w:after="0" w:line="240" w:lineRule="auto"/>
              <w:rPr>
                <w:rFonts w:eastAsia="Times New Roman"/>
                <w:noProof/>
                <w:color w:val="004300"/>
                <w:sz w:val="18"/>
                <w:szCs w:val="18"/>
                <w:lang w:val="en-IE"/>
              </w:rPr>
            </w:pPr>
            <w:r w:rsidRPr="00FE48E2">
              <w:rPr>
                <w:rFonts w:eastAsia="Times New Roman"/>
                <w:noProof/>
                <w:color w:val="004300"/>
                <w:sz w:val="18"/>
                <w:szCs w:val="18"/>
                <w:lang w:val="en-IE"/>
              </w:rPr>
              <w:t>Effective implementation of the action plan will ensure an efficient internal administrative system of the coordinating body in particular as regards sufficient and systemic prevention of the conflict of interest.</w:t>
            </w:r>
          </w:p>
          <w:p w:rsidRPr="00FE48E2" w:rsidR="00C630F5" w:rsidP="00545A8D" w:rsidRDefault="00C630F5" w14:paraId="0C5A31A2" w14:textId="77777777">
            <w:pPr>
              <w:spacing w:line="240" w:lineRule="auto"/>
              <w:rPr>
                <w:rFonts w:eastAsia="Times New Roman"/>
                <w:noProof/>
                <w:color w:val="004300"/>
                <w:sz w:val="18"/>
                <w:szCs w:val="18"/>
                <w:highlight w:val="yellow"/>
                <w:lang w:val="en-IE"/>
              </w:rPr>
            </w:pPr>
            <w:r w:rsidRPr="00FE48E2">
              <w:rPr>
                <w:rFonts w:eastAsia="Times New Roman"/>
                <w:noProof/>
                <w:color w:val="004300"/>
                <w:sz w:val="18"/>
                <w:szCs w:val="18"/>
                <w:lang w:val="en-IE"/>
              </w:rPr>
              <w:t>The action plan shall include measures to ensure that payments to final recipients, contractors and subcontractors under the Plan would be subject to prior controls of conflict-of-interest verification down to the level of beneficial owners as defined in Article 3, point 6, of Directive (EU) 2015/849 of the European Parliament and of the Council.</w:t>
            </w:r>
          </w:p>
        </w:tc>
      </w:tr>
      <w:tr w:rsidRPr="00FE48E2" w:rsidR="00C630F5" w:rsidTr="00545A8D" w14:paraId="40BA2F6D" w14:textId="77777777">
        <w:trPr>
          <w:trHeight w:val="945"/>
          <w:jc w:val="center"/>
        </w:trPr>
        <w:tc>
          <w:tcPr>
            <w:tcW w:w="710"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4AD2E802" w14:textId="77777777">
            <w:pPr>
              <w:spacing w:before="0" w:after="0" w:line="240" w:lineRule="auto"/>
              <w:rPr>
                <w:rFonts w:eastAsia="Times New Roman"/>
                <w:noProof/>
                <w:color w:val="006100"/>
                <w:sz w:val="18"/>
                <w:szCs w:val="18"/>
                <w:lang w:val="en-IE"/>
              </w:rPr>
            </w:pPr>
            <w:r w:rsidRPr="00EF5287">
              <w:rPr>
                <w:rFonts w:eastAsia="Times New Roman"/>
                <w:noProof/>
                <w:color w:val="006100"/>
                <w:sz w:val="18"/>
                <w:szCs w:val="18"/>
                <w:lang w:val="en-IE"/>
              </w:rPr>
              <w:t>209</w:t>
            </w:r>
          </w:p>
        </w:tc>
        <w:tc>
          <w:tcPr>
            <w:tcW w:w="1270"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181B7982" w14:textId="77777777">
            <w:pPr>
              <w:spacing w:before="0" w:after="0" w:line="240" w:lineRule="auto"/>
              <w:rPr>
                <w:rFonts w:eastAsia="Times New Roman"/>
                <w:noProof/>
                <w:color w:val="006100"/>
                <w:sz w:val="18"/>
                <w:szCs w:val="18"/>
                <w:lang w:val="en-IE"/>
              </w:rPr>
            </w:pPr>
            <w:r w:rsidRPr="00EF5287">
              <w:rPr>
                <w:rFonts w:eastAsia="Times New Roman"/>
                <w:noProof/>
                <w:color w:val="006100"/>
                <w:sz w:val="18"/>
                <w:szCs w:val="18"/>
                <w:lang w:val="en-IE"/>
              </w:rPr>
              <w:t>Reform 5: Control and audit</w:t>
            </w:r>
          </w:p>
        </w:tc>
        <w:tc>
          <w:tcPr>
            <w:tcW w:w="992"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71112F77" w14:textId="77777777">
            <w:pPr>
              <w:spacing w:before="0" w:after="0" w:line="240" w:lineRule="auto"/>
              <w:rPr>
                <w:rFonts w:eastAsia="Times New Roman"/>
                <w:noProof/>
                <w:color w:val="006100"/>
                <w:sz w:val="18"/>
                <w:szCs w:val="18"/>
                <w:lang w:val="en-IE"/>
              </w:rPr>
            </w:pPr>
            <w:r w:rsidRPr="00EF5287">
              <w:rPr>
                <w:rFonts w:eastAsia="Times New Roman"/>
                <w:noProof/>
                <w:color w:val="006100"/>
                <w:sz w:val="18"/>
                <w:szCs w:val="18"/>
                <w:lang w:val="en-IE"/>
              </w:rPr>
              <w:t>Milestone</w:t>
            </w:r>
          </w:p>
        </w:tc>
        <w:tc>
          <w:tcPr>
            <w:tcW w:w="1851"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3B56CDC2" w14:textId="77777777">
            <w:pPr>
              <w:spacing w:before="0" w:after="0" w:line="240" w:lineRule="auto"/>
              <w:rPr>
                <w:rFonts w:eastAsia="Times New Roman"/>
                <w:noProof/>
                <w:color w:val="006100"/>
                <w:sz w:val="18"/>
                <w:szCs w:val="18"/>
                <w:lang w:val="en-IE"/>
              </w:rPr>
            </w:pPr>
            <w:r w:rsidRPr="00EF5287">
              <w:rPr>
                <w:rFonts w:eastAsia="Times New Roman"/>
                <w:noProof/>
                <w:color w:val="006100"/>
                <w:sz w:val="18"/>
                <w:szCs w:val="18"/>
                <w:lang w:val="en-IE"/>
              </w:rPr>
              <w:t>Measures preventing conflict of interest implemented by the Coordinating body.</w:t>
            </w:r>
          </w:p>
        </w:tc>
        <w:tc>
          <w:tcPr>
            <w:tcW w:w="1559"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0C206A1D" w14:textId="77777777">
            <w:pPr>
              <w:spacing w:before="0" w:after="0" w:line="240" w:lineRule="auto"/>
              <w:rPr>
                <w:rFonts w:eastAsia="Times New Roman"/>
                <w:noProof/>
                <w:color w:val="006100"/>
                <w:sz w:val="18"/>
                <w:szCs w:val="18"/>
                <w:lang w:val="en-IE"/>
              </w:rPr>
            </w:pPr>
            <w:r w:rsidRPr="00EF5287">
              <w:rPr>
                <w:rFonts w:eastAsia="Times New Roman"/>
                <w:noProof/>
                <w:color w:val="006100"/>
                <w:sz w:val="18"/>
                <w:szCs w:val="18"/>
                <w:lang w:val="en-IE"/>
              </w:rPr>
              <w:t>Audit report confirming effective implementation of the action plan.</w:t>
            </w:r>
          </w:p>
        </w:tc>
        <w:tc>
          <w:tcPr>
            <w:tcW w:w="1077"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52939DD2" w14:textId="77777777">
            <w:pPr>
              <w:spacing w:before="0" w:after="0" w:line="240" w:lineRule="auto"/>
              <w:rPr>
                <w:rFonts w:eastAsia="Times New Roman"/>
                <w:noProof/>
                <w:color w:val="006100"/>
                <w:sz w:val="18"/>
                <w:szCs w:val="18"/>
                <w:lang w:val="en-IE"/>
              </w:rPr>
            </w:pPr>
          </w:p>
        </w:tc>
        <w:tc>
          <w:tcPr>
            <w:tcW w:w="1077"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041A5F7A" w14:textId="77777777">
            <w:pPr>
              <w:spacing w:before="0" w:after="0" w:line="240" w:lineRule="auto"/>
              <w:rPr>
                <w:rFonts w:eastAsia="Times New Roman"/>
                <w:noProof/>
                <w:color w:val="006100"/>
                <w:sz w:val="18"/>
                <w:szCs w:val="18"/>
                <w:lang w:val="en-IE"/>
              </w:rPr>
            </w:pPr>
          </w:p>
        </w:tc>
        <w:tc>
          <w:tcPr>
            <w:tcW w:w="1077"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02CD8B2A" w14:textId="77777777">
            <w:pPr>
              <w:spacing w:before="0" w:after="0" w:line="240" w:lineRule="auto"/>
              <w:rPr>
                <w:rFonts w:eastAsia="Times New Roman"/>
                <w:noProof/>
                <w:color w:val="006100"/>
                <w:sz w:val="18"/>
                <w:szCs w:val="18"/>
                <w:lang w:val="en-IE"/>
              </w:rPr>
            </w:pPr>
          </w:p>
        </w:tc>
        <w:tc>
          <w:tcPr>
            <w:tcW w:w="851"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22607472" w14:textId="77777777">
            <w:pPr>
              <w:spacing w:before="0" w:after="0" w:line="240" w:lineRule="auto"/>
              <w:rPr>
                <w:rFonts w:eastAsia="Times New Roman"/>
                <w:noProof/>
                <w:color w:val="006100"/>
                <w:sz w:val="18"/>
                <w:szCs w:val="18"/>
                <w:lang w:val="en-IE"/>
              </w:rPr>
            </w:pPr>
            <w:r w:rsidRPr="00EF5287">
              <w:rPr>
                <w:rFonts w:eastAsia="Times New Roman"/>
                <w:noProof/>
                <w:color w:val="006100"/>
                <w:sz w:val="18"/>
                <w:szCs w:val="18"/>
                <w:lang w:val="en-IE"/>
              </w:rPr>
              <w:t>Q2</w:t>
            </w:r>
          </w:p>
        </w:tc>
        <w:tc>
          <w:tcPr>
            <w:tcW w:w="891"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695FF701" w14:textId="77777777">
            <w:pPr>
              <w:spacing w:before="0" w:after="0" w:line="240" w:lineRule="auto"/>
              <w:rPr>
                <w:rFonts w:eastAsia="Times New Roman"/>
                <w:noProof/>
                <w:color w:val="006100"/>
                <w:sz w:val="18"/>
                <w:szCs w:val="18"/>
                <w:lang w:val="en-IE"/>
              </w:rPr>
            </w:pPr>
            <w:r w:rsidRPr="00EF5287">
              <w:rPr>
                <w:rFonts w:eastAsia="Times New Roman"/>
                <w:noProof/>
                <w:color w:val="006100"/>
                <w:sz w:val="18"/>
                <w:szCs w:val="18"/>
                <w:lang w:val="en-IE"/>
              </w:rPr>
              <w:t>2022</w:t>
            </w:r>
          </w:p>
        </w:tc>
        <w:tc>
          <w:tcPr>
            <w:tcW w:w="4745" w:type="dxa"/>
            <w:tcBorders>
              <w:top w:val="single" w:color="auto" w:sz="8" w:space="0"/>
              <w:left w:val="single" w:color="auto" w:sz="8" w:space="0"/>
              <w:bottom w:val="single" w:color="auto" w:sz="8" w:space="0"/>
              <w:right w:val="single" w:color="auto" w:sz="8" w:space="0"/>
            </w:tcBorders>
            <w:shd w:val="clear" w:color="auto" w:fill="C6EFCE"/>
          </w:tcPr>
          <w:p w:rsidRPr="00FE48E2" w:rsidR="00C630F5" w:rsidP="00545A8D" w:rsidRDefault="00C630F5" w14:paraId="2193DE0C" w14:textId="77777777">
            <w:pPr>
              <w:spacing w:before="0" w:after="0" w:line="240" w:lineRule="auto"/>
              <w:rPr>
                <w:rFonts w:eastAsia="Times New Roman"/>
                <w:noProof/>
                <w:color w:val="004300"/>
                <w:sz w:val="18"/>
                <w:szCs w:val="18"/>
                <w:highlight w:val="yellow"/>
                <w:lang w:val="en-IE"/>
              </w:rPr>
            </w:pPr>
            <w:r w:rsidRPr="00FE48E2">
              <w:rPr>
                <w:rFonts w:eastAsia="Times New Roman"/>
                <w:noProof/>
                <w:color w:val="004300"/>
                <w:sz w:val="18"/>
                <w:szCs w:val="18"/>
                <w:lang w:val="en-IE"/>
              </w:rPr>
              <w:t>Follow-up audit shall be carried out by the audit body to confirm the implementation of the action plan.</w:t>
            </w:r>
          </w:p>
        </w:tc>
      </w:tr>
      <w:tr w:rsidRPr="00FE48E2" w:rsidR="00C630F5" w:rsidTr="00545A8D" w14:paraId="5569B82F" w14:textId="77777777">
        <w:trPr>
          <w:trHeight w:val="945"/>
          <w:jc w:val="center"/>
        </w:trPr>
        <w:tc>
          <w:tcPr>
            <w:tcW w:w="710"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41BA43DC" w14:textId="77777777">
            <w:pPr>
              <w:spacing w:before="0" w:after="0" w:line="240" w:lineRule="auto"/>
              <w:rPr>
                <w:rFonts w:eastAsia="Times New Roman"/>
                <w:noProof/>
                <w:color w:val="006100"/>
                <w:sz w:val="18"/>
                <w:szCs w:val="18"/>
                <w:lang w:val="en-IE"/>
              </w:rPr>
            </w:pPr>
            <w:r w:rsidRPr="00EF5287">
              <w:rPr>
                <w:rFonts w:eastAsia="Times New Roman"/>
                <w:noProof/>
                <w:color w:val="006100"/>
                <w:sz w:val="18"/>
                <w:szCs w:val="18"/>
                <w:lang w:val="en-IE"/>
              </w:rPr>
              <w:t>210</w:t>
            </w:r>
          </w:p>
        </w:tc>
        <w:tc>
          <w:tcPr>
            <w:tcW w:w="1270"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21CA31E8" w14:textId="77777777">
            <w:pPr>
              <w:spacing w:before="0" w:after="0" w:line="240" w:lineRule="auto"/>
              <w:rPr>
                <w:rFonts w:eastAsia="Times New Roman"/>
                <w:noProof/>
                <w:color w:val="006100"/>
                <w:sz w:val="18"/>
                <w:szCs w:val="18"/>
                <w:lang w:val="en-IE"/>
              </w:rPr>
            </w:pPr>
            <w:r w:rsidRPr="00EF5287">
              <w:rPr>
                <w:rFonts w:eastAsia="Times New Roman"/>
                <w:noProof/>
                <w:color w:val="006100"/>
                <w:sz w:val="18"/>
                <w:szCs w:val="18"/>
                <w:lang w:val="en-IE"/>
              </w:rPr>
              <w:t>Reform 5: Control and audit</w:t>
            </w:r>
          </w:p>
        </w:tc>
        <w:tc>
          <w:tcPr>
            <w:tcW w:w="992"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64E942BB" w14:textId="77777777">
            <w:pPr>
              <w:spacing w:before="0" w:after="0" w:line="240" w:lineRule="auto"/>
              <w:rPr>
                <w:rFonts w:eastAsia="Times New Roman"/>
                <w:noProof/>
                <w:color w:val="006100"/>
                <w:sz w:val="18"/>
                <w:szCs w:val="18"/>
                <w:lang w:val="en-IE"/>
              </w:rPr>
            </w:pPr>
            <w:r w:rsidRPr="00EF5287">
              <w:rPr>
                <w:rFonts w:eastAsia="Times New Roman"/>
                <w:noProof/>
                <w:color w:val="006100"/>
                <w:sz w:val="18"/>
                <w:szCs w:val="18"/>
                <w:lang w:val="en-IE"/>
              </w:rPr>
              <w:t>Milestone</w:t>
            </w:r>
          </w:p>
        </w:tc>
        <w:tc>
          <w:tcPr>
            <w:tcW w:w="1851"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63B1FBA3" w14:textId="77777777">
            <w:pPr>
              <w:spacing w:before="0" w:after="0" w:line="240" w:lineRule="auto"/>
              <w:rPr>
                <w:rFonts w:eastAsia="Times New Roman"/>
                <w:noProof/>
                <w:color w:val="006100"/>
                <w:sz w:val="18"/>
                <w:szCs w:val="18"/>
                <w:lang w:val="en-IE"/>
              </w:rPr>
            </w:pPr>
            <w:r w:rsidRPr="00EF5287">
              <w:rPr>
                <w:rFonts w:eastAsia="Times New Roman"/>
                <w:noProof/>
                <w:color w:val="006100"/>
                <w:sz w:val="18"/>
                <w:szCs w:val="18"/>
                <w:lang w:val="en-IE"/>
              </w:rPr>
              <w:t>Repository system</w:t>
            </w:r>
          </w:p>
        </w:tc>
        <w:tc>
          <w:tcPr>
            <w:tcW w:w="1559"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3E0F9826" w14:textId="77777777">
            <w:pPr>
              <w:spacing w:before="0" w:after="0" w:line="240" w:lineRule="auto"/>
              <w:rPr>
                <w:rFonts w:eastAsia="Times New Roman"/>
                <w:noProof/>
                <w:color w:val="006100"/>
                <w:sz w:val="18"/>
                <w:szCs w:val="18"/>
                <w:lang w:val="en-IE"/>
              </w:rPr>
            </w:pPr>
            <w:r w:rsidRPr="00EF5287">
              <w:rPr>
                <w:rFonts w:eastAsia="Times New Roman"/>
                <w:noProof/>
                <w:color w:val="006100"/>
                <w:sz w:val="18"/>
                <w:szCs w:val="18"/>
                <w:lang w:val="en-IE"/>
              </w:rPr>
              <w:t>Audit report confirming repository system functionalities</w:t>
            </w:r>
          </w:p>
        </w:tc>
        <w:tc>
          <w:tcPr>
            <w:tcW w:w="1077"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774CADE9" w14:textId="77777777">
            <w:pPr>
              <w:spacing w:before="0" w:after="0" w:line="240" w:lineRule="auto"/>
              <w:rPr>
                <w:rFonts w:eastAsia="Times New Roman"/>
                <w:noProof/>
                <w:color w:val="006100"/>
                <w:sz w:val="18"/>
                <w:szCs w:val="18"/>
                <w:lang w:val="en-IE"/>
              </w:rPr>
            </w:pPr>
          </w:p>
        </w:tc>
        <w:tc>
          <w:tcPr>
            <w:tcW w:w="1077"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53B8C81E" w14:textId="77777777">
            <w:pPr>
              <w:spacing w:before="0" w:after="0" w:line="240" w:lineRule="auto"/>
              <w:rPr>
                <w:rFonts w:eastAsia="Times New Roman"/>
                <w:noProof/>
                <w:color w:val="006100"/>
                <w:sz w:val="18"/>
                <w:szCs w:val="18"/>
                <w:lang w:val="en-IE"/>
              </w:rPr>
            </w:pPr>
          </w:p>
        </w:tc>
        <w:tc>
          <w:tcPr>
            <w:tcW w:w="1077"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72E20621" w14:textId="77777777">
            <w:pPr>
              <w:spacing w:before="0" w:after="0" w:line="240" w:lineRule="auto"/>
              <w:rPr>
                <w:rFonts w:eastAsia="Times New Roman"/>
                <w:noProof/>
                <w:color w:val="006100"/>
                <w:sz w:val="18"/>
                <w:szCs w:val="18"/>
                <w:lang w:val="en-IE"/>
              </w:rPr>
            </w:pPr>
          </w:p>
        </w:tc>
        <w:tc>
          <w:tcPr>
            <w:tcW w:w="851"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64121B05" w14:textId="77777777">
            <w:pPr>
              <w:spacing w:before="0" w:after="0" w:line="240" w:lineRule="auto"/>
              <w:rPr>
                <w:rFonts w:eastAsia="Times New Roman"/>
                <w:noProof/>
                <w:color w:val="006100"/>
                <w:sz w:val="18"/>
                <w:szCs w:val="18"/>
                <w:lang w:val="en-IE"/>
              </w:rPr>
            </w:pPr>
            <w:r w:rsidRPr="00EF5287">
              <w:rPr>
                <w:rFonts w:eastAsia="Times New Roman"/>
                <w:noProof/>
                <w:color w:val="006100"/>
                <w:sz w:val="18"/>
                <w:szCs w:val="18"/>
                <w:lang w:val="en-IE"/>
              </w:rPr>
              <w:t>Q2</w:t>
            </w:r>
          </w:p>
        </w:tc>
        <w:tc>
          <w:tcPr>
            <w:tcW w:w="891"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25A3728C" w14:textId="77777777">
            <w:pPr>
              <w:spacing w:before="0" w:after="0" w:line="240" w:lineRule="auto"/>
              <w:rPr>
                <w:rFonts w:eastAsia="Times New Roman"/>
                <w:noProof/>
                <w:color w:val="006100"/>
                <w:sz w:val="18"/>
                <w:szCs w:val="18"/>
                <w:lang w:val="en-IE"/>
              </w:rPr>
            </w:pPr>
            <w:r w:rsidRPr="00EF5287">
              <w:rPr>
                <w:rFonts w:eastAsia="Times New Roman"/>
                <w:noProof/>
                <w:color w:val="006100"/>
                <w:sz w:val="18"/>
                <w:szCs w:val="18"/>
                <w:lang w:val="en-IE"/>
              </w:rPr>
              <w:t>2022</w:t>
            </w:r>
          </w:p>
        </w:tc>
        <w:tc>
          <w:tcPr>
            <w:tcW w:w="4745" w:type="dxa"/>
            <w:tcBorders>
              <w:top w:val="single" w:color="auto" w:sz="8" w:space="0"/>
              <w:left w:val="single" w:color="auto" w:sz="8" w:space="0"/>
              <w:bottom w:val="single" w:color="auto" w:sz="8" w:space="0"/>
              <w:right w:val="single" w:color="auto" w:sz="8" w:space="0"/>
            </w:tcBorders>
            <w:shd w:val="clear" w:color="auto" w:fill="C6EFCE"/>
          </w:tcPr>
          <w:p w:rsidRPr="00FE48E2" w:rsidR="00C630F5" w:rsidP="00545A8D" w:rsidRDefault="00C630F5" w14:paraId="0A6E35A3" w14:textId="77777777">
            <w:pPr>
              <w:spacing w:before="0" w:after="0" w:line="240" w:lineRule="auto"/>
              <w:rPr>
                <w:rFonts w:eastAsia="Times New Roman"/>
                <w:noProof/>
                <w:color w:val="004300"/>
                <w:sz w:val="18"/>
                <w:szCs w:val="18"/>
                <w:lang w:val="en-IE"/>
              </w:rPr>
            </w:pPr>
            <w:r w:rsidRPr="00FE48E2">
              <w:rPr>
                <w:rFonts w:eastAsia="Times New Roman"/>
                <w:noProof/>
                <w:color w:val="004300"/>
                <w:sz w:val="18"/>
                <w:szCs w:val="18"/>
                <w:lang w:val="en-IE"/>
              </w:rPr>
              <w:t xml:space="preserve">A repository system for monitoring the implementation of the RRF shall be in place and operational. </w:t>
            </w:r>
          </w:p>
          <w:p w:rsidRPr="00FE48E2" w:rsidR="00C630F5" w:rsidP="00545A8D" w:rsidRDefault="00C630F5" w14:paraId="410C5A59" w14:textId="77777777">
            <w:pPr>
              <w:spacing w:line="240" w:lineRule="auto"/>
              <w:rPr>
                <w:rFonts w:eastAsia="Times New Roman"/>
                <w:noProof/>
                <w:color w:val="004300"/>
                <w:sz w:val="18"/>
                <w:szCs w:val="18"/>
                <w:lang w:val="en-IE"/>
              </w:rPr>
            </w:pPr>
            <w:r w:rsidRPr="00FE48E2">
              <w:rPr>
                <w:rFonts w:eastAsia="Times New Roman"/>
                <w:noProof/>
                <w:color w:val="004300"/>
                <w:sz w:val="18"/>
                <w:szCs w:val="18"/>
                <w:lang w:val="en-IE"/>
              </w:rPr>
              <w:t xml:space="preserve">The system shall include, as a minimum, the following functionalities: </w:t>
            </w:r>
          </w:p>
          <w:p w:rsidRPr="00FE48E2" w:rsidR="00C630F5" w:rsidP="00545A8D" w:rsidRDefault="00C630F5" w14:paraId="11F2E1A6" w14:textId="77777777">
            <w:pPr>
              <w:spacing w:line="240" w:lineRule="auto"/>
              <w:rPr>
                <w:rFonts w:eastAsia="Times New Roman"/>
                <w:noProof/>
                <w:color w:val="004300"/>
                <w:sz w:val="18"/>
                <w:szCs w:val="18"/>
                <w:lang w:val="en-IE"/>
              </w:rPr>
            </w:pPr>
            <w:r w:rsidRPr="00FE48E2">
              <w:rPr>
                <w:rFonts w:eastAsia="Times New Roman"/>
                <w:noProof/>
                <w:color w:val="004300"/>
                <w:sz w:val="18"/>
                <w:szCs w:val="18"/>
                <w:lang w:val="en-IE"/>
              </w:rPr>
              <w:t xml:space="preserve">(a) collection of data and monitoring of the achievement of milestones and targets; </w:t>
            </w:r>
          </w:p>
          <w:p w:rsidRPr="00FE48E2" w:rsidR="00C630F5" w:rsidP="00545A8D" w:rsidRDefault="00C630F5" w14:paraId="2DC76490" w14:textId="77777777">
            <w:pPr>
              <w:spacing w:line="240" w:lineRule="auto"/>
              <w:rPr>
                <w:rFonts w:eastAsia="Times New Roman"/>
                <w:noProof/>
                <w:color w:val="004300"/>
                <w:sz w:val="18"/>
                <w:szCs w:val="18"/>
                <w:highlight w:val="yellow"/>
                <w:lang w:val="en-IE"/>
              </w:rPr>
            </w:pPr>
            <w:r w:rsidRPr="00FE48E2">
              <w:rPr>
                <w:rFonts w:eastAsia="Times New Roman"/>
                <w:noProof/>
                <w:color w:val="004300"/>
                <w:sz w:val="18"/>
                <w:szCs w:val="18"/>
                <w:lang w:val="en-IE"/>
              </w:rPr>
              <w:t>(b) collection, storage and ensuring access to the data required by Article 22(2)(d)(i) to (iii) of the RRF Regulation.</w:t>
            </w:r>
          </w:p>
        </w:tc>
      </w:tr>
      <w:tr w:rsidRPr="00FE48E2" w:rsidR="00C630F5" w:rsidTr="00545A8D" w14:paraId="3497E87F" w14:textId="77777777">
        <w:trPr>
          <w:trHeight w:val="945"/>
          <w:jc w:val="center"/>
        </w:trPr>
        <w:tc>
          <w:tcPr>
            <w:tcW w:w="710"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53CBD50A" w14:textId="77777777">
            <w:pPr>
              <w:spacing w:before="0" w:after="0" w:line="240" w:lineRule="auto"/>
              <w:rPr>
                <w:rFonts w:eastAsia="Times New Roman"/>
                <w:noProof/>
                <w:color w:val="006100"/>
                <w:sz w:val="18"/>
                <w:szCs w:val="18"/>
                <w:lang w:val="en-IE"/>
              </w:rPr>
            </w:pPr>
            <w:r w:rsidRPr="00EF5287">
              <w:rPr>
                <w:rFonts w:eastAsia="Times New Roman"/>
                <w:noProof/>
                <w:color w:val="006100"/>
                <w:sz w:val="18"/>
                <w:szCs w:val="18"/>
                <w:lang w:val="en-IE"/>
              </w:rPr>
              <w:t>211</w:t>
            </w:r>
          </w:p>
        </w:tc>
        <w:tc>
          <w:tcPr>
            <w:tcW w:w="1270"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4DB8C509" w14:textId="77777777">
            <w:pPr>
              <w:spacing w:before="0" w:after="0" w:line="240" w:lineRule="auto"/>
              <w:rPr>
                <w:rFonts w:eastAsia="Times New Roman"/>
                <w:noProof/>
                <w:color w:val="006100"/>
                <w:sz w:val="18"/>
                <w:szCs w:val="18"/>
                <w:lang w:val="en-IE"/>
              </w:rPr>
            </w:pPr>
            <w:r w:rsidRPr="00EF5287">
              <w:rPr>
                <w:rFonts w:eastAsia="Times New Roman"/>
                <w:noProof/>
                <w:color w:val="006100"/>
                <w:sz w:val="18"/>
                <w:szCs w:val="18"/>
                <w:lang w:val="en-IE"/>
              </w:rPr>
              <w:t>Reform 5: Control and audit</w:t>
            </w:r>
          </w:p>
        </w:tc>
        <w:tc>
          <w:tcPr>
            <w:tcW w:w="992"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446BD365" w14:textId="77777777">
            <w:pPr>
              <w:spacing w:before="0" w:after="0" w:line="240" w:lineRule="auto"/>
              <w:rPr>
                <w:rFonts w:eastAsia="Times New Roman"/>
                <w:noProof/>
                <w:color w:val="006100"/>
                <w:sz w:val="18"/>
                <w:szCs w:val="18"/>
                <w:lang w:val="en-IE"/>
              </w:rPr>
            </w:pPr>
            <w:r w:rsidRPr="00EF5287">
              <w:rPr>
                <w:rFonts w:eastAsia="Times New Roman"/>
                <w:noProof/>
                <w:color w:val="006100"/>
                <w:sz w:val="18"/>
                <w:szCs w:val="18"/>
                <w:lang w:val="en-IE"/>
              </w:rPr>
              <w:t>Milestone</w:t>
            </w:r>
          </w:p>
        </w:tc>
        <w:tc>
          <w:tcPr>
            <w:tcW w:w="1851"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77999D75" w14:textId="77777777">
            <w:pPr>
              <w:spacing w:before="0" w:after="0" w:line="240" w:lineRule="auto"/>
              <w:rPr>
                <w:rFonts w:eastAsia="Times New Roman"/>
                <w:noProof/>
                <w:color w:val="006100"/>
                <w:sz w:val="18"/>
                <w:szCs w:val="18"/>
                <w:lang w:val="en-IE"/>
              </w:rPr>
            </w:pPr>
            <w:r w:rsidRPr="00EF5287">
              <w:rPr>
                <w:rFonts w:eastAsia="Times New Roman"/>
                <w:noProof/>
                <w:color w:val="006100"/>
                <w:sz w:val="18"/>
                <w:szCs w:val="18"/>
                <w:lang w:val="en-IE"/>
              </w:rPr>
              <w:t>Audit strategy ensuring independent and effective audit of the RRF implementation</w:t>
            </w:r>
          </w:p>
        </w:tc>
        <w:tc>
          <w:tcPr>
            <w:tcW w:w="1559"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5B3A948D" w14:textId="77777777">
            <w:pPr>
              <w:spacing w:before="0" w:after="0" w:line="240" w:lineRule="auto"/>
              <w:rPr>
                <w:rFonts w:eastAsia="Times New Roman"/>
                <w:noProof/>
                <w:color w:val="006100"/>
                <w:sz w:val="18"/>
                <w:szCs w:val="18"/>
                <w:lang w:val="en-IE"/>
              </w:rPr>
            </w:pPr>
            <w:r w:rsidRPr="00EF5287">
              <w:rPr>
                <w:rFonts w:eastAsia="Times New Roman"/>
                <w:noProof/>
                <w:color w:val="006100"/>
                <w:sz w:val="18"/>
                <w:szCs w:val="18"/>
                <w:lang w:val="en-IE"/>
              </w:rPr>
              <w:t>Audit strategy approved by the head of the audit body</w:t>
            </w:r>
          </w:p>
        </w:tc>
        <w:tc>
          <w:tcPr>
            <w:tcW w:w="1077"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7161D995" w14:textId="77777777">
            <w:pPr>
              <w:spacing w:before="0" w:after="0" w:line="240" w:lineRule="auto"/>
              <w:rPr>
                <w:rFonts w:eastAsia="Times New Roman"/>
                <w:noProof/>
                <w:color w:val="006100"/>
                <w:sz w:val="18"/>
                <w:szCs w:val="18"/>
                <w:lang w:val="en-IE"/>
              </w:rPr>
            </w:pPr>
          </w:p>
        </w:tc>
        <w:tc>
          <w:tcPr>
            <w:tcW w:w="1077"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51E52CB4" w14:textId="77777777">
            <w:pPr>
              <w:spacing w:before="0" w:after="0" w:line="240" w:lineRule="auto"/>
              <w:rPr>
                <w:rFonts w:eastAsia="Times New Roman"/>
                <w:noProof/>
                <w:color w:val="006100"/>
                <w:sz w:val="18"/>
                <w:szCs w:val="18"/>
                <w:lang w:val="en-IE"/>
              </w:rPr>
            </w:pPr>
          </w:p>
        </w:tc>
        <w:tc>
          <w:tcPr>
            <w:tcW w:w="1077"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5FF0CDBB" w14:textId="77777777">
            <w:pPr>
              <w:spacing w:before="0" w:after="0" w:line="240" w:lineRule="auto"/>
              <w:rPr>
                <w:rFonts w:eastAsia="Times New Roman"/>
                <w:noProof/>
                <w:color w:val="006100"/>
                <w:sz w:val="18"/>
                <w:szCs w:val="18"/>
                <w:lang w:val="en-IE"/>
              </w:rPr>
            </w:pPr>
          </w:p>
        </w:tc>
        <w:tc>
          <w:tcPr>
            <w:tcW w:w="851"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34115EB1" w14:textId="77777777">
            <w:pPr>
              <w:spacing w:before="0" w:after="0" w:line="240" w:lineRule="auto"/>
              <w:rPr>
                <w:rFonts w:eastAsia="Times New Roman"/>
                <w:noProof/>
                <w:color w:val="006100"/>
                <w:sz w:val="18"/>
                <w:szCs w:val="18"/>
                <w:lang w:val="en-IE"/>
              </w:rPr>
            </w:pPr>
            <w:r w:rsidRPr="00EF5287">
              <w:rPr>
                <w:rFonts w:eastAsia="Times New Roman"/>
                <w:noProof/>
                <w:color w:val="006100"/>
                <w:sz w:val="18"/>
                <w:szCs w:val="18"/>
                <w:lang w:val="en-IE"/>
              </w:rPr>
              <w:t>Q4</w:t>
            </w:r>
          </w:p>
        </w:tc>
        <w:tc>
          <w:tcPr>
            <w:tcW w:w="891"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196A8B63" w14:textId="77777777">
            <w:pPr>
              <w:spacing w:before="0" w:after="0" w:line="240" w:lineRule="auto"/>
              <w:rPr>
                <w:rFonts w:eastAsia="Times New Roman"/>
                <w:noProof/>
                <w:color w:val="006100"/>
                <w:sz w:val="18"/>
                <w:szCs w:val="18"/>
                <w:lang w:val="en-IE"/>
              </w:rPr>
            </w:pPr>
            <w:r w:rsidRPr="00EF5287">
              <w:rPr>
                <w:rFonts w:eastAsia="Times New Roman"/>
                <w:noProof/>
                <w:color w:val="006100"/>
                <w:sz w:val="18"/>
                <w:szCs w:val="18"/>
                <w:lang w:val="en-IE"/>
              </w:rPr>
              <w:t>2021</w:t>
            </w:r>
          </w:p>
        </w:tc>
        <w:tc>
          <w:tcPr>
            <w:tcW w:w="4745" w:type="dxa"/>
            <w:tcBorders>
              <w:top w:val="single" w:color="auto" w:sz="8" w:space="0"/>
              <w:left w:val="single" w:color="auto" w:sz="8" w:space="0"/>
              <w:bottom w:val="single" w:color="auto" w:sz="8" w:space="0"/>
              <w:right w:val="single" w:color="auto" w:sz="8" w:space="0"/>
            </w:tcBorders>
            <w:shd w:val="clear" w:color="auto" w:fill="C6EFCE"/>
          </w:tcPr>
          <w:p w:rsidRPr="00FE48E2" w:rsidR="00C630F5" w:rsidP="00545A8D" w:rsidRDefault="00C630F5" w14:paraId="27721BB3" w14:textId="77777777">
            <w:pPr>
              <w:spacing w:before="0" w:after="0" w:line="240" w:lineRule="auto"/>
              <w:rPr>
                <w:rFonts w:eastAsia="Times New Roman"/>
                <w:noProof/>
                <w:color w:val="004300"/>
                <w:sz w:val="18"/>
                <w:szCs w:val="18"/>
                <w:lang w:val="en-IE"/>
              </w:rPr>
            </w:pPr>
            <w:r w:rsidRPr="00FE48E2">
              <w:rPr>
                <w:rFonts w:eastAsia="Times New Roman"/>
                <w:noProof/>
                <w:color w:val="004300"/>
                <w:sz w:val="18"/>
                <w:szCs w:val="18"/>
                <w:lang w:val="en-IE"/>
              </w:rPr>
              <w:t xml:space="preserve">Adoption and entry into force of an audit strategy for the audit body, ensuring the independent and effective audit of the RRF implementation in accordance with internationally accepted audit standards.  </w:t>
            </w:r>
          </w:p>
          <w:p w:rsidRPr="00FE48E2" w:rsidR="00C630F5" w:rsidP="00545A8D" w:rsidRDefault="00C630F5" w14:paraId="5F9D677C" w14:textId="77777777">
            <w:pPr>
              <w:spacing w:line="240" w:lineRule="auto"/>
              <w:rPr>
                <w:rFonts w:eastAsia="Times New Roman"/>
                <w:noProof/>
                <w:color w:val="004300"/>
                <w:sz w:val="18"/>
                <w:szCs w:val="18"/>
                <w:highlight w:val="yellow"/>
                <w:lang w:val="en-IE"/>
              </w:rPr>
            </w:pPr>
            <w:r w:rsidRPr="00FE48E2">
              <w:rPr>
                <w:rFonts w:eastAsia="Times New Roman"/>
                <w:noProof/>
                <w:color w:val="004300"/>
                <w:sz w:val="18"/>
                <w:szCs w:val="18"/>
                <w:lang w:val="en-IE"/>
              </w:rPr>
              <w:lastRenderedPageBreak/>
              <w:t>The strategy shall at least set out the methodology and approach to risk assessment, the frequency and type of audits (such as systems and project audits, desk-based and on-the-spot) to be carried out in the different implementation stages of the reforms and investment implemented under the Plan as well as the reliability of data supporting the achievement of milestones and targets.</w:t>
            </w:r>
          </w:p>
        </w:tc>
      </w:tr>
      <w:tr w:rsidRPr="00FE48E2" w:rsidR="00C630F5" w:rsidTr="00545A8D" w14:paraId="684DD3EC" w14:textId="77777777">
        <w:trPr>
          <w:trHeight w:val="945"/>
          <w:jc w:val="center"/>
        </w:trPr>
        <w:tc>
          <w:tcPr>
            <w:tcW w:w="710"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42BF31EB" w14:textId="77777777">
            <w:pPr>
              <w:spacing w:before="0" w:after="0" w:line="240" w:lineRule="auto"/>
              <w:rPr>
                <w:rFonts w:eastAsia="Times New Roman"/>
                <w:noProof/>
                <w:color w:val="006100"/>
                <w:sz w:val="18"/>
                <w:szCs w:val="18"/>
                <w:lang w:val="en-IE"/>
              </w:rPr>
            </w:pPr>
            <w:r w:rsidRPr="00EF5287">
              <w:rPr>
                <w:rFonts w:eastAsia="Times New Roman"/>
                <w:noProof/>
                <w:color w:val="006100"/>
                <w:sz w:val="18"/>
                <w:szCs w:val="18"/>
                <w:lang w:val="en-IE"/>
              </w:rPr>
              <w:lastRenderedPageBreak/>
              <w:t>212</w:t>
            </w:r>
          </w:p>
        </w:tc>
        <w:tc>
          <w:tcPr>
            <w:tcW w:w="1270"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3BEADFC9" w14:textId="77777777">
            <w:pPr>
              <w:spacing w:before="0" w:after="0" w:line="240" w:lineRule="auto"/>
              <w:rPr>
                <w:rFonts w:eastAsia="Times New Roman"/>
                <w:noProof/>
                <w:color w:val="006100"/>
                <w:sz w:val="18"/>
                <w:szCs w:val="18"/>
                <w:lang w:val="en-IE"/>
              </w:rPr>
            </w:pPr>
            <w:r w:rsidRPr="00EF5287">
              <w:rPr>
                <w:rFonts w:eastAsia="Times New Roman"/>
                <w:noProof/>
                <w:color w:val="006100"/>
                <w:sz w:val="18"/>
                <w:szCs w:val="18"/>
                <w:lang w:val="en-IE"/>
              </w:rPr>
              <w:t>Reform 5: Control and audit</w:t>
            </w:r>
          </w:p>
        </w:tc>
        <w:tc>
          <w:tcPr>
            <w:tcW w:w="992"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3C97EC93" w14:textId="77777777">
            <w:pPr>
              <w:spacing w:before="0" w:after="0" w:line="240" w:lineRule="auto"/>
              <w:rPr>
                <w:rFonts w:eastAsia="Times New Roman"/>
                <w:noProof/>
                <w:color w:val="006100"/>
                <w:sz w:val="18"/>
                <w:szCs w:val="18"/>
                <w:lang w:val="en-IE"/>
              </w:rPr>
            </w:pPr>
            <w:r w:rsidRPr="00EF5287">
              <w:rPr>
                <w:rFonts w:eastAsia="Times New Roman"/>
                <w:noProof/>
                <w:color w:val="006100"/>
                <w:sz w:val="18"/>
                <w:szCs w:val="18"/>
                <w:lang w:val="en-IE"/>
              </w:rPr>
              <w:t>Milestone</w:t>
            </w:r>
          </w:p>
        </w:tc>
        <w:tc>
          <w:tcPr>
            <w:tcW w:w="1851"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2B5B92FA" w14:textId="77777777">
            <w:pPr>
              <w:spacing w:before="0" w:after="0" w:line="240" w:lineRule="auto"/>
              <w:rPr>
                <w:rFonts w:eastAsia="Times New Roman"/>
                <w:noProof/>
                <w:color w:val="006100"/>
                <w:sz w:val="18"/>
                <w:szCs w:val="18"/>
                <w:lang w:val="en-IE"/>
              </w:rPr>
            </w:pPr>
            <w:r w:rsidRPr="00EF5287">
              <w:rPr>
                <w:rFonts w:eastAsia="Times New Roman"/>
                <w:noProof/>
                <w:color w:val="006100"/>
                <w:sz w:val="18"/>
                <w:szCs w:val="18"/>
                <w:lang w:val="en-IE"/>
              </w:rPr>
              <w:t>Review of the definition of beneficial ownership as it relates to the RRF control system</w:t>
            </w:r>
          </w:p>
        </w:tc>
        <w:tc>
          <w:tcPr>
            <w:tcW w:w="1559"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732256E9" w14:textId="77777777">
            <w:pPr>
              <w:spacing w:before="0" w:after="0" w:line="240" w:lineRule="auto"/>
              <w:rPr>
                <w:rFonts w:eastAsia="Times New Roman"/>
                <w:noProof/>
                <w:color w:val="006100"/>
                <w:sz w:val="18"/>
                <w:szCs w:val="18"/>
                <w:lang w:val="en-IE"/>
              </w:rPr>
            </w:pPr>
            <w:r w:rsidRPr="00EF5287">
              <w:rPr>
                <w:rFonts w:eastAsia="Times New Roman"/>
                <w:noProof/>
                <w:color w:val="006100"/>
                <w:sz w:val="18"/>
                <w:szCs w:val="18"/>
                <w:lang w:val="en-IE"/>
              </w:rPr>
              <w:t>Report from a compliance review including suggestions on possible follow-up action.</w:t>
            </w:r>
          </w:p>
        </w:tc>
        <w:tc>
          <w:tcPr>
            <w:tcW w:w="1077"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076D1D89" w14:textId="77777777">
            <w:pPr>
              <w:spacing w:before="0" w:after="0" w:line="240" w:lineRule="auto"/>
              <w:rPr>
                <w:rFonts w:eastAsia="Times New Roman"/>
                <w:noProof/>
                <w:color w:val="006100"/>
                <w:sz w:val="18"/>
                <w:szCs w:val="18"/>
                <w:lang w:val="en-IE"/>
              </w:rPr>
            </w:pPr>
          </w:p>
        </w:tc>
        <w:tc>
          <w:tcPr>
            <w:tcW w:w="1077"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0012D209" w14:textId="77777777">
            <w:pPr>
              <w:spacing w:before="0" w:after="0" w:line="240" w:lineRule="auto"/>
              <w:rPr>
                <w:rFonts w:eastAsia="Times New Roman"/>
                <w:noProof/>
                <w:color w:val="006100"/>
                <w:sz w:val="18"/>
                <w:szCs w:val="18"/>
                <w:lang w:val="en-IE"/>
              </w:rPr>
            </w:pPr>
          </w:p>
        </w:tc>
        <w:tc>
          <w:tcPr>
            <w:tcW w:w="1077"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6D105EC3" w14:textId="77777777">
            <w:pPr>
              <w:spacing w:before="0" w:after="0" w:line="240" w:lineRule="auto"/>
              <w:rPr>
                <w:rFonts w:eastAsia="Times New Roman"/>
                <w:noProof/>
                <w:color w:val="006100"/>
                <w:sz w:val="18"/>
                <w:szCs w:val="18"/>
                <w:lang w:val="en-IE"/>
              </w:rPr>
            </w:pPr>
          </w:p>
        </w:tc>
        <w:tc>
          <w:tcPr>
            <w:tcW w:w="851"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28104139" w14:textId="77777777">
            <w:pPr>
              <w:spacing w:before="0" w:after="0" w:line="240" w:lineRule="auto"/>
              <w:rPr>
                <w:rFonts w:eastAsia="Times New Roman"/>
                <w:noProof/>
                <w:color w:val="006100"/>
                <w:sz w:val="18"/>
                <w:szCs w:val="18"/>
                <w:lang w:val="en-IE"/>
              </w:rPr>
            </w:pPr>
            <w:r w:rsidRPr="00EF5287">
              <w:rPr>
                <w:rFonts w:eastAsia="Times New Roman"/>
                <w:noProof/>
                <w:color w:val="006100"/>
                <w:sz w:val="18"/>
                <w:szCs w:val="18"/>
                <w:lang w:val="en-IE"/>
              </w:rPr>
              <w:t>Q4</w:t>
            </w:r>
          </w:p>
        </w:tc>
        <w:tc>
          <w:tcPr>
            <w:tcW w:w="891"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12A2FBDB" w14:textId="77777777">
            <w:pPr>
              <w:spacing w:before="0" w:after="0" w:line="240" w:lineRule="auto"/>
              <w:rPr>
                <w:rFonts w:eastAsia="Times New Roman"/>
                <w:noProof/>
                <w:color w:val="006100"/>
                <w:sz w:val="18"/>
                <w:szCs w:val="18"/>
                <w:lang w:val="en-IE"/>
              </w:rPr>
            </w:pPr>
            <w:r w:rsidRPr="00EF5287">
              <w:rPr>
                <w:rFonts w:eastAsia="Times New Roman"/>
                <w:noProof/>
                <w:color w:val="006100"/>
                <w:sz w:val="18"/>
                <w:szCs w:val="18"/>
                <w:lang w:val="en-IE"/>
              </w:rPr>
              <w:t>2021</w:t>
            </w:r>
          </w:p>
        </w:tc>
        <w:tc>
          <w:tcPr>
            <w:tcW w:w="4745" w:type="dxa"/>
            <w:tcBorders>
              <w:top w:val="single" w:color="auto" w:sz="8" w:space="0"/>
              <w:left w:val="single" w:color="auto" w:sz="8" w:space="0"/>
              <w:bottom w:val="single" w:color="auto" w:sz="8" w:space="0"/>
              <w:right w:val="single" w:color="auto" w:sz="8" w:space="0"/>
            </w:tcBorders>
            <w:shd w:val="clear" w:color="auto" w:fill="C6EFCE"/>
          </w:tcPr>
          <w:p w:rsidRPr="00FE48E2" w:rsidR="00C630F5" w:rsidP="00545A8D" w:rsidRDefault="00C630F5" w14:paraId="11A4B35D" w14:textId="77777777">
            <w:pPr>
              <w:spacing w:before="0" w:after="0" w:line="240" w:lineRule="auto"/>
              <w:rPr>
                <w:rFonts w:eastAsia="Times New Roman"/>
                <w:noProof/>
                <w:color w:val="004300"/>
                <w:sz w:val="18"/>
                <w:szCs w:val="18"/>
                <w:lang w:val="en-IE"/>
              </w:rPr>
            </w:pPr>
            <w:r w:rsidRPr="00FE48E2">
              <w:rPr>
                <w:rFonts w:eastAsia="Times New Roman"/>
                <w:noProof/>
                <w:color w:val="004300"/>
                <w:sz w:val="18"/>
                <w:szCs w:val="18"/>
                <w:lang w:val="en-IE"/>
              </w:rPr>
              <w:t xml:space="preserve">A compliance review of the national procedures shall be carried out to ensure that the application of beneficial ownership in the context of the RRF control system is fully aligned with the definition of ‘beneficial owners’ as defined in Article 3, point 6, of Directive 2015/849, as amended by Directive 2018/843. The review shall encompass both legislation and guidance, including manual for the registry of beneficial owners. The review shall also look at the effective, proportionate and dissuasive sanctions in case of breaches of the obligation to obtain and hold information on the beneficial ownership, as provided by Article 30(1) of Directive 2015/849, as amended by Directive 2018/843. </w:t>
            </w:r>
          </w:p>
          <w:p w:rsidRPr="00FE48E2" w:rsidR="00C630F5" w:rsidP="00545A8D" w:rsidRDefault="00C630F5" w14:paraId="7681B01A" w14:textId="77777777">
            <w:pPr>
              <w:spacing w:line="240" w:lineRule="auto"/>
              <w:rPr>
                <w:rFonts w:eastAsia="Times New Roman"/>
                <w:noProof/>
                <w:color w:val="004300"/>
                <w:sz w:val="18"/>
                <w:szCs w:val="18"/>
                <w:highlight w:val="yellow"/>
                <w:lang w:val="en-IE"/>
              </w:rPr>
            </w:pPr>
            <w:r w:rsidRPr="00FE48E2">
              <w:rPr>
                <w:rFonts w:eastAsia="Times New Roman"/>
                <w:noProof/>
                <w:color w:val="004300"/>
                <w:sz w:val="18"/>
                <w:szCs w:val="18"/>
                <w:lang w:val="en-IE"/>
              </w:rPr>
              <w:t>Following the review, potential deficiencies identified shall be corrected.</w:t>
            </w:r>
          </w:p>
        </w:tc>
      </w:tr>
      <w:tr w:rsidRPr="00FE48E2" w:rsidR="00C630F5" w:rsidTr="00545A8D" w14:paraId="67E41CDF" w14:textId="77777777">
        <w:trPr>
          <w:trHeight w:val="945"/>
          <w:jc w:val="center"/>
        </w:trPr>
        <w:tc>
          <w:tcPr>
            <w:tcW w:w="710"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0CC7F5F4" w14:textId="77777777">
            <w:pPr>
              <w:spacing w:before="0" w:after="0" w:line="240" w:lineRule="auto"/>
              <w:rPr>
                <w:rFonts w:eastAsia="Times New Roman"/>
                <w:noProof/>
                <w:color w:val="006100"/>
                <w:sz w:val="18"/>
                <w:szCs w:val="18"/>
                <w:lang w:val="en-IE"/>
              </w:rPr>
            </w:pPr>
            <w:r w:rsidRPr="00EF5287">
              <w:rPr>
                <w:rFonts w:eastAsia="Times New Roman"/>
                <w:noProof/>
                <w:color w:val="006100"/>
                <w:sz w:val="18"/>
                <w:szCs w:val="18"/>
                <w:lang w:val="en-IE"/>
              </w:rPr>
              <w:t>213</w:t>
            </w:r>
          </w:p>
        </w:tc>
        <w:tc>
          <w:tcPr>
            <w:tcW w:w="1270"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6E3356B9" w14:textId="77777777">
            <w:pPr>
              <w:spacing w:before="0" w:after="0" w:line="240" w:lineRule="auto"/>
              <w:rPr>
                <w:rFonts w:eastAsia="Times New Roman"/>
                <w:noProof/>
                <w:color w:val="006100"/>
                <w:sz w:val="18"/>
                <w:szCs w:val="18"/>
                <w:lang w:val="en-IE"/>
              </w:rPr>
            </w:pPr>
            <w:r w:rsidRPr="00EF5287">
              <w:rPr>
                <w:rFonts w:eastAsia="Times New Roman"/>
                <w:noProof/>
                <w:color w:val="006100"/>
                <w:sz w:val="18"/>
                <w:szCs w:val="18"/>
                <w:lang w:val="en-IE"/>
              </w:rPr>
              <w:t>Reform 5: Control and audit</w:t>
            </w:r>
          </w:p>
        </w:tc>
        <w:tc>
          <w:tcPr>
            <w:tcW w:w="992"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4292E32E" w14:textId="77777777">
            <w:pPr>
              <w:spacing w:before="0" w:after="0" w:line="240" w:lineRule="auto"/>
              <w:rPr>
                <w:rFonts w:eastAsia="Times New Roman"/>
                <w:noProof/>
                <w:color w:val="006100"/>
                <w:sz w:val="18"/>
                <w:szCs w:val="18"/>
                <w:lang w:val="en-IE"/>
              </w:rPr>
            </w:pPr>
            <w:r w:rsidRPr="00EF5287">
              <w:rPr>
                <w:rFonts w:eastAsia="Times New Roman"/>
                <w:noProof/>
                <w:color w:val="006100"/>
                <w:sz w:val="18"/>
                <w:szCs w:val="18"/>
                <w:lang w:val="en-IE"/>
              </w:rPr>
              <w:t>Milestone</w:t>
            </w:r>
          </w:p>
        </w:tc>
        <w:tc>
          <w:tcPr>
            <w:tcW w:w="1851"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18222BD0" w14:textId="77777777">
            <w:pPr>
              <w:spacing w:before="0" w:after="0" w:line="240" w:lineRule="auto"/>
              <w:rPr>
                <w:rFonts w:eastAsia="Times New Roman"/>
                <w:noProof/>
                <w:color w:val="006100"/>
                <w:sz w:val="18"/>
                <w:szCs w:val="18"/>
                <w:lang w:val="en-IE"/>
              </w:rPr>
            </w:pPr>
            <w:r w:rsidRPr="00EF5287">
              <w:rPr>
                <w:rFonts w:eastAsia="Times New Roman"/>
                <w:noProof/>
                <w:color w:val="006100"/>
                <w:sz w:val="18"/>
                <w:szCs w:val="18"/>
                <w:lang w:val="en-IE"/>
              </w:rPr>
              <w:t>Guidance on the avoidance and management of conflict of interests</w:t>
            </w:r>
          </w:p>
        </w:tc>
        <w:tc>
          <w:tcPr>
            <w:tcW w:w="1559"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71F784B4" w14:textId="77777777">
            <w:pPr>
              <w:spacing w:before="0" w:after="0" w:line="240" w:lineRule="auto"/>
              <w:rPr>
                <w:rFonts w:eastAsia="Times New Roman"/>
                <w:noProof/>
                <w:color w:val="006100"/>
                <w:sz w:val="18"/>
                <w:szCs w:val="18"/>
                <w:lang w:val="en-IE"/>
              </w:rPr>
            </w:pPr>
            <w:r w:rsidRPr="00EF5287">
              <w:rPr>
                <w:rFonts w:eastAsia="Times New Roman"/>
                <w:noProof/>
                <w:color w:val="006100"/>
                <w:sz w:val="18"/>
                <w:szCs w:val="18"/>
                <w:lang w:val="en-IE"/>
              </w:rPr>
              <w:t>Guidance on the avoidance and management of conflict of interests issued by the delivery unit of the coordinating body. Revision by the audit authority</w:t>
            </w:r>
          </w:p>
        </w:tc>
        <w:tc>
          <w:tcPr>
            <w:tcW w:w="1077"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3FAAEBCC" w14:textId="77777777">
            <w:pPr>
              <w:spacing w:before="0" w:after="0" w:line="240" w:lineRule="auto"/>
              <w:rPr>
                <w:rFonts w:eastAsia="Times New Roman"/>
                <w:noProof/>
                <w:color w:val="006100"/>
                <w:sz w:val="18"/>
                <w:szCs w:val="18"/>
                <w:lang w:val="en-IE"/>
              </w:rPr>
            </w:pPr>
          </w:p>
        </w:tc>
        <w:tc>
          <w:tcPr>
            <w:tcW w:w="1077"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1B24B512" w14:textId="77777777">
            <w:pPr>
              <w:spacing w:before="0" w:after="0" w:line="240" w:lineRule="auto"/>
              <w:rPr>
                <w:rFonts w:eastAsia="Times New Roman"/>
                <w:noProof/>
                <w:color w:val="006100"/>
                <w:sz w:val="18"/>
                <w:szCs w:val="18"/>
                <w:lang w:val="en-IE"/>
              </w:rPr>
            </w:pPr>
          </w:p>
        </w:tc>
        <w:tc>
          <w:tcPr>
            <w:tcW w:w="1077"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6A4343B6" w14:textId="77777777">
            <w:pPr>
              <w:spacing w:before="0" w:after="0" w:line="240" w:lineRule="auto"/>
              <w:rPr>
                <w:rFonts w:eastAsia="Times New Roman"/>
                <w:noProof/>
                <w:color w:val="006100"/>
                <w:sz w:val="18"/>
                <w:szCs w:val="18"/>
                <w:lang w:val="en-IE"/>
              </w:rPr>
            </w:pPr>
          </w:p>
        </w:tc>
        <w:tc>
          <w:tcPr>
            <w:tcW w:w="851"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31898498" w14:textId="77777777">
            <w:pPr>
              <w:spacing w:before="0" w:after="0" w:line="240" w:lineRule="auto"/>
              <w:rPr>
                <w:rFonts w:eastAsia="Times New Roman"/>
                <w:noProof/>
                <w:color w:val="006100"/>
                <w:sz w:val="18"/>
                <w:szCs w:val="18"/>
                <w:lang w:val="en-IE"/>
              </w:rPr>
            </w:pPr>
            <w:r w:rsidRPr="00EF5287">
              <w:rPr>
                <w:rFonts w:eastAsia="Times New Roman"/>
                <w:noProof/>
                <w:color w:val="006100"/>
                <w:sz w:val="18"/>
                <w:szCs w:val="18"/>
                <w:lang w:val="en-IE"/>
              </w:rPr>
              <w:t>Q2</w:t>
            </w:r>
          </w:p>
        </w:tc>
        <w:tc>
          <w:tcPr>
            <w:tcW w:w="891"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03B08F24" w14:textId="77777777">
            <w:pPr>
              <w:spacing w:before="0" w:after="0" w:line="240" w:lineRule="auto"/>
              <w:rPr>
                <w:rFonts w:eastAsia="Times New Roman"/>
                <w:noProof/>
                <w:color w:val="006100"/>
                <w:sz w:val="18"/>
                <w:szCs w:val="18"/>
                <w:lang w:val="en-IE"/>
              </w:rPr>
            </w:pPr>
            <w:r w:rsidRPr="00EF5287">
              <w:rPr>
                <w:rFonts w:eastAsia="Times New Roman"/>
                <w:noProof/>
                <w:color w:val="006100"/>
                <w:sz w:val="18"/>
                <w:szCs w:val="18"/>
                <w:lang w:val="en-IE"/>
              </w:rPr>
              <w:t>2022</w:t>
            </w:r>
          </w:p>
        </w:tc>
        <w:tc>
          <w:tcPr>
            <w:tcW w:w="4745" w:type="dxa"/>
            <w:tcBorders>
              <w:top w:val="single" w:color="auto" w:sz="8" w:space="0"/>
              <w:left w:val="single" w:color="auto" w:sz="8" w:space="0"/>
              <w:bottom w:val="single" w:color="auto" w:sz="8" w:space="0"/>
              <w:right w:val="single" w:color="auto" w:sz="8" w:space="0"/>
            </w:tcBorders>
            <w:shd w:val="clear" w:color="auto" w:fill="C6EFCE"/>
          </w:tcPr>
          <w:p w:rsidRPr="00FE48E2" w:rsidR="00C630F5" w:rsidP="00545A8D" w:rsidRDefault="00C630F5" w14:paraId="27701C57" w14:textId="77777777">
            <w:pPr>
              <w:spacing w:before="0" w:after="0" w:line="240" w:lineRule="auto"/>
              <w:rPr>
                <w:rFonts w:eastAsia="Times New Roman"/>
                <w:noProof/>
                <w:color w:val="004300"/>
                <w:sz w:val="18"/>
                <w:szCs w:val="18"/>
                <w:lang w:val="en-IE"/>
              </w:rPr>
            </w:pPr>
            <w:r w:rsidRPr="00FE48E2">
              <w:rPr>
                <w:rFonts w:eastAsia="Times New Roman"/>
                <w:noProof/>
                <w:color w:val="004300"/>
                <w:sz w:val="18"/>
                <w:szCs w:val="18"/>
                <w:lang w:val="en-IE"/>
              </w:rPr>
              <w:t xml:space="preserve">Adoption by the delivery unit of the coordinating body of guidance to ensure avoidance and management of conflict of interests by the component owners and other entities implementing reforms and investments under the recovery and resilience plan. The guidance shall reflect the full breadth of necessary measures to protect the EU budget against fraud and irregularities. This guidance shall be based on Commission Notice - Guidance on the avoidance and management of conflicts of interest under the Financial Regulation (OJ C 121, 9.4.2021, p. 1). </w:t>
            </w:r>
          </w:p>
          <w:p w:rsidRPr="00FE48E2" w:rsidR="00C630F5" w:rsidP="00545A8D" w:rsidRDefault="00C630F5" w14:paraId="12FBFB4B" w14:textId="77777777">
            <w:pPr>
              <w:spacing w:line="240" w:lineRule="auto"/>
              <w:rPr>
                <w:rFonts w:eastAsia="Times New Roman"/>
                <w:noProof/>
                <w:color w:val="004300"/>
                <w:sz w:val="18"/>
                <w:szCs w:val="18"/>
                <w:highlight w:val="yellow"/>
                <w:lang w:val="en-IE"/>
              </w:rPr>
            </w:pPr>
            <w:r w:rsidRPr="00FE48E2">
              <w:rPr>
                <w:rFonts w:eastAsia="Times New Roman"/>
                <w:noProof/>
                <w:color w:val="004300"/>
                <w:sz w:val="18"/>
                <w:szCs w:val="18"/>
                <w:lang w:val="en-IE"/>
              </w:rPr>
              <w:t xml:space="preserve">The guidance shall harmonize the measures to be taken by the component owners and other entities implementing reforms </w:t>
            </w:r>
            <w:r w:rsidRPr="00FE48E2">
              <w:rPr>
                <w:rFonts w:eastAsia="Times New Roman"/>
                <w:noProof/>
                <w:color w:val="004300"/>
                <w:sz w:val="18"/>
                <w:szCs w:val="18"/>
                <w:lang w:val="en-IE"/>
              </w:rPr>
              <w:lastRenderedPageBreak/>
              <w:t>and investments under the recovery and resilience plan (ministries, other public bodies, state funds, etc.).</w:t>
            </w:r>
          </w:p>
        </w:tc>
      </w:tr>
      <w:tr w:rsidRPr="00FE48E2" w:rsidR="00C630F5" w:rsidTr="00545A8D" w14:paraId="030C5D7B" w14:textId="77777777">
        <w:trPr>
          <w:trHeight w:val="945"/>
          <w:jc w:val="center"/>
        </w:trPr>
        <w:tc>
          <w:tcPr>
            <w:tcW w:w="710"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353492CB" w14:textId="77777777">
            <w:pPr>
              <w:spacing w:before="0" w:after="0" w:line="240" w:lineRule="auto"/>
              <w:rPr>
                <w:rFonts w:eastAsia="Times New Roman"/>
                <w:noProof/>
                <w:color w:val="006100"/>
                <w:sz w:val="18"/>
                <w:szCs w:val="18"/>
                <w:lang w:val="en-IE"/>
              </w:rPr>
            </w:pPr>
            <w:r w:rsidRPr="00EF5287">
              <w:rPr>
                <w:rFonts w:eastAsia="Times New Roman"/>
                <w:noProof/>
                <w:color w:val="006100"/>
                <w:sz w:val="18"/>
                <w:szCs w:val="18"/>
                <w:lang w:val="en-IE"/>
              </w:rPr>
              <w:lastRenderedPageBreak/>
              <w:t>214</w:t>
            </w:r>
          </w:p>
        </w:tc>
        <w:tc>
          <w:tcPr>
            <w:tcW w:w="1270"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3CF05248" w14:textId="77777777">
            <w:pPr>
              <w:spacing w:before="0" w:after="0" w:line="240" w:lineRule="auto"/>
              <w:rPr>
                <w:rFonts w:eastAsia="Times New Roman"/>
                <w:noProof/>
                <w:color w:val="006100"/>
                <w:sz w:val="18"/>
                <w:szCs w:val="18"/>
                <w:lang w:val="en-IE"/>
              </w:rPr>
            </w:pPr>
            <w:r w:rsidRPr="00EF5287">
              <w:rPr>
                <w:rFonts w:eastAsia="Times New Roman"/>
                <w:noProof/>
                <w:color w:val="006100"/>
                <w:sz w:val="18"/>
                <w:szCs w:val="18"/>
                <w:lang w:val="en-IE"/>
              </w:rPr>
              <w:t>Reform 5: Control and audit</w:t>
            </w:r>
          </w:p>
        </w:tc>
        <w:tc>
          <w:tcPr>
            <w:tcW w:w="992"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6A917A82" w14:textId="77777777">
            <w:pPr>
              <w:spacing w:before="0" w:after="0" w:line="240" w:lineRule="auto"/>
              <w:rPr>
                <w:rFonts w:eastAsia="Times New Roman"/>
                <w:noProof/>
                <w:color w:val="006100"/>
                <w:sz w:val="18"/>
                <w:szCs w:val="18"/>
                <w:lang w:val="en-IE"/>
              </w:rPr>
            </w:pPr>
            <w:r w:rsidRPr="00EF5287">
              <w:rPr>
                <w:rFonts w:eastAsia="Times New Roman"/>
                <w:noProof/>
                <w:color w:val="006100"/>
                <w:sz w:val="18"/>
                <w:szCs w:val="18"/>
                <w:lang w:val="en-IE"/>
              </w:rPr>
              <w:t>Milestone</w:t>
            </w:r>
          </w:p>
        </w:tc>
        <w:tc>
          <w:tcPr>
            <w:tcW w:w="1851"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6A15ABB5" w14:textId="77777777">
            <w:pPr>
              <w:spacing w:before="0" w:after="0" w:line="240" w:lineRule="auto"/>
              <w:rPr>
                <w:rFonts w:eastAsia="Times New Roman"/>
                <w:noProof/>
                <w:color w:val="006100"/>
                <w:sz w:val="18"/>
                <w:szCs w:val="18"/>
                <w:lang w:val="en-IE"/>
              </w:rPr>
            </w:pPr>
            <w:r w:rsidRPr="00EF5287">
              <w:rPr>
                <w:rFonts w:eastAsia="Times New Roman"/>
                <w:noProof/>
                <w:color w:val="006100"/>
                <w:sz w:val="18"/>
                <w:szCs w:val="18"/>
                <w:lang w:val="en-IE"/>
              </w:rPr>
              <w:t>Procedures to avoid conflict of interests in line with Article 61 of the Financial Regulation</w:t>
            </w:r>
          </w:p>
        </w:tc>
        <w:tc>
          <w:tcPr>
            <w:tcW w:w="1559"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5C6940D4" w14:textId="77777777">
            <w:pPr>
              <w:spacing w:before="0" w:after="0" w:line="240" w:lineRule="auto"/>
              <w:rPr>
                <w:rFonts w:eastAsia="Times New Roman"/>
                <w:noProof/>
                <w:color w:val="006100"/>
                <w:sz w:val="18"/>
                <w:szCs w:val="18"/>
                <w:lang w:val="en-IE"/>
              </w:rPr>
            </w:pPr>
            <w:r w:rsidRPr="00EF5287">
              <w:rPr>
                <w:rFonts w:eastAsia="Times New Roman"/>
                <w:noProof/>
                <w:color w:val="006100"/>
                <w:sz w:val="18"/>
                <w:szCs w:val="18"/>
                <w:lang w:val="en-IE"/>
              </w:rPr>
              <w:t>Audit report with the unqualified audit opinion on the effectiveness of the RRF internal control system to prevent, detect and correct situations of conflict of interests</w:t>
            </w:r>
          </w:p>
        </w:tc>
        <w:tc>
          <w:tcPr>
            <w:tcW w:w="1077"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4CE8EB71" w14:textId="77777777">
            <w:pPr>
              <w:spacing w:before="0" w:after="0" w:line="240" w:lineRule="auto"/>
              <w:rPr>
                <w:rFonts w:eastAsia="Times New Roman"/>
                <w:noProof/>
                <w:color w:val="006100"/>
                <w:sz w:val="18"/>
                <w:szCs w:val="18"/>
                <w:lang w:val="en-IE"/>
              </w:rPr>
            </w:pPr>
          </w:p>
        </w:tc>
        <w:tc>
          <w:tcPr>
            <w:tcW w:w="1077"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1E9D3382" w14:textId="77777777">
            <w:pPr>
              <w:spacing w:before="0" w:after="0" w:line="240" w:lineRule="auto"/>
              <w:rPr>
                <w:rFonts w:eastAsia="Times New Roman"/>
                <w:noProof/>
                <w:color w:val="006100"/>
                <w:sz w:val="18"/>
                <w:szCs w:val="18"/>
                <w:lang w:val="en-IE"/>
              </w:rPr>
            </w:pPr>
          </w:p>
        </w:tc>
        <w:tc>
          <w:tcPr>
            <w:tcW w:w="1077"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0FCDB375" w14:textId="77777777">
            <w:pPr>
              <w:spacing w:before="0" w:after="0" w:line="240" w:lineRule="auto"/>
              <w:rPr>
                <w:rFonts w:eastAsia="Times New Roman"/>
                <w:noProof/>
                <w:color w:val="006100"/>
                <w:sz w:val="18"/>
                <w:szCs w:val="18"/>
                <w:lang w:val="en-IE"/>
              </w:rPr>
            </w:pPr>
          </w:p>
        </w:tc>
        <w:tc>
          <w:tcPr>
            <w:tcW w:w="851"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616A4FF1" w14:textId="77777777">
            <w:pPr>
              <w:spacing w:before="0" w:after="0" w:line="240" w:lineRule="auto"/>
              <w:rPr>
                <w:rFonts w:eastAsia="Times New Roman"/>
                <w:noProof/>
                <w:color w:val="006100"/>
                <w:sz w:val="18"/>
                <w:szCs w:val="18"/>
                <w:lang w:val="en-IE"/>
              </w:rPr>
            </w:pPr>
            <w:r w:rsidRPr="00EF5287">
              <w:rPr>
                <w:rFonts w:eastAsia="Times New Roman"/>
                <w:noProof/>
                <w:color w:val="006100"/>
                <w:sz w:val="18"/>
                <w:szCs w:val="18"/>
                <w:lang w:val="en-IE"/>
              </w:rPr>
              <w:t>Q2</w:t>
            </w:r>
          </w:p>
        </w:tc>
        <w:tc>
          <w:tcPr>
            <w:tcW w:w="891" w:type="dxa"/>
            <w:tcBorders>
              <w:top w:val="single" w:color="auto" w:sz="8" w:space="0"/>
              <w:left w:val="single" w:color="auto" w:sz="8" w:space="0"/>
              <w:bottom w:val="single" w:color="auto" w:sz="8" w:space="0"/>
              <w:right w:val="single" w:color="auto" w:sz="8" w:space="0"/>
            </w:tcBorders>
            <w:shd w:val="clear" w:color="auto" w:fill="C6EFCE"/>
          </w:tcPr>
          <w:p w:rsidRPr="00EF5287" w:rsidR="00C630F5" w:rsidP="00545A8D" w:rsidRDefault="00C630F5" w14:paraId="4689B27B" w14:textId="77777777">
            <w:pPr>
              <w:spacing w:before="0" w:after="0" w:line="240" w:lineRule="auto"/>
              <w:rPr>
                <w:rFonts w:eastAsia="Times New Roman"/>
                <w:noProof/>
                <w:color w:val="006100"/>
                <w:sz w:val="18"/>
                <w:szCs w:val="18"/>
                <w:lang w:val="en-IE"/>
              </w:rPr>
            </w:pPr>
            <w:r w:rsidRPr="00EF5287">
              <w:rPr>
                <w:rFonts w:eastAsia="Times New Roman"/>
                <w:noProof/>
                <w:color w:val="006100"/>
                <w:sz w:val="18"/>
                <w:szCs w:val="18"/>
                <w:lang w:val="en-IE"/>
              </w:rPr>
              <w:t>2022</w:t>
            </w:r>
          </w:p>
        </w:tc>
        <w:tc>
          <w:tcPr>
            <w:tcW w:w="4745" w:type="dxa"/>
            <w:tcBorders>
              <w:top w:val="single" w:color="auto" w:sz="8" w:space="0"/>
              <w:left w:val="single" w:color="auto" w:sz="8" w:space="0"/>
              <w:bottom w:val="single" w:color="auto" w:sz="8" w:space="0"/>
              <w:right w:val="single" w:color="auto" w:sz="8" w:space="0"/>
            </w:tcBorders>
            <w:shd w:val="clear" w:color="auto" w:fill="C6EFCE"/>
          </w:tcPr>
          <w:p w:rsidRPr="00FE48E2" w:rsidR="00C630F5" w:rsidP="00545A8D" w:rsidRDefault="00C630F5" w14:paraId="2B910209" w14:textId="77777777">
            <w:pPr>
              <w:spacing w:before="0" w:after="0" w:line="240" w:lineRule="auto"/>
              <w:rPr>
                <w:rFonts w:eastAsia="Times New Roman"/>
                <w:noProof/>
                <w:color w:val="004300"/>
                <w:sz w:val="18"/>
                <w:szCs w:val="18"/>
                <w:lang w:val="en-IE"/>
              </w:rPr>
            </w:pPr>
            <w:r w:rsidRPr="00EF5287">
              <w:rPr>
                <w:rFonts w:eastAsia="Times New Roman"/>
                <w:noProof/>
                <w:color w:val="006100"/>
                <w:sz w:val="18"/>
                <w:szCs w:val="18"/>
                <w:lang w:val="en-IE"/>
              </w:rPr>
              <w:t>The</w:t>
            </w:r>
            <w:r w:rsidRPr="00FE48E2">
              <w:rPr>
                <w:rFonts w:eastAsia="Times New Roman"/>
                <w:noProof/>
                <w:color w:val="004300"/>
                <w:sz w:val="18"/>
                <w:szCs w:val="18"/>
                <w:lang w:val="en-IE"/>
              </w:rPr>
              <w:t xml:space="preserve"> RRF internal control system to avoid conflict of interests shall be effective and shall ensure, in particular, that: </w:t>
            </w:r>
          </w:p>
          <w:p w:rsidRPr="00FE48E2" w:rsidR="00C630F5" w:rsidP="00545A8D" w:rsidRDefault="00C630F5" w14:paraId="7507D594" w14:textId="77777777">
            <w:pPr>
              <w:spacing w:line="240" w:lineRule="auto"/>
              <w:rPr>
                <w:rFonts w:eastAsia="Times New Roman"/>
                <w:noProof/>
                <w:color w:val="004300"/>
                <w:sz w:val="18"/>
                <w:szCs w:val="18"/>
                <w:lang w:val="en-IE"/>
              </w:rPr>
            </w:pPr>
            <w:r w:rsidRPr="00FE48E2">
              <w:rPr>
                <w:rFonts w:eastAsia="Times New Roman"/>
                <w:noProof/>
                <w:color w:val="004300"/>
                <w:sz w:val="18"/>
                <w:szCs w:val="18"/>
                <w:lang w:val="en-IE"/>
              </w:rPr>
              <w:t xml:space="preserve">(a) collection, storage and processing data in relation to all final recipients, including all beneficial owners as established by Article 3, point 6 of the Directive (EU) 2015/849; </w:t>
            </w:r>
          </w:p>
          <w:p w:rsidRPr="00FE48E2" w:rsidR="00C630F5" w:rsidP="00545A8D" w:rsidRDefault="00C630F5" w14:paraId="48998574" w14:textId="77777777">
            <w:pPr>
              <w:spacing w:line="240" w:lineRule="auto"/>
              <w:rPr>
                <w:rFonts w:eastAsia="Times New Roman"/>
                <w:noProof/>
                <w:color w:val="004300"/>
                <w:sz w:val="18"/>
                <w:szCs w:val="18"/>
                <w:lang w:val="en-IE"/>
              </w:rPr>
            </w:pPr>
            <w:r w:rsidRPr="00FE48E2">
              <w:rPr>
                <w:rFonts w:eastAsia="Times New Roman"/>
                <w:noProof/>
                <w:color w:val="004300"/>
                <w:sz w:val="18"/>
                <w:szCs w:val="18"/>
                <w:lang w:val="en-IE"/>
              </w:rPr>
              <w:t xml:space="preserve">(b) internal control system to prevent, detect and correct conflict-of-interest situations is in accordance with Article 61 of the Financial Regulation; and </w:t>
            </w:r>
          </w:p>
          <w:p w:rsidRPr="00FE48E2" w:rsidR="00C630F5" w:rsidP="00545A8D" w:rsidRDefault="00C630F5" w14:paraId="44A18231" w14:textId="77777777">
            <w:pPr>
              <w:spacing w:line="240" w:lineRule="auto"/>
              <w:rPr>
                <w:rFonts w:eastAsia="Times New Roman"/>
                <w:noProof/>
                <w:color w:val="004300"/>
                <w:sz w:val="18"/>
                <w:szCs w:val="18"/>
                <w:highlight w:val="yellow"/>
                <w:lang w:val="en-IE"/>
              </w:rPr>
            </w:pPr>
            <w:r w:rsidRPr="00FE48E2">
              <w:rPr>
                <w:rFonts w:eastAsia="Times New Roman"/>
                <w:noProof/>
                <w:color w:val="004300"/>
                <w:sz w:val="18"/>
                <w:szCs w:val="18"/>
                <w:lang w:val="en-IE"/>
              </w:rPr>
              <w:t>(c) national control procedures to avoid conflict-of-interest situations for all beneficial owners are effective.</w:t>
            </w:r>
          </w:p>
        </w:tc>
      </w:tr>
    </w:tbl>
    <w:p w:rsidRPr="00FE48E2" w:rsidR="00C630F5" w:rsidP="00C630F5" w:rsidRDefault="00C630F5" w14:paraId="0C6AFCB2" w14:textId="77777777">
      <w:pPr>
        <w:pBdr>
          <w:top w:val="nil"/>
          <w:left w:val="nil"/>
          <w:bottom w:val="nil"/>
          <w:right w:val="nil"/>
          <w:between w:val="nil"/>
        </w:pBdr>
        <w:spacing w:line="240" w:lineRule="auto"/>
        <w:jc w:val="both"/>
        <w:rPr>
          <w:rFonts w:eastAsia="Times New Roman"/>
          <w:noProof/>
          <w:color w:val="000000"/>
          <w:szCs w:val="24"/>
          <w:highlight w:val="yellow"/>
          <w:lang w:val="en-IE" w:eastAsia="cs-CZ"/>
        </w:rPr>
        <w:sectPr w:rsidRPr="00FE48E2" w:rsidR="00C630F5" w:rsidSect="00C630F5">
          <w:headerReference w:type="even" r:id="R4792e198525d49f7"/>
          <w:headerReference w:type="default" r:id="R119f9ed091994c98"/>
          <w:footerReference w:type="even" r:id="R9c09025662214098"/>
          <w:footerReference w:type="default" r:id="R562b4d90167b43da"/>
          <w:headerReference w:type="first" r:id="Rc96d7bcdb01643e8"/>
          <w:footerReference w:type="first" r:id="R13283915e6d84ebb"/>
          <w:pgSz w:w="16839" w:h="11907" w:orient="landscape"/>
          <w:pgMar w:top="1134" w:right="1134" w:bottom="1134" w:left="1134" w:header="567" w:footer="567" w:gutter="0"/>
          <w:cols w:space="708"/>
          <w:docGrid w:linePitch="326"/>
        </w:sectPr>
      </w:pPr>
    </w:p>
    <w:p w:rsidRPr="00FE48E2" w:rsidR="00C630F5" w:rsidP="00C630F5" w:rsidRDefault="00C630F5" w14:paraId="7F6CF74E" w14:textId="77777777">
      <w:pPr>
        <w:keepNext/>
        <w:tabs>
          <w:tab w:val="left" w:pos="850"/>
        </w:tabs>
        <w:spacing w:line="240" w:lineRule="auto"/>
        <w:ind w:left="850" w:hanging="850"/>
        <w:jc w:val="both"/>
        <w:outlineLvl w:val="0"/>
        <w:rPr>
          <w:b/>
          <w:bCs/>
          <w:smallCaps/>
          <w:noProof/>
          <w:lang w:val="en-IE"/>
        </w:rPr>
      </w:pPr>
      <w:r w:rsidRPr="1B282876">
        <w:rPr>
          <w:b/>
          <w:bCs/>
          <w:smallCaps/>
          <w:noProof/>
          <w:lang w:val="en-IE"/>
        </w:rPr>
        <w:lastRenderedPageBreak/>
        <w:t>X. COMPONENT 4.4</w:t>
      </w:r>
      <w:r w:rsidRPr="1B282876">
        <w:rPr>
          <w:noProof/>
          <w:lang w:val="en-IE"/>
        </w:rPr>
        <w:t xml:space="preserve">: </w:t>
      </w:r>
      <w:r w:rsidRPr="1B282876">
        <w:rPr>
          <w:b/>
          <w:bCs/>
          <w:smallCaps/>
          <w:noProof/>
          <w:lang w:val="en-IE"/>
        </w:rPr>
        <w:t>Enhancing the Efficiency of Public Administration</w:t>
      </w:r>
    </w:p>
    <w:p w:rsidRPr="00FE48E2" w:rsidR="00C630F5" w:rsidP="00C630F5" w:rsidRDefault="00C630F5" w14:paraId="1258567A" w14:textId="77777777">
      <w:pPr>
        <w:spacing w:line="240" w:lineRule="auto"/>
        <w:jc w:val="both"/>
        <w:rPr>
          <w:noProof/>
          <w:lang w:val="en-IE"/>
        </w:rPr>
      </w:pPr>
      <w:r w:rsidRPr="00FE48E2">
        <w:rPr>
          <w:noProof/>
          <w:lang w:val="en-IE"/>
        </w:rPr>
        <w:t xml:space="preserve">This component of the Czech recovery and resilience plan addresses the challenge of strengthening the application of the evidence-based approach to public policymaking, while enhancing the coordination between different levels (central and regional) of the public administration. It aims to address the lack of </w:t>
      </w:r>
      <w:r w:rsidRPr="00FE48E2">
        <w:rPr>
          <w:rFonts w:eastAsia="Times New Roman"/>
          <w:noProof/>
          <w:lang w:val="en-IE"/>
        </w:rPr>
        <w:t>sufficient analytical capacities in the</w:t>
      </w:r>
      <w:r w:rsidRPr="00FE48E2">
        <w:rPr>
          <w:noProof/>
          <w:lang w:val="en-IE"/>
        </w:rPr>
        <w:t xml:space="preserve"> public administration in Czechia. </w:t>
      </w:r>
    </w:p>
    <w:p w:rsidRPr="00FE48E2" w:rsidR="00C630F5" w:rsidP="00C630F5" w:rsidRDefault="00C630F5" w14:paraId="61FA4748" w14:textId="77777777">
      <w:pPr>
        <w:spacing w:line="240" w:lineRule="auto"/>
        <w:jc w:val="both"/>
        <w:rPr>
          <w:rFonts w:eastAsia="Times New Roman"/>
          <w:noProof/>
          <w:color w:val="000000"/>
          <w:lang w:val="en-IE"/>
        </w:rPr>
      </w:pPr>
      <w:r w:rsidRPr="00FE48E2">
        <w:rPr>
          <w:rFonts w:eastAsia="Times New Roman"/>
          <w:noProof/>
          <w:lang w:val="en-IE"/>
        </w:rPr>
        <w:t xml:space="preserve">The component supports addressing the Country Specific Recommendation, according to which Czechia shall aim at </w:t>
      </w:r>
      <w:r w:rsidRPr="00FE48E2">
        <w:rPr>
          <w:rFonts w:eastAsia="Times New Roman"/>
          <w:noProof/>
          <w:color w:val="000000"/>
          <w:lang w:val="en-IE"/>
        </w:rPr>
        <w:t xml:space="preserve">reducing the administrative burden and improving e-government (Country Specific Recommendation 3 2019). </w:t>
      </w:r>
    </w:p>
    <w:p w:rsidRPr="007747A1" w:rsidR="00C630F5" w:rsidP="00C630F5" w:rsidRDefault="00C630F5" w14:paraId="598D8180" w14:textId="77777777">
      <w:pPr>
        <w:spacing w:line="276" w:lineRule="auto"/>
        <w:jc w:val="both"/>
        <w:rPr>
          <w:noProof/>
          <w:sz w:val="22"/>
          <w:lang w:val="en-IE"/>
        </w:rPr>
      </w:pPr>
      <w:r w:rsidRPr="007747A1">
        <w:rPr>
          <w:noProof/>
        </w:rPr>
        <w:t>It is expected that no measure in this component does significant harm to environmental objectives within the meaning of Article 17 of Regulation (EU) 2020/852, taking into account the description of the measures and the mitigating steps set out in the recovery and resilience plan in accordance with the DNSH Technical Guidance (2021/C58/01).</w:t>
      </w:r>
    </w:p>
    <w:p w:rsidRPr="00FE48E2" w:rsidR="00C630F5" w:rsidP="00C630F5" w:rsidRDefault="00C630F5" w14:paraId="24ADFE5E" w14:textId="77777777">
      <w:pPr>
        <w:spacing w:line="240" w:lineRule="auto"/>
        <w:jc w:val="both"/>
        <w:rPr>
          <w:rFonts w:eastAsia="Times New Roman"/>
          <w:noProof/>
          <w:lang w:val="en-IE"/>
        </w:rPr>
      </w:pPr>
    </w:p>
    <w:p w:rsidRPr="00FE48E2" w:rsidR="00C630F5" w:rsidP="00C630F5" w:rsidRDefault="00C630F5" w14:paraId="42042115" w14:textId="77777777">
      <w:pPr>
        <w:spacing w:line="240" w:lineRule="auto"/>
        <w:jc w:val="both"/>
        <w:rPr>
          <w:b/>
          <w:bCs/>
          <w:i/>
          <w:iCs/>
          <w:noProof/>
          <w:lang w:val="en-IE"/>
        </w:rPr>
      </w:pPr>
      <w:r w:rsidRPr="1B282876">
        <w:rPr>
          <w:b/>
          <w:bCs/>
          <w:noProof/>
          <w:u w:val="single"/>
          <w:lang w:val="en-IE"/>
        </w:rPr>
        <w:t>X.1. Description of the reforms and investments for non-repayable financial support</w:t>
      </w:r>
    </w:p>
    <w:p w:rsidRPr="00FE48E2" w:rsidR="00C630F5" w:rsidP="00C630F5" w:rsidRDefault="00C630F5" w14:paraId="337600AA" w14:textId="77777777">
      <w:pPr>
        <w:pBdr>
          <w:top w:val="nil"/>
          <w:left w:val="nil"/>
          <w:bottom w:val="nil"/>
          <w:right w:val="nil"/>
          <w:between w:val="nil"/>
        </w:pBdr>
        <w:spacing w:line="240" w:lineRule="auto"/>
        <w:jc w:val="both"/>
        <w:rPr>
          <w:b/>
          <w:noProof/>
          <w:lang w:val="en-IE"/>
        </w:rPr>
      </w:pPr>
      <w:bookmarkStart w:name="_Hlk138078734" w:id="9"/>
      <w:r w:rsidRPr="00FE48E2">
        <w:rPr>
          <w:b/>
          <w:noProof/>
          <w:lang w:val="en-IE"/>
        </w:rPr>
        <w:t>Reform 1: Increase efficiency, pro-client orientation and the use of the principles of evidence-based decision-making in public administration</w:t>
      </w:r>
      <w:r w:rsidRPr="00FE48E2">
        <w:rPr>
          <w:noProof/>
          <w:lang w:val="en-IE"/>
        </w:rPr>
        <w:t>.</w:t>
      </w:r>
      <w:r w:rsidRPr="00FE48E2">
        <w:rPr>
          <w:b/>
          <w:noProof/>
          <w:lang w:val="en-IE"/>
        </w:rPr>
        <w:t xml:space="preserve"> </w:t>
      </w:r>
    </w:p>
    <w:p w:rsidRPr="00FE48E2" w:rsidR="00C630F5" w:rsidP="00C630F5" w:rsidRDefault="00C630F5" w14:paraId="51045206" w14:textId="77777777">
      <w:pPr>
        <w:spacing w:after="0" w:line="259" w:lineRule="auto"/>
        <w:jc w:val="both"/>
        <w:rPr>
          <w:rFonts w:eastAsia="Times New Roman"/>
          <w:noProof/>
          <w:color w:val="000000" w:themeColor="text1"/>
          <w:szCs w:val="24"/>
          <w:lang w:val="en-IE"/>
        </w:rPr>
      </w:pPr>
      <w:r w:rsidRPr="00FE48E2">
        <w:rPr>
          <w:rFonts w:eastAsia="Times New Roman"/>
          <w:noProof/>
          <w:color w:val="000000" w:themeColor="text1"/>
          <w:szCs w:val="24"/>
          <w:lang w:val="en-IE"/>
        </w:rPr>
        <w:t>The measure aims to increase efficiency, pro-client orientation and use of the principles of evidence-based decision-making in the public administration</w:t>
      </w:r>
      <w:r w:rsidRPr="00FE48E2">
        <w:rPr>
          <w:rFonts w:eastAsia="Times New Roman"/>
          <w:b/>
          <w:noProof/>
          <w:color w:val="000000" w:themeColor="text1"/>
          <w:szCs w:val="24"/>
          <w:lang w:val="en-IE"/>
        </w:rPr>
        <w:t xml:space="preserve">. </w:t>
      </w:r>
      <w:r w:rsidRPr="00FE48E2">
        <w:rPr>
          <w:rFonts w:eastAsia="Times New Roman"/>
          <w:noProof/>
          <w:color w:val="000000" w:themeColor="text1"/>
          <w:szCs w:val="24"/>
          <w:lang w:val="en-IE"/>
        </w:rPr>
        <w:t xml:space="preserve">It </w:t>
      </w:r>
      <w:r>
        <w:rPr>
          <w:rFonts w:eastAsia="Times New Roman"/>
          <w:noProof/>
          <w:color w:val="000000" w:themeColor="text1"/>
          <w:szCs w:val="24"/>
          <w:lang w:val="en-IE"/>
        </w:rPr>
        <w:t>aims to</w:t>
      </w:r>
      <w:r w:rsidRPr="00FE48E2">
        <w:rPr>
          <w:rFonts w:eastAsia="Times New Roman"/>
          <w:noProof/>
          <w:color w:val="000000" w:themeColor="text1"/>
          <w:szCs w:val="24"/>
          <w:lang w:val="en-IE"/>
        </w:rPr>
        <w:t xml:space="preserve"> build on the recommendations of the OECD Public Governance Review, in particular in areas of Chapter 2 (Improving policy </w:t>
      </w:r>
      <w:r w:rsidRPr="007802B5">
        <w:rPr>
          <w:rFonts w:eastAsia="Times New Roman"/>
          <w:noProof/>
          <w:color w:val="000000" w:themeColor="text1"/>
          <w:szCs w:val="24"/>
          <w:lang w:val="en-IE"/>
        </w:rPr>
        <w:t>coordination</w:t>
      </w:r>
      <w:r w:rsidRPr="00FE48E2">
        <w:rPr>
          <w:rFonts w:eastAsia="Times New Roman"/>
          <w:noProof/>
          <w:color w:val="000000" w:themeColor="text1"/>
          <w:szCs w:val="24"/>
          <w:lang w:val="en-IE"/>
        </w:rPr>
        <w:t xml:space="preserve"> and strategic planning at the centre of government), Chapter 3 (Promoting evidence-informed decision making), Chapter 6 (Attracting and develop skills in the public service). </w:t>
      </w:r>
    </w:p>
    <w:p w:rsidRPr="006A438D" w:rsidR="00C630F5" w:rsidP="00C630F5" w:rsidRDefault="00C630F5" w14:paraId="2DCB88F9" w14:textId="77777777">
      <w:pPr>
        <w:spacing w:after="0"/>
        <w:jc w:val="both"/>
        <w:rPr>
          <w:rFonts w:eastAsia="Times New Roman"/>
          <w:noProof/>
          <w:color w:val="000000" w:themeColor="text1"/>
          <w:szCs w:val="24"/>
          <w:lang w:val="en-IE"/>
        </w:rPr>
      </w:pPr>
      <w:r w:rsidRPr="006A438D">
        <w:rPr>
          <w:rFonts w:eastAsia="Times New Roman"/>
          <w:noProof/>
          <w:color w:val="000000" w:themeColor="text1"/>
          <w:szCs w:val="24"/>
          <w:lang w:val="en-IE"/>
        </w:rPr>
        <w:t xml:space="preserve">The reform shall be completed </w:t>
      </w:r>
      <w:r w:rsidRPr="00FE3301">
        <w:rPr>
          <w:rFonts w:eastAsia="Times New Roman"/>
          <w:noProof/>
          <w:color w:val="000000" w:themeColor="text1"/>
          <w:szCs w:val="24"/>
          <w:lang w:val="en-IE"/>
        </w:rPr>
        <w:t>by 30 June 2026.</w:t>
      </w:r>
      <w:bookmarkEnd w:id="9"/>
      <w:r w:rsidRPr="00FE3301">
        <w:rPr>
          <w:rFonts w:eastAsia="Times New Roman"/>
          <w:noProof/>
          <w:color w:val="000000" w:themeColor="text1"/>
          <w:szCs w:val="24"/>
          <w:lang w:val="en-IE"/>
        </w:rPr>
        <w:t xml:space="preserve"> </w:t>
      </w:r>
    </w:p>
    <w:p w:rsidRPr="00FE48E2" w:rsidR="00C630F5" w:rsidP="00C630F5" w:rsidRDefault="00C630F5" w14:paraId="7452754C" w14:textId="77777777">
      <w:pPr>
        <w:rPr>
          <w:noProof/>
          <w:lang w:val="en-IE"/>
        </w:rPr>
        <w:sectPr w:rsidRPr="00FE48E2" w:rsidR="00C630F5" w:rsidSect="00C630F5">
          <w:headerReference w:type="even" r:id="R4c20948126d244ef"/>
          <w:headerReference w:type="default" r:id="Rb27ee3de36ef4d76"/>
          <w:footerReference w:type="even" r:id="Rcb48fed14d2f49ff"/>
          <w:footerReference w:type="default" r:id="Rf464a61baf484f9b"/>
          <w:headerReference w:type="first" r:id="Rc330cb003aa040ea"/>
          <w:footerReference w:type="first" r:id="Ra5cda3629e88456c"/>
          <w:pgSz w:w="11907" w:h="16839"/>
          <w:pgMar w:top="1134" w:right="1134" w:bottom="1134" w:left="1134" w:header="567" w:footer="567" w:gutter="0"/>
          <w:cols w:space="720"/>
          <w:docGrid w:linePitch="326"/>
        </w:sectPr>
      </w:pPr>
    </w:p>
    <w:p w:rsidRPr="00FE48E2" w:rsidR="00C630F5" w:rsidP="00C630F5" w:rsidRDefault="00C630F5" w14:paraId="1A6AD155" w14:textId="77777777">
      <w:pPr>
        <w:spacing w:line="240" w:lineRule="auto"/>
        <w:jc w:val="both"/>
        <w:rPr>
          <w:b/>
          <w:bCs/>
          <w:noProof/>
          <w:u w:val="single"/>
          <w:lang w:val="en-IE"/>
        </w:rPr>
      </w:pPr>
      <w:r w:rsidRPr="1B282876">
        <w:rPr>
          <w:b/>
          <w:bCs/>
          <w:noProof/>
          <w:u w:val="single"/>
          <w:lang w:val="en-IE"/>
        </w:rPr>
        <w:lastRenderedPageBreak/>
        <w:t>X.2. Milestones, targets, indicators, and timetable for monitoring and implementation for non-repayable financial support</w:t>
      </w:r>
    </w:p>
    <w:tbl>
      <w:tblPr>
        <w:tblW w:w="14711" w:type="dxa"/>
        <w:tblInd w:w="-147" w:type="dxa"/>
        <w:tblLayout w:type="fixed"/>
        <w:tblLook w:val="0400" w:firstRow="0" w:lastRow="0" w:firstColumn="0" w:lastColumn="0" w:noHBand="0" w:noVBand="1"/>
      </w:tblPr>
      <w:tblGrid>
        <w:gridCol w:w="726"/>
        <w:gridCol w:w="1264"/>
        <w:gridCol w:w="1074"/>
        <w:gridCol w:w="1339"/>
        <w:gridCol w:w="1339"/>
        <w:gridCol w:w="1021"/>
        <w:gridCol w:w="1021"/>
        <w:gridCol w:w="678"/>
        <w:gridCol w:w="964"/>
        <w:gridCol w:w="707"/>
        <w:gridCol w:w="4578"/>
      </w:tblGrid>
      <w:tr w:rsidRPr="00FE48E2" w:rsidR="00C630F5" w:rsidTr="00545A8D" w14:paraId="7D89243E" w14:textId="77777777">
        <w:trPr>
          <w:trHeight w:val="75"/>
          <w:tblHeader/>
        </w:trPr>
        <w:tc>
          <w:tcPr>
            <w:tcW w:w="726" w:type="dxa"/>
            <w:vMerge w:val="restart"/>
            <w:tcBorders>
              <w:top w:val="single" w:color="auto" w:sz="4" w:space="0"/>
              <w:left w:val="single" w:color="auto" w:sz="4" w:space="0"/>
              <w:bottom w:val="single" w:color="auto" w:sz="4" w:space="0"/>
              <w:right w:val="single" w:color="auto" w:sz="4" w:space="0"/>
            </w:tcBorders>
            <w:shd w:val="clear" w:color="auto" w:fill="BDD7EE"/>
            <w:vAlign w:val="center"/>
          </w:tcPr>
          <w:p w:rsidRPr="00FE48E2" w:rsidR="00C630F5" w:rsidP="00545A8D" w:rsidRDefault="00C630F5" w14:paraId="0EED72F0" w14:textId="77777777">
            <w:pPr>
              <w:spacing w:line="240" w:lineRule="auto"/>
              <w:jc w:val="center"/>
              <w:rPr>
                <w:rFonts w:eastAsia="Times New Roman"/>
                <w:noProof/>
                <w:sz w:val="18"/>
                <w:szCs w:val="18"/>
                <w:lang w:val="en-IE"/>
              </w:rPr>
            </w:pPr>
            <w:r w:rsidRPr="00FE48E2">
              <w:rPr>
                <w:rFonts w:eastAsia="Times New Roman"/>
                <w:b/>
                <w:noProof/>
                <w:sz w:val="18"/>
                <w:szCs w:val="18"/>
                <w:lang w:val="en-IE"/>
              </w:rPr>
              <w:t xml:space="preserve">Seq. Num. </w:t>
            </w:r>
          </w:p>
        </w:tc>
        <w:tc>
          <w:tcPr>
            <w:tcW w:w="1264" w:type="dxa"/>
            <w:vMerge w:val="restart"/>
            <w:tcBorders>
              <w:top w:val="single" w:color="auto" w:sz="4" w:space="0"/>
              <w:left w:val="single" w:color="auto" w:sz="4" w:space="0"/>
              <w:bottom w:val="single" w:color="auto" w:sz="4" w:space="0"/>
              <w:right w:val="single" w:color="auto" w:sz="4" w:space="0"/>
            </w:tcBorders>
            <w:shd w:val="clear" w:color="auto" w:fill="BDD7EE"/>
            <w:vAlign w:val="center"/>
          </w:tcPr>
          <w:p w:rsidRPr="00FE48E2" w:rsidR="00C630F5" w:rsidP="00545A8D" w:rsidRDefault="00C630F5" w14:paraId="465F187C" w14:textId="77777777">
            <w:pPr>
              <w:spacing w:line="240" w:lineRule="auto"/>
              <w:jc w:val="center"/>
              <w:rPr>
                <w:rFonts w:eastAsia="Times New Roman"/>
                <w:noProof/>
                <w:sz w:val="18"/>
                <w:szCs w:val="18"/>
                <w:lang w:val="en-IE"/>
              </w:rPr>
            </w:pPr>
            <w:r w:rsidRPr="00FE48E2">
              <w:rPr>
                <w:rFonts w:eastAsia="Times New Roman"/>
                <w:b/>
                <w:noProof/>
                <w:sz w:val="18"/>
                <w:szCs w:val="18"/>
                <w:lang w:val="en-IE"/>
              </w:rPr>
              <w:t xml:space="preserve">Related measure (Reform or Investment) </w:t>
            </w:r>
          </w:p>
        </w:tc>
        <w:tc>
          <w:tcPr>
            <w:tcW w:w="1074" w:type="dxa"/>
            <w:vMerge w:val="restart"/>
            <w:tcBorders>
              <w:top w:val="single" w:color="auto" w:sz="4" w:space="0"/>
              <w:left w:val="single" w:color="auto" w:sz="4" w:space="0"/>
              <w:bottom w:val="single" w:color="auto" w:sz="4" w:space="0"/>
              <w:right w:val="single" w:color="auto" w:sz="4" w:space="0"/>
            </w:tcBorders>
            <w:shd w:val="clear" w:color="auto" w:fill="BDD7EE"/>
            <w:vAlign w:val="center"/>
          </w:tcPr>
          <w:p w:rsidRPr="00FE48E2" w:rsidR="00C630F5" w:rsidP="00545A8D" w:rsidRDefault="00C630F5" w14:paraId="493B28D5" w14:textId="77777777">
            <w:pPr>
              <w:spacing w:line="240" w:lineRule="auto"/>
              <w:jc w:val="center"/>
              <w:rPr>
                <w:rFonts w:eastAsia="Times New Roman"/>
                <w:noProof/>
                <w:sz w:val="18"/>
                <w:szCs w:val="18"/>
                <w:lang w:val="en-IE"/>
              </w:rPr>
            </w:pPr>
            <w:r w:rsidRPr="00FE48E2">
              <w:rPr>
                <w:rFonts w:eastAsia="Times New Roman"/>
                <w:b/>
                <w:noProof/>
                <w:sz w:val="18"/>
                <w:szCs w:val="18"/>
                <w:lang w:val="en-IE"/>
              </w:rPr>
              <w:t xml:space="preserve">Milestone / Target </w:t>
            </w:r>
          </w:p>
        </w:tc>
        <w:tc>
          <w:tcPr>
            <w:tcW w:w="1339" w:type="dxa"/>
            <w:vMerge w:val="restart"/>
            <w:tcBorders>
              <w:top w:val="single" w:color="auto" w:sz="4" w:space="0"/>
              <w:left w:val="single" w:color="auto" w:sz="4" w:space="0"/>
              <w:bottom w:val="single" w:color="auto" w:sz="4" w:space="0"/>
              <w:right w:val="single" w:color="auto" w:sz="4" w:space="0"/>
            </w:tcBorders>
            <w:shd w:val="clear" w:color="auto" w:fill="BDD7EE"/>
            <w:vAlign w:val="center"/>
          </w:tcPr>
          <w:p w:rsidRPr="00FE48E2" w:rsidR="00C630F5" w:rsidP="00545A8D" w:rsidRDefault="00C630F5" w14:paraId="7D9A60C5" w14:textId="77777777">
            <w:pPr>
              <w:spacing w:line="240" w:lineRule="auto"/>
              <w:jc w:val="center"/>
              <w:rPr>
                <w:rFonts w:eastAsia="Times New Roman"/>
                <w:noProof/>
                <w:sz w:val="18"/>
                <w:szCs w:val="18"/>
                <w:lang w:val="en-IE"/>
              </w:rPr>
            </w:pPr>
            <w:r w:rsidRPr="00FE48E2">
              <w:rPr>
                <w:rFonts w:eastAsia="Times New Roman"/>
                <w:b/>
                <w:noProof/>
                <w:sz w:val="18"/>
                <w:szCs w:val="18"/>
                <w:lang w:val="en-IE"/>
              </w:rPr>
              <w:t xml:space="preserve">Name </w:t>
            </w:r>
          </w:p>
        </w:tc>
        <w:tc>
          <w:tcPr>
            <w:tcW w:w="1339" w:type="dxa"/>
            <w:vMerge w:val="restart"/>
            <w:tcBorders>
              <w:top w:val="single" w:color="auto" w:sz="4" w:space="0"/>
              <w:left w:val="single" w:color="auto" w:sz="4" w:space="0"/>
              <w:bottom w:val="single" w:color="auto" w:sz="4" w:space="0"/>
              <w:right w:val="single" w:color="auto" w:sz="4" w:space="0"/>
            </w:tcBorders>
            <w:shd w:val="clear" w:color="auto" w:fill="BDD7EE"/>
            <w:vAlign w:val="center"/>
          </w:tcPr>
          <w:p w:rsidRPr="00FE48E2" w:rsidR="00C630F5" w:rsidP="00545A8D" w:rsidRDefault="00C630F5" w14:paraId="267F6D43" w14:textId="77777777">
            <w:pPr>
              <w:spacing w:line="240" w:lineRule="auto"/>
              <w:jc w:val="center"/>
              <w:rPr>
                <w:rFonts w:eastAsia="Times New Roman"/>
                <w:noProof/>
                <w:sz w:val="18"/>
                <w:szCs w:val="18"/>
                <w:lang w:val="en-IE"/>
              </w:rPr>
            </w:pPr>
            <w:r w:rsidRPr="00FE48E2">
              <w:rPr>
                <w:rFonts w:eastAsia="Times New Roman"/>
                <w:b/>
                <w:noProof/>
                <w:sz w:val="18"/>
                <w:szCs w:val="18"/>
                <w:lang w:val="en-IE"/>
              </w:rPr>
              <w:t>Qualitative indicators</w:t>
            </w:r>
            <w:r w:rsidRPr="00FE48E2">
              <w:rPr>
                <w:rFonts w:ascii="Calibri" w:hAnsi="Calibri"/>
                <w:noProof/>
                <w:sz w:val="18"/>
                <w:szCs w:val="18"/>
                <w:lang w:val="en-IE"/>
              </w:rPr>
              <w:br/>
            </w:r>
            <w:r w:rsidRPr="00FE48E2">
              <w:rPr>
                <w:rFonts w:eastAsia="Times New Roman"/>
                <w:b/>
                <w:noProof/>
                <w:sz w:val="18"/>
                <w:szCs w:val="18"/>
                <w:lang w:val="en-IE"/>
              </w:rPr>
              <w:t xml:space="preserve"> (for milestones) </w:t>
            </w:r>
          </w:p>
        </w:tc>
        <w:tc>
          <w:tcPr>
            <w:tcW w:w="2720" w:type="dxa"/>
            <w:gridSpan w:val="3"/>
            <w:tcBorders>
              <w:top w:val="single" w:color="000000" w:themeColor="text1" w:sz="8" w:space="0"/>
              <w:left w:val="single" w:color="auto" w:sz="4" w:space="0"/>
              <w:bottom w:val="single" w:color="000000" w:themeColor="text1" w:sz="8" w:space="0"/>
              <w:right w:val="single" w:color="000000" w:themeColor="text1" w:sz="8" w:space="0"/>
            </w:tcBorders>
            <w:shd w:val="clear" w:color="auto" w:fill="BDD7EE"/>
            <w:vAlign w:val="center"/>
          </w:tcPr>
          <w:p w:rsidRPr="00FE48E2" w:rsidR="00C630F5" w:rsidP="00545A8D" w:rsidRDefault="00C630F5" w14:paraId="018F7B62" w14:textId="77777777">
            <w:pPr>
              <w:spacing w:line="240" w:lineRule="auto"/>
              <w:jc w:val="center"/>
              <w:rPr>
                <w:rFonts w:eastAsia="Times New Roman"/>
                <w:noProof/>
                <w:sz w:val="18"/>
                <w:szCs w:val="18"/>
                <w:lang w:val="en-IE"/>
              </w:rPr>
            </w:pPr>
            <w:r w:rsidRPr="00FE48E2">
              <w:rPr>
                <w:rFonts w:eastAsia="Times New Roman"/>
                <w:b/>
                <w:noProof/>
                <w:sz w:val="18"/>
                <w:szCs w:val="18"/>
                <w:lang w:val="en-IE"/>
              </w:rPr>
              <w:t>Quantitative indicators</w:t>
            </w:r>
            <w:r w:rsidRPr="00FE48E2">
              <w:rPr>
                <w:rFonts w:ascii="Calibri" w:hAnsi="Calibri"/>
                <w:noProof/>
                <w:sz w:val="18"/>
                <w:szCs w:val="18"/>
                <w:lang w:val="en-IE"/>
              </w:rPr>
              <w:br/>
            </w:r>
            <w:r w:rsidRPr="00FE48E2">
              <w:rPr>
                <w:rFonts w:eastAsia="Times New Roman"/>
                <w:b/>
                <w:noProof/>
                <w:sz w:val="18"/>
                <w:szCs w:val="18"/>
                <w:lang w:val="en-IE"/>
              </w:rPr>
              <w:t xml:space="preserve"> (for targets)</w:t>
            </w:r>
          </w:p>
        </w:tc>
        <w:tc>
          <w:tcPr>
            <w:tcW w:w="1671" w:type="dxa"/>
            <w:gridSpan w:val="2"/>
            <w:tcBorders>
              <w:top w:val="single" w:color="000000" w:themeColor="text1" w:sz="8" w:space="0"/>
              <w:left w:val="nil"/>
              <w:bottom w:val="single" w:color="000000" w:themeColor="text1" w:sz="8" w:space="0"/>
              <w:right w:val="single" w:color="auto" w:sz="4" w:space="0"/>
            </w:tcBorders>
            <w:shd w:val="clear" w:color="auto" w:fill="BDD7EE"/>
            <w:vAlign w:val="center"/>
          </w:tcPr>
          <w:p w:rsidRPr="00FE48E2" w:rsidR="00C630F5" w:rsidP="00545A8D" w:rsidRDefault="00C630F5" w14:paraId="787D227C" w14:textId="77777777">
            <w:pPr>
              <w:spacing w:line="240" w:lineRule="auto"/>
              <w:jc w:val="center"/>
              <w:rPr>
                <w:rFonts w:eastAsia="Times New Roman"/>
                <w:noProof/>
                <w:sz w:val="18"/>
                <w:szCs w:val="18"/>
                <w:lang w:val="en-IE"/>
              </w:rPr>
            </w:pPr>
            <w:r w:rsidRPr="00FE48E2">
              <w:rPr>
                <w:rFonts w:eastAsia="Times New Roman"/>
                <w:b/>
                <w:noProof/>
                <w:sz w:val="18"/>
                <w:szCs w:val="18"/>
                <w:lang w:val="en-IE"/>
              </w:rPr>
              <w:t xml:space="preserve">Indicative timeline for completion </w:t>
            </w:r>
          </w:p>
        </w:tc>
        <w:tc>
          <w:tcPr>
            <w:tcW w:w="4578" w:type="dxa"/>
            <w:vMerge w:val="restart"/>
            <w:tcBorders>
              <w:top w:val="single" w:color="auto" w:sz="4" w:space="0"/>
              <w:left w:val="single" w:color="auto" w:sz="4" w:space="0"/>
              <w:bottom w:val="single" w:color="auto" w:sz="4" w:space="0"/>
              <w:right w:val="single" w:color="auto" w:sz="4" w:space="0"/>
            </w:tcBorders>
            <w:shd w:val="clear" w:color="auto" w:fill="BDD7EE"/>
            <w:vAlign w:val="center"/>
          </w:tcPr>
          <w:p w:rsidRPr="00FE48E2" w:rsidR="00C630F5" w:rsidP="00545A8D" w:rsidRDefault="00C630F5" w14:paraId="73A0DE9D" w14:textId="77777777">
            <w:pPr>
              <w:spacing w:line="240" w:lineRule="auto"/>
              <w:jc w:val="center"/>
              <w:rPr>
                <w:rFonts w:eastAsia="Times New Roman"/>
                <w:noProof/>
                <w:sz w:val="18"/>
                <w:szCs w:val="18"/>
                <w:lang w:val="en-IE"/>
              </w:rPr>
            </w:pPr>
            <w:r w:rsidRPr="00FE48E2">
              <w:rPr>
                <w:rFonts w:eastAsia="Times New Roman"/>
                <w:b/>
                <w:noProof/>
                <w:sz w:val="18"/>
                <w:szCs w:val="18"/>
                <w:lang w:val="en-IE"/>
              </w:rPr>
              <w:t xml:space="preserve">Description and clear definition of each milestone and target </w:t>
            </w:r>
          </w:p>
        </w:tc>
      </w:tr>
      <w:tr w:rsidRPr="00FE48E2" w:rsidR="00C630F5" w:rsidTr="00545A8D" w14:paraId="6E6015DB" w14:textId="77777777">
        <w:trPr>
          <w:trHeight w:val="75"/>
          <w:tblHeader/>
        </w:trPr>
        <w:tc>
          <w:tcPr>
            <w:tcW w:w="726" w:type="dxa"/>
            <w:vMerge/>
            <w:tcBorders>
              <w:top w:val="single" w:color="auto" w:sz="4" w:space="0"/>
              <w:left w:val="single" w:color="auto" w:sz="4" w:space="0"/>
              <w:bottom w:val="single" w:color="auto" w:sz="4" w:space="0"/>
              <w:right w:val="single" w:color="auto" w:sz="4" w:space="0"/>
            </w:tcBorders>
            <w:vAlign w:val="center"/>
          </w:tcPr>
          <w:p w:rsidRPr="00FE48E2" w:rsidR="00C630F5" w:rsidP="00545A8D" w:rsidRDefault="00C630F5" w14:paraId="11405E6E" w14:textId="77777777">
            <w:pPr>
              <w:widowControl w:val="0"/>
              <w:pBdr>
                <w:top w:val="nil"/>
                <w:left w:val="nil"/>
                <w:bottom w:val="nil"/>
                <w:right w:val="nil"/>
                <w:between w:val="nil"/>
              </w:pBdr>
              <w:spacing w:before="0" w:after="0" w:line="276" w:lineRule="auto"/>
              <w:rPr>
                <w:rFonts w:eastAsia="Times New Roman"/>
                <w:noProof/>
                <w:sz w:val="18"/>
                <w:szCs w:val="18"/>
                <w:lang w:val="en-IE"/>
              </w:rPr>
            </w:pPr>
          </w:p>
        </w:tc>
        <w:tc>
          <w:tcPr>
            <w:tcW w:w="1264" w:type="dxa"/>
            <w:vMerge/>
            <w:tcBorders>
              <w:top w:val="single" w:color="auto" w:sz="4" w:space="0"/>
              <w:left w:val="single" w:color="auto" w:sz="4" w:space="0"/>
              <w:bottom w:val="single" w:color="auto" w:sz="4" w:space="0"/>
              <w:right w:val="single" w:color="auto" w:sz="4" w:space="0"/>
            </w:tcBorders>
            <w:vAlign w:val="center"/>
          </w:tcPr>
          <w:p w:rsidRPr="00FE48E2" w:rsidR="00C630F5" w:rsidP="00545A8D" w:rsidRDefault="00C630F5" w14:paraId="6D7357D5" w14:textId="77777777">
            <w:pPr>
              <w:widowControl w:val="0"/>
              <w:pBdr>
                <w:top w:val="nil"/>
                <w:left w:val="nil"/>
                <w:bottom w:val="nil"/>
                <w:right w:val="nil"/>
                <w:between w:val="nil"/>
              </w:pBdr>
              <w:spacing w:before="0" w:after="0" w:line="276" w:lineRule="auto"/>
              <w:rPr>
                <w:rFonts w:eastAsia="Times New Roman"/>
                <w:noProof/>
                <w:sz w:val="18"/>
                <w:szCs w:val="18"/>
                <w:lang w:val="en-IE"/>
              </w:rPr>
            </w:pPr>
          </w:p>
        </w:tc>
        <w:tc>
          <w:tcPr>
            <w:tcW w:w="1074" w:type="dxa"/>
            <w:vMerge/>
            <w:tcBorders>
              <w:top w:val="single" w:color="auto" w:sz="4" w:space="0"/>
              <w:left w:val="single" w:color="auto" w:sz="4" w:space="0"/>
              <w:bottom w:val="single" w:color="auto" w:sz="4" w:space="0"/>
              <w:right w:val="single" w:color="auto" w:sz="4" w:space="0"/>
            </w:tcBorders>
            <w:vAlign w:val="center"/>
          </w:tcPr>
          <w:p w:rsidRPr="00FE48E2" w:rsidR="00C630F5" w:rsidP="00545A8D" w:rsidRDefault="00C630F5" w14:paraId="7CFD7738" w14:textId="77777777">
            <w:pPr>
              <w:widowControl w:val="0"/>
              <w:pBdr>
                <w:top w:val="nil"/>
                <w:left w:val="nil"/>
                <w:bottom w:val="nil"/>
                <w:right w:val="nil"/>
                <w:between w:val="nil"/>
              </w:pBdr>
              <w:spacing w:before="0" w:after="0" w:line="276" w:lineRule="auto"/>
              <w:rPr>
                <w:rFonts w:eastAsia="Times New Roman"/>
                <w:noProof/>
                <w:sz w:val="18"/>
                <w:szCs w:val="18"/>
                <w:lang w:val="en-IE"/>
              </w:rPr>
            </w:pPr>
          </w:p>
        </w:tc>
        <w:tc>
          <w:tcPr>
            <w:tcW w:w="1339" w:type="dxa"/>
            <w:vMerge/>
            <w:tcBorders>
              <w:top w:val="single" w:color="auto" w:sz="4" w:space="0"/>
              <w:left w:val="single" w:color="auto" w:sz="4" w:space="0"/>
              <w:bottom w:val="single" w:color="auto" w:sz="4" w:space="0"/>
              <w:right w:val="single" w:color="auto" w:sz="4" w:space="0"/>
            </w:tcBorders>
            <w:vAlign w:val="center"/>
          </w:tcPr>
          <w:p w:rsidRPr="00FE48E2" w:rsidR="00C630F5" w:rsidP="00545A8D" w:rsidRDefault="00C630F5" w14:paraId="22D38E77" w14:textId="77777777">
            <w:pPr>
              <w:widowControl w:val="0"/>
              <w:pBdr>
                <w:top w:val="nil"/>
                <w:left w:val="nil"/>
                <w:bottom w:val="nil"/>
                <w:right w:val="nil"/>
                <w:between w:val="nil"/>
              </w:pBdr>
              <w:spacing w:before="0" w:after="0" w:line="276" w:lineRule="auto"/>
              <w:rPr>
                <w:rFonts w:eastAsia="Times New Roman"/>
                <w:noProof/>
                <w:sz w:val="18"/>
                <w:szCs w:val="18"/>
                <w:lang w:val="en-IE"/>
              </w:rPr>
            </w:pPr>
          </w:p>
        </w:tc>
        <w:tc>
          <w:tcPr>
            <w:tcW w:w="1339" w:type="dxa"/>
            <w:vMerge/>
            <w:tcBorders>
              <w:top w:val="single" w:color="auto" w:sz="4" w:space="0"/>
              <w:left w:val="single" w:color="auto" w:sz="4" w:space="0"/>
              <w:bottom w:val="single" w:color="auto" w:sz="4" w:space="0"/>
              <w:right w:val="single" w:color="auto" w:sz="4" w:space="0"/>
            </w:tcBorders>
            <w:vAlign w:val="center"/>
          </w:tcPr>
          <w:p w:rsidRPr="00FE48E2" w:rsidR="00C630F5" w:rsidP="00545A8D" w:rsidRDefault="00C630F5" w14:paraId="290D2D18" w14:textId="77777777">
            <w:pPr>
              <w:widowControl w:val="0"/>
              <w:pBdr>
                <w:top w:val="nil"/>
                <w:left w:val="nil"/>
                <w:bottom w:val="nil"/>
                <w:right w:val="nil"/>
                <w:between w:val="nil"/>
              </w:pBdr>
              <w:spacing w:before="0" w:after="0" w:line="276" w:lineRule="auto"/>
              <w:rPr>
                <w:rFonts w:eastAsia="Times New Roman"/>
                <w:noProof/>
                <w:sz w:val="18"/>
                <w:szCs w:val="18"/>
                <w:lang w:val="en-IE"/>
              </w:rPr>
            </w:pPr>
          </w:p>
        </w:tc>
        <w:tc>
          <w:tcPr>
            <w:tcW w:w="1021" w:type="dxa"/>
            <w:tcBorders>
              <w:top w:val="single" w:color="000000" w:themeColor="text1" w:sz="8" w:space="0"/>
              <w:left w:val="single" w:color="auto" w:sz="4" w:space="0"/>
              <w:bottom w:val="single" w:color="000000" w:themeColor="text1" w:sz="8" w:space="0"/>
              <w:right w:val="single" w:color="000000" w:themeColor="text1" w:sz="8" w:space="0"/>
            </w:tcBorders>
            <w:shd w:val="clear" w:color="auto" w:fill="BDD7EE"/>
            <w:vAlign w:val="center"/>
          </w:tcPr>
          <w:p w:rsidRPr="00290CF7" w:rsidR="00C630F5" w:rsidP="00545A8D" w:rsidRDefault="00C630F5" w14:paraId="7987BE98" w14:textId="77777777">
            <w:pPr>
              <w:spacing w:line="240" w:lineRule="auto"/>
              <w:jc w:val="center"/>
              <w:rPr>
                <w:rFonts w:eastAsia="Times New Roman"/>
                <w:noProof/>
                <w:sz w:val="18"/>
                <w:szCs w:val="18"/>
                <w:lang w:val="en-IE"/>
              </w:rPr>
            </w:pPr>
            <w:r w:rsidRPr="00290CF7">
              <w:rPr>
                <w:rFonts w:eastAsia="Times New Roman"/>
                <w:b/>
                <w:noProof/>
                <w:sz w:val="18"/>
                <w:szCs w:val="18"/>
                <w:lang w:val="en-IE"/>
              </w:rPr>
              <w:t>Unit of measure</w:t>
            </w:r>
          </w:p>
        </w:tc>
        <w:tc>
          <w:tcPr>
            <w:tcW w:w="1021" w:type="dxa"/>
            <w:tcBorders>
              <w:top w:val="nil"/>
              <w:left w:val="single" w:color="000000" w:themeColor="text1" w:sz="8" w:space="0"/>
              <w:bottom w:val="single" w:color="000000" w:themeColor="text1" w:sz="8" w:space="0"/>
              <w:right w:val="single" w:color="000000" w:themeColor="text1" w:sz="8" w:space="0"/>
            </w:tcBorders>
            <w:shd w:val="clear" w:color="auto" w:fill="BDD7EE"/>
            <w:vAlign w:val="center"/>
          </w:tcPr>
          <w:p w:rsidRPr="00290CF7" w:rsidR="00C630F5" w:rsidP="00545A8D" w:rsidRDefault="00C630F5" w14:paraId="67A7B4FE" w14:textId="77777777">
            <w:pPr>
              <w:spacing w:line="240" w:lineRule="auto"/>
              <w:jc w:val="center"/>
              <w:rPr>
                <w:rFonts w:eastAsia="Times New Roman"/>
                <w:noProof/>
                <w:sz w:val="18"/>
                <w:szCs w:val="18"/>
                <w:lang w:val="en-IE"/>
              </w:rPr>
            </w:pPr>
            <w:r w:rsidRPr="00290CF7">
              <w:rPr>
                <w:rFonts w:eastAsia="Times New Roman"/>
                <w:b/>
                <w:noProof/>
                <w:sz w:val="18"/>
                <w:szCs w:val="18"/>
                <w:lang w:val="en-IE"/>
              </w:rPr>
              <w:t>Baseline</w:t>
            </w:r>
          </w:p>
        </w:tc>
        <w:tc>
          <w:tcPr>
            <w:tcW w:w="678" w:type="dxa"/>
            <w:tcBorders>
              <w:top w:val="nil"/>
              <w:left w:val="single" w:color="000000" w:themeColor="text1" w:sz="8" w:space="0"/>
              <w:bottom w:val="single" w:color="000000" w:themeColor="text1" w:sz="8" w:space="0"/>
              <w:right w:val="single" w:color="000000" w:themeColor="text1" w:sz="8" w:space="0"/>
            </w:tcBorders>
            <w:shd w:val="clear" w:color="auto" w:fill="BDD7EE"/>
            <w:vAlign w:val="center"/>
          </w:tcPr>
          <w:p w:rsidRPr="00290CF7" w:rsidR="00C630F5" w:rsidP="00545A8D" w:rsidRDefault="00C630F5" w14:paraId="27D76425" w14:textId="77777777">
            <w:pPr>
              <w:spacing w:line="240" w:lineRule="auto"/>
              <w:jc w:val="center"/>
              <w:rPr>
                <w:rFonts w:eastAsia="Times New Roman"/>
                <w:noProof/>
                <w:sz w:val="18"/>
                <w:szCs w:val="18"/>
                <w:lang w:val="en-IE"/>
              </w:rPr>
            </w:pPr>
            <w:r w:rsidRPr="00290CF7">
              <w:rPr>
                <w:rFonts w:eastAsia="Times New Roman"/>
                <w:b/>
                <w:noProof/>
                <w:sz w:val="18"/>
                <w:szCs w:val="18"/>
                <w:lang w:val="en-IE"/>
              </w:rPr>
              <w:t>Goal</w:t>
            </w:r>
          </w:p>
        </w:tc>
        <w:tc>
          <w:tcPr>
            <w:tcW w:w="964"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BDD7EE"/>
            <w:vAlign w:val="center"/>
          </w:tcPr>
          <w:p w:rsidRPr="00290CF7" w:rsidR="00C630F5" w:rsidP="00545A8D" w:rsidRDefault="00C630F5" w14:paraId="0D299A30" w14:textId="77777777">
            <w:pPr>
              <w:spacing w:line="240" w:lineRule="auto"/>
              <w:jc w:val="center"/>
              <w:rPr>
                <w:rFonts w:eastAsia="Times New Roman"/>
                <w:noProof/>
                <w:sz w:val="18"/>
                <w:szCs w:val="18"/>
                <w:lang w:val="en-IE"/>
              </w:rPr>
            </w:pPr>
            <w:r w:rsidRPr="00290CF7">
              <w:rPr>
                <w:rFonts w:eastAsia="Times New Roman"/>
                <w:b/>
                <w:noProof/>
                <w:sz w:val="18"/>
                <w:szCs w:val="18"/>
                <w:lang w:val="en-IE"/>
              </w:rPr>
              <w:t>Quarter</w:t>
            </w:r>
          </w:p>
        </w:tc>
        <w:tc>
          <w:tcPr>
            <w:tcW w:w="611" w:type="dxa"/>
            <w:tcBorders>
              <w:top w:val="nil"/>
              <w:left w:val="single" w:color="000000" w:themeColor="text1" w:sz="8" w:space="0"/>
              <w:bottom w:val="single" w:color="000000" w:themeColor="text1" w:sz="8" w:space="0"/>
              <w:right w:val="single" w:color="auto" w:sz="4" w:space="0"/>
            </w:tcBorders>
            <w:shd w:val="clear" w:color="auto" w:fill="BDD7EE"/>
            <w:vAlign w:val="center"/>
          </w:tcPr>
          <w:p w:rsidRPr="00290CF7" w:rsidR="00C630F5" w:rsidP="00545A8D" w:rsidRDefault="00C630F5" w14:paraId="100CE680" w14:textId="77777777">
            <w:pPr>
              <w:spacing w:line="240" w:lineRule="auto"/>
              <w:jc w:val="center"/>
              <w:rPr>
                <w:rFonts w:eastAsia="Times New Roman"/>
                <w:noProof/>
                <w:sz w:val="18"/>
                <w:szCs w:val="18"/>
                <w:lang w:val="en-IE"/>
              </w:rPr>
            </w:pPr>
            <w:r w:rsidRPr="00290CF7">
              <w:rPr>
                <w:rFonts w:eastAsia="Times New Roman"/>
                <w:b/>
                <w:noProof/>
                <w:sz w:val="18"/>
                <w:szCs w:val="18"/>
                <w:lang w:val="en-IE"/>
              </w:rPr>
              <w:t>Year</w:t>
            </w:r>
          </w:p>
        </w:tc>
        <w:tc>
          <w:tcPr>
            <w:tcW w:w="4578" w:type="dxa"/>
            <w:vMerge/>
            <w:tcBorders>
              <w:top w:val="single" w:color="auto" w:sz="4" w:space="0"/>
              <w:bottom w:val="single" w:color="auto" w:sz="4" w:space="0"/>
              <w:right w:val="single" w:color="auto" w:sz="4" w:space="0"/>
            </w:tcBorders>
            <w:vAlign w:val="center"/>
          </w:tcPr>
          <w:p w:rsidRPr="00FE48E2" w:rsidR="00C630F5" w:rsidP="00545A8D" w:rsidRDefault="00C630F5" w14:paraId="59F385C7" w14:textId="77777777">
            <w:pPr>
              <w:widowControl w:val="0"/>
              <w:pBdr>
                <w:top w:val="nil"/>
                <w:left w:val="nil"/>
                <w:bottom w:val="nil"/>
                <w:right w:val="nil"/>
                <w:between w:val="nil"/>
              </w:pBdr>
              <w:spacing w:before="0" w:after="0" w:line="276" w:lineRule="auto"/>
              <w:rPr>
                <w:rFonts w:eastAsia="Times New Roman"/>
                <w:noProof/>
                <w:sz w:val="18"/>
                <w:szCs w:val="18"/>
                <w:lang w:val="en-IE"/>
              </w:rPr>
            </w:pPr>
          </w:p>
        </w:tc>
      </w:tr>
      <w:tr w:rsidRPr="00FE48E2" w:rsidR="00C630F5" w:rsidTr="00545A8D" w14:paraId="2BCE1436" w14:textId="77777777">
        <w:trPr>
          <w:trHeight w:val="1171"/>
        </w:trPr>
        <w:tc>
          <w:tcPr>
            <w:tcW w:w="726" w:type="dxa"/>
            <w:tcBorders>
              <w:top w:val="single" w:color="auto" w:sz="4" w:space="0"/>
              <w:left w:val="single" w:color="000000" w:themeColor="text1" w:sz="8" w:space="0"/>
              <w:bottom w:val="single" w:color="000000" w:themeColor="text1" w:sz="8" w:space="0"/>
              <w:right w:val="single" w:color="000000" w:themeColor="text1" w:sz="8" w:space="0"/>
            </w:tcBorders>
            <w:shd w:val="clear" w:color="auto" w:fill="C6EFCE"/>
          </w:tcPr>
          <w:p w:rsidRPr="00BD790C" w:rsidR="00C630F5" w:rsidP="00545A8D" w:rsidRDefault="00C630F5" w14:paraId="77336858" w14:textId="77777777">
            <w:pPr>
              <w:spacing w:before="0" w:after="0" w:line="240" w:lineRule="auto"/>
              <w:rPr>
                <w:rFonts w:eastAsia="Times New Roman"/>
                <w:noProof/>
                <w:color w:val="006100"/>
                <w:sz w:val="18"/>
                <w:szCs w:val="18"/>
                <w:lang w:val="en-IE"/>
              </w:rPr>
            </w:pPr>
            <w:r w:rsidRPr="00FE48E2">
              <w:rPr>
                <w:rFonts w:eastAsia="Times New Roman"/>
                <w:noProof/>
                <w:color w:val="006100"/>
                <w:sz w:val="18"/>
                <w:szCs w:val="18"/>
                <w:lang w:val="en-IE"/>
              </w:rPr>
              <w:t>215</w:t>
            </w:r>
          </w:p>
        </w:tc>
        <w:tc>
          <w:tcPr>
            <w:tcW w:w="1264" w:type="dxa"/>
            <w:tcBorders>
              <w:top w:val="single" w:color="auto" w:sz="4" w:space="0"/>
              <w:left w:val="single" w:color="000000" w:themeColor="text1" w:sz="8" w:space="0"/>
              <w:bottom w:val="single" w:color="000000" w:themeColor="text1" w:sz="8" w:space="0"/>
              <w:right w:val="single" w:color="000000" w:themeColor="text1" w:sz="8" w:space="0"/>
            </w:tcBorders>
            <w:shd w:val="clear" w:color="auto" w:fill="C6EFCE"/>
          </w:tcPr>
          <w:p w:rsidRPr="00FE48E2" w:rsidR="00C630F5" w:rsidP="00545A8D" w:rsidRDefault="00C630F5" w14:paraId="0A36E67E" w14:textId="77777777">
            <w:pPr>
              <w:spacing w:before="0" w:after="0" w:line="240" w:lineRule="auto"/>
              <w:rPr>
                <w:rFonts w:eastAsia="Times New Roman"/>
                <w:noProof/>
                <w:color w:val="006100"/>
                <w:sz w:val="18"/>
                <w:szCs w:val="18"/>
                <w:lang w:val="en-IE"/>
              </w:rPr>
            </w:pPr>
            <w:r w:rsidRPr="00FE48E2">
              <w:rPr>
                <w:rFonts w:eastAsia="Times New Roman"/>
                <w:noProof/>
                <w:color w:val="006100"/>
                <w:sz w:val="18"/>
                <w:szCs w:val="18"/>
                <w:lang w:val="en-IE"/>
              </w:rPr>
              <w:t>Reform 1: Increase efficiency, pro-client orientation and use of the principles of evidence-based decision-making in public administration</w:t>
            </w:r>
          </w:p>
        </w:tc>
        <w:tc>
          <w:tcPr>
            <w:tcW w:w="1074" w:type="dxa"/>
            <w:tcBorders>
              <w:top w:val="single" w:color="auto" w:sz="4" w:space="0"/>
              <w:left w:val="single" w:color="000000" w:themeColor="text1" w:sz="8" w:space="0"/>
              <w:bottom w:val="single" w:color="000000" w:themeColor="text1" w:sz="8" w:space="0"/>
              <w:right w:val="single" w:color="000000" w:themeColor="text1" w:sz="8" w:space="0"/>
            </w:tcBorders>
            <w:shd w:val="clear" w:color="auto" w:fill="C6EFCE"/>
          </w:tcPr>
          <w:p w:rsidRPr="00FE48E2" w:rsidR="00C630F5" w:rsidP="00545A8D" w:rsidRDefault="00C630F5" w14:paraId="77352040" w14:textId="77777777">
            <w:pPr>
              <w:spacing w:before="0" w:after="0" w:line="240" w:lineRule="auto"/>
              <w:rPr>
                <w:rFonts w:eastAsia="Times New Roman"/>
                <w:noProof/>
                <w:color w:val="006100"/>
                <w:sz w:val="18"/>
                <w:szCs w:val="18"/>
                <w:lang w:val="en-IE"/>
              </w:rPr>
            </w:pPr>
            <w:r w:rsidRPr="00FE48E2">
              <w:rPr>
                <w:rFonts w:eastAsia="Times New Roman"/>
                <w:noProof/>
                <w:color w:val="006100"/>
                <w:sz w:val="18"/>
                <w:szCs w:val="18"/>
                <w:lang w:val="en-IE"/>
              </w:rPr>
              <w:t xml:space="preserve"> Target</w:t>
            </w:r>
          </w:p>
        </w:tc>
        <w:tc>
          <w:tcPr>
            <w:tcW w:w="1339" w:type="dxa"/>
            <w:tcBorders>
              <w:top w:val="single" w:color="auto" w:sz="4" w:space="0"/>
              <w:left w:val="single" w:color="000000" w:themeColor="text1" w:sz="8" w:space="0"/>
              <w:bottom w:val="single" w:color="000000" w:themeColor="text1" w:sz="8" w:space="0"/>
              <w:right w:val="single" w:color="000000" w:themeColor="text1" w:sz="8" w:space="0"/>
            </w:tcBorders>
            <w:shd w:val="clear" w:color="auto" w:fill="C6EFCE"/>
          </w:tcPr>
          <w:p w:rsidRPr="00FE48E2" w:rsidR="00C630F5" w:rsidP="00545A8D" w:rsidRDefault="00C630F5" w14:paraId="4C232518" w14:textId="77777777">
            <w:pPr>
              <w:pBdr>
                <w:top w:val="nil"/>
                <w:left w:val="nil"/>
                <w:bottom w:val="nil"/>
                <w:right w:val="nil"/>
                <w:between w:val="nil"/>
              </w:pBdr>
              <w:spacing w:before="0" w:after="0" w:line="240" w:lineRule="auto"/>
              <w:rPr>
                <w:rFonts w:eastAsia="Times New Roman"/>
                <w:noProof/>
                <w:color w:val="006100"/>
                <w:sz w:val="18"/>
                <w:szCs w:val="18"/>
                <w:lang w:val="en-IE"/>
              </w:rPr>
            </w:pPr>
            <w:r w:rsidRPr="1370428B">
              <w:rPr>
                <w:rFonts w:eastAsia="Times New Roman"/>
                <w:noProof/>
                <w:color w:val="006100"/>
                <w:sz w:val="18"/>
                <w:szCs w:val="18"/>
                <w:lang w:val="en-IE"/>
              </w:rPr>
              <w:t xml:space="preserve">Completion </w:t>
            </w:r>
            <w:r w:rsidRPr="00FE48E2">
              <w:rPr>
                <w:rFonts w:eastAsia="Times New Roman"/>
                <w:noProof/>
                <w:color w:val="006100"/>
                <w:sz w:val="18"/>
                <w:szCs w:val="18"/>
                <w:lang w:val="en-IE"/>
              </w:rPr>
              <w:t xml:space="preserve">of </w:t>
            </w:r>
            <w:r w:rsidRPr="00FE48E2" w:rsidDel="00B736C8">
              <w:rPr>
                <w:rFonts w:eastAsia="Times New Roman"/>
                <w:noProof/>
                <w:color w:val="006100"/>
                <w:sz w:val="18"/>
                <w:szCs w:val="18"/>
                <w:lang w:val="en-IE"/>
              </w:rPr>
              <w:t xml:space="preserve"> </w:t>
            </w:r>
            <w:r w:rsidRPr="00FE48E2">
              <w:rPr>
                <w:rFonts w:eastAsia="Times New Roman"/>
                <w:noProof/>
                <w:color w:val="006100"/>
                <w:sz w:val="18"/>
                <w:szCs w:val="18"/>
                <w:lang w:val="en-IE"/>
              </w:rPr>
              <w:t>actions</w:t>
            </w:r>
            <w:r>
              <w:rPr>
                <w:rFonts w:eastAsia="Times New Roman"/>
                <w:noProof/>
                <w:color w:val="006100"/>
                <w:sz w:val="18"/>
                <w:szCs w:val="18"/>
                <w:lang w:val="en-IE"/>
              </w:rPr>
              <w:t xml:space="preserve"> aiming at</w:t>
            </w:r>
            <w:r w:rsidRPr="00FE48E2">
              <w:rPr>
                <w:rFonts w:eastAsia="Times New Roman"/>
                <w:noProof/>
                <w:color w:val="006100"/>
                <w:sz w:val="18"/>
                <w:szCs w:val="18"/>
                <w:lang w:val="en-IE"/>
              </w:rPr>
              <w:t xml:space="preserve"> promoting evidence-informed decision making and improving policy </w:t>
            </w:r>
            <w:r w:rsidRPr="007B6F59">
              <w:rPr>
                <w:rFonts w:eastAsia="Times New Roman"/>
                <w:noProof/>
                <w:color w:val="006100"/>
                <w:sz w:val="18"/>
                <w:szCs w:val="18"/>
                <w:lang w:val="en-IE"/>
              </w:rPr>
              <w:t>coordination</w:t>
            </w:r>
            <w:r w:rsidRPr="00FE48E2">
              <w:rPr>
                <w:rFonts w:eastAsia="Times New Roman"/>
                <w:noProof/>
                <w:color w:val="006100"/>
                <w:sz w:val="18"/>
                <w:szCs w:val="18"/>
                <w:lang w:val="en-IE"/>
              </w:rPr>
              <w:t xml:space="preserve"> and strategic planning at the centre of government</w:t>
            </w:r>
          </w:p>
        </w:tc>
        <w:tc>
          <w:tcPr>
            <w:tcW w:w="1339" w:type="dxa"/>
            <w:tcBorders>
              <w:top w:val="single" w:color="auto" w:sz="4" w:space="0"/>
              <w:left w:val="single" w:color="000000" w:themeColor="text1" w:sz="8" w:space="0"/>
              <w:bottom w:val="single" w:color="000000" w:themeColor="text1" w:sz="8" w:space="0"/>
              <w:right w:val="single" w:color="000000" w:themeColor="text1" w:sz="8" w:space="0"/>
            </w:tcBorders>
            <w:shd w:val="clear" w:color="auto" w:fill="C6EFCE"/>
          </w:tcPr>
          <w:p w:rsidRPr="00FE48E2" w:rsidR="00C630F5" w:rsidP="00545A8D" w:rsidRDefault="00C630F5" w14:paraId="7B52EEA5" w14:textId="77777777">
            <w:pPr>
              <w:pBdr>
                <w:top w:val="nil"/>
                <w:left w:val="nil"/>
                <w:bottom w:val="nil"/>
                <w:right w:val="nil"/>
                <w:between w:val="nil"/>
              </w:pBdr>
              <w:spacing w:before="0" w:after="0" w:line="240" w:lineRule="auto"/>
              <w:rPr>
                <w:rFonts w:eastAsia="Times New Roman"/>
                <w:noProof/>
                <w:color w:val="006100"/>
                <w:sz w:val="18"/>
                <w:szCs w:val="18"/>
                <w:lang w:val="en-IE"/>
              </w:rPr>
            </w:pPr>
            <w:r w:rsidRPr="5FC2C4CA">
              <w:rPr>
                <w:rFonts w:eastAsia="Times New Roman"/>
                <w:noProof/>
                <w:color w:val="006100"/>
                <w:sz w:val="18"/>
                <w:szCs w:val="18"/>
                <w:lang w:val="en-IE"/>
              </w:rPr>
              <w:t xml:space="preserve"> </w:t>
            </w:r>
          </w:p>
        </w:tc>
        <w:tc>
          <w:tcPr>
            <w:tcW w:w="1021"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FE48E2" w:rsidR="00C630F5" w:rsidP="00545A8D" w:rsidRDefault="00C630F5" w14:paraId="379A237B" w14:textId="77777777">
            <w:pPr>
              <w:spacing w:before="0" w:after="0" w:line="240" w:lineRule="auto"/>
              <w:rPr>
                <w:rFonts w:eastAsia="Times New Roman"/>
                <w:noProof/>
                <w:color w:val="006100"/>
                <w:sz w:val="18"/>
                <w:szCs w:val="18"/>
                <w:lang w:val="en-IE"/>
              </w:rPr>
            </w:pPr>
            <w:r w:rsidRPr="5FC2C4CA">
              <w:rPr>
                <w:rFonts w:eastAsia="Times New Roman"/>
                <w:noProof/>
                <w:color w:val="006100"/>
                <w:sz w:val="18"/>
                <w:szCs w:val="18"/>
                <w:lang w:val="en-IE"/>
              </w:rPr>
              <w:t>Actions completed</w:t>
            </w:r>
          </w:p>
        </w:tc>
        <w:tc>
          <w:tcPr>
            <w:tcW w:w="1021"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FE48E2" w:rsidR="00C630F5" w:rsidP="00545A8D" w:rsidRDefault="00C630F5" w14:paraId="2F50031F" w14:textId="77777777">
            <w:pPr>
              <w:spacing w:before="0" w:after="0" w:line="240" w:lineRule="auto"/>
              <w:rPr>
                <w:rFonts w:eastAsia="Times New Roman"/>
                <w:noProof/>
                <w:color w:val="006100"/>
                <w:sz w:val="18"/>
                <w:szCs w:val="18"/>
                <w:lang w:val="en-IE"/>
              </w:rPr>
            </w:pPr>
            <w:r w:rsidRPr="00FE48E2">
              <w:rPr>
                <w:rFonts w:eastAsia="Times New Roman"/>
                <w:noProof/>
                <w:color w:val="006100"/>
                <w:sz w:val="18"/>
                <w:szCs w:val="18"/>
                <w:lang w:val="en-IE"/>
              </w:rPr>
              <w:t>0</w:t>
            </w:r>
          </w:p>
        </w:tc>
        <w:tc>
          <w:tcPr>
            <w:tcW w:w="678"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BD790C" w:rsidR="00C630F5" w:rsidP="00545A8D" w:rsidRDefault="00C630F5" w14:paraId="2B948325" w14:textId="77777777">
            <w:pPr>
              <w:spacing w:before="0" w:after="0" w:line="240" w:lineRule="auto"/>
              <w:rPr>
                <w:rFonts w:eastAsia="Times New Roman"/>
                <w:noProof/>
                <w:color w:val="006100"/>
                <w:sz w:val="18"/>
                <w:szCs w:val="18"/>
                <w:lang w:val="en-IE"/>
              </w:rPr>
            </w:pPr>
            <w:r w:rsidRPr="00021A79">
              <w:rPr>
                <w:rFonts w:eastAsia="Times New Roman"/>
                <w:noProof/>
                <w:color w:val="006100"/>
                <w:sz w:val="18"/>
                <w:szCs w:val="18"/>
                <w:lang w:val="en-IE"/>
              </w:rPr>
              <w:t>5</w:t>
            </w:r>
          </w:p>
        </w:tc>
        <w:tc>
          <w:tcPr>
            <w:tcW w:w="964"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021A79" w:rsidR="00C630F5" w:rsidP="00545A8D" w:rsidRDefault="00C630F5" w14:paraId="7B77F5D5" w14:textId="77777777">
            <w:pPr>
              <w:spacing w:before="0" w:after="0" w:line="240" w:lineRule="auto"/>
              <w:rPr>
                <w:rFonts w:eastAsia="Times New Roman"/>
                <w:noProof/>
                <w:color w:val="006100"/>
                <w:sz w:val="18"/>
                <w:szCs w:val="18"/>
                <w:lang w:val="en-IE"/>
              </w:rPr>
            </w:pPr>
            <w:r w:rsidRPr="00021A79">
              <w:rPr>
                <w:rFonts w:eastAsia="Times New Roman"/>
                <w:noProof/>
                <w:color w:val="006100"/>
                <w:sz w:val="18"/>
                <w:szCs w:val="18"/>
                <w:lang w:val="en-IE"/>
              </w:rPr>
              <w:t>Q</w:t>
            </w:r>
            <w:r w:rsidRPr="00021A79" w:rsidDel="00516D21">
              <w:rPr>
                <w:rFonts w:eastAsia="Times New Roman"/>
                <w:noProof/>
                <w:color w:val="006100"/>
                <w:sz w:val="18"/>
                <w:szCs w:val="18"/>
                <w:lang w:val="en-IE"/>
              </w:rPr>
              <w:t>4</w:t>
            </w:r>
          </w:p>
        </w:tc>
        <w:tc>
          <w:tcPr>
            <w:tcW w:w="611"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021A79" w:rsidR="00C630F5" w:rsidP="00545A8D" w:rsidRDefault="00C630F5" w14:paraId="441EF2F3" w14:textId="77777777">
            <w:pPr>
              <w:spacing w:before="0" w:after="0" w:line="240" w:lineRule="auto"/>
              <w:rPr>
                <w:rFonts w:eastAsia="Times New Roman"/>
                <w:noProof/>
                <w:color w:val="006100"/>
                <w:sz w:val="18"/>
                <w:szCs w:val="18"/>
                <w:lang w:val="en-IE"/>
              </w:rPr>
            </w:pPr>
            <w:r w:rsidRPr="00021A79">
              <w:rPr>
                <w:rFonts w:eastAsia="Times New Roman"/>
                <w:noProof/>
                <w:color w:val="006100"/>
                <w:sz w:val="18"/>
                <w:szCs w:val="18"/>
                <w:lang w:val="en-IE"/>
              </w:rPr>
              <w:t>202</w:t>
            </w:r>
            <w:r w:rsidRPr="00021A79" w:rsidDel="00516D21">
              <w:rPr>
                <w:rFonts w:eastAsia="Times New Roman"/>
                <w:noProof/>
                <w:color w:val="006100"/>
                <w:sz w:val="18"/>
                <w:szCs w:val="18"/>
                <w:lang w:val="en-IE"/>
              </w:rPr>
              <w:t>5</w:t>
            </w:r>
          </w:p>
        </w:tc>
        <w:tc>
          <w:tcPr>
            <w:tcW w:w="4578" w:type="dxa"/>
            <w:tcBorders>
              <w:top w:val="single" w:color="auto" w:sz="4" w:space="0"/>
              <w:left w:val="single" w:color="000000" w:themeColor="text1" w:sz="8" w:space="0"/>
              <w:bottom w:val="single" w:color="000000" w:themeColor="text1" w:sz="8" w:space="0"/>
              <w:right w:val="single" w:color="000000" w:themeColor="text1" w:sz="8" w:space="0"/>
            </w:tcBorders>
            <w:shd w:val="clear" w:color="auto" w:fill="C6EFCE"/>
          </w:tcPr>
          <w:p w:rsidRPr="008A278D" w:rsidR="00C630F5" w:rsidP="00545A8D" w:rsidRDefault="00C630F5" w14:paraId="725B36CE" w14:textId="77777777">
            <w:pPr>
              <w:pBdr>
                <w:top w:val="nil"/>
                <w:left w:val="nil"/>
                <w:bottom w:val="nil"/>
                <w:right w:val="nil"/>
                <w:between w:val="nil"/>
              </w:pBdr>
              <w:spacing w:before="0" w:after="0" w:line="240" w:lineRule="auto"/>
              <w:rPr>
                <w:rFonts w:eastAsia="Times New Roman"/>
                <w:noProof/>
                <w:color w:val="006100"/>
                <w:sz w:val="18"/>
                <w:szCs w:val="18"/>
                <w:lang w:val="en-IE"/>
              </w:rPr>
            </w:pPr>
            <w:r w:rsidRPr="008A278D">
              <w:rPr>
                <w:rFonts w:eastAsia="Times New Roman"/>
                <w:noProof/>
                <w:color w:val="006100"/>
                <w:sz w:val="18"/>
                <w:szCs w:val="18"/>
                <w:lang w:val="en-IE"/>
              </w:rPr>
              <w:t>The following actions shall be completed:</w:t>
            </w:r>
          </w:p>
          <w:p w:rsidRPr="008A278D" w:rsidR="00C630F5" w:rsidP="00545A8D" w:rsidRDefault="00C630F5" w14:paraId="30527792" w14:textId="77777777">
            <w:pPr>
              <w:pBdr>
                <w:top w:val="nil"/>
                <w:left w:val="nil"/>
                <w:bottom w:val="nil"/>
                <w:right w:val="nil"/>
                <w:between w:val="nil"/>
              </w:pBdr>
              <w:spacing w:line="240" w:lineRule="auto"/>
              <w:contextualSpacing/>
              <w:rPr>
                <w:rFonts w:eastAsia="Times New Roman"/>
                <w:noProof/>
                <w:color w:val="006100"/>
                <w:sz w:val="18"/>
                <w:szCs w:val="18"/>
                <w:lang w:val="en-IE"/>
              </w:rPr>
            </w:pPr>
            <w:r w:rsidRPr="008A278D">
              <w:rPr>
                <w:rFonts w:eastAsia="Times New Roman"/>
                <w:noProof/>
                <w:color w:val="006100"/>
                <w:sz w:val="18"/>
                <w:szCs w:val="18"/>
                <w:lang w:val="en-IE"/>
              </w:rPr>
              <w:t>1.A data warehouse shall be established</w:t>
            </w:r>
            <w:r>
              <w:rPr>
                <w:rFonts w:eastAsia="Times New Roman"/>
                <w:noProof/>
                <w:color w:val="006100"/>
                <w:sz w:val="18"/>
                <w:szCs w:val="18"/>
                <w:lang w:val="en-IE"/>
              </w:rPr>
              <w:t>.</w:t>
            </w:r>
            <w:r w:rsidRPr="008A278D">
              <w:rPr>
                <w:rFonts w:eastAsia="Times New Roman"/>
                <w:noProof/>
                <w:color w:val="006100"/>
                <w:sz w:val="18"/>
                <w:szCs w:val="18"/>
                <w:lang w:val="en-IE"/>
              </w:rPr>
              <w:t xml:space="preserve"> </w:t>
            </w:r>
            <w:r>
              <w:rPr>
                <w:rFonts w:eastAsia="Times New Roman"/>
                <w:noProof/>
                <w:color w:val="006100"/>
                <w:sz w:val="18"/>
                <w:szCs w:val="18"/>
                <w:lang w:val="en-IE"/>
              </w:rPr>
              <w:t xml:space="preserve">It shall contain </w:t>
            </w:r>
            <w:r w:rsidRPr="008A278D">
              <w:rPr>
                <w:rFonts w:eastAsia="Times New Roman"/>
                <w:noProof/>
                <w:color w:val="006100"/>
                <w:sz w:val="18"/>
                <w:szCs w:val="18"/>
                <w:lang w:val="en-IE"/>
              </w:rPr>
              <w:t xml:space="preserve">data on </w:t>
            </w:r>
            <w:r>
              <w:rPr>
                <w:rFonts w:eastAsia="Times New Roman"/>
                <w:noProof/>
                <w:color w:val="006100"/>
                <w:sz w:val="18"/>
                <w:szCs w:val="18"/>
                <w:lang w:val="en-IE"/>
              </w:rPr>
              <w:t xml:space="preserve">public </w:t>
            </w:r>
            <w:r w:rsidRPr="008A278D">
              <w:rPr>
                <w:rFonts w:eastAsia="Times New Roman"/>
                <w:noProof/>
                <w:color w:val="006100"/>
                <w:sz w:val="18"/>
                <w:szCs w:val="18"/>
                <w:lang w:val="en-IE"/>
              </w:rPr>
              <w:t xml:space="preserve">authorities’ activities. </w:t>
            </w:r>
            <w:r>
              <w:rPr>
                <w:noProof/>
              </w:rPr>
              <w:br/>
            </w:r>
          </w:p>
          <w:p w:rsidRPr="008A278D" w:rsidR="00C630F5" w:rsidP="00545A8D" w:rsidRDefault="00C630F5" w14:paraId="66C1E3E5" w14:textId="77777777">
            <w:pPr>
              <w:pBdr>
                <w:top w:val="nil"/>
                <w:left w:val="nil"/>
                <w:bottom w:val="nil"/>
                <w:right w:val="nil"/>
                <w:between w:val="nil"/>
              </w:pBdr>
              <w:spacing w:line="240" w:lineRule="auto"/>
              <w:contextualSpacing/>
              <w:rPr>
                <w:rFonts w:eastAsia="Times New Roman"/>
                <w:noProof/>
                <w:color w:val="006100"/>
                <w:sz w:val="18"/>
                <w:szCs w:val="18"/>
                <w:lang w:val="en-IE"/>
              </w:rPr>
            </w:pPr>
            <w:r w:rsidRPr="008A278D">
              <w:rPr>
                <w:rFonts w:eastAsia="Times New Roman"/>
                <w:noProof/>
                <w:color w:val="006100"/>
                <w:sz w:val="18"/>
                <w:szCs w:val="18"/>
                <w:lang w:val="en-IE"/>
              </w:rPr>
              <w:t xml:space="preserve">2. A climate-energy model </w:t>
            </w:r>
            <w:r>
              <w:rPr>
                <w:rFonts w:eastAsia="Times New Roman"/>
                <w:noProof/>
                <w:color w:val="006100"/>
                <w:sz w:val="18"/>
                <w:szCs w:val="18"/>
                <w:lang w:val="en-IE"/>
              </w:rPr>
              <w:t xml:space="preserve">shall be updated, consolidated or </w:t>
            </w:r>
            <w:r w:rsidRPr="5B784D2A">
              <w:rPr>
                <w:rFonts w:eastAsia="Times New Roman"/>
                <w:noProof/>
                <w:color w:val="006100"/>
                <w:sz w:val="18"/>
                <w:szCs w:val="18"/>
                <w:lang w:val="en-IE"/>
              </w:rPr>
              <w:t>created. The</w:t>
            </w:r>
            <w:r w:rsidRPr="008A278D">
              <w:rPr>
                <w:rFonts w:eastAsia="Times New Roman"/>
                <w:noProof/>
                <w:color w:val="006100"/>
                <w:sz w:val="18"/>
                <w:szCs w:val="18"/>
                <w:lang w:val="en-IE"/>
              </w:rPr>
              <w:t xml:space="preserve"> outputs of the model </w:t>
            </w:r>
            <w:r>
              <w:rPr>
                <w:rFonts w:eastAsia="Times New Roman"/>
                <w:noProof/>
                <w:color w:val="006100"/>
                <w:sz w:val="18"/>
                <w:szCs w:val="18"/>
                <w:lang w:val="en-IE"/>
              </w:rPr>
              <w:t>aim to</w:t>
            </w:r>
            <w:r w:rsidRPr="008A278D">
              <w:rPr>
                <w:rFonts w:eastAsia="Times New Roman"/>
                <w:noProof/>
                <w:color w:val="006100"/>
                <w:sz w:val="18"/>
                <w:szCs w:val="18"/>
                <w:lang w:val="en-IE"/>
              </w:rPr>
              <w:t xml:space="preserve"> be used for the drafting of at least one national strategy.</w:t>
            </w:r>
          </w:p>
          <w:p w:rsidRPr="008A278D" w:rsidR="00C630F5" w:rsidP="00545A8D" w:rsidRDefault="00C630F5" w14:paraId="3750A973" w14:textId="77777777">
            <w:pPr>
              <w:spacing w:line="240" w:lineRule="auto"/>
              <w:contextualSpacing/>
              <w:rPr>
                <w:noProof/>
                <w:lang w:val="en-IE"/>
              </w:rPr>
            </w:pPr>
            <w:r w:rsidRPr="008A278D">
              <w:rPr>
                <w:rFonts w:eastAsia="Times New Roman"/>
                <w:noProof/>
                <w:color w:val="006100"/>
                <w:sz w:val="18"/>
                <w:szCs w:val="18"/>
                <w:lang w:val="en-IE"/>
              </w:rPr>
              <w:t xml:space="preserve"> </w:t>
            </w:r>
          </w:p>
          <w:p w:rsidRPr="008A278D" w:rsidR="00C630F5" w:rsidP="00545A8D" w:rsidRDefault="00C630F5" w14:paraId="2C8171C7" w14:textId="77777777">
            <w:pPr>
              <w:spacing w:line="240" w:lineRule="auto"/>
              <w:contextualSpacing/>
              <w:rPr>
                <w:noProof/>
                <w:color w:val="006100"/>
                <w:lang w:val="en-IE"/>
              </w:rPr>
            </w:pPr>
            <w:r w:rsidRPr="008A278D">
              <w:rPr>
                <w:rFonts w:eastAsia="Times New Roman"/>
                <w:noProof/>
                <w:color w:val="006100"/>
                <w:sz w:val="18"/>
                <w:szCs w:val="18"/>
                <w:lang w:val="en-IE"/>
              </w:rPr>
              <w:t xml:space="preserve">3. The government shall </w:t>
            </w:r>
            <w:r>
              <w:rPr>
                <w:rFonts w:eastAsia="Times New Roman"/>
                <w:noProof/>
                <w:color w:val="006100"/>
                <w:sz w:val="18"/>
                <w:szCs w:val="18"/>
                <w:lang w:val="en-IE"/>
              </w:rPr>
              <w:t>discuss</w:t>
            </w:r>
            <w:r w:rsidRPr="008A278D">
              <w:rPr>
                <w:rFonts w:eastAsia="Times New Roman"/>
                <w:noProof/>
                <w:color w:val="006100"/>
                <w:sz w:val="18"/>
                <w:szCs w:val="18"/>
                <w:lang w:val="en-IE"/>
              </w:rPr>
              <w:t xml:space="preserve"> a report reviewing existing strategies for meeting the Sustainable Development Goals. The aim of the report is to improve the policy coherence for sustainable development. The report shall identify strategies to abandon and propose specific steps to resolve identified overlaps and inconsistencies. Concrete actors and deadlines for resolving the identified issues shall be listed. Furthermore, the report shall identify funding needs for the strategies as well as existing sources of funding.</w:t>
            </w:r>
            <w:r w:rsidRPr="781FE9D9">
              <w:rPr>
                <w:rFonts w:eastAsia="Times New Roman"/>
                <w:noProof/>
                <w:color w:val="006100"/>
                <w:sz w:val="18"/>
                <w:szCs w:val="18"/>
                <w:lang w:val="en-IE"/>
              </w:rPr>
              <w:t xml:space="preserve"> </w:t>
            </w:r>
          </w:p>
          <w:p w:rsidRPr="008A278D" w:rsidR="00C630F5" w:rsidP="00545A8D" w:rsidRDefault="00C630F5" w14:paraId="7CF6A054" w14:textId="77777777">
            <w:pPr>
              <w:spacing w:line="240" w:lineRule="auto"/>
              <w:contextualSpacing/>
              <w:rPr>
                <w:noProof/>
                <w:lang w:val="en-IE"/>
              </w:rPr>
            </w:pPr>
            <w:r w:rsidRPr="008A278D">
              <w:rPr>
                <w:rFonts w:eastAsia="Times New Roman"/>
                <w:noProof/>
                <w:color w:val="006100"/>
                <w:sz w:val="18"/>
                <w:szCs w:val="18"/>
                <w:lang w:val="en-IE"/>
              </w:rPr>
              <w:t xml:space="preserve"> </w:t>
            </w:r>
          </w:p>
          <w:p w:rsidRPr="008A278D" w:rsidR="00C630F5" w:rsidP="00545A8D" w:rsidRDefault="00C630F5" w14:paraId="1C71A9D5" w14:textId="77777777">
            <w:pPr>
              <w:spacing w:line="240" w:lineRule="auto"/>
              <w:contextualSpacing/>
              <w:rPr>
                <w:noProof/>
                <w:lang w:val="en-IE"/>
              </w:rPr>
            </w:pPr>
            <w:r w:rsidRPr="008A278D">
              <w:rPr>
                <w:rFonts w:eastAsia="Times New Roman"/>
                <w:noProof/>
                <w:color w:val="006100"/>
                <w:sz w:val="18"/>
                <w:szCs w:val="18"/>
                <w:lang w:val="en-IE"/>
              </w:rPr>
              <w:t xml:space="preserve">4. An IT system for Sustainable Development Goal-related monitoring indicators shall be established. </w:t>
            </w:r>
          </w:p>
          <w:p w:rsidR="00C630F5" w:rsidP="00545A8D" w:rsidRDefault="00C630F5" w14:paraId="4F8D18D5" w14:textId="77777777">
            <w:pPr>
              <w:spacing w:line="240" w:lineRule="auto"/>
              <w:contextualSpacing/>
              <w:rPr>
                <w:rFonts w:eastAsia="Times New Roman"/>
                <w:noProof/>
                <w:color w:val="006100"/>
                <w:sz w:val="18"/>
                <w:szCs w:val="18"/>
                <w:lang w:val="en-IE"/>
              </w:rPr>
            </w:pPr>
            <w:r w:rsidRPr="008A278D">
              <w:rPr>
                <w:rFonts w:eastAsia="Times New Roman"/>
                <w:noProof/>
                <w:color w:val="006100"/>
                <w:sz w:val="18"/>
                <w:szCs w:val="18"/>
                <w:lang w:val="en-IE"/>
              </w:rPr>
              <w:t xml:space="preserve">5. </w:t>
            </w:r>
            <w:r>
              <w:rPr>
                <w:rFonts w:eastAsia="Times New Roman"/>
                <w:noProof/>
                <w:color w:val="006100"/>
                <w:sz w:val="18"/>
                <w:szCs w:val="18"/>
                <w:lang w:val="en-IE"/>
              </w:rPr>
              <w:t xml:space="preserve">A </w:t>
            </w:r>
            <w:r w:rsidRPr="008A278D">
              <w:rPr>
                <w:rFonts w:eastAsia="Times New Roman"/>
                <w:noProof/>
                <w:color w:val="006100"/>
                <w:sz w:val="18"/>
                <w:szCs w:val="18"/>
                <w:lang w:val="en-IE"/>
              </w:rPr>
              <w:t>new version of the Regulatory Impact Analysis methodology</w:t>
            </w:r>
            <w:r>
              <w:rPr>
                <w:rFonts w:eastAsia="Times New Roman"/>
                <w:noProof/>
                <w:color w:val="006100"/>
                <w:sz w:val="18"/>
                <w:szCs w:val="18"/>
                <w:lang w:val="en-IE"/>
              </w:rPr>
              <w:t xml:space="preserve"> shall be drafted</w:t>
            </w:r>
            <w:r w:rsidRPr="008A278D">
              <w:rPr>
                <w:rFonts w:eastAsia="Times New Roman"/>
                <w:noProof/>
                <w:color w:val="006100"/>
                <w:sz w:val="18"/>
                <w:szCs w:val="18"/>
                <w:lang w:val="en-IE"/>
              </w:rPr>
              <w:t>.</w:t>
            </w:r>
          </w:p>
          <w:p w:rsidRPr="006A438D" w:rsidR="00C630F5" w:rsidP="00545A8D" w:rsidRDefault="00C630F5" w14:paraId="72FE9604" w14:textId="77777777">
            <w:pPr>
              <w:spacing w:line="240" w:lineRule="auto"/>
              <w:contextualSpacing/>
              <w:rPr>
                <w:rFonts w:eastAsia="Times New Roman"/>
                <w:noProof/>
                <w:color w:val="006100"/>
                <w:sz w:val="18"/>
                <w:szCs w:val="18"/>
                <w:lang w:val="en-IE"/>
              </w:rPr>
            </w:pPr>
          </w:p>
        </w:tc>
      </w:tr>
      <w:tr w:rsidRPr="00FE48E2" w:rsidR="00C630F5" w:rsidTr="00545A8D" w14:paraId="6DDE22E9" w14:textId="77777777">
        <w:trPr>
          <w:trHeight w:val="520"/>
        </w:trPr>
        <w:tc>
          <w:tcPr>
            <w:tcW w:w="726" w:type="dxa"/>
            <w:tcBorders>
              <w:top w:val="single" w:color="auto" w:sz="4" w:space="0"/>
              <w:left w:val="single" w:color="000000" w:themeColor="text1" w:sz="8" w:space="0"/>
              <w:bottom w:val="single" w:color="000000" w:themeColor="text1" w:sz="8" w:space="0"/>
              <w:right w:val="single" w:color="000000" w:themeColor="text1" w:sz="8" w:space="0"/>
            </w:tcBorders>
            <w:shd w:val="clear" w:color="auto" w:fill="C6EFCE"/>
          </w:tcPr>
          <w:p w:rsidRPr="00FE48E2" w:rsidR="00C630F5" w:rsidP="00545A8D" w:rsidRDefault="00C630F5" w14:paraId="1BEA1FBB" w14:textId="77777777">
            <w:pPr>
              <w:spacing w:before="0" w:after="0" w:line="240" w:lineRule="auto"/>
              <w:rPr>
                <w:rFonts w:eastAsia="Times New Roman"/>
                <w:noProof/>
                <w:color w:val="006100"/>
                <w:sz w:val="18"/>
                <w:szCs w:val="18"/>
                <w:lang w:val="en-IE"/>
              </w:rPr>
            </w:pPr>
            <w:r w:rsidRPr="61402C9F">
              <w:rPr>
                <w:rFonts w:eastAsia="Times New Roman"/>
                <w:noProof/>
                <w:color w:val="006100"/>
                <w:sz w:val="18"/>
                <w:szCs w:val="18"/>
                <w:lang w:val="en-IE"/>
              </w:rPr>
              <w:t>289</w:t>
            </w:r>
          </w:p>
        </w:tc>
        <w:tc>
          <w:tcPr>
            <w:tcW w:w="1264" w:type="dxa"/>
            <w:tcBorders>
              <w:top w:val="single" w:color="auto" w:sz="4" w:space="0"/>
              <w:left w:val="single" w:color="000000" w:themeColor="text1" w:sz="8" w:space="0"/>
              <w:bottom w:val="single" w:color="000000" w:themeColor="text1" w:sz="8" w:space="0"/>
              <w:right w:val="single" w:color="000000" w:themeColor="text1" w:sz="8" w:space="0"/>
            </w:tcBorders>
            <w:shd w:val="clear" w:color="auto" w:fill="C6EFCE"/>
          </w:tcPr>
          <w:p w:rsidRPr="00FE48E2" w:rsidR="00C630F5" w:rsidP="00545A8D" w:rsidRDefault="00C630F5" w14:paraId="7FD000AD" w14:textId="77777777">
            <w:pPr>
              <w:spacing w:before="0" w:after="0" w:line="240" w:lineRule="auto"/>
              <w:rPr>
                <w:rFonts w:eastAsia="Times New Roman"/>
                <w:noProof/>
                <w:color w:val="006100"/>
                <w:sz w:val="18"/>
                <w:szCs w:val="18"/>
                <w:lang w:val="en-IE"/>
              </w:rPr>
            </w:pPr>
            <w:r w:rsidRPr="00FE48E2">
              <w:rPr>
                <w:rFonts w:eastAsia="Times New Roman"/>
                <w:noProof/>
                <w:color w:val="006100"/>
                <w:sz w:val="18"/>
                <w:szCs w:val="18"/>
                <w:lang w:val="en-IE"/>
              </w:rPr>
              <w:t>Reform 1: Increase efficiency, pro-client orientation and use of the principles of evidence-based decision-</w:t>
            </w:r>
            <w:r w:rsidRPr="00FE48E2">
              <w:rPr>
                <w:rFonts w:eastAsia="Times New Roman"/>
                <w:noProof/>
                <w:color w:val="006100"/>
                <w:sz w:val="18"/>
                <w:szCs w:val="18"/>
                <w:lang w:val="en-IE"/>
              </w:rPr>
              <w:lastRenderedPageBreak/>
              <w:t>making in public administration</w:t>
            </w:r>
          </w:p>
        </w:tc>
        <w:tc>
          <w:tcPr>
            <w:tcW w:w="1074" w:type="dxa"/>
            <w:tcBorders>
              <w:top w:val="single" w:color="auto" w:sz="4" w:space="0"/>
              <w:left w:val="single" w:color="000000" w:themeColor="text1" w:sz="8" w:space="0"/>
              <w:bottom w:val="single" w:color="000000" w:themeColor="text1" w:sz="8" w:space="0"/>
              <w:right w:val="single" w:color="000000" w:themeColor="text1" w:sz="8" w:space="0"/>
            </w:tcBorders>
            <w:shd w:val="clear" w:color="auto" w:fill="C6EFCE"/>
          </w:tcPr>
          <w:p w:rsidRPr="00FE48E2" w:rsidR="00C630F5" w:rsidP="00545A8D" w:rsidRDefault="00C630F5" w14:paraId="69B6F271" w14:textId="77777777">
            <w:pPr>
              <w:spacing w:before="0" w:after="0" w:line="240" w:lineRule="auto"/>
              <w:rPr>
                <w:rFonts w:eastAsia="Times New Roman"/>
                <w:noProof/>
                <w:color w:val="006100"/>
                <w:sz w:val="18"/>
                <w:szCs w:val="18"/>
                <w:lang w:val="en-IE"/>
              </w:rPr>
            </w:pPr>
            <w:r>
              <w:rPr>
                <w:rFonts w:eastAsia="Times New Roman"/>
                <w:noProof/>
                <w:color w:val="006100"/>
                <w:sz w:val="18"/>
                <w:szCs w:val="18"/>
                <w:lang w:val="en-IE"/>
              </w:rPr>
              <w:lastRenderedPageBreak/>
              <w:t>Target</w:t>
            </w:r>
          </w:p>
        </w:tc>
        <w:tc>
          <w:tcPr>
            <w:tcW w:w="1339" w:type="dxa"/>
            <w:tcBorders>
              <w:top w:val="single" w:color="auto" w:sz="4" w:space="0"/>
              <w:left w:val="single" w:color="000000" w:themeColor="text1" w:sz="8" w:space="0"/>
              <w:bottom w:val="single" w:color="000000" w:themeColor="text1" w:sz="8" w:space="0"/>
              <w:right w:val="single" w:color="000000" w:themeColor="text1" w:sz="8" w:space="0"/>
            </w:tcBorders>
            <w:shd w:val="clear" w:color="auto" w:fill="C6EFCE"/>
          </w:tcPr>
          <w:p w:rsidRPr="00FE48E2" w:rsidR="00C630F5" w:rsidP="00545A8D" w:rsidRDefault="00C630F5" w14:paraId="2A7FD429" w14:textId="77777777">
            <w:pPr>
              <w:spacing w:before="0" w:after="0" w:line="240" w:lineRule="auto"/>
              <w:rPr>
                <w:rFonts w:eastAsia="Times New Roman"/>
                <w:noProof/>
                <w:color w:val="006100"/>
                <w:sz w:val="18"/>
                <w:szCs w:val="18"/>
                <w:lang w:val="en-IE"/>
              </w:rPr>
            </w:pPr>
            <w:r w:rsidRPr="005A2A83">
              <w:rPr>
                <w:rFonts w:eastAsia="Times New Roman"/>
                <w:noProof/>
                <w:color w:val="006100"/>
                <w:sz w:val="18"/>
                <w:szCs w:val="18"/>
                <w:lang w:val="en-IE"/>
              </w:rPr>
              <w:t>Completion of</w:t>
            </w:r>
            <w:r>
              <w:rPr>
                <w:rFonts w:eastAsia="Times New Roman"/>
                <w:noProof/>
                <w:color w:val="006100"/>
                <w:sz w:val="18"/>
                <w:szCs w:val="18"/>
                <w:lang w:val="en-IE"/>
              </w:rPr>
              <w:t xml:space="preserve"> </w:t>
            </w:r>
            <w:r w:rsidRPr="005A2A83">
              <w:rPr>
                <w:rFonts w:eastAsia="Times New Roman"/>
                <w:noProof/>
                <w:color w:val="006100"/>
                <w:sz w:val="18"/>
                <w:szCs w:val="18"/>
                <w:lang w:val="en-IE"/>
              </w:rPr>
              <w:t xml:space="preserve">actions </w:t>
            </w:r>
            <w:r>
              <w:rPr>
                <w:rFonts w:eastAsia="Times New Roman"/>
                <w:noProof/>
                <w:color w:val="006100"/>
                <w:sz w:val="18"/>
                <w:szCs w:val="18"/>
                <w:lang w:val="en-IE"/>
              </w:rPr>
              <w:t xml:space="preserve">aiming at </w:t>
            </w:r>
            <w:r w:rsidRPr="005A2A83">
              <w:rPr>
                <w:rFonts w:eastAsia="Times New Roman"/>
                <w:noProof/>
                <w:color w:val="006100"/>
                <w:sz w:val="18"/>
                <w:szCs w:val="18"/>
                <w:lang w:val="en-IE"/>
              </w:rPr>
              <w:t xml:space="preserve">better HR in the public administration and automating administrative procedures </w:t>
            </w:r>
          </w:p>
        </w:tc>
        <w:tc>
          <w:tcPr>
            <w:tcW w:w="1339" w:type="dxa"/>
            <w:tcBorders>
              <w:top w:val="single" w:color="auto" w:sz="4" w:space="0"/>
              <w:left w:val="single" w:color="000000" w:themeColor="text1" w:sz="8" w:space="0"/>
              <w:bottom w:val="single" w:color="000000" w:themeColor="text1" w:sz="8" w:space="0"/>
              <w:right w:val="single" w:color="000000" w:themeColor="text1" w:sz="8" w:space="0"/>
            </w:tcBorders>
            <w:shd w:val="clear" w:color="auto" w:fill="C6EFCE"/>
          </w:tcPr>
          <w:p w:rsidRPr="00FE48E2" w:rsidR="00C630F5" w:rsidP="00545A8D" w:rsidRDefault="00C630F5" w14:paraId="04FAED15" w14:textId="77777777">
            <w:pPr>
              <w:spacing w:before="0" w:after="0" w:line="240" w:lineRule="auto"/>
              <w:rPr>
                <w:rFonts w:eastAsia="Times New Roman"/>
                <w:noProof/>
                <w:color w:val="006100"/>
                <w:sz w:val="18"/>
                <w:szCs w:val="18"/>
                <w:lang w:val="en-IE"/>
              </w:rPr>
            </w:pPr>
          </w:p>
        </w:tc>
        <w:tc>
          <w:tcPr>
            <w:tcW w:w="1021"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FE48E2" w:rsidR="00C630F5" w:rsidP="00545A8D" w:rsidRDefault="00C630F5" w14:paraId="2965FD58" w14:textId="77777777">
            <w:pPr>
              <w:spacing w:before="0" w:after="0" w:line="240" w:lineRule="auto"/>
              <w:rPr>
                <w:rFonts w:eastAsia="Times New Roman"/>
                <w:noProof/>
                <w:color w:val="006100"/>
                <w:sz w:val="18"/>
                <w:szCs w:val="18"/>
                <w:lang w:val="en-IE"/>
              </w:rPr>
            </w:pPr>
            <w:r>
              <w:rPr>
                <w:rFonts w:eastAsia="Times New Roman"/>
                <w:noProof/>
                <w:color w:val="006100"/>
                <w:sz w:val="18"/>
                <w:szCs w:val="18"/>
                <w:lang w:val="en-IE"/>
              </w:rPr>
              <w:t>Actions completed</w:t>
            </w:r>
          </w:p>
        </w:tc>
        <w:tc>
          <w:tcPr>
            <w:tcW w:w="1021"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FE48E2" w:rsidR="00C630F5" w:rsidP="00545A8D" w:rsidRDefault="00C630F5" w14:paraId="48B4F415" w14:textId="77777777">
            <w:pPr>
              <w:spacing w:before="0" w:after="0" w:line="240" w:lineRule="auto"/>
              <w:rPr>
                <w:rFonts w:eastAsia="Times New Roman"/>
                <w:noProof/>
                <w:color w:val="006100"/>
                <w:sz w:val="18"/>
                <w:szCs w:val="18"/>
                <w:lang w:val="en-IE"/>
              </w:rPr>
            </w:pPr>
            <w:r>
              <w:rPr>
                <w:rFonts w:eastAsia="Times New Roman"/>
                <w:noProof/>
                <w:color w:val="006100"/>
                <w:sz w:val="18"/>
                <w:szCs w:val="18"/>
                <w:lang w:val="en-IE"/>
              </w:rPr>
              <w:t>0</w:t>
            </w:r>
          </w:p>
        </w:tc>
        <w:tc>
          <w:tcPr>
            <w:tcW w:w="678"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FE48E2" w:rsidR="00C630F5" w:rsidP="00545A8D" w:rsidRDefault="00C630F5" w14:paraId="61049EAC" w14:textId="77777777">
            <w:pPr>
              <w:spacing w:before="0" w:after="0" w:line="240" w:lineRule="auto"/>
              <w:rPr>
                <w:rFonts w:eastAsia="Times New Roman"/>
                <w:noProof/>
                <w:color w:val="006100"/>
                <w:sz w:val="18"/>
                <w:szCs w:val="18"/>
                <w:lang w:val="en-IE"/>
              </w:rPr>
            </w:pPr>
            <w:r>
              <w:rPr>
                <w:rFonts w:eastAsia="Times New Roman"/>
                <w:noProof/>
                <w:color w:val="006100"/>
                <w:sz w:val="18"/>
                <w:szCs w:val="18"/>
                <w:lang w:val="en-IE"/>
              </w:rPr>
              <w:t>3</w:t>
            </w:r>
          </w:p>
        </w:tc>
        <w:tc>
          <w:tcPr>
            <w:tcW w:w="964"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FE48E2" w:rsidR="00C630F5" w:rsidP="00545A8D" w:rsidRDefault="00C630F5" w14:paraId="09480C8C" w14:textId="77777777">
            <w:pPr>
              <w:spacing w:before="0" w:after="0" w:line="240" w:lineRule="auto"/>
              <w:rPr>
                <w:rFonts w:eastAsia="Times New Roman"/>
                <w:noProof/>
                <w:color w:val="006100"/>
                <w:sz w:val="18"/>
                <w:szCs w:val="18"/>
                <w:lang w:val="en-IE"/>
              </w:rPr>
            </w:pPr>
            <w:r w:rsidRPr="00FE48E2">
              <w:rPr>
                <w:rFonts w:eastAsia="Times New Roman"/>
                <w:noProof/>
                <w:color w:val="006100"/>
                <w:sz w:val="18"/>
                <w:szCs w:val="18"/>
                <w:lang w:val="en-IE"/>
              </w:rPr>
              <w:t>Q2</w:t>
            </w:r>
          </w:p>
        </w:tc>
        <w:tc>
          <w:tcPr>
            <w:tcW w:w="611"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FE48E2" w:rsidR="00C630F5" w:rsidP="00545A8D" w:rsidRDefault="00C630F5" w14:paraId="2C160517" w14:textId="77777777">
            <w:pPr>
              <w:spacing w:before="0" w:after="0" w:line="240" w:lineRule="auto"/>
              <w:rPr>
                <w:rFonts w:eastAsia="Times New Roman"/>
                <w:noProof/>
                <w:color w:val="006100"/>
                <w:sz w:val="18"/>
                <w:szCs w:val="18"/>
                <w:lang w:val="en-IE"/>
              </w:rPr>
            </w:pPr>
            <w:r w:rsidRPr="00FE48E2">
              <w:rPr>
                <w:rFonts w:eastAsia="Times New Roman"/>
                <w:noProof/>
                <w:color w:val="006100"/>
                <w:sz w:val="18"/>
                <w:szCs w:val="18"/>
                <w:lang w:val="en-IE"/>
              </w:rPr>
              <w:t>2026</w:t>
            </w:r>
          </w:p>
        </w:tc>
        <w:tc>
          <w:tcPr>
            <w:tcW w:w="4578" w:type="dxa"/>
            <w:tcBorders>
              <w:top w:val="single" w:color="auto" w:sz="4" w:space="0"/>
              <w:left w:val="single" w:color="000000" w:themeColor="text1" w:sz="8" w:space="0"/>
              <w:bottom w:val="single" w:color="000000" w:themeColor="text1" w:sz="8" w:space="0"/>
              <w:right w:val="single" w:color="000000" w:themeColor="text1" w:sz="8" w:space="0"/>
            </w:tcBorders>
            <w:shd w:val="clear" w:color="auto" w:fill="C6EFCE"/>
          </w:tcPr>
          <w:p w:rsidR="00C630F5" w:rsidP="00545A8D" w:rsidRDefault="00C630F5" w14:paraId="63CE1FF7" w14:textId="77777777">
            <w:pPr>
              <w:spacing w:before="0" w:after="0" w:line="240" w:lineRule="auto"/>
              <w:rPr>
                <w:rFonts w:eastAsia="Times New Roman"/>
                <w:noProof/>
                <w:color w:val="006100"/>
                <w:sz w:val="18"/>
                <w:szCs w:val="18"/>
                <w:lang w:val="en-IE"/>
              </w:rPr>
            </w:pPr>
            <w:r>
              <w:rPr>
                <w:rFonts w:eastAsia="Times New Roman"/>
                <w:noProof/>
                <w:color w:val="006100"/>
                <w:sz w:val="18"/>
                <w:szCs w:val="18"/>
                <w:lang w:val="en-IE"/>
              </w:rPr>
              <w:t>The following actions shall be completed:</w:t>
            </w:r>
          </w:p>
          <w:p w:rsidR="00C630F5" w:rsidP="00545A8D" w:rsidRDefault="00C630F5" w14:paraId="75AD340C" w14:textId="77777777">
            <w:pPr>
              <w:spacing w:line="240" w:lineRule="auto"/>
              <w:rPr>
                <w:rFonts w:eastAsia="Times New Roman"/>
                <w:noProof/>
                <w:color w:val="006100"/>
                <w:sz w:val="18"/>
                <w:szCs w:val="18"/>
                <w:lang w:val="en-IE"/>
              </w:rPr>
            </w:pPr>
            <w:r>
              <w:rPr>
                <w:rFonts w:eastAsia="Times New Roman"/>
                <w:noProof/>
                <w:color w:val="006100"/>
                <w:sz w:val="18"/>
                <w:szCs w:val="18"/>
                <w:lang w:val="en-IE"/>
              </w:rPr>
              <w:t xml:space="preserve">1. </w:t>
            </w:r>
            <w:r w:rsidRPr="12191D7C">
              <w:rPr>
                <w:rFonts w:eastAsia="Times New Roman"/>
                <w:noProof/>
                <w:color w:val="006100"/>
                <w:sz w:val="18"/>
                <w:szCs w:val="18"/>
                <w:lang w:val="en-IE"/>
              </w:rPr>
              <w:t xml:space="preserve">An HR IT system shall be established and used at three or more </w:t>
            </w:r>
            <w:r>
              <w:rPr>
                <w:rFonts w:eastAsia="Times New Roman"/>
                <w:noProof/>
                <w:color w:val="006100"/>
                <w:sz w:val="18"/>
                <w:szCs w:val="18"/>
                <w:lang w:val="en-IE"/>
              </w:rPr>
              <w:t xml:space="preserve">public </w:t>
            </w:r>
            <w:r w:rsidRPr="12191D7C">
              <w:rPr>
                <w:rFonts w:eastAsia="Times New Roman"/>
                <w:noProof/>
                <w:color w:val="006100"/>
                <w:sz w:val="18"/>
                <w:szCs w:val="18"/>
                <w:lang w:val="en-IE"/>
              </w:rPr>
              <w:t>authorities. The system shall at least allow digital conduct of selected HR processes and allow to fill out forms for selected HR processes.</w:t>
            </w:r>
          </w:p>
          <w:p w:rsidR="00C630F5" w:rsidP="00545A8D" w:rsidRDefault="00C630F5" w14:paraId="10B2B117" w14:textId="77777777">
            <w:pPr>
              <w:spacing w:line="240" w:lineRule="auto"/>
              <w:rPr>
                <w:rFonts w:eastAsia="Times New Roman"/>
                <w:noProof/>
                <w:sz w:val="18"/>
                <w:szCs w:val="18"/>
                <w:lang w:val="en-IE"/>
              </w:rPr>
            </w:pPr>
            <w:r>
              <w:rPr>
                <w:rFonts w:eastAsia="Times New Roman"/>
                <w:noProof/>
                <w:color w:val="006100"/>
                <w:sz w:val="18"/>
                <w:szCs w:val="18"/>
                <w:lang w:val="en-IE"/>
              </w:rPr>
              <w:t>2. A</w:t>
            </w:r>
            <w:r w:rsidRPr="009B0A2F">
              <w:rPr>
                <w:rFonts w:eastAsia="Times New Roman"/>
                <w:noProof/>
                <w:color w:val="006100"/>
                <w:sz w:val="18"/>
                <w:szCs w:val="18"/>
                <w:lang w:val="en-IE"/>
              </w:rPr>
              <w:t>n IT system/module/functionality for automating administrative procedures shall be established</w:t>
            </w:r>
            <w:r>
              <w:rPr>
                <w:rFonts w:eastAsia="Times New Roman"/>
                <w:noProof/>
                <w:color w:val="006100"/>
                <w:sz w:val="18"/>
                <w:szCs w:val="18"/>
                <w:lang w:val="en-IE"/>
              </w:rPr>
              <w:t>.</w:t>
            </w:r>
          </w:p>
          <w:p w:rsidRPr="00E6515D" w:rsidR="00C630F5" w:rsidP="00545A8D" w:rsidRDefault="00C630F5" w14:paraId="3240753B" w14:textId="77777777">
            <w:pPr>
              <w:spacing w:line="240" w:lineRule="auto"/>
              <w:rPr>
                <w:rFonts w:eastAsia="Times New Roman"/>
                <w:noProof/>
                <w:color w:val="006100"/>
                <w:sz w:val="18"/>
                <w:szCs w:val="18"/>
                <w:lang w:val="en-IE"/>
              </w:rPr>
            </w:pPr>
            <w:r>
              <w:rPr>
                <w:rFonts w:eastAsia="Times New Roman"/>
                <w:noProof/>
                <w:color w:val="006100"/>
                <w:sz w:val="18"/>
                <w:szCs w:val="18"/>
                <w:lang w:val="en-IE"/>
              </w:rPr>
              <w:lastRenderedPageBreak/>
              <w:t xml:space="preserve">3. </w:t>
            </w:r>
            <w:r w:rsidRPr="00FE48E2">
              <w:rPr>
                <w:rFonts w:eastAsia="Times New Roman"/>
                <w:noProof/>
                <w:color w:val="006100"/>
                <w:sz w:val="18"/>
                <w:szCs w:val="18"/>
                <w:lang w:val="en-IE"/>
              </w:rPr>
              <w:t>The government shall adopt an HR Action Plan for civil service offices (“služební úřady”), which shall be based at least on:</w:t>
            </w:r>
            <w:r>
              <w:rPr>
                <w:noProof/>
              </w:rPr>
              <w:br/>
            </w:r>
            <w:r w:rsidRPr="00FE48E2">
              <w:rPr>
                <w:rFonts w:eastAsia="Times New Roman"/>
                <w:noProof/>
                <w:color w:val="006100"/>
                <w:sz w:val="18"/>
                <w:szCs w:val="18"/>
                <w:lang w:val="en-IE"/>
              </w:rPr>
              <w:t>1) pilot projects, at</w:t>
            </w:r>
            <w:r w:rsidRPr="6F1B59C8">
              <w:rPr>
                <w:rFonts w:eastAsia="Times New Roman"/>
                <w:noProof/>
                <w:color w:val="006100"/>
                <w:sz w:val="18"/>
                <w:szCs w:val="18"/>
                <w:lang w:val="en-IE"/>
              </w:rPr>
              <w:t xml:space="preserve"> least </w:t>
            </w:r>
            <w:r w:rsidRPr="00FE48E2">
              <w:rPr>
                <w:rFonts w:eastAsia="Times New Roman"/>
                <w:noProof/>
                <w:color w:val="006100"/>
                <w:sz w:val="18"/>
                <w:szCs w:val="18"/>
                <w:lang w:val="en-IE"/>
              </w:rPr>
              <w:t xml:space="preserve">three central government authorities, of improved processes of hiring of and developing managers and specialists; and </w:t>
            </w:r>
            <w:r>
              <w:rPr>
                <w:noProof/>
              </w:rPr>
              <w:br/>
            </w:r>
            <w:r w:rsidRPr="00FE48E2">
              <w:rPr>
                <w:rFonts w:eastAsia="Times New Roman"/>
                <w:noProof/>
                <w:color w:val="006100"/>
                <w:sz w:val="18"/>
                <w:szCs w:val="18"/>
                <w:lang w:val="en-IE"/>
              </w:rPr>
              <w:t xml:space="preserve">2) an empirical assessment of the Czech civil service and </w:t>
            </w:r>
            <w:r w:rsidRPr="373DAEA7">
              <w:rPr>
                <w:rFonts w:eastAsia="Times New Roman"/>
                <w:noProof/>
                <w:color w:val="006100"/>
                <w:sz w:val="18"/>
                <w:szCs w:val="18"/>
                <w:lang w:val="en-IE"/>
              </w:rPr>
              <w:t>modelling of possible scenarios for its reform and/or development</w:t>
            </w:r>
            <w:r w:rsidRPr="00FE48E2">
              <w:rPr>
                <w:rFonts w:eastAsia="Times New Roman"/>
                <w:noProof/>
                <w:color w:val="006100"/>
                <w:sz w:val="18"/>
                <w:szCs w:val="18"/>
                <w:lang w:val="en-IE"/>
              </w:rPr>
              <w:t>.</w:t>
            </w:r>
          </w:p>
        </w:tc>
      </w:tr>
      <w:tr w:rsidRPr="00FE48E2" w:rsidR="00C630F5" w:rsidTr="00545A8D" w14:paraId="2E99E83A" w14:textId="77777777">
        <w:trPr>
          <w:trHeight w:val="945"/>
        </w:trPr>
        <w:tc>
          <w:tcPr>
            <w:tcW w:w="726"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FE48E2" w:rsidR="00C630F5" w:rsidP="00545A8D" w:rsidRDefault="00C630F5" w14:paraId="7DEE339C" w14:textId="77777777">
            <w:pPr>
              <w:spacing w:before="0" w:after="0" w:line="240" w:lineRule="auto"/>
              <w:rPr>
                <w:rFonts w:eastAsia="Times New Roman"/>
                <w:noProof/>
                <w:color w:val="006100"/>
                <w:sz w:val="18"/>
                <w:szCs w:val="18"/>
                <w:lang w:val="en-IE"/>
              </w:rPr>
            </w:pPr>
            <w:r w:rsidRPr="00FE48E2">
              <w:rPr>
                <w:rFonts w:eastAsia="Times New Roman"/>
                <w:noProof/>
                <w:color w:val="006100"/>
                <w:sz w:val="18"/>
                <w:szCs w:val="18"/>
                <w:lang w:val="en-IE"/>
              </w:rPr>
              <w:lastRenderedPageBreak/>
              <w:t>216</w:t>
            </w:r>
          </w:p>
        </w:tc>
        <w:tc>
          <w:tcPr>
            <w:tcW w:w="1264"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FE48E2" w:rsidR="00C630F5" w:rsidP="00545A8D" w:rsidRDefault="00C630F5" w14:paraId="363EE853" w14:textId="77777777">
            <w:pPr>
              <w:spacing w:before="0" w:after="0" w:line="240" w:lineRule="auto"/>
              <w:rPr>
                <w:rFonts w:eastAsia="Times New Roman"/>
                <w:noProof/>
                <w:color w:val="006100"/>
                <w:sz w:val="18"/>
                <w:szCs w:val="18"/>
                <w:lang w:val="en-IE"/>
              </w:rPr>
            </w:pPr>
            <w:r w:rsidRPr="00FE48E2">
              <w:rPr>
                <w:rFonts w:eastAsia="Times New Roman"/>
                <w:noProof/>
                <w:color w:val="006100"/>
                <w:sz w:val="18"/>
                <w:szCs w:val="18"/>
                <w:lang w:val="en-IE"/>
              </w:rPr>
              <w:t>Reform 1: Increase efficiency, pro-client orientation and use of the principles of evidence-based decision-making in public administration</w:t>
            </w:r>
          </w:p>
        </w:tc>
        <w:tc>
          <w:tcPr>
            <w:tcW w:w="1074"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FE48E2" w:rsidR="00C630F5" w:rsidP="00545A8D" w:rsidRDefault="00C630F5" w14:paraId="26638D59" w14:textId="77777777">
            <w:pPr>
              <w:spacing w:before="0" w:after="0" w:line="240" w:lineRule="auto"/>
              <w:rPr>
                <w:rFonts w:eastAsia="Times New Roman"/>
                <w:noProof/>
                <w:color w:val="006100"/>
                <w:sz w:val="18"/>
                <w:szCs w:val="18"/>
                <w:lang w:val="en-IE"/>
              </w:rPr>
            </w:pPr>
            <w:r w:rsidRPr="00FE48E2">
              <w:rPr>
                <w:rFonts w:eastAsia="Times New Roman"/>
                <w:noProof/>
                <w:color w:val="006100"/>
                <w:sz w:val="18"/>
                <w:szCs w:val="18"/>
                <w:lang w:val="en-IE"/>
              </w:rPr>
              <w:t>Target</w:t>
            </w:r>
          </w:p>
        </w:tc>
        <w:tc>
          <w:tcPr>
            <w:tcW w:w="1339"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FE48E2" w:rsidR="00C630F5" w:rsidP="00545A8D" w:rsidRDefault="00C630F5" w14:paraId="543256F6" w14:textId="77777777">
            <w:pPr>
              <w:spacing w:before="0" w:after="0" w:line="240" w:lineRule="auto"/>
              <w:rPr>
                <w:rFonts w:eastAsia="Times New Roman"/>
                <w:noProof/>
                <w:color w:val="006100"/>
                <w:sz w:val="18"/>
                <w:szCs w:val="18"/>
                <w:lang w:val="en-IE"/>
              </w:rPr>
            </w:pPr>
            <w:r w:rsidRPr="00FE48E2">
              <w:rPr>
                <w:rFonts w:eastAsia="Times New Roman"/>
                <w:noProof/>
                <w:color w:val="006100"/>
                <w:sz w:val="18"/>
                <w:szCs w:val="18"/>
                <w:lang w:val="en-IE"/>
              </w:rPr>
              <w:t xml:space="preserve">Completion of training on client-oriented approaches for staff of </w:t>
            </w:r>
            <w:r>
              <w:rPr>
                <w:rFonts w:eastAsia="Times New Roman"/>
                <w:noProof/>
                <w:color w:val="006100"/>
                <w:sz w:val="18"/>
                <w:szCs w:val="18"/>
                <w:lang w:val="en-IE"/>
              </w:rPr>
              <w:t>public</w:t>
            </w:r>
            <w:r w:rsidRPr="00FE48E2">
              <w:rPr>
                <w:rFonts w:eastAsia="Times New Roman"/>
                <w:noProof/>
                <w:color w:val="006100"/>
                <w:sz w:val="18"/>
                <w:szCs w:val="18"/>
                <w:lang w:val="en-IE"/>
              </w:rPr>
              <w:t xml:space="preserve"> authorities </w:t>
            </w:r>
          </w:p>
        </w:tc>
        <w:tc>
          <w:tcPr>
            <w:tcW w:w="1339"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FE48E2" w:rsidR="00C630F5" w:rsidP="00545A8D" w:rsidRDefault="00C630F5" w14:paraId="2A3F0E16" w14:textId="77777777">
            <w:pPr>
              <w:spacing w:before="0" w:after="0" w:line="240" w:lineRule="auto"/>
              <w:rPr>
                <w:rFonts w:eastAsia="Times New Roman"/>
                <w:noProof/>
                <w:color w:val="006100"/>
                <w:sz w:val="18"/>
                <w:szCs w:val="18"/>
                <w:lang w:val="en-IE"/>
              </w:rPr>
            </w:pPr>
          </w:p>
        </w:tc>
        <w:tc>
          <w:tcPr>
            <w:tcW w:w="1021"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FE48E2" w:rsidR="00C630F5" w:rsidP="00545A8D" w:rsidRDefault="00C630F5" w14:paraId="500C18FD" w14:textId="77777777">
            <w:pPr>
              <w:spacing w:before="0" w:after="0" w:line="240" w:lineRule="auto"/>
              <w:rPr>
                <w:rFonts w:eastAsia="Times New Roman"/>
                <w:noProof/>
                <w:color w:val="006100"/>
                <w:sz w:val="18"/>
                <w:szCs w:val="18"/>
                <w:lang w:val="en-IE"/>
              </w:rPr>
            </w:pPr>
            <w:r w:rsidRPr="00FE48E2">
              <w:rPr>
                <w:rFonts w:eastAsia="Times New Roman"/>
                <w:noProof/>
                <w:color w:val="006100"/>
                <w:sz w:val="18"/>
                <w:szCs w:val="18"/>
                <w:lang w:val="en-IE"/>
              </w:rPr>
              <w:t xml:space="preserve">Number </w:t>
            </w:r>
            <w:r>
              <w:rPr>
                <w:rFonts w:eastAsia="Times New Roman"/>
                <w:noProof/>
                <w:color w:val="006100"/>
                <w:sz w:val="18"/>
                <w:szCs w:val="18"/>
                <w:lang w:val="en-IE"/>
              </w:rPr>
              <w:t>of staff</w:t>
            </w:r>
          </w:p>
        </w:tc>
        <w:tc>
          <w:tcPr>
            <w:tcW w:w="1021"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FE48E2" w:rsidR="00C630F5" w:rsidP="00545A8D" w:rsidRDefault="00C630F5" w14:paraId="7B27882F" w14:textId="77777777">
            <w:pPr>
              <w:spacing w:before="0" w:after="0" w:line="240" w:lineRule="auto"/>
              <w:rPr>
                <w:rFonts w:eastAsia="Times New Roman"/>
                <w:noProof/>
                <w:color w:val="006100"/>
                <w:sz w:val="18"/>
                <w:szCs w:val="18"/>
                <w:lang w:val="en-IE"/>
              </w:rPr>
            </w:pPr>
            <w:r w:rsidRPr="00FE48E2">
              <w:rPr>
                <w:rFonts w:eastAsia="Times New Roman"/>
                <w:noProof/>
                <w:color w:val="006100"/>
                <w:sz w:val="18"/>
                <w:szCs w:val="18"/>
                <w:lang w:val="en-IE"/>
              </w:rPr>
              <w:t>0</w:t>
            </w:r>
          </w:p>
        </w:tc>
        <w:tc>
          <w:tcPr>
            <w:tcW w:w="678"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FE48E2" w:rsidR="00C630F5" w:rsidP="00545A8D" w:rsidRDefault="00C630F5" w14:paraId="36A070F4" w14:textId="77777777">
            <w:pPr>
              <w:spacing w:before="0" w:after="0" w:line="240" w:lineRule="auto"/>
              <w:rPr>
                <w:rFonts w:eastAsia="Times New Roman"/>
                <w:noProof/>
                <w:color w:val="006100"/>
                <w:sz w:val="18"/>
                <w:szCs w:val="18"/>
                <w:lang w:val="en-IE"/>
              </w:rPr>
            </w:pPr>
            <w:r w:rsidRPr="00FE48E2">
              <w:rPr>
                <w:rFonts w:eastAsia="Times New Roman"/>
                <w:noProof/>
                <w:color w:val="006100"/>
                <w:sz w:val="18"/>
                <w:szCs w:val="18"/>
                <w:lang w:val="en-IE"/>
              </w:rPr>
              <w:t>1000</w:t>
            </w:r>
          </w:p>
        </w:tc>
        <w:tc>
          <w:tcPr>
            <w:tcW w:w="964"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FE48E2" w:rsidR="00C630F5" w:rsidP="00545A8D" w:rsidRDefault="00C630F5" w14:paraId="441A2079" w14:textId="77777777">
            <w:pPr>
              <w:spacing w:before="0" w:after="0" w:line="240" w:lineRule="auto"/>
              <w:rPr>
                <w:rFonts w:eastAsia="Times New Roman"/>
                <w:noProof/>
                <w:color w:val="006100"/>
                <w:sz w:val="18"/>
                <w:szCs w:val="18"/>
                <w:lang w:val="en-IE"/>
              </w:rPr>
            </w:pPr>
            <w:r w:rsidRPr="00FE48E2">
              <w:rPr>
                <w:rFonts w:eastAsia="Times New Roman"/>
                <w:noProof/>
                <w:color w:val="006100"/>
                <w:sz w:val="18"/>
                <w:szCs w:val="18"/>
                <w:lang w:val="en-IE"/>
              </w:rPr>
              <w:t>Q</w:t>
            </w:r>
            <w:r w:rsidRPr="4D16805A">
              <w:rPr>
                <w:rFonts w:eastAsia="Times New Roman"/>
                <w:noProof/>
                <w:color w:val="006100"/>
                <w:sz w:val="18"/>
                <w:szCs w:val="18"/>
                <w:lang w:val="en-IE"/>
              </w:rPr>
              <w:t>1</w:t>
            </w:r>
          </w:p>
        </w:tc>
        <w:tc>
          <w:tcPr>
            <w:tcW w:w="611"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FE48E2" w:rsidR="00C630F5" w:rsidP="00545A8D" w:rsidRDefault="00C630F5" w14:paraId="395CA803" w14:textId="77777777">
            <w:pPr>
              <w:spacing w:before="0" w:after="0" w:line="240" w:lineRule="auto"/>
              <w:rPr>
                <w:rFonts w:eastAsia="Times New Roman"/>
                <w:noProof/>
                <w:color w:val="006100"/>
                <w:sz w:val="18"/>
                <w:szCs w:val="18"/>
                <w:lang w:val="en-IE"/>
              </w:rPr>
            </w:pPr>
            <w:r w:rsidRPr="00FE48E2">
              <w:rPr>
                <w:rFonts w:eastAsia="Times New Roman"/>
                <w:noProof/>
                <w:color w:val="006100"/>
                <w:sz w:val="18"/>
                <w:szCs w:val="18"/>
                <w:lang w:val="en-IE"/>
              </w:rPr>
              <w:t>2025</w:t>
            </w:r>
          </w:p>
        </w:tc>
        <w:tc>
          <w:tcPr>
            <w:tcW w:w="4578"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6EFCE"/>
          </w:tcPr>
          <w:p w:rsidRPr="00FE48E2" w:rsidR="00C630F5" w:rsidP="00545A8D" w:rsidRDefault="00C630F5" w14:paraId="32A63DB4" w14:textId="77777777">
            <w:pPr>
              <w:spacing w:before="0" w:after="0" w:line="240" w:lineRule="auto"/>
              <w:rPr>
                <w:rFonts w:eastAsia="Times New Roman"/>
                <w:noProof/>
                <w:color w:val="006100"/>
                <w:sz w:val="18"/>
                <w:szCs w:val="18"/>
                <w:lang w:val="en-IE"/>
              </w:rPr>
            </w:pPr>
            <w:r w:rsidRPr="00FE48E2">
              <w:rPr>
                <w:rFonts w:eastAsia="Times New Roman"/>
                <w:noProof/>
                <w:color w:val="006100"/>
                <w:sz w:val="18"/>
                <w:szCs w:val="18"/>
                <w:lang w:val="en-IE" w:eastAsia="en-GB"/>
              </w:rPr>
              <w:t xml:space="preserve">A training program for staff of </w:t>
            </w:r>
            <w:r>
              <w:rPr>
                <w:rFonts w:eastAsia="Times New Roman"/>
                <w:noProof/>
                <w:color w:val="006100"/>
                <w:sz w:val="18"/>
                <w:szCs w:val="18"/>
                <w:lang w:val="en-IE" w:eastAsia="en-GB"/>
              </w:rPr>
              <w:t xml:space="preserve">public </w:t>
            </w:r>
            <w:r w:rsidRPr="00FE48E2">
              <w:rPr>
                <w:rFonts w:eastAsia="Times New Roman"/>
                <w:noProof/>
                <w:color w:val="006100"/>
                <w:sz w:val="18"/>
                <w:szCs w:val="18"/>
                <w:lang w:val="en-IE" w:eastAsia="en-GB"/>
              </w:rPr>
              <w:t xml:space="preserve">authorities in client-oriented approach shall be completed. </w:t>
            </w:r>
            <w:r>
              <w:rPr>
                <w:rFonts w:eastAsia="Times New Roman"/>
                <w:noProof/>
                <w:color w:val="006100"/>
                <w:sz w:val="18"/>
                <w:szCs w:val="18"/>
                <w:lang w:val="en-IE" w:eastAsia="en-GB"/>
              </w:rPr>
              <w:t>1000 people shall be trained.</w:t>
            </w:r>
            <w:r w:rsidRPr="00FE48E2">
              <w:rPr>
                <w:rFonts w:eastAsia="Times New Roman"/>
                <w:noProof/>
                <w:color w:val="006100"/>
                <w:sz w:val="18"/>
                <w:szCs w:val="18"/>
                <w:lang w:val="en-IE" w:eastAsia="en-GB"/>
              </w:rPr>
              <w:t xml:space="preserve"> </w:t>
            </w:r>
          </w:p>
        </w:tc>
      </w:tr>
    </w:tbl>
    <w:p w:rsidR="00C630F5" w:rsidP="00C630F5" w:rsidRDefault="00C630F5" w14:paraId="616EB7A2" w14:textId="77777777">
      <w:pPr>
        <w:keepNext/>
        <w:tabs>
          <w:tab w:val="left" w:pos="850"/>
        </w:tabs>
        <w:spacing w:line="240" w:lineRule="auto"/>
        <w:jc w:val="both"/>
        <w:outlineLvl w:val="0"/>
        <w:rPr>
          <w:b/>
          <w:bCs/>
          <w:smallCaps/>
          <w:noProof/>
          <w:lang w:val="en-IE"/>
        </w:rPr>
        <w:sectPr w:rsidR="00C630F5" w:rsidSect="00C630F5">
          <w:headerReference w:type="even" r:id="R7694e9989e8c467a"/>
          <w:headerReference w:type="default" r:id="R7c642b26f5154be2"/>
          <w:footerReference w:type="even" r:id="Re70c299cc05f461e"/>
          <w:footerReference w:type="default" r:id="R7032e33fcd514b21"/>
          <w:headerReference w:type="first" r:id="R15aca9525018464c"/>
          <w:footerReference w:type="first" r:id="Rd61dec8cea2d41dd"/>
          <w:pgSz w:w="16839" w:h="11907" w:orient="landscape"/>
          <w:pgMar w:top="1134" w:right="1134" w:bottom="1134" w:left="1134" w:header="567" w:footer="567" w:gutter="0"/>
          <w:cols w:space="720"/>
          <w:docGrid w:linePitch="326"/>
        </w:sectPr>
      </w:pPr>
    </w:p>
    <w:p w:rsidRPr="00FE48E2" w:rsidR="00C630F5" w:rsidP="00C630F5" w:rsidRDefault="00C630F5" w14:paraId="6F87B563" w14:textId="77777777">
      <w:pPr>
        <w:keepNext/>
        <w:tabs>
          <w:tab w:val="left" w:pos="850"/>
        </w:tabs>
        <w:spacing w:line="240" w:lineRule="auto"/>
        <w:jc w:val="both"/>
        <w:outlineLvl w:val="0"/>
        <w:rPr>
          <w:rFonts w:eastAsia="Times New Roman"/>
          <w:b/>
          <w:bCs/>
          <w:noProof/>
          <w:lang w:val="en-IE" w:eastAsia="en-GB"/>
        </w:rPr>
      </w:pPr>
      <w:r w:rsidRPr="1B282876">
        <w:rPr>
          <w:b/>
          <w:bCs/>
          <w:smallCaps/>
          <w:noProof/>
          <w:lang w:val="en-IE"/>
        </w:rPr>
        <w:lastRenderedPageBreak/>
        <w:t xml:space="preserve">Y. COMPONENT 4.5: Development of the Cultural and Creative Sector </w:t>
      </w:r>
    </w:p>
    <w:p w:rsidRPr="00FE48E2" w:rsidR="00C630F5" w:rsidP="00C630F5" w:rsidRDefault="00C630F5" w14:paraId="44469A9D" w14:textId="77777777">
      <w:pPr>
        <w:spacing w:line="240" w:lineRule="auto"/>
        <w:jc w:val="both"/>
        <w:rPr>
          <w:rFonts w:eastAsia="Times New Roman"/>
          <w:noProof/>
          <w:color w:val="000000"/>
          <w:szCs w:val="24"/>
          <w:highlight w:val="white"/>
          <w:lang w:val="en-IE" w:eastAsia="en-GB"/>
        </w:rPr>
      </w:pPr>
      <w:r w:rsidRPr="00FE48E2">
        <w:rPr>
          <w:rFonts w:eastAsia="Times New Roman"/>
          <w:noProof/>
          <w:szCs w:val="24"/>
          <w:lang w:val="en-IE" w:eastAsia="en-GB"/>
        </w:rPr>
        <w:t xml:space="preserve">This component </w:t>
      </w:r>
      <w:r w:rsidRPr="00FE48E2">
        <w:rPr>
          <w:rFonts w:eastAsia="Times New Roman"/>
          <w:noProof/>
          <w:szCs w:val="24"/>
          <w:lang w:val="en-IE"/>
        </w:rPr>
        <w:t xml:space="preserve">of the Czech recovery and resilience plan </w:t>
      </w:r>
      <w:r w:rsidRPr="00FE48E2">
        <w:rPr>
          <w:rFonts w:eastAsia="Times New Roman"/>
          <w:noProof/>
          <w:szCs w:val="24"/>
          <w:lang w:val="en-IE" w:eastAsia="en-GB"/>
        </w:rPr>
        <w:t xml:space="preserve">addresses the need to support the recovery of the cultural and creative sectors, which were hard-hit by the COVID-19 pandemic, while making it a firm part of the overall economic and social recovery of the Czech Republic. The component shall also stimulate a digital shift in the </w:t>
      </w:r>
      <w:r w:rsidRPr="00FE48E2">
        <w:rPr>
          <w:rFonts w:eastAsia="Times New Roman"/>
          <w:noProof/>
          <w:color w:val="000000"/>
          <w:szCs w:val="24"/>
          <w:highlight w:val="white"/>
          <w:lang w:val="en-IE" w:eastAsia="en-GB"/>
        </w:rPr>
        <w:t>cultural and creative sectors and their effective integration within the Czech innovation ecosystem. Furthermore, t</w:t>
      </w:r>
      <w:r w:rsidRPr="00FE48E2">
        <w:rPr>
          <w:rFonts w:eastAsia="Times New Roman"/>
          <w:noProof/>
          <w:szCs w:val="24"/>
          <w:lang w:val="en-IE" w:eastAsia="en-GB"/>
        </w:rPr>
        <w:t>he aim is to strengthen the resilience of the cultural and creative sectors through introducing the status of ‘artist’ in legislation and investing in skills of artists and cultural professionals to foster their adaptability to new, in particular digital, working environments. The component includes measures aimed at relaunching culture and tourism-related activities in the regions, thereby contributing to regional cohesion.</w:t>
      </w:r>
    </w:p>
    <w:p w:rsidRPr="00FE48E2" w:rsidR="00C630F5" w:rsidP="00C630F5" w:rsidRDefault="00C630F5" w14:paraId="63A6586B" w14:textId="77777777">
      <w:pPr>
        <w:spacing w:line="240" w:lineRule="auto"/>
        <w:jc w:val="both"/>
        <w:rPr>
          <w:rFonts w:eastAsia="Times New Roman"/>
          <w:noProof/>
          <w:szCs w:val="24"/>
          <w:lang w:val="en-IE" w:eastAsia="en-GB"/>
        </w:rPr>
      </w:pPr>
      <w:r w:rsidRPr="00FE48E2">
        <w:rPr>
          <w:rFonts w:eastAsia="Times New Roman"/>
          <w:noProof/>
          <w:szCs w:val="24"/>
          <w:lang w:val="en-IE" w:eastAsia="en-GB"/>
        </w:rPr>
        <w:t>The component supports addressing the country-specific recommendation 3, 2019, according to which Czechia shall remove the barriers hampering the development of a fully functioning innovation ecosystem, and country-specific recommendation 2, 2020, according to which Czechia shall support employment through active labour market policies, the provision of skills, including digital skills, and access to digital learning.</w:t>
      </w:r>
    </w:p>
    <w:p w:rsidRPr="008A08C5" w:rsidR="00C630F5" w:rsidP="00C630F5" w:rsidRDefault="00C630F5" w14:paraId="7F9AE379" w14:textId="77777777">
      <w:pPr>
        <w:spacing w:line="240" w:lineRule="auto"/>
        <w:jc w:val="both"/>
        <w:rPr>
          <w:rFonts w:eastAsia="Times New Roman"/>
          <w:noProof/>
          <w:szCs w:val="24"/>
          <w:lang w:val="en-IE" w:eastAsia="en-GB"/>
        </w:rPr>
      </w:pPr>
      <w:r w:rsidRPr="00FE48E2">
        <w:rPr>
          <w:rFonts w:eastAsia="Times New Roman"/>
          <w:noProof/>
          <w:szCs w:val="24"/>
          <w:lang w:val="en-IE" w:eastAsia="en-GB"/>
        </w:rPr>
        <w:t>It is expected that no measure in this component does significant harm to environmental objectives within the meaning of Article 17 of Regulation (EU) 2020/852, taking into account the description of the measures and the mitigating steps set out in the plan in accordance with the DNSH Technical Guidance (2021/C58/01).</w:t>
      </w:r>
    </w:p>
    <w:p w:rsidRPr="00FE48E2" w:rsidR="00C630F5" w:rsidP="00C630F5" w:rsidRDefault="00C630F5" w14:paraId="74159AA8" w14:textId="77777777">
      <w:pPr>
        <w:spacing w:line="240" w:lineRule="auto"/>
        <w:jc w:val="both"/>
        <w:rPr>
          <w:rFonts w:eastAsia="Times New Roman"/>
          <w:noProof/>
          <w:lang w:val="en-IE" w:eastAsia="en-GB"/>
        </w:rPr>
      </w:pPr>
      <w:r w:rsidRPr="1B282876">
        <w:rPr>
          <w:rFonts w:eastAsia="Times New Roman"/>
          <w:b/>
          <w:bCs/>
          <w:noProof/>
          <w:u w:val="single"/>
          <w:lang w:val="en-IE" w:eastAsia="en-GB"/>
        </w:rPr>
        <w:t>Y.1. Description of the reforms and investments for non-repayable financial support</w:t>
      </w:r>
    </w:p>
    <w:p w:rsidRPr="00FE48E2" w:rsidR="00C630F5" w:rsidP="00C630F5" w:rsidRDefault="00C630F5" w14:paraId="7BDB090D" w14:textId="77777777">
      <w:pPr>
        <w:spacing w:line="240" w:lineRule="auto"/>
        <w:jc w:val="both"/>
        <w:rPr>
          <w:rFonts w:eastAsia="Times New Roman"/>
          <w:b/>
          <w:noProof/>
          <w:szCs w:val="24"/>
          <w:lang w:val="en-IE" w:eastAsia="en-GB"/>
        </w:rPr>
      </w:pPr>
      <w:r w:rsidRPr="00FE48E2">
        <w:rPr>
          <w:rFonts w:eastAsia="Times New Roman"/>
          <w:b/>
          <w:noProof/>
          <w:szCs w:val="24"/>
          <w:lang w:val="en-IE" w:eastAsia="en-GB"/>
        </w:rPr>
        <w:t xml:space="preserve">Reform 1: </w:t>
      </w:r>
      <w:r>
        <w:rPr>
          <w:rFonts w:eastAsia="Times New Roman"/>
          <w:b/>
          <w:noProof/>
          <w:szCs w:val="24"/>
          <w:lang w:val="en-IE" w:eastAsia="en-GB"/>
        </w:rPr>
        <w:t>Legislative reform introducing multi-source financing of cultural institutions and registration of artists</w:t>
      </w:r>
    </w:p>
    <w:p w:rsidRPr="00FE48E2" w:rsidR="00C630F5" w:rsidP="00C630F5" w:rsidRDefault="00C630F5" w14:paraId="1CF738D4" w14:textId="77777777">
      <w:pPr>
        <w:spacing w:line="240" w:lineRule="auto"/>
        <w:jc w:val="both"/>
        <w:rPr>
          <w:rFonts w:eastAsia="Times New Roman"/>
          <w:noProof/>
          <w:lang w:val="en-IE"/>
        </w:rPr>
      </w:pPr>
      <w:r w:rsidRPr="00023BF0">
        <w:rPr>
          <w:rFonts w:eastAsia="Times New Roman"/>
          <w:noProof/>
          <w:lang w:val="en-IE" w:eastAsia="en-GB"/>
        </w:rPr>
        <w:t xml:space="preserve">The reform </w:t>
      </w:r>
      <w:r w:rsidRPr="565784CA">
        <w:rPr>
          <w:rFonts w:eastAsia="Times New Roman"/>
          <w:noProof/>
          <w:lang w:val="en-IE" w:eastAsia="en-GB"/>
        </w:rPr>
        <w:t xml:space="preserve">aims to foster financial stability and sustainability of cultural institutions, and to </w:t>
      </w:r>
      <w:r w:rsidRPr="0024768B">
        <w:rPr>
          <w:rFonts w:eastAsia="Times New Roman"/>
          <w:noProof/>
          <w:szCs w:val="24"/>
          <w:lang w:val="en-IE"/>
        </w:rPr>
        <w:t xml:space="preserve"> </w:t>
      </w:r>
      <w:r w:rsidRPr="52ECF2B6">
        <w:rPr>
          <w:rFonts w:eastAsia="Times New Roman"/>
          <w:noProof/>
          <w:szCs w:val="24"/>
          <w:lang w:val="en-IE"/>
        </w:rPr>
        <w:t xml:space="preserve">introduce a </w:t>
      </w:r>
      <w:r w:rsidRPr="00D55A1B">
        <w:rPr>
          <w:rFonts w:eastAsia="Times New Roman"/>
          <w:noProof/>
          <w:szCs w:val="24"/>
          <w:lang w:val="en-IE"/>
        </w:rPr>
        <w:t xml:space="preserve">formal status </w:t>
      </w:r>
      <w:r w:rsidRPr="52ECF2B6">
        <w:rPr>
          <w:rFonts w:eastAsia="Times New Roman"/>
          <w:noProof/>
          <w:szCs w:val="24"/>
          <w:lang w:val="en-IE"/>
        </w:rPr>
        <w:t>and registry of</w:t>
      </w:r>
      <w:r w:rsidRPr="00D55A1B">
        <w:rPr>
          <w:rFonts w:eastAsia="Times New Roman"/>
          <w:noProof/>
          <w:szCs w:val="24"/>
          <w:lang w:val="en-IE"/>
        </w:rPr>
        <w:t xml:space="preserve"> artist</w:t>
      </w:r>
      <w:r w:rsidRPr="52ECF2B6">
        <w:rPr>
          <w:rFonts w:eastAsia="Times New Roman"/>
          <w:noProof/>
          <w:szCs w:val="24"/>
          <w:lang w:val="en-IE"/>
        </w:rPr>
        <w:t>s allowing for targeted public financial support</w:t>
      </w:r>
      <w:r w:rsidRPr="52ECF2B6">
        <w:rPr>
          <w:rFonts w:eastAsia="Times New Roman"/>
          <w:noProof/>
          <w:lang w:val="en-IE" w:eastAsia="en-GB"/>
        </w:rPr>
        <w:t xml:space="preserve">. </w:t>
      </w:r>
      <w:r w:rsidRPr="565784CA">
        <w:rPr>
          <w:rFonts w:eastAsia="Times New Roman"/>
          <w:noProof/>
          <w:lang w:val="en-IE" w:eastAsia="en-GB"/>
        </w:rPr>
        <w:t xml:space="preserve">It consists of the adoption of legislative amendments introducing multi-source cooperative financing of cultural institutions and creating a registration system for </w:t>
      </w:r>
      <w:r w:rsidRPr="003E3BC0">
        <w:rPr>
          <w:rFonts w:eastAsia="Times New Roman"/>
          <w:noProof/>
          <w:lang w:val="en-IE"/>
        </w:rPr>
        <w:t>artists</w:t>
      </w:r>
      <w:r w:rsidRPr="565784CA">
        <w:rPr>
          <w:rFonts w:eastAsia="Times New Roman"/>
          <w:noProof/>
          <w:lang w:val="en-IE"/>
        </w:rPr>
        <w:t xml:space="preserve"> that qualify for state support.</w:t>
      </w:r>
      <w:r w:rsidRPr="781FE9D9">
        <w:rPr>
          <w:rFonts w:eastAsia="Times New Roman"/>
          <w:noProof/>
          <w:lang w:val="en-IE" w:eastAsia="en-GB"/>
        </w:rPr>
        <w:t xml:space="preserve"> </w:t>
      </w:r>
    </w:p>
    <w:p w:rsidRPr="00FE48E2" w:rsidR="00C630F5" w:rsidP="00C630F5" w:rsidRDefault="00C630F5" w14:paraId="534BCF4B" w14:textId="77777777">
      <w:pPr>
        <w:spacing w:line="240" w:lineRule="auto"/>
        <w:jc w:val="both"/>
        <w:rPr>
          <w:rFonts w:eastAsia="Times New Roman"/>
          <w:noProof/>
          <w:lang w:val="en-IE" w:eastAsia="en-GB"/>
        </w:rPr>
      </w:pPr>
      <w:r w:rsidRPr="781FE9D9">
        <w:rPr>
          <w:rFonts w:eastAsia="Times New Roman"/>
          <w:noProof/>
          <w:lang w:val="en-IE" w:eastAsia="en-GB"/>
        </w:rPr>
        <w:t xml:space="preserve">The reform also includes setting up a  programme </w:t>
      </w:r>
      <w:r>
        <w:rPr>
          <w:rFonts w:eastAsia="Times New Roman"/>
          <w:noProof/>
          <w:lang w:val="en-IE" w:eastAsia="en-GB"/>
        </w:rPr>
        <w:t>of grants</w:t>
      </w:r>
      <w:r w:rsidRPr="781FE9D9">
        <w:rPr>
          <w:rFonts w:eastAsia="Times New Roman"/>
          <w:noProof/>
          <w:lang w:val="en-IE" w:eastAsia="en-GB"/>
        </w:rPr>
        <w:t xml:space="preserve"> to support </w:t>
      </w:r>
      <w:r w:rsidRPr="00C51659">
        <w:rPr>
          <w:rFonts w:eastAsia="Times New Roman"/>
          <w:noProof/>
          <w:lang w:val="en-IE" w:eastAsia="en-GB"/>
        </w:rPr>
        <w:t>the cultural and creative sectors, including support for mobility projects, networking and internationalisation, creative learning projects, skills development for cultural and creative sector workers (e.g., digital skills, financial literacy, management skills</w:t>
      </w:r>
      <w:r>
        <w:rPr>
          <w:rFonts w:eastAsia="Times New Roman"/>
          <w:noProof/>
          <w:lang w:val="en-IE" w:eastAsia="en-GB"/>
        </w:rPr>
        <w:t>, individual creative or study projects</w:t>
      </w:r>
      <w:r w:rsidRPr="00C51659">
        <w:rPr>
          <w:rFonts w:eastAsia="Times New Roman"/>
          <w:noProof/>
          <w:lang w:val="en-IE" w:eastAsia="en-GB"/>
        </w:rPr>
        <w:t>) and projects promoting links with the educational sector (e.g., hosting of foreign lecturers).</w:t>
      </w:r>
    </w:p>
    <w:p w:rsidRPr="00FE48E2" w:rsidR="00C630F5" w:rsidP="00C630F5" w:rsidRDefault="00C630F5" w14:paraId="1E5C4584" w14:textId="77777777">
      <w:pPr>
        <w:spacing w:line="240" w:lineRule="auto"/>
        <w:jc w:val="both"/>
        <w:rPr>
          <w:rFonts w:eastAsia="Times New Roman"/>
          <w:noProof/>
          <w:szCs w:val="24"/>
          <w:lang w:val="en-IE" w:eastAsia="en-GB"/>
        </w:rPr>
      </w:pPr>
      <w:r w:rsidRPr="00FE48E2">
        <w:rPr>
          <w:rFonts w:eastAsia="Times New Roman"/>
          <w:noProof/>
          <w:szCs w:val="24"/>
          <w:lang w:val="en-IE" w:eastAsia="en-GB"/>
        </w:rPr>
        <w:t>The reform shall be completed by 31 December 202</w:t>
      </w:r>
      <w:r>
        <w:rPr>
          <w:rFonts w:eastAsia="Times New Roman"/>
          <w:noProof/>
          <w:szCs w:val="24"/>
          <w:lang w:val="en-IE" w:eastAsia="en-GB"/>
        </w:rPr>
        <w:t>4</w:t>
      </w:r>
      <w:r w:rsidRPr="00FE48E2">
        <w:rPr>
          <w:rFonts w:eastAsia="Times New Roman"/>
          <w:noProof/>
          <w:szCs w:val="24"/>
          <w:lang w:val="en-IE" w:eastAsia="en-GB"/>
        </w:rPr>
        <w:t>.</w:t>
      </w:r>
    </w:p>
    <w:p w:rsidRPr="00FE48E2" w:rsidR="00C630F5" w:rsidP="00C630F5" w:rsidRDefault="00C630F5" w14:paraId="54E3A78D" w14:textId="77777777">
      <w:pPr>
        <w:spacing w:line="240" w:lineRule="auto"/>
        <w:jc w:val="both"/>
        <w:rPr>
          <w:rFonts w:eastAsia="Times New Roman"/>
          <w:b/>
          <w:noProof/>
          <w:szCs w:val="24"/>
          <w:lang w:val="en-IE" w:eastAsia="en-GB"/>
        </w:rPr>
      </w:pPr>
      <w:r w:rsidRPr="00FE48E2">
        <w:rPr>
          <w:rFonts w:eastAsia="Times New Roman"/>
          <w:b/>
          <w:noProof/>
          <w:szCs w:val="24"/>
          <w:lang w:val="en-IE" w:eastAsia="en-GB"/>
        </w:rPr>
        <w:t>Investment 1: Development of regional cultural and creative sectors</w:t>
      </w:r>
    </w:p>
    <w:p w:rsidRPr="00FE48E2" w:rsidR="00C630F5" w:rsidP="00C630F5" w:rsidRDefault="00C630F5" w14:paraId="3C9FBAD1" w14:textId="77777777">
      <w:pPr>
        <w:spacing w:line="240" w:lineRule="auto"/>
        <w:jc w:val="both"/>
        <w:rPr>
          <w:rFonts w:eastAsia="Times New Roman"/>
          <w:noProof/>
          <w:szCs w:val="24"/>
          <w:lang w:val="en-IE" w:eastAsia="en-GB"/>
        </w:rPr>
      </w:pPr>
      <w:r w:rsidRPr="00FE48E2">
        <w:rPr>
          <w:rFonts w:eastAsia="Times New Roman"/>
          <w:noProof/>
          <w:szCs w:val="24"/>
          <w:lang w:val="en-IE" w:eastAsia="en-GB"/>
        </w:rPr>
        <w:t xml:space="preserve">The main objective is to ensure equitable development of the cultural and creative sectors in the entire territory of the Czech Republic. The investment aims at creation of 15 cultural and creative centres, which shall promote links between culture, creative industries and regional innovation ecosystems. The investments shall benefit structurally disadvantaged regions and areas suffering from a lack of cultural infrastructure, thereby fostering territorial cohesion. Preference shall be given to projects that revitalise existing objects, contribute to the restoration of cultural heritage or extend the functions of existing cultural institutions. The investment shall include support to project preparation and development of regional strategic documents regarding cultural and creative sectors.  </w:t>
      </w:r>
    </w:p>
    <w:p w:rsidRPr="00FE48E2" w:rsidR="00C630F5" w:rsidP="00C630F5" w:rsidRDefault="00C630F5" w14:paraId="56CEC1A9" w14:textId="77777777">
      <w:pPr>
        <w:spacing w:line="240" w:lineRule="auto"/>
        <w:jc w:val="both"/>
        <w:rPr>
          <w:rFonts w:eastAsia="Times New Roman"/>
          <w:noProof/>
          <w:szCs w:val="24"/>
          <w:lang w:val="en-IE" w:eastAsia="en-GB"/>
        </w:rPr>
      </w:pPr>
      <w:r w:rsidRPr="00FE48E2">
        <w:rPr>
          <w:rFonts w:eastAsia="Times New Roman"/>
          <w:noProof/>
          <w:szCs w:val="24"/>
          <w:lang w:val="en-IE" w:eastAsia="en-GB"/>
        </w:rPr>
        <w:lastRenderedPageBreak/>
        <w:t>The investment shall be completed by 31 December 2025.</w:t>
      </w:r>
    </w:p>
    <w:p w:rsidRPr="00FE48E2" w:rsidR="00C630F5" w:rsidP="00C630F5" w:rsidRDefault="00C630F5" w14:paraId="54E85326" w14:textId="77777777">
      <w:pPr>
        <w:spacing w:line="240" w:lineRule="auto"/>
        <w:jc w:val="both"/>
        <w:rPr>
          <w:rFonts w:eastAsia="Times New Roman"/>
          <w:b/>
          <w:noProof/>
          <w:szCs w:val="24"/>
          <w:lang w:val="en-IE" w:eastAsia="en-GB"/>
        </w:rPr>
      </w:pPr>
      <w:r w:rsidRPr="00FE48E2">
        <w:rPr>
          <w:rFonts w:eastAsia="Times New Roman"/>
          <w:b/>
          <w:noProof/>
          <w:szCs w:val="24"/>
          <w:lang w:val="en-IE" w:eastAsia="en-GB"/>
        </w:rPr>
        <w:t>Investment 2: Digitalisation of cultural and creative sectors</w:t>
      </w:r>
    </w:p>
    <w:p w:rsidRPr="00FE48E2" w:rsidR="00C630F5" w:rsidP="00C630F5" w:rsidRDefault="00C630F5" w14:paraId="6FCAC214" w14:textId="77777777">
      <w:pPr>
        <w:spacing w:line="240" w:lineRule="auto"/>
        <w:jc w:val="both"/>
        <w:rPr>
          <w:rFonts w:eastAsia="Times New Roman"/>
          <w:noProof/>
          <w:szCs w:val="24"/>
          <w:lang w:val="en-IE" w:eastAsia="en-GB"/>
        </w:rPr>
      </w:pPr>
      <w:r w:rsidRPr="00FE48E2">
        <w:rPr>
          <w:rFonts w:eastAsia="Times New Roman"/>
          <w:noProof/>
          <w:szCs w:val="24"/>
          <w:lang w:val="en-IE" w:eastAsia="en-GB"/>
        </w:rPr>
        <w:t xml:space="preserve">The aim is to support digitalisation of cultural content in order to ensure its preservation and improve its accessibility. The investment shall address the low level of digitalisation of the cultural content in Czechia and a lack of a comprehensive methodology and good practice sharing in this area. This shall be achieved by: </w:t>
      </w:r>
    </w:p>
    <w:p w:rsidRPr="00FE48E2" w:rsidR="00C630F5" w:rsidP="00C630F5" w:rsidRDefault="00C630F5" w14:paraId="50845AF9" w14:textId="77777777">
      <w:pPr>
        <w:numPr>
          <w:ilvl w:val="0"/>
          <w:numId w:val="100"/>
        </w:numPr>
        <w:pBdr>
          <w:top w:val="nil"/>
          <w:left w:val="nil"/>
          <w:bottom w:val="nil"/>
          <w:right w:val="nil"/>
          <w:between w:val="nil"/>
        </w:pBdr>
        <w:spacing w:line="259" w:lineRule="auto"/>
        <w:ind w:left="360"/>
        <w:jc w:val="both"/>
        <w:rPr>
          <w:rFonts w:eastAsia="Times New Roman"/>
          <w:noProof/>
          <w:color w:val="000000"/>
          <w:szCs w:val="24"/>
          <w:lang w:val="en-IE" w:eastAsia="en-GB"/>
        </w:rPr>
      </w:pPr>
      <w:r w:rsidRPr="00FE48E2">
        <w:rPr>
          <w:rFonts w:eastAsia="Times New Roman"/>
          <w:noProof/>
          <w:color w:val="000000"/>
          <w:szCs w:val="24"/>
          <w:lang w:val="en-IE" w:eastAsia="en-GB"/>
        </w:rPr>
        <w:t>a grant scheme to support at least 80 projects of digitalization of the cultural content, with preference given to projects allowing for equipment and capacity sharing;</w:t>
      </w:r>
    </w:p>
    <w:p w:rsidRPr="00FE48E2" w:rsidR="00C630F5" w:rsidP="00C630F5" w:rsidRDefault="00C630F5" w14:paraId="00A2D6E8" w14:textId="77777777">
      <w:pPr>
        <w:numPr>
          <w:ilvl w:val="0"/>
          <w:numId w:val="100"/>
        </w:numPr>
        <w:pBdr>
          <w:top w:val="nil"/>
          <w:left w:val="nil"/>
          <w:bottom w:val="nil"/>
          <w:right w:val="nil"/>
          <w:between w:val="nil"/>
        </w:pBdr>
        <w:spacing w:line="259" w:lineRule="auto"/>
        <w:ind w:left="360"/>
        <w:jc w:val="both"/>
        <w:rPr>
          <w:rFonts w:eastAsia="Times New Roman"/>
          <w:noProof/>
          <w:color w:val="000000"/>
          <w:szCs w:val="24"/>
          <w:lang w:val="en-IE" w:eastAsia="en-GB"/>
        </w:rPr>
      </w:pPr>
      <w:r w:rsidRPr="00FE48E2">
        <w:rPr>
          <w:rFonts w:eastAsia="Times New Roman"/>
          <w:noProof/>
          <w:color w:val="000000"/>
          <w:szCs w:val="24"/>
          <w:lang w:val="en-IE" w:eastAsia="en-GB"/>
        </w:rPr>
        <w:t>developing a methodology to facilitate digitalisation of the cultural content in libraries, museums and other cultural institutions;</w:t>
      </w:r>
    </w:p>
    <w:p w:rsidRPr="00FE48E2" w:rsidR="00C630F5" w:rsidP="00C630F5" w:rsidRDefault="00C630F5" w14:paraId="021B2A99" w14:textId="77777777">
      <w:pPr>
        <w:numPr>
          <w:ilvl w:val="0"/>
          <w:numId w:val="100"/>
        </w:numPr>
        <w:pBdr>
          <w:top w:val="nil"/>
          <w:left w:val="nil"/>
          <w:bottom w:val="nil"/>
          <w:right w:val="nil"/>
          <w:between w:val="nil"/>
        </w:pBdr>
        <w:spacing w:line="259" w:lineRule="auto"/>
        <w:ind w:left="360"/>
        <w:jc w:val="both"/>
        <w:rPr>
          <w:rFonts w:eastAsia="Times New Roman"/>
          <w:noProof/>
          <w:color w:val="000000"/>
          <w:szCs w:val="24"/>
          <w:lang w:val="en-IE" w:eastAsia="en-GB"/>
        </w:rPr>
      </w:pPr>
      <w:r w:rsidRPr="00FE48E2">
        <w:rPr>
          <w:rFonts w:eastAsia="Times New Roman"/>
          <w:noProof/>
          <w:color w:val="000000"/>
          <w:szCs w:val="24"/>
          <w:lang w:val="en-IE" w:eastAsia="en-GB"/>
        </w:rPr>
        <w:t xml:space="preserve">digitalisation of the grant system of the Ministry of Culture, which shall allow for an efficient administration of applications. </w:t>
      </w:r>
    </w:p>
    <w:p w:rsidRPr="00FE48E2" w:rsidR="00C630F5" w:rsidP="00C630F5" w:rsidRDefault="00C630F5" w14:paraId="673DD86B" w14:textId="77777777">
      <w:pPr>
        <w:spacing w:line="240" w:lineRule="auto"/>
        <w:jc w:val="both"/>
        <w:rPr>
          <w:rFonts w:eastAsia="Times New Roman"/>
          <w:noProof/>
          <w:szCs w:val="24"/>
          <w:lang w:val="en-IE" w:eastAsia="en-GB"/>
        </w:rPr>
      </w:pPr>
      <w:r w:rsidRPr="00FE48E2">
        <w:rPr>
          <w:rFonts w:eastAsia="Times New Roman"/>
          <w:noProof/>
          <w:szCs w:val="24"/>
          <w:lang w:val="en-IE" w:eastAsia="en-GB"/>
        </w:rPr>
        <w:t>The investment shall be completed by 31 December 2025.</w:t>
      </w:r>
    </w:p>
    <w:p w:rsidRPr="00FE48E2" w:rsidR="00C630F5" w:rsidP="00C630F5" w:rsidRDefault="00C630F5" w14:paraId="4AA465FC" w14:textId="77777777">
      <w:pPr>
        <w:spacing w:line="240" w:lineRule="auto"/>
        <w:jc w:val="both"/>
        <w:rPr>
          <w:rFonts w:eastAsia="Times New Roman"/>
          <w:b/>
          <w:noProof/>
          <w:szCs w:val="24"/>
          <w:lang w:val="en-IE" w:eastAsia="en-GB"/>
        </w:rPr>
      </w:pPr>
      <w:r w:rsidRPr="00FE48E2">
        <w:rPr>
          <w:rFonts w:eastAsia="Times New Roman"/>
          <w:b/>
          <w:noProof/>
          <w:szCs w:val="24"/>
          <w:lang w:val="en-IE" w:eastAsia="en-GB"/>
        </w:rPr>
        <w:t>Investment 3: Creative vouchers</w:t>
      </w:r>
    </w:p>
    <w:p w:rsidR="00C630F5" w:rsidP="00C630F5" w:rsidRDefault="00C630F5" w14:paraId="1FE94F5D" w14:textId="77777777">
      <w:pPr>
        <w:spacing w:line="240" w:lineRule="auto"/>
        <w:jc w:val="both"/>
        <w:rPr>
          <w:rFonts w:eastAsia="Times New Roman"/>
          <w:noProof/>
          <w:lang w:val="en-IE" w:eastAsia="en-GB"/>
        </w:rPr>
      </w:pPr>
      <w:r w:rsidRPr="017B78D0">
        <w:rPr>
          <w:rFonts w:eastAsia="Times New Roman"/>
          <w:noProof/>
          <w:lang w:val="en-IE" w:eastAsia="en-GB"/>
        </w:rPr>
        <w:t xml:space="preserve">The investment aims at promoting innovation through links between the SMEs and the emerging creative sectors. External services of creative professionals may help SMEs innovate their post-production services and respond swiftly to market demands, thereby supporting their competitiveness. The investment shall be achieved through a voucher scheme to support soft innovations in SMEs, </w:t>
      </w:r>
      <w:r>
        <w:rPr>
          <w:rFonts w:eastAsia="Times New Roman"/>
          <w:noProof/>
          <w:lang w:val="en-IE" w:eastAsia="en-GB"/>
        </w:rPr>
        <w:t>which may include but is not limited to</w:t>
      </w:r>
      <w:r w:rsidRPr="017B78D0">
        <w:rPr>
          <w:rFonts w:eastAsia="Times New Roman"/>
          <w:noProof/>
          <w:lang w:val="en-IE" w:eastAsia="en-GB"/>
        </w:rPr>
        <w:t xml:space="preserve"> web design, product and service design, graphic design or marketing strategies.  In addition, design credits shall be allocated to SMEs in a complementary scheme supporting export promotion and consultation activities in design. </w:t>
      </w:r>
      <w:r w:rsidRPr="78232BEA">
        <w:rPr>
          <w:rFonts w:eastAsia="Times New Roman"/>
          <w:noProof/>
          <w:lang w:val="en-IE" w:eastAsia="en-GB"/>
        </w:rPr>
        <w:t xml:space="preserve">At least 3,300 creative vouchers and design credits </w:t>
      </w:r>
      <w:r>
        <w:rPr>
          <w:rFonts w:eastAsia="Times New Roman"/>
          <w:noProof/>
          <w:lang w:val="en-IE" w:eastAsia="en-GB"/>
        </w:rPr>
        <w:t>shall</w:t>
      </w:r>
      <w:r w:rsidRPr="78232BEA">
        <w:rPr>
          <w:rFonts w:eastAsia="Times New Roman"/>
          <w:noProof/>
          <w:lang w:val="en-IE" w:eastAsia="en-GB"/>
        </w:rPr>
        <w:t xml:space="preserve"> be allocated to SMEs in at least three consecutive calls (2022 – 2025). </w:t>
      </w:r>
      <w:r w:rsidRPr="017B78D0">
        <w:rPr>
          <w:rFonts w:eastAsia="Times New Roman"/>
          <w:noProof/>
          <w:lang w:val="en-IE" w:eastAsia="en-GB"/>
        </w:rPr>
        <w:t xml:space="preserve">The investment shall include setting up a creative gallery, which shall serve the implementation and administration of the voucher scheme and as a wider communication platform for the cultural and creative sectors. </w:t>
      </w:r>
    </w:p>
    <w:p w:rsidRPr="00FE48E2" w:rsidR="00C630F5" w:rsidP="00C630F5" w:rsidRDefault="00C630F5" w14:paraId="54965BF4" w14:textId="77777777">
      <w:pPr>
        <w:spacing w:line="240" w:lineRule="auto"/>
        <w:jc w:val="both"/>
        <w:rPr>
          <w:rFonts w:eastAsia="Times New Roman"/>
          <w:noProof/>
          <w:szCs w:val="24"/>
          <w:lang w:val="en-IE" w:eastAsia="en-GB"/>
        </w:rPr>
      </w:pPr>
      <w:r w:rsidRPr="00FE48E2">
        <w:rPr>
          <w:rFonts w:eastAsia="Times New Roman"/>
          <w:noProof/>
          <w:szCs w:val="24"/>
          <w:lang w:val="en-IE" w:eastAsia="en-GB"/>
        </w:rPr>
        <w:t>The investment shall be completed by 31 December 2025.</w:t>
      </w:r>
    </w:p>
    <w:p w:rsidRPr="00FE48E2" w:rsidR="00C630F5" w:rsidP="00C630F5" w:rsidRDefault="00C630F5" w14:paraId="2752902F" w14:textId="77777777">
      <w:pPr>
        <w:spacing w:line="240" w:lineRule="auto"/>
        <w:jc w:val="both"/>
        <w:rPr>
          <w:rFonts w:eastAsia="Times New Roman"/>
          <w:noProof/>
          <w:szCs w:val="24"/>
          <w:lang w:val="en-IE" w:eastAsia="en-GB"/>
        </w:rPr>
        <w:sectPr w:rsidRPr="00FE48E2" w:rsidR="00C630F5" w:rsidSect="00C630F5">
          <w:headerReference w:type="even" r:id="Rc9eb217cb4c244fb"/>
          <w:headerReference w:type="default" r:id="Rf282b691331e489d"/>
          <w:footerReference w:type="even" r:id="R73d6781e553f41cb"/>
          <w:footerReference w:type="default" r:id="R101031334ab0437f"/>
          <w:headerReference w:type="first" r:id="R08641bc5f7d54ead"/>
          <w:footerReference w:type="first" r:id="R6761eefbc8f74227"/>
          <w:pgSz w:w="11907" w:h="16839"/>
          <w:pgMar w:top="1134" w:right="1134" w:bottom="1134" w:left="1134" w:header="567" w:footer="567" w:gutter="0"/>
          <w:cols w:space="720"/>
          <w:docGrid w:linePitch="326"/>
        </w:sectPr>
      </w:pPr>
    </w:p>
    <w:p w:rsidRPr="00FE48E2" w:rsidR="00C630F5" w:rsidP="00C630F5" w:rsidRDefault="00C630F5" w14:paraId="25722E2C" w14:textId="77777777">
      <w:pPr>
        <w:pBdr>
          <w:top w:val="nil"/>
          <w:left w:val="nil"/>
          <w:bottom w:val="nil"/>
          <w:right w:val="nil"/>
          <w:between w:val="nil"/>
        </w:pBdr>
        <w:tabs>
          <w:tab w:val="left" w:pos="993"/>
        </w:tabs>
        <w:spacing w:line="240" w:lineRule="auto"/>
        <w:jc w:val="both"/>
        <w:rPr>
          <w:rFonts w:eastAsia="Times New Roman"/>
          <w:b/>
          <w:bCs/>
          <w:noProof/>
          <w:color w:val="000000"/>
          <w:u w:val="single"/>
          <w:lang w:val="en-IE" w:eastAsia="en-GB"/>
        </w:rPr>
      </w:pPr>
      <w:r w:rsidRPr="1B282876">
        <w:rPr>
          <w:rFonts w:eastAsia="Times New Roman"/>
          <w:b/>
          <w:bCs/>
          <w:noProof/>
          <w:color w:val="000000" w:themeColor="text1"/>
          <w:u w:val="single"/>
          <w:lang w:val="en-IE" w:eastAsia="en-GB"/>
        </w:rPr>
        <w:lastRenderedPageBreak/>
        <w:t xml:space="preserve">Y.2. Milestones, targets, indicators, and timetable for monitoring and implementation for non-repayable financial support </w:t>
      </w:r>
    </w:p>
    <w:tbl>
      <w:tblPr>
        <w:tblW w:w="15674" w:type="dxa"/>
        <w:jc w:val="center"/>
        <w:tblLayout w:type="fixed"/>
        <w:tblLook w:val="04A0" w:firstRow="1" w:lastRow="0" w:firstColumn="1" w:lastColumn="0" w:noHBand="0" w:noVBand="1"/>
      </w:tblPr>
      <w:tblGrid>
        <w:gridCol w:w="704"/>
        <w:gridCol w:w="1708"/>
        <w:gridCol w:w="1077"/>
        <w:gridCol w:w="1560"/>
        <w:gridCol w:w="1559"/>
        <w:gridCol w:w="1077"/>
        <w:gridCol w:w="1077"/>
        <w:gridCol w:w="709"/>
        <w:gridCol w:w="850"/>
        <w:gridCol w:w="608"/>
        <w:gridCol w:w="4745"/>
      </w:tblGrid>
      <w:tr w:rsidRPr="00FE48E2" w:rsidR="00C630F5" w:rsidTr="00545A8D" w14:paraId="3A953826" w14:textId="77777777">
        <w:trPr>
          <w:trHeight w:val="107"/>
          <w:tblHeader/>
          <w:jc w:val="center"/>
        </w:trPr>
        <w:tc>
          <w:tcPr>
            <w:tcW w:w="704" w:type="dxa"/>
            <w:vMerge w:val="restart"/>
            <w:tcBorders>
              <w:top w:val="single" w:color="auto" w:sz="4" w:space="0"/>
              <w:left w:val="single" w:color="auto" w:sz="4" w:space="0"/>
              <w:bottom w:val="single" w:color="auto" w:sz="4" w:space="0"/>
              <w:right w:val="single" w:color="auto" w:sz="4" w:space="0"/>
            </w:tcBorders>
            <w:shd w:val="clear" w:color="auto" w:fill="BDD7EE"/>
            <w:vAlign w:val="center"/>
          </w:tcPr>
          <w:p w:rsidRPr="00FE48E2" w:rsidR="00C630F5" w:rsidP="00545A8D" w:rsidRDefault="00C630F5" w14:paraId="28621252" w14:textId="77777777">
            <w:pPr>
              <w:spacing w:line="240" w:lineRule="auto"/>
              <w:jc w:val="center"/>
              <w:rPr>
                <w:noProof/>
                <w:sz w:val="18"/>
                <w:szCs w:val="18"/>
                <w:lang w:val="en-IE"/>
              </w:rPr>
            </w:pPr>
            <w:r w:rsidRPr="00FE48E2">
              <w:rPr>
                <w:b/>
                <w:noProof/>
                <w:sz w:val="18"/>
                <w:szCs w:val="18"/>
                <w:lang w:val="en-IE"/>
              </w:rPr>
              <w:t>Seq. Num.</w:t>
            </w:r>
          </w:p>
        </w:tc>
        <w:tc>
          <w:tcPr>
            <w:tcW w:w="1708" w:type="dxa"/>
            <w:vMerge w:val="restart"/>
            <w:tcBorders>
              <w:top w:val="single" w:color="auto" w:sz="4" w:space="0"/>
              <w:left w:val="single" w:color="auto" w:sz="4" w:space="0"/>
              <w:bottom w:val="single" w:color="auto" w:sz="4" w:space="0"/>
              <w:right w:val="single" w:color="auto" w:sz="4" w:space="0"/>
            </w:tcBorders>
            <w:shd w:val="clear" w:color="auto" w:fill="BDD7EE"/>
            <w:vAlign w:val="center"/>
          </w:tcPr>
          <w:p w:rsidRPr="00FE48E2" w:rsidR="00C630F5" w:rsidP="00545A8D" w:rsidRDefault="00C630F5" w14:paraId="5565A071" w14:textId="77777777">
            <w:pPr>
              <w:spacing w:line="240" w:lineRule="auto"/>
              <w:jc w:val="center"/>
              <w:rPr>
                <w:noProof/>
                <w:sz w:val="18"/>
                <w:szCs w:val="18"/>
                <w:lang w:val="en-IE"/>
              </w:rPr>
            </w:pPr>
            <w:r w:rsidRPr="00FE48E2">
              <w:rPr>
                <w:rFonts w:eastAsia="Times New Roman"/>
                <w:b/>
                <w:noProof/>
                <w:sz w:val="18"/>
                <w:szCs w:val="18"/>
                <w:lang w:val="en-IE"/>
              </w:rPr>
              <w:t xml:space="preserve">Related measure (Reform or Investment) </w:t>
            </w:r>
          </w:p>
        </w:tc>
        <w:tc>
          <w:tcPr>
            <w:tcW w:w="1077" w:type="dxa"/>
            <w:vMerge w:val="restart"/>
            <w:tcBorders>
              <w:top w:val="single" w:color="auto" w:sz="4" w:space="0"/>
              <w:left w:val="single" w:color="auto" w:sz="4" w:space="0"/>
              <w:bottom w:val="single" w:color="auto" w:sz="4" w:space="0"/>
              <w:right w:val="single" w:color="auto" w:sz="4" w:space="0"/>
            </w:tcBorders>
            <w:shd w:val="clear" w:color="auto" w:fill="BDD7EE"/>
            <w:vAlign w:val="center"/>
          </w:tcPr>
          <w:p w:rsidRPr="00FE48E2" w:rsidR="00C630F5" w:rsidP="00545A8D" w:rsidRDefault="00C630F5" w14:paraId="36C8E1EC" w14:textId="77777777">
            <w:pPr>
              <w:spacing w:line="240" w:lineRule="auto"/>
              <w:jc w:val="center"/>
              <w:rPr>
                <w:noProof/>
                <w:sz w:val="18"/>
                <w:szCs w:val="18"/>
                <w:lang w:val="en-IE"/>
              </w:rPr>
            </w:pPr>
            <w:r w:rsidRPr="00FE48E2">
              <w:rPr>
                <w:rFonts w:eastAsia="Times New Roman"/>
                <w:b/>
                <w:noProof/>
                <w:sz w:val="18"/>
                <w:szCs w:val="18"/>
                <w:lang w:val="en-IE"/>
              </w:rPr>
              <w:t xml:space="preserve">Milestone / Target </w:t>
            </w:r>
          </w:p>
        </w:tc>
        <w:tc>
          <w:tcPr>
            <w:tcW w:w="1560" w:type="dxa"/>
            <w:vMerge w:val="restart"/>
            <w:tcBorders>
              <w:top w:val="single" w:color="auto" w:sz="4" w:space="0"/>
              <w:left w:val="single" w:color="auto" w:sz="4" w:space="0"/>
              <w:bottom w:val="single" w:color="auto" w:sz="4" w:space="0"/>
              <w:right w:val="single" w:color="auto" w:sz="4" w:space="0"/>
            </w:tcBorders>
            <w:shd w:val="clear" w:color="auto" w:fill="BDD7EE"/>
            <w:vAlign w:val="center"/>
          </w:tcPr>
          <w:p w:rsidRPr="00FE48E2" w:rsidR="00C630F5" w:rsidP="00545A8D" w:rsidRDefault="00C630F5" w14:paraId="538FF087" w14:textId="77777777">
            <w:pPr>
              <w:spacing w:line="240" w:lineRule="auto"/>
              <w:jc w:val="center"/>
              <w:rPr>
                <w:noProof/>
                <w:sz w:val="18"/>
                <w:szCs w:val="18"/>
                <w:lang w:val="en-IE"/>
              </w:rPr>
            </w:pPr>
            <w:r w:rsidRPr="00FE48E2">
              <w:rPr>
                <w:rFonts w:eastAsia="Times New Roman"/>
                <w:b/>
                <w:noProof/>
                <w:sz w:val="18"/>
                <w:szCs w:val="18"/>
                <w:lang w:val="en-IE"/>
              </w:rPr>
              <w:t xml:space="preserve">Name </w:t>
            </w:r>
          </w:p>
        </w:tc>
        <w:tc>
          <w:tcPr>
            <w:tcW w:w="1559" w:type="dxa"/>
            <w:vMerge w:val="restart"/>
            <w:tcBorders>
              <w:top w:val="single" w:color="auto" w:sz="4" w:space="0"/>
              <w:left w:val="single" w:color="auto" w:sz="4" w:space="0"/>
              <w:bottom w:val="single" w:color="auto" w:sz="4" w:space="0"/>
              <w:right w:val="single" w:color="auto" w:sz="4" w:space="0"/>
            </w:tcBorders>
            <w:shd w:val="clear" w:color="auto" w:fill="BDD7EE"/>
            <w:vAlign w:val="center"/>
          </w:tcPr>
          <w:p w:rsidRPr="00FE48E2" w:rsidR="00C630F5" w:rsidP="00545A8D" w:rsidRDefault="00C630F5" w14:paraId="540B440F" w14:textId="77777777">
            <w:pPr>
              <w:spacing w:line="240" w:lineRule="auto"/>
              <w:jc w:val="center"/>
              <w:rPr>
                <w:noProof/>
                <w:sz w:val="18"/>
                <w:szCs w:val="18"/>
                <w:lang w:val="en-IE"/>
              </w:rPr>
            </w:pPr>
            <w:r w:rsidRPr="00FE48E2">
              <w:rPr>
                <w:rFonts w:eastAsia="Times New Roman"/>
                <w:b/>
                <w:noProof/>
                <w:sz w:val="18"/>
                <w:szCs w:val="18"/>
                <w:lang w:val="en-IE"/>
              </w:rPr>
              <w:t>Qualitative indicators</w:t>
            </w:r>
            <w:r w:rsidRPr="00FE48E2">
              <w:rPr>
                <w:noProof/>
                <w:sz w:val="18"/>
                <w:szCs w:val="18"/>
                <w:lang w:val="en-IE"/>
              </w:rPr>
              <w:br/>
            </w:r>
            <w:r w:rsidRPr="00FE48E2">
              <w:rPr>
                <w:rFonts w:eastAsia="Times New Roman"/>
                <w:b/>
                <w:noProof/>
                <w:sz w:val="18"/>
                <w:szCs w:val="18"/>
                <w:lang w:val="en-IE"/>
              </w:rPr>
              <w:t xml:space="preserve"> (for milestones) </w:t>
            </w:r>
          </w:p>
        </w:tc>
        <w:tc>
          <w:tcPr>
            <w:tcW w:w="2863" w:type="dxa"/>
            <w:gridSpan w:val="3"/>
            <w:tcBorders>
              <w:top w:val="single" w:color="auto" w:sz="8" w:space="0"/>
              <w:left w:val="single" w:color="auto" w:sz="4" w:space="0"/>
              <w:bottom w:val="single" w:color="auto" w:sz="8" w:space="0"/>
              <w:right w:val="single" w:color="000000" w:themeColor="text1" w:sz="8" w:space="0"/>
            </w:tcBorders>
            <w:shd w:val="clear" w:color="auto" w:fill="BDD7EE"/>
            <w:vAlign w:val="center"/>
          </w:tcPr>
          <w:p w:rsidRPr="00FE48E2" w:rsidR="00C630F5" w:rsidP="00545A8D" w:rsidRDefault="00C630F5" w14:paraId="4F3EC532" w14:textId="77777777">
            <w:pPr>
              <w:spacing w:line="240" w:lineRule="auto"/>
              <w:jc w:val="center"/>
              <w:rPr>
                <w:noProof/>
                <w:sz w:val="18"/>
                <w:szCs w:val="18"/>
                <w:lang w:val="en-IE"/>
              </w:rPr>
            </w:pPr>
            <w:r w:rsidRPr="00FE48E2">
              <w:rPr>
                <w:rFonts w:eastAsia="Times New Roman"/>
                <w:b/>
                <w:noProof/>
                <w:sz w:val="18"/>
                <w:szCs w:val="18"/>
                <w:lang w:val="en-IE"/>
              </w:rPr>
              <w:t>Quantitative indicators</w:t>
            </w:r>
            <w:r w:rsidRPr="00FE48E2">
              <w:rPr>
                <w:noProof/>
                <w:sz w:val="18"/>
                <w:szCs w:val="18"/>
                <w:lang w:val="en-IE"/>
              </w:rPr>
              <w:br/>
            </w:r>
            <w:r w:rsidRPr="00FE48E2">
              <w:rPr>
                <w:rFonts w:eastAsia="Times New Roman"/>
                <w:b/>
                <w:noProof/>
                <w:sz w:val="18"/>
                <w:szCs w:val="18"/>
                <w:lang w:val="en-IE"/>
              </w:rPr>
              <w:t xml:space="preserve"> (for targets)</w:t>
            </w:r>
          </w:p>
        </w:tc>
        <w:tc>
          <w:tcPr>
            <w:tcW w:w="1458" w:type="dxa"/>
            <w:gridSpan w:val="2"/>
            <w:tcBorders>
              <w:top w:val="single" w:color="auto" w:sz="8" w:space="0"/>
              <w:left w:val="nil"/>
              <w:bottom w:val="single" w:color="auto" w:sz="8" w:space="0"/>
              <w:right w:val="single" w:color="auto" w:sz="4" w:space="0"/>
            </w:tcBorders>
            <w:shd w:val="clear" w:color="auto" w:fill="BDD7EE"/>
            <w:vAlign w:val="center"/>
          </w:tcPr>
          <w:p w:rsidRPr="00FE48E2" w:rsidR="00C630F5" w:rsidP="00545A8D" w:rsidRDefault="00C630F5" w14:paraId="361FEF86" w14:textId="77777777">
            <w:pPr>
              <w:spacing w:line="240" w:lineRule="auto"/>
              <w:jc w:val="center"/>
              <w:rPr>
                <w:noProof/>
                <w:sz w:val="18"/>
                <w:szCs w:val="18"/>
                <w:lang w:val="en-IE"/>
              </w:rPr>
            </w:pPr>
            <w:r w:rsidRPr="00FE48E2">
              <w:rPr>
                <w:rFonts w:eastAsia="Times New Roman"/>
                <w:b/>
                <w:noProof/>
                <w:sz w:val="18"/>
                <w:szCs w:val="18"/>
                <w:lang w:val="en-IE"/>
              </w:rPr>
              <w:t xml:space="preserve">Indicative timeline for completion </w:t>
            </w:r>
          </w:p>
        </w:tc>
        <w:tc>
          <w:tcPr>
            <w:tcW w:w="4745" w:type="dxa"/>
            <w:vMerge w:val="restart"/>
            <w:tcBorders>
              <w:top w:val="single" w:color="auto" w:sz="4" w:space="0"/>
              <w:left w:val="single" w:color="auto" w:sz="4" w:space="0"/>
              <w:bottom w:val="single" w:color="auto" w:sz="4" w:space="0"/>
              <w:right w:val="single" w:color="auto" w:sz="4" w:space="0"/>
            </w:tcBorders>
            <w:shd w:val="clear" w:color="auto" w:fill="BDD7EE"/>
            <w:vAlign w:val="center"/>
          </w:tcPr>
          <w:p w:rsidRPr="00FE48E2" w:rsidR="00C630F5" w:rsidP="00545A8D" w:rsidRDefault="00C630F5" w14:paraId="0234B1CA" w14:textId="77777777">
            <w:pPr>
              <w:spacing w:line="240" w:lineRule="auto"/>
              <w:jc w:val="center"/>
              <w:rPr>
                <w:noProof/>
                <w:sz w:val="18"/>
                <w:szCs w:val="18"/>
                <w:lang w:val="en-IE"/>
              </w:rPr>
            </w:pPr>
            <w:r w:rsidRPr="00FE48E2">
              <w:rPr>
                <w:rFonts w:eastAsia="Times New Roman"/>
                <w:b/>
                <w:noProof/>
                <w:sz w:val="18"/>
                <w:szCs w:val="18"/>
                <w:lang w:val="en-IE"/>
              </w:rPr>
              <w:t>Description and clear definition of each milestone and target</w:t>
            </w:r>
          </w:p>
        </w:tc>
      </w:tr>
      <w:tr w:rsidRPr="00FE48E2" w:rsidR="00C630F5" w:rsidTr="00545A8D" w14:paraId="0A9BB47B" w14:textId="77777777">
        <w:trPr>
          <w:trHeight w:val="173"/>
          <w:tblHeader/>
          <w:jc w:val="center"/>
        </w:trPr>
        <w:tc>
          <w:tcPr>
            <w:tcW w:w="704" w:type="dxa"/>
            <w:vMerge/>
            <w:tcBorders>
              <w:top w:val="single" w:color="auto" w:sz="4" w:space="0"/>
              <w:left w:val="single" w:color="auto" w:sz="4" w:space="0"/>
              <w:bottom w:val="single" w:color="auto" w:sz="4" w:space="0"/>
              <w:right w:val="single" w:color="auto" w:sz="4" w:space="0"/>
            </w:tcBorders>
            <w:vAlign w:val="center"/>
          </w:tcPr>
          <w:p w:rsidRPr="00FE48E2" w:rsidR="00C630F5" w:rsidP="00545A8D" w:rsidRDefault="00C630F5" w14:paraId="0997D244" w14:textId="77777777">
            <w:pPr>
              <w:spacing w:line="240" w:lineRule="auto"/>
              <w:jc w:val="center"/>
              <w:rPr>
                <w:noProof/>
                <w:sz w:val="18"/>
                <w:szCs w:val="18"/>
                <w:lang w:val="en-IE"/>
              </w:rPr>
            </w:pPr>
          </w:p>
        </w:tc>
        <w:tc>
          <w:tcPr>
            <w:tcW w:w="1708" w:type="dxa"/>
            <w:vMerge/>
            <w:tcBorders>
              <w:top w:val="single" w:color="auto" w:sz="4" w:space="0"/>
              <w:left w:val="single" w:color="auto" w:sz="4" w:space="0"/>
              <w:bottom w:val="single" w:color="auto" w:sz="4" w:space="0"/>
              <w:right w:val="single" w:color="auto" w:sz="4" w:space="0"/>
            </w:tcBorders>
            <w:vAlign w:val="center"/>
          </w:tcPr>
          <w:p w:rsidRPr="00FE48E2" w:rsidR="00C630F5" w:rsidP="00545A8D" w:rsidRDefault="00C630F5" w14:paraId="206A379F" w14:textId="77777777">
            <w:pPr>
              <w:spacing w:line="240" w:lineRule="auto"/>
              <w:jc w:val="center"/>
              <w:rPr>
                <w:noProof/>
                <w:sz w:val="18"/>
                <w:szCs w:val="18"/>
                <w:lang w:val="en-IE"/>
              </w:rPr>
            </w:pPr>
          </w:p>
        </w:tc>
        <w:tc>
          <w:tcPr>
            <w:tcW w:w="1077" w:type="dxa"/>
            <w:vMerge/>
            <w:tcBorders>
              <w:top w:val="single" w:color="auto" w:sz="4" w:space="0"/>
              <w:left w:val="single" w:color="auto" w:sz="4" w:space="0"/>
              <w:bottom w:val="single" w:color="auto" w:sz="4" w:space="0"/>
              <w:right w:val="single" w:color="auto" w:sz="4" w:space="0"/>
            </w:tcBorders>
            <w:vAlign w:val="center"/>
          </w:tcPr>
          <w:p w:rsidRPr="00FE48E2" w:rsidR="00C630F5" w:rsidP="00545A8D" w:rsidRDefault="00C630F5" w14:paraId="25E49C17" w14:textId="77777777">
            <w:pPr>
              <w:spacing w:line="240" w:lineRule="auto"/>
              <w:jc w:val="center"/>
              <w:rPr>
                <w:noProof/>
                <w:sz w:val="18"/>
                <w:szCs w:val="18"/>
                <w:lang w:val="en-IE"/>
              </w:rPr>
            </w:pPr>
          </w:p>
        </w:tc>
        <w:tc>
          <w:tcPr>
            <w:tcW w:w="1560" w:type="dxa"/>
            <w:vMerge/>
            <w:tcBorders>
              <w:top w:val="single" w:color="auto" w:sz="4" w:space="0"/>
              <w:left w:val="single" w:color="auto" w:sz="4" w:space="0"/>
              <w:bottom w:val="single" w:color="auto" w:sz="4" w:space="0"/>
              <w:right w:val="single" w:color="auto" w:sz="4" w:space="0"/>
            </w:tcBorders>
            <w:vAlign w:val="center"/>
          </w:tcPr>
          <w:p w:rsidRPr="00FE48E2" w:rsidR="00C630F5" w:rsidP="00545A8D" w:rsidRDefault="00C630F5" w14:paraId="4E44E337" w14:textId="77777777">
            <w:pPr>
              <w:spacing w:line="240" w:lineRule="auto"/>
              <w:jc w:val="center"/>
              <w:rPr>
                <w:noProof/>
                <w:sz w:val="18"/>
                <w:szCs w:val="18"/>
                <w:lang w:val="en-IE"/>
              </w:rPr>
            </w:pPr>
          </w:p>
        </w:tc>
        <w:tc>
          <w:tcPr>
            <w:tcW w:w="1559" w:type="dxa"/>
            <w:vMerge/>
            <w:tcBorders>
              <w:left w:val="single" w:color="auto" w:sz="4" w:space="0"/>
            </w:tcBorders>
            <w:vAlign w:val="center"/>
          </w:tcPr>
          <w:p w:rsidRPr="00FE48E2" w:rsidR="00C630F5" w:rsidP="00545A8D" w:rsidRDefault="00C630F5" w14:paraId="43CD8C0C" w14:textId="77777777">
            <w:pPr>
              <w:spacing w:line="240" w:lineRule="auto"/>
              <w:jc w:val="center"/>
              <w:rPr>
                <w:noProof/>
                <w:sz w:val="18"/>
                <w:szCs w:val="18"/>
                <w:lang w:val="en-IE"/>
              </w:rPr>
            </w:pPr>
          </w:p>
        </w:tc>
        <w:tc>
          <w:tcPr>
            <w:tcW w:w="1077" w:type="dxa"/>
            <w:tcBorders>
              <w:top w:val="single" w:color="auto" w:sz="8" w:space="0"/>
              <w:left w:val="single" w:color="auto" w:sz="4" w:space="0"/>
              <w:bottom w:val="single" w:color="auto" w:sz="8" w:space="0"/>
              <w:right w:val="single" w:color="000000" w:themeColor="text1" w:sz="8" w:space="0"/>
            </w:tcBorders>
            <w:shd w:val="clear" w:color="auto" w:fill="BDD7EE"/>
            <w:vAlign w:val="center"/>
          </w:tcPr>
          <w:p w:rsidRPr="00290CF7" w:rsidR="00C630F5" w:rsidP="00545A8D" w:rsidRDefault="00C630F5" w14:paraId="3F8284BF" w14:textId="77777777">
            <w:pPr>
              <w:spacing w:line="240" w:lineRule="auto"/>
              <w:jc w:val="center"/>
              <w:rPr>
                <w:noProof/>
                <w:sz w:val="18"/>
                <w:szCs w:val="18"/>
                <w:lang w:val="en-IE"/>
              </w:rPr>
            </w:pPr>
            <w:r w:rsidRPr="00290CF7">
              <w:rPr>
                <w:rFonts w:eastAsia="Times New Roman"/>
                <w:b/>
                <w:noProof/>
                <w:sz w:val="18"/>
                <w:szCs w:val="18"/>
                <w:lang w:val="en-IE"/>
              </w:rPr>
              <w:t>Unit of measure</w:t>
            </w:r>
          </w:p>
        </w:tc>
        <w:tc>
          <w:tcPr>
            <w:tcW w:w="1077" w:type="dxa"/>
            <w:tcBorders>
              <w:top w:val="nil"/>
              <w:left w:val="single" w:color="auto" w:sz="8" w:space="0"/>
              <w:bottom w:val="single" w:color="auto" w:sz="8" w:space="0"/>
              <w:right w:val="single" w:color="auto" w:sz="8" w:space="0"/>
            </w:tcBorders>
            <w:shd w:val="clear" w:color="auto" w:fill="BDD7EE"/>
            <w:vAlign w:val="center"/>
          </w:tcPr>
          <w:p w:rsidRPr="00290CF7" w:rsidR="00C630F5" w:rsidP="00545A8D" w:rsidRDefault="00C630F5" w14:paraId="0D2B6BCE" w14:textId="77777777">
            <w:pPr>
              <w:spacing w:line="240" w:lineRule="auto"/>
              <w:jc w:val="center"/>
              <w:rPr>
                <w:noProof/>
                <w:sz w:val="18"/>
                <w:szCs w:val="18"/>
                <w:lang w:val="en-IE"/>
              </w:rPr>
            </w:pPr>
            <w:r w:rsidRPr="00290CF7">
              <w:rPr>
                <w:rFonts w:eastAsia="Times New Roman"/>
                <w:b/>
                <w:noProof/>
                <w:sz w:val="18"/>
                <w:szCs w:val="18"/>
                <w:lang w:val="en-IE"/>
              </w:rPr>
              <w:t>Baseline</w:t>
            </w:r>
          </w:p>
        </w:tc>
        <w:tc>
          <w:tcPr>
            <w:tcW w:w="709" w:type="dxa"/>
            <w:tcBorders>
              <w:top w:val="nil"/>
              <w:left w:val="single" w:color="auto" w:sz="8" w:space="0"/>
              <w:bottom w:val="single" w:color="auto" w:sz="8" w:space="0"/>
              <w:right w:val="single" w:color="000000" w:themeColor="text1" w:sz="8" w:space="0"/>
            </w:tcBorders>
            <w:shd w:val="clear" w:color="auto" w:fill="BDD7EE"/>
            <w:vAlign w:val="center"/>
          </w:tcPr>
          <w:p w:rsidRPr="00290CF7" w:rsidR="00C630F5" w:rsidP="00545A8D" w:rsidRDefault="00C630F5" w14:paraId="55D37E33" w14:textId="77777777">
            <w:pPr>
              <w:spacing w:line="240" w:lineRule="auto"/>
              <w:jc w:val="center"/>
              <w:rPr>
                <w:noProof/>
                <w:sz w:val="18"/>
                <w:szCs w:val="18"/>
                <w:lang w:val="en-IE"/>
              </w:rPr>
            </w:pPr>
            <w:r w:rsidRPr="00290CF7">
              <w:rPr>
                <w:rFonts w:eastAsia="Times New Roman"/>
                <w:b/>
                <w:noProof/>
                <w:sz w:val="18"/>
                <w:szCs w:val="18"/>
                <w:lang w:val="en-IE"/>
              </w:rPr>
              <w:t>Goal</w:t>
            </w:r>
          </w:p>
        </w:tc>
        <w:tc>
          <w:tcPr>
            <w:tcW w:w="850" w:type="dxa"/>
            <w:tcBorders>
              <w:top w:val="single" w:color="auto" w:sz="8" w:space="0"/>
              <w:left w:val="single" w:color="auto" w:sz="8" w:space="0"/>
              <w:bottom w:val="single" w:color="auto" w:sz="8" w:space="0"/>
              <w:right w:val="single" w:color="000000" w:themeColor="text1" w:sz="8" w:space="0"/>
            </w:tcBorders>
            <w:shd w:val="clear" w:color="auto" w:fill="BDD7EE"/>
            <w:vAlign w:val="center"/>
          </w:tcPr>
          <w:p w:rsidRPr="00290CF7" w:rsidR="00C630F5" w:rsidP="00545A8D" w:rsidRDefault="00C630F5" w14:paraId="2D9D457E" w14:textId="77777777">
            <w:pPr>
              <w:spacing w:line="240" w:lineRule="auto"/>
              <w:jc w:val="center"/>
              <w:rPr>
                <w:noProof/>
                <w:sz w:val="18"/>
                <w:szCs w:val="18"/>
                <w:lang w:val="en-IE"/>
              </w:rPr>
            </w:pPr>
            <w:r w:rsidRPr="00290CF7">
              <w:rPr>
                <w:rFonts w:eastAsia="Times New Roman"/>
                <w:b/>
                <w:noProof/>
                <w:sz w:val="18"/>
                <w:szCs w:val="18"/>
                <w:lang w:val="en-IE"/>
              </w:rPr>
              <w:t>Quarter</w:t>
            </w:r>
          </w:p>
        </w:tc>
        <w:tc>
          <w:tcPr>
            <w:tcW w:w="608" w:type="dxa"/>
            <w:tcBorders>
              <w:top w:val="nil"/>
              <w:left w:val="single" w:color="auto" w:sz="8" w:space="0"/>
              <w:bottom w:val="single" w:color="auto" w:sz="8" w:space="0"/>
              <w:right w:val="single" w:color="auto" w:sz="4" w:space="0"/>
            </w:tcBorders>
            <w:shd w:val="clear" w:color="auto" w:fill="BDD7EE"/>
            <w:vAlign w:val="center"/>
          </w:tcPr>
          <w:p w:rsidRPr="00290CF7" w:rsidR="00C630F5" w:rsidP="00545A8D" w:rsidRDefault="00C630F5" w14:paraId="057FB9E2" w14:textId="77777777">
            <w:pPr>
              <w:spacing w:line="240" w:lineRule="auto"/>
              <w:jc w:val="center"/>
              <w:rPr>
                <w:noProof/>
                <w:sz w:val="18"/>
                <w:szCs w:val="18"/>
                <w:lang w:val="en-IE"/>
              </w:rPr>
            </w:pPr>
            <w:r w:rsidRPr="00290CF7">
              <w:rPr>
                <w:rFonts w:eastAsia="Times New Roman"/>
                <w:b/>
                <w:noProof/>
                <w:sz w:val="18"/>
                <w:szCs w:val="18"/>
                <w:lang w:val="en-IE"/>
              </w:rPr>
              <w:t>Year</w:t>
            </w:r>
          </w:p>
        </w:tc>
        <w:tc>
          <w:tcPr>
            <w:tcW w:w="4745" w:type="dxa"/>
            <w:vMerge/>
            <w:tcBorders>
              <w:top w:val="single" w:color="auto" w:sz="4" w:space="0"/>
              <w:bottom w:val="single" w:color="auto" w:sz="4" w:space="0"/>
              <w:right w:val="single" w:color="auto" w:sz="4" w:space="0"/>
            </w:tcBorders>
            <w:vAlign w:val="center"/>
          </w:tcPr>
          <w:p w:rsidRPr="00FE48E2" w:rsidR="00C630F5" w:rsidP="00545A8D" w:rsidRDefault="00C630F5" w14:paraId="100AD50B" w14:textId="77777777">
            <w:pPr>
              <w:spacing w:line="240" w:lineRule="auto"/>
              <w:jc w:val="center"/>
              <w:rPr>
                <w:noProof/>
                <w:sz w:val="18"/>
                <w:szCs w:val="18"/>
                <w:lang w:val="en-IE"/>
              </w:rPr>
            </w:pPr>
          </w:p>
        </w:tc>
      </w:tr>
      <w:tr w:rsidRPr="00FE48E2" w:rsidR="00C630F5" w:rsidTr="00545A8D" w14:paraId="06391EDD" w14:textId="77777777">
        <w:trPr>
          <w:trHeight w:val="1369"/>
          <w:jc w:val="center"/>
        </w:trPr>
        <w:tc>
          <w:tcPr>
            <w:tcW w:w="704" w:type="dxa"/>
            <w:tcBorders>
              <w:top w:val="single" w:color="auto" w:sz="4" w:space="0"/>
              <w:left w:val="single" w:color="auto" w:sz="8" w:space="0"/>
              <w:bottom w:val="single" w:color="auto" w:sz="8" w:space="0"/>
              <w:right w:val="single" w:color="auto" w:sz="8" w:space="0"/>
            </w:tcBorders>
            <w:shd w:val="clear" w:color="auto" w:fill="C6EFCE"/>
          </w:tcPr>
          <w:p w:rsidRPr="00BD790C" w:rsidR="00C630F5" w:rsidP="00545A8D" w:rsidRDefault="00C630F5" w14:paraId="12678FFA" w14:textId="77777777">
            <w:pPr>
              <w:spacing w:before="0" w:after="0" w:line="240" w:lineRule="auto"/>
              <w:rPr>
                <w:rFonts w:eastAsia="Times New Roman"/>
                <w:noProof/>
                <w:color w:val="006100"/>
                <w:sz w:val="18"/>
                <w:szCs w:val="18"/>
                <w:lang w:val="en-IE"/>
              </w:rPr>
            </w:pPr>
            <w:r w:rsidRPr="00BD790C">
              <w:rPr>
                <w:rFonts w:eastAsia="Times New Roman"/>
                <w:noProof/>
                <w:color w:val="006100"/>
                <w:sz w:val="18"/>
                <w:szCs w:val="18"/>
                <w:lang w:val="en-IE"/>
              </w:rPr>
              <w:t>218</w:t>
            </w:r>
          </w:p>
        </w:tc>
        <w:tc>
          <w:tcPr>
            <w:tcW w:w="1708" w:type="dxa"/>
            <w:tcBorders>
              <w:top w:val="single" w:color="auto" w:sz="4" w:space="0"/>
              <w:left w:val="single" w:color="auto" w:sz="8" w:space="0"/>
              <w:bottom w:val="single" w:color="auto" w:sz="8" w:space="0"/>
              <w:right w:val="single" w:color="auto" w:sz="8" w:space="0"/>
            </w:tcBorders>
            <w:shd w:val="clear" w:color="auto" w:fill="C6EFCE"/>
          </w:tcPr>
          <w:p w:rsidRPr="00BD790C" w:rsidR="00C630F5" w:rsidP="00545A8D" w:rsidRDefault="00C630F5" w14:paraId="2A0B33A0" w14:textId="77777777">
            <w:pPr>
              <w:spacing w:before="0" w:after="0" w:line="240" w:lineRule="auto"/>
              <w:rPr>
                <w:rFonts w:eastAsia="Times New Roman"/>
                <w:noProof/>
                <w:color w:val="006100"/>
                <w:sz w:val="18"/>
                <w:szCs w:val="18"/>
                <w:lang w:val="en-IE"/>
              </w:rPr>
            </w:pPr>
            <w:r w:rsidRPr="00BD790C">
              <w:rPr>
                <w:rFonts w:eastAsia="Times New Roman"/>
                <w:noProof/>
                <w:color w:val="006100"/>
                <w:sz w:val="18"/>
                <w:szCs w:val="18"/>
                <w:lang w:val="en-IE"/>
              </w:rPr>
              <w:t>Reform 1: Legislative reform introducing multi-source financing of cultural institutions and registration of artists</w:t>
            </w:r>
          </w:p>
        </w:tc>
        <w:tc>
          <w:tcPr>
            <w:tcW w:w="1077" w:type="dxa"/>
            <w:tcBorders>
              <w:top w:val="single" w:color="auto" w:sz="4" w:space="0"/>
              <w:left w:val="single" w:color="auto" w:sz="8" w:space="0"/>
              <w:bottom w:val="single" w:color="auto" w:sz="8" w:space="0"/>
              <w:right w:val="single" w:color="auto" w:sz="8" w:space="0"/>
            </w:tcBorders>
            <w:shd w:val="clear" w:color="auto" w:fill="C6EFCE"/>
          </w:tcPr>
          <w:p w:rsidRPr="00BD790C" w:rsidR="00C630F5" w:rsidP="00545A8D" w:rsidRDefault="00C630F5" w14:paraId="0AC857BF" w14:textId="77777777">
            <w:pPr>
              <w:spacing w:before="0" w:after="0" w:line="240" w:lineRule="auto"/>
              <w:rPr>
                <w:rFonts w:eastAsia="Times New Roman"/>
                <w:noProof/>
                <w:color w:val="006100"/>
                <w:sz w:val="18"/>
                <w:szCs w:val="18"/>
                <w:lang w:val="en-IE"/>
              </w:rPr>
            </w:pPr>
            <w:r w:rsidRPr="00BD790C">
              <w:rPr>
                <w:rFonts w:eastAsia="Times New Roman"/>
                <w:noProof/>
                <w:color w:val="006100"/>
                <w:sz w:val="18"/>
                <w:szCs w:val="18"/>
                <w:lang w:val="en-IE"/>
              </w:rPr>
              <w:t>Target</w:t>
            </w:r>
          </w:p>
        </w:tc>
        <w:tc>
          <w:tcPr>
            <w:tcW w:w="1560" w:type="dxa"/>
            <w:tcBorders>
              <w:top w:val="single" w:color="auto" w:sz="4" w:space="0"/>
              <w:left w:val="single" w:color="auto" w:sz="8" w:space="0"/>
              <w:bottom w:val="single" w:color="auto" w:sz="8" w:space="0"/>
              <w:right w:val="single" w:color="auto" w:sz="8" w:space="0"/>
            </w:tcBorders>
            <w:shd w:val="clear" w:color="auto" w:fill="C6EFCE"/>
          </w:tcPr>
          <w:p w:rsidRPr="00BD790C" w:rsidR="00C630F5" w:rsidP="00545A8D" w:rsidRDefault="00C630F5" w14:paraId="42DAECF7" w14:textId="77777777">
            <w:pPr>
              <w:spacing w:before="0" w:after="0" w:line="240" w:lineRule="auto"/>
              <w:rPr>
                <w:rFonts w:eastAsia="Times New Roman"/>
                <w:noProof/>
                <w:color w:val="006100"/>
                <w:sz w:val="18"/>
                <w:szCs w:val="18"/>
                <w:lang w:val="en-IE"/>
              </w:rPr>
            </w:pPr>
            <w:r w:rsidRPr="00BD790C">
              <w:rPr>
                <w:rFonts w:eastAsia="Times New Roman"/>
                <w:noProof/>
                <w:color w:val="006100"/>
                <w:sz w:val="18"/>
                <w:szCs w:val="18"/>
                <w:lang w:val="en-IE"/>
              </w:rPr>
              <w:t xml:space="preserve">Number of cultural and creative projects supported </w:t>
            </w:r>
          </w:p>
        </w:tc>
        <w:tc>
          <w:tcPr>
            <w:tcW w:w="1559" w:type="dxa"/>
            <w:tcBorders>
              <w:top w:val="single" w:color="auto" w:sz="8" w:space="0"/>
              <w:left w:val="single" w:color="auto" w:sz="8" w:space="0"/>
              <w:bottom w:val="single" w:color="auto" w:sz="8" w:space="0"/>
              <w:right w:val="single" w:color="auto" w:sz="8" w:space="0"/>
            </w:tcBorders>
            <w:shd w:val="clear" w:color="auto" w:fill="C6EFCE"/>
          </w:tcPr>
          <w:p w:rsidRPr="00BD790C" w:rsidR="00C630F5" w:rsidP="00545A8D" w:rsidRDefault="00C630F5" w14:paraId="63C18A82" w14:textId="77777777">
            <w:pPr>
              <w:spacing w:before="0" w:after="0" w:line="240" w:lineRule="auto"/>
              <w:rPr>
                <w:rFonts w:eastAsia="Times New Roman"/>
                <w:noProof/>
                <w:color w:val="006100"/>
                <w:sz w:val="18"/>
                <w:szCs w:val="18"/>
                <w:lang w:val="en-IE"/>
              </w:rPr>
            </w:pPr>
          </w:p>
        </w:tc>
        <w:tc>
          <w:tcPr>
            <w:tcW w:w="1077" w:type="dxa"/>
            <w:tcBorders>
              <w:top w:val="single" w:color="auto" w:sz="8" w:space="0"/>
              <w:left w:val="single" w:color="auto" w:sz="8" w:space="0"/>
              <w:bottom w:val="single" w:color="auto" w:sz="8" w:space="0"/>
              <w:right w:val="single" w:color="auto" w:sz="8" w:space="0"/>
            </w:tcBorders>
            <w:shd w:val="clear" w:color="auto" w:fill="C6EFCE"/>
          </w:tcPr>
          <w:p w:rsidRPr="00BD790C" w:rsidR="00C630F5" w:rsidP="00545A8D" w:rsidRDefault="00C630F5" w14:paraId="12EB81B5" w14:textId="77777777">
            <w:pPr>
              <w:spacing w:before="0" w:after="0" w:line="240" w:lineRule="auto"/>
              <w:rPr>
                <w:rFonts w:eastAsia="Times New Roman"/>
                <w:noProof/>
                <w:color w:val="006100"/>
                <w:sz w:val="18"/>
                <w:szCs w:val="18"/>
                <w:lang w:val="en-IE"/>
              </w:rPr>
            </w:pPr>
            <w:r w:rsidRPr="00BD790C">
              <w:rPr>
                <w:rFonts w:eastAsia="Times New Roman"/>
                <w:noProof/>
                <w:color w:val="006100"/>
                <w:sz w:val="18"/>
                <w:szCs w:val="18"/>
                <w:lang w:val="en-IE"/>
              </w:rPr>
              <w:t xml:space="preserve">Number </w:t>
            </w:r>
          </w:p>
        </w:tc>
        <w:tc>
          <w:tcPr>
            <w:tcW w:w="1077" w:type="dxa"/>
            <w:tcBorders>
              <w:top w:val="single" w:color="auto" w:sz="8" w:space="0"/>
              <w:left w:val="single" w:color="auto" w:sz="8" w:space="0"/>
              <w:bottom w:val="single" w:color="auto" w:sz="8" w:space="0"/>
              <w:right w:val="single" w:color="auto" w:sz="8" w:space="0"/>
            </w:tcBorders>
            <w:shd w:val="clear" w:color="auto" w:fill="C6EFCE"/>
          </w:tcPr>
          <w:p w:rsidRPr="00BD790C" w:rsidR="00C630F5" w:rsidP="00545A8D" w:rsidRDefault="00C630F5" w14:paraId="6FDBC67B" w14:textId="77777777">
            <w:pPr>
              <w:spacing w:before="0" w:after="0" w:line="240" w:lineRule="auto"/>
              <w:rPr>
                <w:rFonts w:eastAsia="Times New Roman"/>
                <w:noProof/>
                <w:color w:val="006100"/>
                <w:sz w:val="18"/>
                <w:szCs w:val="18"/>
                <w:lang w:val="en-IE"/>
              </w:rPr>
            </w:pPr>
            <w:r w:rsidRPr="00BD790C">
              <w:rPr>
                <w:rFonts w:eastAsia="Times New Roman"/>
                <w:noProof/>
                <w:color w:val="006100"/>
                <w:sz w:val="18"/>
                <w:szCs w:val="18"/>
                <w:lang w:val="en-IE"/>
              </w:rPr>
              <w:t>0</w:t>
            </w:r>
          </w:p>
        </w:tc>
        <w:tc>
          <w:tcPr>
            <w:tcW w:w="709" w:type="dxa"/>
            <w:tcBorders>
              <w:top w:val="single" w:color="auto" w:sz="8" w:space="0"/>
              <w:left w:val="single" w:color="auto" w:sz="8" w:space="0"/>
              <w:bottom w:val="single" w:color="auto" w:sz="8" w:space="0"/>
              <w:right w:val="single" w:color="auto" w:sz="8" w:space="0"/>
            </w:tcBorders>
            <w:shd w:val="clear" w:color="auto" w:fill="C6EFCE"/>
          </w:tcPr>
          <w:p w:rsidRPr="00BD790C" w:rsidR="00C630F5" w:rsidP="00545A8D" w:rsidRDefault="00C630F5" w14:paraId="5D5A52B2" w14:textId="77777777">
            <w:pPr>
              <w:spacing w:before="0" w:after="0" w:line="240" w:lineRule="auto"/>
              <w:rPr>
                <w:rFonts w:eastAsia="Times New Roman"/>
                <w:noProof/>
                <w:color w:val="006100"/>
                <w:sz w:val="18"/>
                <w:szCs w:val="18"/>
                <w:lang w:val="en-IE"/>
              </w:rPr>
            </w:pPr>
            <w:r w:rsidRPr="00BD790C">
              <w:rPr>
                <w:rFonts w:eastAsia="Times New Roman"/>
                <w:noProof/>
                <w:color w:val="006100"/>
                <w:sz w:val="18"/>
                <w:szCs w:val="18"/>
                <w:lang w:val="en-IE"/>
              </w:rPr>
              <w:t>1000</w:t>
            </w:r>
          </w:p>
        </w:tc>
        <w:tc>
          <w:tcPr>
            <w:tcW w:w="850" w:type="dxa"/>
            <w:tcBorders>
              <w:top w:val="single" w:color="auto" w:sz="8" w:space="0"/>
              <w:left w:val="single" w:color="auto" w:sz="8" w:space="0"/>
              <w:bottom w:val="single" w:color="auto" w:sz="8" w:space="0"/>
              <w:right w:val="single" w:color="auto" w:sz="8" w:space="0"/>
            </w:tcBorders>
            <w:shd w:val="clear" w:color="auto" w:fill="C6EFCE"/>
          </w:tcPr>
          <w:p w:rsidRPr="00BD790C" w:rsidR="00C630F5" w:rsidP="00545A8D" w:rsidRDefault="00C630F5" w14:paraId="6D2353CC" w14:textId="77777777">
            <w:pPr>
              <w:spacing w:before="0" w:after="0" w:line="240" w:lineRule="auto"/>
              <w:rPr>
                <w:rFonts w:eastAsia="Times New Roman"/>
                <w:noProof/>
                <w:color w:val="006100"/>
                <w:sz w:val="18"/>
                <w:szCs w:val="18"/>
                <w:lang w:val="en-IE"/>
              </w:rPr>
            </w:pPr>
            <w:r w:rsidRPr="00BD790C">
              <w:rPr>
                <w:rFonts w:eastAsia="Times New Roman"/>
                <w:noProof/>
                <w:color w:val="006100"/>
                <w:sz w:val="18"/>
                <w:szCs w:val="18"/>
                <w:lang w:val="en-IE"/>
              </w:rPr>
              <w:t>Q4</w:t>
            </w:r>
          </w:p>
        </w:tc>
        <w:tc>
          <w:tcPr>
            <w:tcW w:w="608" w:type="dxa"/>
            <w:tcBorders>
              <w:top w:val="single" w:color="auto" w:sz="8" w:space="0"/>
              <w:left w:val="single" w:color="auto" w:sz="8" w:space="0"/>
              <w:bottom w:val="single" w:color="auto" w:sz="8" w:space="0"/>
              <w:right w:val="single" w:color="auto" w:sz="8" w:space="0"/>
            </w:tcBorders>
            <w:shd w:val="clear" w:color="auto" w:fill="C6EFCE"/>
          </w:tcPr>
          <w:p w:rsidRPr="00BD790C" w:rsidR="00C630F5" w:rsidP="00545A8D" w:rsidRDefault="00C630F5" w14:paraId="7F52B0D7" w14:textId="77777777">
            <w:pPr>
              <w:spacing w:before="0" w:after="0" w:line="240" w:lineRule="auto"/>
              <w:rPr>
                <w:rFonts w:eastAsia="Times New Roman"/>
                <w:noProof/>
                <w:color w:val="006100"/>
                <w:sz w:val="18"/>
                <w:szCs w:val="18"/>
                <w:lang w:val="en-IE"/>
              </w:rPr>
            </w:pPr>
            <w:r w:rsidRPr="00BD790C">
              <w:rPr>
                <w:rFonts w:eastAsia="Times New Roman"/>
                <w:noProof/>
                <w:color w:val="006100"/>
                <w:sz w:val="18"/>
                <w:szCs w:val="18"/>
                <w:lang w:val="en-IE"/>
              </w:rPr>
              <w:t>2024</w:t>
            </w:r>
          </w:p>
        </w:tc>
        <w:tc>
          <w:tcPr>
            <w:tcW w:w="4745" w:type="dxa"/>
            <w:tcBorders>
              <w:top w:val="single" w:color="auto" w:sz="4" w:space="0"/>
              <w:left w:val="single" w:color="auto" w:sz="8" w:space="0"/>
              <w:bottom w:val="single" w:color="auto" w:sz="8" w:space="0"/>
              <w:right w:val="single" w:color="auto" w:sz="8" w:space="0"/>
            </w:tcBorders>
            <w:shd w:val="clear" w:color="auto" w:fill="C6EFCE"/>
          </w:tcPr>
          <w:p w:rsidRPr="00FE48E2" w:rsidR="00C630F5" w:rsidP="00545A8D" w:rsidRDefault="00C630F5" w14:paraId="22573280" w14:textId="77777777">
            <w:pPr>
              <w:spacing w:before="0" w:after="0" w:line="240" w:lineRule="auto"/>
              <w:rPr>
                <w:noProof/>
                <w:color w:val="004300"/>
                <w:sz w:val="18"/>
                <w:szCs w:val="18"/>
                <w:lang w:val="en-IE"/>
              </w:rPr>
            </w:pPr>
            <w:r w:rsidRPr="00FE48E2">
              <w:rPr>
                <w:noProof/>
                <w:color w:val="004300"/>
                <w:sz w:val="18"/>
                <w:szCs w:val="18"/>
                <w:lang w:val="en-IE" w:eastAsia="en-GB"/>
              </w:rPr>
              <w:t xml:space="preserve">Support shall be channelled through a grant scheme. </w:t>
            </w:r>
            <w:r w:rsidRPr="00EE27F2">
              <w:rPr>
                <w:noProof/>
                <w:color w:val="004300"/>
                <w:sz w:val="18"/>
                <w:szCs w:val="18"/>
                <w:lang w:val="en-IE" w:eastAsia="en-GB"/>
              </w:rPr>
              <w:t>Supported projects shall include support for mobility projects, networking and internationalisation, creative learning projects, skills development for cultural and creative sector workers (e.g., digital skills, financial literacy, management skills</w:t>
            </w:r>
            <w:r>
              <w:rPr>
                <w:noProof/>
                <w:color w:val="004300"/>
                <w:sz w:val="18"/>
                <w:szCs w:val="18"/>
                <w:lang w:val="en-IE" w:eastAsia="en-GB"/>
              </w:rPr>
              <w:t>, individual creative or study projects</w:t>
            </w:r>
            <w:r w:rsidRPr="00EE27F2">
              <w:rPr>
                <w:noProof/>
                <w:color w:val="004300"/>
                <w:sz w:val="18"/>
                <w:szCs w:val="18"/>
                <w:lang w:val="en-IE" w:eastAsia="en-GB"/>
              </w:rPr>
              <w:t>) and projects promoting links with the educational sector (e.g., hosting of foreign lecturers).</w:t>
            </w:r>
            <w:r>
              <w:rPr>
                <w:noProof/>
                <w:color w:val="004300"/>
                <w:sz w:val="18"/>
                <w:szCs w:val="18"/>
                <w:lang w:val="en-IE" w:eastAsia="en-GB"/>
              </w:rPr>
              <w:t xml:space="preserve"> </w:t>
            </w:r>
          </w:p>
        </w:tc>
      </w:tr>
      <w:tr w:rsidRPr="00FE48E2" w:rsidR="00C630F5" w:rsidTr="00545A8D" w14:paraId="439AF326" w14:textId="77777777">
        <w:trPr>
          <w:trHeight w:val="945"/>
          <w:jc w:val="center"/>
        </w:trPr>
        <w:tc>
          <w:tcPr>
            <w:tcW w:w="704" w:type="dxa"/>
            <w:tcBorders>
              <w:top w:val="single" w:color="auto" w:sz="8" w:space="0"/>
              <w:left w:val="single" w:color="auto" w:sz="8" w:space="0"/>
              <w:bottom w:val="single" w:color="auto" w:sz="8" w:space="0"/>
              <w:right w:val="single" w:color="auto" w:sz="8" w:space="0"/>
            </w:tcBorders>
            <w:shd w:val="clear" w:color="auto" w:fill="C6EFCE"/>
          </w:tcPr>
          <w:p w:rsidRPr="00BD790C" w:rsidR="00C630F5" w:rsidP="00545A8D" w:rsidRDefault="00C630F5" w14:paraId="5861A6E7" w14:textId="77777777">
            <w:pPr>
              <w:spacing w:before="0" w:after="0" w:line="240" w:lineRule="auto"/>
              <w:rPr>
                <w:rFonts w:eastAsia="Times New Roman"/>
                <w:noProof/>
                <w:color w:val="006100"/>
                <w:sz w:val="18"/>
                <w:szCs w:val="18"/>
                <w:lang w:val="en-IE"/>
              </w:rPr>
            </w:pPr>
            <w:r w:rsidRPr="00BD790C">
              <w:rPr>
                <w:rFonts w:eastAsia="Times New Roman"/>
                <w:noProof/>
                <w:color w:val="006100"/>
                <w:sz w:val="18"/>
                <w:szCs w:val="18"/>
                <w:lang w:val="en-IE"/>
              </w:rPr>
              <w:t>219</w:t>
            </w:r>
          </w:p>
        </w:tc>
        <w:tc>
          <w:tcPr>
            <w:tcW w:w="1708" w:type="dxa"/>
            <w:tcBorders>
              <w:top w:val="single" w:color="auto" w:sz="8" w:space="0"/>
              <w:left w:val="single" w:color="auto" w:sz="8" w:space="0"/>
              <w:bottom w:val="single" w:color="auto" w:sz="8" w:space="0"/>
              <w:right w:val="single" w:color="auto" w:sz="8" w:space="0"/>
            </w:tcBorders>
            <w:shd w:val="clear" w:color="auto" w:fill="C6EFCE"/>
          </w:tcPr>
          <w:p w:rsidRPr="00BD790C" w:rsidR="00C630F5" w:rsidP="00545A8D" w:rsidRDefault="00C630F5" w14:paraId="354CC29C" w14:textId="77777777">
            <w:pPr>
              <w:spacing w:before="0" w:after="0" w:line="240" w:lineRule="auto"/>
              <w:rPr>
                <w:rFonts w:eastAsia="Times New Roman"/>
                <w:noProof/>
                <w:color w:val="006100"/>
                <w:sz w:val="18"/>
                <w:szCs w:val="18"/>
                <w:lang w:val="en-IE"/>
              </w:rPr>
            </w:pPr>
            <w:r w:rsidRPr="00BD790C">
              <w:rPr>
                <w:rFonts w:eastAsia="Times New Roman"/>
                <w:noProof/>
                <w:color w:val="006100"/>
                <w:sz w:val="18"/>
                <w:szCs w:val="18"/>
                <w:lang w:val="en-IE"/>
              </w:rPr>
              <w:t>Investment 1: Development of regional cultural and creative sectors</w:t>
            </w:r>
          </w:p>
        </w:tc>
        <w:tc>
          <w:tcPr>
            <w:tcW w:w="1077" w:type="dxa"/>
            <w:tcBorders>
              <w:top w:val="single" w:color="auto" w:sz="8" w:space="0"/>
              <w:left w:val="single" w:color="auto" w:sz="8" w:space="0"/>
              <w:bottom w:val="single" w:color="auto" w:sz="8" w:space="0"/>
              <w:right w:val="single" w:color="auto" w:sz="8" w:space="0"/>
            </w:tcBorders>
            <w:shd w:val="clear" w:color="auto" w:fill="C6EFCE"/>
          </w:tcPr>
          <w:p w:rsidRPr="00BD790C" w:rsidR="00C630F5" w:rsidP="00545A8D" w:rsidRDefault="00C630F5" w14:paraId="5CD2BA94" w14:textId="77777777">
            <w:pPr>
              <w:spacing w:before="0" w:after="0" w:line="240" w:lineRule="auto"/>
              <w:rPr>
                <w:rFonts w:eastAsia="Times New Roman"/>
                <w:noProof/>
                <w:color w:val="006100"/>
                <w:sz w:val="18"/>
                <w:szCs w:val="18"/>
                <w:lang w:val="en-IE"/>
              </w:rPr>
            </w:pPr>
            <w:r w:rsidRPr="00BD790C">
              <w:rPr>
                <w:rFonts w:eastAsia="Times New Roman"/>
                <w:noProof/>
                <w:color w:val="006100"/>
                <w:sz w:val="18"/>
                <w:szCs w:val="18"/>
                <w:lang w:val="en-IE"/>
              </w:rPr>
              <w:t>Target</w:t>
            </w:r>
          </w:p>
        </w:tc>
        <w:tc>
          <w:tcPr>
            <w:tcW w:w="1560" w:type="dxa"/>
            <w:tcBorders>
              <w:top w:val="single" w:color="auto" w:sz="8" w:space="0"/>
              <w:left w:val="single" w:color="auto" w:sz="8" w:space="0"/>
              <w:bottom w:val="single" w:color="auto" w:sz="8" w:space="0"/>
              <w:right w:val="single" w:color="auto" w:sz="8" w:space="0"/>
            </w:tcBorders>
            <w:shd w:val="clear" w:color="auto" w:fill="C6EFCE"/>
          </w:tcPr>
          <w:p w:rsidRPr="00BD790C" w:rsidR="00C630F5" w:rsidP="00545A8D" w:rsidRDefault="00C630F5" w14:paraId="1B4CACCA" w14:textId="77777777">
            <w:pPr>
              <w:spacing w:before="0" w:after="0" w:line="240" w:lineRule="auto"/>
              <w:rPr>
                <w:rFonts w:eastAsia="Times New Roman"/>
                <w:noProof/>
                <w:color w:val="006100"/>
                <w:sz w:val="18"/>
                <w:szCs w:val="18"/>
                <w:lang w:val="en-IE"/>
              </w:rPr>
            </w:pPr>
            <w:r w:rsidRPr="00BD790C">
              <w:rPr>
                <w:rFonts w:eastAsia="Times New Roman"/>
                <w:noProof/>
                <w:color w:val="006100"/>
                <w:sz w:val="18"/>
                <w:szCs w:val="18"/>
                <w:lang w:val="en-IE"/>
              </w:rPr>
              <w:t>Opening of new regional cultural and creative centres to public</w:t>
            </w:r>
          </w:p>
        </w:tc>
        <w:tc>
          <w:tcPr>
            <w:tcW w:w="1559" w:type="dxa"/>
            <w:tcBorders>
              <w:top w:val="single" w:color="auto" w:sz="8" w:space="0"/>
              <w:left w:val="single" w:color="auto" w:sz="8" w:space="0"/>
              <w:bottom w:val="single" w:color="auto" w:sz="8" w:space="0"/>
              <w:right w:val="single" w:color="auto" w:sz="8" w:space="0"/>
            </w:tcBorders>
            <w:shd w:val="clear" w:color="auto" w:fill="C6EFCE"/>
          </w:tcPr>
          <w:p w:rsidRPr="00BD790C" w:rsidR="00C630F5" w:rsidP="00545A8D" w:rsidRDefault="00C630F5" w14:paraId="678D7FDF" w14:textId="77777777">
            <w:pPr>
              <w:spacing w:before="0" w:after="0" w:line="240" w:lineRule="auto"/>
              <w:rPr>
                <w:rFonts w:eastAsia="Times New Roman"/>
                <w:noProof/>
                <w:color w:val="006100"/>
                <w:sz w:val="18"/>
                <w:szCs w:val="18"/>
                <w:lang w:val="en-IE"/>
              </w:rPr>
            </w:pPr>
          </w:p>
        </w:tc>
        <w:tc>
          <w:tcPr>
            <w:tcW w:w="1077" w:type="dxa"/>
            <w:tcBorders>
              <w:top w:val="single" w:color="auto" w:sz="8" w:space="0"/>
              <w:left w:val="single" w:color="auto" w:sz="8" w:space="0"/>
              <w:bottom w:val="single" w:color="auto" w:sz="8" w:space="0"/>
              <w:right w:val="single" w:color="auto" w:sz="8" w:space="0"/>
            </w:tcBorders>
            <w:shd w:val="clear" w:color="auto" w:fill="C6EFCE"/>
          </w:tcPr>
          <w:p w:rsidRPr="00BD790C" w:rsidR="00C630F5" w:rsidP="00545A8D" w:rsidRDefault="00C630F5" w14:paraId="3A6F7A95" w14:textId="77777777">
            <w:pPr>
              <w:spacing w:before="0" w:after="0" w:line="240" w:lineRule="auto"/>
              <w:rPr>
                <w:rFonts w:eastAsia="Times New Roman"/>
                <w:noProof/>
                <w:color w:val="006100"/>
                <w:sz w:val="18"/>
                <w:szCs w:val="18"/>
                <w:lang w:val="en-IE"/>
              </w:rPr>
            </w:pPr>
            <w:r w:rsidRPr="00BD790C">
              <w:rPr>
                <w:rFonts w:eastAsia="Times New Roman"/>
                <w:noProof/>
                <w:color w:val="006100"/>
                <w:sz w:val="18"/>
                <w:szCs w:val="18"/>
                <w:lang w:val="en-IE"/>
              </w:rPr>
              <w:t>Number</w:t>
            </w:r>
          </w:p>
        </w:tc>
        <w:tc>
          <w:tcPr>
            <w:tcW w:w="1077" w:type="dxa"/>
            <w:tcBorders>
              <w:top w:val="single" w:color="auto" w:sz="8" w:space="0"/>
              <w:left w:val="single" w:color="auto" w:sz="8" w:space="0"/>
              <w:bottom w:val="single" w:color="auto" w:sz="8" w:space="0"/>
              <w:right w:val="single" w:color="auto" w:sz="8" w:space="0"/>
            </w:tcBorders>
            <w:shd w:val="clear" w:color="auto" w:fill="C6EFCE"/>
          </w:tcPr>
          <w:p w:rsidRPr="00BD790C" w:rsidR="00C630F5" w:rsidP="00545A8D" w:rsidRDefault="00C630F5" w14:paraId="61BE8789" w14:textId="77777777">
            <w:pPr>
              <w:spacing w:before="0" w:after="0" w:line="240" w:lineRule="auto"/>
              <w:rPr>
                <w:rFonts w:eastAsia="Times New Roman"/>
                <w:noProof/>
                <w:color w:val="006100"/>
                <w:sz w:val="18"/>
                <w:szCs w:val="18"/>
                <w:lang w:val="en-IE"/>
              </w:rPr>
            </w:pPr>
            <w:r w:rsidRPr="00BD790C">
              <w:rPr>
                <w:rFonts w:eastAsia="Times New Roman"/>
                <w:noProof/>
                <w:color w:val="006100"/>
                <w:sz w:val="18"/>
                <w:szCs w:val="18"/>
                <w:lang w:val="en-IE"/>
              </w:rPr>
              <w:t>0</w:t>
            </w:r>
          </w:p>
        </w:tc>
        <w:tc>
          <w:tcPr>
            <w:tcW w:w="709" w:type="dxa"/>
            <w:tcBorders>
              <w:top w:val="single" w:color="auto" w:sz="8" w:space="0"/>
              <w:left w:val="single" w:color="auto" w:sz="8" w:space="0"/>
              <w:bottom w:val="single" w:color="auto" w:sz="8" w:space="0"/>
              <w:right w:val="single" w:color="auto" w:sz="8" w:space="0"/>
            </w:tcBorders>
            <w:shd w:val="clear" w:color="auto" w:fill="C6EFCE"/>
          </w:tcPr>
          <w:p w:rsidRPr="00BD790C" w:rsidR="00C630F5" w:rsidP="00545A8D" w:rsidRDefault="00C630F5" w14:paraId="656271B4" w14:textId="77777777">
            <w:pPr>
              <w:spacing w:before="0" w:after="0" w:line="240" w:lineRule="auto"/>
              <w:rPr>
                <w:rFonts w:eastAsia="Times New Roman"/>
                <w:noProof/>
                <w:color w:val="006100"/>
                <w:sz w:val="18"/>
                <w:szCs w:val="18"/>
                <w:lang w:val="en-IE"/>
              </w:rPr>
            </w:pPr>
            <w:r w:rsidRPr="00BD790C">
              <w:rPr>
                <w:rFonts w:eastAsia="Times New Roman"/>
                <w:noProof/>
                <w:color w:val="006100"/>
                <w:sz w:val="18"/>
                <w:szCs w:val="18"/>
                <w:lang w:val="en-IE"/>
              </w:rPr>
              <w:t>15</w:t>
            </w:r>
          </w:p>
        </w:tc>
        <w:tc>
          <w:tcPr>
            <w:tcW w:w="850" w:type="dxa"/>
            <w:tcBorders>
              <w:top w:val="single" w:color="auto" w:sz="8" w:space="0"/>
              <w:left w:val="single" w:color="auto" w:sz="8" w:space="0"/>
              <w:bottom w:val="single" w:color="auto" w:sz="8" w:space="0"/>
              <w:right w:val="single" w:color="auto" w:sz="8" w:space="0"/>
            </w:tcBorders>
            <w:shd w:val="clear" w:color="auto" w:fill="C6EFCE"/>
          </w:tcPr>
          <w:p w:rsidRPr="00BD790C" w:rsidR="00C630F5" w:rsidP="00545A8D" w:rsidRDefault="00C630F5" w14:paraId="0CB0E58E" w14:textId="77777777">
            <w:pPr>
              <w:spacing w:before="0" w:after="0" w:line="240" w:lineRule="auto"/>
              <w:rPr>
                <w:rFonts w:eastAsia="Times New Roman"/>
                <w:noProof/>
                <w:color w:val="006100"/>
                <w:sz w:val="18"/>
                <w:szCs w:val="18"/>
                <w:lang w:val="en-IE"/>
              </w:rPr>
            </w:pPr>
            <w:r w:rsidRPr="00BD790C">
              <w:rPr>
                <w:rFonts w:eastAsia="Times New Roman"/>
                <w:noProof/>
                <w:color w:val="006100"/>
                <w:sz w:val="18"/>
                <w:szCs w:val="18"/>
                <w:lang w:val="en-IE"/>
              </w:rPr>
              <w:t xml:space="preserve">  Q4</w:t>
            </w:r>
          </w:p>
        </w:tc>
        <w:tc>
          <w:tcPr>
            <w:tcW w:w="608" w:type="dxa"/>
            <w:tcBorders>
              <w:top w:val="single" w:color="auto" w:sz="8" w:space="0"/>
              <w:left w:val="single" w:color="auto" w:sz="8" w:space="0"/>
              <w:bottom w:val="single" w:color="auto" w:sz="8" w:space="0"/>
              <w:right w:val="single" w:color="auto" w:sz="8" w:space="0"/>
            </w:tcBorders>
            <w:shd w:val="clear" w:color="auto" w:fill="C6EFCE"/>
          </w:tcPr>
          <w:p w:rsidRPr="00BD790C" w:rsidR="00C630F5" w:rsidP="00545A8D" w:rsidRDefault="00C630F5" w14:paraId="79631FEC" w14:textId="77777777">
            <w:pPr>
              <w:spacing w:before="0" w:after="0" w:line="240" w:lineRule="auto"/>
              <w:rPr>
                <w:rFonts w:eastAsia="Times New Roman"/>
                <w:noProof/>
                <w:color w:val="006100"/>
                <w:sz w:val="18"/>
                <w:szCs w:val="18"/>
                <w:lang w:val="en-IE"/>
              </w:rPr>
            </w:pPr>
            <w:r w:rsidRPr="00BD790C">
              <w:rPr>
                <w:rFonts w:eastAsia="Times New Roman"/>
                <w:noProof/>
                <w:color w:val="006100"/>
                <w:sz w:val="18"/>
                <w:szCs w:val="18"/>
                <w:lang w:val="en-IE"/>
              </w:rPr>
              <w:t>2025</w:t>
            </w:r>
          </w:p>
        </w:tc>
        <w:tc>
          <w:tcPr>
            <w:tcW w:w="4745" w:type="dxa"/>
            <w:tcBorders>
              <w:top w:val="single" w:color="auto" w:sz="8" w:space="0"/>
              <w:left w:val="single" w:color="auto" w:sz="8" w:space="0"/>
              <w:bottom w:val="single" w:color="auto" w:sz="8" w:space="0"/>
              <w:right w:val="single" w:color="auto" w:sz="8" w:space="0"/>
            </w:tcBorders>
            <w:shd w:val="clear" w:color="auto" w:fill="C6EFCE"/>
          </w:tcPr>
          <w:p w:rsidRPr="00FE48E2" w:rsidR="00C630F5" w:rsidP="00545A8D" w:rsidRDefault="00C630F5" w14:paraId="6ACC886F" w14:textId="77777777">
            <w:pPr>
              <w:spacing w:after="0" w:line="259" w:lineRule="auto"/>
              <w:contextualSpacing/>
              <w:rPr>
                <w:i/>
                <w:noProof/>
                <w:color w:val="004300"/>
                <w:sz w:val="18"/>
                <w:szCs w:val="18"/>
                <w:lang w:val="en-IE" w:eastAsia="cs-CZ"/>
              </w:rPr>
            </w:pPr>
            <w:r w:rsidRPr="00FE48E2">
              <w:rPr>
                <w:noProof/>
                <w:color w:val="004300"/>
                <w:sz w:val="18"/>
                <w:szCs w:val="18"/>
                <w:lang w:val="en-IE" w:eastAsia="en-GB"/>
              </w:rPr>
              <w:t>At least 15 regional cultural and creative centres shall be supported and open to the public. Support shall be channelled through a grant scheme. Preference shall be given to projects that revitalise existing objects, contribute to restoration of cultural heritage and follow climate objectives. Selection of projects shall respect geographical balance. Within the individual regions, preference shall be given to structurally disadvantaged areas and areas suffering from a lack of cultural infrastructure.</w:t>
            </w:r>
          </w:p>
        </w:tc>
      </w:tr>
      <w:tr w:rsidRPr="00FE48E2" w:rsidR="00C630F5" w:rsidTr="00545A8D" w14:paraId="20FCC74E" w14:textId="77777777">
        <w:trPr>
          <w:trHeight w:val="373"/>
          <w:jc w:val="center"/>
        </w:trPr>
        <w:tc>
          <w:tcPr>
            <w:tcW w:w="704" w:type="dxa"/>
            <w:tcBorders>
              <w:top w:val="single" w:color="auto" w:sz="8" w:space="0"/>
              <w:left w:val="single" w:color="auto" w:sz="8" w:space="0"/>
              <w:bottom w:val="single" w:color="auto" w:sz="8" w:space="0"/>
              <w:right w:val="single" w:color="auto" w:sz="8" w:space="0"/>
            </w:tcBorders>
            <w:shd w:val="clear" w:color="auto" w:fill="C6EFCE"/>
          </w:tcPr>
          <w:p w:rsidRPr="00BD790C" w:rsidR="00C630F5" w:rsidP="00545A8D" w:rsidRDefault="00C630F5" w14:paraId="2A6ED724" w14:textId="77777777">
            <w:pPr>
              <w:spacing w:before="0" w:after="0" w:line="240" w:lineRule="auto"/>
              <w:rPr>
                <w:rFonts w:eastAsia="Times New Roman"/>
                <w:noProof/>
                <w:color w:val="006100"/>
                <w:sz w:val="18"/>
                <w:szCs w:val="18"/>
                <w:lang w:val="en-IE"/>
              </w:rPr>
            </w:pPr>
            <w:r w:rsidRPr="00BD790C">
              <w:rPr>
                <w:rFonts w:eastAsia="Times New Roman"/>
                <w:noProof/>
                <w:color w:val="006100"/>
                <w:sz w:val="18"/>
                <w:szCs w:val="18"/>
                <w:lang w:val="en-IE"/>
              </w:rPr>
              <w:t>220</w:t>
            </w:r>
          </w:p>
        </w:tc>
        <w:tc>
          <w:tcPr>
            <w:tcW w:w="1708" w:type="dxa"/>
            <w:tcBorders>
              <w:top w:val="single" w:color="auto" w:sz="8" w:space="0"/>
              <w:left w:val="single" w:color="auto" w:sz="8" w:space="0"/>
              <w:bottom w:val="single" w:color="auto" w:sz="8" w:space="0"/>
              <w:right w:val="single" w:color="auto" w:sz="8" w:space="0"/>
            </w:tcBorders>
            <w:shd w:val="clear" w:color="auto" w:fill="C6EFCE"/>
          </w:tcPr>
          <w:p w:rsidRPr="00BD790C" w:rsidR="00C630F5" w:rsidP="00545A8D" w:rsidRDefault="00C630F5" w14:paraId="79404DDA" w14:textId="77777777">
            <w:pPr>
              <w:spacing w:before="0" w:after="0" w:line="240" w:lineRule="auto"/>
              <w:rPr>
                <w:rFonts w:eastAsia="Times New Roman"/>
                <w:noProof/>
                <w:color w:val="006100"/>
                <w:sz w:val="18"/>
                <w:szCs w:val="18"/>
                <w:lang w:val="en-IE"/>
              </w:rPr>
            </w:pPr>
            <w:r w:rsidRPr="00BD790C">
              <w:rPr>
                <w:rFonts w:eastAsia="Times New Roman"/>
                <w:noProof/>
                <w:color w:val="006100"/>
                <w:sz w:val="18"/>
                <w:szCs w:val="18"/>
                <w:lang w:val="en-IE"/>
              </w:rPr>
              <w:t>Reform 1.: Legislative reform introducing multi-source financing of cultural institutions and registration of artists</w:t>
            </w:r>
          </w:p>
        </w:tc>
        <w:tc>
          <w:tcPr>
            <w:tcW w:w="1077" w:type="dxa"/>
            <w:tcBorders>
              <w:top w:val="single" w:color="auto" w:sz="8" w:space="0"/>
              <w:left w:val="single" w:color="auto" w:sz="8" w:space="0"/>
              <w:bottom w:val="single" w:color="auto" w:sz="8" w:space="0"/>
              <w:right w:val="single" w:color="auto" w:sz="8" w:space="0"/>
            </w:tcBorders>
            <w:shd w:val="clear" w:color="auto" w:fill="C6EFCE"/>
          </w:tcPr>
          <w:p w:rsidRPr="00BD790C" w:rsidR="00C630F5" w:rsidP="00545A8D" w:rsidRDefault="00C630F5" w14:paraId="32F792DE" w14:textId="77777777">
            <w:pPr>
              <w:spacing w:before="0" w:after="0" w:line="240" w:lineRule="auto"/>
              <w:rPr>
                <w:rFonts w:eastAsia="Times New Roman"/>
                <w:noProof/>
                <w:color w:val="006100"/>
                <w:sz w:val="18"/>
                <w:szCs w:val="18"/>
                <w:lang w:val="en-IE"/>
              </w:rPr>
            </w:pPr>
            <w:r w:rsidRPr="00BD790C">
              <w:rPr>
                <w:rFonts w:eastAsia="Times New Roman"/>
                <w:noProof/>
                <w:color w:val="006100"/>
                <w:sz w:val="18"/>
                <w:szCs w:val="18"/>
                <w:lang w:val="en-IE"/>
              </w:rPr>
              <w:t>Milestone</w:t>
            </w:r>
          </w:p>
        </w:tc>
        <w:tc>
          <w:tcPr>
            <w:tcW w:w="1560" w:type="dxa"/>
            <w:tcBorders>
              <w:top w:val="single" w:color="auto" w:sz="8" w:space="0"/>
              <w:left w:val="single" w:color="auto" w:sz="8" w:space="0"/>
              <w:bottom w:val="single" w:color="auto" w:sz="8" w:space="0"/>
              <w:right w:val="single" w:color="auto" w:sz="8" w:space="0"/>
            </w:tcBorders>
            <w:shd w:val="clear" w:color="auto" w:fill="C6EFCE"/>
          </w:tcPr>
          <w:p w:rsidRPr="00BD790C" w:rsidR="00C630F5" w:rsidP="00545A8D" w:rsidRDefault="00C630F5" w14:paraId="5ECA0D10" w14:textId="77777777">
            <w:pPr>
              <w:spacing w:before="0" w:after="0" w:line="240" w:lineRule="auto"/>
              <w:rPr>
                <w:rFonts w:eastAsia="Times New Roman"/>
                <w:noProof/>
                <w:color w:val="006100"/>
                <w:sz w:val="18"/>
                <w:szCs w:val="18"/>
                <w:lang w:val="en-IE"/>
              </w:rPr>
            </w:pPr>
            <w:r w:rsidRPr="00BD790C">
              <w:rPr>
                <w:rFonts w:eastAsia="Times New Roman"/>
                <w:noProof/>
                <w:color w:val="006100"/>
                <w:sz w:val="18"/>
                <w:szCs w:val="18"/>
                <w:lang w:val="en-IE"/>
              </w:rPr>
              <w:t>Entry into force of legislative amendments allowing for cooperative multi-source financing of culture and introducing a registration of artists</w:t>
            </w:r>
          </w:p>
        </w:tc>
        <w:tc>
          <w:tcPr>
            <w:tcW w:w="1559" w:type="dxa"/>
            <w:tcBorders>
              <w:top w:val="single" w:color="auto" w:sz="8" w:space="0"/>
              <w:left w:val="single" w:color="auto" w:sz="8" w:space="0"/>
              <w:bottom w:val="single" w:color="auto" w:sz="8" w:space="0"/>
              <w:right w:val="single" w:color="auto" w:sz="8" w:space="0"/>
            </w:tcBorders>
            <w:shd w:val="clear" w:color="auto" w:fill="C6EFCE"/>
          </w:tcPr>
          <w:p w:rsidRPr="00BD790C" w:rsidR="00C630F5" w:rsidP="00545A8D" w:rsidRDefault="00C630F5" w14:paraId="0864046B" w14:textId="77777777">
            <w:pPr>
              <w:spacing w:before="0" w:after="0" w:line="240" w:lineRule="auto"/>
              <w:rPr>
                <w:rFonts w:eastAsia="Times New Roman"/>
                <w:noProof/>
                <w:color w:val="006100"/>
                <w:sz w:val="18"/>
                <w:szCs w:val="18"/>
                <w:lang w:val="en-IE"/>
              </w:rPr>
            </w:pPr>
            <w:r w:rsidRPr="00BD790C">
              <w:rPr>
                <w:rFonts w:eastAsia="Times New Roman"/>
                <w:noProof/>
                <w:color w:val="006100"/>
                <w:sz w:val="18"/>
                <w:szCs w:val="18"/>
                <w:lang w:val="en-IE"/>
              </w:rPr>
              <w:t xml:space="preserve">Provision in the legislative amendments indicating the entry into force </w:t>
            </w:r>
          </w:p>
        </w:tc>
        <w:tc>
          <w:tcPr>
            <w:tcW w:w="1077" w:type="dxa"/>
            <w:tcBorders>
              <w:top w:val="single" w:color="auto" w:sz="8" w:space="0"/>
              <w:left w:val="single" w:color="auto" w:sz="8" w:space="0"/>
              <w:bottom w:val="single" w:color="auto" w:sz="8" w:space="0"/>
              <w:right w:val="single" w:color="auto" w:sz="8" w:space="0"/>
            </w:tcBorders>
            <w:shd w:val="clear" w:color="auto" w:fill="C6EFCE"/>
          </w:tcPr>
          <w:p w:rsidRPr="00BD790C" w:rsidR="00C630F5" w:rsidP="00545A8D" w:rsidRDefault="00C630F5" w14:paraId="000A3C0A" w14:textId="77777777">
            <w:pPr>
              <w:spacing w:before="0" w:after="0" w:line="240" w:lineRule="auto"/>
              <w:rPr>
                <w:rFonts w:eastAsia="Times New Roman"/>
                <w:noProof/>
                <w:color w:val="006100"/>
                <w:sz w:val="18"/>
                <w:szCs w:val="18"/>
                <w:lang w:val="en-IE"/>
              </w:rPr>
            </w:pPr>
          </w:p>
        </w:tc>
        <w:tc>
          <w:tcPr>
            <w:tcW w:w="1077" w:type="dxa"/>
            <w:tcBorders>
              <w:top w:val="single" w:color="auto" w:sz="8" w:space="0"/>
              <w:left w:val="single" w:color="auto" w:sz="8" w:space="0"/>
              <w:bottom w:val="single" w:color="auto" w:sz="8" w:space="0"/>
              <w:right w:val="single" w:color="auto" w:sz="8" w:space="0"/>
            </w:tcBorders>
            <w:shd w:val="clear" w:color="auto" w:fill="C6EFCE"/>
          </w:tcPr>
          <w:p w:rsidRPr="00BD790C" w:rsidR="00C630F5" w:rsidP="00545A8D" w:rsidRDefault="00C630F5" w14:paraId="23AE03D5" w14:textId="77777777">
            <w:pPr>
              <w:spacing w:before="0" w:after="0" w:line="240" w:lineRule="auto"/>
              <w:rPr>
                <w:rFonts w:eastAsia="Times New Roman"/>
                <w:noProof/>
                <w:color w:val="006100"/>
                <w:sz w:val="18"/>
                <w:szCs w:val="18"/>
                <w:lang w:val="en-IE"/>
              </w:rPr>
            </w:pPr>
          </w:p>
        </w:tc>
        <w:tc>
          <w:tcPr>
            <w:tcW w:w="709" w:type="dxa"/>
            <w:tcBorders>
              <w:top w:val="single" w:color="auto" w:sz="8" w:space="0"/>
              <w:left w:val="single" w:color="auto" w:sz="8" w:space="0"/>
              <w:bottom w:val="single" w:color="auto" w:sz="8" w:space="0"/>
              <w:right w:val="single" w:color="auto" w:sz="8" w:space="0"/>
            </w:tcBorders>
            <w:shd w:val="clear" w:color="auto" w:fill="C6EFCE"/>
          </w:tcPr>
          <w:p w:rsidRPr="00BD790C" w:rsidR="00C630F5" w:rsidP="00545A8D" w:rsidRDefault="00C630F5" w14:paraId="65D5BEB2" w14:textId="77777777">
            <w:pPr>
              <w:spacing w:before="0" w:after="0" w:line="240" w:lineRule="auto"/>
              <w:rPr>
                <w:rFonts w:eastAsia="Times New Roman"/>
                <w:noProof/>
                <w:color w:val="006100"/>
                <w:sz w:val="18"/>
                <w:szCs w:val="18"/>
                <w:lang w:val="en-IE"/>
              </w:rPr>
            </w:pPr>
          </w:p>
        </w:tc>
        <w:tc>
          <w:tcPr>
            <w:tcW w:w="850" w:type="dxa"/>
            <w:tcBorders>
              <w:top w:val="single" w:color="auto" w:sz="8" w:space="0"/>
              <w:left w:val="single" w:color="auto" w:sz="8" w:space="0"/>
              <w:bottom w:val="single" w:color="auto" w:sz="8" w:space="0"/>
              <w:right w:val="single" w:color="auto" w:sz="8" w:space="0"/>
            </w:tcBorders>
            <w:shd w:val="clear" w:color="auto" w:fill="C6EFCE"/>
          </w:tcPr>
          <w:p w:rsidRPr="00BD790C" w:rsidR="00C630F5" w:rsidP="00545A8D" w:rsidRDefault="00C630F5" w14:paraId="5401A29B" w14:textId="77777777">
            <w:pPr>
              <w:spacing w:before="0" w:after="0" w:line="240" w:lineRule="auto"/>
              <w:rPr>
                <w:rFonts w:eastAsia="Times New Roman"/>
                <w:noProof/>
                <w:color w:val="006100"/>
                <w:sz w:val="18"/>
                <w:szCs w:val="18"/>
                <w:lang w:val="en-IE"/>
              </w:rPr>
            </w:pPr>
            <w:r w:rsidRPr="00BD790C">
              <w:rPr>
                <w:rFonts w:eastAsia="Times New Roman"/>
                <w:noProof/>
                <w:color w:val="006100"/>
                <w:sz w:val="18"/>
                <w:szCs w:val="18"/>
                <w:lang w:val="en-IE"/>
              </w:rPr>
              <w:t>Q4</w:t>
            </w:r>
          </w:p>
        </w:tc>
        <w:tc>
          <w:tcPr>
            <w:tcW w:w="608" w:type="dxa"/>
            <w:tcBorders>
              <w:top w:val="single" w:color="auto" w:sz="8" w:space="0"/>
              <w:left w:val="single" w:color="auto" w:sz="8" w:space="0"/>
              <w:bottom w:val="single" w:color="auto" w:sz="8" w:space="0"/>
              <w:right w:val="single" w:color="auto" w:sz="8" w:space="0"/>
            </w:tcBorders>
            <w:shd w:val="clear" w:color="auto" w:fill="C6EFCE"/>
          </w:tcPr>
          <w:p w:rsidRPr="00BD790C" w:rsidR="00C630F5" w:rsidP="00545A8D" w:rsidRDefault="00C630F5" w14:paraId="5DC7FC62" w14:textId="77777777">
            <w:pPr>
              <w:spacing w:before="0" w:after="0" w:line="240" w:lineRule="auto"/>
              <w:rPr>
                <w:rFonts w:eastAsia="Times New Roman"/>
                <w:noProof/>
                <w:color w:val="006100"/>
                <w:sz w:val="18"/>
                <w:szCs w:val="18"/>
                <w:lang w:val="en-IE"/>
              </w:rPr>
            </w:pPr>
            <w:r w:rsidRPr="00BD790C">
              <w:rPr>
                <w:rFonts w:eastAsia="Times New Roman"/>
                <w:noProof/>
                <w:color w:val="006100"/>
                <w:sz w:val="18"/>
                <w:szCs w:val="18"/>
                <w:lang w:val="en-IE"/>
              </w:rPr>
              <w:t>2024</w:t>
            </w:r>
          </w:p>
        </w:tc>
        <w:tc>
          <w:tcPr>
            <w:tcW w:w="4745" w:type="dxa"/>
            <w:tcBorders>
              <w:top w:val="single" w:color="auto" w:sz="8" w:space="0"/>
              <w:left w:val="single" w:color="auto" w:sz="8" w:space="0"/>
              <w:bottom w:val="single" w:color="auto" w:sz="8" w:space="0"/>
              <w:right w:val="single" w:color="auto" w:sz="8" w:space="0"/>
            </w:tcBorders>
            <w:shd w:val="clear" w:color="auto" w:fill="C6EFCE"/>
          </w:tcPr>
          <w:p w:rsidRPr="00FE48E2" w:rsidR="00C630F5" w:rsidP="00545A8D" w:rsidRDefault="00C630F5" w14:paraId="5C2A20E7" w14:textId="77777777">
            <w:pPr>
              <w:spacing w:before="0" w:after="0" w:line="240" w:lineRule="auto"/>
              <w:rPr>
                <w:noProof/>
                <w:color w:val="004300"/>
                <w:sz w:val="18"/>
                <w:szCs w:val="18"/>
                <w:lang w:val="en-IE" w:eastAsia="en-GB"/>
              </w:rPr>
            </w:pPr>
            <w:r w:rsidRPr="00BD790C">
              <w:rPr>
                <w:rFonts w:eastAsia="Times New Roman"/>
                <w:noProof/>
                <w:color w:val="006100"/>
                <w:sz w:val="18"/>
                <w:szCs w:val="18"/>
                <w:lang w:val="en-IE"/>
              </w:rPr>
              <w:t>The</w:t>
            </w:r>
            <w:r w:rsidRPr="00FE48E2">
              <w:rPr>
                <w:noProof/>
                <w:color w:val="004300"/>
                <w:sz w:val="18"/>
                <w:szCs w:val="18"/>
                <w:lang w:val="en-IE" w:eastAsia="en-GB"/>
              </w:rPr>
              <w:t xml:space="preserve"> legislative amendment shall: </w:t>
            </w:r>
          </w:p>
          <w:p w:rsidRPr="00FE48E2" w:rsidR="00C630F5" w:rsidP="00C630F5" w:rsidRDefault="00C630F5" w14:paraId="573D2DEF" w14:textId="77777777">
            <w:pPr>
              <w:numPr>
                <w:ilvl w:val="0"/>
                <w:numId w:val="101"/>
              </w:numPr>
              <w:pBdr>
                <w:top w:val="nil"/>
                <w:left w:val="nil"/>
                <w:bottom w:val="nil"/>
                <w:right w:val="nil"/>
                <w:between w:val="nil"/>
              </w:pBdr>
              <w:spacing w:after="0" w:line="259" w:lineRule="auto"/>
              <w:rPr>
                <w:noProof/>
                <w:color w:val="004300"/>
                <w:sz w:val="18"/>
                <w:szCs w:val="18"/>
                <w:lang w:val="en-IE" w:eastAsia="en-GB"/>
              </w:rPr>
            </w:pPr>
            <w:r w:rsidRPr="00FE48E2">
              <w:rPr>
                <w:noProof/>
                <w:color w:val="004300"/>
                <w:sz w:val="18"/>
                <w:szCs w:val="18"/>
                <w:lang w:val="en-IE" w:eastAsia="en-GB"/>
              </w:rPr>
              <w:t xml:space="preserve">allow for multi-source financing of culture </w:t>
            </w:r>
          </w:p>
          <w:p w:rsidRPr="00FE48E2" w:rsidR="00C630F5" w:rsidP="00C630F5" w:rsidRDefault="00C630F5" w14:paraId="611818DE" w14:textId="77777777">
            <w:pPr>
              <w:numPr>
                <w:ilvl w:val="0"/>
                <w:numId w:val="101"/>
              </w:numPr>
              <w:pBdr>
                <w:top w:val="nil"/>
                <w:left w:val="nil"/>
                <w:bottom w:val="nil"/>
                <w:right w:val="nil"/>
                <w:between w:val="nil"/>
              </w:pBdr>
              <w:spacing w:after="0" w:line="259" w:lineRule="auto"/>
              <w:rPr>
                <w:noProof/>
                <w:color w:val="004300"/>
                <w:sz w:val="18"/>
                <w:szCs w:val="18"/>
                <w:lang w:val="en-IE"/>
              </w:rPr>
            </w:pPr>
            <w:r w:rsidRPr="00FE48E2">
              <w:rPr>
                <w:noProof/>
                <w:color w:val="004300"/>
                <w:sz w:val="18"/>
                <w:szCs w:val="18"/>
                <w:lang w:val="en-IE" w:eastAsia="en-GB"/>
              </w:rPr>
              <w:t>simplify cooperation between cities, regions and the state</w:t>
            </w:r>
          </w:p>
          <w:p w:rsidR="00C630F5" w:rsidP="00C630F5" w:rsidRDefault="00C630F5" w14:paraId="747EDDD4" w14:textId="77777777">
            <w:pPr>
              <w:numPr>
                <w:ilvl w:val="0"/>
                <w:numId w:val="101"/>
              </w:numPr>
              <w:pBdr>
                <w:top w:val="nil"/>
                <w:left w:val="nil"/>
                <w:bottom w:val="nil"/>
                <w:right w:val="nil"/>
                <w:between w:val="nil"/>
              </w:pBdr>
              <w:spacing w:after="0" w:line="259" w:lineRule="auto"/>
              <w:rPr>
                <w:noProof/>
                <w:color w:val="004300"/>
                <w:sz w:val="18"/>
                <w:szCs w:val="18"/>
                <w:lang w:val="en-IE"/>
              </w:rPr>
            </w:pPr>
            <w:r w:rsidRPr="00FE48E2">
              <w:rPr>
                <w:noProof/>
                <w:color w:val="004300"/>
                <w:sz w:val="18"/>
                <w:szCs w:val="18"/>
                <w:lang w:val="en-IE" w:eastAsia="en-GB"/>
              </w:rPr>
              <w:t xml:space="preserve">strengthen financial sustainability of cultural institutions  </w:t>
            </w:r>
          </w:p>
          <w:p w:rsidRPr="00FE48E2" w:rsidR="00C630F5" w:rsidP="00C630F5" w:rsidRDefault="00C630F5" w14:paraId="4210FE69" w14:textId="77777777">
            <w:pPr>
              <w:numPr>
                <w:ilvl w:val="0"/>
                <w:numId w:val="101"/>
              </w:numPr>
              <w:pBdr>
                <w:top w:val="nil"/>
                <w:left w:val="nil"/>
                <w:bottom w:val="nil"/>
                <w:right w:val="nil"/>
                <w:between w:val="nil"/>
              </w:pBdr>
              <w:spacing w:after="0" w:line="259" w:lineRule="auto"/>
              <w:rPr>
                <w:noProof/>
                <w:color w:val="004300"/>
                <w:sz w:val="18"/>
                <w:szCs w:val="18"/>
                <w:lang w:val="en-IE"/>
              </w:rPr>
            </w:pPr>
            <w:r w:rsidRPr="00242128">
              <w:rPr>
                <w:noProof/>
                <w:color w:val="004300"/>
                <w:sz w:val="18"/>
                <w:szCs w:val="18"/>
                <w:lang w:val="en-IE" w:eastAsia="en-GB"/>
              </w:rPr>
              <w:t>introduce a register of artists</w:t>
            </w:r>
          </w:p>
        </w:tc>
      </w:tr>
      <w:tr w:rsidRPr="00FE48E2" w:rsidR="00C630F5" w:rsidTr="00545A8D" w14:paraId="733FB0B2" w14:textId="77777777">
        <w:trPr>
          <w:trHeight w:val="324"/>
          <w:jc w:val="center"/>
        </w:trPr>
        <w:tc>
          <w:tcPr>
            <w:tcW w:w="704" w:type="dxa"/>
            <w:tcBorders>
              <w:top w:val="single" w:color="auto" w:sz="8" w:space="0"/>
              <w:left w:val="single" w:color="auto" w:sz="8" w:space="0"/>
              <w:bottom w:val="single" w:color="auto" w:sz="8" w:space="0"/>
              <w:right w:val="single" w:color="auto" w:sz="8" w:space="0"/>
            </w:tcBorders>
            <w:shd w:val="clear" w:color="auto" w:fill="C6EFCE"/>
          </w:tcPr>
          <w:p w:rsidRPr="00BD790C" w:rsidR="00C630F5" w:rsidP="00545A8D" w:rsidRDefault="00C630F5" w14:paraId="1C76C7EA" w14:textId="77777777">
            <w:pPr>
              <w:spacing w:before="0" w:after="0" w:line="240" w:lineRule="auto"/>
              <w:rPr>
                <w:rFonts w:eastAsia="Times New Roman"/>
                <w:noProof/>
                <w:color w:val="006100"/>
                <w:sz w:val="18"/>
                <w:szCs w:val="18"/>
                <w:lang w:val="en-IE"/>
              </w:rPr>
            </w:pPr>
            <w:r w:rsidRPr="00BD790C">
              <w:rPr>
                <w:rFonts w:eastAsia="Times New Roman"/>
                <w:noProof/>
                <w:color w:val="006100"/>
                <w:sz w:val="18"/>
                <w:szCs w:val="18"/>
                <w:lang w:val="en-IE"/>
              </w:rPr>
              <w:t>221</w:t>
            </w:r>
          </w:p>
        </w:tc>
        <w:tc>
          <w:tcPr>
            <w:tcW w:w="1708" w:type="dxa"/>
            <w:tcBorders>
              <w:top w:val="single" w:color="auto" w:sz="8" w:space="0"/>
              <w:left w:val="single" w:color="auto" w:sz="8" w:space="0"/>
              <w:bottom w:val="single" w:color="auto" w:sz="8" w:space="0"/>
              <w:right w:val="single" w:color="auto" w:sz="8" w:space="0"/>
            </w:tcBorders>
            <w:shd w:val="clear" w:color="auto" w:fill="C6EFCE"/>
          </w:tcPr>
          <w:p w:rsidRPr="00BD790C" w:rsidR="00C630F5" w:rsidP="00545A8D" w:rsidRDefault="00C630F5" w14:paraId="13E027EA" w14:textId="77777777">
            <w:pPr>
              <w:spacing w:before="0" w:after="0" w:line="240" w:lineRule="auto"/>
              <w:rPr>
                <w:rFonts w:eastAsia="Times New Roman"/>
                <w:noProof/>
                <w:color w:val="006100"/>
                <w:sz w:val="18"/>
                <w:szCs w:val="18"/>
                <w:lang w:val="en-IE"/>
              </w:rPr>
            </w:pPr>
            <w:r w:rsidRPr="00BD790C">
              <w:rPr>
                <w:rFonts w:eastAsia="Times New Roman"/>
                <w:noProof/>
                <w:color w:val="006100"/>
                <w:sz w:val="18"/>
                <w:szCs w:val="18"/>
                <w:lang w:val="en-IE"/>
              </w:rPr>
              <w:t>Investment 2: Digitalisation of cultural and creative sector</w:t>
            </w:r>
          </w:p>
        </w:tc>
        <w:tc>
          <w:tcPr>
            <w:tcW w:w="1077" w:type="dxa"/>
            <w:tcBorders>
              <w:top w:val="single" w:color="auto" w:sz="8" w:space="0"/>
              <w:left w:val="single" w:color="auto" w:sz="8" w:space="0"/>
              <w:bottom w:val="single" w:color="auto" w:sz="8" w:space="0"/>
              <w:right w:val="single" w:color="auto" w:sz="8" w:space="0"/>
            </w:tcBorders>
            <w:shd w:val="clear" w:color="auto" w:fill="C6EFCE"/>
          </w:tcPr>
          <w:p w:rsidRPr="00BD790C" w:rsidR="00C630F5" w:rsidP="00545A8D" w:rsidRDefault="00C630F5" w14:paraId="1967EF90" w14:textId="77777777">
            <w:pPr>
              <w:spacing w:before="0" w:after="0" w:line="240" w:lineRule="auto"/>
              <w:rPr>
                <w:rFonts w:eastAsia="Times New Roman"/>
                <w:noProof/>
                <w:color w:val="006100"/>
                <w:sz w:val="18"/>
                <w:szCs w:val="18"/>
                <w:lang w:val="en-IE"/>
              </w:rPr>
            </w:pPr>
            <w:r w:rsidRPr="00BD790C">
              <w:rPr>
                <w:rFonts w:eastAsia="Times New Roman"/>
                <w:noProof/>
                <w:color w:val="006100"/>
                <w:sz w:val="18"/>
                <w:szCs w:val="18"/>
                <w:lang w:val="en-IE"/>
              </w:rPr>
              <w:t>Target</w:t>
            </w:r>
          </w:p>
        </w:tc>
        <w:tc>
          <w:tcPr>
            <w:tcW w:w="1560" w:type="dxa"/>
            <w:tcBorders>
              <w:top w:val="single" w:color="auto" w:sz="8" w:space="0"/>
              <w:left w:val="single" w:color="auto" w:sz="8" w:space="0"/>
              <w:bottom w:val="single" w:color="auto" w:sz="8" w:space="0"/>
              <w:right w:val="single" w:color="auto" w:sz="8" w:space="0"/>
            </w:tcBorders>
            <w:shd w:val="clear" w:color="auto" w:fill="C6EFCE"/>
          </w:tcPr>
          <w:p w:rsidRPr="00BD790C" w:rsidR="00C630F5" w:rsidP="00545A8D" w:rsidRDefault="00C630F5" w14:paraId="435E1997" w14:textId="77777777">
            <w:pPr>
              <w:spacing w:before="0" w:after="0" w:line="240" w:lineRule="auto"/>
              <w:rPr>
                <w:rFonts w:eastAsia="Times New Roman"/>
                <w:noProof/>
                <w:color w:val="006100"/>
                <w:sz w:val="18"/>
                <w:szCs w:val="18"/>
                <w:lang w:val="en-IE"/>
              </w:rPr>
            </w:pPr>
            <w:r w:rsidRPr="00BD790C">
              <w:rPr>
                <w:rFonts w:eastAsia="Times New Roman"/>
                <w:noProof/>
                <w:color w:val="006100"/>
                <w:sz w:val="18"/>
                <w:szCs w:val="18"/>
                <w:lang w:val="en-IE"/>
              </w:rPr>
              <w:t xml:space="preserve">Number of completed projects of digitalisation of </w:t>
            </w:r>
            <w:r w:rsidRPr="00BD790C">
              <w:rPr>
                <w:rFonts w:eastAsia="Times New Roman"/>
                <w:noProof/>
                <w:color w:val="006100"/>
                <w:sz w:val="18"/>
                <w:szCs w:val="18"/>
                <w:lang w:val="en-IE"/>
              </w:rPr>
              <w:lastRenderedPageBreak/>
              <w:t>the cultural content</w:t>
            </w:r>
          </w:p>
        </w:tc>
        <w:tc>
          <w:tcPr>
            <w:tcW w:w="1559" w:type="dxa"/>
            <w:tcBorders>
              <w:top w:val="single" w:color="auto" w:sz="8" w:space="0"/>
              <w:left w:val="single" w:color="auto" w:sz="8" w:space="0"/>
              <w:bottom w:val="single" w:color="auto" w:sz="8" w:space="0"/>
              <w:right w:val="single" w:color="auto" w:sz="8" w:space="0"/>
            </w:tcBorders>
            <w:shd w:val="clear" w:color="auto" w:fill="C6EFCE"/>
          </w:tcPr>
          <w:p w:rsidRPr="00BD790C" w:rsidR="00C630F5" w:rsidP="00545A8D" w:rsidRDefault="00C630F5" w14:paraId="0C088B21" w14:textId="77777777">
            <w:pPr>
              <w:spacing w:before="0" w:after="0" w:line="240" w:lineRule="auto"/>
              <w:rPr>
                <w:rFonts w:eastAsia="Times New Roman"/>
                <w:noProof/>
                <w:color w:val="006100"/>
                <w:sz w:val="18"/>
                <w:szCs w:val="18"/>
                <w:lang w:val="en-IE"/>
              </w:rPr>
            </w:pPr>
          </w:p>
        </w:tc>
        <w:tc>
          <w:tcPr>
            <w:tcW w:w="1077" w:type="dxa"/>
            <w:tcBorders>
              <w:top w:val="single" w:color="auto" w:sz="8" w:space="0"/>
              <w:left w:val="single" w:color="auto" w:sz="8" w:space="0"/>
              <w:bottom w:val="single" w:color="auto" w:sz="8" w:space="0"/>
              <w:right w:val="single" w:color="auto" w:sz="8" w:space="0"/>
            </w:tcBorders>
            <w:shd w:val="clear" w:color="auto" w:fill="C6EFCE"/>
          </w:tcPr>
          <w:p w:rsidRPr="00BD790C" w:rsidR="00C630F5" w:rsidP="00545A8D" w:rsidRDefault="00C630F5" w14:paraId="3ECE193A" w14:textId="77777777">
            <w:pPr>
              <w:spacing w:before="0" w:after="0" w:line="240" w:lineRule="auto"/>
              <w:rPr>
                <w:rFonts w:eastAsia="Times New Roman"/>
                <w:noProof/>
                <w:color w:val="006100"/>
                <w:sz w:val="18"/>
                <w:szCs w:val="18"/>
                <w:lang w:val="en-IE"/>
              </w:rPr>
            </w:pPr>
            <w:r w:rsidRPr="00BD790C">
              <w:rPr>
                <w:rFonts w:eastAsia="Times New Roman"/>
                <w:noProof/>
                <w:color w:val="006100"/>
                <w:sz w:val="18"/>
                <w:szCs w:val="18"/>
                <w:lang w:val="en-IE"/>
              </w:rPr>
              <w:t xml:space="preserve">Number </w:t>
            </w:r>
          </w:p>
        </w:tc>
        <w:tc>
          <w:tcPr>
            <w:tcW w:w="1077" w:type="dxa"/>
            <w:tcBorders>
              <w:top w:val="single" w:color="auto" w:sz="8" w:space="0"/>
              <w:left w:val="single" w:color="auto" w:sz="8" w:space="0"/>
              <w:bottom w:val="single" w:color="auto" w:sz="8" w:space="0"/>
              <w:right w:val="single" w:color="auto" w:sz="8" w:space="0"/>
            </w:tcBorders>
            <w:shd w:val="clear" w:color="auto" w:fill="C6EFCE"/>
          </w:tcPr>
          <w:p w:rsidRPr="00BD790C" w:rsidR="00C630F5" w:rsidP="00545A8D" w:rsidRDefault="00C630F5" w14:paraId="03AA8E4E" w14:textId="77777777">
            <w:pPr>
              <w:spacing w:before="0" w:after="0" w:line="240" w:lineRule="auto"/>
              <w:rPr>
                <w:rFonts w:eastAsia="Times New Roman"/>
                <w:noProof/>
                <w:color w:val="006100"/>
                <w:sz w:val="18"/>
                <w:szCs w:val="18"/>
                <w:lang w:val="en-IE"/>
              </w:rPr>
            </w:pPr>
            <w:r w:rsidRPr="00BD790C">
              <w:rPr>
                <w:rFonts w:eastAsia="Times New Roman"/>
                <w:noProof/>
                <w:color w:val="006100"/>
                <w:sz w:val="18"/>
                <w:szCs w:val="18"/>
                <w:lang w:val="en-IE"/>
              </w:rPr>
              <w:t>0</w:t>
            </w:r>
          </w:p>
        </w:tc>
        <w:tc>
          <w:tcPr>
            <w:tcW w:w="709" w:type="dxa"/>
            <w:tcBorders>
              <w:top w:val="single" w:color="auto" w:sz="8" w:space="0"/>
              <w:left w:val="single" w:color="auto" w:sz="8" w:space="0"/>
              <w:bottom w:val="single" w:color="auto" w:sz="8" w:space="0"/>
              <w:right w:val="single" w:color="auto" w:sz="8" w:space="0"/>
            </w:tcBorders>
            <w:shd w:val="clear" w:color="auto" w:fill="C6EFCE"/>
          </w:tcPr>
          <w:p w:rsidRPr="00BD790C" w:rsidR="00C630F5" w:rsidP="00545A8D" w:rsidRDefault="00C630F5" w14:paraId="4121FDB5" w14:textId="77777777">
            <w:pPr>
              <w:spacing w:before="0" w:after="0" w:line="240" w:lineRule="auto"/>
              <w:rPr>
                <w:rFonts w:eastAsia="Times New Roman"/>
                <w:noProof/>
                <w:color w:val="006100"/>
                <w:sz w:val="18"/>
                <w:szCs w:val="18"/>
                <w:lang w:val="en-IE"/>
              </w:rPr>
            </w:pPr>
            <w:r w:rsidRPr="00BD790C">
              <w:rPr>
                <w:rFonts w:eastAsia="Times New Roman"/>
                <w:noProof/>
                <w:color w:val="006100"/>
                <w:sz w:val="18"/>
                <w:szCs w:val="18"/>
                <w:lang w:val="en-IE"/>
              </w:rPr>
              <w:t>80</w:t>
            </w:r>
          </w:p>
        </w:tc>
        <w:tc>
          <w:tcPr>
            <w:tcW w:w="850" w:type="dxa"/>
            <w:tcBorders>
              <w:top w:val="single" w:color="auto" w:sz="8" w:space="0"/>
              <w:left w:val="single" w:color="auto" w:sz="8" w:space="0"/>
              <w:bottom w:val="single" w:color="auto" w:sz="8" w:space="0"/>
              <w:right w:val="single" w:color="auto" w:sz="8" w:space="0"/>
            </w:tcBorders>
            <w:shd w:val="clear" w:color="auto" w:fill="C6EFCE"/>
          </w:tcPr>
          <w:p w:rsidRPr="00BD790C" w:rsidR="00C630F5" w:rsidP="00545A8D" w:rsidRDefault="00C630F5" w14:paraId="500EEB82" w14:textId="77777777">
            <w:pPr>
              <w:spacing w:before="0" w:after="0" w:line="240" w:lineRule="auto"/>
              <w:rPr>
                <w:rFonts w:eastAsia="Times New Roman"/>
                <w:noProof/>
                <w:color w:val="006100"/>
                <w:sz w:val="18"/>
                <w:szCs w:val="18"/>
                <w:lang w:val="en-IE"/>
              </w:rPr>
            </w:pPr>
            <w:r w:rsidRPr="00BD790C">
              <w:rPr>
                <w:rFonts w:eastAsia="Times New Roman"/>
                <w:noProof/>
                <w:color w:val="006100"/>
                <w:sz w:val="18"/>
                <w:szCs w:val="18"/>
                <w:lang w:val="en-IE"/>
              </w:rPr>
              <w:t xml:space="preserve">   Q4</w:t>
            </w:r>
          </w:p>
        </w:tc>
        <w:tc>
          <w:tcPr>
            <w:tcW w:w="608" w:type="dxa"/>
            <w:tcBorders>
              <w:top w:val="single" w:color="auto" w:sz="8" w:space="0"/>
              <w:left w:val="single" w:color="auto" w:sz="8" w:space="0"/>
              <w:bottom w:val="single" w:color="auto" w:sz="8" w:space="0"/>
              <w:right w:val="single" w:color="auto" w:sz="8" w:space="0"/>
            </w:tcBorders>
            <w:shd w:val="clear" w:color="auto" w:fill="C6EFCE"/>
          </w:tcPr>
          <w:p w:rsidRPr="00BD790C" w:rsidR="00C630F5" w:rsidP="00545A8D" w:rsidRDefault="00C630F5" w14:paraId="676DC380" w14:textId="77777777">
            <w:pPr>
              <w:spacing w:before="0" w:after="0" w:line="240" w:lineRule="auto"/>
              <w:rPr>
                <w:rFonts w:eastAsia="Times New Roman"/>
                <w:noProof/>
                <w:color w:val="006100"/>
                <w:sz w:val="18"/>
                <w:szCs w:val="18"/>
                <w:lang w:val="en-IE"/>
              </w:rPr>
            </w:pPr>
            <w:r w:rsidRPr="00BD790C">
              <w:rPr>
                <w:rFonts w:eastAsia="Times New Roman"/>
                <w:noProof/>
                <w:color w:val="006100"/>
                <w:sz w:val="18"/>
                <w:szCs w:val="18"/>
                <w:lang w:val="en-IE"/>
              </w:rPr>
              <w:t>2025</w:t>
            </w:r>
          </w:p>
        </w:tc>
        <w:tc>
          <w:tcPr>
            <w:tcW w:w="4745" w:type="dxa"/>
            <w:tcBorders>
              <w:top w:val="single" w:color="auto" w:sz="8" w:space="0"/>
              <w:left w:val="single" w:color="auto" w:sz="8" w:space="0"/>
              <w:bottom w:val="single" w:color="auto" w:sz="8" w:space="0"/>
              <w:right w:val="single" w:color="auto" w:sz="8" w:space="0"/>
            </w:tcBorders>
            <w:shd w:val="clear" w:color="auto" w:fill="C6EFCE"/>
          </w:tcPr>
          <w:p w:rsidRPr="00FE48E2" w:rsidR="00C630F5" w:rsidP="00545A8D" w:rsidRDefault="00C630F5" w14:paraId="78F1E734" w14:textId="77777777">
            <w:pPr>
              <w:spacing w:before="0" w:after="0" w:line="240" w:lineRule="auto"/>
              <w:rPr>
                <w:noProof/>
                <w:color w:val="004300"/>
                <w:sz w:val="18"/>
                <w:szCs w:val="18"/>
                <w:lang w:val="en-IE" w:eastAsia="cs-CZ"/>
              </w:rPr>
            </w:pPr>
            <w:r w:rsidRPr="00BD790C">
              <w:rPr>
                <w:rFonts w:eastAsia="Times New Roman"/>
                <w:noProof/>
                <w:color w:val="006100"/>
                <w:sz w:val="18"/>
                <w:szCs w:val="18"/>
                <w:lang w:val="en-IE"/>
              </w:rPr>
              <w:t>The</w:t>
            </w:r>
            <w:r w:rsidRPr="781FE9D9">
              <w:rPr>
                <w:noProof/>
                <w:color w:val="004300"/>
                <w:sz w:val="18"/>
                <w:szCs w:val="18"/>
                <w:lang w:val="en-IE" w:eastAsia="en-GB"/>
              </w:rPr>
              <w:t xml:space="preserve"> grant scheme shall support at least 80 projects of digitalisation of the cultural content, with preference given to projects allowing for equipment and capacity sharing. A methodology for effective digitalisation of the cultural content </w:t>
            </w:r>
            <w:r w:rsidRPr="781FE9D9">
              <w:rPr>
                <w:noProof/>
                <w:color w:val="004300"/>
                <w:sz w:val="18"/>
                <w:szCs w:val="18"/>
                <w:lang w:val="en-IE" w:eastAsia="en-GB"/>
              </w:rPr>
              <w:lastRenderedPageBreak/>
              <w:t xml:space="preserve">shall be made available to cultural institutions, drawing on the best practice in the field. </w:t>
            </w:r>
          </w:p>
        </w:tc>
      </w:tr>
      <w:tr w:rsidRPr="00FE48E2" w:rsidR="00C630F5" w:rsidTr="00545A8D" w14:paraId="44D69D1E" w14:textId="77777777">
        <w:trPr>
          <w:trHeight w:val="1144"/>
          <w:jc w:val="center"/>
        </w:trPr>
        <w:tc>
          <w:tcPr>
            <w:tcW w:w="704" w:type="dxa"/>
            <w:tcBorders>
              <w:top w:val="single" w:color="auto" w:sz="8" w:space="0"/>
              <w:left w:val="single" w:color="auto" w:sz="8" w:space="0"/>
              <w:bottom w:val="single" w:color="auto" w:sz="8" w:space="0"/>
              <w:right w:val="single" w:color="auto" w:sz="8" w:space="0"/>
            </w:tcBorders>
            <w:shd w:val="clear" w:color="auto" w:fill="C6EFCE"/>
          </w:tcPr>
          <w:p w:rsidRPr="00BD790C" w:rsidR="00C630F5" w:rsidP="00545A8D" w:rsidRDefault="00C630F5" w14:paraId="6D6A91C6" w14:textId="77777777">
            <w:pPr>
              <w:spacing w:before="0" w:after="0" w:line="240" w:lineRule="auto"/>
              <w:rPr>
                <w:rFonts w:eastAsia="Times New Roman"/>
                <w:noProof/>
                <w:color w:val="006100"/>
                <w:sz w:val="18"/>
                <w:szCs w:val="18"/>
                <w:lang w:val="en-IE"/>
              </w:rPr>
            </w:pPr>
            <w:r w:rsidRPr="00BD790C">
              <w:rPr>
                <w:rFonts w:eastAsia="Times New Roman"/>
                <w:noProof/>
                <w:color w:val="006100"/>
                <w:sz w:val="18"/>
                <w:szCs w:val="18"/>
                <w:lang w:val="en-IE"/>
              </w:rPr>
              <w:lastRenderedPageBreak/>
              <w:t>222</w:t>
            </w:r>
          </w:p>
        </w:tc>
        <w:tc>
          <w:tcPr>
            <w:tcW w:w="1708" w:type="dxa"/>
            <w:tcBorders>
              <w:top w:val="single" w:color="auto" w:sz="8" w:space="0"/>
              <w:left w:val="single" w:color="auto" w:sz="8" w:space="0"/>
              <w:bottom w:val="single" w:color="auto" w:sz="8" w:space="0"/>
              <w:right w:val="single" w:color="auto" w:sz="8" w:space="0"/>
            </w:tcBorders>
            <w:shd w:val="clear" w:color="auto" w:fill="C6EFCE"/>
          </w:tcPr>
          <w:p w:rsidRPr="00BD790C" w:rsidR="00C630F5" w:rsidP="00545A8D" w:rsidRDefault="00C630F5" w14:paraId="2C675589" w14:textId="77777777">
            <w:pPr>
              <w:spacing w:before="0" w:after="0" w:line="240" w:lineRule="auto"/>
              <w:rPr>
                <w:rFonts w:eastAsia="Times New Roman"/>
                <w:noProof/>
                <w:color w:val="006100"/>
                <w:sz w:val="18"/>
                <w:szCs w:val="18"/>
                <w:lang w:val="en-IE"/>
              </w:rPr>
            </w:pPr>
            <w:r w:rsidRPr="00BD790C">
              <w:rPr>
                <w:rFonts w:eastAsia="Times New Roman"/>
                <w:noProof/>
                <w:color w:val="006100"/>
                <w:sz w:val="18"/>
                <w:szCs w:val="18"/>
                <w:lang w:val="en-IE"/>
              </w:rPr>
              <w:t>Investment 3: Creative vouchers</w:t>
            </w:r>
          </w:p>
        </w:tc>
        <w:tc>
          <w:tcPr>
            <w:tcW w:w="1077" w:type="dxa"/>
            <w:tcBorders>
              <w:top w:val="single" w:color="auto" w:sz="8" w:space="0"/>
              <w:left w:val="single" w:color="auto" w:sz="8" w:space="0"/>
              <w:bottom w:val="single" w:color="auto" w:sz="8" w:space="0"/>
              <w:right w:val="single" w:color="auto" w:sz="8" w:space="0"/>
            </w:tcBorders>
            <w:shd w:val="clear" w:color="auto" w:fill="C6EFCE"/>
          </w:tcPr>
          <w:p w:rsidRPr="00BD790C" w:rsidR="00C630F5" w:rsidP="00545A8D" w:rsidRDefault="00C630F5" w14:paraId="1349454F" w14:textId="77777777">
            <w:pPr>
              <w:spacing w:before="0" w:after="0" w:line="240" w:lineRule="auto"/>
              <w:rPr>
                <w:rFonts w:eastAsia="Times New Roman"/>
                <w:noProof/>
                <w:color w:val="006100"/>
                <w:sz w:val="18"/>
                <w:szCs w:val="18"/>
                <w:lang w:val="en-IE"/>
              </w:rPr>
            </w:pPr>
            <w:r w:rsidRPr="00BD790C">
              <w:rPr>
                <w:rFonts w:eastAsia="Times New Roman"/>
                <w:noProof/>
                <w:color w:val="006100"/>
                <w:sz w:val="18"/>
                <w:szCs w:val="18"/>
                <w:lang w:val="en-IE"/>
              </w:rPr>
              <w:t>Target</w:t>
            </w:r>
          </w:p>
        </w:tc>
        <w:tc>
          <w:tcPr>
            <w:tcW w:w="1560" w:type="dxa"/>
            <w:tcBorders>
              <w:top w:val="single" w:color="auto" w:sz="8" w:space="0"/>
              <w:left w:val="single" w:color="auto" w:sz="8" w:space="0"/>
              <w:bottom w:val="single" w:color="auto" w:sz="8" w:space="0"/>
              <w:right w:val="single" w:color="auto" w:sz="8" w:space="0"/>
            </w:tcBorders>
            <w:shd w:val="clear" w:color="auto" w:fill="C6EFCE"/>
          </w:tcPr>
          <w:p w:rsidRPr="00BD790C" w:rsidR="00C630F5" w:rsidP="00545A8D" w:rsidRDefault="00C630F5" w14:paraId="7CF4A7AF" w14:textId="77777777">
            <w:pPr>
              <w:spacing w:before="0" w:after="0" w:line="240" w:lineRule="auto"/>
              <w:rPr>
                <w:rFonts w:eastAsia="Times New Roman"/>
                <w:noProof/>
                <w:color w:val="006100"/>
                <w:sz w:val="18"/>
                <w:szCs w:val="18"/>
                <w:lang w:val="en-IE"/>
              </w:rPr>
            </w:pPr>
            <w:r w:rsidRPr="00BD790C">
              <w:rPr>
                <w:rFonts w:eastAsia="Times New Roman"/>
                <w:noProof/>
                <w:color w:val="006100"/>
                <w:sz w:val="18"/>
                <w:szCs w:val="18"/>
                <w:lang w:val="en-IE"/>
              </w:rPr>
              <w:t xml:space="preserve">Number of creative vouchers allocated to SMEs </w:t>
            </w:r>
          </w:p>
        </w:tc>
        <w:tc>
          <w:tcPr>
            <w:tcW w:w="1559" w:type="dxa"/>
            <w:tcBorders>
              <w:top w:val="single" w:color="auto" w:sz="8" w:space="0"/>
              <w:left w:val="single" w:color="auto" w:sz="8" w:space="0"/>
              <w:bottom w:val="single" w:color="auto" w:sz="8" w:space="0"/>
              <w:right w:val="single" w:color="auto" w:sz="8" w:space="0"/>
            </w:tcBorders>
            <w:shd w:val="clear" w:color="auto" w:fill="C6EFCE"/>
          </w:tcPr>
          <w:p w:rsidRPr="00BD790C" w:rsidR="00C630F5" w:rsidP="00545A8D" w:rsidRDefault="00C630F5" w14:paraId="50D1E96C" w14:textId="77777777">
            <w:pPr>
              <w:spacing w:before="0" w:after="0" w:line="240" w:lineRule="auto"/>
              <w:rPr>
                <w:rFonts w:eastAsia="Times New Roman"/>
                <w:noProof/>
                <w:color w:val="006100"/>
                <w:sz w:val="18"/>
                <w:szCs w:val="18"/>
                <w:lang w:val="en-IE"/>
              </w:rPr>
            </w:pPr>
          </w:p>
        </w:tc>
        <w:tc>
          <w:tcPr>
            <w:tcW w:w="1077" w:type="dxa"/>
            <w:tcBorders>
              <w:top w:val="single" w:color="auto" w:sz="8" w:space="0"/>
              <w:left w:val="single" w:color="auto" w:sz="8" w:space="0"/>
              <w:bottom w:val="single" w:color="auto" w:sz="8" w:space="0"/>
              <w:right w:val="single" w:color="auto" w:sz="8" w:space="0"/>
            </w:tcBorders>
            <w:shd w:val="clear" w:color="auto" w:fill="C6EFCE"/>
          </w:tcPr>
          <w:p w:rsidRPr="00BD790C" w:rsidR="00C630F5" w:rsidP="00545A8D" w:rsidRDefault="00C630F5" w14:paraId="1FF4B006" w14:textId="77777777">
            <w:pPr>
              <w:spacing w:before="0" w:after="0" w:line="240" w:lineRule="auto"/>
              <w:rPr>
                <w:rFonts w:eastAsia="Times New Roman"/>
                <w:noProof/>
                <w:color w:val="006100"/>
                <w:sz w:val="18"/>
                <w:szCs w:val="18"/>
                <w:lang w:val="en-IE"/>
              </w:rPr>
            </w:pPr>
            <w:r w:rsidRPr="00BD790C">
              <w:rPr>
                <w:rFonts w:eastAsia="Times New Roman"/>
                <w:noProof/>
                <w:color w:val="006100"/>
                <w:sz w:val="18"/>
                <w:szCs w:val="18"/>
                <w:lang w:val="en-IE"/>
              </w:rPr>
              <w:t xml:space="preserve">Number </w:t>
            </w:r>
          </w:p>
        </w:tc>
        <w:tc>
          <w:tcPr>
            <w:tcW w:w="1077" w:type="dxa"/>
            <w:tcBorders>
              <w:top w:val="single" w:color="auto" w:sz="8" w:space="0"/>
              <w:left w:val="single" w:color="auto" w:sz="8" w:space="0"/>
              <w:bottom w:val="single" w:color="auto" w:sz="8" w:space="0"/>
              <w:right w:val="single" w:color="auto" w:sz="8" w:space="0"/>
            </w:tcBorders>
            <w:shd w:val="clear" w:color="auto" w:fill="C6EFCE"/>
          </w:tcPr>
          <w:p w:rsidRPr="00BD790C" w:rsidR="00C630F5" w:rsidP="00545A8D" w:rsidRDefault="00C630F5" w14:paraId="09119D37" w14:textId="77777777">
            <w:pPr>
              <w:spacing w:before="0" w:after="0" w:line="240" w:lineRule="auto"/>
              <w:rPr>
                <w:rFonts w:eastAsia="Times New Roman"/>
                <w:noProof/>
                <w:color w:val="006100"/>
                <w:sz w:val="18"/>
                <w:szCs w:val="18"/>
                <w:lang w:val="en-IE"/>
              </w:rPr>
            </w:pPr>
            <w:r w:rsidRPr="00BD790C">
              <w:rPr>
                <w:rFonts w:eastAsia="Times New Roman"/>
                <w:noProof/>
                <w:color w:val="006100"/>
                <w:sz w:val="18"/>
                <w:szCs w:val="18"/>
                <w:lang w:val="en-IE"/>
              </w:rPr>
              <w:t>0</w:t>
            </w:r>
          </w:p>
        </w:tc>
        <w:tc>
          <w:tcPr>
            <w:tcW w:w="709" w:type="dxa"/>
            <w:tcBorders>
              <w:top w:val="single" w:color="auto" w:sz="8" w:space="0"/>
              <w:left w:val="single" w:color="auto" w:sz="8" w:space="0"/>
              <w:bottom w:val="single" w:color="auto" w:sz="8" w:space="0"/>
              <w:right w:val="single" w:color="auto" w:sz="8" w:space="0"/>
            </w:tcBorders>
            <w:shd w:val="clear" w:color="auto" w:fill="C6EFCE"/>
          </w:tcPr>
          <w:p w:rsidRPr="00BD790C" w:rsidR="00C630F5" w:rsidP="00545A8D" w:rsidRDefault="00C630F5" w14:paraId="03C901F4" w14:textId="77777777">
            <w:pPr>
              <w:spacing w:before="0" w:after="0" w:line="240" w:lineRule="auto"/>
              <w:rPr>
                <w:rFonts w:eastAsia="Times New Roman"/>
                <w:noProof/>
                <w:color w:val="006100"/>
                <w:sz w:val="18"/>
                <w:szCs w:val="18"/>
                <w:lang w:val="en-IE"/>
              </w:rPr>
            </w:pPr>
            <w:r w:rsidRPr="00BD790C">
              <w:rPr>
                <w:rFonts w:eastAsia="Times New Roman"/>
                <w:noProof/>
                <w:color w:val="006100"/>
                <w:sz w:val="18"/>
                <w:szCs w:val="18"/>
                <w:lang w:val="en-IE"/>
              </w:rPr>
              <w:t>3300</w:t>
            </w:r>
          </w:p>
        </w:tc>
        <w:tc>
          <w:tcPr>
            <w:tcW w:w="850" w:type="dxa"/>
            <w:tcBorders>
              <w:top w:val="single" w:color="auto" w:sz="8" w:space="0"/>
              <w:left w:val="single" w:color="auto" w:sz="8" w:space="0"/>
              <w:bottom w:val="single" w:color="auto" w:sz="8" w:space="0"/>
              <w:right w:val="single" w:color="auto" w:sz="8" w:space="0"/>
            </w:tcBorders>
            <w:shd w:val="clear" w:color="auto" w:fill="C6EFCE"/>
          </w:tcPr>
          <w:p w:rsidRPr="00BD790C" w:rsidR="00C630F5" w:rsidP="00545A8D" w:rsidRDefault="00C630F5" w14:paraId="515C9F3E" w14:textId="77777777">
            <w:pPr>
              <w:spacing w:before="0" w:after="0" w:line="240" w:lineRule="auto"/>
              <w:rPr>
                <w:rFonts w:eastAsia="Times New Roman"/>
                <w:noProof/>
                <w:color w:val="006100"/>
                <w:sz w:val="18"/>
                <w:szCs w:val="18"/>
                <w:lang w:val="en-IE"/>
              </w:rPr>
            </w:pPr>
            <w:r w:rsidRPr="00BD790C">
              <w:rPr>
                <w:rFonts w:eastAsia="Times New Roman"/>
                <w:noProof/>
                <w:color w:val="006100"/>
                <w:sz w:val="18"/>
                <w:szCs w:val="18"/>
                <w:lang w:val="en-IE"/>
              </w:rPr>
              <w:t>Q4</w:t>
            </w:r>
          </w:p>
        </w:tc>
        <w:tc>
          <w:tcPr>
            <w:tcW w:w="608" w:type="dxa"/>
            <w:tcBorders>
              <w:top w:val="single" w:color="auto" w:sz="8" w:space="0"/>
              <w:left w:val="single" w:color="auto" w:sz="8" w:space="0"/>
              <w:bottom w:val="single" w:color="auto" w:sz="8" w:space="0"/>
              <w:right w:val="single" w:color="auto" w:sz="8" w:space="0"/>
            </w:tcBorders>
            <w:shd w:val="clear" w:color="auto" w:fill="C6EFCE"/>
          </w:tcPr>
          <w:p w:rsidRPr="00BD790C" w:rsidR="00C630F5" w:rsidP="00545A8D" w:rsidRDefault="00C630F5" w14:paraId="6955F0CD" w14:textId="77777777">
            <w:pPr>
              <w:spacing w:before="0" w:after="0" w:line="240" w:lineRule="auto"/>
              <w:rPr>
                <w:rFonts w:eastAsia="Times New Roman"/>
                <w:noProof/>
                <w:color w:val="006100"/>
                <w:sz w:val="18"/>
                <w:szCs w:val="18"/>
                <w:lang w:val="en-IE"/>
              </w:rPr>
            </w:pPr>
            <w:r w:rsidRPr="00BD790C">
              <w:rPr>
                <w:rFonts w:eastAsia="Times New Roman"/>
                <w:noProof/>
                <w:color w:val="006100"/>
                <w:sz w:val="18"/>
                <w:szCs w:val="18"/>
                <w:lang w:val="en-IE"/>
              </w:rPr>
              <w:t>2025</w:t>
            </w:r>
          </w:p>
        </w:tc>
        <w:tc>
          <w:tcPr>
            <w:tcW w:w="4745" w:type="dxa"/>
            <w:tcBorders>
              <w:top w:val="single" w:color="auto" w:sz="8" w:space="0"/>
              <w:left w:val="single" w:color="auto" w:sz="8" w:space="0"/>
              <w:bottom w:val="single" w:color="auto" w:sz="8" w:space="0"/>
              <w:right w:val="single" w:color="auto" w:sz="8" w:space="0"/>
            </w:tcBorders>
            <w:shd w:val="clear" w:color="auto" w:fill="C6EFCE"/>
          </w:tcPr>
          <w:p w:rsidRPr="00FE48E2" w:rsidR="00C630F5" w:rsidP="00545A8D" w:rsidRDefault="00C630F5" w14:paraId="2103DC2A" w14:textId="77777777">
            <w:pPr>
              <w:spacing w:before="0" w:after="0" w:line="240" w:lineRule="auto"/>
              <w:rPr>
                <w:rFonts w:eastAsia="Times New Roman"/>
                <w:noProof/>
                <w:color w:val="004300"/>
                <w:sz w:val="18"/>
                <w:szCs w:val="18"/>
                <w:lang w:val="en-IE"/>
              </w:rPr>
            </w:pPr>
            <w:r w:rsidRPr="00BD790C">
              <w:rPr>
                <w:rFonts w:eastAsia="Times New Roman"/>
                <w:noProof/>
                <w:color w:val="006100"/>
                <w:sz w:val="18"/>
                <w:szCs w:val="18"/>
                <w:lang w:val="en-IE"/>
              </w:rPr>
              <w:t>The</w:t>
            </w:r>
            <w:r w:rsidRPr="781FE9D9">
              <w:rPr>
                <w:noProof/>
                <w:color w:val="004300"/>
                <w:sz w:val="18"/>
                <w:szCs w:val="18"/>
                <w:lang w:val="en-IE" w:eastAsia="en-GB"/>
              </w:rPr>
              <w:t xml:space="preserve"> measure shall support soft innovations in SMEs, </w:t>
            </w:r>
            <w:r>
              <w:rPr>
                <w:noProof/>
                <w:color w:val="004300"/>
                <w:sz w:val="18"/>
                <w:szCs w:val="18"/>
                <w:lang w:val="en-IE" w:eastAsia="en-GB"/>
              </w:rPr>
              <w:t>which may include but is not limited to</w:t>
            </w:r>
            <w:r w:rsidRPr="781FE9D9">
              <w:rPr>
                <w:noProof/>
                <w:color w:val="004300"/>
                <w:sz w:val="18"/>
                <w:szCs w:val="18"/>
                <w:lang w:val="en-IE" w:eastAsia="en-GB"/>
              </w:rPr>
              <w:t xml:space="preserve"> web design, product and service design, graphic design or marketing strategies, creative professions in the field of audiovisual creation and export promotion activities. Support shall be channelled through two grant schemes</w:t>
            </w:r>
            <w:r>
              <w:rPr>
                <w:noProof/>
                <w:color w:val="004300"/>
                <w:sz w:val="18"/>
                <w:szCs w:val="18"/>
                <w:lang w:val="en-IE" w:eastAsia="en-GB"/>
              </w:rPr>
              <w:t>.</w:t>
            </w:r>
          </w:p>
          <w:p w:rsidRPr="00FE48E2" w:rsidR="00C630F5" w:rsidP="00545A8D" w:rsidRDefault="00C630F5" w14:paraId="2C21FC1E" w14:textId="77777777">
            <w:pPr>
              <w:spacing w:after="0" w:line="240" w:lineRule="auto"/>
              <w:rPr>
                <w:noProof/>
                <w:color w:val="004300"/>
                <w:sz w:val="18"/>
                <w:szCs w:val="18"/>
                <w:lang w:val="en-IE" w:eastAsia="en-GB"/>
              </w:rPr>
            </w:pPr>
            <w:r w:rsidRPr="781FE9D9">
              <w:rPr>
                <w:noProof/>
                <w:color w:val="004300"/>
                <w:sz w:val="18"/>
                <w:szCs w:val="18"/>
                <w:lang w:val="en-IE" w:eastAsia="en-GB"/>
              </w:rPr>
              <w:t xml:space="preserve">At least 3300 creative vouchers and  design credits shall be allocated to SMEs. </w:t>
            </w:r>
          </w:p>
          <w:p w:rsidRPr="00FE48E2" w:rsidR="00C630F5" w:rsidP="00545A8D" w:rsidRDefault="00C630F5" w14:paraId="2ED1E1F7" w14:textId="77777777">
            <w:pPr>
              <w:spacing w:line="240" w:lineRule="auto"/>
              <w:rPr>
                <w:noProof/>
                <w:color w:val="004300"/>
                <w:sz w:val="18"/>
                <w:szCs w:val="18"/>
                <w:lang w:val="en-IE" w:eastAsia="cs-CZ"/>
              </w:rPr>
            </w:pPr>
            <w:r w:rsidRPr="00FE48E2">
              <w:rPr>
                <w:noProof/>
                <w:color w:val="004300"/>
                <w:sz w:val="18"/>
                <w:szCs w:val="18"/>
                <w:lang w:val="en-IE" w:eastAsia="en-GB"/>
              </w:rPr>
              <w:t xml:space="preserve">A creative gallery shall be set up to serve the implementation and administration of the scheme and as a wider communication channel. </w:t>
            </w:r>
          </w:p>
        </w:tc>
      </w:tr>
    </w:tbl>
    <w:p w:rsidRPr="00FE48E2" w:rsidR="00C630F5" w:rsidP="00C630F5" w:rsidRDefault="00C630F5" w14:paraId="78566050" w14:textId="77777777">
      <w:pPr>
        <w:spacing w:line="240" w:lineRule="auto"/>
        <w:rPr>
          <w:b/>
          <w:smallCaps/>
          <w:noProof/>
          <w:lang w:val="en-IE"/>
        </w:rPr>
        <w:sectPr w:rsidRPr="00FE48E2" w:rsidR="00C630F5" w:rsidSect="00C630F5">
          <w:headerReference w:type="even" r:id="Rf33a91101fd34138"/>
          <w:headerReference w:type="default" r:id="R036df0f522f14068"/>
          <w:footerReference w:type="even" r:id="R0d24bb55bcb14d93"/>
          <w:footerReference w:type="default" r:id="Rff4b9edfc12d40e0"/>
          <w:headerReference w:type="first" r:id="Rde9da9e5f86e4d96"/>
          <w:footerReference w:type="first" r:id="R7d0484ea0c4f4907"/>
          <w:pgSz w:w="16839" w:h="11907" w:orient="landscape"/>
          <w:pgMar w:top="1134" w:right="1134" w:bottom="1134" w:left="1134" w:header="567" w:footer="567" w:gutter="0"/>
          <w:cols w:space="720"/>
          <w:docGrid w:linePitch="326"/>
        </w:sectPr>
      </w:pPr>
    </w:p>
    <w:p w:rsidRPr="00FE48E2" w:rsidR="00C630F5" w:rsidP="00C630F5" w:rsidRDefault="00C630F5" w14:paraId="24B9C3CB" w14:textId="77777777">
      <w:pPr>
        <w:keepNext/>
        <w:spacing w:line="240" w:lineRule="auto"/>
        <w:jc w:val="both"/>
        <w:outlineLvl w:val="0"/>
        <w:rPr>
          <w:rFonts w:eastAsia="Times New Roman"/>
          <w:b/>
          <w:bCs/>
          <w:smallCaps/>
          <w:noProof/>
          <w:lang w:val="en-IE"/>
        </w:rPr>
      </w:pPr>
      <w:r w:rsidRPr="1B282876">
        <w:rPr>
          <w:rFonts w:eastAsia="Times New Roman"/>
          <w:b/>
          <w:bCs/>
          <w:smallCaps/>
          <w:noProof/>
          <w:lang w:val="en-IE"/>
        </w:rPr>
        <w:lastRenderedPageBreak/>
        <w:t xml:space="preserve">Z. COMPONENT 5.1: Excellent Research and Development in the Health Sector </w:t>
      </w:r>
    </w:p>
    <w:p w:rsidRPr="00FE48E2" w:rsidR="00C630F5" w:rsidP="00C630F5" w:rsidRDefault="00C630F5" w14:paraId="0598F76D" w14:textId="77777777">
      <w:pPr>
        <w:spacing w:line="240" w:lineRule="auto"/>
        <w:jc w:val="both"/>
        <w:rPr>
          <w:noProof/>
          <w:szCs w:val="24"/>
          <w:lang w:val="en-IE"/>
        </w:rPr>
      </w:pPr>
      <w:r w:rsidRPr="00FE48E2">
        <w:rPr>
          <w:noProof/>
          <w:szCs w:val="24"/>
          <w:lang w:val="en-IE"/>
        </w:rPr>
        <w:t xml:space="preserve">The component </w:t>
      </w:r>
      <w:r w:rsidRPr="00FE48E2">
        <w:rPr>
          <w:rFonts w:eastAsia="Times New Roman"/>
          <w:noProof/>
          <w:szCs w:val="24"/>
          <w:lang w:val="en-IE"/>
        </w:rPr>
        <w:t xml:space="preserve">of the Czech recovery and resilience plan </w:t>
      </w:r>
      <w:r w:rsidRPr="00FE48E2">
        <w:rPr>
          <w:noProof/>
          <w:szCs w:val="24"/>
          <w:lang w:val="en-IE"/>
        </w:rPr>
        <w:t xml:space="preserve">addresses the challenge of improving the excellence of research in medical sciences and related disciplines. This includes research in the areas </w:t>
      </w:r>
      <w:r w:rsidRPr="00FE48E2" w:rsidDel="009D0815">
        <w:rPr>
          <w:noProof/>
          <w:szCs w:val="24"/>
          <w:lang w:val="en-IE"/>
        </w:rPr>
        <w:t>of:</w:t>
      </w:r>
      <w:r w:rsidRPr="00FE48E2">
        <w:rPr>
          <w:noProof/>
          <w:szCs w:val="24"/>
          <w:lang w:val="en-IE"/>
        </w:rPr>
        <w:t xml:space="preserve"> infectious diseases, cancer, neurosciences, metabolic disorders or cardiovascular diseases and research on the socio-economic impact of health risks. The identification of these fields was conducted on the basis of three criteria: the existing data on fatality rates, the potential to achieve excellence and the current existence of cooperation structures.</w:t>
      </w:r>
    </w:p>
    <w:p w:rsidRPr="00FE48E2" w:rsidR="00C630F5" w:rsidP="00C630F5" w:rsidRDefault="00C630F5" w14:paraId="5858B84F" w14:textId="77777777">
      <w:pPr>
        <w:spacing w:line="240" w:lineRule="auto"/>
        <w:jc w:val="both"/>
        <w:rPr>
          <w:noProof/>
          <w:szCs w:val="24"/>
          <w:lang w:val="en-IE"/>
        </w:rPr>
      </w:pPr>
      <w:r w:rsidRPr="00FE48E2">
        <w:rPr>
          <w:noProof/>
          <w:szCs w:val="24"/>
          <w:lang w:val="en-IE"/>
        </w:rPr>
        <w:t xml:space="preserve">The component aims at modernising and renovating Czechia’s scientific infrastructure to European standards, developing networking structures in the Research &amp; Development sector and reducing fragmentation of the research sector in Czechia, thus improving its management. </w:t>
      </w:r>
    </w:p>
    <w:p w:rsidRPr="00FE48E2" w:rsidR="00C630F5" w:rsidP="00C630F5" w:rsidRDefault="00C630F5" w14:paraId="5EA392E0" w14:textId="77777777">
      <w:pPr>
        <w:spacing w:line="240" w:lineRule="auto"/>
        <w:jc w:val="both"/>
        <w:rPr>
          <w:noProof/>
          <w:szCs w:val="24"/>
          <w:lang w:val="en-IE"/>
        </w:rPr>
      </w:pPr>
      <w:r w:rsidRPr="00FE48E2">
        <w:rPr>
          <w:noProof/>
          <w:szCs w:val="24"/>
          <w:lang w:val="en-IE"/>
        </w:rPr>
        <w:t xml:space="preserve">This component provides support complementary to components 6.1 and 6.2 in the area of health system support. </w:t>
      </w:r>
    </w:p>
    <w:p w:rsidR="00C630F5" w:rsidP="00C630F5" w:rsidRDefault="00C630F5" w14:paraId="444695F5" w14:textId="77777777">
      <w:pPr>
        <w:spacing w:line="240" w:lineRule="auto"/>
        <w:jc w:val="both"/>
        <w:rPr>
          <w:noProof/>
          <w:szCs w:val="24"/>
          <w:lang w:val="en-IE"/>
        </w:rPr>
      </w:pPr>
      <w:r w:rsidRPr="00FE48E2">
        <w:rPr>
          <w:rFonts w:eastAsia="Times New Roman"/>
          <w:noProof/>
          <w:szCs w:val="24"/>
          <w:lang w:val="en-IE"/>
        </w:rPr>
        <w:t>The component supports addressing the country specific recommendation</w:t>
      </w:r>
      <w:r w:rsidRPr="00FE48E2">
        <w:rPr>
          <w:noProof/>
          <w:szCs w:val="24"/>
          <w:lang w:val="en-IE"/>
        </w:rPr>
        <w:t xml:space="preserve"> on public-private cooperation in research and development (country specific recommendation 3 2020). </w:t>
      </w:r>
    </w:p>
    <w:p w:rsidRPr="001C0662" w:rsidR="00C630F5" w:rsidP="00C630F5" w:rsidRDefault="00C630F5" w14:paraId="62F3B823" w14:textId="77777777">
      <w:pPr>
        <w:spacing w:line="276" w:lineRule="auto"/>
        <w:jc w:val="both"/>
        <w:rPr>
          <w:noProof/>
          <w:sz w:val="22"/>
          <w:lang w:val="en-IE"/>
        </w:rPr>
      </w:pPr>
      <w:r w:rsidRPr="007747A1">
        <w:rPr>
          <w:noProof/>
        </w:rPr>
        <w:t>It is expected that no measure in this component does significant harm to environmental objectives within the meaning of Article 17 of Regulation (EU) 2020/852, taking into account the description of the measures and the mitigating steps set out in the recovery and resilience plan in accordance with the DNSH Technical Guidance (2021/C58/01).</w:t>
      </w:r>
    </w:p>
    <w:p w:rsidRPr="00FE48E2" w:rsidR="00C630F5" w:rsidP="00C630F5" w:rsidRDefault="00C630F5" w14:paraId="3AEBF247" w14:textId="77777777">
      <w:pPr>
        <w:spacing w:line="240" w:lineRule="auto"/>
        <w:jc w:val="both"/>
        <w:rPr>
          <w:noProof/>
          <w:lang w:val="en-IE"/>
        </w:rPr>
      </w:pPr>
      <w:r w:rsidRPr="1B282876">
        <w:rPr>
          <w:b/>
          <w:bCs/>
          <w:noProof/>
          <w:u w:val="single"/>
          <w:lang w:val="en-IE"/>
        </w:rPr>
        <w:t>Z.1. Description of the reforms and investments for non-repayable financial support</w:t>
      </w:r>
    </w:p>
    <w:p w:rsidRPr="00FE48E2" w:rsidR="00C630F5" w:rsidP="00C630F5" w:rsidRDefault="00C630F5" w14:paraId="08BA6649" w14:textId="77777777">
      <w:pPr>
        <w:spacing w:line="240" w:lineRule="auto"/>
        <w:jc w:val="both"/>
        <w:rPr>
          <w:b/>
          <w:noProof/>
          <w:szCs w:val="24"/>
          <w:lang w:val="en-IE"/>
        </w:rPr>
      </w:pPr>
      <w:r w:rsidRPr="00FE48E2">
        <w:rPr>
          <w:b/>
          <w:noProof/>
          <w:szCs w:val="24"/>
          <w:lang w:val="en-IE"/>
        </w:rPr>
        <w:t>Investment 1: Public Research &amp; Development support for priority areas of medical sciences and related social sciences</w:t>
      </w:r>
    </w:p>
    <w:p w:rsidRPr="00FE48E2" w:rsidR="00C630F5" w:rsidP="00C630F5" w:rsidRDefault="00C630F5" w14:paraId="71F2C5D9" w14:textId="77777777">
      <w:pPr>
        <w:spacing w:line="240" w:lineRule="auto"/>
        <w:jc w:val="both"/>
        <w:rPr>
          <w:noProof/>
          <w:szCs w:val="24"/>
          <w:lang w:val="en-IE"/>
        </w:rPr>
      </w:pPr>
      <w:r w:rsidRPr="00FE48E2">
        <w:rPr>
          <w:noProof/>
          <w:szCs w:val="24"/>
          <w:lang w:val="en-IE"/>
        </w:rPr>
        <w:t>This investment aims at supporting at least four research consortia each of them aimed at improving a systematic provision of necessary expertise in one of the selected disciplines: infectious diseases research, cancer research, neurosciences, metabolic disorders or cardiovascular diseases research and research on the socio-economic impact of health risks. This shall enhance scientific support to the public administration or faster and more transparent sharing of relevant and scientifically validated information and Research &amp; Development &amp; Innovation results.</w:t>
      </w:r>
    </w:p>
    <w:p w:rsidRPr="00FE48E2" w:rsidR="00C630F5" w:rsidP="00C630F5" w:rsidRDefault="00C630F5" w14:paraId="099D130A" w14:textId="77777777">
      <w:pPr>
        <w:spacing w:line="240" w:lineRule="auto"/>
        <w:jc w:val="both"/>
        <w:rPr>
          <w:rFonts w:eastAsia="Times New Roman"/>
          <w:noProof/>
          <w:sz w:val="22"/>
          <w:lang w:val="en-IE"/>
        </w:rPr>
      </w:pPr>
      <w:r w:rsidRPr="00FE48E2">
        <w:rPr>
          <w:noProof/>
          <w:szCs w:val="24"/>
          <w:lang w:val="en-IE"/>
        </w:rPr>
        <w:t xml:space="preserve">The consortia are expected to be established between relevant universities, public research institutions and other public and private entities, ensuring the necessary knowledge transfer. </w:t>
      </w:r>
      <w:r w:rsidRPr="00FE48E2">
        <w:rPr>
          <w:rFonts w:eastAsia="Times New Roman"/>
          <w:noProof/>
          <w:szCs w:val="24"/>
          <w:lang w:val="en-IE"/>
        </w:rPr>
        <w:t>These consortia shall form national research authorities aimed to bring about a qualitative change to the chosen Research &amp; Development priority areas with impacts both in terms of scientific production and on the functioning of Czechia’s public administration in health crisis situations.</w:t>
      </w:r>
    </w:p>
    <w:p w:rsidRPr="00FE48E2" w:rsidR="00C630F5" w:rsidP="00C630F5" w:rsidRDefault="00C630F5" w14:paraId="69F02E30" w14:textId="77777777">
      <w:pPr>
        <w:spacing w:line="240" w:lineRule="auto"/>
        <w:jc w:val="both"/>
        <w:rPr>
          <w:noProof/>
          <w:szCs w:val="24"/>
          <w:lang w:val="en-IE"/>
        </w:rPr>
      </w:pPr>
      <w:r w:rsidRPr="00FE48E2">
        <w:rPr>
          <w:noProof/>
          <w:szCs w:val="24"/>
          <w:lang w:val="en-IE"/>
        </w:rPr>
        <w:t xml:space="preserve">The investment is expected to include supporting basic and applied research activities, equipping research entities with scientific infrastructure of a new quality, establishing a single scientific platform for each supported priority area, and improving the capacities of the consortium’s researchers through upskilling activities. </w:t>
      </w:r>
    </w:p>
    <w:p w:rsidRPr="00FE48E2" w:rsidR="00C630F5" w:rsidP="00C630F5" w:rsidRDefault="00C630F5" w14:paraId="3E28D32F" w14:textId="77777777">
      <w:pPr>
        <w:spacing w:line="240" w:lineRule="auto"/>
        <w:jc w:val="both"/>
        <w:rPr>
          <w:noProof/>
          <w:szCs w:val="24"/>
          <w:lang w:val="en-IE"/>
        </w:rPr>
      </w:pPr>
      <w:r w:rsidRPr="00FE48E2">
        <w:rPr>
          <w:noProof/>
          <w:szCs w:val="24"/>
          <w:lang w:val="en-IE"/>
        </w:rPr>
        <w:t xml:space="preserve">The implementation of the investment shall be completed by 31 December 2025. </w:t>
      </w:r>
    </w:p>
    <w:p w:rsidRPr="00FE48E2" w:rsidR="00C630F5" w:rsidP="00C630F5" w:rsidRDefault="00C630F5" w14:paraId="3F3A938E" w14:textId="77777777">
      <w:pPr>
        <w:spacing w:line="240" w:lineRule="auto"/>
        <w:rPr>
          <w:rFonts w:ascii="Calibri" w:hAnsi="Calibri"/>
          <w:b/>
          <w:noProof/>
          <w:sz w:val="22"/>
          <w:lang w:val="en-IE"/>
        </w:rPr>
      </w:pPr>
    </w:p>
    <w:p w:rsidRPr="00FE48E2" w:rsidR="00C630F5" w:rsidP="00C630F5" w:rsidRDefault="00C630F5" w14:paraId="453B947D" w14:textId="77777777">
      <w:pPr>
        <w:spacing w:line="240" w:lineRule="auto"/>
        <w:rPr>
          <w:rFonts w:ascii="Calibri" w:hAnsi="Calibri"/>
          <w:noProof/>
          <w:sz w:val="22"/>
          <w:lang w:val="en-IE"/>
        </w:rPr>
        <w:sectPr w:rsidRPr="00FE48E2" w:rsidR="00C630F5" w:rsidSect="00C630F5">
          <w:headerReference w:type="even" r:id="R368813d9bb694cc7"/>
          <w:headerReference w:type="default" r:id="R35f70bdaf6964a50"/>
          <w:footerReference w:type="even" r:id="R4c0d5ce07e314b95"/>
          <w:footerReference w:type="default" r:id="R791edd2a925b4fe7"/>
          <w:headerReference w:type="first" r:id="Rd85e5382598046ca"/>
          <w:footerReference w:type="first" r:id="Re4e67dfb292841e2"/>
          <w:pgSz w:w="11907" w:h="16839"/>
          <w:pgMar w:top="1134" w:right="1134" w:bottom="1134" w:left="1134" w:header="567" w:footer="567" w:gutter="0"/>
          <w:cols w:space="720"/>
          <w:docGrid w:linePitch="326"/>
        </w:sectPr>
      </w:pPr>
    </w:p>
    <w:p w:rsidRPr="00FE48E2" w:rsidR="00C630F5" w:rsidP="00C630F5" w:rsidRDefault="00C630F5" w14:paraId="19BC5A73" w14:textId="77777777">
      <w:pPr>
        <w:pBdr>
          <w:top w:val="nil"/>
          <w:left w:val="nil"/>
          <w:bottom w:val="nil"/>
          <w:right w:val="nil"/>
          <w:between w:val="nil"/>
        </w:pBdr>
        <w:tabs>
          <w:tab w:val="left" w:pos="993"/>
        </w:tabs>
        <w:spacing w:line="240" w:lineRule="auto"/>
        <w:rPr>
          <w:rFonts w:ascii="Calibri" w:hAnsi="Calibri"/>
          <w:noProof/>
          <w:color w:val="000000"/>
          <w:sz w:val="22"/>
          <w:lang w:val="en-IE"/>
        </w:rPr>
      </w:pPr>
      <w:r w:rsidRPr="1B282876">
        <w:rPr>
          <w:b/>
          <w:bCs/>
          <w:noProof/>
          <w:color w:val="000000" w:themeColor="text1"/>
          <w:u w:val="single"/>
          <w:lang w:val="en-IE"/>
        </w:rPr>
        <w:lastRenderedPageBreak/>
        <w:t xml:space="preserve">Z.2. Milestones, targets, indicators, and timetable for monitoring and implementation for non-repayable financial support </w:t>
      </w:r>
    </w:p>
    <w:tbl>
      <w:tblPr>
        <w:tblW w:w="15283" w:type="dxa"/>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Look w:val="0400" w:firstRow="0" w:lastRow="0" w:firstColumn="0" w:lastColumn="0" w:noHBand="0" w:noVBand="1"/>
      </w:tblPr>
      <w:tblGrid>
        <w:gridCol w:w="851"/>
        <w:gridCol w:w="1674"/>
        <w:gridCol w:w="1019"/>
        <w:gridCol w:w="1276"/>
        <w:gridCol w:w="1134"/>
        <w:gridCol w:w="992"/>
        <w:gridCol w:w="1134"/>
        <w:gridCol w:w="851"/>
        <w:gridCol w:w="992"/>
        <w:gridCol w:w="851"/>
        <w:gridCol w:w="4509"/>
      </w:tblGrid>
      <w:tr w:rsidRPr="00FE48E2" w:rsidR="00C630F5" w:rsidTr="00545A8D" w14:paraId="45D71A6C" w14:textId="77777777">
        <w:trPr>
          <w:trHeight w:val="827"/>
          <w:tblHeader/>
          <w:jc w:val="center"/>
        </w:trPr>
        <w:tc>
          <w:tcPr>
            <w:tcW w:w="851" w:type="dxa"/>
            <w:vMerge w:val="restart"/>
            <w:tcBorders>
              <w:top w:val="single" w:color="000000" w:sz="8" w:space="0"/>
              <w:left w:val="single" w:color="000000" w:sz="8" w:space="0"/>
              <w:right w:val="single" w:color="000000" w:sz="8" w:space="0"/>
            </w:tcBorders>
            <w:shd w:val="clear" w:color="auto" w:fill="BDD7EE"/>
            <w:vAlign w:val="center"/>
          </w:tcPr>
          <w:p w:rsidRPr="00FE48E2" w:rsidR="00C630F5" w:rsidP="00545A8D" w:rsidRDefault="00C630F5" w14:paraId="69E6BBDA" w14:textId="77777777">
            <w:pPr>
              <w:spacing w:line="240" w:lineRule="auto"/>
              <w:jc w:val="center"/>
              <w:rPr>
                <w:rFonts w:eastAsia="Times New Roman"/>
                <w:noProof/>
                <w:sz w:val="18"/>
                <w:szCs w:val="18"/>
                <w:lang w:val="en-IE"/>
              </w:rPr>
            </w:pPr>
            <w:r w:rsidRPr="00FE48E2">
              <w:rPr>
                <w:rFonts w:eastAsia="Times New Roman"/>
                <w:b/>
                <w:noProof/>
                <w:sz w:val="18"/>
                <w:szCs w:val="18"/>
                <w:lang w:val="en-IE"/>
              </w:rPr>
              <w:t xml:space="preserve">Seq. Num. </w:t>
            </w:r>
          </w:p>
        </w:tc>
        <w:tc>
          <w:tcPr>
            <w:tcW w:w="1674" w:type="dxa"/>
            <w:vMerge w:val="restart"/>
            <w:tcBorders>
              <w:top w:val="single" w:color="000000" w:sz="8" w:space="0"/>
              <w:left w:val="single" w:color="000000" w:sz="8" w:space="0"/>
              <w:right w:val="single" w:color="000000" w:sz="8" w:space="0"/>
            </w:tcBorders>
            <w:shd w:val="clear" w:color="auto" w:fill="BDD7EE"/>
            <w:vAlign w:val="center"/>
          </w:tcPr>
          <w:p w:rsidRPr="00FE48E2" w:rsidR="00C630F5" w:rsidP="00545A8D" w:rsidRDefault="00C630F5" w14:paraId="53C17E60" w14:textId="77777777">
            <w:pPr>
              <w:spacing w:line="240" w:lineRule="auto"/>
              <w:jc w:val="center"/>
              <w:rPr>
                <w:rFonts w:eastAsia="Times New Roman"/>
                <w:noProof/>
                <w:sz w:val="18"/>
                <w:szCs w:val="18"/>
                <w:lang w:val="en-IE"/>
              </w:rPr>
            </w:pPr>
            <w:r w:rsidRPr="00FE48E2">
              <w:rPr>
                <w:rFonts w:eastAsia="Times New Roman"/>
                <w:b/>
                <w:noProof/>
                <w:sz w:val="18"/>
                <w:szCs w:val="18"/>
                <w:lang w:val="en-IE"/>
              </w:rPr>
              <w:t xml:space="preserve">Related measure (Reform or Investment) </w:t>
            </w:r>
          </w:p>
        </w:tc>
        <w:tc>
          <w:tcPr>
            <w:tcW w:w="1019" w:type="dxa"/>
            <w:vMerge w:val="restart"/>
            <w:tcBorders>
              <w:top w:val="single" w:color="000000" w:sz="8" w:space="0"/>
              <w:left w:val="single" w:color="000000" w:sz="8" w:space="0"/>
              <w:right w:val="single" w:color="000000" w:sz="8" w:space="0"/>
            </w:tcBorders>
            <w:shd w:val="clear" w:color="auto" w:fill="BDD7EE"/>
            <w:vAlign w:val="center"/>
          </w:tcPr>
          <w:p w:rsidRPr="00FE48E2" w:rsidR="00C630F5" w:rsidP="00545A8D" w:rsidRDefault="00C630F5" w14:paraId="4119FD18" w14:textId="77777777">
            <w:pPr>
              <w:spacing w:line="240" w:lineRule="auto"/>
              <w:jc w:val="center"/>
              <w:rPr>
                <w:rFonts w:eastAsia="Times New Roman"/>
                <w:noProof/>
                <w:sz w:val="18"/>
                <w:szCs w:val="18"/>
                <w:lang w:val="en-IE"/>
              </w:rPr>
            </w:pPr>
            <w:r w:rsidRPr="00FE48E2">
              <w:rPr>
                <w:rFonts w:eastAsia="Times New Roman"/>
                <w:b/>
                <w:noProof/>
                <w:sz w:val="18"/>
                <w:szCs w:val="18"/>
                <w:lang w:val="en-IE"/>
              </w:rPr>
              <w:t xml:space="preserve">Milestone / Target </w:t>
            </w:r>
          </w:p>
        </w:tc>
        <w:tc>
          <w:tcPr>
            <w:tcW w:w="1276" w:type="dxa"/>
            <w:vMerge w:val="restart"/>
            <w:tcBorders>
              <w:top w:val="single" w:color="000000" w:sz="8" w:space="0"/>
              <w:left w:val="single" w:color="000000" w:sz="8" w:space="0"/>
              <w:right w:val="single" w:color="000000" w:sz="8" w:space="0"/>
            </w:tcBorders>
            <w:shd w:val="clear" w:color="auto" w:fill="BDD7EE"/>
            <w:vAlign w:val="center"/>
          </w:tcPr>
          <w:p w:rsidRPr="00FE48E2" w:rsidR="00C630F5" w:rsidP="00545A8D" w:rsidRDefault="00C630F5" w14:paraId="1D0F61DB" w14:textId="77777777">
            <w:pPr>
              <w:spacing w:line="240" w:lineRule="auto"/>
              <w:jc w:val="center"/>
              <w:rPr>
                <w:rFonts w:eastAsia="Times New Roman"/>
                <w:noProof/>
                <w:sz w:val="18"/>
                <w:szCs w:val="18"/>
                <w:lang w:val="en-IE"/>
              </w:rPr>
            </w:pPr>
            <w:r w:rsidRPr="00FE48E2">
              <w:rPr>
                <w:rFonts w:eastAsia="Times New Roman"/>
                <w:b/>
                <w:noProof/>
                <w:sz w:val="18"/>
                <w:szCs w:val="18"/>
                <w:lang w:val="en-IE"/>
              </w:rPr>
              <w:t xml:space="preserve">Name </w:t>
            </w:r>
          </w:p>
        </w:tc>
        <w:tc>
          <w:tcPr>
            <w:tcW w:w="1134" w:type="dxa"/>
            <w:vMerge w:val="restart"/>
            <w:tcBorders>
              <w:top w:val="single" w:color="000000" w:sz="8" w:space="0"/>
              <w:left w:val="single" w:color="000000" w:sz="8" w:space="0"/>
              <w:right w:val="single" w:color="000000" w:sz="8" w:space="0"/>
            </w:tcBorders>
            <w:shd w:val="clear" w:color="auto" w:fill="BDD7EE"/>
            <w:vAlign w:val="center"/>
          </w:tcPr>
          <w:p w:rsidRPr="00FE48E2" w:rsidR="00C630F5" w:rsidP="00545A8D" w:rsidRDefault="00C630F5" w14:paraId="7229C3C1" w14:textId="77777777">
            <w:pPr>
              <w:spacing w:line="240" w:lineRule="auto"/>
              <w:jc w:val="center"/>
              <w:rPr>
                <w:rFonts w:eastAsia="Times New Roman"/>
                <w:noProof/>
                <w:sz w:val="18"/>
                <w:szCs w:val="18"/>
                <w:lang w:val="en-IE"/>
              </w:rPr>
            </w:pPr>
            <w:r w:rsidRPr="00FE48E2">
              <w:rPr>
                <w:rFonts w:eastAsia="Times New Roman"/>
                <w:b/>
                <w:noProof/>
                <w:sz w:val="18"/>
                <w:szCs w:val="18"/>
                <w:lang w:val="en-IE"/>
              </w:rPr>
              <w:t>Qualitative indicators</w:t>
            </w:r>
            <w:r w:rsidRPr="00FE48E2">
              <w:rPr>
                <w:rFonts w:eastAsia="Times New Roman"/>
                <w:noProof/>
                <w:sz w:val="18"/>
                <w:szCs w:val="18"/>
                <w:lang w:val="en-IE"/>
              </w:rPr>
              <w:br/>
            </w:r>
            <w:r w:rsidRPr="00FE48E2">
              <w:rPr>
                <w:rFonts w:eastAsia="Times New Roman"/>
                <w:b/>
                <w:noProof/>
                <w:sz w:val="18"/>
                <w:szCs w:val="18"/>
                <w:lang w:val="en-IE"/>
              </w:rPr>
              <w:t xml:space="preserve"> (for milestones) </w:t>
            </w:r>
          </w:p>
        </w:tc>
        <w:tc>
          <w:tcPr>
            <w:tcW w:w="2977" w:type="dxa"/>
            <w:gridSpan w:val="3"/>
            <w:tcBorders>
              <w:top w:val="single" w:color="000000" w:sz="8" w:space="0"/>
              <w:left w:val="single" w:color="000000" w:sz="8" w:space="0"/>
              <w:bottom w:val="single" w:color="000000" w:sz="8" w:space="0"/>
              <w:right w:val="single" w:color="000000" w:sz="8" w:space="0"/>
            </w:tcBorders>
            <w:shd w:val="clear" w:color="auto" w:fill="BDD7EE"/>
            <w:vAlign w:val="center"/>
          </w:tcPr>
          <w:p w:rsidRPr="00FE48E2" w:rsidR="00C630F5" w:rsidP="00545A8D" w:rsidRDefault="00C630F5" w14:paraId="4747C1F7" w14:textId="77777777">
            <w:pPr>
              <w:spacing w:line="240" w:lineRule="auto"/>
              <w:jc w:val="center"/>
              <w:rPr>
                <w:rFonts w:eastAsia="Times New Roman"/>
                <w:noProof/>
                <w:sz w:val="18"/>
                <w:szCs w:val="18"/>
                <w:lang w:val="en-IE"/>
              </w:rPr>
            </w:pPr>
            <w:r w:rsidRPr="00FE48E2">
              <w:rPr>
                <w:rFonts w:eastAsia="Times New Roman"/>
                <w:b/>
                <w:noProof/>
                <w:sz w:val="18"/>
                <w:szCs w:val="18"/>
                <w:lang w:val="en-IE"/>
              </w:rPr>
              <w:t>Quantitative indicators</w:t>
            </w:r>
            <w:r w:rsidRPr="00FE48E2">
              <w:rPr>
                <w:rFonts w:eastAsia="Times New Roman"/>
                <w:noProof/>
                <w:sz w:val="18"/>
                <w:szCs w:val="18"/>
                <w:lang w:val="en-IE"/>
              </w:rPr>
              <w:br/>
            </w:r>
            <w:r w:rsidRPr="00FE48E2">
              <w:rPr>
                <w:rFonts w:eastAsia="Times New Roman"/>
                <w:b/>
                <w:noProof/>
                <w:sz w:val="18"/>
                <w:szCs w:val="18"/>
                <w:lang w:val="en-IE"/>
              </w:rPr>
              <w:t xml:space="preserve"> (for targets)</w:t>
            </w:r>
          </w:p>
        </w:tc>
        <w:tc>
          <w:tcPr>
            <w:tcW w:w="1843" w:type="dxa"/>
            <w:gridSpan w:val="2"/>
            <w:tcBorders>
              <w:top w:val="single" w:color="000000" w:sz="8" w:space="0"/>
              <w:left w:val="nil"/>
              <w:bottom w:val="single" w:color="000000" w:sz="8" w:space="0"/>
              <w:right w:val="single" w:color="000000" w:sz="8" w:space="0"/>
            </w:tcBorders>
            <w:shd w:val="clear" w:color="auto" w:fill="BDD7EE"/>
            <w:vAlign w:val="center"/>
          </w:tcPr>
          <w:p w:rsidRPr="00FE48E2" w:rsidR="00C630F5" w:rsidP="00545A8D" w:rsidRDefault="00C630F5" w14:paraId="26E90E81" w14:textId="77777777">
            <w:pPr>
              <w:spacing w:line="240" w:lineRule="auto"/>
              <w:jc w:val="center"/>
              <w:rPr>
                <w:rFonts w:eastAsia="Times New Roman"/>
                <w:noProof/>
                <w:sz w:val="18"/>
                <w:szCs w:val="18"/>
                <w:lang w:val="en-IE"/>
              </w:rPr>
            </w:pPr>
            <w:r w:rsidRPr="00FE48E2">
              <w:rPr>
                <w:rFonts w:eastAsia="Times New Roman"/>
                <w:b/>
                <w:noProof/>
                <w:sz w:val="18"/>
                <w:szCs w:val="18"/>
                <w:lang w:val="en-IE"/>
              </w:rPr>
              <w:t xml:space="preserve">Indicative timeline for completion </w:t>
            </w:r>
          </w:p>
        </w:tc>
        <w:tc>
          <w:tcPr>
            <w:tcW w:w="4509" w:type="dxa"/>
            <w:vMerge w:val="restart"/>
            <w:tcBorders>
              <w:top w:val="single" w:color="000000" w:sz="8" w:space="0"/>
              <w:left w:val="nil"/>
              <w:right w:val="single" w:color="000000" w:sz="8" w:space="0"/>
            </w:tcBorders>
            <w:shd w:val="clear" w:color="auto" w:fill="BDD7EE"/>
            <w:vAlign w:val="center"/>
          </w:tcPr>
          <w:p w:rsidRPr="00FE48E2" w:rsidR="00C630F5" w:rsidP="00545A8D" w:rsidRDefault="00C630F5" w14:paraId="55DE224F" w14:textId="77777777">
            <w:pPr>
              <w:spacing w:line="240" w:lineRule="auto"/>
              <w:jc w:val="center"/>
              <w:rPr>
                <w:rFonts w:eastAsia="Times New Roman"/>
                <w:noProof/>
                <w:sz w:val="18"/>
                <w:szCs w:val="18"/>
                <w:lang w:val="en-IE"/>
              </w:rPr>
            </w:pPr>
            <w:r w:rsidRPr="00FE48E2">
              <w:rPr>
                <w:rFonts w:eastAsia="Times New Roman"/>
                <w:b/>
                <w:noProof/>
                <w:sz w:val="18"/>
                <w:szCs w:val="18"/>
                <w:lang w:val="en-IE"/>
              </w:rPr>
              <w:t xml:space="preserve">Description and clear definition of each milestone and target </w:t>
            </w:r>
          </w:p>
        </w:tc>
      </w:tr>
      <w:tr w:rsidRPr="00FE48E2" w:rsidR="00C630F5" w:rsidTr="00545A8D" w14:paraId="5361DD48" w14:textId="77777777">
        <w:trPr>
          <w:trHeight w:val="600"/>
          <w:tblHeader/>
          <w:jc w:val="center"/>
        </w:trPr>
        <w:tc>
          <w:tcPr>
            <w:tcW w:w="851" w:type="dxa"/>
            <w:vMerge/>
            <w:vAlign w:val="center"/>
          </w:tcPr>
          <w:p w:rsidRPr="00FE48E2" w:rsidR="00C630F5" w:rsidP="00545A8D" w:rsidRDefault="00C630F5" w14:paraId="681D8663" w14:textId="77777777">
            <w:pPr>
              <w:spacing w:line="240" w:lineRule="auto"/>
              <w:jc w:val="center"/>
              <w:rPr>
                <w:rFonts w:eastAsia="Times New Roman"/>
                <w:noProof/>
                <w:sz w:val="16"/>
                <w:szCs w:val="16"/>
                <w:lang w:val="en-IE"/>
              </w:rPr>
            </w:pPr>
          </w:p>
        </w:tc>
        <w:tc>
          <w:tcPr>
            <w:tcW w:w="1674" w:type="dxa"/>
            <w:vMerge/>
            <w:vAlign w:val="center"/>
          </w:tcPr>
          <w:p w:rsidRPr="00FE48E2" w:rsidR="00C630F5" w:rsidP="00545A8D" w:rsidRDefault="00C630F5" w14:paraId="4FB9660C" w14:textId="77777777">
            <w:pPr>
              <w:spacing w:line="240" w:lineRule="auto"/>
              <w:jc w:val="center"/>
              <w:rPr>
                <w:rFonts w:eastAsia="Times New Roman"/>
                <w:noProof/>
                <w:sz w:val="16"/>
                <w:szCs w:val="16"/>
                <w:lang w:val="en-IE"/>
              </w:rPr>
            </w:pPr>
          </w:p>
        </w:tc>
        <w:tc>
          <w:tcPr>
            <w:tcW w:w="1019" w:type="dxa"/>
            <w:vMerge/>
            <w:vAlign w:val="center"/>
          </w:tcPr>
          <w:p w:rsidRPr="00FE48E2" w:rsidR="00C630F5" w:rsidP="00545A8D" w:rsidRDefault="00C630F5" w14:paraId="168CAB49" w14:textId="77777777">
            <w:pPr>
              <w:spacing w:line="240" w:lineRule="auto"/>
              <w:jc w:val="center"/>
              <w:rPr>
                <w:rFonts w:eastAsia="Times New Roman"/>
                <w:noProof/>
                <w:sz w:val="16"/>
                <w:szCs w:val="16"/>
                <w:lang w:val="en-IE"/>
              </w:rPr>
            </w:pPr>
          </w:p>
        </w:tc>
        <w:tc>
          <w:tcPr>
            <w:tcW w:w="1276" w:type="dxa"/>
            <w:vMerge/>
            <w:vAlign w:val="center"/>
          </w:tcPr>
          <w:p w:rsidRPr="00FE48E2" w:rsidR="00C630F5" w:rsidP="00545A8D" w:rsidRDefault="00C630F5" w14:paraId="2D93C997" w14:textId="77777777">
            <w:pPr>
              <w:spacing w:line="240" w:lineRule="auto"/>
              <w:jc w:val="center"/>
              <w:rPr>
                <w:rFonts w:eastAsia="Times New Roman"/>
                <w:noProof/>
                <w:sz w:val="16"/>
                <w:szCs w:val="16"/>
                <w:lang w:val="en-IE"/>
              </w:rPr>
            </w:pPr>
          </w:p>
        </w:tc>
        <w:tc>
          <w:tcPr>
            <w:tcW w:w="1134" w:type="dxa"/>
            <w:vMerge/>
            <w:vAlign w:val="center"/>
          </w:tcPr>
          <w:p w:rsidRPr="00FE48E2" w:rsidR="00C630F5" w:rsidP="00545A8D" w:rsidRDefault="00C630F5" w14:paraId="19A976EE" w14:textId="77777777">
            <w:pPr>
              <w:spacing w:line="240" w:lineRule="auto"/>
              <w:jc w:val="center"/>
              <w:rPr>
                <w:rFonts w:eastAsia="Times New Roman"/>
                <w:noProof/>
                <w:sz w:val="16"/>
                <w:szCs w:val="16"/>
                <w:lang w:val="en-IE"/>
              </w:rPr>
            </w:pPr>
          </w:p>
        </w:tc>
        <w:tc>
          <w:tcPr>
            <w:tcW w:w="992" w:type="dxa"/>
            <w:tcBorders>
              <w:top w:val="single" w:color="000000" w:sz="8" w:space="0"/>
              <w:left w:val="single" w:color="000000" w:sz="8" w:space="0"/>
              <w:bottom w:val="single" w:color="000000" w:sz="8" w:space="0"/>
              <w:right w:val="single" w:color="000000" w:sz="8" w:space="0"/>
            </w:tcBorders>
            <w:shd w:val="clear" w:color="auto" w:fill="BDD7EE"/>
            <w:vAlign w:val="center"/>
          </w:tcPr>
          <w:p w:rsidRPr="00290CF7" w:rsidR="00C630F5" w:rsidP="00545A8D" w:rsidRDefault="00C630F5" w14:paraId="15445078" w14:textId="77777777">
            <w:pPr>
              <w:spacing w:line="240" w:lineRule="auto"/>
              <w:jc w:val="center"/>
              <w:rPr>
                <w:rFonts w:eastAsia="Times New Roman"/>
                <w:noProof/>
                <w:sz w:val="18"/>
                <w:szCs w:val="18"/>
                <w:lang w:val="en-IE"/>
              </w:rPr>
            </w:pPr>
            <w:r w:rsidRPr="00290CF7">
              <w:rPr>
                <w:rFonts w:eastAsia="Times New Roman"/>
                <w:b/>
                <w:noProof/>
                <w:sz w:val="18"/>
                <w:szCs w:val="18"/>
                <w:lang w:val="en-IE"/>
              </w:rPr>
              <w:t>Unit of measure</w:t>
            </w:r>
          </w:p>
        </w:tc>
        <w:tc>
          <w:tcPr>
            <w:tcW w:w="1134" w:type="dxa"/>
            <w:tcBorders>
              <w:top w:val="nil"/>
              <w:left w:val="single" w:color="000000" w:sz="8" w:space="0"/>
              <w:bottom w:val="single" w:color="000000" w:sz="8" w:space="0"/>
              <w:right w:val="single" w:color="000000" w:sz="8" w:space="0"/>
            </w:tcBorders>
            <w:shd w:val="clear" w:color="auto" w:fill="BDD7EE"/>
            <w:vAlign w:val="center"/>
          </w:tcPr>
          <w:p w:rsidRPr="00290CF7" w:rsidR="00C630F5" w:rsidP="00545A8D" w:rsidRDefault="00C630F5" w14:paraId="78CFD46C" w14:textId="77777777">
            <w:pPr>
              <w:spacing w:line="240" w:lineRule="auto"/>
              <w:jc w:val="center"/>
              <w:rPr>
                <w:rFonts w:eastAsia="Times New Roman"/>
                <w:noProof/>
                <w:sz w:val="18"/>
                <w:szCs w:val="18"/>
                <w:lang w:val="en-IE"/>
              </w:rPr>
            </w:pPr>
            <w:r w:rsidRPr="00290CF7">
              <w:rPr>
                <w:rFonts w:eastAsia="Times New Roman"/>
                <w:b/>
                <w:noProof/>
                <w:sz w:val="18"/>
                <w:szCs w:val="18"/>
                <w:lang w:val="en-IE"/>
              </w:rPr>
              <w:t>Baseline</w:t>
            </w:r>
          </w:p>
        </w:tc>
        <w:tc>
          <w:tcPr>
            <w:tcW w:w="851" w:type="dxa"/>
            <w:tcBorders>
              <w:top w:val="nil"/>
              <w:left w:val="single" w:color="000000" w:sz="8" w:space="0"/>
              <w:bottom w:val="single" w:color="000000" w:sz="8" w:space="0"/>
              <w:right w:val="single" w:color="000000" w:sz="8" w:space="0"/>
            </w:tcBorders>
            <w:shd w:val="clear" w:color="auto" w:fill="BDD7EE"/>
            <w:vAlign w:val="center"/>
          </w:tcPr>
          <w:p w:rsidRPr="00290CF7" w:rsidR="00C630F5" w:rsidP="00545A8D" w:rsidRDefault="00C630F5" w14:paraId="5815225A" w14:textId="77777777">
            <w:pPr>
              <w:spacing w:line="240" w:lineRule="auto"/>
              <w:jc w:val="center"/>
              <w:rPr>
                <w:rFonts w:eastAsia="Times New Roman"/>
                <w:noProof/>
                <w:sz w:val="18"/>
                <w:szCs w:val="18"/>
                <w:lang w:val="en-IE"/>
              </w:rPr>
            </w:pPr>
            <w:r w:rsidRPr="00290CF7">
              <w:rPr>
                <w:rFonts w:eastAsia="Times New Roman"/>
                <w:b/>
                <w:noProof/>
                <w:sz w:val="18"/>
                <w:szCs w:val="18"/>
                <w:lang w:val="en-IE"/>
              </w:rPr>
              <w:t>Goal</w:t>
            </w:r>
          </w:p>
        </w:tc>
        <w:tc>
          <w:tcPr>
            <w:tcW w:w="992" w:type="dxa"/>
            <w:tcBorders>
              <w:top w:val="single" w:color="000000" w:sz="8" w:space="0"/>
              <w:left w:val="single" w:color="000000" w:sz="8" w:space="0"/>
              <w:bottom w:val="single" w:color="000000" w:sz="8" w:space="0"/>
              <w:right w:val="single" w:color="000000" w:sz="8" w:space="0"/>
            </w:tcBorders>
            <w:shd w:val="clear" w:color="auto" w:fill="BDD7EE"/>
            <w:vAlign w:val="center"/>
          </w:tcPr>
          <w:p w:rsidRPr="00290CF7" w:rsidR="00C630F5" w:rsidP="00545A8D" w:rsidRDefault="00C630F5" w14:paraId="3DD3BEEC" w14:textId="77777777">
            <w:pPr>
              <w:spacing w:line="240" w:lineRule="auto"/>
              <w:jc w:val="center"/>
              <w:rPr>
                <w:rFonts w:eastAsia="Times New Roman"/>
                <w:noProof/>
                <w:sz w:val="18"/>
                <w:szCs w:val="18"/>
                <w:lang w:val="en-IE"/>
              </w:rPr>
            </w:pPr>
            <w:r w:rsidRPr="00290CF7">
              <w:rPr>
                <w:rFonts w:eastAsia="Times New Roman"/>
                <w:b/>
                <w:noProof/>
                <w:sz w:val="18"/>
                <w:szCs w:val="18"/>
                <w:lang w:val="en-IE"/>
              </w:rPr>
              <w:t>Quarter</w:t>
            </w:r>
          </w:p>
        </w:tc>
        <w:tc>
          <w:tcPr>
            <w:tcW w:w="851" w:type="dxa"/>
            <w:tcBorders>
              <w:top w:val="nil"/>
              <w:left w:val="single" w:color="000000" w:sz="8" w:space="0"/>
              <w:bottom w:val="single" w:color="000000" w:sz="8" w:space="0"/>
              <w:right w:val="single" w:color="000000" w:sz="8" w:space="0"/>
            </w:tcBorders>
            <w:shd w:val="clear" w:color="auto" w:fill="BDD7EE"/>
            <w:vAlign w:val="center"/>
          </w:tcPr>
          <w:p w:rsidRPr="00290CF7" w:rsidR="00C630F5" w:rsidP="00545A8D" w:rsidRDefault="00C630F5" w14:paraId="7F50309B" w14:textId="77777777">
            <w:pPr>
              <w:spacing w:line="240" w:lineRule="auto"/>
              <w:jc w:val="center"/>
              <w:rPr>
                <w:rFonts w:eastAsia="Times New Roman"/>
                <w:noProof/>
                <w:sz w:val="18"/>
                <w:szCs w:val="18"/>
                <w:lang w:val="en-IE"/>
              </w:rPr>
            </w:pPr>
            <w:r w:rsidRPr="00290CF7">
              <w:rPr>
                <w:rFonts w:eastAsia="Times New Roman"/>
                <w:b/>
                <w:noProof/>
                <w:sz w:val="18"/>
                <w:szCs w:val="18"/>
                <w:lang w:val="en-IE"/>
              </w:rPr>
              <w:t>Year</w:t>
            </w:r>
          </w:p>
        </w:tc>
        <w:tc>
          <w:tcPr>
            <w:tcW w:w="4509" w:type="dxa"/>
            <w:vMerge/>
            <w:vAlign w:val="center"/>
          </w:tcPr>
          <w:p w:rsidRPr="00FE48E2" w:rsidR="00C630F5" w:rsidP="00545A8D" w:rsidRDefault="00C630F5" w14:paraId="4265B873" w14:textId="77777777">
            <w:pPr>
              <w:spacing w:line="240" w:lineRule="auto"/>
              <w:jc w:val="center"/>
              <w:rPr>
                <w:rFonts w:eastAsia="Times New Roman"/>
                <w:noProof/>
                <w:sz w:val="16"/>
                <w:szCs w:val="16"/>
                <w:lang w:val="en-IE"/>
              </w:rPr>
            </w:pPr>
          </w:p>
        </w:tc>
      </w:tr>
      <w:tr w:rsidRPr="00FE48E2" w:rsidR="00C630F5" w:rsidTr="00545A8D" w14:paraId="5A47FE0B" w14:textId="77777777">
        <w:trPr>
          <w:trHeight w:val="945"/>
          <w:jc w:val="center"/>
        </w:trPr>
        <w:tc>
          <w:tcPr>
            <w:tcW w:w="851" w:type="dxa"/>
            <w:tcBorders>
              <w:top w:val="single" w:color="000000" w:sz="8" w:space="0"/>
              <w:left w:val="single" w:color="000000" w:sz="8" w:space="0"/>
              <w:bottom w:val="single" w:color="000000" w:sz="8" w:space="0"/>
              <w:right w:val="single" w:color="000000" w:sz="8" w:space="0"/>
            </w:tcBorders>
            <w:shd w:val="clear" w:color="auto" w:fill="C6EFCE"/>
          </w:tcPr>
          <w:p w:rsidRPr="00FE48E2" w:rsidR="00C630F5" w:rsidP="00545A8D" w:rsidRDefault="00C630F5" w14:paraId="6C72F443" w14:textId="77777777">
            <w:pPr>
              <w:spacing w:before="0" w:after="0" w:line="240" w:lineRule="auto"/>
              <w:rPr>
                <w:rFonts w:eastAsia="Times New Roman"/>
                <w:noProof/>
                <w:color w:val="006100"/>
                <w:sz w:val="18"/>
                <w:szCs w:val="18"/>
                <w:lang w:val="en-IE"/>
              </w:rPr>
            </w:pPr>
            <w:r w:rsidRPr="00FE48E2">
              <w:rPr>
                <w:rFonts w:eastAsia="Times New Roman"/>
                <w:noProof/>
                <w:color w:val="006100"/>
                <w:sz w:val="18"/>
                <w:szCs w:val="18"/>
                <w:lang w:val="en-IE"/>
              </w:rPr>
              <w:t>223</w:t>
            </w:r>
          </w:p>
        </w:tc>
        <w:tc>
          <w:tcPr>
            <w:tcW w:w="1674" w:type="dxa"/>
            <w:tcBorders>
              <w:top w:val="single" w:color="000000" w:sz="8" w:space="0"/>
              <w:left w:val="single" w:color="000000" w:sz="8" w:space="0"/>
              <w:bottom w:val="single" w:color="000000" w:sz="8" w:space="0"/>
              <w:right w:val="single" w:color="000000" w:sz="8" w:space="0"/>
            </w:tcBorders>
            <w:shd w:val="clear" w:color="auto" w:fill="C6EFCE"/>
          </w:tcPr>
          <w:p w:rsidRPr="00FE48E2" w:rsidR="00C630F5" w:rsidP="00545A8D" w:rsidRDefault="00C630F5" w14:paraId="111197C4" w14:textId="77777777">
            <w:pPr>
              <w:spacing w:before="0" w:after="0" w:line="240" w:lineRule="auto"/>
              <w:rPr>
                <w:rFonts w:eastAsia="Times New Roman"/>
                <w:noProof/>
                <w:color w:val="006100"/>
                <w:sz w:val="18"/>
                <w:szCs w:val="18"/>
                <w:lang w:val="en-IE"/>
              </w:rPr>
            </w:pPr>
            <w:r w:rsidRPr="00FE48E2">
              <w:rPr>
                <w:rFonts w:eastAsia="Times New Roman"/>
                <w:noProof/>
                <w:color w:val="006100"/>
                <w:sz w:val="18"/>
                <w:szCs w:val="18"/>
                <w:lang w:val="en-IE"/>
              </w:rPr>
              <w:t xml:space="preserve">Investment 1: Public Research &amp; Development support for priority areas of medical sciences and related social sciences </w:t>
            </w:r>
          </w:p>
        </w:tc>
        <w:tc>
          <w:tcPr>
            <w:tcW w:w="1019" w:type="dxa"/>
            <w:tcBorders>
              <w:top w:val="single" w:color="000000" w:sz="8" w:space="0"/>
              <w:left w:val="single" w:color="000000" w:sz="8" w:space="0"/>
              <w:bottom w:val="single" w:color="000000" w:sz="8" w:space="0"/>
              <w:right w:val="single" w:color="000000" w:sz="8" w:space="0"/>
            </w:tcBorders>
            <w:shd w:val="clear" w:color="auto" w:fill="C6EFCE"/>
          </w:tcPr>
          <w:p w:rsidRPr="00FE48E2" w:rsidR="00C630F5" w:rsidP="00545A8D" w:rsidRDefault="00C630F5" w14:paraId="6AF8038E" w14:textId="77777777">
            <w:pPr>
              <w:spacing w:before="0" w:after="0" w:line="240" w:lineRule="auto"/>
              <w:rPr>
                <w:rFonts w:eastAsia="Times New Roman"/>
                <w:noProof/>
                <w:color w:val="006100"/>
                <w:sz w:val="18"/>
                <w:szCs w:val="18"/>
                <w:lang w:val="en-IE"/>
              </w:rPr>
            </w:pPr>
            <w:r w:rsidRPr="00FE48E2">
              <w:rPr>
                <w:rFonts w:eastAsia="Times New Roman"/>
                <w:noProof/>
                <w:color w:val="006100"/>
                <w:sz w:val="18"/>
                <w:szCs w:val="18"/>
                <w:lang w:val="en-IE"/>
              </w:rPr>
              <w:t>Milestone</w:t>
            </w:r>
          </w:p>
        </w:tc>
        <w:tc>
          <w:tcPr>
            <w:tcW w:w="1276" w:type="dxa"/>
            <w:tcBorders>
              <w:top w:val="single" w:color="000000" w:sz="8" w:space="0"/>
              <w:left w:val="single" w:color="000000" w:sz="8" w:space="0"/>
              <w:bottom w:val="single" w:color="000000" w:sz="8" w:space="0"/>
              <w:right w:val="single" w:color="000000" w:sz="8" w:space="0"/>
            </w:tcBorders>
            <w:shd w:val="clear" w:color="auto" w:fill="C6EFCE"/>
          </w:tcPr>
          <w:p w:rsidRPr="00FE48E2" w:rsidR="00C630F5" w:rsidP="00545A8D" w:rsidRDefault="00C630F5" w14:paraId="47AD581F" w14:textId="77777777">
            <w:pPr>
              <w:spacing w:before="0" w:after="0" w:line="240" w:lineRule="auto"/>
              <w:rPr>
                <w:rFonts w:eastAsia="Times New Roman"/>
                <w:noProof/>
                <w:color w:val="006100"/>
                <w:sz w:val="18"/>
                <w:szCs w:val="18"/>
                <w:lang w:val="en-IE"/>
              </w:rPr>
            </w:pPr>
            <w:r w:rsidRPr="00017212">
              <w:rPr>
                <w:rFonts w:eastAsia="Times New Roman"/>
                <w:noProof/>
                <w:color w:val="006100"/>
                <w:sz w:val="18"/>
                <w:szCs w:val="18"/>
                <w:lang w:val="en-IE"/>
              </w:rPr>
              <w:t xml:space="preserve">Launch of a new Research &amp; Development support program </w:t>
            </w:r>
          </w:p>
        </w:tc>
        <w:tc>
          <w:tcPr>
            <w:tcW w:w="1134" w:type="dxa"/>
            <w:tcBorders>
              <w:top w:val="single" w:color="000000" w:sz="8" w:space="0"/>
              <w:left w:val="single" w:color="000000" w:sz="8" w:space="0"/>
              <w:bottom w:val="single" w:color="000000" w:sz="8" w:space="0"/>
              <w:right w:val="single" w:color="000000" w:sz="8" w:space="0"/>
            </w:tcBorders>
            <w:shd w:val="clear" w:color="auto" w:fill="C6EFCE"/>
          </w:tcPr>
          <w:p w:rsidRPr="00FE48E2" w:rsidR="00C630F5" w:rsidP="00545A8D" w:rsidRDefault="00C630F5" w14:paraId="601A68B6" w14:textId="77777777">
            <w:pPr>
              <w:spacing w:before="0" w:after="0" w:line="240" w:lineRule="auto"/>
              <w:rPr>
                <w:rFonts w:eastAsia="Times New Roman"/>
                <w:noProof/>
                <w:color w:val="006100"/>
                <w:sz w:val="18"/>
                <w:szCs w:val="18"/>
                <w:lang w:val="en-IE"/>
              </w:rPr>
            </w:pPr>
            <w:r w:rsidRPr="00017212">
              <w:rPr>
                <w:rFonts w:eastAsia="Times New Roman"/>
                <w:noProof/>
                <w:color w:val="006100"/>
                <w:sz w:val="18"/>
                <w:szCs w:val="18"/>
                <w:lang w:val="en-IE"/>
              </w:rPr>
              <w:t xml:space="preserve">Approval of the program by the Czech Government and launch of a tender </w:t>
            </w:r>
          </w:p>
        </w:tc>
        <w:tc>
          <w:tcPr>
            <w:tcW w:w="992" w:type="dxa"/>
            <w:tcBorders>
              <w:top w:val="single" w:color="000000" w:sz="8" w:space="0"/>
              <w:left w:val="single" w:color="000000" w:sz="8" w:space="0"/>
              <w:bottom w:val="single" w:color="000000" w:sz="8" w:space="0"/>
              <w:right w:val="single" w:color="000000" w:sz="8" w:space="0"/>
            </w:tcBorders>
            <w:shd w:val="clear" w:color="auto" w:fill="C6EFCE"/>
          </w:tcPr>
          <w:p w:rsidRPr="00FE48E2" w:rsidR="00C630F5" w:rsidP="00545A8D" w:rsidRDefault="00C630F5" w14:paraId="70300AF2" w14:textId="77777777">
            <w:pPr>
              <w:spacing w:before="0" w:after="0" w:line="240" w:lineRule="auto"/>
              <w:rPr>
                <w:rFonts w:eastAsia="Times New Roman"/>
                <w:noProof/>
                <w:color w:val="006100"/>
                <w:sz w:val="18"/>
                <w:szCs w:val="18"/>
                <w:lang w:val="en-IE"/>
              </w:rPr>
            </w:pPr>
          </w:p>
        </w:tc>
        <w:tc>
          <w:tcPr>
            <w:tcW w:w="1134" w:type="dxa"/>
            <w:tcBorders>
              <w:top w:val="single" w:color="000000" w:sz="8" w:space="0"/>
              <w:left w:val="single" w:color="000000" w:sz="8" w:space="0"/>
              <w:bottom w:val="single" w:color="000000" w:sz="8" w:space="0"/>
              <w:right w:val="single" w:color="000000" w:sz="8" w:space="0"/>
            </w:tcBorders>
            <w:shd w:val="clear" w:color="auto" w:fill="C6EFCE"/>
          </w:tcPr>
          <w:p w:rsidRPr="00FE48E2" w:rsidR="00C630F5" w:rsidP="00545A8D" w:rsidRDefault="00C630F5" w14:paraId="7E20D747" w14:textId="77777777">
            <w:pPr>
              <w:spacing w:before="0" w:after="0" w:line="240" w:lineRule="auto"/>
              <w:rPr>
                <w:rFonts w:eastAsia="Times New Roman"/>
                <w:noProof/>
                <w:color w:val="006100"/>
                <w:sz w:val="18"/>
                <w:szCs w:val="18"/>
                <w:lang w:val="en-IE"/>
              </w:rPr>
            </w:pPr>
          </w:p>
        </w:tc>
        <w:tc>
          <w:tcPr>
            <w:tcW w:w="851" w:type="dxa"/>
            <w:tcBorders>
              <w:top w:val="single" w:color="000000" w:sz="8" w:space="0"/>
              <w:left w:val="single" w:color="000000" w:sz="8" w:space="0"/>
              <w:bottom w:val="single" w:color="000000" w:sz="8" w:space="0"/>
              <w:right w:val="single" w:color="000000" w:sz="8" w:space="0"/>
            </w:tcBorders>
            <w:shd w:val="clear" w:color="auto" w:fill="C6EFCE"/>
          </w:tcPr>
          <w:p w:rsidRPr="00FE48E2" w:rsidR="00C630F5" w:rsidP="00545A8D" w:rsidRDefault="00C630F5" w14:paraId="4CEFB840" w14:textId="77777777">
            <w:pPr>
              <w:spacing w:before="0" w:after="0" w:line="240" w:lineRule="auto"/>
              <w:rPr>
                <w:rFonts w:eastAsia="Times New Roman"/>
                <w:noProof/>
                <w:color w:val="006100"/>
                <w:sz w:val="18"/>
                <w:szCs w:val="18"/>
                <w:lang w:val="en-IE"/>
              </w:rPr>
            </w:pPr>
          </w:p>
        </w:tc>
        <w:tc>
          <w:tcPr>
            <w:tcW w:w="992" w:type="dxa"/>
            <w:tcBorders>
              <w:top w:val="single" w:color="000000" w:sz="8" w:space="0"/>
              <w:left w:val="single" w:color="000000" w:sz="8" w:space="0"/>
              <w:bottom w:val="single" w:color="000000" w:sz="8" w:space="0"/>
              <w:right w:val="single" w:color="000000" w:sz="8" w:space="0"/>
            </w:tcBorders>
            <w:shd w:val="clear" w:color="auto" w:fill="C6EFCE"/>
          </w:tcPr>
          <w:p w:rsidRPr="00FE48E2" w:rsidR="00C630F5" w:rsidP="00545A8D" w:rsidRDefault="00C630F5" w14:paraId="237C5A06" w14:textId="77777777">
            <w:pPr>
              <w:spacing w:before="0" w:after="0" w:line="240" w:lineRule="auto"/>
              <w:rPr>
                <w:rFonts w:eastAsia="Times New Roman"/>
                <w:noProof/>
                <w:color w:val="006100"/>
                <w:sz w:val="18"/>
                <w:szCs w:val="18"/>
                <w:lang w:val="en-IE"/>
              </w:rPr>
            </w:pPr>
            <w:r w:rsidRPr="00FE48E2">
              <w:rPr>
                <w:rFonts w:eastAsia="Times New Roman"/>
                <w:noProof/>
                <w:color w:val="006100"/>
                <w:sz w:val="18"/>
                <w:szCs w:val="18"/>
                <w:lang w:val="en-IE"/>
              </w:rPr>
              <w:t>Q4</w:t>
            </w:r>
          </w:p>
        </w:tc>
        <w:tc>
          <w:tcPr>
            <w:tcW w:w="851" w:type="dxa"/>
            <w:tcBorders>
              <w:top w:val="single" w:color="000000" w:sz="8" w:space="0"/>
              <w:left w:val="single" w:color="000000" w:sz="8" w:space="0"/>
              <w:bottom w:val="single" w:color="000000" w:sz="8" w:space="0"/>
              <w:right w:val="single" w:color="000000" w:sz="8" w:space="0"/>
            </w:tcBorders>
            <w:shd w:val="clear" w:color="auto" w:fill="C6EFCE"/>
          </w:tcPr>
          <w:p w:rsidRPr="00FE48E2" w:rsidR="00C630F5" w:rsidP="00545A8D" w:rsidRDefault="00C630F5" w14:paraId="74966BCC" w14:textId="77777777">
            <w:pPr>
              <w:spacing w:before="0" w:after="0" w:line="240" w:lineRule="auto"/>
              <w:rPr>
                <w:rFonts w:eastAsia="Times New Roman"/>
                <w:noProof/>
                <w:color w:val="006100"/>
                <w:sz w:val="18"/>
                <w:szCs w:val="18"/>
                <w:lang w:val="en-IE"/>
              </w:rPr>
            </w:pPr>
            <w:r w:rsidRPr="00FE48E2">
              <w:rPr>
                <w:rFonts w:eastAsia="Times New Roman"/>
                <w:noProof/>
                <w:color w:val="006100"/>
                <w:sz w:val="18"/>
                <w:szCs w:val="18"/>
                <w:lang w:val="en-IE"/>
              </w:rPr>
              <w:t>2021</w:t>
            </w:r>
          </w:p>
        </w:tc>
        <w:tc>
          <w:tcPr>
            <w:tcW w:w="4509" w:type="dxa"/>
            <w:tcBorders>
              <w:top w:val="single" w:color="000000" w:sz="8" w:space="0"/>
              <w:left w:val="single" w:color="000000" w:sz="8" w:space="0"/>
              <w:bottom w:val="single" w:color="000000" w:sz="8" w:space="0"/>
              <w:right w:val="single" w:color="000000" w:sz="8" w:space="0"/>
            </w:tcBorders>
            <w:shd w:val="clear" w:color="auto" w:fill="C6EFCE"/>
          </w:tcPr>
          <w:p w:rsidRPr="00FE48E2" w:rsidR="00C630F5" w:rsidP="00545A8D" w:rsidRDefault="00C630F5" w14:paraId="49B26639" w14:textId="77777777">
            <w:pPr>
              <w:spacing w:before="0" w:after="0" w:line="240" w:lineRule="auto"/>
              <w:rPr>
                <w:noProof/>
                <w:color w:val="006100"/>
                <w:sz w:val="18"/>
                <w:szCs w:val="18"/>
                <w:lang w:val="en-IE"/>
              </w:rPr>
            </w:pPr>
            <w:r w:rsidRPr="00FE48E2">
              <w:rPr>
                <w:noProof/>
                <w:color w:val="006100"/>
                <w:sz w:val="18"/>
                <w:szCs w:val="18"/>
                <w:lang w:val="en-IE"/>
              </w:rPr>
              <w:t xml:space="preserve">The milestone shall be achieved upon launching of a new systemic programme instrument to support Research &amp; Development in priority medical sciences and related social sciences, namely: infectious diseases research, cancer research, neurosciences, metabolic disorders or cardiovascular diseases research and research on the socio-economic impact of diseases, in accordance with the national rules established in the Act No 130/2002 on support for research, experimental development and innovation from public funds . </w:t>
            </w:r>
          </w:p>
          <w:p w:rsidRPr="00FE48E2" w:rsidR="00C630F5" w:rsidP="00545A8D" w:rsidRDefault="00C630F5" w14:paraId="5C086EF3" w14:textId="77777777">
            <w:pPr>
              <w:spacing w:line="240" w:lineRule="auto"/>
              <w:rPr>
                <w:noProof/>
                <w:color w:val="006100"/>
                <w:sz w:val="18"/>
                <w:szCs w:val="18"/>
                <w:lang w:val="en-IE"/>
              </w:rPr>
            </w:pPr>
            <w:r w:rsidRPr="00FE48E2">
              <w:rPr>
                <w:noProof/>
                <w:color w:val="006100"/>
                <w:sz w:val="18"/>
                <w:szCs w:val="18"/>
                <w:lang w:val="en-IE"/>
              </w:rPr>
              <w:t xml:space="preserve">Adoption by the government shall follow consultation with all stakeholders and in internal and inter-ministerial consultation procedures, consultation with representatives of the academic and application communities and universities in the Research, Development and Innovation Council, verification of absorption capacity. </w:t>
            </w:r>
          </w:p>
          <w:p w:rsidRPr="00FE48E2" w:rsidR="00C630F5" w:rsidP="00545A8D" w:rsidRDefault="00C630F5" w14:paraId="4A953CBD" w14:textId="77777777">
            <w:pPr>
              <w:spacing w:line="240" w:lineRule="auto"/>
              <w:rPr>
                <w:rFonts w:eastAsia="Times New Roman"/>
                <w:noProof/>
                <w:color w:val="006100"/>
                <w:sz w:val="18"/>
                <w:szCs w:val="18"/>
                <w:lang w:val="en-IE"/>
              </w:rPr>
            </w:pPr>
            <w:r w:rsidRPr="00FE48E2">
              <w:rPr>
                <w:noProof/>
                <w:color w:val="006100"/>
                <w:sz w:val="18"/>
                <w:szCs w:val="18"/>
                <w:lang w:val="en-IE"/>
              </w:rPr>
              <w:t>The open call for public tender in Research &amp; Development &amp; Innovation for the new Research &amp; Development programme shall follow the national rules, especially established in the Act No 130/2002 on support for research, experimental development and innovation from public funds.</w:t>
            </w:r>
          </w:p>
        </w:tc>
      </w:tr>
      <w:tr w:rsidRPr="00FE48E2" w:rsidR="00C630F5" w:rsidTr="00545A8D" w14:paraId="7216D4BE" w14:textId="77777777">
        <w:trPr>
          <w:trHeight w:val="369"/>
          <w:jc w:val="center"/>
        </w:trPr>
        <w:tc>
          <w:tcPr>
            <w:tcW w:w="851" w:type="dxa"/>
            <w:tcBorders>
              <w:top w:val="single" w:color="000000" w:sz="8" w:space="0"/>
              <w:left w:val="single" w:color="000000" w:sz="8" w:space="0"/>
              <w:bottom w:val="single" w:color="000000" w:sz="8" w:space="0"/>
              <w:right w:val="single" w:color="000000" w:sz="8" w:space="0"/>
            </w:tcBorders>
            <w:shd w:val="clear" w:color="auto" w:fill="C6EFCE"/>
          </w:tcPr>
          <w:p w:rsidRPr="00FE48E2" w:rsidR="00C630F5" w:rsidP="00545A8D" w:rsidRDefault="00C630F5" w14:paraId="16E9CE9B" w14:textId="77777777">
            <w:pPr>
              <w:spacing w:before="0" w:after="0" w:line="240" w:lineRule="auto"/>
              <w:rPr>
                <w:rFonts w:eastAsia="Times New Roman"/>
                <w:noProof/>
                <w:color w:val="006100"/>
                <w:sz w:val="18"/>
                <w:szCs w:val="18"/>
                <w:lang w:val="en-IE"/>
              </w:rPr>
            </w:pPr>
            <w:r w:rsidRPr="00FE48E2">
              <w:rPr>
                <w:rFonts w:eastAsia="Times New Roman"/>
                <w:noProof/>
                <w:color w:val="006100"/>
                <w:sz w:val="18"/>
                <w:szCs w:val="18"/>
                <w:lang w:val="en-IE"/>
              </w:rPr>
              <w:t>224</w:t>
            </w:r>
          </w:p>
        </w:tc>
        <w:tc>
          <w:tcPr>
            <w:tcW w:w="1674" w:type="dxa"/>
            <w:tcBorders>
              <w:top w:val="single" w:color="000000" w:sz="8" w:space="0"/>
              <w:left w:val="single" w:color="000000" w:sz="8" w:space="0"/>
              <w:bottom w:val="single" w:color="000000" w:sz="8" w:space="0"/>
              <w:right w:val="single" w:color="000000" w:sz="8" w:space="0"/>
            </w:tcBorders>
            <w:shd w:val="clear" w:color="auto" w:fill="C6EFCE"/>
          </w:tcPr>
          <w:p w:rsidRPr="00FE48E2" w:rsidR="00C630F5" w:rsidP="00545A8D" w:rsidRDefault="00C630F5" w14:paraId="22A7C549" w14:textId="77777777">
            <w:pPr>
              <w:spacing w:before="0" w:after="0" w:line="240" w:lineRule="auto"/>
              <w:rPr>
                <w:rFonts w:eastAsia="Times New Roman"/>
                <w:noProof/>
                <w:color w:val="006100"/>
                <w:sz w:val="18"/>
                <w:szCs w:val="18"/>
                <w:lang w:val="en-IE"/>
              </w:rPr>
            </w:pPr>
            <w:r w:rsidRPr="00FE48E2">
              <w:rPr>
                <w:rFonts w:eastAsia="Times New Roman"/>
                <w:noProof/>
                <w:color w:val="006100"/>
                <w:sz w:val="18"/>
                <w:szCs w:val="18"/>
                <w:lang w:val="en-IE"/>
              </w:rPr>
              <w:t>Investment 1: Public Research &amp; Development support for priority areas of medical sciences and related social sciences</w:t>
            </w:r>
          </w:p>
        </w:tc>
        <w:tc>
          <w:tcPr>
            <w:tcW w:w="1019" w:type="dxa"/>
            <w:tcBorders>
              <w:top w:val="single" w:color="000000" w:sz="8" w:space="0"/>
              <w:left w:val="single" w:color="000000" w:sz="8" w:space="0"/>
              <w:bottom w:val="single" w:color="000000" w:sz="8" w:space="0"/>
              <w:right w:val="single" w:color="000000" w:sz="8" w:space="0"/>
            </w:tcBorders>
            <w:shd w:val="clear" w:color="auto" w:fill="C6EFCE"/>
          </w:tcPr>
          <w:p w:rsidRPr="00FE48E2" w:rsidR="00C630F5" w:rsidP="00545A8D" w:rsidRDefault="00C630F5" w14:paraId="1948451C" w14:textId="77777777">
            <w:pPr>
              <w:spacing w:before="0" w:after="0" w:line="240" w:lineRule="auto"/>
              <w:rPr>
                <w:rFonts w:eastAsia="Times New Roman"/>
                <w:noProof/>
                <w:color w:val="006100"/>
                <w:sz w:val="18"/>
                <w:szCs w:val="18"/>
                <w:lang w:val="en-IE"/>
              </w:rPr>
            </w:pPr>
            <w:r w:rsidRPr="00FE48E2">
              <w:rPr>
                <w:rFonts w:eastAsia="Times New Roman"/>
                <w:noProof/>
                <w:color w:val="006100"/>
                <w:sz w:val="18"/>
                <w:szCs w:val="18"/>
                <w:lang w:val="en-IE"/>
              </w:rPr>
              <w:t>Target</w:t>
            </w:r>
          </w:p>
        </w:tc>
        <w:tc>
          <w:tcPr>
            <w:tcW w:w="1276" w:type="dxa"/>
            <w:tcBorders>
              <w:top w:val="single" w:color="000000" w:sz="8" w:space="0"/>
              <w:left w:val="single" w:color="000000" w:sz="8" w:space="0"/>
              <w:bottom w:val="single" w:color="000000" w:sz="8" w:space="0"/>
              <w:right w:val="single" w:color="000000" w:sz="8" w:space="0"/>
            </w:tcBorders>
            <w:shd w:val="clear" w:color="auto" w:fill="C6EFCE"/>
          </w:tcPr>
          <w:p w:rsidRPr="00FE48E2" w:rsidR="00C630F5" w:rsidP="00545A8D" w:rsidRDefault="00C630F5" w14:paraId="048FF082" w14:textId="77777777">
            <w:pPr>
              <w:spacing w:before="0" w:after="0" w:line="240" w:lineRule="auto"/>
              <w:rPr>
                <w:rFonts w:eastAsia="Times New Roman"/>
                <w:noProof/>
                <w:color w:val="006100"/>
                <w:sz w:val="18"/>
                <w:szCs w:val="18"/>
                <w:lang w:val="en-IE"/>
              </w:rPr>
            </w:pPr>
            <w:r w:rsidRPr="00FE48E2">
              <w:rPr>
                <w:rFonts w:eastAsia="Times New Roman"/>
                <w:noProof/>
                <w:color w:val="006100"/>
                <w:sz w:val="18"/>
                <w:szCs w:val="18"/>
                <w:lang w:val="en-IE"/>
              </w:rPr>
              <w:t>Award of public contracts to at least four Research &amp; Development consortia</w:t>
            </w:r>
          </w:p>
        </w:tc>
        <w:tc>
          <w:tcPr>
            <w:tcW w:w="1134" w:type="dxa"/>
            <w:tcBorders>
              <w:top w:val="single" w:color="000000" w:sz="8" w:space="0"/>
              <w:left w:val="single" w:color="000000" w:sz="8" w:space="0"/>
              <w:bottom w:val="single" w:color="000000" w:sz="8" w:space="0"/>
              <w:right w:val="single" w:color="000000" w:sz="8" w:space="0"/>
            </w:tcBorders>
            <w:shd w:val="clear" w:color="auto" w:fill="C6EFCE"/>
          </w:tcPr>
          <w:p w:rsidRPr="00FE48E2" w:rsidR="00C630F5" w:rsidP="00545A8D" w:rsidRDefault="00C630F5" w14:paraId="210A5A95" w14:textId="77777777">
            <w:pPr>
              <w:spacing w:before="0" w:after="0" w:line="240" w:lineRule="auto"/>
              <w:rPr>
                <w:rFonts w:eastAsia="Times New Roman"/>
                <w:noProof/>
                <w:color w:val="006100"/>
                <w:sz w:val="18"/>
                <w:szCs w:val="18"/>
                <w:lang w:val="en-IE"/>
              </w:rPr>
            </w:pPr>
          </w:p>
        </w:tc>
        <w:tc>
          <w:tcPr>
            <w:tcW w:w="992" w:type="dxa"/>
            <w:tcBorders>
              <w:top w:val="single" w:color="000000" w:sz="8" w:space="0"/>
              <w:left w:val="single" w:color="000000" w:sz="8" w:space="0"/>
              <w:bottom w:val="single" w:color="000000" w:sz="8" w:space="0"/>
              <w:right w:val="single" w:color="000000" w:sz="8" w:space="0"/>
            </w:tcBorders>
            <w:shd w:val="clear" w:color="auto" w:fill="C6EFCE"/>
          </w:tcPr>
          <w:p w:rsidRPr="00FE48E2" w:rsidR="00C630F5" w:rsidP="00545A8D" w:rsidRDefault="00C630F5" w14:paraId="2541D82D" w14:textId="77777777">
            <w:pPr>
              <w:spacing w:before="0" w:after="0" w:line="240" w:lineRule="auto"/>
              <w:rPr>
                <w:rFonts w:eastAsia="Times New Roman"/>
                <w:noProof/>
                <w:color w:val="006100"/>
                <w:sz w:val="18"/>
                <w:szCs w:val="18"/>
                <w:lang w:val="en-IE"/>
              </w:rPr>
            </w:pPr>
            <w:r w:rsidRPr="00FE48E2">
              <w:rPr>
                <w:rFonts w:eastAsia="Times New Roman"/>
                <w:noProof/>
                <w:color w:val="006100"/>
                <w:sz w:val="18"/>
                <w:szCs w:val="18"/>
                <w:lang w:val="en-IE"/>
              </w:rPr>
              <w:t>Number of contracts</w:t>
            </w:r>
          </w:p>
        </w:tc>
        <w:tc>
          <w:tcPr>
            <w:tcW w:w="1134" w:type="dxa"/>
            <w:tcBorders>
              <w:top w:val="single" w:color="000000" w:sz="8" w:space="0"/>
              <w:left w:val="single" w:color="000000" w:sz="8" w:space="0"/>
              <w:bottom w:val="single" w:color="000000" w:sz="8" w:space="0"/>
              <w:right w:val="single" w:color="000000" w:sz="8" w:space="0"/>
            </w:tcBorders>
            <w:shd w:val="clear" w:color="auto" w:fill="C6EFCE"/>
          </w:tcPr>
          <w:p w:rsidRPr="00FE48E2" w:rsidR="00C630F5" w:rsidP="00545A8D" w:rsidRDefault="00C630F5" w14:paraId="6A0F0C37" w14:textId="77777777">
            <w:pPr>
              <w:spacing w:before="0" w:after="0" w:line="240" w:lineRule="auto"/>
              <w:rPr>
                <w:rFonts w:eastAsia="Times New Roman"/>
                <w:noProof/>
                <w:color w:val="006100"/>
                <w:sz w:val="18"/>
                <w:szCs w:val="18"/>
                <w:lang w:val="en-IE"/>
              </w:rPr>
            </w:pPr>
            <w:r w:rsidRPr="00FE48E2">
              <w:rPr>
                <w:rFonts w:eastAsia="Times New Roman"/>
                <w:noProof/>
                <w:color w:val="006100"/>
                <w:sz w:val="18"/>
                <w:szCs w:val="18"/>
                <w:lang w:val="en-IE"/>
              </w:rPr>
              <w:t>0</w:t>
            </w:r>
          </w:p>
        </w:tc>
        <w:tc>
          <w:tcPr>
            <w:tcW w:w="851" w:type="dxa"/>
            <w:tcBorders>
              <w:top w:val="single" w:color="000000" w:sz="8" w:space="0"/>
              <w:left w:val="single" w:color="000000" w:sz="8" w:space="0"/>
              <w:bottom w:val="single" w:color="000000" w:sz="8" w:space="0"/>
              <w:right w:val="single" w:color="000000" w:sz="8" w:space="0"/>
            </w:tcBorders>
            <w:shd w:val="clear" w:color="auto" w:fill="C6EFCE"/>
          </w:tcPr>
          <w:p w:rsidRPr="00FE48E2" w:rsidR="00C630F5" w:rsidP="00545A8D" w:rsidRDefault="00C630F5" w14:paraId="5E5479F6" w14:textId="77777777">
            <w:pPr>
              <w:spacing w:before="0" w:after="0" w:line="240" w:lineRule="auto"/>
              <w:rPr>
                <w:rFonts w:eastAsia="Times New Roman"/>
                <w:noProof/>
                <w:color w:val="006100"/>
                <w:sz w:val="18"/>
                <w:szCs w:val="18"/>
                <w:lang w:val="en-IE"/>
              </w:rPr>
            </w:pPr>
            <w:r w:rsidRPr="00FE48E2">
              <w:rPr>
                <w:rFonts w:eastAsia="Times New Roman"/>
                <w:noProof/>
                <w:color w:val="006100"/>
                <w:sz w:val="18"/>
                <w:szCs w:val="18"/>
                <w:lang w:val="en-IE"/>
              </w:rPr>
              <w:t>4</w:t>
            </w:r>
          </w:p>
        </w:tc>
        <w:tc>
          <w:tcPr>
            <w:tcW w:w="992" w:type="dxa"/>
            <w:tcBorders>
              <w:top w:val="single" w:color="000000" w:sz="8" w:space="0"/>
              <w:left w:val="single" w:color="000000" w:sz="8" w:space="0"/>
              <w:bottom w:val="single" w:color="000000" w:sz="8" w:space="0"/>
              <w:right w:val="single" w:color="000000" w:sz="8" w:space="0"/>
            </w:tcBorders>
            <w:shd w:val="clear" w:color="auto" w:fill="C6EFCE"/>
          </w:tcPr>
          <w:p w:rsidRPr="00FE48E2" w:rsidR="00C630F5" w:rsidP="00545A8D" w:rsidRDefault="00C630F5" w14:paraId="69D7C65B" w14:textId="77777777">
            <w:pPr>
              <w:spacing w:before="0" w:after="0" w:line="240" w:lineRule="auto"/>
              <w:rPr>
                <w:rFonts w:eastAsia="Times New Roman"/>
                <w:noProof/>
                <w:color w:val="006100"/>
                <w:sz w:val="18"/>
                <w:szCs w:val="18"/>
                <w:lang w:val="en-IE"/>
              </w:rPr>
            </w:pPr>
            <w:r w:rsidRPr="00FE48E2">
              <w:rPr>
                <w:rFonts w:eastAsia="Times New Roman"/>
                <w:noProof/>
                <w:color w:val="006100"/>
                <w:sz w:val="18"/>
                <w:szCs w:val="18"/>
                <w:lang w:val="en-IE"/>
              </w:rPr>
              <w:t>Q2</w:t>
            </w:r>
          </w:p>
        </w:tc>
        <w:tc>
          <w:tcPr>
            <w:tcW w:w="851" w:type="dxa"/>
            <w:tcBorders>
              <w:top w:val="single" w:color="000000" w:sz="8" w:space="0"/>
              <w:left w:val="single" w:color="000000" w:sz="8" w:space="0"/>
              <w:bottom w:val="single" w:color="000000" w:sz="8" w:space="0"/>
              <w:right w:val="single" w:color="000000" w:sz="8" w:space="0"/>
            </w:tcBorders>
            <w:shd w:val="clear" w:color="auto" w:fill="C6EFCE"/>
          </w:tcPr>
          <w:p w:rsidRPr="00FE48E2" w:rsidR="00C630F5" w:rsidP="00545A8D" w:rsidRDefault="00C630F5" w14:paraId="15E171CB" w14:textId="77777777">
            <w:pPr>
              <w:spacing w:before="0" w:after="0" w:line="240" w:lineRule="auto"/>
              <w:rPr>
                <w:rFonts w:eastAsia="Times New Roman"/>
                <w:noProof/>
                <w:color w:val="006100"/>
                <w:sz w:val="18"/>
                <w:szCs w:val="18"/>
                <w:lang w:val="en-IE"/>
              </w:rPr>
            </w:pPr>
            <w:r w:rsidRPr="00FE48E2">
              <w:rPr>
                <w:rFonts w:eastAsia="Times New Roman"/>
                <w:noProof/>
                <w:color w:val="006100"/>
                <w:sz w:val="18"/>
                <w:szCs w:val="18"/>
                <w:lang w:val="en-IE"/>
              </w:rPr>
              <w:t>2022</w:t>
            </w:r>
          </w:p>
        </w:tc>
        <w:tc>
          <w:tcPr>
            <w:tcW w:w="4509" w:type="dxa"/>
            <w:tcBorders>
              <w:top w:val="single" w:color="000000" w:sz="8" w:space="0"/>
              <w:left w:val="single" w:color="000000" w:sz="8" w:space="0"/>
              <w:bottom w:val="single" w:color="000000" w:sz="8" w:space="0"/>
              <w:right w:val="single" w:color="000000" w:sz="8" w:space="0"/>
            </w:tcBorders>
            <w:shd w:val="clear" w:color="auto" w:fill="C6EFCE"/>
          </w:tcPr>
          <w:p w:rsidRPr="00FE48E2" w:rsidR="00C630F5" w:rsidP="00545A8D" w:rsidRDefault="00C630F5" w14:paraId="04D73F55" w14:textId="77777777">
            <w:pPr>
              <w:spacing w:before="0" w:after="0" w:line="240" w:lineRule="auto"/>
              <w:rPr>
                <w:rFonts w:eastAsia="Times New Roman"/>
                <w:noProof/>
                <w:color w:val="006100"/>
                <w:sz w:val="18"/>
                <w:szCs w:val="18"/>
                <w:lang w:val="en-IE"/>
              </w:rPr>
            </w:pPr>
            <w:r w:rsidRPr="00FE48E2">
              <w:rPr>
                <w:rFonts w:eastAsia="Times New Roman"/>
                <w:noProof/>
                <w:color w:val="006100"/>
                <w:sz w:val="18"/>
                <w:szCs w:val="18"/>
                <w:lang w:val="en-IE"/>
              </w:rPr>
              <w:t xml:space="preserve">The target shall be achieved upon notification of the award of public contracts to at least four Research &amp; Development consortia </w:t>
            </w:r>
            <w:r w:rsidRPr="00FE48E2">
              <w:rPr>
                <w:noProof/>
                <w:color w:val="006100"/>
                <w:sz w:val="18"/>
                <w:szCs w:val="18"/>
                <w:lang w:val="en-IE"/>
              </w:rPr>
              <w:t>in priority medical sciences and related social sciences, namely: infectious diseases research, cancer research, neurosciences, metabolic disorders or cardiovascular diseases research and research on the socio-economic impact of diseases</w:t>
            </w:r>
            <w:r w:rsidRPr="00FE48E2">
              <w:rPr>
                <w:rFonts w:eastAsia="Times New Roman"/>
                <w:noProof/>
                <w:color w:val="006100"/>
                <w:sz w:val="18"/>
                <w:szCs w:val="18"/>
                <w:lang w:val="en-IE"/>
              </w:rPr>
              <w:t xml:space="preserve">. </w:t>
            </w:r>
          </w:p>
          <w:p w:rsidRPr="00FE48E2" w:rsidR="00C630F5" w:rsidP="00545A8D" w:rsidRDefault="00C630F5" w14:paraId="50A55766" w14:textId="77777777">
            <w:pPr>
              <w:spacing w:line="240" w:lineRule="auto"/>
              <w:rPr>
                <w:noProof/>
                <w:color w:val="006100"/>
                <w:sz w:val="18"/>
                <w:szCs w:val="18"/>
                <w:lang w:val="en-IE"/>
              </w:rPr>
            </w:pPr>
            <w:r w:rsidRPr="00FE48E2">
              <w:rPr>
                <w:noProof/>
                <w:color w:val="006100"/>
                <w:sz w:val="18"/>
                <w:szCs w:val="18"/>
                <w:lang w:val="en-IE"/>
              </w:rPr>
              <w:lastRenderedPageBreak/>
              <w:t>The total budget allocated for this purpose shall amount to at least EUR 196</w:t>
            </w:r>
            <w:r>
              <w:rPr>
                <w:rFonts w:eastAsia="Times New Roman"/>
                <w:noProof/>
                <w:color w:val="006100"/>
                <w:sz w:val="20"/>
                <w:szCs w:val="20"/>
                <w:lang w:val="en-IE" w:eastAsia="en-GB"/>
              </w:rPr>
              <w:t> </w:t>
            </w:r>
            <w:r w:rsidRPr="00FE48E2">
              <w:rPr>
                <w:noProof/>
                <w:color w:val="006100"/>
                <w:sz w:val="18"/>
                <w:szCs w:val="18"/>
                <w:lang w:val="en-IE"/>
              </w:rPr>
              <w:t>371</w:t>
            </w:r>
            <w:r>
              <w:rPr>
                <w:rFonts w:eastAsia="Times New Roman"/>
                <w:noProof/>
                <w:color w:val="006100"/>
                <w:sz w:val="20"/>
                <w:szCs w:val="20"/>
                <w:lang w:val="en-IE" w:eastAsia="en-GB"/>
              </w:rPr>
              <w:t> </w:t>
            </w:r>
            <w:r w:rsidRPr="00FE48E2">
              <w:rPr>
                <w:noProof/>
                <w:color w:val="006100"/>
                <w:sz w:val="18"/>
                <w:szCs w:val="18"/>
                <w:lang w:val="en-IE"/>
              </w:rPr>
              <w:t>000.</w:t>
            </w:r>
          </w:p>
        </w:tc>
      </w:tr>
      <w:tr w:rsidRPr="00FE48E2" w:rsidR="00C630F5" w:rsidTr="00545A8D" w14:paraId="332F8EDC" w14:textId="77777777">
        <w:trPr>
          <w:trHeight w:val="945"/>
          <w:jc w:val="center"/>
        </w:trPr>
        <w:tc>
          <w:tcPr>
            <w:tcW w:w="851" w:type="dxa"/>
            <w:tcBorders>
              <w:top w:val="single" w:color="000000" w:sz="8" w:space="0"/>
              <w:left w:val="single" w:color="000000" w:sz="8" w:space="0"/>
              <w:bottom w:val="single" w:color="000000" w:sz="8" w:space="0"/>
              <w:right w:val="single" w:color="000000" w:sz="8" w:space="0"/>
            </w:tcBorders>
            <w:shd w:val="clear" w:color="auto" w:fill="C6EFCE"/>
          </w:tcPr>
          <w:p w:rsidRPr="00FE48E2" w:rsidR="00C630F5" w:rsidP="00545A8D" w:rsidRDefault="00C630F5" w14:paraId="70EC846B" w14:textId="77777777">
            <w:pPr>
              <w:spacing w:before="0" w:after="0" w:line="240" w:lineRule="auto"/>
              <w:rPr>
                <w:rFonts w:eastAsia="Times New Roman"/>
                <w:noProof/>
                <w:color w:val="006100"/>
                <w:sz w:val="18"/>
                <w:szCs w:val="18"/>
                <w:lang w:val="en-IE"/>
              </w:rPr>
            </w:pPr>
            <w:r w:rsidRPr="00FE48E2">
              <w:rPr>
                <w:rFonts w:eastAsia="Times New Roman"/>
                <w:noProof/>
                <w:color w:val="006100"/>
                <w:sz w:val="18"/>
                <w:szCs w:val="18"/>
                <w:lang w:val="en-IE"/>
              </w:rPr>
              <w:lastRenderedPageBreak/>
              <w:t>225</w:t>
            </w:r>
          </w:p>
        </w:tc>
        <w:tc>
          <w:tcPr>
            <w:tcW w:w="1674" w:type="dxa"/>
            <w:tcBorders>
              <w:top w:val="single" w:color="000000" w:sz="8" w:space="0"/>
              <w:left w:val="single" w:color="000000" w:sz="8" w:space="0"/>
              <w:bottom w:val="single" w:color="000000" w:sz="8" w:space="0"/>
              <w:right w:val="single" w:color="000000" w:sz="8" w:space="0"/>
            </w:tcBorders>
            <w:shd w:val="clear" w:color="auto" w:fill="C6EFCE"/>
          </w:tcPr>
          <w:p w:rsidRPr="00FE48E2" w:rsidR="00C630F5" w:rsidP="00545A8D" w:rsidRDefault="00C630F5" w14:paraId="3CA0DF67" w14:textId="77777777">
            <w:pPr>
              <w:spacing w:before="0" w:after="0" w:line="240" w:lineRule="auto"/>
              <w:rPr>
                <w:rFonts w:eastAsia="Times New Roman"/>
                <w:noProof/>
                <w:color w:val="006100"/>
                <w:sz w:val="18"/>
                <w:szCs w:val="18"/>
                <w:lang w:val="en-IE"/>
              </w:rPr>
            </w:pPr>
            <w:r w:rsidRPr="00FE48E2">
              <w:rPr>
                <w:rFonts w:eastAsia="Times New Roman"/>
                <w:noProof/>
                <w:color w:val="006100"/>
                <w:sz w:val="18"/>
                <w:szCs w:val="18"/>
                <w:lang w:val="en-IE"/>
              </w:rPr>
              <w:t>Investment 1: Public Research &amp; Development support for priority areas of medical sciences and related social sciences</w:t>
            </w:r>
          </w:p>
        </w:tc>
        <w:tc>
          <w:tcPr>
            <w:tcW w:w="1019" w:type="dxa"/>
            <w:tcBorders>
              <w:top w:val="single" w:color="000000" w:sz="8" w:space="0"/>
              <w:left w:val="single" w:color="000000" w:sz="8" w:space="0"/>
              <w:bottom w:val="single" w:color="000000" w:sz="8" w:space="0"/>
              <w:right w:val="single" w:color="000000" w:sz="8" w:space="0"/>
            </w:tcBorders>
            <w:shd w:val="clear" w:color="auto" w:fill="C6EFCE"/>
          </w:tcPr>
          <w:p w:rsidRPr="00FE48E2" w:rsidR="00C630F5" w:rsidP="00545A8D" w:rsidRDefault="00C630F5" w14:paraId="02A746DE" w14:textId="77777777">
            <w:pPr>
              <w:spacing w:before="0" w:after="0" w:line="240" w:lineRule="auto"/>
              <w:rPr>
                <w:rFonts w:eastAsia="Times New Roman"/>
                <w:noProof/>
                <w:color w:val="006100"/>
                <w:sz w:val="18"/>
                <w:szCs w:val="18"/>
                <w:lang w:val="en-IE"/>
              </w:rPr>
            </w:pPr>
            <w:r w:rsidRPr="00FE48E2">
              <w:rPr>
                <w:rFonts w:eastAsia="Times New Roman"/>
                <w:noProof/>
                <w:color w:val="006100"/>
                <w:sz w:val="18"/>
                <w:szCs w:val="18"/>
                <w:lang w:val="en-IE"/>
              </w:rPr>
              <w:t>Target</w:t>
            </w:r>
          </w:p>
        </w:tc>
        <w:tc>
          <w:tcPr>
            <w:tcW w:w="1276" w:type="dxa"/>
            <w:tcBorders>
              <w:top w:val="single" w:color="000000" w:sz="8" w:space="0"/>
              <w:left w:val="single" w:color="000000" w:sz="8" w:space="0"/>
              <w:bottom w:val="single" w:color="000000" w:sz="8" w:space="0"/>
              <w:right w:val="single" w:color="000000" w:sz="8" w:space="0"/>
            </w:tcBorders>
            <w:shd w:val="clear" w:color="auto" w:fill="C6EFCE"/>
          </w:tcPr>
          <w:p w:rsidRPr="00BD790C" w:rsidR="00C630F5" w:rsidP="00545A8D" w:rsidRDefault="00C630F5" w14:paraId="66565AF5" w14:textId="77777777">
            <w:pPr>
              <w:spacing w:before="0" w:after="0" w:line="240" w:lineRule="auto"/>
              <w:rPr>
                <w:rFonts w:eastAsia="Times New Roman"/>
                <w:noProof/>
                <w:color w:val="006100"/>
                <w:sz w:val="18"/>
                <w:szCs w:val="18"/>
                <w:lang w:val="en-IE"/>
              </w:rPr>
            </w:pPr>
            <w:r w:rsidRPr="00BD790C">
              <w:rPr>
                <w:rFonts w:eastAsia="Times New Roman"/>
                <w:noProof/>
                <w:color w:val="006100"/>
                <w:sz w:val="18"/>
                <w:szCs w:val="18"/>
                <w:lang w:val="en-IE"/>
              </w:rPr>
              <w:t xml:space="preserve">Validation of at least four national Research &amp; Development consortia and their integration in the Czech Research &amp; Development system as national research authorities </w:t>
            </w:r>
          </w:p>
        </w:tc>
        <w:tc>
          <w:tcPr>
            <w:tcW w:w="1134" w:type="dxa"/>
            <w:tcBorders>
              <w:top w:val="single" w:color="000000" w:sz="8" w:space="0"/>
              <w:left w:val="single" w:color="000000" w:sz="8" w:space="0"/>
              <w:bottom w:val="single" w:color="000000" w:sz="8" w:space="0"/>
              <w:right w:val="single" w:color="000000" w:sz="8" w:space="0"/>
            </w:tcBorders>
            <w:shd w:val="clear" w:color="auto" w:fill="C6EFCE"/>
          </w:tcPr>
          <w:p w:rsidRPr="00FE48E2" w:rsidR="00C630F5" w:rsidP="00545A8D" w:rsidRDefault="00C630F5" w14:paraId="19EC5E92" w14:textId="77777777">
            <w:pPr>
              <w:spacing w:before="0" w:after="0" w:line="240" w:lineRule="auto"/>
              <w:rPr>
                <w:rFonts w:eastAsia="Times New Roman"/>
                <w:noProof/>
                <w:color w:val="006100"/>
                <w:sz w:val="18"/>
                <w:szCs w:val="18"/>
                <w:lang w:val="en-IE"/>
              </w:rPr>
            </w:pPr>
          </w:p>
        </w:tc>
        <w:tc>
          <w:tcPr>
            <w:tcW w:w="992" w:type="dxa"/>
            <w:tcBorders>
              <w:top w:val="single" w:color="000000" w:sz="8" w:space="0"/>
              <w:left w:val="single" w:color="000000" w:sz="8" w:space="0"/>
              <w:bottom w:val="single" w:color="000000" w:sz="8" w:space="0"/>
              <w:right w:val="single" w:color="000000" w:sz="8" w:space="0"/>
            </w:tcBorders>
            <w:shd w:val="clear" w:color="auto" w:fill="C6EFCE"/>
          </w:tcPr>
          <w:p w:rsidRPr="00FE48E2" w:rsidR="00C630F5" w:rsidP="00545A8D" w:rsidRDefault="00C630F5" w14:paraId="1BF4D14C" w14:textId="77777777">
            <w:pPr>
              <w:spacing w:before="0" w:after="0" w:line="240" w:lineRule="auto"/>
              <w:rPr>
                <w:rFonts w:eastAsia="Times New Roman"/>
                <w:noProof/>
                <w:color w:val="006100"/>
                <w:sz w:val="18"/>
                <w:szCs w:val="18"/>
                <w:lang w:val="en-IE"/>
              </w:rPr>
            </w:pPr>
            <w:r w:rsidRPr="00BD790C">
              <w:rPr>
                <w:rFonts w:eastAsia="Times New Roman"/>
                <w:noProof/>
                <w:color w:val="006100"/>
                <w:sz w:val="18"/>
                <w:szCs w:val="18"/>
                <w:lang w:val="en-IE"/>
              </w:rPr>
              <w:t>Number of consortia validated by the Ministry of Education, Youth and Sport</w:t>
            </w:r>
          </w:p>
        </w:tc>
        <w:tc>
          <w:tcPr>
            <w:tcW w:w="1134" w:type="dxa"/>
            <w:tcBorders>
              <w:top w:val="single" w:color="000000" w:sz="8" w:space="0"/>
              <w:left w:val="single" w:color="000000" w:sz="8" w:space="0"/>
              <w:bottom w:val="single" w:color="000000" w:sz="8" w:space="0"/>
              <w:right w:val="single" w:color="000000" w:sz="8" w:space="0"/>
            </w:tcBorders>
            <w:shd w:val="clear" w:color="auto" w:fill="C6EFCE"/>
          </w:tcPr>
          <w:p w:rsidRPr="00FE48E2" w:rsidR="00C630F5" w:rsidP="00545A8D" w:rsidRDefault="00C630F5" w14:paraId="1A0E0450" w14:textId="77777777">
            <w:pPr>
              <w:spacing w:before="0" w:after="0" w:line="240" w:lineRule="auto"/>
              <w:rPr>
                <w:rFonts w:eastAsia="Times New Roman"/>
                <w:noProof/>
                <w:color w:val="006100"/>
                <w:sz w:val="18"/>
                <w:szCs w:val="18"/>
                <w:lang w:val="en-IE"/>
              </w:rPr>
            </w:pPr>
            <w:r w:rsidRPr="00FE48E2">
              <w:rPr>
                <w:rFonts w:eastAsia="Times New Roman"/>
                <w:noProof/>
                <w:color w:val="006100"/>
                <w:sz w:val="18"/>
                <w:szCs w:val="18"/>
                <w:lang w:val="en-IE"/>
              </w:rPr>
              <w:t>0</w:t>
            </w:r>
          </w:p>
        </w:tc>
        <w:tc>
          <w:tcPr>
            <w:tcW w:w="851" w:type="dxa"/>
            <w:tcBorders>
              <w:top w:val="single" w:color="000000" w:sz="8" w:space="0"/>
              <w:left w:val="single" w:color="000000" w:sz="8" w:space="0"/>
              <w:bottom w:val="single" w:color="000000" w:sz="8" w:space="0"/>
              <w:right w:val="single" w:color="000000" w:sz="8" w:space="0"/>
            </w:tcBorders>
            <w:shd w:val="clear" w:color="auto" w:fill="C6EFCE"/>
          </w:tcPr>
          <w:p w:rsidRPr="00FE48E2" w:rsidR="00C630F5" w:rsidP="00545A8D" w:rsidRDefault="00C630F5" w14:paraId="26C83147" w14:textId="77777777">
            <w:pPr>
              <w:spacing w:before="0" w:after="0" w:line="240" w:lineRule="auto"/>
              <w:rPr>
                <w:rFonts w:eastAsia="Times New Roman"/>
                <w:noProof/>
                <w:color w:val="006100"/>
                <w:sz w:val="18"/>
                <w:szCs w:val="18"/>
                <w:lang w:val="en-IE"/>
              </w:rPr>
            </w:pPr>
            <w:r w:rsidRPr="00FE48E2">
              <w:rPr>
                <w:rFonts w:eastAsia="Times New Roman"/>
                <w:noProof/>
                <w:color w:val="006100"/>
                <w:sz w:val="18"/>
                <w:szCs w:val="18"/>
                <w:lang w:val="en-IE"/>
              </w:rPr>
              <w:t>4</w:t>
            </w:r>
          </w:p>
        </w:tc>
        <w:tc>
          <w:tcPr>
            <w:tcW w:w="992" w:type="dxa"/>
            <w:tcBorders>
              <w:top w:val="single" w:color="000000" w:sz="8" w:space="0"/>
              <w:left w:val="single" w:color="000000" w:sz="8" w:space="0"/>
              <w:bottom w:val="single" w:color="000000" w:sz="8" w:space="0"/>
              <w:right w:val="single" w:color="000000" w:sz="8" w:space="0"/>
            </w:tcBorders>
            <w:shd w:val="clear" w:color="auto" w:fill="C6EFCE"/>
          </w:tcPr>
          <w:p w:rsidRPr="00FE48E2" w:rsidR="00C630F5" w:rsidP="00545A8D" w:rsidRDefault="00C630F5" w14:paraId="69173DD1" w14:textId="77777777">
            <w:pPr>
              <w:spacing w:before="0" w:after="0" w:line="240" w:lineRule="auto"/>
              <w:rPr>
                <w:rFonts w:eastAsia="Times New Roman"/>
                <w:noProof/>
                <w:color w:val="006100"/>
                <w:sz w:val="18"/>
                <w:szCs w:val="18"/>
                <w:lang w:val="en-IE"/>
              </w:rPr>
            </w:pPr>
            <w:r w:rsidRPr="00FE48E2">
              <w:rPr>
                <w:rFonts w:eastAsia="Times New Roman"/>
                <w:noProof/>
                <w:color w:val="006100"/>
                <w:sz w:val="18"/>
                <w:szCs w:val="18"/>
                <w:lang w:val="en-IE"/>
              </w:rPr>
              <w:t>Q4</w:t>
            </w:r>
          </w:p>
        </w:tc>
        <w:tc>
          <w:tcPr>
            <w:tcW w:w="851" w:type="dxa"/>
            <w:tcBorders>
              <w:top w:val="single" w:color="000000" w:sz="8" w:space="0"/>
              <w:left w:val="single" w:color="000000" w:sz="8" w:space="0"/>
              <w:bottom w:val="single" w:color="000000" w:sz="8" w:space="0"/>
              <w:right w:val="single" w:color="000000" w:sz="8" w:space="0"/>
            </w:tcBorders>
            <w:shd w:val="clear" w:color="auto" w:fill="C6EFCE"/>
          </w:tcPr>
          <w:p w:rsidRPr="00FE48E2" w:rsidR="00C630F5" w:rsidP="00545A8D" w:rsidRDefault="00C630F5" w14:paraId="3BAB70A4" w14:textId="77777777">
            <w:pPr>
              <w:spacing w:before="0" w:after="0" w:line="240" w:lineRule="auto"/>
              <w:rPr>
                <w:rFonts w:eastAsia="Times New Roman"/>
                <w:noProof/>
                <w:color w:val="006100"/>
                <w:sz w:val="18"/>
                <w:szCs w:val="18"/>
                <w:lang w:val="en-IE"/>
              </w:rPr>
            </w:pPr>
            <w:r w:rsidRPr="00FE48E2">
              <w:rPr>
                <w:rFonts w:eastAsia="Times New Roman"/>
                <w:noProof/>
                <w:color w:val="006100"/>
                <w:sz w:val="18"/>
                <w:szCs w:val="18"/>
                <w:lang w:val="en-IE"/>
              </w:rPr>
              <w:t>2025</w:t>
            </w:r>
          </w:p>
        </w:tc>
        <w:tc>
          <w:tcPr>
            <w:tcW w:w="4509" w:type="dxa"/>
            <w:tcBorders>
              <w:top w:val="single" w:color="000000" w:sz="8" w:space="0"/>
              <w:left w:val="single" w:color="000000" w:sz="8" w:space="0"/>
              <w:bottom w:val="single" w:color="000000" w:sz="8" w:space="0"/>
              <w:right w:val="single" w:color="000000" w:sz="8" w:space="0"/>
            </w:tcBorders>
            <w:shd w:val="clear" w:color="auto" w:fill="C6EFCE"/>
          </w:tcPr>
          <w:p w:rsidRPr="00FE48E2" w:rsidR="00C630F5" w:rsidP="00545A8D" w:rsidRDefault="00C630F5" w14:paraId="3B0D04C4" w14:textId="77777777">
            <w:pPr>
              <w:spacing w:before="0" w:after="0" w:line="240" w:lineRule="auto"/>
              <w:rPr>
                <w:noProof/>
                <w:color w:val="006100"/>
                <w:sz w:val="18"/>
                <w:szCs w:val="18"/>
                <w:lang w:val="en-IE"/>
              </w:rPr>
            </w:pPr>
            <w:r w:rsidRPr="00FE48E2">
              <w:rPr>
                <w:noProof/>
                <w:color w:val="006100"/>
                <w:sz w:val="18"/>
                <w:szCs w:val="18"/>
                <w:lang w:val="en-IE"/>
              </w:rPr>
              <w:t xml:space="preserve">The target </w:t>
            </w:r>
            <w:r>
              <w:rPr>
                <w:noProof/>
                <w:color w:val="006100"/>
                <w:sz w:val="18"/>
                <w:szCs w:val="18"/>
                <w:lang w:val="en-IE"/>
              </w:rPr>
              <w:t>shall</w:t>
            </w:r>
            <w:r w:rsidRPr="00FE48E2">
              <w:rPr>
                <w:noProof/>
                <w:color w:val="006100"/>
                <w:sz w:val="18"/>
                <w:szCs w:val="18"/>
                <w:lang w:val="en-IE"/>
              </w:rPr>
              <w:t xml:space="preserve"> be achieved upon validating the functioning of at least four consortia in the areas of infectious diseases research, cancer research, neurosciences, metabolic disorders or cardiovascular diseases research and research on the socio-economic impact of diseases and their integration in the Czech Research &amp; Development system as national research authorities by the Ministry of Education, Youth and Sport. </w:t>
            </w:r>
          </w:p>
          <w:p w:rsidRPr="00FE48E2" w:rsidR="00C630F5" w:rsidP="00545A8D" w:rsidRDefault="00C630F5" w14:paraId="7D7CAE16" w14:textId="77777777">
            <w:pPr>
              <w:spacing w:line="240" w:lineRule="auto"/>
              <w:rPr>
                <w:rFonts w:eastAsia="Times New Roman"/>
                <w:noProof/>
                <w:color w:val="006100"/>
                <w:sz w:val="18"/>
                <w:szCs w:val="18"/>
                <w:lang w:val="en-IE"/>
              </w:rPr>
            </w:pPr>
            <w:r w:rsidRPr="00FE48E2">
              <w:rPr>
                <w:noProof/>
                <w:color w:val="006100"/>
                <w:sz w:val="18"/>
                <w:szCs w:val="18"/>
                <w:lang w:val="en-IE"/>
              </w:rPr>
              <w:t>Validation process shall be conducted on the basis of the assessment and evaluation in accordance with the national rules established in the Act No 130/2002 on support for research, experimental development and innovation from public funds, peer review and expert site visits.</w:t>
            </w:r>
          </w:p>
        </w:tc>
      </w:tr>
    </w:tbl>
    <w:p w:rsidRPr="00FE48E2" w:rsidR="00C630F5" w:rsidP="00C630F5" w:rsidRDefault="00C630F5" w14:paraId="428853FB" w14:textId="77777777">
      <w:pPr>
        <w:spacing w:line="240" w:lineRule="auto"/>
        <w:rPr>
          <w:rFonts w:ascii="Calibri" w:hAnsi="Calibri"/>
          <w:noProof/>
          <w:sz w:val="22"/>
          <w:lang w:val="en-IE"/>
        </w:rPr>
      </w:pPr>
    </w:p>
    <w:p w:rsidRPr="00FE48E2" w:rsidR="00C630F5" w:rsidP="00C630F5" w:rsidRDefault="00C630F5" w14:paraId="030A97A8" w14:textId="77777777">
      <w:pPr>
        <w:pBdr>
          <w:top w:val="nil"/>
          <w:left w:val="nil"/>
          <w:bottom w:val="nil"/>
          <w:right w:val="nil"/>
          <w:between w:val="nil"/>
        </w:pBdr>
        <w:spacing w:line="240" w:lineRule="auto"/>
        <w:rPr>
          <w:rFonts w:ascii="Calibri" w:hAnsi="Calibri"/>
          <w:noProof/>
          <w:color w:val="000000"/>
          <w:sz w:val="22"/>
          <w:lang w:val="en-IE"/>
        </w:rPr>
        <w:sectPr w:rsidRPr="00FE48E2" w:rsidR="00C630F5" w:rsidSect="00C630F5">
          <w:headerReference w:type="even" r:id="R4685af0f5dad452a"/>
          <w:headerReference w:type="default" r:id="R17375892c4ec43aa"/>
          <w:footerReference w:type="even" r:id="R4176e4d1af8a42d4"/>
          <w:footerReference w:type="default" r:id="Rfe9e1f57e8af4023"/>
          <w:headerReference w:type="first" r:id="Rbaeec903eb734d8f"/>
          <w:footerReference w:type="first" r:id="Re78e5a890c8148d4"/>
          <w:pgSz w:w="16839" w:h="11907" w:orient="landscape"/>
          <w:pgMar w:top="1134" w:right="1134" w:bottom="1134" w:left="1134" w:header="567" w:footer="567" w:gutter="0"/>
          <w:cols w:space="720"/>
          <w:docGrid w:linePitch="326"/>
        </w:sectPr>
      </w:pPr>
    </w:p>
    <w:p w:rsidRPr="00FE48E2" w:rsidR="00C630F5" w:rsidP="00C630F5" w:rsidRDefault="00C630F5" w14:paraId="4868C8D8" w14:textId="77777777">
      <w:pPr>
        <w:keepNext/>
        <w:tabs>
          <w:tab w:val="left" w:pos="850"/>
        </w:tabs>
        <w:spacing w:line="240" w:lineRule="auto"/>
        <w:jc w:val="both"/>
        <w:outlineLvl w:val="0"/>
        <w:rPr>
          <w:b/>
          <w:bCs/>
          <w:smallCaps/>
          <w:noProof/>
          <w:lang w:val="en-IE"/>
        </w:rPr>
      </w:pPr>
      <w:r w:rsidRPr="1B282876">
        <w:rPr>
          <w:b/>
          <w:bCs/>
          <w:smallCaps/>
          <w:noProof/>
          <w:lang w:val="en-IE"/>
        </w:rPr>
        <w:lastRenderedPageBreak/>
        <w:t xml:space="preserve">AA. COMPONENT 5.2: Support for Research and Development in Companies and Introduction of Innovations into Business Practice </w:t>
      </w:r>
    </w:p>
    <w:p w:rsidRPr="00FE48E2" w:rsidR="00C630F5" w:rsidP="00C630F5" w:rsidRDefault="00C630F5" w14:paraId="76EDE4E1" w14:textId="77777777">
      <w:pPr>
        <w:spacing w:line="240" w:lineRule="auto"/>
        <w:jc w:val="both"/>
        <w:rPr>
          <w:noProof/>
          <w:szCs w:val="24"/>
          <w:lang w:val="en-IE"/>
        </w:rPr>
      </w:pPr>
      <w:r w:rsidRPr="00FE48E2">
        <w:rPr>
          <w:noProof/>
          <w:szCs w:val="24"/>
          <w:lang w:val="en-IE"/>
        </w:rPr>
        <w:t xml:space="preserve">This component of the Czech recovery and resilience plan contributes to addressing the challenge of boosting the innovation capacity of domestic businesses and improving cooperation within Czechia’s innovation ecosystem. This shall be achieved through support to innovative enterprises, with particular regard to digitalisation, organisational innovation and to academia-business linkages. The support shall emphasise international cooperation and synergies with the research and innovation Framework Programme. </w:t>
      </w:r>
    </w:p>
    <w:p w:rsidRPr="00FE48E2" w:rsidR="00C630F5" w:rsidP="00C630F5" w:rsidRDefault="00C630F5" w14:paraId="1F72777D" w14:textId="77777777">
      <w:pPr>
        <w:spacing w:line="240" w:lineRule="auto"/>
        <w:jc w:val="both"/>
        <w:rPr>
          <w:rFonts w:eastAsia="Times New Roman"/>
          <w:noProof/>
          <w:color w:val="000000"/>
          <w:szCs w:val="24"/>
          <w:lang w:val="en-IE"/>
        </w:rPr>
      </w:pPr>
      <w:r w:rsidRPr="00FE48E2">
        <w:rPr>
          <w:rFonts w:eastAsia="Times New Roman"/>
          <w:noProof/>
          <w:szCs w:val="24"/>
          <w:lang w:val="en-IE"/>
        </w:rPr>
        <w:t>The component supports addressing country-specific recommendation 3 2019, according to which Czechia shall remove the barriers hampering the development of a fully functioning innovation ecosystem, and country-specific recommendation 3 2020, according to which Czechia shall ensure access to finance for innovative firms and improve public-private cooperation in research and development.</w:t>
      </w:r>
    </w:p>
    <w:p w:rsidRPr="00FE48E2" w:rsidR="00C630F5" w:rsidP="00C630F5" w:rsidRDefault="00C630F5" w14:paraId="055EB1AF" w14:textId="77777777">
      <w:pPr>
        <w:spacing w:line="240" w:lineRule="auto"/>
        <w:jc w:val="both"/>
        <w:rPr>
          <w:rFonts w:eastAsia="Times New Roman"/>
          <w:noProof/>
          <w:szCs w:val="24"/>
          <w:lang w:val="en-IE"/>
        </w:rPr>
      </w:pPr>
      <w:r w:rsidRPr="00FE48E2">
        <w:rPr>
          <w:rFonts w:eastAsia="Times New Roman"/>
          <w:noProof/>
          <w:szCs w:val="24"/>
          <w:lang w:val="en-IE"/>
        </w:rPr>
        <w:t>It is expected that no measure in this component does significant harm to environmental objectives within the meaning of Article 17 of Regulation (EU) 2020/852, taking into account the description of the measures and the mitigating steps set out in the plan in accordance with the DNSH Technical Guidance (2021/C58/01). In particular, the results of the R&amp;I process shall be technologically neutral at the level of their application (i.e. they shall be applied across all available technologies, including low-impact technologies), and the measure shall ex ante exclude R&amp;I dedicated to the ‘brown R&amp;I’ elements (i.e. coal, lignite, oil/petroleum, natural gas not covered by Annex III of the DNSH Technical Guidance, blue and grey hydrogen, incinerators and landfills).</w:t>
      </w:r>
    </w:p>
    <w:p w:rsidRPr="00FE48E2" w:rsidR="00C630F5" w:rsidP="00C630F5" w:rsidRDefault="00C630F5" w14:paraId="1CD32DB0" w14:textId="77777777">
      <w:pPr>
        <w:spacing w:line="240" w:lineRule="auto"/>
        <w:jc w:val="both"/>
        <w:rPr>
          <w:rFonts w:eastAsia="Times New Roman"/>
          <w:noProof/>
          <w:szCs w:val="24"/>
          <w:lang w:val="en-IE"/>
        </w:rPr>
      </w:pPr>
    </w:p>
    <w:p w:rsidRPr="00FE48E2" w:rsidR="00C630F5" w:rsidP="00C630F5" w:rsidRDefault="00C630F5" w14:paraId="6C8C8BBB" w14:textId="77777777">
      <w:pPr>
        <w:spacing w:line="240" w:lineRule="auto"/>
        <w:jc w:val="both"/>
        <w:rPr>
          <w:b/>
          <w:bCs/>
          <w:noProof/>
          <w:u w:val="single"/>
          <w:lang w:val="en-IE"/>
        </w:rPr>
      </w:pPr>
      <w:r w:rsidRPr="1B282876">
        <w:rPr>
          <w:b/>
          <w:bCs/>
          <w:noProof/>
          <w:u w:val="single"/>
          <w:lang w:val="en-IE"/>
        </w:rPr>
        <w:t>AA.1. Description of the reforms and investments for non-repayable financial support</w:t>
      </w:r>
    </w:p>
    <w:p w:rsidRPr="00FE48E2" w:rsidR="00C630F5" w:rsidP="00C630F5" w:rsidRDefault="00C630F5" w14:paraId="66D97A1F" w14:textId="77777777">
      <w:pPr>
        <w:pBdr>
          <w:top w:val="nil"/>
          <w:left w:val="nil"/>
          <w:bottom w:val="nil"/>
          <w:right w:val="nil"/>
          <w:between w:val="nil"/>
        </w:pBdr>
        <w:spacing w:line="240" w:lineRule="auto"/>
        <w:rPr>
          <w:b/>
          <w:noProof/>
          <w:szCs w:val="24"/>
          <w:lang w:val="en-IE"/>
        </w:rPr>
      </w:pPr>
      <w:r w:rsidRPr="00FE48E2">
        <w:rPr>
          <w:b/>
          <w:noProof/>
          <w:szCs w:val="24"/>
          <w:lang w:val="en-IE"/>
        </w:rPr>
        <w:t xml:space="preserve">Reform 1: Creation of a National Coordination Group for Support for Industrial Research </w:t>
      </w:r>
    </w:p>
    <w:p w:rsidRPr="00FE48E2" w:rsidR="00C630F5" w:rsidP="00C630F5" w:rsidRDefault="00C630F5" w14:paraId="402ED466" w14:textId="77777777">
      <w:pPr>
        <w:pBdr>
          <w:top w:val="nil"/>
          <w:left w:val="nil"/>
          <w:bottom w:val="nil"/>
          <w:right w:val="nil"/>
          <w:between w:val="nil"/>
        </w:pBdr>
        <w:spacing w:line="240" w:lineRule="auto"/>
        <w:jc w:val="both"/>
        <w:rPr>
          <w:noProof/>
          <w:szCs w:val="24"/>
          <w:lang w:val="en-IE"/>
        </w:rPr>
      </w:pPr>
      <w:r w:rsidRPr="00FE48E2">
        <w:rPr>
          <w:noProof/>
          <w:szCs w:val="24"/>
          <w:lang w:val="en-IE"/>
        </w:rPr>
        <w:t>The reform entails the establishment of a National Coordination Group</w:t>
      </w:r>
      <w:r w:rsidRPr="00FE48E2">
        <w:rPr>
          <w:rFonts w:eastAsia="Times New Roman"/>
          <w:noProof/>
          <w:color w:val="000000"/>
          <w:szCs w:val="24"/>
          <w:lang w:val="en-IE"/>
        </w:rPr>
        <w:t xml:space="preserve"> for Support for Industrial Research</w:t>
      </w:r>
      <w:r w:rsidRPr="00FE48E2">
        <w:rPr>
          <w:noProof/>
          <w:szCs w:val="24"/>
          <w:lang w:val="en-IE"/>
        </w:rPr>
        <w:t xml:space="preserve">, which shall harmonise the industrial R&amp;D support policies between policy makers, existing RDI support providers and the Government Council for RDI. </w:t>
      </w:r>
    </w:p>
    <w:p w:rsidRPr="00FE48E2" w:rsidR="00C630F5" w:rsidP="00C630F5" w:rsidRDefault="00C630F5" w14:paraId="5F971E6D" w14:textId="77777777">
      <w:pPr>
        <w:pBdr>
          <w:top w:val="nil"/>
          <w:left w:val="nil"/>
          <w:bottom w:val="nil"/>
          <w:right w:val="nil"/>
          <w:between w:val="nil"/>
        </w:pBdr>
        <w:spacing w:line="240" w:lineRule="auto"/>
        <w:jc w:val="both"/>
        <w:rPr>
          <w:noProof/>
          <w:szCs w:val="24"/>
          <w:lang w:val="en-IE"/>
        </w:rPr>
      </w:pPr>
      <w:r w:rsidRPr="00FE48E2">
        <w:rPr>
          <w:noProof/>
          <w:szCs w:val="24"/>
          <w:lang w:val="en-IE"/>
        </w:rPr>
        <w:t xml:space="preserve">The National Coordination Group shall ensure the establishment of a structure for supporting programmes compatible with the smart specialization strategy. It should harmonize the conditions for granting support and the concentration of all relevant programmes under a single implementing body – the Technology Agency of the Czech Republic. </w:t>
      </w:r>
    </w:p>
    <w:p w:rsidRPr="00FE48E2" w:rsidR="00C630F5" w:rsidP="00C630F5" w:rsidRDefault="00C630F5" w14:paraId="43771F7A" w14:textId="77777777">
      <w:pPr>
        <w:spacing w:line="240" w:lineRule="auto"/>
        <w:jc w:val="both"/>
        <w:rPr>
          <w:rFonts w:eastAsia="Times New Roman"/>
          <w:noProof/>
          <w:color w:val="000000"/>
          <w:szCs w:val="24"/>
          <w:lang w:val="en-IE"/>
        </w:rPr>
      </w:pPr>
      <w:r w:rsidRPr="00FE48E2">
        <w:rPr>
          <w:rFonts w:eastAsia="Times New Roman"/>
          <w:noProof/>
          <w:color w:val="000000"/>
          <w:szCs w:val="24"/>
          <w:lang w:val="en-IE"/>
        </w:rPr>
        <w:t>The reform shall be implemented by 31 December 2021.</w:t>
      </w:r>
    </w:p>
    <w:p w:rsidRPr="00FE48E2" w:rsidR="00C630F5" w:rsidP="00C630F5" w:rsidRDefault="00C630F5" w14:paraId="4BFF6A07" w14:textId="77777777">
      <w:pPr>
        <w:spacing w:line="240" w:lineRule="auto"/>
        <w:rPr>
          <w:rFonts w:eastAsia="Times New Roman"/>
          <w:noProof/>
          <w:color w:val="000000"/>
          <w:szCs w:val="24"/>
          <w:lang w:val="en-IE"/>
        </w:rPr>
      </w:pPr>
      <w:r w:rsidRPr="00FE48E2">
        <w:rPr>
          <w:rFonts w:eastAsia="Times New Roman"/>
          <w:b/>
          <w:noProof/>
          <w:color w:val="000000"/>
          <w:szCs w:val="24"/>
          <w:lang w:val="en-IE"/>
        </w:rPr>
        <w:t>Investment 1: Support for the introduction of innovation into business practice</w:t>
      </w:r>
    </w:p>
    <w:p w:rsidRPr="00FE48E2" w:rsidR="00C630F5" w:rsidP="00C630F5" w:rsidRDefault="00C630F5" w14:paraId="20937F2A" w14:textId="77777777">
      <w:pPr>
        <w:spacing w:line="240" w:lineRule="auto"/>
        <w:jc w:val="both"/>
        <w:rPr>
          <w:noProof/>
          <w:sz w:val="22"/>
          <w:lang w:val="en-IE"/>
        </w:rPr>
      </w:pPr>
      <w:r w:rsidRPr="00FE48E2">
        <w:rPr>
          <w:rFonts w:eastAsia="Times New Roman"/>
          <w:noProof/>
          <w:color w:val="000000"/>
          <w:szCs w:val="24"/>
          <w:lang w:val="en-IE"/>
        </w:rPr>
        <w:t xml:space="preserve">The measure aims at supporting innovation projects by SMEs, with a view to introducing product, process or organisational innovation into business practice. </w:t>
      </w:r>
    </w:p>
    <w:p w:rsidRPr="00FE48E2" w:rsidR="00C630F5" w:rsidP="00C630F5" w:rsidRDefault="00C630F5" w14:paraId="558221F5" w14:textId="77777777">
      <w:pPr>
        <w:spacing w:line="240" w:lineRule="auto"/>
        <w:jc w:val="both"/>
        <w:rPr>
          <w:noProof/>
          <w:sz w:val="22"/>
          <w:lang w:val="en-IE"/>
        </w:rPr>
      </w:pPr>
      <w:r w:rsidRPr="00FE48E2">
        <w:rPr>
          <w:rFonts w:eastAsia="Times New Roman"/>
          <w:noProof/>
          <w:color w:val="000000"/>
          <w:szCs w:val="24"/>
          <w:lang w:val="en-IE"/>
        </w:rPr>
        <w:t>90 individual innovation projects by SMEs (process, product, organization) shall be put into practice as a result of the supported project.</w:t>
      </w:r>
    </w:p>
    <w:p w:rsidRPr="00FE48E2" w:rsidR="00C630F5" w:rsidP="00C630F5" w:rsidRDefault="00C630F5" w14:paraId="7C5D9A94" w14:textId="77777777">
      <w:pPr>
        <w:tabs>
          <w:tab w:val="right" w:pos="9639"/>
        </w:tabs>
        <w:spacing w:line="240" w:lineRule="auto"/>
        <w:jc w:val="both"/>
        <w:rPr>
          <w:rFonts w:ascii="Calibri" w:hAnsi="Calibri"/>
          <w:noProof/>
          <w:sz w:val="22"/>
          <w:lang w:val="en-IE"/>
        </w:rPr>
      </w:pPr>
      <w:r w:rsidRPr="00FE48E2">
        <w:rPr>
          <w:rFonts w:eastAsia="Times New Roman"/>
          <w:noProof/>
          <w:color w:val="000000"/>
          <w:szCs w:val="24"/>
          <w:lang w:val="en-IE"/>
        </w:rPr>
        <w:t>The investment shall be implemented by 31 March 2026.</w:t>
      </w:r>
      <w:r w:rsidRPr="00FE48E2">
        <w:rPr>
          <w:noProof/>
          <w:szCs w:val="24"/>
          <w:lang w:val="en-IE"/>
        </w:rPr>
        <w:t xml:space="preserve"> </w:t>
      </w:r>
    </w:p>
    <w:p w:rsidR="00C630F5" w:rsidP="00C630F5" w:rsidRDefault="00C630F5" w14:paraId="2E001328" w14:textId="77777777">
      <w:pPr>
        <w:autoSpaceDE w:val="0"/>
        <w:autoSpaceDN w:val="0"/>
        <w:adjustRightInd w:val="0"/>
        <w:spacing w:line="240" w:lineRule="auto"/>
        <w:rPr>
          <w:rFonts w:eastAsia="Times New Roman"/>
          <w:b/>
          <w:noProof/>
          <w:szCs w:val="24"/>
          <w:lang w:val="en-IE"/>
        </w:rPr>
        <w:sectPr w:rsidR="00C630F5" w:rsidSect="00C630F5">
          <w:headerReference w:type="even" r:id="R6e56f28306254ca9"/>
          <w:headerReference w:type="default" r:id="R27323f0acd104d76"/>
          <w:footerReference w:type="even" r:id="R43c90fb1518c489a"/>
          <w:footerReference w:type="default" r:id="Rcf9f1f8363114e8e"/>
          <w:headerReference w:type="first" r:id="R9fbdfec61bde4088"/>
          <w:footerReference w:type="first" r:id="R526c624f67f24615"/>
          <w:pgSz w:w="11907" w:h="16839"/>
          <w:pgMar w:top="1134" w:right="1134" w:bottom="1134" w:left="1134" w:header="567" w:footer="567" w:gutter="0"/>
          <w:cols w:space="720"/>
          <w:docGrid w:linePitch="360"/>
        </w:sectPr>
      </w:pPr>
    </w:p>
    <w:p w:rsidRPr="00FE48E2" w:rsidR="00C630F5" w:rsidP="00C630F5" w:rsidRDefault="00C630F5" w14:paraId="53EBB4E1" w14:textId="77777777">
      <w:pPr>
        <w:autoSpaceDE w:val="0"/>
        <w:autoSpaceDN w:val="0"/>
        <w:adjustRightInd w:val="0"/>
        <w:spacing w:line="240" w:lineRule="auto"/>
        <w:rPr>
          <w:rFonts w:eastAsia="Times New Roman"/>
          <w:b/>
          <w:noProof/>
          <w:szCs w:val="24"/>
          <w:lang w:val="en-IE"/>
        </w:rPr>
      </w:pPr>
      <w:r w:rsidRPr="00FE48E2">
        <w:rPr>
          <w:rFonts w:eastAsia="Times New Roman"/>
          <w:b/>
          <w:noProof/>
          <w:szCs w:val="24"/>
          <w:lang w:val="en-IE"/>
        </w:rPr>
        <w:lastRenderedPageBreak/>
        <w:t xml:space="preserve">Investment 2: Support for R&amp;D cooperation (in line with the National RIS3 Strategy) </w:t>
      </w:r>
    </w:p>
    <w:p w:rsidRPr="00FE48E2" w:rsidR="00C630F5" w:rsidP="00C630F5" w:rsidRDefault="00C630F5" w14:paraId="1487034B" w14:textId="77777777">
      <w:pPr>
        <w:autoSpaceDE w:val="0"/>
        <w:autoSpaceDN w:val="0"/>
        <w:adjustRightInd w:val="0"/>
        <w:spacing w:line="240" w:lineRule="auto"/>
        <w:jc w:val="both"/>
        <w:rPr>
          <w:rFonts w:eastAsia="Times New Roman"/>
          <w:noProof/>
          <w:lang w:val="en-IE"/>
        </w:rPr>
      </w:pPr>
      <w:r w:rsidRPr="00FE48E2">
        <w:rPr>
          <w:rFonts w:eastAsia="Times New Roman"/>
          <w:noProof/>
          <w:lang w:val="en-IE"/>
        </w:rPr>
        <w:t xml:space="preserve">The measure aims at </w:t>
      </w:r>
      <w:r>
        <w:rPr>
          <w:rFonts w:eastAsia="Times New Roman"/>
          <w:noProof/>
          <w:lang w:val="en-IE"/>
        </w:rPr>
        <w:t xml:space="preserve">providing support for cooperation between </w:t>
      </w:r>
      <w:r w:rsidRPr="00FE48E2">
        <w:rPr>
          <w:rFonts w:eastAsia="Times New Roman"/>
          <w:noProof/>
          <w:lang w:val="en-IE"/>
        </w:rPr>
        <w:t>research organisations and</w:t>
      </w:r>
      <w:r>
        <w:rPr>
          <w:rFonts w:eastAsia="Times New Roman"/>
          <w:noProof/>
          <w:lang w:val="en-IE"/>
        </w:rPr>
        <w:t xml:space="preserve"> SMEs </w:t>
      </w:r>
      <w:r w:rsidRPr="00FE48E2">
        <w:rPr>
          <w:rFonts w:eastAsia="Times New Roman"/>
          <w:noProof/>
          <w:lang w:val="en-IE"/>
        </w:rPr>
        <w:t xml:space="preserve">under the National Centres of Competence programme. </w:t>
      </w:r>
    </w:p>
    <w:p w:rsidRPr="00FE48E2" w:rsidR="00C630F5" w:rsidP="00C630F5" w:rsidRDefault="00C630F5" w14:paraId="1A9608C6" w14:textId="77777777">
      <w:pPr>
        <w:autoSpaceDE w:val="0"/>
        <w:autoSpaceDN w:val="0"/>
        <w:adjustRightInd w:val="0"/>
        <w:spacing w:line="240" w:lineRule="auto"/>
        <w:jc w:val="both"/>
        <w:rPr>
          <w:rFonts w:eastAsia="Times New Roman"/>
          <w:noProof/>
          <w:lang w:val="en-IE"/>
        </w:rPr>
      </w:pPr>
      <w:r w:rsidRPr="00FE48E2">
        <w:rPr>
          <w:rFonts w:eastAsia="Times New Roman"/>
          <w:noProof/>
          <w:lang w:val="en-IE"/>
        </w:rPr>
        <w:t xml:space="preserve">Cooperation projects of </w:t>
      </w:r>
      <w:r>
        <w:rPr>
          <w:rFonts w:eastAsia="Times New Roman"/>
          <w:noProof/>
          <w:lang w:val="en-IE"/>
        </w:rPr>
        <w:t>at least 6</w:t>
      </w:r>
      <w:r w:rsidRPr="00FE48E2">
        <w:rPr>
          <w:rFonts w:eastAsia="Times New Roman"/>
          <w:noProof/>
          <w:lang w:val="en-IE"/>
        </w:rPr>
        <w:t>0 SMEs with a public research organisation under newly created National Centres of Competence shall be supported.</w:t>
      </w:r>
    </w:p>
    <w:p w:rsidRPr="00FE48E2" w:rsidR="00C630F5" w:rsidP="00C630F5" w:rsidRDefault="00C630F5" w14:paraId="08DB5412" w14:textId="77777777">
      <w:pPr>
        <w:autoSpaceDE w:val="0"/>
        <w:autoSpaceDN w:val="0"/>
        <w:adjustRightInd w:val="0"/>
        <w:spacing w:line="259" w:lineRule="auto"/>
        <w:contextualSpacing/>
        <w:jc w:val="both"/>
        <w:rPr>
          <w:rFonts w:eastAsia="Times New Roman"/>
          <w:noProof/>
          <w:sz w:val="22"/>
          <w:lang w:val="en-IE"/>
        </w:rPr>
      </w:pPr>
      <w:r w:rsidRPr="00FE48E2">
        <w:rPr>
          <w:rFonts w:eastAsia="Times New Roman"/>
          <w:noProof/>
          <w:lang w:val="en-IE"/>
        </w:rPr>
        <w:t xml:space="preserve">The investment shall be </w:t>
      </w:r>
      <w:r w:rsidRPr="00FE48E2">
        <w:rPr>
          <w:rFonts w:eastAsia="Times New Roman"/>
          <w:noProof/>
          <w:color w:val="000000" w:themeColor="text1"/>
          <w:lang w:val="en-IE"/>
        </w:rPr>
        <w:t>implemented</w:t>
      </w:r>
      <w:r w:rsidRPr="00FE48E2">
        <w:rPr>
          <w:rFonts w:eastAsia="Times New Roman"/>
          <w:noProof/>
          <w:lang w:val="en-IE"/>
        </w:rPr>
        <w:t xml:space="preserve"> by 31 March 2026.</w:t>
      </w:r>
    </w:p>
    <w:p w:rsidRPr="00FE48E2" w:rsidR="00C630F5" w:rsidP="00C630F5" w:rsidRDefault="00C630F5" w14:paraId="6134FC98" w14:textId="77777777">
      <w:pPr>
        <w:spacing w:line="259" w:lineRule="auto"/>
        <w:jc w:val="both"/>
        <w:rPr>
          <w:rFonts w:eastAsia="Times New Roman"/>
          <w:b/>
          <w:noProof/>
          <w:szCs w:val="24"/>
          <w:lang w:val="en-IE"/>
        </w:rPr>
      </w:pPr>
      <w:r w:rsidRPr="00FE48E2">
        <w:rPr>
          <w:rFonts w:eastAsia="Times New Roman"/>
          <w:b/>
          <w:noProof/>
          <w:szCs w:val="24"/>
          <w:lang w:val="en-IE"/>
        </w:rPr>
        <w:t>Investment 3: Aid for research and development in the field of the environment</w:t>
      </w:r>
    </w:p>
    <w:p w:rsidRPr="00FE48E2" w:rsidR="00C630F5" w:rsidP="00C630F5" w:rsidRDefault="00C630F5" w14:paraId="48CB4D0D" w14:textId="77777777">
      <w:pPr>
        <w:autoSpaceDE w:val="0"/>
        <w:autoSpaceDN w:val="0"/>
        <w:adjustRightInd w:val="0"/>
        <w:spacing w:line="259" w:lineRule="auto"/>
        <w:contextualSpacing/>
        <w:jc w:val="both"/>
        <w:rPr>
          <w:noProof/>
          <w:szCs w:val="24"/>
          <w:lang w:val="en-IE"/>
        </w:rPr>
      </w:pPr>
      <w:r w:rsidRPr="00FE48E2">
        <w:rPr>
          <w:rFonts w:eastAsia="Times New Roman"/>
          <w:noProof/>
          <w:szCs w:val="24"/>
          <w:lang w:val="en-IE"/>
        </w:rPr>
        <w:t xml:space="preserve">The measure aims at supporting industrial RDI projects submitted by research organisations and enterprises, including collaborative projects, aimed at addressing challenges identified under the “State Environmental Policy of the Czech Republic 2030 with outlook to 2050” and the sectoral strategy of research support. The RDI projects shall focus on priority thematic areas such as protection and sustainable use of natural resources, climate protection and improvement of air quality, waste management and reuse, protection of nature and landscape or a safe and resilient environment, including prevention and reduction of the consequences of natural and anthropogenic hazards. </w:t>
      </w:r>
    </w:p>
    <w:p w:rsidRPr="00FE48E2" w:rsidR="00C630F5" w:rsidP="00C630F5" w:rsidRDefault="00C630F5" w14:paraId="3A57D2E6" w14:textId="77777777">
      <w:pPr>
        <w:autoSpaceDE w:val="0"/>
        <w:autoSpaceDN w:val="0"/>
        <w:adjustRightInd w:val="0"/>
        <w:spacing w:line="259" w:lineRule="auto"/>
        <w:contextualSpacing/>
        <w:jc w:val="both"/>
        <w:rPr>
          <w:rFonts w:eastAsia="Times New Roman"/>
          <w:noProof/>
          <w:szCs w:val="24"/>
          <w:lang w:val="en-IE"/>
        </w:rPr>
      </w:pPr>
    </w:p>
    <w:p w:rsidRPr="00FE48E2" w:rsidR="00C630F5" w:rsidP="00C630F5" w:rsidRDefault="00C630F5" w14:paraId="56429FF7" w14:textId="77777777">
      <w:pPr>
        <w:autoSpaceDE w:val="0"/>
        <w:autoSpaceDN w:val="0"/>
        <w:adjustRightInd w:val="0"/>
        <w:spacing w:line="259" w:lineRule="auto"/>
        <w:contextualSpacing/>
        <w:jc w:val="both"/>
        <w:rPr>
          <w:rFonts w:eastAsia="Times New Roman"/>
          <w:noProof/>
          <w:lang w:val="en-IE"/>
        </w:rPr>
      </w:pPr>
      <w:r w:rsidRPr="00FE48E2">
        <w:rPr>
          <w:rFonts w:eastAsia="Times New Roman"/>
          <w:noProof/>
          <w:lang w:val="en-IE"/>
        </w:rPr>
        <w:t xml:space="preserve"> </w:t>
      </w:r>
      <w:r>
        <w:rPr>
          <w:rFonts w:eastAsia="Times New Roman"/>
          <w:noProof/>
          <w:lang w:val="en-IE"/>
        </w:rPr>
        <w:t>At least 15</w:t>
      </w:r>
      <w:r w:rsidRPr="00FE48E2">
        <w:rPr>
          <w:rFonts w:eastAsia="Times New Roman"/>
          <w:noProof/>
          <w:lang w:val="en-IE"/>
        </w:rPr>
        <w:t xml:space="preserve"> RDI projects in the field of environment shall be supported.</w:t>
      </w:r>
    </w:p>
    <w:p w:rsidRPr="00FE48E2" w:rsidR="00C630F5" w:rsidP="00C630F5" w:rsidRDefault="00C630F5" w14:paraId="54FF9B79" w14:textId="77777777">
      <w:pPr>
        <w:spacing w:line="240" w:lineRule="auto"/>
        <w:rPr>
          <w:rFonts w:eastAsia="Times New Roman"/>
          <w:noProof/>
          <w:sz w:val="22"/>
          <w:lang w:val="en-IE"/>
        </w:rPr>
      </w:pPr>
      <w:r w:rsidRPr="00FE48E2">
        <w:rPr>
          <w:rFonts w:eastAsia="Times New Roman"/>
          <w:noProof/>
          <w:lang w:val="en-IE"/>
        </w:rPr>
        <w:t>The investment shall be implemented by 31 March 2026.</w:t>
      </w:r>
    </w:p>
    <w:p w:rsidRPr="00FE48E2" w:rsidR="00C630F5" w:rsidP="00C630F5" w:rsidRDefault="00C630F5" w14:paraId="6CFC5B81" w14:textId="77777777">
      <w:pPr>
        <w:spacing w:line="240" w:lineRule="auto"/>
        <w:jc w:val="both"/>
        <w:rPr>
          <w:rFonts w:eastAsia="Times New Roman"/>
          <w:b/>
          <w:noProof/>
          <w:color w:val="000000"/>
          <w:sz w:val="23"/>
          <w:szCs w:val="23"/>
          <w:lang w:val="en-IE" w:eastAsia="cs-CZ"/>
        </w:rPr>
      </w:pPr>
      <w:r w:rsidRPr="00FE48E2">
        <w:rPr>
          <w:rFonts w:eastAsia="Times New Roman"/>
          <w:b/>
          <w:noProof/>
          <w:szCs w:val="24"/>
          <w:lang w:val="en-IE"/>
        </w:rPr>
        <w:t xml:space="preserve">Investment 4: </w:t>
      </w:r>
      <w:r w:rsidRPr="00FE48E2">
        <w:rPr>
          <w:rFonts w:eastAsia="Times New Roman"/>
          <w:b/>
          <w:noProof/>
          <w:color w:val="000000"/>
          <w:sz w:val="23"/>
          <w:szCs w:val="23"/>
          <w:lang w:val="en-IE" w:eastAsia="cs-CZ"/>
        </w:rPr>
        <w:t xml:space="preserve">Support for research and development in synergy effects with the Framework Programme for Research and Innovation </w:t>
      </w:r>
    </w:p>
    <w:p w:rsidRPr="00FE48E2" w:rsidR="00C630F5" w:rsidP="00C630F5" w:rsidRDefault="00C630F5" w14:paraId="284F48F1" w14:textId="77777777">
      <w:pPr>
        <w:autoSpaceDE w:val="0"/>
        <w:autoSpaceDN w:val="0"/>
        <w:adjustRightInd w:val="0"/>
        <w:spacing w:line="259" w:lineRule="auto"/>
        <w:contextualSpacing/>
        <w:jc w:val="both"/>
        <w:rPr>
          <w:rFonts w:eastAsia="Times New Roman"/>
          <w:noProof/>
          <w:sz w:val="22"/>
          <w:lang w:val="en-IE"/>
        </w:rPr>
      </w:pPr>
      <w:r w:rsidRPr="00FE48E2">
        <w:rPr>
          <w:rFonts w:eastAsia="Times New Roman"/>
          <w:noProof/>
          <w:szCs w:val="24"/>
          <w:lang w:val="en-IE"/>
        </w:rPr>
        <w:t>The measure aims at funding Seal of Excellence projects, in particular the instruments of the European Innovation Council Accelerator (including EIC Accelerator</w:t>
      </w:r>
      <w:r>
        <w:rPr>
          <w:rFonts w:eastAsia="Times New Roman"/>
          <w:noProof/>
          <w:szCs w:val="24"/>
          <w:lang w:val="en-IE"/>
        </w:rPr>
        <w:t xml:space="preserve"> Pilot</w:t>
      </w:r>
      <w:r w:rsidRPr="00FE48E2">
        <w:rPr>
          <w:rFonts w:eastAsia="Times New Roman"/>
          <w:noProof/>
          <w:szCs w:val="24"/>
          <w:lang w:val="en-IE"/>
        </w:rPr>
        <w:t xml:space="preserve">), which supports SMEs with the highest potential for rapid growth, as well as supporting European Research Area NET Cofunds (European Partnerships) that address the most pressing research and development challenges in the international context. </w:t>
      </w:r>
    </w:p>
    <w:p w:rsidRPr="00FE48E2" w:rsidR="00C630F5" w:rsidP="00C630F5" w:rsidRDefault="00C630F5" w14:paraId="04AE20BE" w14:textId="77777777">
      <w:pPr>
        <w:autoSpaceDE w:val="0"/>
        <w:autoSpaceDN w:val="0"/>
        <w:adjustRightInd w:val="0"/>
        <w:spacing w:line="259" w:lineRule="auto"/>
        <w:contextualSpacing/>
        <w:jc w:val="both"/>
        <w:rPr>
          <w:rFonts w:eastAsia="Times New Roman"/>
          <w:noProof/>
          <w:szCs w:val="24"/>
          <w:lang w:val="en-IE"/>
        </w:rPr>
      </w:pPr>
    </w:p>
    <w:p w:rsidRPr="00FE48E2" w:rsidR="00C630F5" w:rsidP="00C630F5" w:rsidRDefault="00C630F5" w14:paraId="272ACEAD" w14:textId="77777777">
      <w:pPr>
        <w:autoSpaceDE w:val="0"/>
        <w:autoSpaceDN w:val="0"/>
        <w:adjustRightInd w:val="0"/>
        <w:spacing w:line="259" w:lineRule="auto"/>
        <w:contextualSpacing/>
        <w:jc w:val="both"/>
        <w:rPr>
          <w:rFonts w:eastAsia="Times New Roman"/>
          <w:noProof/>
          <w:sz w:val="22"/>
          <w:lang w:val="en-IE"/>
        </w:rPr>
      </w:pPr>
      <w:r w:rsidRPr="5796208C">
        <w:rPr>
          <w:rFonts w:eastAsia="Times New Roman"/>
          <w:noProof/>
          <w:lang w:val="en-IE"/>
        </w:rPr>
        <w:t>At least 18 projects involved in European Research Area NET Cofunds and at least 8 projects  that received the Seal of Excellence shall be supported.</w:t>
      </w:r>
    </w:p>
    <w:p w:rsidRPr="00FE48E2" w:rsidR="00C630F5" w:rsidP="00C630F5" w:rsidRDefault="00C630F5" w14:paraId="3047786C" w14:textId="77777777">
      <w:pPr>
        <w:spacing w:line="240" w:lineRule="auto"/>
        <w:rPr>
          <w:rFonts w:eastAsia="Times New Roman"/>
          <w:noProof/>
          <w:lang w:val="en-IE"/>
        </w:rPr>
      </w:pPr>
      <w:r w:rsidRPr="00FE48E2">
        <w:rPr>
          <w:rFonts w:eastAsia="Times New Roman"/>
          <w:noProof/>
          <w:lang w:val="en-IE"/>
        </w:rPr>
        <w:t xml:space="preserve">The investment shall be implemented by 31 March 2026. </w:t>
      </w:r>
    </w:p>
    <w:p w:rsidRPr="00FE48E2" w:rsidR="00C630F5" w:rsidP="00C630F5" w:rsidRDefault="00C630F5" w14:paraId="40E39C34" w14:textId="77777777">
      <w:pPr>
        <w:spacing w:line="257" w:lineRule="auto"/>
        <w:jc w:val="both"/>
        <w:rPr>
          <w:rFonts w:eastAsia="Times New Roman"/>
          <w:b/>
          <w:noProof/>
          <w:szCs w:val="24"/>
          <w:lang w:val="en-IE"/>
        </w:rPr>
      </w:pPr>
      <w:r w:rsidRPr="00FE48E2">
        <w:rPr>
          <w:rFonts w:eastAsia="Times New Roman"/>
          <w:b/>
          <w:noProof/>
          <w:szCs w:val="24"/>
          <w:lang w:val="en-IE"/>
        </w:rPr>
        <w:t>Investment 5: Aid for research and development in enterprises in line with the national RIS3 strategy</w:t>
      </w:r>
    </w:p>
    <w:p w:rsidRPr="00FE48E2" w:rsidR="00C630F5" w:rsidP="00C630F5" w:rsidRDefault="00C630F5" w14:paraId="76EC4FFA" w14:textId="77777777">
      <w:pPr>
        <w:spacing w:line="257" w:lineRule="auto"/>
        <w:jc w:val="both"/>
        <w:rPr>
          <w:rFonts w:eastAsia="Times New Roman"/>
          <w:noProof/>
          <w:lang w:val="en-IE"/>
        </w:rPr>
      </w:pPr>
      <w:r w:rsidRPr="00FE48E2">
        <w:rPr>
          <w:rFonts w:eastAsia="Times New Roman"/>
          <w:noProof/>
          <w:lang w:val="en-IE"/>
        </w:rPr>
        <w:t>The measure aims at supporting industrial research and experimental development projects submitted by enterprises in line with the national RIS3 strategy.</w:t>
      </w:r>
    </w:p>
    <w:p w:rsidRPr="00FE48E2" w:rsidR="00C630F5" w:rsidP="00C630F5" w:rsidRDefault="00C630F5" w14:paraId="62C528E6" w14:textId="77777777">
      <w:pPr>
        <w:spacing w:line="257" w:lineRule="auto"/>
        <w:jc w:val="both"/>
        <w:rPr>
          <w:rFonts w:eastAsia="Times New Roman"/>
          <w:noProof/>
          <w:lang w:val="en-IE"/>
        </w:rPr>
      </w:pPr>
      <w:r w:rsidRPr="00FE48E2">
        <w:rPr>
          <w:rFonts w:eastAsia="Times New Roman"/>
          <w:noProof/>
          <w:lang w:val="en-IE"/>
        </w:rPr>
        <w:t xml:space="preserve">The tender shall aim at supporting industrial </w:t>
      </w:r>
      <w:r>
        <w:rPr>
          <w:rFonts w:eastAsia="Times New Roman"/>
          <w:noProof/>
          <w:lang w:val="en-IE"/>
        </w:rPr>
        <w:t xml:space="preserve">research </w:t>
      </w:r>
      <w:r w:rsidRPr="00FE48E2">
        <w:rPr>
          <w:rFonts w:eastAsia="Times New Roman"/>
          <w:noProof/>
          <w:lang w:val="en-IE"/>
        </w:rPr>
        <w:t xml:space="preserve">and experimental development projects </w:t>
      </w:r>
      <w:r>
        <w:rPr>
          <w:rFonts w:eastAsia="Times New Roman"/>
          <w:noProof/>
          <w:lang w:val="en-IE"/>
        </w:rPr>
        <w:t>aimed at</w:t>
      </w:r>
      <w:r w:rsidRPr="2BD85261">
        <w:rPr>
          <w:rFonts w:eastAsia="Times New Roman"/>
          <w:noProof/>
          <w:lang w:val="en-IE"/>
        </w:rPr>
        <w:t xml:space="preserve"> </w:t>
      </w:r>
      <w:r w:rsidRPr="00FE48E2">
        <w:rPr>
          <w:rFonts w:eastAsia="Times New Roman"/>
          <w:noProof/>
          <w:lang w:val="en-IE"/>
        </w:rPr>
        <w:t xml:space="preserve">putting results into practice, in particular in industrial production and in the supply of products on the market, projects developing new services, technologies and materials, increasing automation and robotisation </w:t>
      </w:r>
      <w:r>
        <w:rPr>
          <w:rFonts w:eastAsia="Times New Roman"/>
          <w:noProof/>
          <w:lang w:val="en-IE"/>
        </w:rPr>
        <w:t>and</w:t>
      </w:r>
      <w:r w:rsidRPr="00FE48E2">
        <w:rPr>
          <w:rFonts w:eastAsia="Times New Roman"/>
          <w:noProof/>
          <w:lang w:val="en-IE"/>
        </w:rPr>
        <w:t xml:space="preserve"> the use of digital technologies. </w:t>
      </w:r>
    </w:p>
    <w:p w:rsidRPr="00FE48E2" w:rsidR="00C630F5" w:rsidP="00C630F5" w:rsidRDefault="00C630F5" w14:paraId="40BEDBCB" w14:textId="77777777">
      <w:pPr>
        <w:spacing w:line="259" w:lineRule="auto"/>
        <w:contextualSpacing/>
        <w:jc w:val="both"/>
        <w:rPr>
          <w:rFonts w:eastAsia="Times New Roman"/>
          <w:noProof/>
          <w:lang w:val="en-IE"/>
        </w:rPr>
      </w:pPr>
      <w:r w:rsidRPr="00FE48E2">
        <w:rPr>
          <w:rFonts w:eastAsia="Times New Roman"/>
          <w:noProof/>
          <w:lang w:val="en-IE"/>
        </w:rPr>
        <w:t xml:space="preserve">The projects selected for support shall be in line with one R&amp;D&amp;I specialisation domain of the national RIS3 strategy. </w:t>
      </w:r>
    </w:p>
    <w:p w:rsidRPr="00FE48E2" w:rsidR="00C630F5" w:rsidP="00C630F5" w:rsidRDefault="00C630F5" w14:paraId="7502C539" w14:textId="77777777">
      <w:pPr>
        <w:autoSpaceDE w:val="0"/>
        <w:autoSpaceDN w:val="0"/>
        <w:adjustRightInd w:val="0"/>
        <w:spacing w:line="240" w:lineRule="auto"/>
        <w:jc w:val="both"/>
        <w:rPr>
          <w:rFonts w:eastAsia="Times New Roman"/>
          <w:noProof/>
          <w:lang w:val="en-IE"/>
        </w:rPr>
      </w:pPr>
      <w:r w:rsidRPr="4B62FBF6">
        <w:rPr>
          <w:rFonts w:eastAsia="Times New Roman"/>
          <w:noProof/>
          <w:lang w:val="en-IE"/>
        </w:rPr>
        <w:lastRenderedPageBreak/>
        <w:t>Grant agreements shall be signed for the support of at least 78 projects. The total budget committed in the grant agreements for all projects and the overall implementation period shall amount to at least 59 million EUR.</w:t>
      </w:r>
    </w:p>
    <w:p w:rsidRPr="00FE48E2" w:rsidR="00C630F5" w:rsidP="00C630F5" w:rsidRDefault="00C630F5" w14:paraId="06550AAE" w14:textId="77777777">
      <w:pPr>
        <w:spacing w:line="240" w:lineRule="auto"/>
        <w:jc w:val="both"/>
        <w:rPr>
          <w:rFonts w:eastAsia="Times New Roman"/>
          <w:noProof/>
          <w:szCs w:val="24"/>
          <w:lang w:val="en-IE"/>
        </w:rPr>
      </w:pPr>
      <w:r w:rsidRPr="00FE48E2">
        <w:rPr>
          <w:rFonts w:eastAsia="Times New Roman"/>
          <w:noProof/>
          <w:lang w:val="en-IE"/>
        </w:rPr>
        <w:t xml:space="preserve">The investment shall be </w:t>
      </w:r>
      <w:r w:rsidRPr="00FE48E2">
        <w:rPr>
          <w:rFonts w:eastAsia="Times New Roman"/>
          <w:noProof/>
          <w:color w:val="000000" w:themeColor="text1"/>
          <w:lang w:val="en-IE"/>
        </w:rPr>
        <w:t>implemented</w:t>
      </w:r>
      <w:r w:rsidRPr="00FE48E2">
        <w:rPr>
          <w:rFonts w:eastAsia="Times New Roman"/>
          <w:noProof/>
          <w:lang w:val="en-IE"/>
        </w:rPr>
        <w:t xml:space="preserve"> by 31 March 2026.</w:t>
      </w:r>
    </w:p>
    <w:p w:rsidR="00C630F5" w:rsidP="00C630F5" w:rsidRDefault="00C630F5" w14:paraId="07876924" w14:textId="77777777">
      <w:pPr>
        <w:spacing w:line="257" w:lineRule="auto"/>
        <w:jc w:val="both"/>
        <w:rPr>
          <w:rFonts w:eastAsia="Times New Roman"/>
          <w:b/>
          <w:noProof/>
          <w:szCs w:val="24"/>
          <w:lang w:val="en-IE"/>
        </w:rPr>
      </w:pPr>
      <w:r w:rsidRPr="00FE48E2">
        <w:rPr>
          <w:rFonts w:eastAsia="Times New Roman"/>
          <w:b/>
          <w:noProof/>
          <w:szCs w:val="24"/>
          <w:lang w:val="en-IE"/>
        </w:rPr>
        <w:t>Investment 6: Aid for research and development in the field of transport</w:t>
      </w:r>
    </w:p>
    <w:p w:rsidRPr="00FE48E2" w:rsidR="00C630F5" w:rsidP="00C630F5" w:rsidRDefault="00C630F5" w14:paraId="70D938D5" w14:textId="77777777">
      <w:pPr>
        <w:spacing w:line="257" w:lineRule="auto"/>
        <w:jc w:val="both"/>
        <w:rPr>
          <w:rFonts w:eastAsia="Times New Roman"/>
          <w:noProof/>
          <w:lang w:val="en-IE"/>
        </w:rPr>
      </w:pPr>
      <w:r w:rsidRPr="00FE48E2">
        <w:rPr>
          <w:rFonts w:eastAsia="Times New Roman"/>
          <w:noProof/>
          <w:lang w:val="en-IE"/>
        </w:rPr>
        <w:t xml:space="preserve">The measure aims at supporting R&amp;D&amp;I projects in the field of transport. </w:t>
      </w:r>
    </w:p>
    <w:p w:rsidRPr="00FE48E2" w:rsidR="00C630F5" w:rsidP="00C630F5" w:rsidRDefault="00C630F5" w14:paraId="58662A67" w14:textId="77777777">
      <w:pPr>
        <w:spacing w:line="257" w:lineRule="auto"/>
        <w:jc w:val="both"/>
        <w:rPr>
          <w:rFonts w:eastAsia="Times New Roman"/>
          <w:noProof/>
          <w:szCs w:val="24"/>
          <w:lang w:val="en-IE"/>
        </w:rPr>
      </w:pPr>
      <w:r w:rsidRPr="00FE48E2">
        <w:rPr>
          <w:rFonts w:eastAsia="Times New Roman"/>
          <w:noProof/>
          <w:szCs w:val="24"/>
          <w:lang w:val="en-IE"/>
        </w:rPr>
        <w:t>The tender shall aim at supporting projects for applied research, experimental development and innovation in one of the following fields: (i) sustainable, accessible and safe transport, (ii) automation, digitalisation and technologically advanced transport, (iii) zero emission transport.</w:t>
      </w:r>
    </w:p>
    <w:p w:rsidR="00C630F5" w:rsidP="00C630F5" w:rsidRDefault="00C630F5" w14:paraId="6275A854" w14:textId="77777777">
      <w:pPr>
        <w:spacing w:line="257" w:lineRule="auto"/>
        <w:jc w:val="both"/>
        <w:rPr>
          <w:rFonts w:eastAsia="Times New Roman"/>
          <w:noProof/>
          <w:lang w:val="en-IE"/>
        </w:rPr>
      </w:pPr>
      <w:r w:rsidRPr="00FE48E2">
        <w:rPr>
          <w:rFonts w:eastAsia="Times New Roman"/>
          <w:noProof/>
          <w:lang w:val="en-IE"/>
        </w:rPr>
        <w:t>The project</w:t>
      </w:r>
      <w:r>
        <w:rPr>
          <w:rFonts w:eastAsia="Times New Roman"/>
          <w:noProof/>
          <w:lang w:val="en-IE"/>
        </w:rPr>
        <w:t>s selected for support</w:t>
      </w:r>
      <w:r w:rsidRPr="00FE48E2">
        <w:rPr>
          <w:rFonts w:eastAsia="Times New Roman"/>
          <w:noProof/>
          <w:lang w:val="en-IE"/>
        </w:rPr>
        <w:t xml:space="preserve"> shall also comply with one of the following two specialisation domains of the national RIS3 strategy: (i) green transport; and (ii) technologically advanced and safe transport. </w:t>
      </w:r>
    </w:p>
    <w:p w:rsidR="00C630F5" w:rsidP="00C630F5" w:rsidRDefault="00C630F5" w14:paraId="56C78278" w14:textId="77777777">
      <w:pPr>
        <w:spacing w:line="257" w:lineRule="auto"/>
        <w:jc w:val="both"/>
        <w:rPr>
          <w:rFonts w:eastAsia="Times New Roman"/>
          <w:noProof/>
          <w:lang w:val="en-IE"/>
        </w:rPr>
      </w:pPr>
      <w:r w:rsidRPr="00FE48E2">
        <w:rPr>
          <w:rFonts w:eastAsia="Times New Roman"/>
          <w:noProof/>
          <w:lang w:val="en-IE"/>
        </w:rPr>
        <w:t xml:space="preserve">Grant agreements shall be </w:t>
      </w:r>
      <w:r>
        <w:rPr>
          <w:rFonts w:eastAsia="Times New Roman"/>
          <w:noProof/>
          <w:lang w:val="en-IE"/>
        </w:rPr>
        <w:t>signed</w:t>
      </w:r>
      <w:r w:rsidRPr="00FE48E2">
        <w:rPr>
          <w:rFonts w:eastAsia="Times New Roman"/>
          <w:noProof/>
          <w:lang w:val="en-IE"/>
        </w:rPr>
        <w:t xml:space="preserve"> for the support of at least </w:t>
      </w:r>
      <w:r w:rsidRPr="004F1648">
        <w:rPr>
          <w:rFonts w:eastAsia="Times New Roman"/>
          <w:noProof/>
          <w:lang w:val="en-IE"/>
        </w:rPr>
        <w:t>16 projects</w:t>
      </w:r>
      <w:r w:rsidRPr="00FE48E2">
        <w:rPr>
          <w:rFonts w:eastAsia="Times New Roman"/>
          <w:noProof/>
          <w:lang w:val="en-IE"/>
        </w:rPr>
        <w:t xml:space="preserve">. The total budget committed in the grant agreements for the overall implementation period of the projects shall amount to at least </w:t>
      </w:r>
      <w:r w:rsidRPr="004F1648">
        <w:rPr>
          <w:rFonts w:eastAsia="Times New Roman"/>
          <w:noProof/>
          <w:lang w:val="en-IE"/>
        </w:rPr>
        <w:t>8 million EUR</w:t>
      </w:r>
      <w:r w:rsidRPr="00FE48E2">
        <w:rPr>
          <w:rFonts w:eastAsia="Times New Roman"/>
          <w:noProof/>
          <w:lang w:val="en-IE"/>
        </w:rPr>
        <w:t>.</w:t>
      </w:r>
      <w:r>
        <w:rPr>
          <w:rFonts w:eastAsia="Times New Roman"/>
          <w:noProof/>
          <w:lang w:val="en-IE"/>
        </w:rPr>
        <w:t xml:space="preserve"> </w:t>
      </w:r>
    </w:p>
    <w:p w:rsidRPr="00FE48E2" w:rsidR="00C630F5" w:rsidP="00C630F5" w:rsidRDefault="00C630F5" w14:paraId="3EE51B46" w14:textId="77777777">
      <w:pPr>
        <w:spacing w:line="257" w:lineRule="auto"/>
        <w:jc w:val="both"/>
        <w:rPr>
          <w:rFonts w:eastAsia="Times New Roman"/>
          <w:noProof/>
          <w:lang w:val="en-IE"/>
        </w:rPr>
      </w:pPr>
      <w:r w:rsidRPr="00FE48E2">
        <w:rPr>
          <w:rFonts w:eastAsia="Times New Roman"/>
          <w:noProof/>
          <w:lang w:val="en-IE"/>
        </w:rPr>
        <w:t>The investment shall be implemented by 31 March 2026.</w:t>
      </w:r>
    </w:p>
    <w:p w:rsidRPr="00FE48E2" w:rsidR="00C630F5" w:rsidP="00C630F5" w:rsidRDefault="00C630F5" w14:paraId="7654128F" w14:textId="77777777">
      <w:pPr>
        <w:spacing w:line="259" w:lineRule="auto"/>
        <w:jc w:val="both"/>
        <w:rPr>
          <w:rFonts w:eastAsia="Times New Roman"/>
          <w:b/>
          <w:noProof/>
          <w:lang w:val="en-IE"/>
        </w:rPr>
      </w:pPr>
      <w:r w:rsidRPr="00FE48E2">
        <w:rPr>
          <w:rFonts w:eastAsia="Times New Roman"/>
          <w:b/>
          <w:noProof/>
          <w:lang w:val="en-IE"/>
        </w:rPr>
        <w:t>Investment 7: Aid for research and development in the environment</w:t>
      </w:r>
      <w:r>
        <w:rPr>
          <w:rFonts w:eastAsia="Times New Roman"/>
          <w:b/>
          <w:noProof/>
          <w:lang w:val="en-IE"/>
        </w:rPr>
        <w:t>al field</w:t>
      </w:r>
    </w:p>
    <w:p w:rsidRPr="00FE48E2" w:rsidR="00C630F5" w:rsidP="00C630F5" w:rsidRDefault="00C630F5" w14:paraId="1258F8C1" w14:textId="77777777">
      <w:pPr>
        <w:spacing w:line="257" w:lineRule="auto"/>
        <w:jc w:val="both"/>
        <w:rPr>
          <w:noProof/>
          <w:lang w:val="en-IE"/>
        </w:rPr>
      </w:pPr>
      <w:r w:rsidRPr="00FE48E2">
        <w:rPr>
          <w:rFonts w:eastAsia="Times New Roman"/>
          <w:noProof/>
          <w:lang w:val="en-IE"/>
        </w:rPr>
        <w:t>The measure aims at supporting industrial RDI projects submitted by research organisations and enterprises, including collaborative projects, aimed at addressing challenges identified under the “State Environmental Policy of the Czech Republic 2030 with outlook to 2050” and the sectoral strategy of research support.</w:t>
      </w:r>
    </w:p>
    <w:p w:rsidRPr="00FE48E2" w:rsidR="00C630F5" w:rsidP="00C630F5" w:rsidRDefault="00C630F5" w14:paraId="7A4BC0E0" w14:textId="77777777">
      <w:pPr>
        <w:spacing w:line="257" w:lineRule="auto"/>
        <w:jc w:val="both"/>
        <w:rPr>
          <w:rFonts w:eastAsia="Times New Roman"/>
          <w:noProof/>
          <w:lang w:val="en-IE"/>
        </w:rPr>
      </w:pPr>
      <w:r w:rsidRPr="00FE48E2">
        <w:rPr>
          <w:rFonts w:eastAsia="Times New Roman"/>
          <w:noProof/>
          <w:lang w:val="en-IE"/>
        </w:rPr>
        <w:t>The projects selected for support shall be in line with one R&amp;D&amp;I specialisation domain of the national RIS3 strategy.</w:t>
      </w:r>
    </w:p>
    <w:p w:rsidRPr="00FE48E2" w:rsidR="00C630F5" w:rsidP="00C630F5" w:rsidRDefault="00C630F5" w14:paraId="47335D7E" w14:textId="77777777">
      <w:pPr>
        <w:spacing w:line="257" w:lineRule="auto"/>
        <w:jc w:val="both"/>
        <w:rPr>
          <w:rFonts w:eastAsia="Times New Roman"/>
          <w:noProof/>
          <w:lang w:val="en-IE"/>
        </w:rPr>
      </w:pPr>
      <w:r w:rsidRPr="00FE48E2">
        <w:rPr>
          <w:rFonts w:eastAsia="Times New Roman"/>
          <w:noProof/>
          <w:lang w:val="en-IE"/>
        </w:rPr>
        <w:t xml:space="preserve">Grant agreements shall be </w:t>
      </w:r>
      <w:r>
        <w:rPr>
          <w:rFonts w:eastAsia="Times New Roman"/>
          <w:noProof/>
          <w:lang w:val="en-IE"/>
        </w:rPr>
        <w:t>signed</w:t>
      </w:r>
      <w:r w:rsidRPr="00FE48E2">
        <w:rPr>
          <w:rFonts w:eastAsia="Times New Roman"/>
          <w:noProof/>
          <w:lang w:val="en-IE"/>
        </w:rPr>
        <w:t xml:space="preserve"> for the support of at least </w:t>
      </w:r>
      <w:r w:rsidRPr="004F1648">
        <w:rPr>
          <w:rFonts w:eastAsia="Times New Roman"/>
          <w:noProof/>
          <w:lang w:val="en-IE"/>
        </w:rPr>
        <w:t>35</w:t>
      </w:r>
      <w:r w:rsidRPr="00FE48E2">
        <w:rPr>
          <w:rFonts w:eastAsia="Times New Roman"/>
          <w:noProof/>
          <w:lang w:val="en-IE"/>
        </w:rPr>
        <w:t xml:space="preserve"> projects in the </w:t>
      </w:r>
      <w:r>
        <w:rPr>
          <w:rFonts w:eastAsia="Times New Roman"/>
          <w:noProof/>
          <w:lang w:val="en-IE"/>
        </w:rPr>
        <w:t>environmental field</w:t>
      </w:r>
      <w:r w:rsidRPr="00FE48E2">
        <w:rPr>
          <w:rFonts w:eastAsia="Times New Roman"/>
          <w:noProof/>
          <w:lang w:val="en-IE"/>
        </w:rPr>
        <w:t xml:space="preserve">. The total budget committed in the grant agreements for the overall implementation period of the projects shall amount to at least </w:t>
      </w:r>
      <w:r>
        <w:rPr>
          <w:rFonts w:eastAsia="Times New Roman"/>
          <w:noProof/>
          <w:lang w:val="en-IE"/>
        </w:rPr>
        <w:t xml:space="preserve">EUR </w:t>
      </w:r>
      <w:r w:rsidRPr="004F1648">
        <w:rPr>
          <w:rFonts w:eastAsia="Times New Roman"/>
          <w:noProof/>
          <w:lang w:val="en-IE"/>
        </w:rPr>
        <w:t>17.9 million</w:t>
      </w:r>
      <w:r w:rsidRPr="00FE48E2">
        <w:rPr>
          <w:rFonts w:eastAsia="Times New Roman"/>
          <w:noProof/>
          <w:lang w:val="en-IE"/>
        </w:rPr>
        <w:t>.</w:t>
      </w:r>
    </w:p>
    <w:p w:rsidRPr="00FE48E2" w:rsidR="00C630F5" w:rsidP="00C630F5" w:rsidRDefault="00C630F5" w14:paraId="18967807" w14:textId="77777777">
      <w:pPr>
        <w:spacing w:line="240" w:lineRule="auto"/>
        <w:jc w:val="both"/>
        <w:rPr>
          <w:rFonts w:eastAsia="Times New Roman"/>
          <w:noProof/>
          <w:szCs w:val="24"/>
          <w:lang w:val="en-IE"/>
        </w:rPr>
        <w:sectPr w:rsidRPr="00FE48E2" w:rsidR="00C630F5" w:rsidSect="00C630F5">
          <w:headerReference w:type="even" r:id="R11c844f1eb07464a"/>
          <w:footerReference w:type="even" r:id="R377236e9692542af"/>
          <w:headerReference w:type="first" r:id="Ree47a15e820944e8"/>
          <w:footerReference w:type="first" r:id="R59cd1d17f4b4421e"/>
          <w:pgSz w:w="11907" w:h="16839"/>
          <w:pgMar w:top="1134" w:right="1134" w:bottom="1134" w:left="1134" w:header="567" w:footer="567" w:gutter="0"/>
          <w:cols w:space="720"/>
          <w:docGrid w:linePitch="360"/>
        </w:sectPr>
      </w:pPr>
      <w:r w:rsidRPr="00FE48E2">
        <w:rPr>
          <w:rFonts w:eastAsia="Times New Roman"/>
          <w:noProof/>
          <w:lang w:val="en-IE"/>
        </w:rPr>
        <w:t>The investment shall be implemented by 31 March 2026.</w:t>
      </w:r>
    </w:p>
    <w:p w:rsidRPr="00FE48E2" w:rsidR="00C630F5" w:rsidP="00C630F5" w:rsidRDefault="00C630F5" w14:paraId="5F87626F" w14:textId="77777777">
      <w:pPr>
        <w:tabs>
          <w:tab w:val="left" w:pos="993"/>
        </w:tabs>
        <w:spacing w:line="240" w:lineRule="auto"/>
        <w:jc w:val="both"/>
        <w:rPr>
          <w:b/>
          <w:bCs/>
          <w:noProof/>
          <w:u w:val="single"/>
          <w:lang w:val="en-IE"/>
        </w:rPr>
      </w:pPr>
      <w:r w:rsidRPr="1B282876">
        <w:rPr>
          <w:b/>
          <w:bCs/>
          <w:noProof/>
          <w:u w:val="single"/>
          <w:lang w:val="en-IE"/>
        </w:rPr>
        <w:lastRenderedPageBreak/>
        <w:t xml:space="preserve">AA.2. Milestones, targets, indicators, and timetable for monitoring and implementation for non-repayable financial support </w:t>
      </w:r>
    </w:p>
    <w:tbl>
      <w:tblPr>
        <w:tblW w:w="0" w:type="auto"/>
        <w:tblLayout w:type="fixed"/>
        <w:tblLook w:val="04A0" w:firstRow="1" w:lastRow="0" w:firstColumn="1" w:lastColumn="0" w:noHBand="0" w:noVBand="1"/>
      </w:tblPr>
      <w:tblGrid>
        <w:gridCol w:w="675"/>
        <w:gridCol w:w="1276"/>
        <w:gridCol w:w="1077"/>
        <w:gridCol w:w="1418"/>
        <w:gridCol w:w="1134"/>
        <w:gridCol w:w="1417"/>
        <w:gridCol w:w="1134"/>
        <w:gridCol w:w="709"/>
        <w:gridCol w:w="850"/>
        <w:gridCol w:w="639"/>
        <w:gridCol w:w="4745"/>
      </w:tblGrid>
      <w:tr w:rsidRPr="00FE48E2" w:rsidR="00C630F5" w:rsidTr="00545A8D" w14:paraId="054A9272" w14:textId="77777777">
        <w:trPr>
          <w:trHeight w:val="75"/>
          <w:tblHeader/>
        </w:trPr>
        <w:tc>
          <w:tcPr>
            <w:tcW w:w="675" w:type="dxa"/>
            <w:vMerge w:val="restart"/>
            <w:tcBorders>
              <w:top w:val="single" w:color="auto" w:sz="4" w:space="0"/>
              <w:left w:val="single" w:color="auto" w:sz="4" w:space="0"/>
              <w:bottom w:val="single" w:color="auto" w:sz="4" w:space="0"/>
              <w:right w:val="single" w:color="auto" w:sz="4" w:space="0"/>
            </w:tcBorders>
            <w:shd w:val="clear" w:color="auto" w:fill="BDD7EE"/>
            <w:vAlign w:val="center"/>
          </w:tcPr>
          <w:p w:rsidRPr="00FE48E2" w:rsidR="00C630F5" w:rsidP="00545A8D" w:rsidRDefault="00C630F5" w14:paraId="67D81783" w14:textId="77777777">
            <w:pPr>
              <w:spacing w:line="240" w:lineRule="auto"/>
              <w:jc w:val="center"/>
              <w:rPr>
                <w:noProof/>
                <w:sz w:val="18"/>
                <w:szCs w:val="18"/>
                <w:lang w:val="en-IE"/>
              </w:rPr>
            </w:pPr>
            <w:r w:rsidRPr="00FE48E2">
              <w:rPr>
                <w:rFonts w:eastAsia="Times New Roman"/>
                <w:b/>
                <w:noProof/>
                <w:sz w:val="18"/>
                <w:szCs w:val="18"/>
                <w:lang w:val="en-IE"/>
              </w:rPr>
              <w:t xml:space="preserve">Seq. Num. </w:t>
            </w:r>
          </w:p>
        </w:tc>
        <w:tc>
          <w:tcPr>
            <w:tcW w:w="1276" w:type="dxa"/>
            <w:vMerge w:val="restart"/>
            <w:tcBorders>
              <w:top w:val="single" w:color="auto" w:sz="4" w:space="0"/>
              <w:left w:val="single" w:color="auto" w:sz="4" w:space="0"/>
              <w:bottom w:val="single" w:color="auto" w:sz="4" w:space="0"/>
              <w:right w:val="single" w:color="auto" w:sz="4" w:space="0"/>
            </w:tcBorders>
            <w:shd w:val="clear" w:color="auto" w:fill="BDD7EE"/>
            <w:vAlign w:val="center"/>
          </w:tcPr>
          <w:p w:rsidRPr="00FE48E2" w:rsidR="00C630F5" w:rsidP="00545A8D" w:rsidRDefault="00C630F5" w14:paraId="680AD89A" w14:textId="77777777">
            <w:pPr>
              <w:spacing w:line="240" w:lineRule="auto"/>
              <w:jc w:val="center"/>
              <w:rPr>
                <w:noProof/>
                <w:sz w:val="18"/>
                <w:szCs w:val="18"/>
                <w:lang w:val="en-IE"/>
              </w:rPr>
            </w:pPr>
            <w:r w:rsidRPr="00FE48E2">
              <w:rPr>
                <w:rFonts w:eastAsia="Times New Roman"/>
                <w:b/>
                <w:noProof/>
                <w:sz w:val="18"/>
                <w:szCs w:val="18"/>
                <w:lang w:val="en-IE"/>
              </w:rPr>
              <w:t xml:space="preserve">Related measure (Reform or Investment) </w:t>
            </w:r>
          </w:p>
        </w:tc>
        <w:tc>
          <w:tcPr>
            <w:tcW w:w="1077" w:type="dxa"/>
            <w:vMerge w:val="restart"/>
            <w:tcBorders>
              <w:top w:val="single" w:color="auto" w:sz="4" w:space="0"/>
              <w:left w:val="single" w:color="auto" w:sz="4" w:space="0"/>
              <w:bottom w:val="single" w:color="auto" w:sz="4" w:space="0"/>
              <w:right w:val="single" w:color="auto" w:sz="4" w:space="0"/>
            </w:tcBorders>
            <w:shd w:val="clear" w:color="auto" w:fill="BDD7EE"/>
            <w:vAlign w:val="center"/>
          </w:tcPr>
          <w:p w:rsidRPr="00FE48E2" w:rsidR="00C630F5" w:rsidP="00545A8D" w:rsidRDefault="00C630F5" w14:paraId="032467E3" w14:textId="77777777">
            <w:pPr>
              <w:spacing w:line="240" w:lineRule="auto"/>
              <w:jc w:val="center"/>
              <w:rPr>
                <w:noProof/>
                <w:sz w:val="18"/>
                <w:szCs w:val="18"/>
                <w:lang w:val="en-IE"/>
              </w:rPr>
            </w:pPr>
            <w:r w:rsidRPr="00FE48E2">
              <w:rPr>
                <w:rFonts w:eastAsia="Times New Roman"/>
                <w:b/>
                <w:noProof/>
                <w:sz w:val="18"/>
                <w:szCs w:val="18"/>
                <w:lang w:val="en-IE"/>
              </w:rPr>
              <w:t xml:space="preserve">Milestone / Target </w:t>
            </w:r>
          </w:p>
        </w:tc>
        <w:tc>
          <w:tcPr>
            <w:tcW w:w="1418" w:type="dxa"/>
            <w:vMerge w:val="restart"/>
            <w:tcBorders>
              <w:top w:val="single" w:color="auto" w:sz="4" w:space="0"/>
              <w:left w:val="single" w:color="auto" w:sz="4" w:space="0"/>
              <w:bottom w:val="single" w:color="auto" w:sz="4" w:space="0"/>
              <w:right w:val="single" w:color="auto" w:sz="4" w:space="0"/>
            </w:tcBorders>
            <w:shd w:val="clear" w:color="auto" w:fill="BDD7EE"/>
            <w:vAlign w:val="center"/>
          </w:tcPr>
          <w:p w:rsidRPr="00FE48E2" w:rsidR="00C630F5" w:rsidP="00545A8D" w:rsidRDefault="00C630F5" w14:paraId="26B21E12" w14:textId="77777777">
            <w:pPr>
              <w:spacing w:line="240" w:lineRule="auto"/>
              <w:jc w:val="center"/>
              <w:rPr>
                <w:noProof/>
                <w:sz w:val="18"/>
                <w:szCs w:val="18"/>
                <w:lang w:val="en-IE"/>
              </w:rPr>
            </w:pPr>
            <w:r w:rsidRPr="00FE48E2">
              <w:rPr>
                <w:rFonts w:eastAsia="Times New Roman"/>
                <w:b/>
                <w:noProof/>
                <w:sz w:val="18"/>
                <w:szCs w:val="18"/>
                <w:lang w:val="en-IE"/>
              </w:rPr>
              <w:t xml:space="preserve">Name </w:t>
            </w:r>
          </w:p>
        </w:tc>
        <w:tc>
          <w:tcPr>
            <w:tcW w:w="1134" w:type="dxa"/>
            <w:vMerge w:val="restart"/>
            <w:tcBorders>
              <w:top w:val="single" w:color="auto" w:sz="8" w:space="0"/>
              <w:left w:val="single" w:color="auto" w:sz="4" w:space="0"/>
              <w:bottom w:val="single" w:color="auto" w:sz="8" w:space="0"/>
              <w:right w:val="single" w:color="auto" w:sz="4" w:space="0"/>
            </w:tcBorders>
            <w:shd w:val="clear" w:color="auto" w:fill="BDD7EE"/>
            <w:vAlign w:val="center"/>
          </w:tcPr>
          <w:p w:rsidRPr="00FE48E2" w:rsidR="00C630F5" w:rsidP="00545A8D" w:rsidRDefault="00C630F5" w14:paraId="1A3871A2" w14:textId="77777777">
            <w:pPr>
              <w:spacing w:line="240" w:lineRule="auto"/>
              <w:jc w:val="center"/>
              <w:rPr>
                <w:noProof/>
                <w:sz w:val="18"/>
                <w:szCs w:val="18"/>
                <w:lang w:val="en-IE"/>
              </w:rPr>
            </w:pPr>
            <w:r w:rsidRPr="00FE48E2">
              <w:rPr>
                <w:rFonts w:eastAsia="Times New Roman"/>
                <w:b/>
                <w:noProof/>
                <w:sz w:val="18"/>
                <w:szCs w:val="18"/>
                <w:lang w:val="en-IE"/>
              </w:rPr>
              <w:t>Qualitative indicators</w:t>
            </w:r>
            <w:r w:rsidRPr="00FE48E2">
              <w:rPr>
                <w:noProof/>
                <w:sz w:val="18"/>
                <w:szCs w:val="18"/>
                <w:lang w:val="en-IE"/>
              </w:rPr>
              <w:br/>
            </w:r>
            <w:r w:rsidRPr="00FE48E2">
              <w:rPr>
                <w:rFonts w:eastAsia="Times New Roman"/>
                <w:b/>
                <w:noProof/>
                <w:sz w:val="18"/>
                <w:szCs w:val="18"/>
                <w:lang w:val="en-IE"/>
              </w:rPr>
              <w:t xml:space="preserve"> (for milestones) </w:t>
            </w:r>
          </w:p>
        </w:tc>
        <w:tc>
          <w:tcPr>
            <w:tcW w:w="2835" w:type="dxa"/>
            <w:gridSpan w:val="3"/>
            <w:tcBorders>
              <w:top w:val="single" w:color="auto" w:sz="8" w:space="0"/>
              <w:left w:val="single" w:color="auto" w:sz="4" w:space="0"/>
              <w:bottom w:val="single" w:color="auto" w:sz="8" w:space="0"/>
              <w:right w:val="single" w:color="000000" w:themeColor="text1" w:sz="8" w:space="0"/>
            </w:tcBorders>
            <w:shd w:val="clear" w:color="auto" w:fill="BDD7EE"/>
            <w:vAlign w:val="center"/>
          </w:tcPr>
          <w:p w:rsidRPr="00FE48E2" w:rsidR="00C630F5" w:rsidP="00545A8D" w:rsidRDefault="00C630F5" w14:paraId="026C1D36" w14:textId="77777777">
            <w:pPr>
              <w:spacing w:line="240" w:lineRule="auto"/>
              <w:jc w:val="center"/>
              <w:rPr>
                <w:noProof/>
                <w:sz w:val="18"/>
                <w:szCs w:val="18"/>
                <w:lang w:val="en-IE"/>
              </w:rPr>
            </w:pPr>
            <w:r w:rsidRPr="00FE48E2">
              <w:rPr>
                <w:rFonts w:eastAsia="Times New Roman"/>
                <w:b/>
                <w:noProof/>
                <w:sz w:val="18"/>
                <w:szCs w:val="18"/>
                <w:lang w:val="en-IE"/>
              </w:rPr>
              <w:t>Quantitative indicators</w:t>
            </w:r>
            <w:r w:rsidRPr="00FE48E2">
              <w:rPr>
                <w:noProof/>
                <w:sz w:val="18"/>
                <w:szCs w:val="18"/>
                <w:lang w:val="en-IE"/>
              </w:rPr>
              <w:br/>
            </w:r>
            <w:r w:rsidRPr="00FE48E2">
              <w:rPr>
                <w:rFonts w:eastAsia="Times New Roman"/>
                <w:b/>
                <w:noProof/>
                <w:sz w:val="18"/>
                <w:szCs w:val="18"/>
                <w:lang w:val="en-IE"/>
              </w:rPr>
              <w:t xml:space="preserve"> (for targets)</w:t>
            </w:r>
          </w:p>
        </w:tc>
        <w:tc>
          <w:tcPr>
            <w:tcW w:w="1489" w:type="dxa"/>
            <w:gridSpan w:val="2"/>
            <w:tcBorders>
              <w:top w:val="single" w:color="auto" w:sz="8" w:space="0"/>
              <w:left w:val="nil"/>
              <w:bottom w:val="single" w:color="auto" w:sz="8" w:space="0"/>
              <w:right w:val="single" w:color="auto" w:sz="4" w:space="0"/>
            </w:tcBorders>
            <w:shd w:val="clear" w:color="auto" w:fill="BDD7EE"/>
            <w:vAlign w:val="center"/>
          </w:tcPr>
          <w:p w:rsidRPr="00FE48E2" w:rsidR="00C630F5" w:rsidP="00545A8D" w:rsidRDefault="00C630F5" w14:paraId="08A94D6E" w14:textId="77777777">
            <w:pPr>
              <w:spacing w:line="240" w:lineRule="auto"/>
              <w:jc w:val="center"/>
              <w:rPr>
                <w:noProof/>
                <w:sz w:val="18"/>
                <w:szCs w:val="18"/>
                <w:lang w:val="en-IE"/>
              </w:rPr>
            </w:pPr>
            <w:r w:rsidRPr="00FE48E2">
              <w:rPr>
                <w:rFonts w:eastAsia="Times New Roman"/>
                <w:b/>
                <w:noProof/>
                <w:sz w:val="18"/>
                <w:szCs w:val="18"/>
                <w:lang w:val="en-IE"/>
              </w:rPr>
              <w:t xml:space="preserve">Indicative timeline for completion </w:t>
            </w:r>
          </w:p>
        </w:tc>
        <w:tc>
          <w:tcPr>
            <w:tcW w:w="4745" w:type="dxa"/>
            <w:vMerge w:val="restart"/>
            <w:tcBorders>
              <w:top w:val="single" w:color="auto" w:sz="4" w:space="0"/>
              <w:left w:val="single" w:color="auto" w:sz="4" w:space="0"/>
              <w:bottom w:val="single" w:color="auto" w:sz="4" w:space="0"/>
              <w:right w:val="single" w:color="auto" w:sz="4" w:space="0"/>
            </w:tcBorders>
            <w:shd w:val="clear" w:color="auto" w:fill="BDD7EE"/>
            <w:vAlign w:val="center"/>
          </w:tcPr>
          <w:p w:rsidRPr="00FE48E2" w:rsidR="00C630F5" w:rsidP="00545A8D" w:rsidRDefault="00C630F5" w14:paraId="620C19E7" w14:textId="77777777">
            <w:pPr>
              <w:spacing w:line="240" w:lineRule="auto"/>
              <w:jc w:val="center"/>
              <w:rPr>
                <w:noProof/>
                <w:sz w:val="18"/>
                <w:szCs w:val="18"/>
                <w:lang w:val="en-IE"/>
              </w:rPr>
            </w:pPr>
            <w:r w:rsidRPr="00FE48E2">
              <w:rPr>
                <w:rFonts w:eastAsia="Times New Roman"/>
                <w:b/>
                <w:noProof/>
                <w:sz w:val="18"/>
                <w:szCs w:val="18"/>
                <w:lang w:val="en-IE"/>
              </w:rPr>
              <w:t xml:space="preserve">Description and clear definition of each milestone and target </w:t>
            </w:r>
          </w:p>
        </w:tc>
      </w:tr>
      <w:tr w:rsidRPr="00FE48E2" w:rsidR="00C630F5" w:rsidTr="00545A8D" w14:paraId="1EA92CB7" w14:textId="77777777">
        <w:trPr>
          <w:trHeight w:val="600"/>
          <w:tblHeader/>
        </w:trPr>
        <w:tc>
          <w:tcPr>
            <w:tcW w:w="675" w:type="dxa"/>
            <w:vMerge/>
            <w:tcBorders>
              <w:top w:val="single" w:color="auto" w:sz="4" w:space="0"/>
              <w:left w:val="single" w:color="auto" w:sz="4" w:space="0"/>
              <w:bottom w:val="single" w:color="auto" w:sz="4" w:space="0"/>
              <w:right w:val="single" w:color="auto" w:sz="4" w:space="0"/>
            </w:tcBorders>
            <w:vAlign w:val="center"/>
          </w:tcPr>
          <w:p w:rsidRPr="00FE48E2" w:rsidR="00C630F5" w:rsidP="00545A8D" w:rsidRDefault="00C630F5" w14:paraId="18E0DA4F" w14:textId="77777777">
            <w:pPr>
              <w:spacing w:line="240" w:lineRule="auto"/>
              <w:jc w:val="center"/>
              <w:rPr>
                <w:noProof/>
                <w:sz w:val="16"/>
                <w:szCs w:val="16"/>
                <w:lang w:val="en-IE"/>
              </w:rPr>
            </w:pPr>
          </w:p>
        </w:tc>
        <w:tc>
          <w:tcPr>
            <w:tcW w:w="1276" w:type="dxa"/>
            <w:vMerge/>
            <w:tcBorders>
              <w:top w:val="single" w:color="auto" w:sz="4" w:space="0"/>
              <w:left w:val="single" w:color="auto" w:sz="4" w:space="0"/>
              <w:bottom w:val="single" w:color="auto" w:sz="4" w:space="0"/>
              <w:right w:val="single" w:color="auto" w:sz="4" w:space="0"/>
            </w:tcBorders>
            <w:vAlign w:val="center"/>
          </w:tcPr>
          <w:p w:rsidRPr="00FE48E2" w:rsidR="00C630F5" w:rsidP="00545A8D" w:rsidRDefault="00C630F5" w14:paraId="0523D9B3" w14:textId="77777777">
            <w:pPr>
              <w:spacing w:line="240" w:lineRule="auto"/>
              <w:jc w:val="center"/>
              <w:rPr>
                <w:noProof/>
                <w:sz w:val="16"/>
                <w:szCs w:val="16"/>
                <w:lang w:val="en-IE"/>
              </w:rPr>
            </w:pPr>
          </w:p>
        </w:tc>
        <w:tc>
          <w:tcPr>
            <w:tcW w:w="1077" w:type="dxa"/>
            <w:vMerge/>
            <w:tcBorders>
              <w:top w:val="single" w:color="auto" w:sz="4" w:space="0"/>
              <w:left w:val="single" w:color="auto" w:sz="4" w:space="0"/>
              <w:bottom w:val="single" w:color="auto" w:sz="4" w:space="0"/>
              <w:right w:val="single" w:color="auto" w:sz="4" w:space="0"/>
            </w:tcBorders>
            <w:vAlign w:val="center"/>
          </w:tcPr>
          <w:p w:rsidRPr="00FE48E2" w:rsidR="00C630F5" w:rsidP="00545A8D" w:rsidRDefault="00C630F5" w14:paraId="4B636911" w14:textId="77777777">
            <w:pPr>
              <w:spacing w:line="240" w:lineRule="auto"/>
              <w:jc w:val="center"/>
              <w:rPr>
                <w:noProof/>
                <w:sz w:val="16"/>
                <w:szCs w:val="16"/>
                <w:lang w:val="en-IE"/>
              </w:rPr>
            </w:pPr>
          </w:p>
        </w:tc>
        <w:tc>
          <w:tcPr>
            <w:tcW w:w="1418" w:type="dxa"/>
            <w:vMerge/>
            <w:tcBorders>
              <w:top w:val="single" w:color="auto" w:sz="4" w:space="0"/>
              <w:left w:val="single" w:color="auto" w:sz="4" w:space="0"/>
              <w:bottom w:val="single" w:color="auto" w:sz="4" w:space="0"/>
              <w:right w:val="single" w:color="auto" w:sz="4" w:space="0"/>
            </w:tcBorders>
            <w:vAlign w:val="center"/>
          </w:tcPr>
          <w:p w:rsidRPr="00FE48E2" w:rsidR="00C630F5" w:rsidP="00545A8D" w:rsidRDefault="00C630F5" w14:paraId="3FC27E21" w14:textId="77777777">
            <w:pPr>
              <w:spacing w:line="240" w:lineRule="auto"/>
              <w:jc w:val="center"/>
              <w:rPr>
                <w:noProof/>
                <w:sz w:val="16"/>
                <w:szCs w:val="16"/>
                <w:lang w:val="en-IE"/>
              </w:rPr>
            </w:pPr>
          </w:p>
        </w:tc>
        <w:tc>
          <w:tcPr>
            <w:tcW w:w="1134" w:type="dxa"/>
            <w:vMerge/>
            <w:tcBorders>
              <w:left w:val="single" w:color="auto" w:sz="4" w:space="0"/>
            </w:tcBorders>
            <w:vAlign w:val="center"/>
          </w:tcPr>
          <w:p w:rsidRPr="00FE48E2" w:rsidR="00C630F5" w:rsidP="00545A8D" w:rsidRDefault="00C630F5" w14:paraId="236D805F" w14:textId="77777777">
            <w:pPr>
              <w:spacing w:line="240" w:lineRule="auto"/>
              <w:jc w:val="center"/>
              <w:rPr>
                <w:noProof/>
                <w:sz w:val="16"/>
                <w:szCs w:val="16"/>
                <w:lang w:val="en-IE"/>
              </w:rPr>
            </w:pPr>
          </w:p>
        </w:tc>
        <w:tc>
          <w:tcPr>
            <w:tcW w:w="1417" w:type="dxa"/>
            <w:tcBorders>
              <w:top w:val="single" w:color="auto" w:sz="8" w:space="0"/>
              <w:left w:val="single" w:color="auto" w:sz="4" w:space="0"/>
              <w:bottom w:val="single" w:color="auto" w:sz="8" w:space="0"/>
              <w:right w:val="single" w:color="000000" w:themeColor="text1" w:sz="8" w:space="0"/>
            </w:tcBorders>
            <w:shd w:val="clear" w:color="auto" w:fill="BDD7EE"/>
            <w:vAlign w:val="center"/>
          </w:tcPr>
          <w:p w:rsidRPr="00290CF7" w:rsidR="00C630F5" w:rsidP="00545A8D" w:rsidRDefault="00C630F5" w14:paraId="3AE281D2" w14:textId="77777777">
            <w:pPr>
              <w:spacing w:line="240" w:lineRule="auto"/>
              <w:jc w:val="center"/>
              <w:rPr>
                <w:noProof/>
                <w:sz w:val="18"/>
                <w:szCs w:val="18"/>
                <w:lang w:val="en-IE"/>
              </w:rPr>
            </w:pPr>
            <w:r w:rsidRPr="00290CF7">
              <w:rPr>
                <w:rFonts w:eastAsia="Times New Roman"/>
                <w:b/>
                <w:noProof/>
                <w:sz w:val="18"/>
                <w:szCs w:val="18"/>
                <w:lang w:val="en-IE"/>
              </w:rPr>
              <w:t>Unit of measure</w:t>
            </w:r>
          </w:p>
        </w:tc>
        <w:tc>
          <w:tcPr>
            <w:tcW w:w="1134" w:type="dxa"/>
            <w:tcBorders>
              <w:top w:val="nil"/>
              <w:left w:val="single" w:color="auto" w:sz="8" w:space="0"/>
              <w:bottom w:val="single" w:color="auto" w:sz="8" w:space="0"/>
              <w:right w:val="single" w:color="auto" w:sz="8" w:space="0"/>
            </w:tcBorders>
            <w:shd w:val="clear" w:color="auto" w:fill="BDD7EE"/>
            <w:vAlign w:val="center"/>
          </w:tcPr>
          <w:p w:rsidRPr="00290CF7" w:rsidR="00C630F5" w:rsidP="00545A8D" w:rsidRDefault="00C630F5" w14:paraId="1E9B2FCE" w14:textId="77777777">
            <w:pPr>
              <w:spacing w:line="240" w:lineRule="auto"/>
              <w:jc w:val="center"/>
              <w:rPr>
                <w:noProof/>
                <w:sz w:val="18"/>
                <w:szCs w:val="18"/>
                <w:lang w:val="en-IE"/>
              </w:rPr>
            </w:pPr>
            <w:r w:rsidRPr="00290CF7">
              <w:rPr>
                <w:rFonts w:eastAsia="Times New Roman"/>
                <w:b/>
                <w:noProof/>
                <w:sz w:val="18"/>
                <w:szCs w:val="18"/>
                <w:lang w:val="en-IE"/>
              </w:rPr>
              <w:t>Baseline</w:t>
            </w:r>
          </w:p>
        </w:tc>
        <w:tc>
          <w:tcPr>
            <w:tcW w:w="709" w:type="dxa"/>
            <w:tcBorders>
              <w:top w:val="nil"/>
              <w:left w:val="single" w:color="auto" w:sz="8" w:space="0"/>
              <w:bottom w:val="single" w:color="auto" w:sz="8" w:space="0"/>
              <w:right w:val="single" w:color="000000" w:themeColor="text1" w:sz="8" w:space="0"/>
            </w:tcBorders>
            <w:shd w:val="clear" w:color="auto" w:fill="BDD7EE"/>
            <w:vAlign w:val="center"/>
          </w:tcPr>
          <w:p w:rsidRPr="00290CF7" w:rsidR="00C630F5" w:rsidP="00545A8D" w:rsidRDefault="00C630F5" w14:paraId="4285B57F" w14:textId="77777777">
            <w:pPr>
              <w:spacing w:line="240" w:lineRule="auto"/>
              <w:jc w:val="center"/>
              <w:rPr>
                <w:noProof/>
                <w:sz w:val="18"/>
                <w:szCs w:val="18"/>
                <w:lang w:val="en-IE"/>
              </w:rPr>
            </w:pPr>
            <w:r w:rsidRPr="00290CF7">
              <w:rPr>
                <w:rFonts w:eastAsia="Times New Roman"/>
                <w:b/>
                <w:noProof/>
                <w:sz w:val="18"/>
                <w:szCs w:val="18"/>
                <w:lang w:val="en-IE"/>
              </w:rPr>
              <w:t>Goal</w:t>
            </w:r>
          </w:p>
        </w:tc>
        <w:tc>
          <w:tcPr>
            <w:tcW w:w="850" w:type="dxa"/>
            <w:tcBorders>
              <w:top w:val="single" w:color="auto" w:sz="8" w:space="0"/>
              <w:left w:val="single" w:color="auto" w:sz="8" w:space="0"/>
              <w:bottom w:val="single" w:color="auto" w:sz="8" w:space="0"/>
              <w:right w:val="single" w:color="000000" w:themeColor="text1" w:sz="8" w:space="0"/>
            </w:tcBorders>
            <w:shd w:val="clear" w:color="auto" w:fill="BDD7EE"/>
            <w:vAlign w:val="center"/>
          </w:tcPr>
          <w:p w:rsidRPr="00290CF7" w:rsidR="00C630F5" w:rsidP="00545A8D" w:rsidRDefault="00C630F5" w14:paraId="1E90A3CD" w14:textId="77777777">
            <w:pPr>
              <w:spacing w:line="240" w:lineRule="auto"/>
              <w:jc w:val="center"/>
              <w:rPr>
                <w:noProof/>
                <w:sz w:val="18"/>
                <w:szCs w:val="18"/>
                <w:lang w:val="en-IE"/>
              </w:rPr>
            </w:pPr>
            <w:r w:rsidRPr="00290CF7">
              <w:rPr>
                <w:rFonts w:eastAsia="Times New Roman"/>
                <w:b/>
                <w:noProof/>
                <w:sz w:val="18"/>
                <w:szCs w:val="18"/>
                <w:lang w:val="en-IE"/>
              </w:rPr>
              <w:t>Quarter</w:t>
            </w:r>
          </w:p>
        </w:tc>
        <w:tc>
          <w:tcPr>
            <w:tcW w:w="639" w:type="dxa"/>
            <w:tcBorders>
              <w:top w:val="nil"/>
              <w:left w:val="single" w:color="auto" w:sz="8" w:space="0"/>
              <w:bottom w:val="single" w:color="auto" w:sz="8" w:space="0"/>
              <w:right w:val="single" w:color="auto" w:sz="4" w:space="0"/>
            </w:tcBorders>
            <w:shd w:val="clear" w:color="auto" w:fill="BDD7EE"/>
            <w:vAlign w:val="center"/>
          </w:tcPr>
          <w:p w:rsidRPr="00290CF7" w:rsidR="00C630F5" w:rsidP="00545A8D" w:rsidRDefault="00C630F5" w14:paraId="2DE8C112" w14:textId="77777777">
            <w:pPr>
              <w:spacing w:line="240" w:lineRule="auto"/>
              <w:jc w:val="center"/>
              <w:rPr>
                <w:noProof/>
                <w:sz w:val="18"/>
                <w:szCs w:val="18"/>
                <w:lang w:val="en-IE"/>
              </w:rPr>
            </w:pPr>
            <w:r w:rsidRPr="00290CF7">
              <w:rPr>
                <w:rFonts w:eastAsia="Times New Roman"/>
                <w:b/>
                <w:noProof/>
                <w:sz w:val="18"/>
                <w:szCs w:val="18"/>
                <w:lang w:val="en-IE"/>
              </w:rPr>
              <w:t>Year</w:t>
            </w:r>
          </w:p>
        </w:tc>
        <w:tc>
          <w:tcPr>
            <w:tcW w:w="4745" w:type="dxa"/>
            <w:vMerge/>
            <w:tcBorders>
              <w:top w:val="single" w:color="auto" w:sz="4" w:space="0"/>
              <w:bottom w:val="single" w:color="auto" w:sz="4" w:space="0"/>
              <w:right w:val="single" w:color="auto" w:sz="4" w:space="0"/>
            </w:tcBorders>
            <w:vAlign w:val="center"/>
          </w:tcPr>
          <w:p w:rsidRPr="00FE48E2" w:rsidR="00C630F5" w:rsidP="00545A8D" w:rsidRDefault="00C630F5" w14:paraId="5543A1F6" w14:textId="77777777">
            <w:pPr>
              <w:spacing w:line="240" w:lineRule="auto"/>
              <w:jc w:val="center"/>
              <w:rPr>
                <w:noProof/>
                <w:sz w:val="16"/>
                <w:szCs w:val="16"/>
                <w:lang w:val="en-IE"/>
              </w:rPr>
            </w:pPr>
          </w:p>
        </w:tc>
      </w:tr>
      <w:tr w:rsidRPr="00FE48E2" w:rsidR="00C630F5" w:rsidTr="00545A8D" w14:paraId="619DD0F8" w14:textId="77777777">
        <w:trPr>
          <w:trHeight w:val="945"/>
        </w:trPr>
        <w:tc>
          <w:tcPr>
            <w:tcW w:w="675" w:type="dxa"/>
            <w:tcBorders>
              <w:top w:val="single" w:color="auto" w:sz="4" w:space="0"/>
              <w:left w:val="single" w:color="auto" w:sz="8" w:space="0"/>
              <w:bottom w:val="single" w:color="auto" w:sz="8" w:space="0"/>
              <w:right w:val="single" w:color="auto" w:sz="8" w:space="0"/>
            </w:tcBorders>
            <w:shd w:val="clear" w:color="auto" w:fill="C6EFCE"/>
          </w:tcPr>
          <w:p w:rsidRPr="00BD790C" w:rsidR="00C630F5" w:rsidP="00545A8D" w:rsidRDefault="00C630F5" w14:paraId="5B2533DB" w14:textId="77777777">
            <w:pPr>
              <w:spacing w:before="0" w:after="0" w:line="240" w:lineRule="auto"/>
              <w:rPr>
                <w:rFonts w:eastAsia="Times New Roman"/>
                <w:noProof/>
                <w:color w:val="006100"/>
                <w:sz w:val="18"/>
                <w:szCs w:val="18"/>
                <w:lang w:val="en-IE"/>
              </w:rPr>
            </w:pPr>
            <w:r w:rsidRPr="00BD790C">
              <w:rPr>
                <w:rFonts w:eastAsia="Times New Roman"/>
                <w:noProof/>
                <w:color w:val="006100"/>
                <w:sz w:val="18"/>
                <w:szCs w:val="18"/>
                <w:lang w:val="en-IE"/>
              </w:rPr>
              <w:t>226</w:t>
            </w:r>
          </w:p>
        </w:tc>
        <w:tc>
          <w:tcPr>
            <w:tcW w:w="1276" w:type="dxa"/>
            <w:tcBorders>
              <w:top w:val="single" w:color="auto" w:sz="4" w:space="0"/>
              <w:left w:val="single" w:color="auto" w:sz="8" w:space="0"/>
              <w:bottom w:val="single" w:color="auto" w:sz="8" w:space="0"/>
              <w:right w:val="single" w:color="auto" w:sz="8" w:space="0"/>
            </w:tcBorders>
            <w:shd w:val="clear" w:color="auto" w:fill="C6EFCE"/>
          </w:tcPr>
          <w:p w:rsidRPr="00BD790C" w:rsidR="00C630F5" w:rsidP="00545A8D" w:rsidRDefault="00C630F5" w14:paraId="3D434E6C" w14:textId="77777777">
            <w:pPr>
              <w:spacing w:before="0" w:after="0" w:line="240" w:lineRule="auto"/>
              <w:rPr>
                <w:rFonts w:eastAsia="Times New Roman"/>
                <w:noProof/>
                <w:color w:val="006100"/>
                <w:sz w:val="18"/>
                <w:szCs w:val="18"/>
                <w:lang w:val="en-IE"/>
              </w:rPr>
            </w:pPr>
            <w:r w:rsidRPr="00BD790C">
              <w:rPr>
                <w:rFonts w:eastAsia="Times New Roman"/>
                <w:noProof/>
                <w:color w:val="006100"/>
                <w:sz w:val="18"/>
                <w:szCs w:val="18"/>
                <w:lang w:val="en-IE"/>
              </w:rPr>
              <w:t>Reform 1: Creation of National Coordination Group for Support for Industrial Research</w:t>
            </w:r>
          </w:p>
        </w:tc>
        <w:tc>
          <w:tcPr>
            <w:tcW w:w="1077" w:type="dxa"/>
            <w:tcBorders>
              <w:top w:val="single" w:color="auto" w:sz="4" w:space="0"/>
              <w:left w:val="single" w:color="auto" w:sz="8" w:space="0"/>
              <w:bottom w:val="single" w:color="auto" w:sz="8" w:space="0"/>
              <w:right w:val="single" w:color="auto" w:sz="8" w:space="0"/>
            </w:tcBorders>
            <w:shd w:val="clear" w:color="auto" w:fill="C6EFCE"/>
          </w:tcPr>
          <w:p w:rsidRPr="00BD790C" w:rsidR="00C630F5" w:rsidP="00545A8D" w:rsidRDefault="00C630F5" w14:paraId="5A24545B" w14:textId="77777777">
            <w:pPr>
              <w:spacing w:before="0" w:after="0" w:line="240" w:lineRule="auto"/>
              <w:rPr>
                <w:rFonts w:eastAsia="Times New Roman"/>
                <w:noProof/>
                <w:color w:val="006100"/>
                <w:sz w:val="18"/>
                <w:szCs w:val="18"/>
                <w:lang w:val="en-IE"/>
              </w:rPr>
            </w:pPr>
            <w:r w:rsidRPr="00BD790C">
              <w:rPr>
                <w:rFonts w:eastAsia="Times New Roman"/>
                <w:noProof/>
                <w:color w:val="006100"/>
                <w:sz w:val="18"/>
                <w:szCs w:val="18"/>
                <w:lang w:val="en-IE"/>
              </w:rPr>
              <w:t>Milestone</w:t>
            </w:r>
          </w:p>
        </w:tc>
        <w:tc>
          <w:tcPr>
            <w:tcW w:w="1418" w:type="dxa"/>
            <w:tcBorders>
              <w:top w:val="single" w:color="auto" w:sz="4" w:space="0"/>
              <w:left w:val="single" w:color="auto" w:sz="8" w:space="0"/>
              <w:bottom w:val="single" w:color="auto" w:sz="8" w:space="0"/>
              <w:right w:val="single" w:color="auto" w:sz="8" w:space="0"/>
            </w:tcBorders>
            <w:shd w:val="clear" w:color="auto" w:fill="C6EFCE"/>
          </w:tcPr>
          <w:p w:rsidRPr="00BD790C" w:rsidR="00C630F5" w:rsidP="00545A8D" w:rsidRDefault="00C630F5" w14:paraId="3EC52011" w14:textId="77777777">
            <w:pPr>
              <w:spacing w:before="0" w:after="0" w:line="240" w:lineRule="auto"/>
              <w:rPr>
                <w:rFonts w:eastAsia="Times New Roman"/>
                <w:noProof/>
                <w:color w:val="006100"/>
                <w:sz w:val="18"/>
                <w:szCs w:val="18"/>
                <w:lang w:val="en-IE"/>
              </w:rPr>
            </w:pPr>
            <w:r w:rsidRPr="00BD790C">
              <w:rPr>
                <w:rFonts w:eastAsia="Times New Roman"/>
                <w:noProof/>
                <w:color w:val="006100"/>
                <w:sz w:val="18"/>
                <w:szCs w:val="18"/>
                <w:lang w:val="en-IE"/>
              </w:rPr>
              <w:t>Establishment of National Coordination Group for Support for Industrial Research</w:t>
            </w:r>
          </w:p>
        </w:tc>
        <w:tc>
          <w:tcPr>
            <w:tcW w:w="1134" w:type="dxa"/>
            <w:tcBorders>
              <w:top w:val="single" w:color="auto" w:sz="8" w:space="0"/>
              <w:left w:val="single" w:color="auto" w:sz="8" w:space="0"/>
              <w:bottom w:val="single" w:color="auto" w:sz="8" w:space="0"/>
              <w:right w:val="single" w:color="auto" w:sz="8" w:space="0"/>
            </w:tcBorders>
            <w:shd w:val="clear" w:color="auto" w:fill="C6EFCE"/>
          </w:tcPr>
          <w:p w:rsidRPr="00BD790C" w:rsidR="00C630F5" w:rsidP="00545A8D" w:rsidRDefault="00C630F5" w14:paraId="2B6C136E" w14:textId="77777777">
            <w:pPr>
              <w:spacing w:before="0" w:after="0" w:line="240" w:lineRule="auto"/>
              <w:rPr>
                <w:rFonts w:eastAsia="Times New Roman"/>
                <w:noProof/>
                <w:color w:val="006100"/>
                <w:sz w:val="18"/>
                <w:szCs w:val="18"/>
                <w:lang w:val="en-IE"/>
              </w:rPr>
            </w:pPr>
            <w:r w:rsidRPr="00BD790C">
              <w:rPr>
                <w:rFonts w:eastAsia="Times New Roman"/>
                <w:noProof/>
                <w:color w:val="006100"/>
                <w:sz w:val="18"/>
                <w:szCs w:val="18"/>
                <w:lang w:val="en-IE"/>
              </w:rPr>
              <w:t>Start of operation of the group</w:t>
            </w:r>
          </w:p>
        </w:tc>
        <w:tc>
          <w:tcPr>
            <w:tcW w:w="1417" w:type="dxa"/>
            <w:tcBorders>
              <w:top w:val="single" w:color="auto" w:sz="8" w:space="0"/>
              <w:left w:val="single" w:color="auto" w:sz="8" w:space="0"/>
              <w:bottom w:val="single" w:color="auto" w:sz="8" w:space="0"/>
              <w:right w:val="single" w:color="auto" w:sz="8" w:space="0"/>
            </w:tcBorders>
            <w:shd w:val="clear" w:color="auto" w:fill="C6EFCE"/>
          </w:tcPr>
          <w:p w:rsidRPr="00BD790C" w:rsidR="00C630F5" w:rsidP="00545A8D" w:rsidRDefault="00C630F5" w14:paraId="6C3221F9" w14:textId="77777777">
            <w:pPr>
              <w:spacing w:before="0" w:after="0" w:line="240" w:lineRule="auto"/>
              <w:rPr>
                <w:rFonts w:eastAsia="Times New Roman"/>
                <w:noProof/>
                <w:color w:val="006100"/>
                <w:sz w:val="18"/>
                <w:szCs w:val="18"/>
                <w:lang w:val="en-IE"/>
              </w:rPr>
            </w:pPr>
          </w:p>
        </w:tc>
        <w:tc>
          <w:tcPr>
            <w:tcW w:w="1134" w:type="dxa"/>
            <w:tcBorders>
              <w:top w:val="single" w:color="auto" w:sz="8" w:space="0"/>
              <w:left w:val="single" w:color="auto" w:sz="8" w:space="0"/>
              <w:bottom w:val="single" w:color="auto" w:sz="8" w:space="0"/>
              <w:right w:val="single" w:color="auto" w:sz="8" w:space="0"/>
            </w:tcBorders>
            <w:shd w:val="clear" w:color="auto" w:fill="C6EFCE"/>
          </w:tcPr>
          <w:p w:rsidRPr="00BD790C" w:rsidR="00C630F5" w:rsidP="00545A8D" w:rsidRDefault="00C630F5" w14:paraId="5A4E4471" w14:textId="77777777">
            <w:pPr>
              <w:spacing w:before="0" w:after="0" w:line="240" w:lineRule="auto"/>
              <w:rPr>
                <w:rFonts w:eastAsia="Times New Roman"/>
                <w:noProof/>
                <w:color w:val="006100"/>
                <w:sz w:val="18"/>
                <w:szCs w:val="18"/>
                <w:lang w:val="en-IE"/>
              </w:rPr>
            </w:pPr>
          </w:p>
        </w:tc>
        <w:tc>
          <w:tcPr>
            <w:tcW w:w="709" w:type="dxa"/>
            <w:tcBorders>
              <w:top w:val="single" w:color="auto" w:sz="8" w:space="0"/>
              <w:left w:val="single" w:color="auto" w:sz="8" w:space="0"/>
              <w:bottom w:val="single" w:color="auto" w:sz="8" w:space="0"/>
              <w:right w:val="single" w:color="auto" w:sz="8" w:space="0"/>
            </w:tcBorders>
            <w:shd w:val="clear" w:color="auto" w:fill="C6EFCE"/>
          </w:tcPr>
          <w:p w:rsidRPr="00BD790C" w:rsidR="00C630F5" w:rsidP="00545A8D" w:rsidRDefault="00C630F5" w14:paraId="07A48DFA" w14:textId="77777777">
            <w:pPr>
              <w:spacing w:before="0" w:after="0" w:line="240" w:lineRule="auto"/>
              <w:rPr>
                <w:rFonts w:eastAsia="Times New Roman"/>
                <w:noProof/>
                <w:color w:val="006100"/>
                <w:sz w:val="18"/>
                <w:szCs w:val="18"/>
                <w:lang w:val="en-IE"/>
              </w:rPr>
            </w:pPr>
          </w:p>
        </w:tc>
        <w:tc>
          <w:tcPr>
            <w:tcW w:w="850" w:type="dxa"/>
            <w:tcBorders>
              <w:top w:val="single" w:color="auto" w:sz="8" w:space="0"/>
              <w:left w:val="single" w:color="auto" w:sz="8" w:space="0"/>
              <w:bottom w:val="single" w:color="auto" w:sz="8" w:space="0"/>
              <w:right w:val="single" w:color="auto" w:sz="8" w:space="0"/>
            </w:tcBorders>
            <w:shd w:val="clear" w:color="auto" w:fill="C6EFCE"/>
          </w:tcPr>
          <w:p w:rsidRPr="00BD790C" w:rsidR="00C630F5" w:rsidP="00545A8D" w:rsidRDefault="00C630F5" w14:paraId="4EE76B03" w14:textId="77777777">
            <w:pPr>
              <w:spacing w:before="0" w:after="0" w:line="240" w:lineRule="auto"/>
              <w:rPr>
                <w:rFonts w:eastAsia="Times New Roman"/>
                <w:noProof/>
                <w:color w:val="006100"/>
                <w:sz w:val="18"/>
                <w:szCs w:val="18"/>
                <w:lang w:val="en-IE"/>
              </w:rPr>
            </w:pPr>
            <w:r w:rsidRPr="00BD790C">
              <w:rPr>
                <w:rFonts w:eastAsia="Times New Roman"/>
                <w:noProof/>
                <w:color w:val="006100"/>
                <w:sz w:val="18"/>
                <w:szCs w:val="18"/>
                <w:lang w:val="en-IE"/>
              </w:rPr>
              <w:t>Q4</w:t>
            </w:r>
          </w:p>
        </w:tc>
        <w:tc>
          <w:tcPr>
            <w:tcW w:w="639" w:type="dxa"/>
            <w:tcBorders>
              <w:top w:val="single" w:color="auto" w:sz="8" w:space="0"/>
              <w:left w:val="single" w:color="auto" w:sz="8" w:space="0"/>
              <w:bottom w:val="single" w:color="auto" w:sz="8" w:space="0"/>
              <w:right w:val="single" w:color="auto" w:sz="8" w:space="0"/>
            </w:tcBorders>
            <w:shd w:val="clear" w:color="auto" w:fill="C6EFCE"/>
          </w:tcPr>
          <w:p w:rsidRPr="00BD790C" w:rsidR="00C630F5" w:rsidP="00545A8D" w:rsidRDefault="00C630F5" w14:paraId="1F013EF7" w14:textId="77777777">
            <w:pPr>
              <w:spacing w:before="0" w:after="0" w:line="240" w:lineRule="auto"/>
              <w:rPr>
                <w:rFonts w:eastAsia="Times New Roman"/>
                <w:noProof/>
                <w:color w:val="006100"/>
                <w:sz w:val="18"/>
                <w:szCs w:val="18"/>
                <w:lang w:val="en-IE"/>
              </w:rPr>
            </w:pPr>
            <w:r w:rsidRPr="00BD790C">
              <w:rPr>
                <w:rFonts w:eastAsia="Times New Roman"/>
                <w:noProof/>
                <w:color w:val="006100"/>
                <w:sz w:val="18"/>
                <w:szCs w:val="18"/>
                <w:lang w:val="en-IE"/>
              </w:rPr>
              <w:t>2021</w:t>
            </w:r>
          </w:p>
        </w:tc>
        <w:tc>
          <w:tcPr>
            <w:tcW w:w="4745" w:type="dxa"/>
            <w:tcBorders>
              <w:top w:val="single" w:color="auto" w:sz="4" w:space="0"/>
              <w:left w:val="single" w:color="auto" w:sz="8" w:space="0"/>
              <w:bottom w:val="single" w:color="auto" w:sz="8" w:space="0"/>
              <w:right w:val="single" w:color="auto" w:sz="8" w:space="0"/>
            </w:tcBorders>
            <w:shd w:val="clear" w:color="auto" w:fill="C6EFCE"/>
          </w:tcPr>
          <w:p w:rsidRPr="00BD790C" w:rsidR="00C630F5" w:rsidP="00545A8D" w:rsidRDefault="00C630F5" w14:paraId="0DD93A4A" w14:textId="77777777">
            <w:pPr>
              <w:spacing w:before="0" w:after="0" w:line="240" w:lineRule="auto"/>
              <w:rPr>
                <w:rFonts w:eastAsia="Times New Roman"/>
                <w:noProof/>
                <w:color w:val="006100"/>
                <w:sz w:val="18"/>
                <w:szCs w:val="18"/>
                <w:lang w:val="en-IE"/>
              </w:rPr>
            </w:pPr>
            <w:r w:rsidRPr="00BD790C">
              <w:rPr>
                <w:rFonts w:eastAsia="Times New Roman"/>
                <w:noProof/>
                <w:color w:val="006100"/>
                <w:sz w:val="18"/>
                <w:szCs w:val="18"/>
                <w:lang w:val="en-IE"/>
              </w:rPr>
              <w:t>A National Coordination Group for Support for Industrial Research shall be established and put in operation. The coordination group shall harmonize the industrial R&amp;D support policies between policy makers, existing RDI support providers and the Government Council for RDI, the conditions for granting support, and concentrate all relevant programmes under the remit of the Technology Agency of the Czech Republic.</w:t>
            </w:r>
          </w:p>
        </w:tc>
      </w:tr>
      <w:tr w:rsidRPr="00FE48E2" w:rsidR="00C630F5" w:rsidTr="00545A8D" w14:paraId="7F0FC55B" w14:textId="77777777">
        <w:trPr>
          <w:trHeight w:val="945"/>
        </w:trPr>
        <w:tc>
          <w:tcPr>
            <w:tcW w:w="675" w:type="dxa"/>
            <w:tcBorders>
              <w:top w:val="single" w:color="auto" w:sz="8" w:space="0"/>
              <w:left w:val="single" w:color="auto" w:sz="8" w:space="0"/>
              <w:bottom w:val="single" w:color="auto" w:sz="8" w:space="0"/>
              <w:right w:val="single" w:color="auto" w:sz="8" w:space="0"/>
            </w:tcBorders>
            <w:shd w:val="clear" w:color="auto" w:fill="C6EFCE"/>
          </w:tcPr>
          <w:p w:rsidRPr="00BD790C" w:rsidR="00C630F5" w:rsidP="00545A8D" w:rsidRDefault="00C630F5" w14:paraId="7E669ABF" w14:textId="77777777">
            <w:pPr>
              <w:spacing w:before="0" w:after="0" w:line="240" w:lineRule="auto"/>
              <w:rPr>
                <w:rFonts w:eastAsia="Times New Roman"/>
                <w:noProof/>
                <w:color w:val="006100"/>
                <w:sz w:val="18"/>
                <w:szCs w:val="18"/>
                <w:lang w:val="en-IE"/>
              </w:rPr>
            </w:pPr>
            <w:r w:rsidRPr="00BD790C">
              <w:rPr>
                <w:rFonts w:eastAsia="Times New Roman"/>
                <w:noProof/>
                <w:color w:val="006100"/>
                <w:sz w:val="18"/>
                <w:szCs w:val="18"/>
                <w:lang w:val="en-IE"/>
              </w:rPr>
              <w:t>227</w:t>
            </w:r>
          </w:p>
        </w:tc>
        <w:tc>
          <w:tcPr>
            <w:tcW w:w="1276" w:type="dxa"/>
            <w:tcBorders>
              <w:top w:val="single" w:color="auto" w:sz="8" w:space="0"/>
              <w:left w:val="single" w:color="auto" w:sz="8" w:space="0"/>
              <w:bottom w:val="single" w:color="auto" w:sz="8" w:space="0"/>
              <w:right w:val="single" w:color="auto" w:sz="8" w:space="0"/>
            </w:tcBorders>
            <w:shd w:val="clear" w:color="auto" w:fill="C6EFCE"/>
          </w:tcPr>
          <w:p w:rsidRPr="00BD790C" w:rsidR="00C630F5" w:rsidP="00545A8D" w:rsidRDefault="00C630F5" w14:paraId="414B9DBA" w14:textId="77777777">
            <w:pPr>
              <w:spacing w:before="0" w:after="0" w:line="240" w:lineRule="auto"/>
              <w:rPr>
                <w:rFonts w:eastAsia="Times New Roman"/>
                <w:noProof/>
                <w:color w:val="006100"/>
                <w:sz w:val="18"/>
                <w:szCs w:val="18"/>
                <w:lang w:val="en-IE"/>
              </w:rPr>
            </w:pPr>
            <w:r w:rsidRPr="00BD790C">
              <w:rPr>
                <w:rFonts w:eastAsia="Times New Roman"/>
                <w:noProof/>
                <w:color w:val="006100"/>
                <w:sz w:val="18"/>
                <w:szCs w:val="18"/>
                <w:lang w:val="en-IE"/>
              </w:rPr>
              <w:t>Investment 1: Supporting the uptake of innovation in business practice</w:t>
            </w:r>
          </w:p>
        </w:tc>
        <w:tc>
          <w:tcPr>
            <w:tcW w:w="1077" w:type="dxa"/>
            <w:tcBorders>
              <w:top w:val="single" w:color="auto" w:sz="8" w:space="0"/>
              <w:left w:val="single" w:color="auto" w:sz="8" w:space="0"/>
              <w:bottom w:val="single" w:color="auto" w:sz="8" w:space="0"/>
              <w:right w:val="single" w:color="auto" w:sz="8" w:space="0"/>
            </w:tcBorders>
            <w:shd w:val="clear" w:color="auto" w:fill="C6EFCE"/>
          </w:tcPr>
          <w:p w:rsidRPr="00BD790C" w:rsidR="00C630F5" w:rsidP="00545A8D" w:rsidRDefault="00C630F5" w14:paraId="0CEECAA8" w14:textId="77777777">
            <w:pPr>
              <w:spacing w:before="0" w:after="0" w:line="240" w:lineRule="auto"/>
              <w:rPr>
                <w:rFonts w:eastAsia="Times New Roman"/>
                <w:noProof/>
                <w:color w:val="006100"/>
                <w:sz w:val="18"/>
                <w:szCs w:val="18"/>
                <w:lang w:val="en-IE"/>
              </w:rPr>
            </w:pPr>
            <w:r w:rsidRPr="00BD790C">
              <w:rPr>
                <w:rFonts w:eastAsia="Times New Roman"/>
                <w:noProof/>
                <w:color w:val="006100"/>
                <w:sz w:val="18"/>
                <w:szCs w:val="18"/>
                <w:lang w:val="en-IE"/>
              </w:rPr>
              <w:t>Target</w:t>
            </w:r>
          </w:p>
        </w:tc>
        <w:tc>
          <w:tcPr>
            <w:tcW w:w="1418" w:type="dxa"/>
            <w:tcBorders>
              <w:top w:val="single" w:color="auto" w:sz="8" w:space="0"/>
              <w:left w:val="single" w:color="auto" w:sz="8" w:space="0"/>
              <w:bottom w:val="single" w:color="auto" w:sz="8" w:space="0"/>
              <w:right w:val="single" w:color="auto" w:sz="8" w:space="0"/>
            </w:tcBorders>
            <w:shd w:val="clear" w:color="auto" w:fill="C6EFCE"/>
          </w:tcPr>
          <w:p w:rsidRPr="00BD790C" w:rsidR="00C630F5" w:rsidP="00545A8D" w:rsidRDefault="00C630F5" w14:paraId="3FE13997" w14:textId="77777777">
            <w:pPr>
              <w:spacing w:before="0" w:after="0" w:line="240" w:lineRule="auto"/>
              <w:rPr>
                <w:rFonts w:eastAsia="Times New Roman"/>
                <w:noProof/>
                <w:color w:val="006100"/>
                <w:sz w:val="18"/>
                <w:szCs w:val="18"/>
                <w:lang w:val="en-IE"/>
              </w:rPr>
            </w:pPr>
            <w:r w:rsidRPr="00BD790C">
              <w:rPr>
                <w:rFonts w:eastAsia="Times New Roman"/>
                <w:noProof/>
                <w:color w:val="006100"/>
                <w:sz w:val="18"/>
                <w:szCs w:val="18"/>
                <w:lang w:val="en-IE"/>
              </w:rPr>
              <w:t>Introduction of product, process or organisational innovations</w:t>
            </w:r>
          </w:p>
        </w:tc>
        <w:tc>
          <w:tcPr>
            <w:tcW w:w="1134" w:type="dxa"/>
            <w:tcBorders>
              <w:top w:val="single" w:color="auto" w:sz="8" w:space="0"/>
              <w:left w:val="single" w:color="auto" w:sz="8" w:space="0"/>
              <w:bottom w:val="single" w:color="auto" w:sz="8" w:space="0"/>
              <w:right w:val="single" w:color="auto" w:sz="8" w:space="0"/>
            </w:tcBorders>
            <w:shd w:val="clear" w:color="auto" w:fill="C6EFCE"/>
          </w:tcPr>
          <w:p w:rsidRPr="00BD790C" w:rsidR="00C630F5" w:rsidP="00545A8D" w:rsidRDefault="00C630F5" w14:paraId="3E6B364A" w14:textId="77777777">
            <w:pPr>
              <w:spacing w:before="0" w:after="0" w:line="240" w:lineRule="auto"/>
              <w:rPr>
                <w:rFonts w:eastAsia="Times New Roman"/>
                <w:noProof/>
                <w:color w:val="006100"/>
                <w:sz w:val="18"/>
                <w:szCs w:val="18"/>
                <w:lang w:val="en-IE"/>
              </w:rPr>
            </w:pPr>
          </w:p>
        </w:tc>
        <w:tc>
          <w:tcPr>
            <w:tcW w:w="1417" w:type="dxa"/>
            <w:tcBorders>
              <w:top w:val="single" w:color="auto" w:sz="8" w:space="0"/>
              <w:left w:val="single" w:color="auto" w:sz="8" w:space="0"/>
              <w:bottom w:val="single" w:color="auto" w:sz="8" w:space="0"/>
              <w:right w:val="single" w:color="auto" w:sz="8" w:space="0"/>
            </w:tcBorders>
            <w:shd w:val="clear" w:color="auto" w:fill="C6EFCE"/>
          </w:tcPr>
          <w:p w:rsidRPr="00BD790C" w:rsidR="00C630F5" w:rsidP="00545A8D" w:rsidRDefault="00C630F5" w14:paraId="320E85F5" w14:textId="77777777">
            <w:pPr>
              <w:spacing w:before="0" w:after="0" w:line="240" w:lineRule="auto"/>
              <w:rPr>
                <w:rFonts w:eastAsia="Times New Roman"/>
                <w:noProof/>
                <w:color w:val="006100"/>
                <w:sz w:val="18"/>
                <w:szCs w:val="18"/>
                <w:lang w:val="en-IE"/>
              </w:rPr>
            </w:pPr>
            <w:r w:rsidRPr="00BD790C">
              <w:rPr>
                <w:rFonts w:eastAsia="Times New Roman"/>
                <w:noProof/>
                <w:color w:val="006100"/>
                <w:sz w:val="18"/>
                <w:szCs w:val="18"/>
                <w:lang w:val="en-IE"/>
              </w:rPr>
              <w:t>Number of individual innovations (process, product, organisation) put into practice as a result of the supported project</w:t>
            </w:r>
          </w:p>
        </w:tc>
        <w:tc>
          <w:tcPr>
            <w:tcW w:w="1134" w:type="dxa"/>
            <w:tcBorders>
              <w:top w:val="single" w:color="auto" w:sz="8" w:space="0"/>
              <w:left w:val="single" w:color="auto" w:sz="8" w:space="0"/>
              <w:bottom w:val="single" w:color="auto" w:sz="8" w:space="0"/>
              <w:right w:val="single" w:color="auto" w:sz="8" w:space="0"/>
            </w:tcBorders>
            <w:shd w:val="clear" w:color="auto" w:fill="C6EFCE"/>
          </w:tcPr>
          <w:p w:rsidRPr="00BD790C" w:rsidR="00C630F5" w:rsidP="00545A8D" w:rsidRDefault="00C630F5" w14:paraId="7235D002" w14:textId="77777777">
            <w:pPr>
              <w:spacing w:before="0" w:after="0" w:line="240" w:lineRule="auto"/>
              <w:rPr>
                <w:rFonts w:eastAsia="Times New Roman"/>
                <w:noProof/>
                <w:color w:val="006100"/>
                <w:sz w:val="18"/>
                <w:szCs w:val="18"/>
                <w:lang w:val="en-IE"/>
              </w:rPr>
            </w:pPr>
            <w:r w:rsidRPr="00BD790C">
              <w:rPr>
                <w:rFonts w:eastAsia="Times New Roman"/>
                <w:noProof/>
                <w:color w:val="006100"/>
                <w:sz w:val="18"/>
                <w:szCs w:val="18"/>
                <w:lang w:val="en-IE"/>
              </w:rPr>
              <w:t>72</w:t>
            </w:r>
          </w:p>
        </w:tc>
        <w:tc>
          <w:tcPr>
            <w:tcW w:w="709" w:type="dxa"/>
            <w:tcBorders>
              <w:top w:val="single" w:color="auto" w:sz="8" w:space="0"/>
              <w:left w:val="single" w:color="auto" w:sz="8" w:space="0"/>
              <w:bottom w:val="single" w:color="auto" w:sz="8" w:space="0"/>
              <w:right w:val="single" w:color="auto" w:sz="8" w:space="0"/>
            </w:tcBorders>
            <w:shd w:val="clear" w:color="auto" w:fill="C6EFCE"/>
          </w:tcPr>
          <w:p w:rsidRPr="00BD790C" w:rsidR="00C630F5" w:rsidP="00545A8D" w:rsidRDefault="00C630F5" w14:paraId="1579CBEC" w14:textId="77777777">
            <w:pPr>
              <w:spacing w:before="0" w:after="0" w:line="240" w:lineRule="auto"/>
              <w:rPr>
                <w:rFonts w:eastAsia="Times New Roman"/>
                <w:noProof/>
                <w:color w:val="006100"/>
                <w:sz w:val="18"/>
                <w:szCs w:val="18"/>
                <w:lang w:val="en-IE"/>
              </w:rPr>
            </w:pPr>
            <w:r w:rsidRPr="00BD790C">
              <w:rPr>
                <w:rFonts w:eastAsia="Times New Roman"/>
                <w:noProof/>
                <w:color w:val="006100"/>
                <w:sz w:val="18"/>
                <w:szCs w:val="18"/>
                <w:lang w:val="en-IE"/>
              </w:rPr>
              <w:t>162</w:t>
            </w:r>
          </w:p>
        </w:tc>
        <w:tc>
          <w:tcPr>
            <w:tcW w:w="850" w:type="dxa"/>
            <w:tcBorders>
              <w:top w:val="single" w:color="auto" w:sz="8" w:space="0"/>
              <w:left w:val="single" w:color="auto" w:sz="8" w:space="0"/>
              <w:bottom w:val="single" w:color="auto" w:sz="8" w:space="0"/>
              <w:right w:val="single" w:color="auto" w:sz="8" w:space="0"/>
            </w:tcBorders>
            <w:shd w:val="clear" w:color="auto" w:fill="C6EFCE"/>
          </w:tcPr>
          <w:p w:rsidRPr="00BD790C" w:rsidR="00C630F5" w:rsidP="00545A8D" w:rsidRDefault="00C630F5" w14:paraId="7C90E57D" w14:textId="77777777">
            <w:pPr>
              <w:spacing w:before="0" w:after="0" w:line="240" w:lineRule="auto"/>
              <w:rPr>
                <w:rFonts w:eastAsia="Times New Roman"/>
                <w:noProof/>
                <w:color w:val="006100"/>
                <w:sz w:val="18"/>
                <w:szCs w:val="18"/>
                <w:lang w:val="en-IE"/>
              </w:rPr>
            </w:pPr>
            <w:r w:rsidRPr="00BD790C">
              <w:rPr>
                <w:rFonts w:eastAsia="Times New Roman"/>
                <w:noProof/>
                <w:color w:val="006100"/>
                <w:sz w:val="18"/>
                <w:szCs w:val="18"/>
                <w:lang w:val="en-IE"/>
              </w:rPr>
              <w:t>Q1</w:t>
            </w:r>
          </w:p>
        </w:tc>
        <w:tc>
          <w:tcPr>
            <w:tcW w:w="639" w:type="dxa"/>
            <w:tcBorders>
              <w:top w:val="single" w:color="auto" w:sz="8" w:space="0"/>
              <w:left w:val="single" w:color="auto" w:sz="8" w:space="0"/>
              <w:bottom w:val="single" w:color="auto" w:sz="8" w:space="0"/>
              <w:right w:val="single" w:color="auto" w:sz="8" w:space="0"/>
            </w:tcBorders>
            <w:shd w:val="clear" w:color="auto" w:fill="C6EFCE"/>
          </w:tcPr>
          <w:p w:rsidRPr="00BD790C" w:rsidR="00C630F5" w:rsidP="00545A8D" w:rsidRDefault="00C630F5" w14:paraId="5DC0D48F" w14:textId="77777777">
            <w:pPr>
              <w:spacing w:before="0" w:after="0" w:line="240" w:lineRule="auto"/>
              <w:rPr>
                <w:rFonts w:eastAsia="Times New Roman"/>
                <w:noProof/>
                <w:color w:val="006100"/>
                <w:sz w:val="18"/>
                <w:szCs w:val="18"/>
                <w:lang w:val="en-IE"/>
              </w:rPr>
            </w:pPr>
            <w:r w:rsidRPr="00BD790C">
              <w:rPr>
                <w:rFonts w:eastAsia="Times New Roman"/>
                <w:noProof/>
                <w:color w:val="006100"/>
                <w:sz w:val="18"/>
                <w:szCs w:val="18"/>
                <w:lang w:val="en-IE"/>
              </w:rPr>
              <w:t>2026</w:t>
            </w:r>
          </w:p>
        </w:tc>
        <w:tc>
          <w:tcPr>
            <w:tcW w:w="4745" w:type="dxa"/>
            <w:tcBorders>
              <w:top w:val="single" w:color="auto" w:sz="8" w:space="0"/>
              <w:left w:val="single" w:color="auto" w:sz="8" w:space="0"/>
              <w:bottom w:val="single" w:color="auto" w:sz="8" w:space="0"/>
              <w:right w:val="single" w:color="auto" w:sz="8" w:space="0"/>
            </w:tcBorders>
            <w:shd w:val="clear" w:color="auto" w:fill="C6EFCE"/>
          </w:tcPr>
          <w:p w:rsidRPr="00BD790C" w:rsidR="00C630F5" w:rsidP="00545A8D" w:rsidRDefault="00C630F5" w14:paraId="49A75E5F" w14:textId="77777777">
            <w:pPr>
              <w:spacing w:before="0" w:after="0" w:line="240" w:lineRule="auto"/>
              <w:rPr>
                <w:rFonts w:eastAsia="Times New Roman"/>
                <w:noProof/>
                <w:color w:val="006100"/>
                <w:sz w:val="18"/>
                <w:szCs w:val="18"/>
                <w:lang w:val="en-IE"/>
              </w:rPr>
            </w:pPr>
            <w:r w:rsidRPr="00BD790C">
              <w:rPr>
                <w:rFonts w:eastAsia="Times New Roman"/>
                <w:noProof/>
                <w:color w:val="006100"/>
                <w:sz w:val="18"/>
                <w:szCs w:val="18"/>
                <w:lang w:val="en-IE"/>
              </w:rPr>
              <w:t xml:space="preserve">90 individual innovations (process, product, organization) shall be put into practice as a result of the supported project. </w:t>
            </w:r>
          </w:p>
          <w:p w:rsidRPr="00BD790C" w:rsidR="00C630F5" w:rsidP="00545A8D" w:rsidRDefault="00C630F5" w14:paraId="34DC35FC" w14:textId="77777777">
            <w:pPr>
              <w:spacing w:before="0" w:after="0" w:line="240" w:lineRule="auto"/>
              <w:rPr>
                <w:rFonts w:eastAsia="Times New Roman"/>
                <w:noProof/>
                <w:color w:val="006100"/>
                <w:sz w:val="18"/>
                <w:szCs w:val="18"/>
                <w:lang w:val="en-IE"/>
              </w:rPr>
            </w:pPr>
            <w:r w:rsidRPr="00BD790C">
              <w:rPr>
                <w:rFonts w:eastAsia="Times New Roman"/>
                <w:noProof/>
                <w:color w:val="006100"/>
                <w:sz w:val="18"/>
                <w:szCs w:val="18"/>
                <w:lang w:val="en-IE"/>
              </w:rPr>
              <w:t>The total budget executed for this purpose shall amount to at least EUR 39 000 000.</w:t>
            </w:r>
          </w:p>
        </w:tc>
      </w:tr>
      <w:tr w:rsidRPr="00FE48E2" w:rsidR="00C630F5" w:rsidTr="00545A8D" w14:paraId="14A60D4C" w14:textId="77777777">
        <w:trPr>
          <w:trHeight w:val="945"/>
        </w:trPr>
        <w:tc>
          <w:tcPr>
            <w:tcW w:w="675" w:type="dxa"/>
            <w:tcBorders>
              <w:top w:val="single" w:color="auto" w:sz="8" w:space="0"/>
              <w:left w:val="single" w:color="auto" w:sz="8" w:space="0"/>
              <w:bottom w:val="single" w:color="auto" w:sz="8" w:space="0"/>
              <w:right w:val="single" w:color="auto" w:sz="8" w:space="0"/>
            </w:tcBorders>
            <w:shd w:val="clear" w:color="auto" w:fill="C6EFCE"/>
          </w:tcPr>
          <w:p w:rsidRPr="00BD790C" w:rsidR="00C630F5" w:rsidP="00545A8D" w:rsidRDefault="00C630F5" w14:paraId="1B1338D6" w14:textId="77777777">
            <w:pPr>
              <w:spacing w:before="0" w:after="0" w:line="240" w:lineRule="auto"/>
              <w:rPr>
                <w:rFonts w:eastAsia="Times New Roman"/>
                <w:noProof/>
                <w:color w:val="006100"/>
                <w:sz w:val="18"/>
                <w:szCs w:val="18"/>
                <w:lang w:val="en-IE"/>
              </w:rPr>
            </w:pPr>
            <w:r w:rsidRPr="00BD790C">
              <w:rPr>
                <w:rFonts w:eastAsia="Times New Roman"/>
                <w:noProof/>
                <w:color w:val="006100"/>
                <w:sz w:val="18"/>
                <w:szCs w:val="18"/>
                <w:lang w:val="en-IE"/>
              </w:rPr>
              <w:t>228</w:t>
            </w:r>
          </w:p>
        </w:tc>
        <w:tc>
          <w:tcPr>
            <w:tcW w:w="1276" w:type="dxa"/>
            <w:tcBorders>
              <w:top w:val="single" w:color="auto" w:sz="8" w:space="0"/>
              <w:left w:val="single" w:color="auto" w:sz="8" w:space="0"/>
              <w:bottom w:val="single" w:color="auto" w:sz="8" w:space="0"/>
              <w:right w:val="single" w:color="auto" w:sz="8" w:space="0"/>
            </w:tcBorders>
            <w:shd w:val="clear" w:color="auto" w:fill="C6EFCE"/>
          </w:tcPr>
          <w:p w:rsidRPr="00BD790C" w:rsidR="00C630F5" w:rsidP="00545A8D" w:rsidRDefault="00C630F5" w14:paraId="4B78181F" w14:textId="77777777">
            <w:pPr>
              <w:spacing w:before="0" w:after="0" w:line="240" w:lineRule="auto"/>
              <w:rPr>
                <w:rFonts w:eastAsia="Times New Roman"/>
                <w:noProof/>
                <w:color w:val="006100"/>
                <w:sz w:val="18"/>
                <w:szCs w:val="18"/>
                <w:lang w:val="en-IE"/>
              </w:rPr>
            </w:pPr>
            <w:r w:rsidRPr="00BD790C">
              <w:rPr>
                <w:rFonts w:eastAsia="Times New Roman"/>
                <w:noProof/>
                <w:color w:val="006100"/>
                <w:sz w:val="18"/>
                <w:szCs w:val="18"/>
                <w:lang w:val="en-IE"/>
              </w:rPr>
              <w:t>Investment 2: Support for research and development cooperation (in line with Smart Specialization Strategy)</w:t>
            </w:r>
          </w:p>
        </w:tc>
        <w:tc>
          <w:tcPr>
            <w:tcW w:w="1077" w:type="dxa"/>
            <w:tcBorders>
              <w:top w:val="single" w:color="auto" w:sz="8" w:space="0"/>
              <w:left w:val="single" w:color="auto" w:sz="8" w:space="0"/>
              <w:bottom w:val="single" w:color="auto" w:sz="8" w:space="0"/>
              <w:right w:val="single" w:color="auto" w:sz="8" w:space="0"/>
            </w:tcBorders>
            <w:shd w:val="clear" w:color="auto" w:fill="C6EFCE"/>
          </w:tcPr>
          <w:p w:rsidRPr="00BD790C" w:rsidR="00C630F5" w:rsidP="00545A8D" w:rsidRDefault="00C630F5" w14:paraId="594247CF" w14:textId="77777777">
            <w:pPr>
              <w:spacing w:before="0" w:after="0" w:line="240" w:lineRule="auto"/>
              <w:rPr>
                <w:rFonts w:eastAsia="Times New Roman"/>
                <w:noProof/>
                <w:color w:val="006100"/>
                <w:sz w:val="18"/>
                <w:szCs w:val="18"/>
                <w:lang w:val="en-IE"/>
              </w:rPr>
            </w:pPr>
            <w:r w:rsidRPr="00BD790C">
              <w:rPr>
                <w:rFonts w:eastAsia="Times New Roman"/>
                <w:noProof/>
                <w:color w:val="006100"/>
                <w:sz w:val="18"/>
                <w:szCs w:val="18"/>
                <w:lang w:val="en-IE"/>
              </w:rPr>
              <w:t>Target</w:t>
            </w:r>
          </w:p>
        </w:tc>
        <w:tc>
          <w:tcPr>
            <w:tcW w:w="1418" w:type="dxa"/>
            <w:tcBorders>
              <w:top w:val="single" w:color="auto" w:sz="8" w:space="0"/>
              <w:left w:val="single" w:color="auto" w:sz="8" w:space="0"/>
              <w:bottom w:val="single" w:color="auto" w:sz="8" w:space="0"/>
              <w:right w:val="single" w:color="auto" w:sz="8" w:space="0"/>
            </w:tcBorders>
            <w:shd w:val="clear" w:color="auto" w:fill="C6EFCE"/>
          </w:tcPr>
          <w:p w:rsidRPr="00BD790C" w:rsidR="00C630F5" w:rsidP="00545A8D" w:rsidRDefault="00C630F5" w14:paraId="5EC9B547" w14:textId="77777777">
            <w:pPr>
              <w:spacing w:before="0" w:after="0" w:line="240" w:lineRule="auto"/>
              <w:rPr>
                <w:rFonts w:eastAsia="Times New Roman"/>
                <w:noProof/>
                <w:color w:val="006100"/>
                <w:sz w:val="18"/>
                <w:szCs w:val="18"/>
                <w:lang w:val="en-IE"/>
              </w:rPr>
            </w:pPr>
            <w:r w:rsidRPr="00BD790C">
              <w:rPr>
                <w:rFonts w:eastAsia="Times New Roman"/>
                <w:noProof/>
                <w:color w:val="006100"/>
                <w:sz w:val="18"/>
                <w:szCs w:val="18"/>
                <w:lang w:val="en-IE"/>
              </w:rPr>
              <w:t>Cooperation of SMEs with a public research organisation under National Centres of Competence</w:t>
            </w:r>
          </w:p>
        </w:tc>
        <w:tc>
          <w:tcPr>
            <w:tcW w:w="1134" w:type="dxa"/>
            <w:tcBorders>
              <w:top w:val="single" w:color="auto" w:sz="8" w:space="0"/>
              <w:left w:val="single" w:color="auto" w:sz="8" w:space="0"/>
              <w:bottom w:val="single" w:color="auto" w:sz="8" w:space="0"/>
              <w:right w:val="single" w:color="auto" w:sz="8" w:space="0"/>
            </w:tcBorders>
            <w:shd w:val="clear" w:color="auto" w:fill="C6EFCE"/>
          </w:tcPr>
          <w:p w:rsidRPr="00BD790C" w:rsidR="00C630F5" w:rsidP="00545A8D" w:rsidRDefault="00C630F5" w14:paraId="7B3C3FE7" w14:textId="77777777">
            <w:pPr>
              <w:spacing w:before="0" w:after="0" w:line="240" w:lineRule="auto"/>
              <w:rPr>
                <w:rFonts w:eastAsia="Times New Roman"/>
                <w:noProof/>
                <w:color w:val="006100"/>
                <w:sz w:val="18"/>
                <w:szCs w:val="18"/>
                <w:lang w:val="en-IE"/>
              </w:rPr>
            </w:pPr>
          </w:p>
        </w:tc>
        <w:tc>
          <w:tcPr>
            <w:tcW w:w="1417" w:type="dxa"/>
            <w:tcBorders>
              <w:top w:val="single" w:color="auto" w:sz="8" w:space="0"/>
              <w:left w:val="single" w:color="auto" w:sz="8" w:space="0"/>
              <w:bottom w:val="single" w:color="auto" w:sz="8" w:space="0"/>
              <w:right w:val="single" w:color="auto" w:sz="8" w:space="0"/>
            </w:tcBorders>
            <w:shd w:val="clear" w:color="auto" w:fill="C6EFCE"/>
          </w:tcPr>
          <w:p w:rsidRPr="00BD790C" w:rsidR="00C630F5" w:rsidP="00545A8D" w:rsidRDefault="00C630F5" w14:paraId="516C7C53" w14:textId="77777777">
            <w:pPr>
              <w:spacing w:before="0" w:after="0" w:line="240" w:lineRule="auto"/>
              <w:rPr>
                <w:rFonts w:eastAsia="Times New Roman"/>
                <w:noProof/>
                <w:color w:val="006100"/>
                <w:sz w:val="18"/>
                <w:szCs w:val="18"/>
                <w:lang w:val="en-IE"/>
              </w:rPr>
            </w:pPr>
            <w:r w:rsidRPr="00BD790C">
              <w:rPr>
                <w:rFonts w:eastAsia="Times New Roman"/>
                <w:noProof/>
                <w:color w:val="006100"/>
                <w:sz w:val="18"/>
                <w:szCs w:val="18"/>
                <w:lang w:val="en-IE"/>
              </w:rPr>
              <w:t>Number of supported SMEs involved in cooperation projects</w:t>
            </w:r>
          </w:p>
        </w:tc>
        <w:tc>
          <w:tcPr>
            <w:tcW w:w="1134" w:type="dxa"/>
            <w:tcBorders>
              <w:top w:val="single" w:color="auto" w:sz="8" w:space="0"/>
              <w:left w:val="single" w:color="auto" w:sz="8" w:space="0"/>
              <w:bottom w:val="single" w:color="auto" w:sz="8" w:space="0"/>
              <w:right w:val="single" w:color="auto" w:sz="8" w:space="0"/>
            </w:tcBorders>
            <w:shd w:val="clear" w:color="auto" w:fill="C6EFCE"/>
          </w:tcPr>
          <w:p w:rsidRPr="00BD790C" w:rsidR="00C630F5" w:rsidP="00545A8D" w:rsidRDefault="00C630F5" w14:paraId="49EA5C49" w14:textId="77777777">
            <w:pPr>
              <w:spacing w:before="0" w:after="0" w:line="240" w:lineRule="auto"/>
              <w:rPr>
                <w:rFonts w:eastAsia="Times New Roman"/>
                <w:noProof/>
                <w:color w:val="006100"/>
                <w:sz w:val="18"/>
                <w:szCs w:val="18"/>
                <w:lang w:val="en-IE"/>
              </w:rPr>
            </w:pPr>
            <w:r w:rsidRPr="00BD790C">
              <w:rPr>
                <w:rFonts w:eastAsia="Times New Roman"/>
                <w:noProof/>
                <w:color w:val="006100"/>
                <w:sz w:val="18"/>
                <w:szCs w:val="18"/>
                <w:lang w:val="en-IE"/>
              </w:rPr>
              <w:t>0</w:t>
            </w:r>
          </w:p>
        </w:tc>
        <w:tc>
          <w:tcPr>
            <w:tcW w:w="709" w:type="dxa"/>
            <w:tcBorders>
              <w:top w:val="single" w:color="auto" w:sz="8" w:space="0"/>
              <w:left w:val="single" w:color="auto" w:sz="8" w:space="0"/>
              <w:bottom w:val="single" w:color="auto" w:sz="8" w:space="0"/>
              <w:right w:val="single" w:color="auto" w:sz="8" w:space="0"/>
            </w:tcBorders>
            <w:shd w:val="clear" w:color="auto" w:fill="C6EFCE"/>
          </w:tcPr>
          <w:p w:rsidRPr="00BD790C" w:rsidR="00C630F5" w:rsidP="00545A8D" w:rsidRDefault="00C630F5" w14:paraId="3EE33815" w14:textId="77777777">
            <w:pPr>
              <w:spacing w:before="0" w:after="0" w:line="240" w:lineRule="auto"/>
              <w:rPr>
                <w:rFonts w:eastAsia="Times New Roman"/>
                <w:noProof/>
                <w:color w:val="006100"/>
                <w:sz w:val="18"/>
                <w:szCs w:val="18"/>
                <w:lang w:val="en-IE"/>
              </w:rPr>
            </w:pPr>
            <w:r w:rsidRPr="00BD790C">
              <w:rPr>
                <w:rFonts w:eastAsia="Times New Roman"/>
                <w:noProof/>
                <w:color w:val="006100"/>
                <w:sz w:val="18"/>
                <w:szCs w:val="18"/>
                <w:lang w:val="en-IE"/>
              </w:rPr>
              <w:t>60</w:t>
            </w:r>
          </w:p>
        </w:tc>
        <w:tc>
          <w:tcPr>
            <w:tcW w:w="850" w:type="dxa"/>
            <w:tcBorders>
              <w:top w:val="single" w:color="auto" w:sz="8" w:space="0"/>
              <w:left w:val="single" w:color="auto" w:sz="8" w:space="0"/>
              <w:bottom w:val="single" w:color="auto" w:sz="8" w:space="0"/>
              <w:right w:val="single" w:color="auto" w:sz="8" w:space="0"/>
            </w:tcBorders>
            <w:shd w:val="clear" w:color="auto" w:fill="C6EFCE"/>
          </w:tcPr>
          <w:p w:rsidRPr="00BD790C" w:rsidR="00C630F5" w:rsidP="00545A8D" w:rsidRDefault="00C630F5" w14:paraId="2DEB561F" w14:textId="77777777">
            <w:pPr>
              <w:spacing w:before="0" w:after="0" w:line="240" w:lineRule="auto"/>
              <w:rPr>
                <w:rFonts w:eastAsia="Times New Roman"/>
                <w:noProof/>
                <w:color w:val="006100"/>
                <w:sz w:val="18"/>
                <w:szCs w:val="18"/>
                <w:lang w:val="en-IE"/>
              </w:rPr>
            </w:pPr>
            <w:r w:rsidRPr="00BD790C">
              <w:rPr>
                <w:rFonts w:eastAsia="Times New Roman"/>
                <w:noProof/>
                <w:color w:val="006100"/>
                <w:sz w:val="18"/>
                <w:szCs w:val="18"/>
                <w:lang w:val="en-IE"/>
              </w:rPr>
              <w:t>Q4</w:t>
            </w:r>
          </w:p>
        </w:tc>
        <w:tc>
          <w:tcPr>
            <w:tcW w:w="639" w:type="dxa"/>
            <w:tcBorders>
              <w:top w:val="single" w:color="auto" w:sz="8" w:space="0"/>
              <w:left w:val="single" w:color="auto" w:sz="8" w:space="0"/>
              <w:bottom w:val="single" w:color="auto" w:sz="8" w:space="0"/>
              <w:right w:val="single" w:color="auto" w:sz="8" w:space="0"/>
            </w:tcBorders>
            <w:shd w:val="clear" w:color="auto" w:fill="C6EFCE"/>
          </w:tcPr>
          <w:p w:rsidRPr="00BD790C" w:rsidR="00C630F5" w:rsidP="00545A8D" w:rsidRDefault="00C630F5" w14:paraId="3853AA98" w14:textId="77777777">
            <w:pPr>
              <w:spacing w:before="0" w:after="0" w:line="240" w:lineRule="auto"/>
              <w:rPr>
                <w:rFonts w:eastAsia="Times New Roman"/>
                <w:noProof/>
                <w:color w:val="006100"/>
                <w:sz w:val="18"/>
                <w:szCs w:val="18"/>
                <w:lang w:val="en-IE"/>
              </w:rPr>
            </w:pPr>
            <w:r w:rsidRPr="00BD790C">
              <w:rPr>
                <w:rFonts w:eastAsia="Times New Roman"/>
                <w:noProof/>
                <w:color w:val="006100"/>
                <w:sz w:val="18"/>
                <w:szCs w:val="18"/>
                <w:lang w:val="en-IE"/>
              </w:rPr>
              <w:t>2022</w:t>
            </w:r>
          </w:p>
        </w:tc>
        <w:tc>
          <w:tcPr>
            <w:tcW w:w="4745" w:type="dxa"/>
            <w:tcBorders>
              <w:top w:val="single" w:color="auto" w:sz="8" w:space="0"/>
              <w:left w:val="single" w:color="auto" w:sz="8" w:space="0"/>
              <w:bottom w:val="single" w:color="auto" w:sz="8" w:space="0"/>
              <w:right w:val="single" w:color="auto" w:sz="8" w:space="0"/>
            </w:tcBorders>
            <w:shd w:val="clear" w:color="auto" w:fill="C6EFCE"/>
          </w:tcPr>
          <w:p w:rsidRPr="00BD790C" w:rsidR="00C630F5" w:rsidP="00545A8D" w:rsidRDefault="00C630F5" w14:paraId="7CC4600F" w14:textId="77777777">
            <w:pPr>
              <w:spacing w:before="0" w:after="0" w:line="240" w:lineRule="auto"/>
              <w:rPr>
                <w:rFonts w:eastAsia="Times New Roman"/>
                <w:noProof/>
                <w:color w:val="006100"/>
                <w:sz w:val="18"/>
                <w:szCs w:val="18"/>
                <w:lang w:val="en-IE"/>
              </w:rPr>
            </w:pPr>
            <w:r w:rsidRPr="00BD790C">
              <w:rPr>
                <w:rFonts w:eastAsia="Times New Roman"/>
                <w:noProof/>
                <w:color w:val="006100"/>
                <w:sz w:val="18"/>
                <w:szCs w:val="18"/>
                <w:lang w:val="en-IE"/>
              </w:rPr>
              <w:t>Grant agreements shall be signed for the support of cooperation projects involving at least 60 SMEs with a public research organisation under newly created National Centres of Competence.</w:t>
            </w:r>
          </w:p>
        </w:tc>
      </w:tr>
      <w:tr w:rsidRPr="00FE48E2" w:rsidR="00C630F5" w:rsidTr="00545A8D" w14:paraId="3A013BA3" w14:textId="77777777">
        <w:trPr>
          <w:trHeight w:val="945"/>
        </w:trPr>
        <w:tc>
          <w:tcPr>
            <w:tcW w:w="675" w:type="dxa"/>
            <w:tcBorders>
              <w:top w:val="single" w:color="auto" w:sz="8" w:space="0"/>
              <w:left w:val="single" w:color="auto" w:sz="8" w:space="0"/>
              <w:bottom w:val="single" w:color="auto" w:sz="8" w:space="0"/>
              <w:right w:val="single" w:color="auto" w:sz="8" w:space="0"/>
            </w:tcBorders>
            <w:shd w:val="clear" w:color="auto" w:fill="C6EFCE"/>
          </w:tcPr>
          <w:p w:rsidRPr="00BD790C" w:rsidR="00C630F5" w:rsidP="00545A8D" w:rsidRDefault="00C630F5" w14:paraId="4158DB2D" w14:textId="77777777">
            <w:pPr>
              <w:spacing w:before="0" w:after="0" w:line="240" w:lineRule="auto"/>
              <w:rPr>
                <w:rFonts w:eastAsia="Times New Roman"/>
                <w:noProof/>
                <w:color w:val="006100"/>
                <w:sz w:val="18"/>
                <w:szCs w:val="18"/>
                <w:lang w:val="en-IE"/>
              </w:rPr>
            </w:pPr>
            <w:r w:rsidRPr="00BD790C">
              <w:rPr>
                <w:rFonts w:eastAsia="Times New Roman"/>
                <w:noProof/>
                <w:color w:val="006100"/>
                <w:sz w:val="18"/>
                <w:szCs w:val="18"/>
                <w:lang w:val="en-IE"/>
              </w:rPr>
              <w:t>290</w:t>
            </w:r>
          </w:p>
        </w:tc>
        <w:tc>
          <w:tcPr>
            <w:tcW w:w="1276" w:type="dxa"/>
            <w:tcBorders>
              <w:top w:val="single" w:color="auto" w:sz="8" w:space="0"/>
              <w:left w:val="single" w:color="auto" w:sz="8" w:space="0"/>
              <w:bottom w:val="single" w:color="auto" w:sz="8" w:space="0"/>
              <w:right w:val="single" w:color="auto" w:sz="8" w:space="0"/>
            </w:tcBorders>
            <w:shd w:val="clear" w:color="auto" w:fill="C6EFCE"/>
          </w:tcPr>
          <w:p w:rsidRPr="00BD790C" w:rsidR="00C630F5" w:rsidP="00545A8D" w:rsidRDefault="00C630F5" w14:paraId="08DD1A87" w14:textId="77777777">
            <w:pPr>
              <w:spacing w:before="0" w:after="0" w:line="240" w:lineRule="auto"/>
              <w:rPr>
                <w:rFonts w:eastAsia="Times New Roman"/>
                <w:noProof/>
                <w:color w:val="006100"/>
                <w:sz w:val="18"/>
                <w:szCs w:val="18"/>
                <w:lang w:val="en-IE"/>
              </w:rPr>
            </w:pPr>
            <w:r w:rsidRPr="00BD790C">
              <w:rPr>
                <w:rFonts w:eastAsia="Times New Roman"/>
                <w:noProof/>
                <w:color w:val="006100"/>
                <w:sz w:val="18"/>
                <w:szCs w:val="18"/>
                <w:lang w:val="en-IE"/>
              </w:rPr>
              <w:t xml:space="preserve">Investment 2: Support for research and development cooperation (in line with </w:t>
            </w:r>
            <w:r w:rsidRPr="00BD790C">
              <w:rPr>
                <w:rFonts w:eastAsia="Times New Roman"/>
                <w:noProof/>
                <w:color w:val="006100"/>
                <w:sz w:val="18"/>
                <w:szCs w:val="18"/>
                <w:lang w:val="en-IE"/>
              </w:rPr>
              <w:lastRenderedPageBreak/>
              <w:t>Smart Specialization Strategy)</w:t>
            </w:r>
          </w:p>
          <w:p w:rsidRPr="00BD790C" w:rsidR="00C630F5" w:rsidP="00545A8D" w:rsidRDefault="00C630F5" w14:paraId="254F63F8" w14:textId="77777777">
            <w:pPr>
              <w:spacing w:before="0" w:after="0" w:line="240" w:lineRule="auto"/>
              <w:rPr>
                <w:rFonts w:eastAsia="Times New Roman"/>
                <w:noProof/>
                <w:color w:val="006100"/>
                <w:sz w:val="18"/>
                <w:szCs w:val="18"/>
                <w:lang w:val="en-IE"/>
              </w:rPr>
            </w:pPr>
          </w:p>
        </w:tc>
        <w:tc>
          <w:tcPr>
            <w:tcW w:w="1077" w:type="dxa"/>
            <w:tcBorders>
              <w:top w:val="single" w:color="auto" w:sz="8" w:space="0"/>
              <w:left w:val="single" w:color="auto" w:sz="8" w:space="0"/>
              <w:bottom w:val="single" w:color="auto" w:sz="8" w:space="0"/>
              <w:right w:val="single" w:color="auto" w:sz="8" w:space="0"/>
            </w:tcBorders>
            <w:shd w:val="clear" w:color="auto" w:fill="C6EFCE"/>
          </w:tcPr>
          <w:p w:rsidRPr="00BD790C" w:rsidR="00C630F5" w:rsidP="00545A8D" w:rsidRDefault="00C630F5" w14:paraId="71BADA09" w14:textId="77777777">
            <w:pPr>
              <w:spacing w:before="0" w:after="0" w:line="240" w:lineRule="auto"/>
              <w:rPr>
                <w:rFonts w:eastAsia="Times New Roman"/>
                <w:noProof/>
                <w:color w:val="006100"/>
                <w:sz w:val="18"/>
                <w:szCs w:val="18"/>
                <w:lang w:val="en-IE"/>
              </w:rPr>
            </w:pPr>
            <w:r w:rsidRPr="00BD790C">
              <w:rPr>
                <w:rFonts w:eastAsia="Times New Roman"/>
                <w:noProof/>
                <w:color w:val="006100"/>
                <w:sz w:val="18"/>
                <w:szCs w:val="18"/>
                <w:lang w:val="en-IE"/>
              </w:rPr>
              <w:lastRenderedPageBreak/>
              <w:t>Target</w:t>
            </w:r>
          </w:p>
        </w:tc>
        <w:tc>
          <w:tcPr>
            <w:tcW w:w="1418" w:type="dxa"/>
            <w:tcBorders>
              <w:top w:val="single" w:color="auto" w:sz="8" w:space="0"/>
              <w:left w:val="single" w:color="auto" w:sz="8" w:space="0"/>
              <w:bottom w:val="single" w:color="auto" w:sz="8" w:space="0"/>
              <w:right w:val="single" w:color="auto" w:sz="8" w:space="0"/>
            </w:tcBorders>
            <w:shd w:val="clear" w:color="auto" w:fill="C6EFCE"/>
          </w:tcPr>
          <w:p w:rsidRPr="00BD790C" w:rsidR="00C630F5" w:rsidP="00545A8D" w:rsidRDefault="00C630F5" w14:paraId="284B8D46" w14:textId="77777777">
            <w:pPr>
              <w:spacing w:before="0" w:after="0" w:line="240" w:lineRule="auto"/>
              <w:rPr>
                <w:rFonts w:eastAsia="Times New Roman"/>
                <w:noProof/>
                <w:color w:val="006100"/>
                <w:sz w:val="18"/>
                <w:szCs w:val="18"/>
                <w:lang w:val="en-IE"/>
              </w:rPr>
            </w:pPr>
            <w:r w:rsidRPr="00BD790C">
              <w:rPr>
                <w:rFonts w:eastAsia="Times New Roman"/>
                <w:noProof/>
                <w:color w:val="006100"/>
                <w:sz w:val="18"/>
                <w:szCs w:val="18"/>
                <w:lang w:val="en-IE"/>
              </w:rPr>
              <w:t xml:space="preserve">Cooperation of SMEs with a public research organisation under National </w:t>
            </w:r>
            <w:r w:rsidRPr="00BD790C">
              <w:rPr>
                <w:rFonts w:eastAsia="Times New Roman"/>
                <w:noProof/>
                <w:color w:val="006100"/>
                <w:sz w:val="18"/>
                <w:szCs w:val="18"/>
                <w:lang w:val="en-IE"/>
              </w:rPr>
              <w:lastRenderedPageBreak/>
              <w:t>Centres of Competence</w:t>
            </w:r>
          </w:p>
          <w:p w:rsidRPr="00BD790C" w:rsidR="00C630F5" w:rsidP="00545A8D" w:rsidRDefault="00C630F5" w14:paraId="75776F99" w14:textId="77777777">
            <w:pPr>
              <w:spacing w:before="0" w:after="0" w:line="240" w:lineRule="auto"/>
              <w:rPr>
                <w:rFonts w:eastAsia="Times New Roman"/>
                <w:noProof/>
                <w:color w:val="006100"/>
                <w:sz w:val="18"/>
                <w:szCs w:val="18"/>
                <w:lang w:val="en-IE"/>
              </w:rPr>
            </w:pPr>
          </w:p>
        </w:tc>
        <w:tc>
          <w:tcPr>
            <w:tcW w:w="1134" w:type="dxa"/>
            <w:tcBorders>
              <w:top w:val="single" w:color="auto" w:sz="8" w:space="0"/>
              <w:left w:val="single" w:color="auto" w:sz="8" w:space="0"/>
              <w:bottom w:val="single" w:color="auto" w:sz="8" w:space="0"/>
              <w:right w:val="single" w:color="auto" w:sz="8" w:space="0"/>
            </w:tcBorders>
            <w:shd w:val="clear" w:color="auto" w:fill="C6EFCE"/>
          </w:tcPr>
          <w:p w:rsidRPr="00BD790C" w:rsidR="00C630F5" w:rsidP="00545A8D" w:rsidRDefault="00C630F5" w14:paraId="02013121" w14:textId="77777777">
            <w:pPr>
              <w:spacing w:before="0" w:after="0" w:line="240" w:lineRule="auto"/>
              <w:rPr>
                <w:rFonts w:eastAsia="Times New Roman"/>
                <w:noProof/>
                <w:color w:val="006100"/>
                <w:sz w:val="18"/>
                <w:szCs w:val="18"/>
                <w:lang w:val="en-IE"/>
              </w:rPr>
            </w:pPr>
          </w:p>
        </w:tc>
        <w:tc>
          <w:tcPr>
            <w:tcW w:w="1417" w:type="dxa"/>
            <w:tcBorders>
              <w:top w:val="single" w:color="auto" w:sz="8" w:space="0"/>
              <w:left w:val="single" w:color="auto" w:sz="8" w:space="0"/>
              <w:bottom w:val="single" w:color="auto" w:sz="8" w:space="0"/>
              <w:right w:val="single" w:color="auto" w:sz="8" w:space="0"/>
            </w:tcBorders>
            <w:shd w:val="clear" w:color="auto" w:fill="C6EFCE"/>
          </w:tcPr>
          <w:p w:rsidRPr="00BD790C" w:rsidR="00C630F5" w:rsidP="00545A8D" w:rsidRDefault="00C630F5" w14:paraId="02C66BE0" w14:textId="77777777">
            <w:pPr>
              <w:spacing w:before="0" w:after="0" w:line="240" w:lineRule="auto"/>
              <w:rPr>
                <w:rFonts w:eastAsia="Times New Roman"/>
                <w:noProof/>
                <w:color w:val="006100"/>
                <w:sz w:val="18"/>
                <w:szCs w:val="18"/>
                <w:lang w:val="en-IE"/>
              </w:rPr>
            </w:pPr>
            <w:r w:rsidRPr="00BD790C">
              <w:rPr>
                <w:rFonts w:eastAsia="Times New Roman"/>
                <w:noProof/>
                <w:color w:val="006100"/>
                <w:sz w:val="18"/>
                <w:szCs w:val="18"/>
                <w:lang w:val="en-IE"/>
              </w:rPr>
              <w:t>Million EUR</w:t>
            </w:r>
          </w:p>
        </w:tc>
        <w:tc>
          <w:tcPr>
            <w:tcW w:w="1134" w:type="dxa"/>
            <w:tcBorders>
              <w:top w:val="single" w:color="auto" w:sz="8" w:space="0"/>
              <w:left w:val="single" w:color="auto" w:sz="8" w:space="0"/>
              <w:bottom w:val="single" w:color="auto" w:sz="8" w:space="0"/>
              <w:right w:val="single" w:color="auto" w:sz="8" w:space="0"/>
            </w:tcBorders>
            <w:shd w:val="clear" w:color="auto" w:fill="C6EFCE"/>
          </w:tcPr>
          <w:p w:rsidRPr="00BD790C" w:rsidR="00C630F5" w:rsidP="00545A8D" w:rsidRDefault="00C630F5" w14:paraId="11251C4A" w14:textId="77777777">
            <w:pPr>
              <w:spacing w:before="0" w:after="0" w:line="240" w:lineRule="auto"/>
              <w:rPr>
                <w:rFonts w:eastAsia="Times New Roman"/>
                <w:noProof/>
                <w:color w:val="006100"/>
                <w:sz w:val="18"/>
                <w:szCs w:val="18"/>
                <w:lang w:val="en-IE"/>
              </w:rPr>
            </w:pPr>
            <w:r w:rsidRPr="00BD790C">
              <w:rPr>
                <w:rFonts w:eastAsia="Times New Roman"/>
                <w:noProof/>
                <w:color w:val="006100"/>
                <w:sz w:val="18"/>
                <w:szCs w:val="18"/>
                <w:lang w:val="en-IE"/>
              </w:rPr>
              <w:t>0</w:t>
            </w:r>
          </w:p>
        </w:tc>
        <w:tc>
          <w:tcPr>
            <w:tcW w:w="709" w:type="dxa"/>
            <w:tcBorders>
              <w:top w:val="single" w:color="auto" w:sz="8" w:space="0"/>
              <w:left w:val="single" w:color="auto" w:sz="8" w:space="0"/>
              <w:bottom w:val="single" w:color="auto" w:sz="8" w:space="0"/>
              <w:right w:val="single" w:color="auto" w:sz="8" w:space="0"/>
            </w:tcBorders>
            <w:shd w:val="clear" w:color="auto" w:fill="C6EFCE"/>
          </w:tcPr>
          <w:p w:rsidRPr="00BD790C" w:rsidR="00C630F5" w:rsidP="00545A8D" w:rsidRDefault="00C630F5" w14:paraId="57BAF7ED" w14:textId="77777777">
            <w:pPr>
              <w:spacing w:before="0" w:after="0" w:line="240" w:lineRule="auto"/>
              <w:rPr>
                <w:rFonts w:eastAsia="Times New Roman"/>
                <w:noProof/>
                <w:color w:val="006100"/>
                <w:sz w:val="18"/>
                <w:szCs w:val="18"/>
                <w:lang w:val="en-IE"/>
              </w:rPr>
            </w:pPr>
            <w:r w:rsidRPr="00BD790C">
              <w:rPr>
                <w:rFonts w:eastAsia="Times New Roman"/>
                <w:noProof/>
                <w:color w:val="006100"/>
                <w:sz w:val="18"/>
                <w:szCs w:val="18"/>
                <w:lang w:val="en-IE"/>
              </w:rPr>
              <w:t>58</w:t>
            </w:r>
          </w:p>
        </w:tc>
        <w:tc>
          <w:tcPr>
            <w:tcW w:w="850" w:type="dxa"/>
            <w:tcBorders>
              <w:top w:val="single" w:color="auto" w:sz="8" w:space="0"/>
              <w:left w:val="single" w:color="auto" w:sz="8" w:space="0"/>
              <w:bottom w:val="single" w:color="auto" w:sz="8" w:space="0"/>
              <w:right w:val="single" w:color="auto" w:sz="8" w:space="0"/>
            </w:tcBorders>
            <w:shd w:val="clear" w:color="auto" w:fill="C6EFCE"/>
          </w:tcPr>
          <w:p w:rsidRPr="00BD790C" w:rsidR="00C630F5" w:rsidP="00545A8D" w:rsidRDefault="00C630F5" w14:paraId="3AC62864" w14:textId="77777777">
            <w:pPr>
              <w:spacing w:before="0" w:after="0" w:line="240" w:lineRule="auto"/>
              <w:rPr>
                <w:rFonts w:eastAsia="Times New Roman"/>
                <w:noProof/>
                <w:color w:val="006100"/>
                <w:sz w:val="18"/>
                <w:szCs w:val="18"/>
                <w:lang w:val="en-IE"/>
              </w:rPr>
            </w:pPr>
            <w:r w:rsidRPr="00BD790C">
              <w:rPr>
                <w:rFonts w:eastAsia="Times New Roman"/>
                <w:noProof/>
                <w:color w:val="006100"/>
                <w:sz w:val="18"/>
                <w:szCs w:val="18"/>
                <w:lang w:val="en-IE"/>
              </w:rPr>
              <w:t>Q1</w:t>
            </w:r>
          </w:p>
        </w:tc>
        <w:tc>
          <w:tcPr>
            <w:tcW w:w="639" w:type="dxa"/>
            <w:tcBorders>
              <w:top w:val="single" w:color="auto" w:sz="8" w:space="0"/>
              <w:left w:val="single" w:color="auto" w:sz="8" w:space="0"/>
              <w:bottom w:val="single" w:color="auto" w:sz="8" w:space="0"/>
              <w:right w:val="single" w:color="auto" w:sz="8" w:space="0"/>
            </w:tcBorders>
            <w:shd w:val="clear" w:color="auto" w:fill="C6EFCE"/>
          </w:tcPr>
          <w:p w:rsidRPr="00BD790C" w:rsidR="00C630F5" w:rsidP="00545A8D" w:rsidRDefault="00C630F5" w14:paraId="5F085E2A" w14:textId="77777777">
            <w:pPr>
              <w:spacing w:before="0" w:after="0" w:line="240" w:lineRule="auto"/>
              <w:rPr>
                <w:rFonts w:eastAsia="Times New Roman"/>
                <w:noProof/>
                <w:color w:val="006100"/>
                <w:sz w:val="18"/>
                <w:szCs w:val="18"/>
                <w:lang w:val="en-IE"/>
              </w:rPr>
            </w:pPr>
            <w:r w:rsidRPr="00BD790C">
              <w:rPr>
                <w:rFonts w:eastAsia="Times New Roman"/>
                <w:noProof/>
                <w:color w:val="006100"/>
                <w:sz w:val="18"/>
                <w:szCs w:val="18"/>
                <w:lang w:val="en-IE"/>
              </w:rPr>
              <w:t>2026</w:t>
            </w:r>
          </w:p>
        </w:tc>
        <w:tc>
          <w:tcPr>
            <w:tcW w:w="4745" w:type="dxa"/>
            <w:tcBorders>
              <w:top w:val="single" w:color="auto" w:sz="8" w:space="0"/>
              <w:left w:val="single" w:color="auto" w:sz="8" w:space="0"/>
              <w:bottom w:val="single" w:color="auto" w:sz="8" w:space="0"/>
              <w:right w:val="single" w:color="auto" w:sz="8" w:space="0"/>
            </w:tcBorders>
            <w:shd w:val="clear" w:color="auto" w:fill="C6EFCE"/>
          </w:tcPr>
          <w:p w:rsidRPr="00BD790C" w:rsidR="00C630F5" w:rsidP="00545A8D" w:rsidRDefault="00C630F5" w14:paraId="5F11694B" w14:textId="77777777">
            <w:pPr>
              <w:spacing w:before="0" w:after="0" w:line="240" w:lineRule="auto"/>
              <w:rPr>
                <w:rFonts w:eastAsia="Times New Roman"/>
                <w:noProof/>
                <w:color w:val="006100"/>
                <w:sz w:val="18"/>
                <w:szCs w:val="18"/>
                <w:lang w:val="en-IE"/>
              </w:rPr>
            </w:pPr>
            <w:r w:rsidRPr="00BD790C">
              <w:rPr>
                <w:rFonts w:eastAsia="Times New Roman"/>
                <w:noProof/>
                <w:color w:val="006100"/>
                <w:sz w:val="18"/>
                <w:szCs w:val="18"/>
                <w:lang w:val="en-IE"/>
              </w:rPr>
              <w:t>The total budget executed for the support of the cooperation projects under Target 228 shall amount to at least EUR 58 000 000.</w:t>
            </w:r>
          </w:p>
        </w:tc>
      </w:tr>
      <w:tr w:rsidRPr="00FE48E2" w:rsidR="00C630F5" w:rsidTr="00545A8D" w14:paraId="7C0C9D19" w14:textId="77777777">
        <w:trPr>
          <w:trHeight w:val="945"/>
        </w:trPr>
        <w:tc>
          <w:tcPr>
            <w:tcW w:w="675" w:type="dxa"/>
            <w:tcBorders>
              <w:top w:val="single" w:color="auto" w:sz="8" w:space="0"/>
              <w:left w:val="single" w:color="auto" w:sz="8" w:space="0"/>
              <w:bottom w:val="single" w:color="auto" w:sz="8" w:space="0"/>
              <w:right w:val="single" w:color="auto" w:sz="8" w:space="0"/>
            </w:tcBorders>
            <w:shd w:val="clear" w:color="auto" w:fill="C6EFCE"/>
          </w:tcPr>
          <w:p w:rsidRPr="00BD790C" w:rsidR="00C630F5" w:rsidP="00545A8D" w:rsidRDefault="00C630F5" w14:paraId="5C59AA70" w14:textId="77777777">
            <w:pPr>
              <w:spacing w:before="0" w:after="0" w:line="240" w:lineRule="auto"/>
              <w:rPr>
                <w:rFonts w:eastAsia="Times New Roman"/>
                <w:noProof/>
                <w:color w:val="006100"/>
                <w:sz w:val="18"/>
                <w:szCs w:val="18"/>
                <w:lang w:val="en-IE"/>
              </w:rPr>
            </w:pPr>
            <w:r w:rsidRPr="00BD790C">
              <w:rPr>
                <w:rFonts w:eastAsia="Times New Roman"/>
                <w:noProof/>
                <w:color w:val="006100"/>
                <w:sz w:val="18"/>
                <w:szCs w:val="18"/>
                <w:lang w:val="en-IE"/>
              </w:rPr>
              <w:t>229</w:t>
            </w:r>
          </w:p>
        </w:tc>
        <w:tc>
          <w:tcPr>
            <w:tcW w:w="1276" w:type="dxa"/>
            <w:tcBorders>
              <w:top w:val="single" w:color="auto" w:sz="8" w:space="0"/>
              <w:left w:val="single" w:color="auto" w:sz="8" w:space="0"/>
              <w:bottom w:val="single" w:color="auto" w:sz="8" w:space="0"/>
              <w:right w:val="single" w:color="auto" w:sz="8" w:space="0"/>
            </w:tcBorders>
            <w:shd w:val="clear" w:color="auto" w:fill="C6EFCE"/>
          </w:tcPr>
          <w:p w:rsidRPr="00BD790C" w:rsidR="00C630F5" w:rsidP="00545A8D" w:rsidRDefault="00C630F5" w14:paraId="76EC7CCD" w14:textId="77777777">
            <w:pPr>
              <w:spacing w:before="0" w:after="0" w:line="240" w:lineRule="auto"/>
              <w:rPr>
                <w:rFonts w:eastAsia="Times New Roman"/>
                <w:noProof/>
                <w:color w:val="006100"/>
                <w:sz w:val="18"/>
                <w:szCs w:val="18"/>
                <w:lang w:val="en-IE"/>
              </w:rPr>
            </w:pPr>
            <w:r w:rsidRPr="00BD790C">
              <w:rPr>
                <w:rFonts w:eastAsia="Times New Roman"/>
                <w:noProof/>
                <w:color w:val="006100"/>
                <w:sz w:val="18"/>
                <w:szCs w:val="18"/>
                <w:lang w:val="en-IE"/>
              </w:rPr>
              <w:t>Investment 3: Aid for research and development in the environmental field</w:t>
            </w:r>
          </w:p>
        </w:tc>
        <w:tc>
          <w:tcPr>
            <w:tcW w:w="1077" w:type="dxa"/>
            <w:tcBorders>
              <w:top w:val="single" w:color="auto" w:sz="8" w:space="0"/>
              <w:left w:val="single" w:color="auto" w:sz="8" w:space="0"/>
              <w:bottom w:val="single" w:color="auto" w:sz="8" w:space="0"/>
              <w:right w:val="single" w:color="auto" w:sz="8" w:space="0"/>
            </w:tcBorders>
            <w:shd w:val="clear" w:color="auto" w:fill="C6EFCE"/>
          </w:tcPr>
          <w:p w:rsidRPr="00BD790C" w:rsidR="00C630F5" w:rsidP="00545A8D" w:rsidRDefault="00C630F5" w14:paraId="697CB6D0" w14:textId="77777777">
            <w:pPr>
              <w:spacing w:before="0" w:after="0" w:line="240" w:lineRule="auto"/>
              <w:rPr>
                <w:rFonts w:eastAsia="Times New Roman"/>
                <w:noProof/>
                <w:color w:val="006100"/>
                <w:sz w:val="18"/>
                <w:szCs w:val="18"/>
                <w:lang w:val="en-IE"/>
              </w:rPr>
            </w:pPr>
            <w:r w:rsidRPr="00BD790C">
              <w:rPr>
                <w:rFonts w:eastAsia="Times New Roman"/>
                <w:noProof/>
                <w:color w:val="006100"/>
                <w:sz w:val="18"/>
                <w:szCs w:val="18"/>
                <w:lang w:val="en-IE"/>
              </w:rPr>
              <w:t>Target</w:t>
            </w:r>
          </w:p>
        </w:tc>
        <w:tc>
          <w:tcPr>
            <w:tcW w:w="1418" w:type="dxa"/>
            <w:tcBorders>
              <w:top w:val="single" w:color="auto" w:sz="8" w:space="0"/>
              <w:left w:val="single" w:color="auto" w:sz="8" w:space="0"/>
              <w:bottom w:val="single" w:color="auto" w:sz="8" w:space="0"/>
              <w:right w:val="single" w:color="auto" w:sz="8" w:space="0"/>
            </w:tcBorders>
            <w:shd w:val="clear" w:color="auto" w:fill="C6EFCE"/>
          </w:tcPr>
          <w:p w:rsidRPr="00BD790C" w:rsidR="00C630F5" w:rsidP="00545A8D" w:rsidRDefault="00C630F5" w14:paraId="707E2A98" w14:textId="77777777">
            <w:pPr>
              <w:spacing w:before="0" w:after="0" w:line="240" w:lineRule="auto"/>
              <w:rPr>
                <w:rFonts w:eastAsia="Times New Roman"/>
                <w:noProof/>
                <w:color w:val="006100"/>
                <w:sz w:val="18"/>
                <w:szCs w:val="18"/>
                <w:lang w:val="en-IE"/>
              </w:rPr>
            </w:pPr>
            <w:r w:rsidRPr="00BD790C">
              <w:rPr>
                <w:rFonts w:eastAsia="Times New Roman"/>
                <w:noProof/>
                <w:color w:val="006100"/>
                <w:sz w:val="18"/>
                <w:szCs w:val="18"/>
                <w:lang w:val="en-IE"/>
              </w:rPr>
              <w:t>research and development in the environmental field</w:t>
            </w:r>
          </w:p>
        </w:tc>
        <w:tc>
          <w:tcPr>
            <w:tcW w:w="1134" w:type="dxa"/>
            <w:tcBorders>
              <w:top w:val="single" w:color="auto" w:sz="8" w:space="0"/>
              <w:left w:val="single" w:color="auto" w:sz="8" w:space="0"/>
              <w:bottom w:val="single" w:color="auto" w:sz="8" w:space="0"/>
              <w:right w:val="single" w:color="auto" w:sz="8" w:space="0"/>
            </w:tcBorders>
            <w:shd w:val="clear" w:color="auto" w:fill="C6EFCE"/>
          </w:tcPr>
          <w:p w:rsidRPr="00BD790C" w:rsidR="00C630F5" w:rsidP="00545A8D" w:rsidRDefault="00C630F5" w14:paraId="3334EBAD" w14:textId="77777777">
            <w:pPr>
              <w:spacing w:before="0" w:after="0" w:line="240" w:lineRule="auto"/>
              <w:rPr>
                <w:rFonts w:eastAsia="Times New Roman"/>
                <w:noProof/>
                <w:color w:val="006100"/>
                <w:sz w:val="18"/>
                <w:szCs w:val="18"/>
                <w:lang w:val="en-IE"/>
              </w:rPr>
            </w:pPr>
          </w:p>
        </w:tc>
        <w:tc>
          <w:tcPr>
            <w:tcW w:w="1417" w:type="dxa"/>
            <w:tcBorders>
              <w:top w:val="single" w:color="auto" w:sz="8" w:space="0"/>
              <w:left w:val="single" w:color="auto" w:sz="8" w:space="0"/>
              <w:bottom w:val="single" w:color="auto" w:sz="8" w:space="0"/>
              <w:right w:val="single" w:color="auto" w:sz="8" w:space="0"/>
            </w:tcBorders>
            <w:shd w:val="clear" w:color="auto" w:fill="C6EFCE"/>
          </w:tcPr>
          <w:p w:rsidRPr="00BD790C" w:rsidR="00C630F5" w:rsidP="00545A8D" w:rsidRDefault="00C630F5" w14:paraId="10421967" w14:textId="77777777">
            <w:pPr>
              <w:spacing w:before="0" w:after="0" w:line="240" w:lineRule="auto"/>
              <w:rPr>
                <w:rFonts w:eastAsia="Times New Roman"/>
                <w:noProof/>
                <w:color w:val="006100"/>
                <w:sz w:val="18"/>
                <w:szCs w:val="18"/>
                <w:lang w:val="en-IE"/>
              </w:rPr>
            </w:pPr>
            <w:r w:rsidRPr="00BD790C">
              <w:rPr>
                <w:rFonts w:eastAsia="Times New Roman"/>
                <w:noProof/>
                <w:color w:val="006100"/>
                <w:sz w:val="18"/>
                <w:szCs w:val="18"/>
                <w:lang w:val="en-IE"/>
              </w:rPr>
              <w:t>Number of supported projects in the environmental field</w:t>
            </w:r>
          </w:p>
        </w:tc>
        <w:tc>
          <w:tcPr>
            <w:tcW w:w="1134" w:type="dxa"/>
            <w:tcBorders>
              <w:top w:val="single" w:color="auto" w:sz="8" w:space="0"/>
              <w:left w:val="single" w:color="auto" w:sz="8" w:space="0"/>
              <w:bottom w:val="single" w:color="auto" w:sz="8" w:space="0"/>
              <w:right w:val="single" w:color="auto" w:sz="8" w:space="0"/>
            </w:tcBorders>
            <w:shd w:val="clear" w:color="auto" w:fill="C6EFCE"/>
          </w:tcPr>
          <w:p w:rsidRPr="00BD790C" w:rsidR="00C630F5" w:rsidP="00545A8D" w:rsidRDefault="00C630F5" w14:paraId="52D537D1" w14:textId="77777777">
            <w:pPr>
              <w:spacing w:before="0" w:after="0" w:line="240" w:lineRule="auto"/>
              <w:rPr>
                <w:rFonts w:eastAsia="Times New Roman"/>
                <w:noProof/>
                <w:color w:val="006100"/>
                <w:sz w:val="18"/>
                <w:szCs w:val="18"/>
                <w:lang w:val="en-IE"/>
              </w:rPr>
            </w:pPr>
            <w:r w:rsidRPr="00BD790C">
              <w:rPr>
                <w:rFonts w:eastAsia="Times New Roman"/>
                <w:noProof/>
                <w:color w:val="006100"/>
                <w:sz w:val="18"/>
                <w:szCs w:val="18"/>
                <w:lang w:val="en-IE"/>
              </w:rPr>
              <w:t>43</w:t>
            </w:r>
          </w:p>
        </w:tc>
        <w:tc>
          <w:tcPr>
            <w:tcW w:w="709" w:type="dxa"/>
            <w:tcBorders>
              <w:top w:val="single" w:color="auto" w:sz="8" w:space="0"/>
              <w:left w:val="single" w:color="auto" w:sz="8" w:space="0"/>
              <w:bottom w:val="single" w:color="auto" w:sz="8" w:space="0"/>
              <w:right w:val="single" w:color="auto" w:sz="8" w:space="0"/>
            </w:tcBorders>
            <w:shd w:val="clear" w:color="auto" w:fill="C6EFCE"/>
          </w:tcPr>
          <w:p w:rsidRPr="00BD790C" w:rsidR="00C630F5" w:rsidP="00545A8D" w:rsidRDefault="00C630F5" w14:paraId="58CB3DFE" w14:textId="77777777">
            <w:pPr>
              <w:spacing w:before="0" w:after="0" w:line="240" w:lineRule="auto"/>
              <w:rPr>
                <w:rFonts w:eastAsia="Times New Roman"/>
                <w:noProof/>
                <w:color w:val="006100"/>
                <w:sz w:val="18"/>
                <w:szCs w:val="18"/>
                <w:lang w:val="en-IE"/>
              </w:rPr>
            </w:pPr>
            <w:r w:rsidRPr="00BD790C">
              <w:rPr>
                <w:rFonts w:eastAsia="Times New Roman"/>
                <w:noProof/>
                <w:color w:val="006100"/>
                <w:sz w:val="18"/>
                <w:szCs w:val="18"/>
                <w:lang w:val="en-IE"/>
              </w:rPr>
              <w:t>58</w:t>
            </w:r>
          </w:p>
        </w:tc>
        <w:tc>
          <w:tcPr>
            <w:tcW w:w="850" w:type="dxa"/>
            <w:tcBorders>
              <w:top w:val="single" w:color="auto" w:sz="8" w:space="0"/>
              <w:left w:val="single" w:color="auto" w:sz="8" w:space="0"/>
              <w:bottom w:val="single" w:color="auto" w:sz="8" w:space="0"/>
              <w:right w:val="single" w:color="auto" w:sz="8" w:space="0"/>
            </w:tcBorders>
            <w:shd w:val="clear" w:color="auto" w:fill="C6EFCE"/>
          </w:tcPr>
          <w:p w:rsidRPr="00BD790C" w:rsidR="00C630F5" w:rsidP="00545A8D" w:rsidRDefault="00C630F5" w14:paraId="081616CA" w14:textId="77777777">
            <w:pPr>
              <w:spacing w:before="0" w:after="0" w:line="240" w:lineRule="auto"/>
              <w:rPr>
                <w:rFonts w:eastAsia="Times New Roman"/>
                <w:noProof/>
                <w:color w:val="006100"/>
                <w:sz w:val="18"/>
                <w:szCs w:val="18"/>
                <w:lang w:val="en-IE"/>
              </w:rPr>
            </w:pPr>
            <w:r w:rsidRPr="00BD790C">
              <w:rPr>
                <w:rFonts w:eastAsia="Times New Roman"/>
                <w:noProof/>
                <w:color w:val="006100"/>
                <w:sz w:val="18"/>
                <w:szCs w:val="18"/>
                <w:lang w:val="en-IE"/>
              </w:rPr>
              <w:t>Q3</w:t>
            </w:r>
          </w:p>
        </w:tc>
        <w:tc>
          <w:tcPr>
            <w:tcW w:w="639" w:type="dxa"/>
            <w:tcBorders>
              <w:top w:val="single" w:color="auto" w:sz="8" w:space="0"/>
              <w:left w:val="single" w:color="auto" w:sz="8" w:space="0"/>
              <w:bottom w:val="single" w:color="auto" w:sz="8" w:space="0"/>
              <w:right w:val="single" w:color="auto" w:sz="8" w:space="0"/>
            </w:tcBorders>
            <w:shd w:val="clear" w:color="auto" w:fill="C6EFCE"/>
          </w:tcPr>
          <w:p w:rsidRPr="00BD790C" w:rsidR="00C630F5" w:rsidP="00545A8D" w:rsidRDefault="00C630F5" w14:paraId="5274EADF" w14:textId="77777777">
            <w:pPr>
              <w:spacing w:before="0" w:after="0" w:line="240" w:lineRule="auto"/>
              <w:rPr>
                <w:rFonts w:eastAsia="Times New Roman"/>
                <w:noProof/>
                <w:color w:val="006100"/>
                <w:sz w:val="18"/>
                <w:szCs w:val="18"/>
                <w:lang w:val="en-IE"/>
              </w:rPr>
            </w:pPr>
            <w:r w:rsidRPr="00BD790C">
              <w:rPr>
                <w:rFonts w:eastAsia="Times New Roman"/>
                <w:noProof/>
                <w:color w:val="006100"/>
                <w:sz w:val="18"/>
                <w:szCs w:val="18"/>
                <w:lang w:val="en-IE"/>
              </w:rPr>
              <w:t>2022</w:t>
            </w:r>
          </w:p>
        </w:tc>
        <w:tc>
          <w:tcPr>
            <w:tcW w:w="4745" w:type="dxa"/>
            <w:tcBorders>
              <w:top w:val="single" w:color="auto" w:sz="8" w:space="0"/>
              <w:left w:val="single" w:color="auto" w:sz="8" w:space="0"/>
              <w:bottom w:val="single" w:color="auto" w:sz="8" w:space="0"/>
              <w:right w:val="single" w:color="auto" w:sz="8" w:space="0"/>
            </w:tcBorders>
            <w:shd w:val="clear" w:color="auto" w:fill="C6EFCE"/>
          </w:tcPr>
          <w:p w:rsidRPr="00FE48E2" w:rsidR="00C630F5" w:rsidP="00545A8D" w:rsidRDefault="00C630F5" w14:paraId="6A633C49" w14:textId="77777777">
            <w:pPr>
              <w:spacing w:before="0" w:after="0" w:line="240" w:lineRule="auto"/>
              <w:rPr>
                <w:noProof/>
                <w:color w:val="006100"/>
                <w:sz w:val="18"/>
                <w:szCs w:val="18"/>
                <w:lang w:val="en-IE"/>
              </w:rPr>
            </w:pPr>
            <w:r w:rsidRPr="00FE48E2">
              <w:rPr>
                <w:noProof/>
                <w:color w:val="006100"/>
                <w:sz w:val="18"/>
                <w:szCs w:val="18"/>
                <w:lang w:val="en-IE"/>
              </w:rPr>
              <w:t xml:space="preserve">Grant agreements shall be signed for the support of </w:t>
            </w:r>
            <w:r>
              <w:rPr>
                <w:noProof/>
                <w:color w:val="006100"/>
                <w:sz w:val="18"/>
                <w:szCs w:val="18"/>
                <w:lang w:val="en-IE"/>
              </w:rPr>
              <w:t>at least fifteen</w:t>
            </w:r>
            <w:r w:rsidRPr="00FE48E2">
              <w:rPr>
                <w:noProof/>
                <w:color w:val="006100"/>
                <w:sz w:val="18"/>
                <w:szCs w:val="18"/>
                <w:lang w:val="en-IE"/>
              </w:rPr>
              <w:t xml:space="preserve"> RDI projects in the environmental field. The projects shall focus on priority thematic areas such as protection and sustainable use of natural resources, climate protection and improvement of air quality, waste management and reuse, protection of nature and landscape or a safe and resilient environment, including prevention and reduction of the consequences of natural and anthropogenic hazards.</w:t>
            </w:r>
          </w:p>
        </w:tc>
      </w:tr>
      <w:tr w:rsidRPr="00FE48E2" w:rsidR="00C630F5" w:rsidTr="00545A8D" w14:paraId="15DAA78C" w14:textId="77777777">
        <w:trPr>
          <w:trHeight w:val="945"/>
        </w:trPr>
        <w:tc>
          <w:tcPr>
            <w:tcW w:w="675" w:type="dxa"/>
            <w:tcBorders>
              <w:top w:val="single" w:color="auto" w:sz="8" w:space="0"/>
              <w:left w:val="single" w:color="auto" w:sz="8" w:space="0"/>
              <w:bottom w:val="single" w:color="auto" w:sz="8" w:space="0"/>
              <w:right w:val="single" w:color="auto" w:sz="8" w:space="0"/>
            </w:tcBorders>
            <w:shd w:val="clear" w:color="auto" w:fill="C6EFCE"/>
          </w:tcPr>
          <w:p w:rsidRPr="00BD790C" w:rsidR="00C630F5" w:rsidP="00545A8D" w:rsidRDefault="00C630F5" w14:paraId="0AF3CD75" w14:textId="77777777">
            <w:pPr>
              <w:spacing w:before="0" w:after="0" w:line="240" w:lineRule="auto"/>
              <w:rPr>
                <w:rFonts w:eastAsia="Times New Roman"/>
                <w:noProof/>
                <w:color w:val="006100"/>
                <w:sz w:val="18"/>
                <w:szCs w:val="18"/>
                <w:lang w:val="en-IE"/>
              </w:rPr>
            </w:pPr>
            <w:r w:rsidRPr="00BD790C">
              <w:rPr>
                <w:rFonts w:eastAsia="Times New Roman"/>
                <w:noProof/>
                <w:color w:val="006100"/>
                <w:sz w:val="18"/>
                <w:szCs w:val="18"/>
                <w:lang w:val="en-IE"/>
              </w:rPr>
              <w:t>291</w:t>
            </w:r>
          </w:p>
        </w:tc>
        <w:tc>
          <w:tcPr>
            <w:tcW w:w="1276" w:type="dxa"/>
            <w:tcBorders>
              <w:top w:val="single" w:color="auto" w:sz="8" w:space="0"/>
              <w:left w:val="single" w:color="auto" w:sz="8" w:space="0"/>
              <w:bottom w:val="single" w:color="auto" w:sz="8" w:space="0"/>
              <w:right w:val="single" w:color="auto" w:sz="8" w:space="0"/>
            </w:tcBorders>
            <w:shd w:val="clear" w:color="auto" w:fill="C6EFCE"/>
          </w:tcPr>
          <w:p w:rsidRPr="00BD790C" w:rsidR="00C630F5" w:rsidP="00545A8D" w:rsidRDefault="00C630F5" w14:paraId="461DC145" w14:textId="77777777">
            <w:pPr>
              <w:spacing w:before="0" w:after="0" w:line="240" w:lineRule="auto"/>
              <w:rPr>
                <w:rFonts w:eastAsia="Times New Roman"/>
                <w:noProof/>
                <w:color w:val="006100"/>
                <w:sz w:val="18"/>
                <w:szCs w:val="18"/>
                <w:lang w:val="en-IE"/>
              </w:rPr>
            </w:pPr>
            <w:r w:rsidRPr="00BD790C">
              <w:rPr>
                <w:rFonts w:eastAsia="Times New Roman"/>
                <w:noProof/>
                <w:color w:val="006100"/>
                <w:sz w:val="18"/>
                <w:szCs w:val="18"/>
                <w:lang w:val="en-IE"/>
              </w:rPr>
              <w:t>Investment 3: Aid for research and development in the environmental field</w:t>
            </w:r>
          </w:p>
        </w:tc>
        <w:tc>
          <w:tcPr>
            <w:tcW w:w="1077" w:type="dxa"/>
            <w:tcBorders>
              <w:top w:val="single" w:color="auto" w:sz="8" w:space="0"/>
              <w:left w:val="single" w:color="auto" w:sz="8" w:space="0"/>
              <w:bottom w:val="single" w:color="auto" w:sz="8" w:space="0"/>
              <w:right w:val="single" w:color="auto" w:sz="8" w:space="0"/>
            </w:tcBorders>
            <w:shd w:val="clear" w:color="auto" w:fill="C6EFCE"/>
          </w:tcPr>
          <w:p w:rsidRPr="00BD790C" w:rsidR="00C630F5" w:rsidP="00545A8D" w:rsidRDefault="00C630F5" w14:paraId="7E8C3DA4" w14:textId="77777777">
            <w:pPr>
              <w:spacing w:before="0" w:after="0" w:line="240" w:lineRule="auto"/>
              <w:rPr>
                <w:rFonts w:eastAsia="Times New Roman"/>
                <w:noProof/>
                <w:color w:val="006100"/>
                <w:sz w:val="18"/>
                <w:szCs w:val="18"/>
                <w:lang w:val="en-IE"/>
              </w:rPr>
            </w:pPr>
            <w:r w:rsidRPr="00BD790C">
              <w:rPr>
                <w:rFonts w:eastAsia="Times New Roman"/>
                <w:noProof/>
                <w:color w:val="006100"/>
                <w:sz w:val="18"/>
                <w:szCs w:val="18"/>
                <w:lang w:val="en-IE"/>
              </w:rPr>
              <w:t>Target</w:t>
            </w:r>
          </w:p>
          <w:p w:rsidRPr="00BD790C" w:rsidR="00C630F5" w:rsidP="00545A8D" w:rsidRDefault="00C630F5" w14:paraId="6525CB04" w14:textId="77777777">
            <w:pPr>
              <w:spacing w:before="0" w:after="0" w:line="240" w:lineRule="auto"/>
              <w:rPr>
                <w:rFonts w:eastAsia="Times New Roman"/>
                <w:noProof/>
                <w:color w:val="006100"/>
                <w:sz w:val="18"/>
                <w:szCs w:val="18"/>
                <w:lang w:val="en-IE"/>
              </w:rPr>
            </w:pPr>
          </w:p>
        </w:tc>
        <w:tc>
          <w:tcPr>
            <w:tcW w:w="1418" w:type="dxa"/>
            <w:tcBorders>
              <w:top w:val="single" w:color="auto" w:sz="8" w:space="0"/>
              <w:left w:val="single" w:color="auto" w:sz="8" w:space="0"/>
              <w:bottom w:val="single" w:color="auto" w:sz="8" w:space="0"/>
              <w:right w:val="single" w:color="auto" w:sz="8" w:space="0"/>
            </w:tcBorders>
            <w:shd w:val="clear" w:color="auto" w:fill="C6EFCE"/>
          </w:tcPr>
          <w:p w:rsidRPr="00BD790C" w:rsidR="00C630F5" w:rsidP="00545A8D" w:rsidRDefault="00C630F5" w14:paraId="75EA3DD4" w14:textId="77777777">
            <w:pPr>
              <w:spacing w:before="0" w:after="0" w:line="240" w:lineRule="auto"/>
              <w:rPr>
                <w:rFonts w:eastAsia="Times New Roman"/>
                <w:noProof/>
                <w:color w:val="006100"/>
                <w:sz w:val="18"/>
                <w:szCs w:val="18"/>
                <w:lang w:val="en-IE"/>
              </w:rPr>
            </w:pPr>
            <w:r w:rsidRPr="00BD790C">
              <w:rPr>
                <w:rFonts w:eastAsia="Times New Roman"/>
                <w:noProof/>
                <w:color w:val="006100"/>
                <w:sz w:val="18"/>
                <w:szCs w:val="18"/>
                <w:lang w:val="en-IE"/>
              </w:rPr>
              <w:t>Research and development in the environmental field</w:t>
            </w:r>
          </w:p>
          <w:p w:rsidRPr="00BD790C" w:rsidR="00C630F5" w:rsidP="00545A8D" w:rsidRDefault="00C630F5" w14:paraId="3652E501" w14:textId="77777777">
            <w:pPr>
              <w:spacing w:before="0" w:after="0" w:line="240" w:lineRule="auto"/>
              <w:rPr>
                <w:rFonts w:eastAsia="Times New Roman"/>
                <w:noProof/>
                <w:color w:val="006100"/>
                <w:sz w:val="18"/>
                <w:szCs w:val="18"/>
                <w:lang w:val="en-IE"/>
              </w:rPr>
            </w:pPr>
          </w:p>
        </w:tc>
        <w:tc>
          <w:tcPr>
            <w:tcW w:w="1134" w:type="dxa"/>
            <w:tcBorders>
              <w:top w:val="single" w:color="auto" w:sz="8" w:space="0"/>
              <w:left w:val="single" w:color="auto" w:sz="8" w:space="0"/>
              <w:bottom w:val="single" w:color="auto" w:sz="8" w:space="0"/>
              <w:right w:val="single" w:color="auto" w:sz="8" w:space="0"/>
            </w:tcBorders>
            <w:shd w:val="clear" w:color="auto" w:fill="C6EFCE"/>
          </w:tcPr>
          <w:p w:rsidRPr="00BD790C" w:rsidR="00C630F5" w:rsidP="00545A8D" w:rsidRDefault="00C630F5" w14:paraId="25281BED" w14:textId="77777777">
            <w:pPr>
              <w:spacing w:before="0" w:after="0" w:line="240" w:lineRule="auto"/>
              <w:rPr>
                <w:rFonts w:eastAsia="Times New Roman"/>
                <w:noProof/>
                <w:color w:val="006100"/>
                <w:sz w:val="18"/>
                <w:szCs w:val="18"/>
                <w:lang w:val="en-IE"/>
              </w:rPr>
            </w:pPr>
          </w:p>
        </w:tc>
        <w:tc>
          <w:tcPr>
            <w:tcW w:w="1417" w:type="dxa"/>
            <w:tcBorders>
              <w:top w:val="single" w:color="auto" w:sz="8" w:space="0"/>
              <w:left w:val="single" w:color="auto" w:sz="8" w:space="0"/>
              <w:bottom w:val="single" w:color="auto" w:sz="8" w:space="0"/>
              <w:right w:val="single" w:color="auto" w:sz="8" w:space="0"/>
            </w:tcBorders>
            <w:shd w:val="clear" w:color="auto" w:fill="C6EFCE"/>
          </w:tcPr>
          <w:p w:rsidRPr="00BD790C" w:rsidR="00C630F5" w:rsidP="00545A8D" w:rsidRDefault="00C630F5" w14:paraId="0EC40E4B" w14:textId="77777777">
            <w:pPr>
              <w:spacing w:before="0" w:after="0" w:line="240" w:lineRule="auto"/>
              <w:rPr>
                <w:rFonts w:eastAsia="Times New Roman"/>
                <w:noProof/>
                <w:color w:val="006100"/>
                <w:sz w:val="18"/>
                <w:szCs w:val="18"/>
                <w:lang w:val="en-IE"/>
              </w:rPr>
            </w:pPr>
            <w:r w:rsidRPr="00BD790C">
              <w:rPr>
                <w:rFonts w:eastAsia="Times New Roman"/>
                <w:noProof/>
                <w:color w:val="006100"/>
                <w:sz w:val="18"/>
                <w:szCs w:val="18"/>
                <w:lang w:val="en-IE"/>
              </w:rPr>
              <w:t>Million EUR</w:t>
            </w:r>
          </w:p>
          <w:p w:rsidRPr="00BD790C" w:rsidR="00C630F5" w:rsidP="00545A8D" w:rsidRDefault="00C630F5" w14:paraId="126519C2" w14:textId="77777777">
            <w:pPr>
              <w:spacing w:before="0" w:after="0" w:line="240" w:lineRule="auto"/>
              <w:rPr>
                <w:rFonts w:eastAsia="Times New Roman"/>
                <w:noProof/>
                <w:color w:val="006100"/>
                <w:sz w:val="18"/>
                <w:szCs w:val="18"/>
                <w:lang w:val="en-IE"/>
              </w:rPr>
            </w:pPr>
          </w:p>
        </w:tc>
        <w:tc>
          <w:tcPr>
            <w:tcW w:w="1134" w:type="dxa"/>
            <w:tcBorders>
              <w:top w:val="single" w:color="auto" w:sz="8" w:space="0"/>
              <w:left w:val="single" w:color="auto" w:sz="8" w:space="0"/>
              <w:bottom w:val="single" w:color="auto" w:sz="8" w:space="0"/>
              <w:right w:val="single" w:color="auto" w:sz="8" w:space="0"/>
            </w:tcBorders>
            <w:shd w:val="clear" w:color="auto" w:fill="C6EFCE"/>
          </w:tcPr>
          <w:p w:rsidRPr="00BD790C" w:rsidR="00C630F5" w:rsidP="00545A8D" w:rsidRDefault="00C630F5" w14:paraId="4B99D808" w14:textId="77777777">
            <w:pPr>
              <w:spacing w:before="0" w:after="0" w:line="240" w:lineRule="auto"/>
              <w:rPr>
                <w:rFonts w:eastAsia="Times New Roman"/>
                <w:noProof/>
                <w:color w:val="006100"/>
                <w:sz w:val="18"/>
                <w:szCs w:val="18"/>
                <w:lang w:val="en-IE"/>
              </w:rPr>
            </w:pPr>
            <w:r w:rsidRPr="00BD790C">
              <w:rPr>
                <w:rFonts w:eastAsia="Times New Roman"/>
                <w:noProof/>
                <w:color w:val="006100"/>
                <w:sz w:val="18"/>
                <w:szCs w:val="18"/>
                <w:lang w:val="en-IE"/>
              </w:rPr>
              <w:t>0</w:t>
            </w:r>
          </w:p>
        </w:tc>
        <w:tc>
          <w:tcPr>
            <w:tcW w:w="709" w:type="dxa"/>
            <w:tcBorders>
              <w:top w:val="single" w:color="auto" w:sz="8" w:space="0"/>
              <w:left w:val="single" w:color="auto" w:sz="8" w:space="0"/>
              <w:bottom w:val="single" w:color="auto" w:sz="8" w:space="0"/>
              <w:right w:val="single" w:color="auto" w:sz="8" w:space="0"/>
            </w:tcBorders>
            <w:shd w:val="clear" w:color="auto" w:fill="C6EFCE"/>
          </w:tcPr>
          <w:p w:rsidRPr="00BD790C" w:rsidR="00C630F5" w:rsidP="00545A8D" w:rsidRDefault="00C630F5" w14:paraId="6801795B" w14:textId="77777777">
            <w:pPr>
              <w:spacing w:before="0" w:after="0" w:line="240" w:lineRule="auto"/>
              <w:rPr>
                <w:rFonts w:eastAsia="Times New Roman"/>
                <w:noProof/>
                <w:color w:val="006100"/>
                <w:sz w:val="18"/>
                <w:szCs w:val="18"/>
                <w:lang w:val="en-IE"/>
              </w:rPr>
            </w:pPr>
            <w:r w:rsidRPr="00BD790C">
              <w:rPr>
                <w:rFonts w:eastAsia="Times New Roman"/>
                <w:noProof/>
                <w:color w:val="006100"/>
                <w:sz w:val="18"/>
                <w:szCs w:val="18"/>
                <w:lang w:val="en-IE"/>
              </w:rPr>
              <w:t>7</w:t>
            </w:r>
          </w:p>
        </w:tc>
        <w:tc>
          <w:tcPr>
            <w:tcW w:w="850" w:type="dxa"/>
            <w:tcBorders>
              <w:top w:val="single" w:color="auto" w:sz="8" w:space="0"/>
              <w:left w:val="single" w:color="auto" w:sz="8" w:space="0"/>
              <w:bottom w:val="single" w:color="auto" w:sz="8" w:space="0"/>
              <w:right w:val="single" w:color="auto" w:sz="8" w:space="0"/>
            </w:tcBorders>
            <w:shd w:val="clear" w:color="auto" w:fill="C6EFCE"/>
          </w:tcPr>
          <w:p w:rsidRPr="00BD790C" w:rsidR="00C630F5" w:rsidP="00545A8D" w:rsidRDefault="00C630F5" w14:paraId="1B9978B8" w14:textId="77777777">
            <w:pPr>
              <w:spacing w:before="0" w:after="0" w:line="240" w:lineRule="auto"/>
              <w:rPr>
                <w:rFonts w:eastAsia="Times New Roman"/>
                <w:noProof/>
                <w:color w:val="006100"/>
                <w:sz w:val="18"/>
                <w:szCs w:val="18"/>
                <w:lang w:val="en-IE"/>
              </w:rPr>
            </w:pPr>
            <w:r w:rsidRPr="00BD790C">
              <w:rPr>
                <w:rFonts w:eastAsia="Times New Roman"/>
                <w:noProof/>
                <w:color w:val="006100"/>
                <w:sz w:val="18"/>
                <w:szCs w:val="18"/>
                <w:lang w:val="en-IE"/>
              </w:rPr>
              <w:t>Q1</w:t>
            </w:r>
          </w:p>
        </w:tc>
        <w:tc>
          <w:tcPr>
            <w:tcW w:w="639" w:type="dxa"/>
            <w:tcBorders>
              <w:top w:val="single" w:color="auto" w:sz="8" w:space="0"/>
              <w:left w:val="single" w:color="auto" w:sz="8" w:space="0"/>
              <w:bottom w:val="single" w:color="auto" w:sz="8" w:space="0"/>
              <w:right w:val="single" w:color="auto" w:sz="8" w:space="0"/>
            </w:tcBorders>
            <w:shd w:val="clear" w:color="auto" w:fill="C6EFCE"/>
          </w:tcPr>
          <w:p w:rsidRPr="00BD790C" w:rsidR="00C630F5" w:rsidP="00545A8D" w:rsidRDefault="00C630F5" w14:paraId="69B8EA75" w14:textId="77777777">
            <w:pPr>
              <w:spacing w:before="0" w:after="0" w:line="240" w:lineRule="auto"/>
              <w:rPr>
                <w:rFonts w:eastAsia="Times New Roman"/>
                <w:noProof/>
                <w:color w:val="006100"/>
                <w:sz w:val="18"/>
                <w:szCs w:val="18"/>
                <w:lang w:val="en-IE"/>
              </w:rPr>
            </w:pPr>
            <w:r w:rsidRPr="00BD790C">
              <w:rPr>
                <w:rFonts w:eastAsia="Times New Roman"/>
                <w:noProof/>
                <w:color w:val="006100"/>
                <w:sz w:val="18"/>
                <w:szCs w:val="18"/>
                <w:lang w:val="en-IE"/>
              </w:rPr>
              <w:t>2026</w:t>
            </w:r>
          </w:p>
        </w:tc>
        <w:tc>
          <w:tcPr>
            <w:tcW w:w="4745" w:type="dxa"/>
            <w:tcBorders>
              <w:top w:val="single" w:color="auto" w:sz="8" w:space="0"/>
              <w:left w:val="single" w:color="auto" w:sz="8" w:space="0"/>
              <w:bottom w:val="single" w:color="auto" w:sz="8" w:space="0"/>
              <w:right w:val="single" w:color="auto" w:sz="8" w:space="0"/>
            </w:tcBorders>
            <w:shd w:val="clear" w:color="auto" w:fill="C6EFCE"/>
          </w:tcPr>
          <w:p w:rsidRPr="00FE48E2" w:rsidR="00C630F5" w:rsidP="00545A8D" w:rsidRDefault="00C630F5" w14:paraId="76076C82" w14:textId="77777777">
            <w:pPr>
              <w:spacing w:before="0" w:after="0" w:line="240" w:lineRule="auto"/>
              <w:rPr>
                <w:noProof/>
                <w:color w:val="006100"/>
                <w:sz w:val="18"/>
                <w:szCs w:val="18"/>
                <w:lang w:val="en-IE"/>
              </w:rPr>
            </w:pPr>
            <w:r w:rsidRPr="00BD790C">
              <w:rPr>
                <w:rFonts w:eastAsia="Times New Roman"/>
                <w:noProof/>
                <w:color w:val="006100"/>
                <w:sz w:val="18"/>
                <w:szCs w:val="18"/>
                <w:lang w:val="en-IE"/>
              </w:rPr>
              <w:t>The</w:t>
            </w:r>
            <w:r w:rsidRPr="00FE48E2">
              <w:rPr>
                <w:noProof/>
                <w:color w:val="006100"/>
                <w:sz w:val="18"/>
                <w:szCs w:val="18"/>
                <w:lang w:val="en-IE"/>
              </w:rPr>
              <w:t xml:space="preserve"> total budget executed for the support of projects under </w:t>
            </w:r>
            <w:r w:rsidRPr="00F97429">
              <w:rPr>
                <w:noProof/>
                <w:color w:val="006100"/>
                <w:sz w:val="18"/>
                <w:szCs w:val="18"/>
                <w:lang w:val="en-IE"/>
              </w:rPr>
              <w:t>Target 229 shall</w:t>
            </w:r>
            <w:r w:rsidRPr="00FE48E2">
              <w:rPr>
                <w:noProof/>
                <w:color w:val="006100"/>
                <w:sz w:val="18"/>
                <w:szCs w:val="18"/>
                <w:lang w:val="en-IE"/>
              </w:rPr>
              <w:t xml:space="preserve"> amount to </w:t>
            </w:r>
            <w:r>
              <w:rPr>
                <w:noProof/>
                <w:color w:val="006100"/>
                <w:sz w:val="18"/>
                <w:szCs w:val="18"/>
                <w:lang w:val="en-IE"/>
              </w:rPr>
              <w:t xml:space="preserve">at least </w:t>
            </w:r>
            <w:r w:rsidRPr="00FE48E2">
              <w:rPr>
                <w:noProof/>
                <w:color w:val="006100"/>
                <w:sz w:val="18"/>
                <w:szCs w:val="18"/>
                <w:lang w:val="en-IE"/>
              </w:rPr>
              <w:t>EUR 7</w:t>
            </w:r>
            <w:r>
              <w:rPr>
                <w:rFonts w:eastAsia="Times New Roman"/>
                <w:noProof/>
                <w:color w:val="006100"/>
                <w:sz w:val="20"/>
                <w:szCs w:val="20"/>
                <w:lang w:val="en-IE" w:eastAsia="en-GB"/>
              </w:rPr>
              <w:t> </w:t>
            </w:r>
            <w:r w:rsidRPr="00FE48E2">
              <w:rPr>
                <w:noProof/>
                <w:color w:val="006100"/>
                <w:sz w:val="18"/>
                <w:szCs w:val="18"/>
                <w:lang w:val="en-IE"/>
              </w:rPr>
              <w:t>000</w:t>
            </w:r>
            <w:r>
              <w:rPr>
                <w:rFonts w:eastAsia="Times New Roman"/>
                <w:noProof/>
                <w:color w:val="006100"/>
                <w:sz w:val="20"/>
                <w:szCs w:val="20"/>
                <w:lang w:val="en-IE" w:eastAsia="en-GB"/>
              </w:rPr>
              <w:t> </w:t>
            </w:r>
            <w:r w:rsidRPr="00FE48E2">
              <w:rPr>
                <w:noProof/>
                <w:color w:val="006100"/>
                <w:sz w:val="18"/>
                <w:szCs w:val="18"/>
                <w:lang w:val="en-IE"/>
              </w:rPr>
              <w:t>000.</w:t>
            </w:r>
          </w:p>
        </w:tc>
      </w:tr>
      <w:tr w:rsidRPr="00FE48E2" w:rsidR="00C630F5" w:rsidTr="00545A8D" w14:paraId="62B9984A" w14:textId="77777777">
        <w:trPr>
          <w:trHeight w:val="945"/>
        </w:trPr>
        <w:tc>
          <w:tcPr>
            <w:tcW w:w="675" w:type="dxa"/>
            <w:tcBorders>
              <w:top w:val="single" w:color="auto" w:sz="8" w:space="0"/>
              <w:left w:val="single" w:color="auto" w:sz="8" w:space="0"/>
              <w:bottom w:val="single" w:color="auto" w:sz="8" w:space="0"/>
              <w:right w:val="single" w:color="auto" w:sz="8" w:space="0"/>
            </w:tcBorders>
            <w:shd w:val="clear" w:color="auto" w:fill="C6EFCE"/>
          </w:tcPr>
          <w:p w:rsidRPr="00BD790C" w:rsidR="00C630F5" w:rsidP="00545A8D" w:rsidRDefault="00C630F5" w14:paraId="005A6421" w14:textId="77777777">
            <w:pPr>
              <w:spacing w:before="0" w:after="0" w:line="240" w:lineRule="auto"/>
              <w:rPr>
                <w:rFonts w:eastAsia="Times New Roman"/>
                <w:noProof/>
                <w:color w:val="006100"/>
                <w:sz w:val="18"/>
                <w:szCs w:val="18"/>
                <w:lang w:val="en-IE"/>
              </w:rPr>
            </w:pPr>
            <w:r w:rsidRPr="00BD790C">
              <w:rPr>
                <w:rFonts w:eastAsia="Times New Roman"/>
                <w:noProof/>
                <w:color w:val="006100"/>
                <w:sz w:val="18"/>
                <w:szCs w:val="18"/>
                <w:lang w:val="en-IE"/>
              </w:rPr>
              <w:t>230</w:t>
            </w:r>
          </w:p>
        </w:tc>
        <w:tc>
          <w:tcPr>
            <w:tcW w:w="1276" w:type="dxa"/>
            <w:tcBorders>
              <w:top w:val="single" w:color="auto" w:sz="8" w:space="0"/>
              <w:left w:val="single" w:color="auto" w:sz="8" w:space="0"/>
              <w:bottom w:val="single" w:color="auto" w:sz="8" w:space="0"/>
              <w:right w:val="single" w:color="auto" w:sz="8" w:space="0"/>
            </w:tcBorders>
            <w:shd w:val="clear" w:color="auto" w:fill="C6EFCE"/>
          </w:tcPr>
          <w:p w:rsidRPr="00BD790C" w:rsidR="00C630F5" w:rsidP="00545A8D" w:rsidRDefault="00C630F5" w14:paraId="26BFF74B" w14:textId="77777777">
            <w:pPr>
              <w:spacing w:before="0" w:after="0" w:line="240" w:lineRule="auto"/>
              <w:rPr>
                <w:rFonts w:eastAsia="Times New Roman"/>
                <w:noProof/>
                <w:color w:val="006100"/>
                <w:sz w:val="18"/>
                <w:szCs w:val="18"/>
                <w:lang w:val="en-IE"/>
              </w:rPr>
            </w:pPr>
            <w:r w:rsidRPr="00BD790C">
              <w:rPr>
                <w:rFonts w:eastAsia="Times New Roman"/>
                <w:noProof/>
                <w:color w:val="006100"/>
                <w:sz w:val="18"/>
                <w:szCs w:val="18"/>
                <w:lang w:val="en-IE"/>
              </w:rPr>
              <w:t>Investment 4: Aid for research and development in synergy effects with the Framework Programme for Research and Innovation</w:t>
            </w:r>
          </w:p>
        </w:tc>
        <w:tc>
          <w:tcPr>
            <w:tcW w:w="1077" w:type="dxa"/>
            <w:tcBorders>
              <w:top w:val="single" w:color="auto" w:sz="8" w:space="0"/>
              <w:left w:val="single" w:color="auto" w:sz="8" w:space="0"/>
              <w:bottom w:val="single" w:color="auto" w:sz="8" w:space="0"/>
              <w:right w:val="single" w:color="auto" w:sz="8" w:space="0"/>
            </w:tcBorders>
            <w:shd w:val="clear" w:color="auto" w:fill="C6EFCE"/>
          </w:tcPr>
          <w:p w:rsidRPr="00BD790C" w:rsidR="00C630F5" w:rsidP="00545A8D" w:rsidRDefault="00C630F5" w14:paraId="2D7EBFA8" w14:textId="77777777">
            <w:pPr>
              <w:spacing w:before="0" w:after="0" w:line="240" w:lineRule="auto"/>
              <w:rPr>
                <w:rFonts w:eastAsia="Times New Roman"/>
                <w:noProof/>
                <w:color w:val="006100"/>
                <w:sz w:val="18"/>
                <w:szCs w:val="18"/>
                <w:lang w:val="en-IE"/>
              </w:rPr>
            </w:pPr>
            <w:r w:rsidRPr="00BD790C">
              <w:rPr>
                <w:rFonts w:eastAsia="Times New Roman"/>
                <w:noProof/>
                <w:color w:val="006100"/>
                <w:sz w:val="18"/>
                <w:szCs w:val="18"/>
                <w:lang w:val="en-IE"/>
              </w:rPr>
              <w:t>Target</w:t>
            </w:r>
          </w:p>
        </w:tc>
        <w:tc>
          <w:tcPr>
            <w:tcW w:w="1418" w:type="dxa"/>
            <w:tcBorders>
              <w:top w:val="single" w:color="auto" w:sz="8" w:space="0"/>
              <w:left w:val="single" w:color="auto" w:sz="8" w:space="0"/>
              <w:bottom w:val="single" w:color="auto" w:sz="8" w:space="0"/>
              <w:right w:val="single" w:color="auto" w:sz="8" w:space="0"/>
            </w:tcBorders>
            <w:shd w:val="clear" w:color="auto" w:fill="C6EFCE"/>
          </w:tcPr>
          <w:p w:rsidRPr="00BD790C" w:rsidR="00C630F5" w:rsidP="00545A8D" w:rsidRDefault="00C630F5" w14:paraId="728B55DD" w14:textId="77777777">
            <w:pPr>
              <w:spacing w:before="0" w:after="0" w:line="240" w:lineRule="auto"/>
              <w:rPr>
                <w:rFonts w:eastAsia="Times New Roman"/>
                <w:noProof/>
                <w:color w:val="006100"/>
                <w:sz w:val="18"/>
                <w:szCs w:val="18"/>
                <w:lang w:val="en-IE"/>
              </w:rPr>
            </w:pPr>
            <w:r w:rsidRPr="00BD790C">
              <w:rPr>
                <w:rFonts w:eastAsia="Times New Roman"/>
                <w:noProof/>
                <w:color w:val="006100"/>
                <w:sz w:val="18"/>
                <w:szCs w:val="18"/>
                <w:lang w:val="en-IE"/>
              </w:rPr>
              <w:t>Research and development in synergy effects with the Framework Programme for Research and Innovation</w:t>
            </w:r>
          </w:p>
        </w:tc>
        <w:tc>
          <w:tcPr>
            <w:tcW w:w="1134" w:type="dxa"/>
            <w:tcBorders>
              <w:top w:val="single" w:color="auto" w:sz="8" w:space="0"/>
              <w:left w:val="single" w:color="auto" w:sz="8" w:space="0"/>
              <w:bottom w:val="single" w:color="auto" w:sz="8" w:space="0"/>
              <w:right w:val="single" w:color="auto" w:sz="8" w:space="0"/>
            </w:tcBorders>
            <w:shd w:val="clear" w:color="auto" w:fill="C6EFCE"/>
          </w:tcPr>
          <w:p w:rsidRPr="00BD790C" w:rsidR="00C630F5" w:rsidP="00545A8D" w:rsidRDefault="00C630F5" w14:paraId="6669E436" w14:textId="77777777">
            <w:pPr>
              <w:spacing w:before="0" w:after="0" w:line="240" w:lineRule="auto"/>
              <w:rPr>
                <w:rFonts w:eastAsia="Times New Roman"/>
                <w:noProof/>
                <w:color w:val="006100"/>
                <w:sz w:val="18"/>
                <w:szCs w:val="18"/>
                <w:lang w:val="en-IE"/>
              </w:rPr>
            </w:pPr>
          </w:p>
        </w:tc>
        <w:tc>
          <w:tcPr>
            <w:tcW w:w="1417" w:type="dxa"/>
            <w:tcBorders>
              <w:top w:val="single" w:color="auto" w:sz="8" w:space="0"/>
              <w:left w:val="single" w:color="auto" w:sz="8" w:space="0"/>
              <w:bottom w:val="single" w:color="auto" w:sz="8" w:space="0"/>
              <w:right w:val="single" w:color="auto" w:sz="8" w:space="0"/>
            </w:tcBorders>
            <w:shd w:val="clear" w:color="auto" w:fill="C6EFCE"/>
          </w:tcPr>
          <w:p w:rsidRPr="00BD790C" w:rsidR="00C630F5" w:rsidP="00545A8D" w:rsidRDefault="00C630F5" w14:paraId="0764DF3C" w14:textId="77777777">
            <w:pPr>
              <w:spacing w:before="0" w:after="0" w:line="240" w:lineRule="auto"/>
              <w:rPr>
                <w:rFonts w:eastAsia="Times New Roman"/>
                <w:noProof/>
                <w:color w:val="006100"/>
                <w:sz w:val="18"/>
                <w:szCs w:val="18"/>
                <w:lang w:val="en-IE"/>
              </w:rPr>
            </w:pPr>
            <w:r w:rsidRPr="00BD790C">
              <w:rPr>
                <w:rFonts w:eastAsia="Times New Roman"/>
                <w:noProof/>
                <w:color w:val="006100"/>
                <w:sz w:val="18"/>
                <w:szCs w:val="18"/>
                <w:lang w:val="en-IE"/>
              </w:rPr>
              <w:t>Number of projects participating in European Research Area NET Cofunds and projects that received the Seal of Excellence</w:t>
            </w:r>
          </w:p>
        </w:tc>
        <w:tc>
          <w:tcPr>
            <w:tcW w:w="1134" w:type="dxa"/>
            <w:tcBorders>
              <w:top w:val="single" w:color="auto" w:sz="8" w:space="0"/>
              <w:left w:val="single" w:color="auto" w:sz="8" w:space="0"/>
              <w:bottom w:val="single" w:color="auto" w:sz="8" w:space="0"/>
              <w:right w:val="single" w:color="auto" w:sz="8" w:space="0"/>
            </w:tcBorders>
            <w:shd w:val="clear" w:color="auto" w:fill="C6EFCE"/>
          </w:tcPr>
          <w:p w:rsidRPr="00BD790C" w:rsidR="00C630F5" w:rsidP="00545A8D" w:rsidRDefault="00C630F5" w14:paraId="43D4BEB0" w14:textId="77777777">
            <w:pPr>
              <w:spacing w:before="0" w:after="0" w:line="240" w:lineRule="auto"/>
              <w:rPr>
                <w:rFonts w:eastAsia="Times New Roman"/>
                <w:noProof/>
                <w:color w:val="006100"/>
                <w:sz w:val="18"/>
                <w:szCs w:val="18"/>
                <w:lang w:val="en-IE"/>
              </w:rPr>
            </w:pPr>
            <w:r w:rsidRPr="00BD790C">
              <w:rPr>
                <w:rFonts w:eastAsia="Times New Roman"/>
                <w:noProof/>
                <w:color w:val="006100"/>
                <w:sz w:val="18"/>
                <w:szCs w:val="18"/>
                <w:lang w:val="en-IE"/>
              </w:rPr>
              <w:t>53</w:t>
            </w:r>
          </w:p>
        </w:tc>
        <w:tc>
          <w:tcPr>
            <w:tcW w:w="709" w:type="dxa"/>
            <w:tcBorders>
              <w:top w:val="single" w:color="auto" w:sz="8" w:space="0"/>
              <w:left w:val="single" w:color="auto" w:sz="8" w:space="0"/>
              <w:bottom w:val="single" w:color="auto" w:sz="8" w:space="0"/>
              <w:right w:val="single" w:color="auto" w:sz="8" w:space="0"/>
            </w:tcBorders>
            <w:shd w:val="clear" w:color="auto" w:fill="C6EFCE"/>
          </w:tcPr>
          <w:p w:rsidRPr="00BD790C" w:rsidR="00C630F5" w:rsidP="00545A8D" w:rsidRDefault="00C630F5" w14:paraId="53A44120" w14:textId="77777777">
            <w:pPr>
              <w:spacing w:before="0" w:after="0" w:line="240" w:lineRule="auto"/>
              <w:rPr>
                <w:rFonts w:eastAsia="Times New Roman"/>
                <w:noProof/>
                <w:color w:val="006100"/>
                <w:sz w:val="18"/>
                <w:szCs w:val="18"/>
                <w:lang w:val="en-IE"/>
              </w:rPr>
            </w:pPr>
            <w:r w:rsidRPr="00BD790C">
              <w:rPr>
                <w:rFonts w:eastAsia="Times New Roman"/>
                <w:noProof/>
                <w:color w:val="006100"/>
                <w:sz w:val="18"/>
                <w:szCs w:val="18"/>
                <w:lang w:val="en-IE"/>
              </w:rPr>
              <w:t>79</w:t>
            </w:r>
          </w:p>
        </w:tc>
        <w:tc>
          <w:tcPr>
            <w:tcW w:w="850" w:type="dxa"/>
            <w:tcBorders>
              <w:top w:val="single" w:color="auto" w:sz="8" w:space="0"/>
              <w:left w:val="single" w:color="auto" w:sz="8" w:space="0"/>
              <w:bottom w:val="single" w:color="auto" w:sz="8" w:space="0"/>
              <w:right w:val="single" w:color="auto" w:sz="8" w:space="0"/>
            </w:tcBorders>
            <w:shd w:val="clear" w:color="auto" w:fill="C6EFCE"/>
          </w:tcPr>
          <w:p w:rsidRPr="00BD790C" w:rsidR="00C630F5" w:rsidP="00545A8D" w:rsidRDefault="00C630F5" w14:paraId="5F6344A3" w14:textId="77777777">
            <w:pPr>
              <w:spacing w:before="0" w:after="0" w:line="240" w:lineRule="auto"/>
              <w:rPr>
                <w:rFonts w:eastAsia="Times New Roman"/>
                <w:noProof/>
                <w:color w:val="006100"/>
                <w:sz w:val="18"/>
                <w:szCs w:val="18"/>
                <w:lang w:val="en-IE"/>
              </w:rPr>
            </w:pPr>
            <w:r w:rsidRPr="00BD790C">
              <w:rPr>
                <w:rFonts w:eastAsia="Times New Roman"/>
                <w:noProof/>
                <w:color w:val="006100"/>
                <w:sz w:val="18"/>
                <w:szCs w:val="18"/>
                <w:lang w:val="en-IE"/>
              </w:rPr>
              <w:t>Q1</w:t>
            </w:r>
          </w:p>
        </w:tc>
        <w:tc>
          <w:tcPr>
            <w:tcW w:w="639" w:type="dxa"/>
            <w:tcBorders>
              <w:top w:val="single" w:color="auto" w:sz="8" w:space="0"/>
              <w:left w:val="single" w:color="auto" w:sz="8" w:space="0"/>
              <w:bottom w:val="single" w:color="auto" w:sz="8" w:space="0"/>
              <w:right w:val="single" w:color="auto" w:sz="8" w:space="0"/>
            </w:tcBorders>
            <w:shd w:val="clear" w:color="auto" w:fill="C6EFCE"/>
          </w:tcPr>
          <w:p w:rsidRPr="00BD790C" w:rsidR="00C630F5" w:rsidP="00545A8D" w:rsidRDefault="00C630F5" w14:paraId="7E4CFD26" w14:textId="77777777">
            <w:pPr>
              <w:spacing w:before="0" w:after="0" w:line="240" w:lineRule="auto"/>
              <w:rPr>
                <w:rFonts w:eastAsia="Times New Roman"/>
                <w:noProof/>
                <w:color w:val="006100"/>
                <w:sz w:val="18"/>
                <w:szCs w:val="18"/>
                <w:lang w:val="en-IE"/>
              </w:rPr>
            </w:pPr>
            <w:r w:rsidRPr="00BD790C">
              <w:rPr>
                <w:rFonts w:eastAsia="Times New Roman"/>
                <w:noProof/>
                <w:color w:val="006100"/>
                <w:sz w:val="18"/>
                <w:szCs w:val="18"/>
                <w:lang w:val="en-IE"/>
              </w:rPr>
              <w:t>2026</w:t>
            </w:r>
          </w:p>
        </w:tc>
        <w:tc>
          <w:tcPr>
            <w:tcW w:w="4745" w:type="dxa"/>
            <w:tcBorders>
              <w:top w:val="single" w:color="auto" w:sz="8" w:space="0"/>
              <w:left w:val="single" w:color="auto" w:sz="8" w:space="0"/>
              <w:bottom w:val="single" w:color="auto" w:sz="8" w:space="0"/>
              <w:right w:val="single" w:color="auto" w:sz="8" w:space="0"/>
            </w:tcBorders>
            <w:shd w:val="clear" w:color="auto" w:fill="C6EFCE"/>
          </w:tcPr>
          <w:p w:rsidRPr="00FE48E2" w:rsidR="00C630F5" w:rsidP="00545A8D" w:rsidRDefault="00C630F5" w14:paraId="6A989622" w14:textId="77777777">
            <w:pPr>
              <w:spacing w:before="0" w:after="0" w:line="240" w:lineRule="auto"/>
              <w:rPr>
                <w:noProof/>
                <w:sz w:val="18"/>
                <w:szCs w:val="18"/>
                <w:lang w:val="en-IE"/>
              </w:rPr>
            </w:pPr>
            <w:r w:rsidRPr="00FE48E2">
              <w:rPr>
                <w:noProof/>
                <w:color w:val="006100"/>
                <w:sz w:val="18"/>
                <w:szCs w:val="18"/>
                <w:lang w:val="en-IE"/>
              </w:rPr>
              <w:t>26</w:t>
            </w:r>
            <w:r w:rsidRPr="00FE48E2">
              <w:rPr>
                <w:noProof/>
                <w:sz w:val="18"/>
                <w:szCs w:val="18"/>
                <w:lang w:val="en-IE"/>
              </w:rPr>
              <w:t xml:space="preserve"> </w:t>
            </w:r>
            <w:r w:rsidRPr="00FE48E2">
              <w:rPr>
                <w:noProof/>
                <w:color w:val="006100"/>
                <w:sz w:val="18"/>
                <w:szCs w:val="18"/>
                <w:lang w:val="en-IE"/>
              </w:rPr>
              <w:t>projects participating in European Research Area NET Cofunds and projects that received the Seal of Excellence (including</w:t>
            </w:r>
            <w:r>
              <w:rPr>
                <w:noProof/>
                <w:color w:val="006100"/>
                <w:sz w:val="18"/>
                <w:szCs w:val="18"/>
                <w:lang w:val="en-IE"/>
              </w:rPr>
              <w:t xml:space="preserve"> in the</w:t>
            </w:r>
            <w:r w:rsidRPr="00FE48E2">
              <w:rPr>
                <w:noProof/>
                <w:color w:val="006100"/>
                <w:sz w:val="18"/>
                <w:szCs w:val="18"/>
                <w:lang w:val="en-IE"/>
              </w:rPr>
              <w:t xml:space="preserve"> EIC Accelerator</w:t>
            </w:r>
            <w:r>
              <w:rPr>
                <w:noProof/>
                <w:color w:val="006100"/>
                <w:sz w:val="18"/>
                <w:szCs w:val="18"/>
                <w:lang w:val="en-IE"/>
              </w:rPr>
              <w:t xml:space="preserve"> Pilot</w:t>
            </w:r>
            <w:r w:rsidRPr="00FE48E2">
              <w:rPr>
                <w:noProof/>
                <w:color w:val="006100"/>
                <w:sz w:val="18"/>
                <w:szCs w:val="18"/>
                <w:lang w:val="en-IE"/>
              </w:rPr>
              <w:t xml:space="preserve">), including </w:t>
            </w:r>
            <w:r w:rsidRPr="00FE48E2" w:rsidDel="00124A42">
              <w:rPr>
                <w:noProof/>
                <w:color w:val="006100"/>
                <w:sz w:val="18"/>
                <w:szCs w:val="18"/>
                <w:lang w:val="en-IE"/>
              </w:rPr>
              <w:t>18</w:t>
            </w:r>
            <w:r w:rsidRPr="00FE48E2">
              <w:rPr>
                <w:noProof/>
                <w:color w:val="006100"/>
                <w:sz w:val="18"/>
                <w:szCs w:val="18"/>
                <w:lang w:val="en-IE"/>
              </w:rPr>
              <w:t xml:space="preserve"> projects participating in European Research Area NET Cofunds and 8 projects that received the Seal of Excellence, shall be supported.</w:t>
            </w:r>
            <w:r w:rsidRPr="00FE48E2">
              <w:rPr>
                <w:noProof/>
                <w:sz w:val="18"/>
                <w:szCs w:val="18"/>
                <w:lang w:val="en-IE"/>
              </w:rPr>
              <w:t xml:space="preserve"> </w:t>
            </w:r>
          </w:p>
          <w:p w:rsidRPr="00FE48E2" w:rsidR="00C630F5" w:rsidP="00545A8D" w:rsidRDefault="00C630F5" w14:paraId="7AC495F4" w14:textId="77777777">
            <w:pPr>
              <w:spacing w:line="240" w:lineRule="auto"/>
              <w:rPr>
                <w:noProof/>
                <w:color w:val="006100"/>
                <w:sz w:val="18"/>
                <w:szCs w:val="18"/>
                <w:lang w:val="en-IE"/>
              </w:rPr>
            </w:pPr>
            <w:r w:rsidRPr="5796208C">
              <w:rPr>
                <w:noProof/>
                <w:color w:val="006100"/>
                <w:sz w:val="18"/>
                <w:szCs w:val="18"/>
                <w:lang w:val="en-IE"/>
              </w:rPr>
              <w:t>The total budget executed for this purpose shall amount to at least EUR 13</w:t>
            </w:r>
            <w:r>
              <w:rPr>
                <w:rFonts w:eastAsia="Times New Roman"/>
                <w:noProof/>
                <w:color w:val="006100"/>
                <w:sz w:val="20"/>
                <w:szCs w:val="20"/>
                <w:lang w:val="en-IE" w:eastAsia="en-GB"/>
              </w:rPr>
              <w:t> </w:t>
            </w:r>
            <w:r w:rsidRPr="5796208C">
              <w:rPr>
                <w:noProof/>
                <w:color w:val="006100"/>
                <w:sz w:val="18"/>
                <w:szCs w:val="18"/>
                <w:lang w:val="en-IE"/>
              </w:rPr>
              <w:t>500</w:t>
            </w:r>
            <w:r>
              <w:rPr>
                <w:rFonts w:eastAsia="Times New Roman"/>
                <w:noProof/>
                <w:color w:val="006100"/>
                <w:sz w:val="20"/>
                <w:szCs w:val="20"/>
                <w:lang w:val="en-IE" w:eastAsia="en-GB"/>
              </w:rPr>
              <w:t> </w:t>
            </w:r>
            <w:r w:rsidRPr="5796208C">
              <w:rPr>
                <w:noProof/>
                <w:color w:val="006100"/>
                <w:sz w:val="18"/>
                <w:szCs w:val="18"/>
                <w:lang w:val="en-IE"/>
              </w:rPr>
              <w:t xml:space="preserve">000. </w:t>
            </w:r>
          </w:p>
        </w:tc>
      </w:tr>
      <w:tr w:rsidRPr="00FE48E2" w:rsidR="00C630F5" w:rsidTr="00545A8D" w14:paraId="0F9ECEB9" w14:textId="77777777">
        <w:trPr>
          <w:trHeight w:val="945"/>
        </w:trPr>
        <w:tc>
          <w:tcPr>
            <w:tcW w:w="675" w:type="dxa"/>
            <w:tcBorders>
              <w:top w:val="single" w:color="auto" w:sz="8" w:space="0"/>
              <w:left w:val="single" w:color="auto" w:sz="8" w:space="0"/>
              <w:bottom w:val="single" w:color="auto" w:sz="8" w:space="0"/>
              <w:right w:val="single" w:color="auto" w:sz="8" w:space="0"/>
            </w:tcBorders>
            <w:shd w:val="clear" w:color="auto" w:fill="C6EFCE"/>
          </w:tcPr>
          <w:p w:rsidRPr="00BD790C" w:rsidR="00C630F5" w:rsidP="00545A8D" w:rsidRDefault="00C630F5" w14:paraId="05144965" w14:textId="77777777">
            <w:pPr>
              <w:spacing w:before="0" w:after="0" w:line="240" w:lineRule="auto"/>
              <w:rPr>
                <w:rFonts w:eastAsia="Times New Roman"/>
                <w:noProof/>
                <w:color w:val="006100"/>
                <w:sz w:val="18"/>
                <w:szCs w:val="18"/>
                <w:lang w:val="en-IE"/>
              </w:rPr>
            </w:pPr>
            <w:r w:rsidRPr="00BD790C">
              <w:rPr>
                <w:rFonts w:eastAsia="Times New Roman"/>
                <w:noProof/>
                <w:color w:val="006100"/>
                <w:sz w:val="18"/>
                <w:szCs w:val="18"/>
                <w:lang w:val="en-IE"/>
              </w:rPr>
              <w:lastRenderedPageBreak/>
              <w:t>292</w:t>
            </w:r>
          </w:p>
        </w:tc>
        <w:tc>
          <w:tcPr>
            <w:tcW w:w="1276" w:type="dxa"/>
            <w:tcBorders>
              <w:top w:val="single" w:color="auto" w:sz="8" w:space="0"/>
              <w:left w:val="single" w:color="auto" w:sz="8" w:space="0"/>
              <w:bottom w:val="single" w:color="auto" w:sz="8" w:space="0"/>
              <w:right w:val="single" w:color="auto" w:sz="8" w:space="0"/>
            </w:tcBorders>
            <w:shd w:val="clear" w:color="auto" w:fill="C6EFCE"/>
          </w:tcPr>
          <w:p w:rsidRPr="00BD790C" w:rsidR="00C630F5" w:rsidP="00545A8D" w:rsidRDefault="00C630F5" w14:paraId="76505A7D" w14:textId="77777777">
            <w:pPr>
              <w:spacing w:before="0" w:after="0" w:line="240" w:lineRule="auto"/>
              <w:rPr>
                <w:rFonts w:eastAsia="Times New Roman"/>
                <w:noProof/>
                <w:color w:val="006100"/>
                <w:sz w:val="18"/>
                <w:szCs w:val="18"/>
                <w:lang w:val="en-IE"/>
              </w:rPr>
            </w:pPr>
            <w:r w:rsidRPr="00BD790C">
              <w:rPr>
                <w:rFonts w:eastAsia="Times New Roman"/>
                <w:noProof/>
                <w:color w:val="006100"/>
                <w:sz w:val="18"/>
                <w:szCs w:val="18"/>
                <w:lang w:val="en-IE"/>
              </w:rPr>
              <w:t>Investment 5: Aid for research and development in enterprises in line with the national RIS3 strategy</w:t>
            </w:r>
          </w:p>
        </w:tc>
        <w:tc>
          <w:tcPr>
            <w:tcW w:w="1077" w:type="dxa"/>
            <w:tcBorders>
              <w:top w:val="single" w:color="auto" w:sz="8" w:space="0"/>
              <w:left w:val="single" w:color="auto" w:sz="8" w:space="0"/>
              <w:bottom w:val="single" w:color="auto" w:sz="8" w:space="0"/>
              <w:right w:val="single" w:color="auto" w:sz="8" w:space="0"/>
            </w:tcBorders>
            <w:shd w:val="clear" w:color="auto" w:fill="C6EFCE"/>
          </w:tcPr>
          <w:p w:rsidRPr="00BD790C" w:rsidR="00C630F5" w:rsidP="00545A8D" w:rsidRDefault="00C630F5" w14:paraId="03AC7376" w14:textId="77777777">
            <w:pPr>
              <w:spacing w:before="0" w:after="0" w:line="240" w:lineRule="auto"/>
              <w:rPr>
                <w:rFonts w:eastAsia="Times New Roman"/>
                <w:noProof/>
                <w:color w:val="006100"/>
                <w:sz w:val="18"/>
                <w:szCs w:val="18"/>
                <w:lang w:val="en-IE"/>
              </w:rPr>
            </w:pPr>
            <w:r w:rsidRPr="00BD790C">
              <w:rPr>
                <w:rFonts w:eastAsia="Times New Roman"/>
                <w:noProof/>
                <w:color w:val="006100"/>
                <w:sz w:val="18"/>
                <w:szCs w:val="18"/>
                <w:lang w:val="en-IE"/>
              </w:rPr>
              <w:t>Target</w:t>
            </w:r>
          </w:p>
        </w:tc>
        <w:tc>
          <w:tcPr>
            <w:tcW w:w="1418" w:type="dxa"/>
            <w:tcBorders>
              <w:top w:val="single" w:color="auto" w:sz="8" w:space="0"/>
              <w:left w:val="single" w:color="auto" w:sz="8" w:space="0"/>
              <w:bottom w:val="single" w:color="auto" w:sz="8" w:space="0"/>
              <w:right w:val="single" w:color="auto" w:sz="8" w:space="0"/>
            </w:tcBorders>
            <w:shd w:val="clear" w:color="auto" w:fill="C6EFCE"/>
          </w:tcPr>
          <w:p w:rsidRPr="00BD790C" w:rsidR="00C630F5" w:rsidP="00545A8D" w:rsidRDefault="00C630F5" w14:paraId="09D627B3" w14:textId="77777777">
            <w:pPr>
              <w:spacing w:before="0" w:after="0" w:line="240" w:lineRule="auto"/>
              <w:rPr>
                <w:rFonts w:eastAsia="Times New Roman"/>
                <w:noProof/>
                <w:color w:val="006100"/>
                <w:sz w:val="18"/>
                <w:szCs w:val="18"/>
                <w:lang w:val="en-IE"/>
              </w:rPr>
            </w:pPr>
            <w:r w:rsidRPr="00BD790C">
              <w:rPr>
                <w:rFonts w:eastAsia="Times New Roman"/>
                <w:noProof/>
                <w:color w:val="006100"/>
                <w:sz w:val="18"/>
                <w:szCs w:val="18"/>
                <w:lang w:val="en-IE"/>
              </w:rPr>
              <w:t>Research and development in line with the RIS3 strategy</w:t>
            </w:r>
          </w:p>
        </w:tc>
        <w:tc>
          <w:tcPr>
            <w:tcW w:w="1134" w:type="dxa"/>
            <w:tcBorders>
              <w:top w:val="single" w:color="auto" w:sz="8" w:space="0"/>
              <w:left w:val="single" w:color="auto" w:sz="8" w:space="0"/>
              <w:bottom w:val="single" w:color="auto" w:sz="8" w:space="0"/>
              <w:right w:val="single" w:color="auto" w:sz="8" w:space="0"/>
            </w:tcBorders>
            <w:shd w:val="clear" w:color="auto" w:fill="C6EFCE"/>
          </w:tcPr>
          <w:p w:rsidRPr="00BD790C" w:rsidR="00C630F5" w:rsidP="00545A8D" w:rsidRDefault="00C630F5" w14:paraId="77BDA97C" w14:textId="77777777">
            <w:pPr>
              <w:spacing w:before="0" w:after="0" w:line="240" w:lineRule="auto"/>
              <w:rPr>
                <w:rFonts w:eastAsia="Times New Roman"/>
                <w:noProof/>
                <w:color w:val="006100"/>
                <w:sz w:val="18"/>
                <w:szCs w:val="18"/>
                <w:lang w:val="en-IE"/>
              </w:rPr>
            </w:pPr>
          </w:p>
        </w:tc>
        <w:tc>
          <w:tcPr>
            <w:tcW w:w="1417" w:type="dxa"/>
            <w:tcBorders>
              <w:top w:val="single" w:color="auto" w:sz="8" w:space="0"/>
              <w:left w:val="single" w:color="auto" w:sz="8" w:space="0"/>
              <w:bottom w:val="single" w:color="auto" w:sz="8" w:space="0"/>
              <w:right w:val="single" w:color="auto" w:sz="8" w:space="0"/>
            </w:tcBorders>
            <w:shd w:val="clear" w:color="auto" w:fill="C6EFCE"/>
          </w:tcPr>
          <w:p w:rsidRPr="00BD790C" w:rsidR="00C630F5" w:rsidP="00545A8D" w:rsidRDefault="00C630F5" w14:paraId="421BE160" w14:textId="77777777">
            <w:pPr>
              <w:spacing w:before="0" w:after="0" w:line="240" w:lineRule="auto"/>
              <w:rPr>
                <w:rFonts w:eastAsia="Times New Roman"/>
                <w:noProof/>
                <w:color w:val="006100"/>
                <w:sz w:val="18"/>
                <w:szCs w:val="18"/>
                <w:lang w:val="en-IE"/>
              </w:rPr>
            </w:pPr>
            <w:r w:rsidRPr="00BD790C">
              <w:rPr>
                <w:rFonts w:eastAsia="Times New Roman"/>
                <w:noProof/>
                <w:color w:val="006100"/>
                <w:sz w:val="18"/>
                <w:szCs w:val="18"/>
                <w:lang w:val="en-IE"/>
              </w:rPr>
              <w:t>Number of projects in line with the RIS3 strategy for which a grant agreement has been signed</w:t>
            </w:r>
          </w:p>
        </w:tc>
        <w:tc>
          <w:tcPr>
            <w:tcW w:w="1134" w:type="dxa"/>
            <w:tcBorders>
              <w:top w:val="single" w:color="auto" w:sz="8" w:space="0"/>
              <w:left w:val="single" w:color="auto" w:sz="8" w:space="0"/>
              <w:bottom w:val="single" w:color="auto" w:sz="8" w:space="0"/>
              <w:right w:val="single" w:color="auto" w:sz="8" w:space="0"/>
            </w:tcBorders>
            <w:shd w:val="clear" w:color="auto" w:fill="C6EFCE"/>
          </w:tcPr>
          <w:p w:rsidRPr="00BD790C" w:rsidR="00C630F5" w:rsidP="00545A8D" w:rsidRDefault="00C630F5" w14:paraId="42A1E5EF" w14:textId="77777777">
            <w:pPr>
              <w:spacing w:before="0" w:after="0" w:line="240" w:lineRule="auto"/>
              <w:rPr>
                <w:rFonts w:eastAsia="Times New Roman"/>
                <w:noProof/>
                <w:color w:val="006100"/>
                <w:sz w:val="18"/>
                <w:szCs w:val="18"/>
                <w:lang w:val="en-IE"/>
              </w:rPr>
            </w:pPr>
            <w:r w:rsidRPr="00BD790C">
              <w:rPr>
                <w:rFonts w:eastAsia="Times New Roman"/>
                <w:noProof/>
                <w:color w:val="006100"/>
                <w:sz w:val="18"/>
                <w:szCs w:val="18"/>
                <w:lang w:val="en-IE"/>
              </w:rPr>
              <w:t>0</w:t>
            </w:r>
          </w:p>
        </w:tc>
        <w:tc>
          <w:tcPr>
            <w:tcW w:w="709" w:type="dxa"/>
            <w:tcBorders>
              <w:top w:val="single" w:color="auto" w:sz="8" w:space="0"/>
              <w:left w:val="single" w:color="auto" w:sz="8" w:space="0"/>
              <w:bottom w:val="single" w:color="auto" w:sz="8" w:space="0"/>
              <w:right w:val="single" w:color="auto" w:sz="8" w:space="0"/>
            </w:tcBorders>
            <w:shd w:val="clear" w:color="auto" w:fill="C6EFCE"/>
          </w:tcPr>
          <w:p w:rsidRPr="00BD790C" w:rsidR="00C630F5" w:rsidP="00545A8D" w:rsidRDefault="00C630F5" w14:paraId="57FED54B" w14:textId="77777777">
            <w:pPr>
              <w:spacing w:before="0" w:after="0" w:line="240" w:lineRule="auto"/>
              <w:rPr>
                <w:rFonts w:eastAsia="Times New Roman"/>
                <w:noProof/>
                <w:color w:val="006100"/>
                <w:sz w:val="18"/>
                <w:szCs w:val="18"/>
                <w:lang w:val="en-IE"/>
              </w:rPr>
            </w:pPr>
            <w:r w:rsidRPr="00BD790C">
              <w:rPr>
                <w:rFonts w:eastAsia="Times New Roman"/>
                <w:noProof/>
                <w:color w:val="006100"/>
                <w:sz w:val="18"/>
                <w:szCs w:val="18"/>
                <w:lang w:val="en-IE"/>
              </w:rPr>
              <w:t>78</w:t>
            </w:r>
          </w:p>
        </w:tc>
        <w:tc>
          <w:tcPr>
            <w:tcW w:w="850" w:type="dxa"/>
            <w:tcBorders>
              <w:top w:val="single" w:color="auto" w:sz="8" w:space="0"/>
              <w:left w:val="single" w:color="auto" w:sz="8" w:space="0"/>
              <w:bottom w:val="single" w:color="auto" w:sz="8" w:space="0"/>
              <w:right w:val="single" w:color="auto" w:sz="8" w:space="0"/>
            </w:tcBorders>
            <w:shd w:val="clear" w:color="auto" w:fill="C6EFCE"/>
          </w:tcPr>
          <w:p w:rsidRPr="00BD790C" w:rsidR="00C630F5" w:rsidP="00545A8D" w:rsidRDefault="00C630F5" w14:paraId="6649856C" w14:textId="77777777">
            <w:pPr>
              <w:spacing w:before="0" w:after="0" w:line="240" w:lineRule="auto"/>
              <w:rPr>
                <w:rFonts w:eastAsia="Times New Roman"/>
                <w:noProof/>
                <w:color w:val="006100"/>
                <w:sz w:val="18"/>
                <w:szCs w:val="18"/>
                <w:lang w:val="en-IE"/>
              </w:rPr>
            </w:pPr>
            <w:r w:rsidRPr="00BD790C">
              <w:rPr>
                <w:rFonts w:eastAsia="Times New Roman"/>
                <w:noProof/>
                <w:color w:val="006100"/>
                <w:sz w:val="18"/>
                <w:szCs w:val="18"/>
                <w:lang w:val="en-IE"/>
              </w:rPr>
              <w:t>Q2</w:t>
            </w:r>
          </w:p>
        </w:tc>
        <w:tc>
          <w:tcPr>
            <w:tcW w:w="639" w:type="dxa"/>
            <w:tcBorders>
              <w:top w:val="single" w:color="auto" w:sz="8" w:space="0"/>
              <w:left w:val="single" w:color="auto" w:sz="8" w:space="0"/>
              <w:bottom w:val="single" w:color="auto" w:sz="8" w:space="0"/>
              <w:right w:val="single" w:color="auto" w:sz="8" w:space="0"/>
            </w:tcBorders>
            <w:shd w:val="clear" w:color="auto" w:fill="C6EFCE"/>
          </w:tcPr>
          <w:p w:rsidRPr="00BD790C" w:rsidR="00C630F5" w:rsidP="00545A8D" w:rsidRDefault="00C630F5" w14:paraId="2D905EA5" w14:textId="77777777">
            <w:pPr>
              <w:spacing w:before="0" w:after="0" w:line="240" w:lineRule="auto"/>
              <w:rPr>
                <w:rFonts w:eastAsia="Times New Roman"/>
                <w:noProof/>
                <w:color w:val="006100"/>
                <w:sz w:val="18"/>
                <w:szCs w:val="18"/>
                <w:lang w:val="en-IE"/>
              </w:rPr>
            </w:pPr>
            <w:r w:rsidRPr="00BD790C">
              <w:rPr>
                <w:rFonts w:eastAsia="Times New Roman"/>
                <w:noProof/>
                <w:color w:val="006100"/>
                <w:sz w:val="18"/>
                <w:szCs w:val="18"/>
                <w:lang w:val="en-IE"/>
              </w:rPr>
              <w:t>2024</w:t>
            </w:r>
          </w:p>
        </w:tc>
        <w:tc>
          <w:tcPr>
            <w:tcW w:w="4745" w:type="dxa"/>
            <w:tcBorders>
              <w:top w:val="single" w:color="auto" w:sz="8" w:space="0"/>
              <w:left w:val="single" w:color="auto" w:sz="8" w:space="0"/>
              <w:bottom w:val="single" w:color="auto" w:sz="8" w:space="0"/>
              <w:right w:val="single" w:color="auto" w:sz="8" w:space="0"/>
            </w:tcBorders>
            <w:shd w:val="clear" w:color="auto" w:fill="C6EFCE"/>
          </w:tcPr>
          <w:p w:rsidRPr="00BD790C" w:rsidR="00C630F5" w:rsidP="00545A8D" w:rsidRDefault="00C630F5" w14:paraId="168BB4B0" w14:textId="77777777">
            <w:pPr>
              <w:spacing w:before="0" w:after="0" w:line="240" w:lineRule="auto"/>
              <w:rPr>
                <w:rFonts w:eastAsia="Times New Roman"/>
                <w:noProof/>
                <w:color w:val="006100"/>
                <w:sz w:val="18"/>
                <w:szCs w:val="18"/>
                <w:lang w:val="en-IE"/>
              </w:rPr>
            </w:pPr>
            <w:r w:rsidRPr="00BD790C">
              <w:rPr>
                <w:rFonts w:eastAsia="Times New Roman"/>
                <w:noProof/>
                <w:color w:val="006100"/>
                <w:sz w:val="18"/>
                <w:szCs w:val="18"/>
                <w:lang w:val="en-IE"/>
              </w:rPr>
              <w:t xml:space="preserve">Grant agreements shall be signed for the support of at least 78 projects in line with the national RIS3 strategy. The tender shall aim at supporting industrial research and experimental development projects aimed at putting results into practice, in particular in industrial production and in the supply of products on the market, projects developing new services, technologies and materials, increasing automation and robotisation and the use of digital technologies.  </w:t>
            </w:r>
          </w:p>
          <w:p w:rsidRPr="00BD790C" w:rsidR="00C630F5" w:rsidP="00545A8D" w:rsidRDefault="00C630F5" w14:paraId="089F8820" w14:textId="77777777">
            <w:pPr>
              <w:spacing w:before="0" w:after="0" w:line="240" w:lineRule="auto"/>
              <w:rPr>
                <w:rFonts w:eastAsia="Times New Roman"/>
                <w:noProof/>
                <w:color w:val="006100"/>
                <w:sz w:val="18"/>
                <w:szCs w:val="18"/>
                <w:lang w:val="en-IE"/>
              </w:rPr>
            </w:pPr>
            <w:r w:rsidRPr="00BD790C">
              <w:rPr>
                <w:rFonts w:eastAsia="Times New Roman"/>
                <w:noProof/>
                <w:color w:val="006100"/>
                <w:sz w:val="18"/>
                <w:szCs w:val="18"/>
                <w:lang w:val="en-IE"/>
              </w:rPr>
              <w:t xml:space="preserve">The projects selected for support shall be in line with  one R&amp;D&amp;I specialisation domain of the national RIS3 strategy. </w:t>
            </w:r>
          </w:p>
          <w:p w:rsidRPr="00BD790C" w:rsidR="00C630F5" w:rsidP="00545A8D" w:rsidRDefault="00C630F5" w14:paraId="6B35F256" w14:textId="77777777">
            <w:pPr>
              <w:spacing w:before="0" w:after="0" w:line="240" w:lineRule="auto"/>
              <w:rPr>
                <w:rFonts w:eastAsia="Times New Roman"/>
                <w:noProof/>
                <w:color w:val="006100"/>
                <w:sz w:val="18"/>
                <w:szCs w:val="18"/>
                <w:lang w:val="en-IE"/>
              </w:rPr>
            </w:pPr>
            <w:r w:rsidRPr="00BD790C">
              <w:rPr>
                <w:rFonts w:eastAsia="Times New Roman"/>
                <w:noProof/>
                <w:color w:val="006100"/>
                <w:sz w:val="18"/>
                <w:szCs w:val="18"/>
                <w:lang w:val="en-IE"/>
              </w:rPr>
              <w:t>The total budget committed in the grant agreements for all projects and the overall implementation period shall amount to at least EUR 59 million.</w:t>
            </w:r>
          </w:p>
        </w:tc>
      </w:tr>
      <w:tr w:rsidRPr="00FE48E2" w:rsidR="00C630F5" w:rsidTr="00545A8D" w14:paraId="386D9C85" w14:textId="77777777">
        <w:trPr>
          <w:trHeight w:val="945"/>
        </w:trPr>
        <w:tc>
          <w:tcPr>
            <w:tcW w:w="675" w:type="dxa"/>
            <w:tcBorders>
              <w:top w:val="single" w:color="auto" w:sz="8" w:space="0"/>
              <w:left w:val="single" w:color="auto" w:sz="8" w:space="0"/>
              <w:bottom w:val="single" w:color="auto" w:sz="8" w:space="0"/>
              <w:right w:val="single" w:color="auto" w:sz="8" w:space="0"/>
            </w:tcBorders>
            <w:shd w:val="clear" w:color="auto" w:fill="C6EFCE"/>
          </w:tcPr>
          <w:p w:rsidRPr="00BD790C" w:rsidR="00C630F5" w:rsidP="00545A8D" w:rsidRDefault="00C630F5" w14:paraId="5A6D3DE3" w14:textId="77777777">
            <w:pPr>
              <w:spacing w:before="0" w:after="0" w:line="240" w:lineRule="auto"/>
              <w:rPr>
                <w:rFonts w:eastAsia="Times New Roman"/>
                <w:noProof/>
                <w:color w:val="006100"/>
                <w:sz w:val="18"/>
                <w:szCs w:val="18"/>
                <w:lang w:val="en-IE"/>
              </w:rPr>
            </w:pPr>
            <w:r w:rsidRPr="00BD790C">
              <w:rPr>
                <w:rFonts w:eastAsia="Times New Roman"/>
                <w:noProof/>
                <w:color w:val="006100"/>
                <w:sz w:val="18"/>
                <w:szCs w:val="18"/>
                <w:lang w:val="en-IE"/>
              </w:rPr>
              <w:t>293</w:t>
            </w:r>
          </w:p>
        </w:tc>
        <w:tc>
          <w:tcPr>
            <w:tcW w:w="1276" w:type="dxa"/>
            <w:tcBorders>
              <w:top w:val="single" w:color="auto" w:sz="8" w:space="0"/>
              <w:left w:val="single" w:color="auto" w:sz="8" w:space="0"/>
              <w:bottom w:val="single" w:color="auto" w:sz="8" w:space="0"/>
              <w:right w:val="single" w:color="auto" w:sz="8" w:space="0"/>
            </w:tcBorders>
            <w:shd w:val="clear" w:color="auto" w:fill="C6EFCE"/>
          </w:tcPr>
          <w:p w:rsidRPr="00BD790C" w:rsidR="00C630F5" w:rsidP="00545A8D" w:rsidRDefault="00C630F5" w14:paraId="2BEC0D86" w14:textId="77777777">
            <w:pPr>
              <w:spacing w:before="0" w:after="0" w:line="240" w:lineRule="auto"/>
              <w:rPr>
                <w:rFonts w:eastAsia="Times New Roman"/>
                <w:noProof/>
                <w:color w:val="006100"/>
                <w:sz w:val="18"/>
                <w:szCs w:val="18"/>
                <w:lang w:val="en-IE"/>
              </w:rPr>
            </w:pPr>
            <w:r w:rsidRPr="00BD790C">
              <w:rPr>
                <w:rFonts w:eastAsia="Times New Roman"/>
                <w:noProof/>
                <w:color w:val="006100"/>
                <w:sz w:val="18"/>
                <w:szCs w:val="18"/>
                <w:lang w:val="en-IE"/>
              </w:rPr>
              <w:t>Investment 5: Aid for research and development in enterprises in line with the national RIS3 strategy</w:t>
            </w:r>
          </w:p>
        </w:tc>
        <w:tc>
          <w:tcPr>
            <w:tcW w:w="1077" w:type="dxa"/>
            <w:tcBorders>
              <w:top w:val="single" w:color="auto" w:sz="8" w:space="0"/>
              <w:left w:val="single" w:color="auto" w:sz="8" w:space="0"/>
              <w:bottom w:val="single" w:color="auto" w:sz="8" w:space="0"/>
              <w:right w:val="single" w:color="auto" w:sz="8" w:space="0"/>
            </w:tcBorders>
            <w:shd w:val="clear" w:color="auto" w:fill="C6EFCE"/>
          </w:tcPr>
          <w:p w:rsidRPr="00BD790C" w:rsidR="00C630F5" w:rsidP="00545A8D" w:rsidRDefault="00C630F5" w14:paraId="19CFA247" w14:textId="77777777">
            <w:pPr>
              <w:spacing w:before="0" w:after="0" w:line="240" w:lineRule="auto"/>
              <w:rPr>
                <w:rFonts w:eastAsia="Times New Roman"/>
                <w:noProof/>
                <w:color w:val="006100"/>
                <w:sz w:val="18"/>
                <w:szCs w:val="18"/>
                <w:lang w:val="en-IE"/>
              </w:rPr>
            </w:pPr>
            <w:r w:rsidRPr="00BD790C">
              <w:rPr>
                <w:rFonts w:eastAsia="Times New Roman"/>
                <w:noProof/>
                <w:color w:val="006100"/>
                <w:sz w:val="18"/>
                <w:szCs w:val="18"/>
                <w:lang w:val="en-IE"/>
              </w:rPr>
              <w:t>Target</w:t>
            </w:r>
          </w:p>
        </w:tc>
        <w:tc>
          <w:tcPr>
            <w:tcW w:w="1418" w:type="dxa"/>
            <w:tcBorders>
              <w:top w:val="single" w:color="auto" w:sz="8" w:space="0"/>
              <w:left w:val="single" w:color="auto" w:sz="8" w:space="0"/>
              <w:bottom w:val="single" w:color="auto" w:sz="8" w:space="0"/>
              <w:right w:val="single" w:color="auto" w:sz="8" w:space="0"/>
            </w:tcBorders>
            <w:shd w:val="clear" w:color="auto" w:fill="C6EFCE"/>
          </w:tcPr>
          <w:p w:rsidRPr="00BD790C" w:rsidR="00C630F5" w:rsidP="00545A8D" w:rsidRDefault="00C630F5" w14:paraId="4D91340A" w14:textId="77777777">
            <w:pPr>
              <w:spacing w:before="0" w:after="0" w:line="240" w:lineRule="auto"/>
              <w:rPr>
                <w:rFonts w:eastAsia="Times New Roman"/>
                <w:noProof/>
                <w:color w:val="006100"/>
                <w:sz w:val="18"/>
                <w:szCs w:val="18"/>
                <w:lang w:val="en-IE"/>
              </w:rPr>
            </w:pPr>
          </w:p>
          <w:p w:rsidRPr="00BD790C" w:rsidR="00C630F5" w:rsidP="00545A8D" w:rsidRDefault="00C630F5" w14:paraId="568650F4" w14:textId="77777777">
            <w:pPr>
              <w:spacing w:before="0" w:after="0" w:line="240" w:lineRule="auto"/>
              <w:rPr>
                <w:rFonts w:eastAsia="Times New Roman"/>
                <w:noProof/>
                <w:color w:val="006100"/>
                <w:sz w:val="18"/>
                <w:szCs w:val="18"/>
                <w:lang w:val="en-IE"/>
              </w:rPr>
            </w:pPr>
            <w:r w:rsidRPr="00BD790C">
              <w:rPr>
                <w:rFonts w:eastAsia="Times New Roman"/>
                <w:noProof/>
                <w:color w:val="006100"/>
                <w:sz w:val="18"/>
                <w:szCs w:val="18"/>
                <w:lang w:val="en-IE"/>
              </w:rPr>
              <w:t>Research and development in line with the RIS3 strategy</w:t>
            </w:r>
          </w:p>
          <w:p w:rsidRPr="00BD790C" w:rsidR="00C630F5" w:rsidP="00545A8D" w:rsidRDefault="00C630F5" w14:paraId="79DC7B00" w14:textId="77777777">
            <w:pPr>
              <w:spacing w:before="0" w:after="0" w:line="240" w:lineRule="auto"/>
              <w:rPr>
                <w:rFonts w:eastAsia="Times New Roman"/>
                <w:noProof/>
                <w:color w:val="006100"/>
                <w:sz w:val="18"/>
                <w:szCs w:val="18"/>
                <w:lang w:val="en-IE"/>
              </w:rPr>
            </w:pPr>
          </w:p>
        </w:tc>
        <w:tc>
          <w:tcPr>
            <w:tcW w:w="1134" w:type="dxa"/>
            <w:tcBorders>
              <w:top w:val="single" w:color="auto" w:sz="8" w:space="0"/>
              <w:left w:val="single" w:color="auto" w:sz="8" w:space="0"/>
              <w:bottom w:val="single" w:color="auto" w:sz="8" w:space="0"/>
              <w:right w:val="single" w:color="auto" w:sz="8" w:space="0"/>
            </w:tcBorders>
            <w:shd w:val="clear" w:color="auto" w:fill="C6EFCE"/>
          </w:tcPr>
          <w:p w:rsidRPr="00BD790C" w:rsidR="00C630F5" w:rsidP="00545A8D" w:rsidRDefault="00C630F5" w14:paraId="1A67B174" w14:textId="77777777">
            <w:pPr>
              <w:spacing w:before="0" w:after="0" w:line="240" w:lineRule="auto"/>
              <w:rPr>
                <w:rFonts w:eastAsia="Times New Roman"/>
                <w:noProof/>
                <w:color w:val="006100"/>
                <w:sz w:val="18"/>
                <w:szCs w:val="18"/>
                <w:lang w:val="en-IE"/>
              </w:rPr>
            </w:pPr>
          </w:p>
        </w:tc>
        <w:tc>
          <w:tcPr>
            <w:tcW w:w="1417" w:type="dxa"/>
            <w:tcBorders>
              <w:top w:val="single" w:color="auto" w:sz="8" w:space="0"/>
              <w:left w:val="single" w:color="auto" w:sz="8" w:space="0"/>
              <w:bottom w:val="single" w:color="auto" w:sz="8" w:space="0"/>
              <w:right w:val="single" w:color="auto" w:sz="8" w:space="0"/>
            </w:tcBorders>
            <w:shd w:val="clear" w:color="auto" w:fill="C6EFCE"/>
          </w:tcPr>
          <w:p w:rsidRPr="00BD790C" w:rsidR="00C630F5" w:rsidP="00545A8D" w:rsidRDefault="00C630F5" w14:paraId="170F6BC3" w14:textId="77777777">
            <w:pPr>
              <w:spacing w:before="0" w:after="0" w:line="240" w:lineRule="auto"/>
              <w:rPr>
                <w:rFonts w:eastAsia="Times New Roman"/>
                <w:noProof/>
                <w:color w:val="006100"/>
                <w:sz w:val="18"/>
                <w:szCs w:val="18"/>
                <w:lang w:val="en-IE"/>
              </w:rPr>
            </w:pPr>
            <w:r w:rsidRPr="00BD790C">
              <w:rPr>
                <w:rFonts w:eastAsia="Times New Roman"/>
                <w:noProof/>
                <w:color w:val="006100"/>
                <w:sz w:val="18"/>
                <w:szCs w:val="18"/>
                <w:lang w:val="en-IE"/>
              </w:rPr>
              <w:t>%</w:t>
            </w:r>
          </w:p>
        </w:tc>
        <w:tc>
          <w:tcPr>
            <w:tcW w:w="1134" w:type="dxa"/>
            <w:tcBorders>
              <w:top w:val="single" w:color="auto" w:sz="8" w:space="0"/>
              <w:left w:val="single" w:color="auto" w:sz="8" w:space="0"/>
              <w:bottom w:val="single" w:color="auto" w:sz="8" w:space="0"/>
              <w:right w:val="single" w:color="auto" w:sz="8" w:space="0"/>
            </w:tcBorders>
            <w:shd w:val="clear" w:color="auto" w:fill="C6EFCE"/>
          </w:tcPr>
          <w:p w:rsidRPr="00BD790C" w:rsidR="00C630F5" w:rsidP="00545A8D" w:rsidRDefault="00C630F5" w14:paraId="45A5C94B" w14:textId="77777777">
            <w:pPr>
              <w:spacing w:before="0" w:after="0" w:line="240" w:lineRule="auto"/>
              <w:rPr>
                <w:rFonts w:eastAsia="Times New Roman"/>
                <w:noProof/>
                <w:color w:val="006100"/>
                <w:sz w:val="18"/>
                <w:szCs w:val="18"/>
                <w:lang w:val="en-IE"/>
              </w:rPr>
            </w:pPr>
            <w:r w:rsidRPr="00BD790C">
              <w:rPr>
                <w:rFonts w:eastAsia="Times New Roman"/>
                <w:noProof/>
                <w:color w:val="006100"/>
                <w:sz w:val="18"/>
                <w:szCs w:val="18"/>
                <w:lang w:val="en-IE"/>
              </w:rPr>
              <w:t>0</w:t>
            </w:r>
          </w:p>
        </w:tc>
        <w:tc>
          <w:tcPr>
            <w:tcW w:w="709" w:type="dxa"/>
            <w:tcBorders>
              <w:top w:val="single" w:color="auto" w:sz="8" w:space="0"/>
              <w:left w:val="single" w:color="auto" w:sz="8" w:space="0"/>
              <w:bottom w:val="single" w:color="auto" w:sz="8" w:space="0"/>
              <w:right w:val="single" w:color="auto" w:sz="8" w:space="0"/>
            </w:tcBorders>
            <w:shd w:val="clear" w:color="auto" w:fill="C6EFCE"/>
          </w:tcPr>
          <w:p w:rsidRPr="00BD790C" w:rsidR="00C630F5" w:rsidP="00545A8D" w:rsidRDefault="00C630F5" w14:paraId="04281798" w14:textId="77777777">
            <w:pPr>
              <w:spacing w:before="0" w:after="0" w:line="240" w:lineRule="auto"/>
              <w:rPr>
                <w:rFonts w:eastAsia="Times New Roman"/>
                <w:noProof/>
                <w:color w:val="006100"/>
                <w:sz w:val="18"/>
                <w:szCs w:val="18"/>
                <w:lang w:val="en-IE"/>
              </w:rPr>
            </w:pPr>
            <w:r w:rsidRPr="00BD790C">
              <w:rPr>
                <w:rFonts w:eastAsia="Times New Roman"/>
                <w:noProof/>
                <w:color w:val="006100"/>
                <w:sz w:val="18"/>
                <w:szCs w:val="18"/>
                <w:lang w:val="en-IE"/>
              </w:rPr>
              <w:t>90</w:t>
            </w:r>
          </w:p>
        </w:tc>
        <w:tc>
          <w:tcPr>
            <w:tcW w:w="850" w:type="dxa"/>
            <w:tcBorders>
              <w:top w:val="single" w:color="auto" w:sz="8" w:space="0"/>
              <w:left w:val="single" w:color="auto" w:sz="8" w:space="0"/>
              <w:bottom w:val="single" w:color="auto" w:sz="8" w:space="0"/>
              <w:right w:val="single" w:color="auto" w:sz="8" w:space="0"/>
            </w:tcBorders>
            <w:shd w:val="clear" w:color="auto" w:fill="C6EFCE"/>
          </w:tcPr>
          <w:p w:rsidRPr="00BD790C" w:rsidR="00C630F5" w:rsidP="00545A8D" w:rsidRDefault="00C630F5" w14:paraId="111DD16D" w14:textId="77777777">
            <w:pPr>
              <w:spacing w:before="0" w:after="0" w:line="240" w:lineRule="auto"/>
              <w:rPr>
                <w:rFonts w:eastAsia="Times New Roman"/>
                <w:noProof/>
                <w:color w:val="006100"/>
                <w:sz w:val="18"/>
                <w:szCs w:val="18"/>
                <w:lang w:val="en-IE"/>
              </w:rPr>
            </w:pPr>
            <w:r w:rsidRPr="00BD790C">
              <w:rPr>
                <w:rFonts w:eastAsia="Times New Roman"/>
                <w:noProof/>
                <w:color w:val="006100"/>
                <w:sz w:val="18"/>
                <w:szCs w:val="18"/>
                <w:lang w:val="en-IE"/>
              </w:rPr>
              <w:t>Q1</w:t>
            </w:r>
          </w:p>
        </w:tc>
        <w:tc>
          <w:tcPr>
            <w:tcW w:w="639" w:type="dxa"/>
            <w:tcBorders>
              <w:top w:val="single" w:color="auto" w:sz="8" w:space="0"/>
              <w:left w:val="single" w:color="auto" w:sz="8" w:space="0"/>
              <w:bottom w:val="single" w:color="auto" w:sz="8" w:space="0"/>
              <w:right w:val="single" w:color="auto" w:sz="8" w:space="0"/>
            </w:tcBorders>
            <w:shd w:val="clear" w:color="auto" w:fill="C6EFCE"/>
          </w:tcPr>
          <w:p w:rsidRPr="00BD790C" w:rsidR="00C630F5" w:rsidP="00545A8D" w:rsidRDefault="00C630F5" w14:paraId="3FF806B5" w14:textId="77777777">
            <w:pPr>
              <w:spacing w:before="0" w:after="0" w:line="240" w:lineRule="auto"/>
              <w:rPr>
                <w:rFonts w:eastAsia="Times New Roman"/>
                <w:noProof/>
                <w:color w:val="006100"/>
                <w:sz w:val="18"/>
                <w:szCs w:val="18"/>
                <w:lang w:val="en-IE"/>
              </w:rPr>
            </w:pPr>
            <w:r w:rsidRPr="00BD790C">
              <w:rPr>
                <w:rFonts w:eastAsia="Times New Roman"/>
                <w:noProof/>
                <w:color w:val="006100"/>
                <w:sz w:val="18"/>
                <w:szCs w:val="18"/>
                <w:lang w:val="en-IE"/>
              </w:rPr>
              <w:t>2026</w:t>
            </w:r>
          </w:p>
        </w:tc>
        <w:tc>
          <w:tcPr>
            <w:tcW w:w="4745" w:type="dxa"/>
            <w:tcBorders>
              <w:top w:val="single" w:color="auto" w:sz="8" w:space="0"/>
              <w:left w:val="single" w:color="auto" w:sz="8" w:space="0"/>
              <w:bottom w:val="single" w:color="auto" w:sz="8" w:space="0"/>
              <w:right w:val="single" w:color="auto" w:sz="8" w:space="0"/>
            </w:tcBorders>
            <w:shd w:val="clear" w:color="auto" w:fill="C6EFCE"/>
          </w:tcPr>
          <w:p w:rsidRPr="00FE48E2" w:rsidR="00C630F5" w:rsidP="00545A8D" w:rsidRDefault="00C630F5" w14:paraId="29262BDE" w14:textId="77777777">
            <w:pPr>
              <w:spacing w:before="0" w:after="0" w:line="240" w:lineRule="auto"/>
              <w:rPr>
                <w:noProof/>
                <w:color w:val="006100"/>
                <w:sz w:val="18"/>
                <w:szCs w:val="18"/>
                <w:lang w:val="en-IE"/>
              </w:rPr>
            </w:pPr>
            <w:r w:rsidRPr="00FE48E2">
              <w:rPr>
                <w:noProof/>
                <w:color w:val="006100"/>
                <w:sz w:val="18"/>
                <w:szCs w:val="18"/>
                <w:lang w:val="en-IE"/>
              </w:rPr>
              <w:t xml:space="preserve">At least 90% of the budget </w:t>
            </w:r>
            <w:r>
              <w:rPr>
                <w:noProof/>
                <w:color w:val="006100"/>
                <w:sz w:val="18"/>
                <w:szCs w:val="18"/>
                <w:lang w:val="en-IE"/>
              </w:rPr>
              <w:t xml:space="preserve">committed </w:t>
            </w:r>
            <w:r w:rsidRPr="00FE48E2">
              <w:rPr>
                <w:noProof/>
                <w:color w:val="006100"/>
                <w:sz w:val="18"/>
                <w:szCs w:val="18"/>
                <w:lang w:val="en-IE"/>
              </w:rPr>
              <w:t xml:space="preserve">for the projects under Target </w:t>
            </w:r>
            <w:r w:rsidRPr="00554C6B">
              <w:rPr>
                <w:noProof/>
                <w:color w:val="006100"/>
                <w:sz w:val="18"/>
                <w:szCs w:val="18"/>
                <w:lang w:val="en-IE"/>
              </w:rPr>
              <w:t>2</w:t>
            </w:r>
            <w:r>
              <w:rPr>
                <w:noProof/>
                <w:color w:val="006100"/>
                <w:sz w:val="18"/>
                <w:szCs w:val="18"/>
                <w:lang w:val="en-IE"/>
              </w:rPr>
              <w:t>92</w:t>
            </w:r>
            <w:r w:rsidRPr="00FE48E2">
              <w:rPr>
                <w:noProof/>
                <w:color w:val="006100"/>
                <w:sz w:val="18"/>
                <w:szCs w:val="18"/>
                <w:lang w:val="en-IE"/>
              </w:rPr>
              <w:t xml:space="preserve"> shall have been disbursed.</w:t>
            </w:r>
          </w:p>
        </w:tc>
      </w:tr>
      <w:tr w:rsidRPr="00FE48E2" w:rsidR="00C630F5" w:rsidTr="00545A8D" w14:paraId="5EE2CD97" w14:textId="77777777">
        <w:trPr>
          <w:trHeight w:val="945"/>
        </w:trPr>
        <w:tc>
          <w:tcPr>
            <w:tcW w:w="675" w:type="dxa"/>
            <w:tcBorders>
              <w:top w:val="single" w:color="auto" w:sz="8" w:space="0"/>
              <w:left w:val="single" w:color="auto" w:sz="8" w:space="0"/>
              <w:bottom w:val="single" w:color="auto" w:sz="8" w:space="0"/>
              <w:right w:val="single" w:color="auto" w:sz="8" w:space="0"/>
            </w:tcBorders>
            <w:shd w:val="clear" w:color="auto" w:fill="C6EFCE"/>
          </w:tcPr>
          <w:p w:rsidRPr="00BD790C" w:rsidR="00C630F5" w:rsidP="00545A8D" w:rsidRDefault="00C630F5" w14:paraId="601A6EFC" w14:textId="77777777">
            <w:pPr>
              <w:spacing w:before="0" w:after="0" w:line="240" w:lineRule="auto"/>
              <w:rPr>
                <w:rFonts w:eastAsia="Times New Roman"/>
                <w:noProof/>
                <w:color w:val="006100"/>
                <w:sz w:val="18"/>
                <w:szCs w:val="18"/>
                <w:lang w:val="en-IE"/>
              </w:rPr>
            </w:pPr>
            <w:r w:rsidRPr="00BD790C">
              <w:rPr>
                <w:rFonts w:eastAsia="Times New Roman"/>
                <w:noProof/>
                <w:color w:val="006100"/>
                <w:sz w:val="18"/>
                <w:szCs w:val="18"/>
                <w:lang w:val="en-IE"/>
              </w:rPr>
              <w:t>294</w:t>
            </w:r>
          </w:p>
        </w:tc>
        <w:tc>
          <w:tcPr>
            <w:tcW w:w="1276" w:type="dxa"/>
            <w:tcBorders>
              <w:top w:val="single" w:color="auto" w:sz="8" w:space="0"/>
              <w:left w:val="single" w:color="auto" w:sz="8" w:space="0"/>
              <w:bottom w:val="single" w:color="auto" w:sz="8" w:space="0"/>
              <w:right w:val="single" w:color="auto" w:sz="8" w:space="0"/>
            </w:tcBorders>
            <w:shd w:val="clear" w:color="auto" w:fill="C6EFCE"/>
          </w:tcPr>
          <w:p w:rsidRPr="00BD790C" w:rsidR="00C630F5" w:rsidP="00545A8D" w:rsidRDefault="00C630F5" w14:paraId="71209D20" w14:textId="77777777">
            <w:pPr>
              <w:spacing w:before="0" w:after="0" w:line="240" w:lineRule="auto"/>
              <w:rPr>
                <w:rFonts w:eastAsia="Times New Roman"/>
                <w:noProof/>
                <w:color w:val="006100"/>
                <w:sz w:val="18"/>
                <w:szCs w:val="18"/>
                <w:lang w:val="en-IE"/>
              </w:rPr>
            </w:pPr>
            <w:r w:rsidRPr="00BD790C">
              <w:rPr>
                <w:rFonts w:eastAsia="Times New Roman"/>
                <w:noProof/>
                <w:color w:val="006100"/>
                <w:sz w:val="18"/>
                <w:szCs w:val="18"/>
                <w:lang w:val="en-IE"/>
              </w:rPr>
              <w:t>Investment 6: Aid for research and development in the field of transport</w:t>
            </w:r>
          </w:p>
        </w:tc>
        <w:tc>
          <w:tcPr>
            <w:tcW w:w="1077" w:type="dxa"/>
            <w:tcBorders>
              <w:top w:val="single" w:color="auto" w:sz="8" w:space="0"/>
              <w:left w:val="single" w:color="auto" w:sz="8" w:space="0"/>
              <w:bottom w:val="single" w:color="auto" w:sz="8" w:space="0"/>
              <w:right w:val="single" w:color="auto" w:sz="8" w:space="0"/>
            </w:tcBorders>
            <w:shd w:val="clear" w:color="auto" w:fill="C6EFCE"/>
          </w:tcPr>
          <w:p w:rsidRPr="00BD790C" w:rsidR="00C630F5" w:rsidP="00545A8D" w:rsidRDefault="00C630F5" w14:paraId="0B38BDD4" w14:textId="77777777">
            <w:pPr>
              <w:spacing w:before="0" w:after="0" w:line="240" w:lineRule="auto"/>
              <w:rPr>
                <w:rFonts w:eastAsia="Times New Roman"/>
                <w:noProof/>
                <w:color w:val="006100"/>
                <w:sz w:val="18"/>
                <w:szCs w:val="18"/>
                <w:lang w:val="en-IE"/>
              </w:rPr>
            </w:pPr>
            <w:r w:rsidRPr="00BD790C">
              <w:rPr>
                <w:rFonts w:eastAsia="Times New Roman"/>
                <w:noProof/>
                <w:color w:val="006100"/>
                <w:sz w:val="18"/>
                <w:szCs w:val="18"/>
                <w:lang w:val="en-IE"/>
              </w:rPr>
              <w:t>Target</w:t>
            </w:r>
          </w:p>
        </w:tc>
        <w:tc>
          <w:tcPr>
            <w:tcW w:w="1418" w:type="dxa"/>
            <w:tcBorders>
              <w:top w:val="single" w:color="auto" w:sz="8" w:space="0"/>
              <w:left w:val="single" w:color="auto" w:sz="8" w:space="0"/>
              <w:bottom w:val="single" w:color="auto" w:sz="8" w:space="0"/>
              <w:right w:val="single" w:color="auto" w:sz="8" w:space="0"/>
            </w:tcBorders>
            <w:shd w:val="clear" w:color="auto" w:fill="C6EFCE"/>
          </w:tcPr>
          <w:p w:rsidRPr="00BD790C" w:rsidR="00C630F5" w:rsidP="00545A8D" w:rsidRDefault="00C630F5" w14:paraId="1AD72265" w14:textId="77777777">
            <w:pPr>
              <w:spacing w:before="0" w:after="0" w:line="240" w:lineRule="auto"/>
              <w:rPr>
                <w:rFonts w:eastAsia="Times New Roman"/>
                <w:noProof/>
                <w:color w:val="006100"/>
                <w:sz w:val="18"/>
                <w:szCs w:val="18"/>
                <w:lang w:val="en-IE"/>
              </w:rPr>
            </w:pPr>
            <w:r w:rsidRPr="00BD790C">
              <w:rPr>
                <w:rFonts w:eastAsia="Times New Roman"/>
                <w:noProof/>
                <w:color w:val="006100"/>
                <w:sz w:val="18"/>
                <w:szCs w:val="18"/>
                <w:lang w:val="en-IE"/>
              </w:rPr>
              <w:t>Research and development in the field of transport</w:t>
            </w:r>
          </w:p>
        </w:tc>
        <w:tc>
          <w:tcPr>
            <w:tcW w:w="1134" w:type="dxa"/>
            <w:tcBorders>
              <w:top w:val="single" w:color="auto" w:sz="8" w:space="0"/>
              <w:left w:val="single" w:color="auto" w:sz="8" w:space="0"/>
              <w:bottom w:val="single" w:color="auto" w:sz="8" w:space="0"/>
              <w:right w:val="single" w:color="auto" w:sz="8" w:space="0"/>
            </w:tcBorders>
            <w:shd w:val="clear" w:color="auto" w:fill="C6EFCE"/>
          </w:tcPr>
          <w:p w:rsidRPr="00BD790C" w:rsidR="00C630F5" w:rsidP="00545A8D" w:rsidRDefault="00C630F5" w14:paraId="4A4F2EE5" w14:textId="77777777">
            <w:pPr>
              <w:spacing w:before="0" w:after="0" w:line="240" w:lineRule="auto"/>
              <w:rPr>
                <w:rFonts w:eastAsia="Times New Roman"/>
                <w:noProof/>
                <w:color w:val="006100"/>
                <w:sz w:val="18"/>
                <w:szCs w:val="18"/>
                <w:lang w:val="en-IE"/>
              </w:rPr>
            </w:pPr>
          </w:p>
        </w:tc>
        <w:tc>
          <w:tcPr>
            <w:tcW w:w="1417" w:type="dxa"/>
            <w:tcBorders>
              <w:top w:val="single" w:color="auto" w:sz="8" w:space="0"/>
              <w:left w:val="single" w:color="auto" w:sz="8" w:space="0"/>
              <w:bottom w:val="single" w:color="auto" w:sz="8" w:space="0"/>
              <w:right w:val="single" w:color="auto" w:sz="8" w:space="0"/>
            </w:tcBorders>
            <w:shd w:val="clear" w:color="auto" w:fill="C6EFCE"/>
          </w:tcPr>
          <w:p w:rsidRPr="00BD790C" w:rsidR="00C630F5" w:rsidP="00545A8D" w:rsidRDefault="00C630F5" w14:paraId="5AC6D57D" w14:textId="77777777">
            <w:pPr>
              <w:spacing w:before="0" w:after="0" w:line="240" w:lineRule="auto"/>
              <w:rPr>
                <w:rFonts w:eastAsia="Times New Roman"/>
                <w:noProof/>
                <w:color w:val="006100"/>
                <w:sz w:val="18"/>
                <w:szCs w:val="18"/>
                <w:lang w:val="en-IE"/>
              </w:rPr>
            </w:pPr>
            <w:r w:rsidRPr="00BD790C">
              <w:rPr>
                <w:rFonts w:eastAsia="Times New Roman"/>
                <w:noProof/>
                <w:color w:val="006100"/>
                <w:sz w:val="18"/>
                <w:szCs w:val="18"/>
                <w:lang w:val="en-IE"/>
              </w:rPr>
              <w:t>Number of projects in the field of transport for which a grant agreement has been signed</w:t>
            </w:r>
          </w:p>
        </w:tc>
        <w:tc>
          <w:tcPr>
            <w:tcW w:w="1134" w:type="dxa"/>
            <w:tcBorders>
              <w:top w:val="single" w:color="auto" w:sz="8" w:space="0"/>
              <w:left w:val="single" w:color="auto" w:sz="8" w:space="0"/>
              <w:bottom w:val="single" w:color="auto" w:sz="8" w:space="0"/>
              <w:right w:val="single" w:color="auto" w:sz="8" w:space="0"/>
            </w:tcBorders>
            <w:shd w:val="clear" w:color="auto" w:fill="C6EFCE"/>
          </w:tcPr>
          <w:p w:rsidRPr="00BD790C" w:rsidR="00C630F5" w:rsidP="00545A8D" w:rsidRDefault="00C630F5" w14:paraId="18F9157F" w14:textId="77777777">
            <w:pPr>
              <w:spacing w:before="0" w:after="0" w:line="240" w:lineRule="auto"/>
              <w:rPr>
                <w:rFonts w:eastAsia="Times New Roman"/>
                <w:noProof/>
                <w:color w:val="006100"/>
                <w:sz w:val="18"/>
                <w:szCs w:val="18"/>
                <w:lang w:val="en-IE"/>
              </w:rPr>
            </w:pPr>
            <w:r w:rsidRPr="00BD790C">
              <w:rPr>
                <w:rFonts w:eastAsia="Times New Roman"/>
                <w:noProof/>
                <w:color w:val="006100"/>
                <w:sz w:val="18"/>
                <w:szCs w:val="18"/>
                <w:lang w:val="en-IE"/>
              </w:rPr>
              <w:t>0</w:t>
            </w:r>
          </w:p>
        </w:tc>
        <w:tc>
          <w:tcPr>
            <w:tcW w:w="709" w:type="dxa"/>
            <w:tcBorders>
              <w:top w:val="single" w:color="auto" w:sz="8" w:space="0"/>
              <w:left w:val="single" w:color="auto" w:sz="8" w:space="0"/>
              <w:bottom w:val="single" w:color="auto" w:sz="8" w:space="0"/>
              <w:right w:val="single" w:color="auto" w:sz="8" w:space="0"/>
            </w:tcBorders>
            <w:shd w:val="clear" w:color="auto" w:fill="C6EFCE"/>
          </w:tcPr>
          <w:p w:rsidRPr="00BD790C" w:rsidR="00C630F5" w:rsidP="00545A8D" w:rsidRDefault="00C630F5" w14:paraId="26BA70FF" w14:textId="77777777">
            <w:pPr>
              <w:spacing w:before="0" w:after="0" w:line="240" w:lineRule="auto"/>
              <w:rPr>
                <w:rFonts w:eastAsia="Times New Roman"/>
                <w:noProof/>
                <w:color w:val="006100"/>
                <w:sz w:val="18"/>
                <w:szCs w:val="18"/>
                <w:lang w:val="en-IE"/>
              </w:rPr>
            </w:pPr>
            <w:r w:rsidRPr="00BD790C">
              <w:rPr>
                <w:rFonts w:eastAsia="Times New Roman"/>
                <w:noProof/>
                <w:color w:val="006100"/>
                <w:sz w:val="18"/>
                <w:szCs w:val="18"/>
                <w:lang w:val="en-IE"/>
              </w:rPr>
              <w:t>16</w:t>
            </w:r>
          </w:p>
        </w:tc>
        <w:tc>
          <w:tcPr>
            <w:tcW w:w="850" w:type="dxa"/>
            <w:tcBorders>
              <w:top w:val="single" w:color="auto" w:sz="8" w:space="0"/>
              <w:left w:val="single" w:color="auto" w:sz="8" w:space="0"/>
              <w:bottom w:val="single" w:color="auto" w:sz="8" w:space="0"/>
              <w:right w:val="single" w:color="auto" w:sz="8" w:space="0"/>
            </w:tcBorders>
            <w:shd w:val="clear" w:color="auto" w:fill="C6EFCE"/>
          </w:tcPr>
          <w:p w:rsidRPr="00BD790C" w:rsidR="00C630F5" w:rsidP="00545A8D" w:rsidRDefault="00C630F5" w14:paraId="598DA187" w14:textId="77777777">
            <w:pPr>
              <w:spacing w:before="0" w:after="0" w:line="240" w:lineRule="auto"/>
              <w:rPr>
                <w:rFonts w:eastAsia="Times New Roman"/>
                <w:noProof/>
                <w:color w:val="006100"/>
                <w:sz w:val="18"/>
                <w:szCs w:val="18"/>
                <w:lang w:val="en-IE"/>
              </w:rPr>
            </w:pPr>
            <w:r w:rsidRPr="00BD790C">
              <w:rPr>
                <w:rFonts w:eastAsia="Times New Roman"/>
                <w:noProof/>
                <w:color w:val="006100"/>
                <w:sz w:val="18"/>
                <w:szCs w:val="18"/>
                <w:lang w:val="en-IE"/>
              </w:rPr>
              <w:t>Q2</w:t>
            </w:r>
          </w:p>
        </w:tc>
        <w:tc>
          <w:tcPr>
            <w:tcW w:w="639" w:type="dxa"/>
            <w:tcBorders>
              <w:top w:val="single" w:color="auto" w:sz="8" w:space="0"/>
              <w:left w:val="single" w:color="auto" w:sz="8" w:space="0"/>
              <w:bottom w:val="single" w:color="auto" w:sz="8" w:space="0"/>
              <w:right w:val="single" w:color="auto" w:sz="8" w:space="0"/>
            </w:tcBorders>
            <w:shd w:val="clear" w:color="auto" w:fill="C6EFCE"/>
          </w:tcPr>
          <w:p w:rsidRPr="00BD790C" w:rsidR="00C630F5" w:rsidP="00545A8D" w:rsidRDefault="00C630F5" w14:paraId="297AAF68" w14:textId="77777777">
            <w:pPr>
              <w:spacing w:before="0" w:after="0" w:line="240" w:lineRule="auto"/>
              <w:rPr>
                <w:rFonts w:eastAsia="Times New Roman"/>
                <w:noProof/>
                <w:color w:val="006100"/>
                <w:sz w:val="18"/>
                <w:szCs w:val="18"/>
                <w:lang w:val="en-IE"/>
              </w:rPr>
            </w:pPr>
            <w:r w:rsidRPr="00BD790C">
              <w:rPr>
                <w:rFonts w:eastAsia="Times New Roman"/>
                <w:noProof/>
                <w:color w:val="006100"/>
                <w:sz w:val="18"/>
                <w:szCs w:val="18"/>
                <w:lang w:val="en-IE"/>
              </w:rPr>
              <w:t>2024</w:t>
            </w:r>
          </w:p>
        </w:tc>
        <w:tc>
          <w:tcPr>
            <w:tcW w:w="4745" w:type="dxa"/>
            <w:tcBorders>
              <w:top w:val="single" w:color="auto" w:sz="8" w:space="0"/>
              <w:left w:val="single" w:color="auto" w:sz="8" w:space="0"/>
              <w:bottom w:val="single" w:color="auto" w:sz="8" w:space="0"/>
              <w:right w:val="single" w:color="auto" w:sz="8" w:space="0"/>
            </w:tcBorders>
            <w:shd w:val="clear" w:color="auto" w:fill="C6EFCE"/>
          </w:tcPr>
          <w:p w:rsidRPr="00FE48E2" w:rsidR="00C630F5" w:rsidP="00545A8D" w:rsidRDefault="00C630F5" w14:paraId="62A7E9D1" w14:textId="77777777">
            <w:pPr>
              <w:spacing w:before="0" w:after="0" w:line="240" w:lineRule="auto"/>
              <w:rPr>
                <w:noProof/>
                <w:color w:val="006100"/>
                <w:sz w:val="18"/>
                <w:szCs w:val="18"/>
                <w:lang w:val="en-IE"/>
              </w:rPr>
            </w:pPr>
            <w:r w:rsidRPr="00BD790C">
              <w:rPr>
                <w:rFonts w:eastAsia="Times New Roman"/>
                <w:noProof/>
                <w:color w:val="006100"/>
                <w:sz w:val="18"/>
                <w:szCs w:val="18"/>
                <w:lang w:val="en-IE"/>
              </w:rPr>
              <w:t>Grant</w:t>
            </w:r>
            <w:r w:rsidRPr="00FE48E2">
              <w:rPr>
                <w:noProof/>
                <w:color w:val="006100"/>
                <w:sz w:val="18"/>
                <w:szCs w:val="18"/>
                <w:lang w:val="en-IE"/>
              </w:rPr>
              <w:t xml:space="preserve"> agreements shall be signed for the support of at least </w:t>
            </w:r>
            <w:r w:rsidRPr="004F1648">
              <w:rPr>
                <w:noProof/>
                <w:color w:val="006100"/>
                <w:sz w:val="18"/>
                <w:szCs w:val="18"/>
                <w:lang w:val="en-IE"/>
              </w:rPr>
              <w:t>16</w:t>
            </w:r>
            <w:r w:rsidRPr="00FE48E2">
              <w:rPr>
                <w:noProof/>
                <w:color w:val="006100"/>
                <w:sz w:val="18"/>
                <w:szCs w:val="18"/>
                <w:lang w:val="en-IE"/>
              </w:rPr>
              <w:t xml:space="preserve"> R&amp;D projects in the field of transport. The tender shall aim at supporting projects for applied research, experimental development and innovation in one of the following fields: (i) sustainable, accessible and safe transport, (ii) automation, digitalisation and technologically advanced transport, (iii) zero emission transport.  </w:t>
            </w:r>
          </w:p>
          <w:p w:rsidRPr="00FE48E2" w:rsidR="00C630F5" w:rsidP="00545A8D" w:rsidRDefault="00C630F5" w14:paraId="5EC1EA3D" w14:textId="77777777">
            <w:pPr>
              <w:spacing w:line="240" w:lineRule="auto"/>
              <w:rPr>
                <w:noProof/>
                <w:color w:val="006100"/>
                <w:sz w:val="18"/>
                <w:szCs w:val="18"/>
                <w:lang w:val="en-IE"/>
              </w:rPr>
            </w:pPr>
            <w:r w:rsidRPr="00FE48E2">
              <w:rPr>
                <w:noProof/>
                <w:color w:val="006100"/>
                <w:sz w:val="18"/>
                <w:szCs w:val="18"/>
                <w:lang w:val="en-IE"/>
              </w:rPr>
              <w:t xml:space="preserve">The projects selected for support shall also be in line with one of the following two specialisation domains of the national RIS3 strategy: (i) green transport; and (ii) technologically advanced and safe transport. </w:t>
            </w:r>
          </w:p>
          <w:p w:rsidRPr="00FE48E2" w:rsidR="00C630F5" w:rsidP="00545A8D" w:rsidRDefault="00C630F5" w14:paraId="504414E7" w14:textId="77777777">
            <w:pPr>
              <w:spacing w:line="240" w:lineRule="auto"/>
              <w:rPr>
                <w:noProof/>
                <w:color w:val="006100"/>
                <w:sz w:val="18"/>
                <w:szCs w:val="18"/>
                <w:lang w:val="en-IE"/>
              </w:rPr>
            </w:pPr>
            <w:r w:rsidRPr="00FE48E2">
              <w:rPr>
                <w:noProof/>
                <w:color w:val="006100"/>
                <w:sz w:val="18"/>
                <w:szCs w:val="18"/>
                <w:lang w:val="en-IE"/>
              </w:rPr>
              <w:lastRenderedPageBreak/>
              <w:t xml:space="preserve">The total budget committed in the grant agreements for all projects and the overall implementation period shall amount to at least </w:t>
            </w:r>
            <w:r>
              <w:rPr>
                <w:noProof/>
                <w:color w:val="006100"/>
                <w:sz w:val="18"/>
                <w:szCs w:val="18"/>
                <w:lang w:val="en-IE"/>
              </w:rPr>
              <w:t xml:space="preserve">EUR </w:t>
            </w:r>
            <w:r w:rsidRPr="004F1648">
              <w:rPr>
                <w:noProof/>
                <w:color w:val="006100"/>
                <w:sz w:val="18"/>
                <w:szCs w:val="18"/>
                <w:lang w:val="en-IE"/>
              </w:rPr>
              <w:t>8 million</w:t>
            </w:r>
            <w:r w:rsidRPr="00FE48E2">
              <w:rPr>
                <w:noProof/>
                <w:color w:val="006100"/>
                <w:sz w:val="18"/>
                <w:szCs w:val="18"/>
                <w:lang w:val="en-IE"/>
              </w:rPr>
              <w:t>.</w:t>
            </w:r>
          </w:p>
        </w:tc>
      </w:tr>
      <w:tr w:rsidRPr="00FE48E2" w:rsidR="00C630F5" w:rsidTr="00545A8D" w14:paraId="77703DEE" w14:textId="77777777">
        <w:trPr>
          <w:trHeight w:val="945"/>
        </w:trPr>
        <w:tc>
          <w:tcPr>
            <w:tcW w:w="675" w:type="dxa"/>
            <w:tcBorders>
              <w:top w:val="single" w:color="auto" w:sz="8" w:space="0"/>
              <w:left w:val="single" w:color="auto" w:sz="8" w:space="0"/>
              <w:bottom w:val="single" w:color="auto" w:sz="8" w:space="0"/>
              <w:right w:val="single" w:color="auto" w:sz="8" w:space="0"/>
            </w:tcBorders>
            <w:shd w:val="clear" w:color="auto" w:fill="C6EFCE"/>
          </w:tcPr>
          <w:p w:rsidRPr="00BD790C" w:rsidR="00C630F5" w:rsidP="00545A8D" w:rsidRDefault="00C630F5" w14:paraId="3DF5F45F" w14:textId="77777777">
            <w:pPr>
              <w:spacing w:before="0" w:after="0" w:line="240" w:lineRule="auto"/>
              <w:rPr>
                <w:rFonts w:eastAsia="Times New Roman"/>
                <w:noProof/>
                <w:color w:val="006100"/>
                <w:sz w:val="18"/>
                <w:szCs w:val="18"/>
                <w:lang w:val="en-IE"/>
              </w:rPr>
            </w:pPr>
            <w:r w:rsidRPr="00BD790C">
              <w:rPr>
                <w:rFonts w:eastAsia="Times New Roman"/>
                <w:noProof/>
                <w:color w:val="006100"/>
                <w:sz w:val="18"/>
                <w:szCs w:val="18"/>
                <w:lang w:val="en-IE"/>
              </w:rPr>
              <w:lastRenderedPageBreak/>
              <w:t>295</w:t>
            </w:r>
          </w:p>
        </w:tc>
        <w:tc>
          <w:tcPr>
            <w:tcW w:w="1276" w:type="dxa"/>
            <w:tcBorders>
              <w:top w:val="single" w:color="auto" w:sz="8" w:space="0"/>
              <w:left w:val="single" w:color="auto" w:sz="8" w:space="0"/>
              <w:bottom w:val="single" w:color="auto" w:sz="8" w:space="0"/>
              <w:right w:val="single" w:color="auto" w:sz="8" w:space="0"/>
            </w:tcBorders>
            <w:shd w:val="clear" w:color="auto" w:fill="C6EFCE"/>
          </w:tcPr>
          <w:p w:rsidRPr="00BD790C" w:rsidR="00C630F5" w:rsidP="00545A8D" w:rsidRDefault="00C630F5" w14:paraId="1FACA42D" w14:textId="77777777">
            <w:pPr>
              <w:spacing w:before="0" w:after="0" w:line="240" w:lineRule="auto"/>
              <w:rPr>
                <w:rFonts w:eastAsia="Times New Roman"/>
                <w:noProof/>
                <w:color w:val="006100"/>
                <w:sz w:val="18"/>
                <w:szCs w:val="18"/>
                <w:lang w:val="en-IE"/>
              </w:rPr>
            </w:pPr>
            <w:r w:rsidRPr="00BD790C">
              <w:rPr>
                <w:rFonts w:eastAsia="Times New Roman"/>
                <w:noProof/>
                <w:color w:val="006100"/>
                <w:sz w:val="18"/>
                <w:szCs w:val="18"/>
                <w:lang w:val="en-IE"/>
              </w:rPr>
              <w:t>Investment 6: Aid for research and development in the field of transport</w:t>
            </w:r>
          </w:p>
        </w:tc>
        <w:tc>
          <w:tcPr>
            <w:tcW w:w="1077" w:type="dxa"/>
            <w:tcBorders>
              <w:top w:val="single" w:color="auto" w:sz="8" w:space="0"/>
              <w:left w:val="single" w:color="auto" w:sz="8" w:space="0"/>
              <w:bottom w:val="single" w:color="auto" w:sz="8" w:space="0"/>
              <w:right w:val="single" w:color="auto" w:sz="8" w:space="0"/>
            </w:tcBorders>
            <w:shd w:val="clear" w:color="auto" w:fill="C6EFCE"/>
          </w:tcPr>
          <w:p w:rsidRPr="00BD790C" w:rsidR="00C630F5" w:rsidP="00545A8D" w:rsidRDefault="00C630F5" w14:paraId="3D2306A6" w14:textId="77777777">
            <w:pPr>
              <w:spacing w:before="0" w:after="0" w:line="240" w:lineRule="auto"/>
              <w:rPr>
                <w:rFonts w:eastAsia="Times New Roman"/>
                <w:noProof/>
                <w:color w:val="006100"/>
                <w:sz w:val="18"/>
                <w:szCs w:val="18"/>
                <w:lang w:val="en-IE"/>
              </w:rPr>
            </w:pPr>
            <w:r w:rsidRPr="00BD790C">
              <w:rPr>
                <w:rFonts w:eastAsia="Times New Roman"/>
                <w:noProof/>
                <w:color w:val="006100"/>
                <w:sz w:val="18"/>
                <w:szCs w:val="18"/>
                <w:lang w:val="en-IE"/>
              </w:rPr>
              <w:t>Target</w:t>
            </w:r>
          </w:p>
        </w:tc>
        <w:tc>
          <w:tcPr>
            <w:tcW w:w="1418" w:type="dxa"/>
            <w:tcBorders>
              <w:top w:val="single" w:color="auto" w:sz="8" w:space="0"/>
              <w:left w:val="single" w:color="auto" w:sz="8" w:space="0"/>
              <w:bottom w:val="single" w:color="auto" w:sz="8" w:space="0"/>
              <w:right w:val="single" w:color="auto" w:sz="8" w:space="0"/>
            </w:tcBorders>
            <w:shd w:val="clear" w:color="auto" w:fill="C6EFCE"/>
          </w:tcPr>
          <w:p w:rsidRPr="00BD790C" w:rsidR="00C630F5" w:rsidP="00545A8D" w:rsidRDefault="00C630F5" w14:paraId="03C2DFE8" w14:textId="77777777">
            <w:pPr>
              <w:spacing w:before="0" w:after="0" w:line="240" w:lineRule="auto"/>
              <w:rPr>
                <w:rFonts w:eastAsia="Times New Roman"/>
                <w:noProof/>
                <w:color w:val="006100"/>
                <w:sz w:val="18"/>
                <w:szCs w:val="18"/>
                <w:lang w:val="en-IE"/>
              </w:rPr>
            </w:pPr>
            <w:r w:rsidRPr="00BD790C">
              <w:rPr>
                <w:rFonts w:eastAsia="Times New Roman"/>
                <w:noProof/>
                <w:color w:val="006100"/>
                <w:sz w:val="18"/>
                <w:szCs w:val="18"/>
                <w:lang w:val="en-IE"/>
              </w:rPr>
              <w:t>Research and development in the field of transport</w:t>
            </w:r>
          </w:p>
        </w:tc>
        <w:tc>
          <w:tcPr>
            <w:tcW w:w="1134" w:type="dxa"/>
            <w:tcBorders>
              <w:top w:val="single" w:color="auto" w:sz="8" w:space="0"/>
              <w:left w:val="single" w:color="auto" w:sz="8" w:space="0"/>
              <w:bottom w:val="single" w:color="auto" w:sz="8" w:space="0"/>
              <w:right w:val="single" w:color="auto" w:sz="8" w:space="0"/>
            </w:tcBorders>
            <w:shd w:val="clear" w:color="auto" w:fill="C6EFCE"/>
          </w:tcPr>
          <w:p w:rsidRPr="00BD790C" w:rsidR="00C630F5" w:rsidP="00545A8D" w:rsidRDefault="00C630F5" w14:paraId="66147356" w14:textId="77777777">
            <w:pPr>
              <w:spacing w:before="0" w:after="0" w:line="240" w:lineRule="auto"/>
              <w:rPr>
                <w:rFonts w:eastAsia="Times New Roman"/>
                <w:noProof/>
                <w:color w:val="006100"/>
                <w:sz w:val="18"/>
                <w:szCs w:val="18"/>
                <w:lang w:val="en-IE"/>
              </w:rPr>
            </w:pPr>
          </w:p>
        </w:tc>
        <w:tc>
          <w:tcPr>
            <w:tcW w:w="1417" w:type="dxa"/>
            <w:tcBorders>
              <w:top w:val="single" w:color="auto" w:sz="8" w:space="0"/>
              <w:left w:val="single" w:color="auto" w:sz="8" w:space="0"/>
              <w:bottom w:val="single" w:color="auto" w:sz="8" w:space="0"/>
              <w:right w:val="single" w:color="auto" w:sz="8" w:space="0"/>
            </w:tcBorders>
            <w:shd w:val="clear" w:color="auto" w:fill="C6EFCE"/>
          </w:tcPr>
          <w:p w:rsidRPr="00BD790C" w:rsidR="00C630F5" w:rsidP="00545A8D" w:rsidRDefault="00C630F5" w14:paraId="3999A2F4" w14:textId="77777777">
            <w:pPr>
              <w:spacing w:before="0" w:after="0" w:line="240" w:lineRule="auto"/>
              <w:rPr>
                <w:rFonts w:eastAsia="Times New Roman"/>
                <w:noProof/>
                <w:color w:val="006100"/>
                <w:sz w:val="18"/>
                <w:szCs w:val="18"/>
                <w:lang w:val="en-IE"/>
              </w:rPr>
            </w:pPr>
            <w:r w:rsidRPr="00BD790C">
              <w:rPr>
                <w:rFonts w:eastAsia="Times New Roman"/>
                <w:noProof/>
                <w:color w:val="006100"/>
                <w:sz w:val="18"/>
                <w:szCs w:val="18"/>
                <w:lang w:val="en-IE"/>
              </w:rPr>
              <w:t>%</w:t>
            </w:r>
          </w:p>
        </w:tc>
        <w:tc>
          <w:tcPr>
            <w:tcW w:w="1134" w:type="dxa"/>
            <w:tcBorders>
              <w:top w:val="single" w:color="auto" w:sz="8" w:space="0"/>
              <w:left w:val="single" w:color="auto" w:sz="8" w:space="0"/>
              <w:bottom w:val="single" w:color="auto" w:sz="8" w:space="0"/>
              <w:right w:val="single" w:color="auto" w:sz="8" w:space="0"/>
            </w:tcBorders>
            <w:shd w:val="clear" w:color="auto" w:fill="C6EFCE"/>
          </w:tcPr>
          <w:p w:rsidRPr="00BD790C" w:rsidR="00C630F5" w:rsidP="00545A8D" w:rsidRDefault="00C630F5" w14:paraId="560D3604" w14:textId="77777777">
            <w:pPr>
              <w:spacing w:before="0" w:after="0" w:line="240" w:lineRule="auto"/>
              <w:rPr>
                <w:rFonts w:eastAsia="Times New Roman"/>
                <w:noProof/>
                <w:color w:val="006100"/>
                <w:sz w:val="18"/>
                <w:szCs w:val="18"/>
                <w:lang w:val="en-IE"/>
              </w:rPr>
            </w:pPr>
            <w:r w:rsidRPr="00BD790C">
              <w:rPr>
                <w:rFonts w:eastAsia="Times New Roman"/>
                <w:noProof/>
                <w:color w:val="006100"/>
                <w:sz w:val="18"/>
                <w:szCs w:val="18"/>
                <w:lang w:val="en-IE"/>
              </w:rPr>
              <w:t>0</w:t>
            </w:r>
          </w:p>
        </w:tc>
        <w:tc>
          <w:tcPr>
            <w:tcW w:w="709" w:type="dxa"/>
            <w:tcBorders>
              <w:top w:val="single" w:color="auto" w:sz="8" w:space="0"/>
              <w:left w:val="single" w:color="auto" w:sz="8" w:space="0"/>
              <w:bottom w:val="single" w:color="auto" w:sz="8" w:space="0"/>
              <w:right w:val="single" w:color="auto" w:sz="8" w:space="0"/>
            </w:tcBorders>
            <w:shd w:val="clear" w:color="auto" w:fill="C6EFCE"/>
          </w:tcPr>
          <w:p w:rsidRPr="00BD790C" w:rsidR="00C630F5" w:rsidP="00545A8D" w:rsidRDefault="00C630F5" w14:paraId="53DE2D50" w14:textId="77777777">
            <w:pPr>
              <w:spacing w:before="0" w:after="0" w:line="240" w:lineRule="auto"/>
              <w:rPr>
                <w:rFonts w:eastAsia="Times New Roman"/>
                <w:noProof/>
                <w:color w:val="006100"/>
                <w:sz w:val="18"/>
                <w:szCs w:val="18"/>
                <w:lang w:val="en-IE"/>
              </w:rPr>
            </w:pPr>
            <w:r w:rsidRPr="00BD790C">
              <w:rPr>
                <w:rFonts w:eastAsia="Times New Roman"/>
                <w:noProof/>
                <w:color w:val="006100"/>
                <w:sz w:val="18"/>
                <w:szCs w:val="18"/>
                <w:lang w:val="en-IE"/>
              </w:rPr>
              <w:t>90</w:t>
            </w:r>
          </w:p>
        </w:tc>
        <w:tc>
          <w:tcPr>
            <w:tcW w:w="850" w:type="dxa"/>
            <w:tcBorders>
              <w:top w:val="single" w:color="auto" w:sz="8" w:space="0"/>
              <w:left w:val="single" w:color="auto" w:sz="8" w:space="0"/>
              <w:bottom w:val="single" w:color="auto" w:sz="8" w:space="0"/>
              <w:right w:val="single" w:color="auto" w:sz="8" w:space="0"/>
            </w:tcBorders>
            <w:shd w:val="clear" w:color="auto" w:fill="C6EFCE"/>
          </w:tcPr>
          <w:p w:rsidRPr="00BD790C" w:rsidR="00C630F5" w:rsidP="00545A8D" w:rsidRDefault="00C630F5" w14:paraId="0D7D4B8E" w14:textId="77777777">
            <w:pPr>
              <w:spacing w:before="0" w:after="0" w:line="240" w:lineRule="auto"/>
              <w:rPr>
                <w:rFonts w:eastAsia="Times New Roman"/>
                <w:noProof/>
                <w:color w:val="006100"/>
                <w:sz w:val="18"/>
                <w:szCs w:val="18"/>
                <w:lang w:val="en-IE"/>
              </w:rPr>
            </w:pPr>
            <w:r w:rsidRPr="00BD790C">
              <w:rPr>
                <w:rFonts w:eastAsia="Times New Roman"/>
                <w:noProof/>
                <w:color w:val="006100"/>
                <w:sz w:val="18"/>
                <w:szCs w:val="18"/>
                <w:lang w:val="en-IE"/>
              </w:rPr>
              <w:t>Q1</w:t>
            </w:r>
          </w:p>
        </w:tc>
        <w:tc>
          <w:tcPr>
            <w:tcW w:w="639" w:type="dxa"/>
            <w:tcBorders>
              <w:top w:val="single" w:color="auto" w:sz="8" w:space="0"/>
              <w:left w:val="single" w:color="auto" w:sz="8" w:space="0"/>
              <w:bottom w:val="single" w:color="auto" w:sz="8" w:space="0"/>
              <w:right w:val="single" w:color="auto" w:sz="8" w:space="0"/>
            </w:tcBorders>
            <w:shd w:val="clear" w:color="auto" w:fill="C6EFCE"/>
          </w:tcPr>
          <w:p w:rsidRPr="00BD790C" w:rsidR="00C630F5" w:rsidP="00545A8D" w:rsidRDefault="00C630F5" w14:paraId="1AC832DF" w14:textId="77777777">
            <w:pPr>
              <w:spacing w:before="0" w:after="0" w:line="240" w:lineRule="auto"/>
              <w:rPr>
                <w:rFonts w:eastAsia="Times New Roman"/>
                <w:noProof/>
                <w:color w:val="006100"/>
                <w:sz w:val="18"/>
                <w:szCs w:val="18"/>
                <w:lang w:val="en-IE"/>
              </w:rPr>
            </w:pPr>
            <w:r w:rsidRPr="00BD790C">
              <w:rPr>
                <w:rFonts w:eastAsia="Times New Roman"/>
                <w:noProof/>
                <w:color w:val="006100"/>
                <w:sz w:val="18"/>
                <w:szCs w:val="18"/>
                <w:lang w:val="en-IE"/>
              </w:rPr>
              <w:t>2026</w:t>
            </w:r>
          </w:p>
        </w:tc>
        <w:tc>
          <w:tcPr>
            <w:tcW w:w="4745" w:type="dxa"/>
            <w:tcBorders>
              <w:top w:val="single" w:color="auto" w:sz="8" w:space="0"/>
              <w:left w:val="single" w:color="auto" w:sz="8" w:space="0"/>
              <w:bottom w:val="single" w:color="auto" w:sz="8" w:space="0"/>
              <w:right w:val="single" w:color="auto" w:sz="8" w:space="0"/>
            </w:tcBorders>
            <w:shd w:val="clear" w:color="auto" w:fill="C6EFCE"/>
          </w:tcPr>
          <w:p w:rsidRPr="00FE48E2" w:rsidR="00C630F5" w:rsidP="00545A8D" w:rsidRDefault="00C630F5" w14:paraId="0D5455E7" w14:textId="77777777">
            <w:pPr>
              <w:spacing w:before="0" w:after="0" w:line="240" w:lineRule="auto"/>
              <w:rPr>
                <w:noProof/>
                <w:color w:val="006100"/>
                <w:sz w:val="18"/>
                <w:szCs w:val="18"/>
                <w:lang w:val="en-IE"/>
              </w:rPr>
            </w:pPr>
            <w:r w:rsidRPr="00FE48E2">
              <w:rPr>
                <w:noProof/>
                <w:color w:val="006100"/>
                <w:sz w:val="18"/>
                <w:szCs w:val="18"/>
                <w:lang w:val="en-IE"/>
              </w:rPr>
              <w:t xml:space="preserve">At least 90% of the budget </w:t>
            </w:r>
            <w:r>
              <w:rPr>
                <w:noProof/>
                <w:color w:val="006100"/>
                <w:sz w:val="18"/>
                <w:szCs w:val="18"/>
                <w:lang w:val="en-IE"/>
              </w:rPr>
              <w:t xml:space="preserve">committed </w:t>
            </w:r>
            <w:r w:rsidRPr="00FE48E2">
              <w:rPr>
                <w:noProof/>
                <w:color w:val="006100"/>
                <w:sz w:val="18"/>
                <w:szCs w:val="18"/>
                <w:lang w:val="en-IE"/>
              </w:rPr>
              <w:t xml:space="preserve">for the projects under Target </w:t>
            </w:r>
            <w:r w:rsidRPr="004F1648">
              <w:rPr>
                <w:noProof/>
                <w:color w:val="006100"/>
                <w:sz w:val="18"/>
                <w:szCs w:val="18"/>
                <w:lang w:val="en-IE"/>
              </w:rPr>
              <w:t>294</w:t>
            </w:r>
            <w:r w:rsidRPr="00FE48E2">
              <w:rPr>
                <w:noProof/>
                <w:color w:val="006100"/>
                <w:sz w:val="18"/>
                <w:szCs w:val="18"/>
                <w:lang w:val="en-IE"/>
              </w:rPr>
              <w:t xml:space="preserve"> shall have been disbursed.</w:t>
            </w:r>
          </w:p>
        </w:tc>
      </w:tr>
      <w:tr w:rsidRPr="00FE48E2" w:rsidR="00C630F5" w:rsidTr="00545A8D" w14:paraId="4114C115" w14:textId="77777777">
        <w:trPr>
          <w:trHeight w:val="945"/>
        </w:trPr>
        <w:tc>
          <w:tcPr>
            <w:tcW w:w="675" w:type="dxa"/>
            <w:tcBorders>
              <w:top w:val="single" w:color="auto" w:sz="8" w:space="0"/>
              <w:left w:val="single" w:color="auto" w:sz="8" w:space="0"/>
              <w:bottom w:val="single" w:color="auto" w:sz="8" w:space="0"/>
              <w:right w:val="single" w:color="auto" w:sz="8" w:space="0"/>
            </w:tcBorders>
            <w:shd w:val="clear" w:color="auto" w:fill="C6EFCE"/>
          </w:tcPr>
          <w:p w:rsidRPr="00BD790C" w:rsidR="00C630F5" w:rsidP="00545A8D" w:rsidRDefault="00C630F5" w14:paraId="2804CA73" w14:textId="77777777">
            <w:pPr>
              <w:spacing w:before="0" w:after="0" w:line="240" w:lineRule="auto"/>
              <w:rPr>
                <w:rFonts w:eastAsia="Times New Roman"/>
                <w:noProof/>
                <w:color w:val="006100"/>
                <w:sz w:val="18"/>
                <w:szCs w:val="18"/>
                <w:lang w:val="en-IE"/>
              </w:rPr>
            </w:pPr>
            <w:r w:rsidRPr="00BD790C">
              <w:rPr>
                <w:rFonts w:eastAsia="Times New Roman"/>
                <w:noProof/>
                <w:color w:val="006100"/>
                <w:sz w:val="18"/>
                <w:szCs w:val="18"/>
                <w:lang w:val="en-IE"/>
              </w:rPr>
              <w:t>296</w:t>
            </w:r>
          </w:p>
        </w:tc>
        <w:tc>
          <w:tcPr>
            <w:tcW w:w="1276" w:type="dxa"/>
            <w:tcBorders>
              <w:top w:val="single" w:color="auto" w:sz="8" w:space="0"/>
              <w:left w:val="single" w:color="auto" w:sz="8" w:space="0"/>
              <w:bottom w:val="single" w:color="auto" w:sz="8" w:space="0"/>
              <w:right w:val="single" w:color="auto" w:sz="8" w:space="0"/>
            </w:tcBorders>
            <w:shd w:val="clear" w:color="auto" w:fill="C6EFCE"/>
          </w:tcPr>
          <w:p w:rsidRPr="00BD790C" w:rsidR="00C630F5" w:rsidP="00545A8D" w:rsidRDefault="00C630F5" w14:paraId="5AD76256" w14:textId="77777777">
            <w:pPr>
              <w:spacing w:before="0" w:after="0" w:line="240" w:lineRule="auto"/>
              <w:rPr>
                <w:rFonts w:eastAsia="Times New Roman"/>
                <w:noProof/>
                <w:color w:val="006100"/>
                <w:sz w:val="18"/>
                <w:szCs w:val="18"/>
                <w:lang w:val="en-IE"/>
              </w:rPr>
            </w:pPr>
            <w:r w:rsidRPr="00BD790C">
              <w:rPr>
                <w:rFonts w:eastAsia="Times New Roman"/>
                <w:noProof/>
                <w:color w:val="006100"/>
                <w:sz w:val="18"/>
                <w:szCs w:val="18"/>
                <w:lang w:val="en-IE"/>
              </w:rPr>
              <w:t>Investment 7: Aid for research and development in the environmental field</w:t>
            </w:r>
          </w:p>
        </w:tc>
        <w:tc>
          <w:tcPr>
            <w:tcW w:w="1077" w:type="dxa"/>
            <w:tcBorders>
              <w:top w:val="single" w:color="auto" w:sz="8" w:space="0"/>
              <w:left w:val="single" w:color="auto" w:sz="8" w:space="0"/>
              <w:bottom w:val="single" w:color="auto" w:sz="8" w:space="0"/>
              <w:right w:val="single" w:color="auto" w:sz="8" w:space="0"/>
            </w:tcBorders>
            <w:shd w:val="clear" w:color="auto" w:fill="C6EFCE"/>
          </w:tcPr>
          <w:p w:rsidRPr="00BD790C" w:rsidR="00C630F5" w:rsidP="00545A8D" w:rsidRDefault="00C630F5" w14:paraId="13E45ECD" w14:textId="77777777">
            <w:pPr>
              <w:spacing w:before="0" w:after="0" w:line="240" w:lineRule="auto"/>
              <w:rPr>
                <w:rFonts w:eastAsia="Times New Roman"/>
                <w:noProof/>
                <w:color w:val="006100"/>
                <w:sz w:val="18"/>
                <w:szCs w:val="18"/>
                <w:lang w:val="en-IE"/>
              </w:rPr>
            </w:pPr>
            <w:r w:rsidRPr="00BD790C">
              <w:rPr>
                <w:rFonts w:eastAsia="Times New Roman"/>
                <w:noProof/>
                <w:color w:val="006100"/>
                <w:sz w:val="18"/>
                <w:szCs w:val="18"/>
                <w:lang w:val="en-IE"/>
              </w:rPr>
              <w:t>Target</w:t>
            </w:r>
          </w:p>
        </w:tc>
        <w:tc>
          <w:tcPr>
            <w:tcW w:w="1418" w:type="dxa"/>
            <w:tcBorders>
              <w:top w:val="single" w:color="auto" w:sz="8" w:space="0"/>
              <w:left w:val="single" w:color="auto" w:sz="8" w:space="0"/>
              <w:bottom w:val="single" w:color="auto" w:sz="8" w:space="0"/>
              <w:right w:val="single" w:color="auto" w:sz="8" w:space="0"/>
            </w:tcBorders>
            <w:shd w:val="clear" w:color="auto" w:fill="C6EFCE"/>
          </w:tcPr>
          <w:p w:rsidRPr="00BD790C" w:rsidR="00C630F5" w:rsidP="00545A8D" w:rsidRDefault="00C630F5" w14:paraId="3B15A4FB" w14:textId="77777777">
            <w:pPr>
              <w:spacing w:before="0" w:after="0" w:line="240" w:lineRule="auto"/>
              <w:rPr>
                <w:rFonts w:eastAsia="Times New Roman"/>
                <w:noProof/>
                <w:color w:val="006100"/>
                <w:sz w:val="18"/>
                <w:szCs w:val="18"/>
                <w:lang w:val="en-IE"/>
              </w:rPr>
            </w:pPr>
            <w:r w:rsidRPr="00BD790C">
              <w:rPr>
                <w:rFonts w:eastAsia="Times New Roman"/>
                <w:noProof/>
                <w:color w:val="006100"/>
                <w:sz w:val="18"/>
                <w:szCs w:val="18"/>
                <w:lang w:val="en-IE"/>
              </w:rPr>
              <w:t>Research and development in the environmental field</w:t>
            </w:r>
          </w:p>
        </w:tc>
        <w:tc>
          <w:tcPr>
            <w:tcW w:w="1134" w:type="dxa"/>
            <w:tcBorders>
              <w:top w:val="single" w:color="auto" w:sz="8" w:space="0"/>
              <w:left w:val="single" w:color="auto" w:sz="8" w:space="0"/>
              <w:bottom w:val="single" w:color="auto" w:sz="8" w:space="0"/>
              <w:right w:val="single" w:color="auto" w:sz="8" w:space="0"/>
            </w:tcBorders>
            <w:shd w:val="clear" w:color="auto" w:fill="C6EFCE"/>
          </w:tcPr>
          <w:p w:rsidRPr="00BD790C" w:rsidR="00C630F5" w:rsidP="00545A8D" w:rsidRDefault="00C630F5" w14:paraId="4867081A" w14:textId="77777777">
            <w:pPr>
              <w:spacing w:before="0" w:after="0" w:line="240" w:lineRule="auto"/>
              <w:rPr>
                <w:rFonts w:eastAsia="Times New Roman"/>
                <w:noProof/>
                <w:color w:val="006100"/>
                <w:sz w:val="18"/>
                <w:szCs w:val="18"/>
                <w:lang w:val="en-IE"/>
              </w:rPr>
            </w:pPr>
          </w:p>
        </w:tc>
        <w:tc>
          <w:tcPr>
            <w:tcW w:w="1417" w:type="dxa"/>
            <w:tcBorders>
              <w:top w:val="single" w:color="auto" w:sz="8" w:space="0"/>
              <w:left w:val="single" w:color="auto" w:sz="8" w:space="0"/>
              <w:bottom w:val="single" w:color="auto" w:sz="8" w:space="0"/>
              <w:right w:val="single" w:color="auto" w:sz="8" w:space="0"/>
            </w:tcBorders>
            <w:shd w:val="clear" w:color="auto" w:fill="C6EFCE"/>
          </w:tcPr>
          <w:p w:rsidRPr="00BD790C" w:rsidR="00C630F5" w:rsidP="00545A8D" w:rsidRDefault="00C630F5" w14:paraId="33AE9BE5" w14:textId="77777777">
            <w:pPr>
              <w:spacing w:before="0" w:after="0" w:line="240" w:lineRule="auto"/>
              <w:rPr>
                <w:rFonts w:eastAsia="Times New Roman"/>
                <w:noProof/>
                <w:color w:val="006100"/>
                <w:sz w:val="18"/>
                <w:szCs w:val="18"/>
                <w:lang w:val="en-IE"/>
              </w:rPr>
            </w:pPr>
            <w:r w:rsidRPr="00BD790C">
              <w:rPr>
                <w:rFonts w:eastAsia="Times New Roman"/>
                <w:noProof/>
                <w:color w:val="006100"/>
                <w:sz w:val="18"/>
                <w:szCs w:val="18"/>
                <w:lang w:val="en-IE"/>
              </w:rPr>
              <w:t>Number of projects for which a grant agreement has been signed</w:t>
            </w:r>
          </w:p>
        </w:tc>
        <w:tc>
          <w:tcPr>
            <w:tcW w:w="1134" w:type="dxa"/>
            <w:tcBorders>
              <w:top w:val="single" w:color="auto" w:sz="8" w:space="0"/>
              <w:left w:val="single" w:color="auto" w:sz="8" w:space="0"/>
              <w:bottom w:val="single" w:color="auto" w:sz="8" w:space="0"/>
              <w:right w:val="single" w:color="auto" w:sz="8" w:space="0"/>
            </w:tcBorders>
            <w:shd w:val="clear" w:color="auto" w:fill="C6EFCE"/>
          </w:tcPr>
          <w:p w:rsidRPr="00BD790C" w:rsidR="00C630F5" w:rsidP="00545A8D" w:rsidRDefault="00C630F5" w14:paraId="4C9F80D9" w14:textId="77777777">
            <w:pPr>
              <w:spacing w:before="0" w:after="0" w:line="240" w:lineRule="auto"/>
              <w:rPr>
                <w:rFonts w:eastAsia="Times New Roman"/>
                <w:noProof/>
                <w:color w:val="006100"/>
                <w:sz w:val="18"/>
                <w:szCs w:val="18"/>
                <w:lang w:val="en-IE"/>
              </w:rPr>
            </w:pPr>
            <w:r w:rsidRPr="00BD790C">
              <w:rPr>
                <w:rFonts w:eastAsia="Times New Roman"/>
                <w:noProof/>
                <w:color w:val="006100"/>
                <w:sz w:val="18"/>
                <w:szCs w:val="18"/>
                <w:lang w:val="en-IE"/>
              </w:rPr>
              <w:t>0</w:t>
            </w:r>
          </w:p>
        </w:tc>
        <w:tc>
          <w:tcPr>
            <w:tcW w:w="709" w:type="dxa"/>
            <w:tcBorders>
              <w:top w:val="single" w:color="auto" w:sz="8" w:space="0"/>
              <w:left w:val="single" w:color="auto" w:sz="8" w:space="0"/>
              <w:bottom w:val="single" w:color="auto" w:sz="8" w:space="0"/>
              <w:right w:val="single" w:color="auto" w:sz="8" w:space="0"/>
            </w:tcBorders>
            <w:shd w:val="clear" w:color="auto" w:fill="C6EFCE"/>
          </w:tcPr>
          <w:p w:rsidRPr="00BD790C" w:rsidR="00C630F5" w:rsidP="00545A8D" w:rsidRDefault="00C630F5" w14:paraId="1E1EEAD0" w14:textId="77777777">
            <w:pPr>
              <w:spacing w:before="0" w:after="0" w:line="240" w:lineRule="auto"/>
              <w:rPr>
                <w:rFonts w:eastAsia="Times New Roman"/>
                <w:noProof/>
                <w:color w:val="006100"/>
                <w:sz w:val="18"/>
                <w:szCs w:val="18"/>
                <w:lang w:val="en-IE"/>
              </w:rPr>
            </w:pPr>
            <w:r w:rsidRPr="00BD790C">
              <w:rPr>
                <w:rFonts w:eastAsia="Times New Roman"/>
                <w:noProof/>
                <w:color w:val="006100"/>
                <w:sz w:val="18"/>
                <w:szCs w:val="18"/>
                <w:lang w:val="en-IE"/>
              </w:rPr>
              <w:t>35</w:t>
            </w:r>
          </w:p>
        </w:tc>
        <w:tc>
          <w:tcPr>
            <w:tcW w:w="850" w:type="dxa"/>
            <w:tcBorders>
              <w:top w:val="single" w:color="auto" w:sz="8" w:space="0"/>
              <w:left w:val="single" w:color="auto" w:sz="8" w:space="0"/>
              <w:bottom w:val="single" w:color="auto" w:sz="8" w:space="0"/>
              <w:right w:val="single" w:color="auto" w:sz="8" w:space="0"/>
            </w:tcBorders>
            <w:shd w:val="clear" w:color="auto" w:fill="C6EFCE"/>
          </w:tcPr>
          <w:p w:rsidRPr="00BD790C" w:rsidR="00C630F5" w:rsidP="00545A8D" w:rsidRDefault="00C630F5" w14:paraId="2322E935" w14:textId="77777777">
            <w:pPr>
              <w:spacing w:before="0" w:after="0" w:line="240" w:lineRule="auto"/>
              <w:rPr>
                <w:rFonts w:eastAsia="Times New Roman"/>
                <w:noProof/>
                <w:color w:val="006100"/>
                <w:sz w:val="18"/>
                <w:szCs w:val="18"/>
                <w:lang w:val="en-IE"/>
              </w:rPr>
            </w:pPr>
            <w:r w:rsidRPr="00BD790C">
              <w:rPr>
                <w:rFonts w:eastAsia="Times New Roman"/>
                <w:noProof/>
                <w:color w:val="006100"/>
                <w:sz w:val="18"/>
                <w:szCs w:val="18"/>
                <w:lang w:val="en-IE"/>
              </w:rPr>
              <w:t>Q2</w:t>
            </w:r>
          </w:p>
        </w:tc>
        <w:tc>
          <w:tcPr>
            <w:tcW w:w="639" w:type="dxa"/>
            <w:tcBorders>
              <w:top w:val="single" w:color="auto" w:sz="8" w:space="0"/>
              <w:left w:val="single" w:color="auto" w:sz="8" w:space="0"/>
              <w:bottom w:val="single" w:color="auto" w:sz="8" w:space="0"/>
              <w:right w:val="single" w:color="auto" w:sz="8" w:space="0"/>
            </w:tcBorders>
            <w:shd w:val="clear" w:color="auto" w:fill="C6EFCE"/>
          </w:tcPr>
          <w:p w:rsidRPr="00BD790C" w:rsidR="00C630F5" w:rsidP="00545A8D" w:rsidRDefault="00C630F5" w14:paraId="0D596036" w14:textId="77777777">
            <w:pPr>
              <w:spacing w:before="0" w:after="0" w:line="240" w:lineRule="auto"/>
              <w:rPr>
                <w:rFonts w:eastAsia="Times New Roman"/>
                <w:noProof/>
                <w:color w:val="006100"/>
                <w:sz w:val="18"/>
                <w:szCs w:val="18"/>
                <w:lang w:val="en-IE"/>
              </w:rPr>
            </w:pPr>
            <w:r w:rsidRPr="00BD790C">
              <w:rPr>
                <w:rFonts w:eastAsia="Times New Roman"/>
                <w:noProof/>
                <w:color w:val="006100"/>
                <w:sz w:val="18"/>
                <w:szCs w:val="18"/>
                <w:lang w:val="en-IE"/>
              </w:rPr>
              <w:t>2024</w:t>
            </w:r>
          </w:p>
        </w:tc>
        <w:tc>
          <w:tcPr>
            <w:tcW w:w="4745" w:type="dxa"/>
            <w:tcBorders>
              <w:top w:val="single" w:color="auto" w:sz="8" w:space="0"/>
              <w:left w:val="single" w:color="auto" w:sz="8" w:space="0"/>
              <w:bottom w:val="single" w:color="auto" w:sz="8" w:space="0"/>
              <w:right w:val="single" w:color="auto" w:sz="8" w:space="0"/>
            </w:tcBorders>
            <w:shd w:val="clear" w:color="auto" w:fill="C6EFCE"/>
          </w:tcPr>
          <w:p w:rsidRPr="00FE48E2" w:rsidR="00C630F5" w:rsidP="00545A8D" w:rsidRDefault="00C630F5" w14:paraId="38CCB5CF" w14:textId="77777777">
            <w:pPr>
              <w:spacing w:before="0" w:after="0" w:line="240" w:lineRule="auto"/>
              <w:rPr>
                <w:noProof/>
                <w:color w:val="006100"/>
                <w:sz w:val="18"/>
                <w:szCs w:val="18"/>
                <w:lang w:val="en-IE"/>
              </w:rPr>
            </w:pPr>
            <w:r w:rsidRPr="00FE48E2">
              <w:rPr>
                <w:noProof/>
                <w:color w:val="006100"/>
                <w:sz w:val="18"/>
                <w:szCs w:val="18"/>
                <w:lang w:val="en-IE"/>
              </w:rPr>
              <w:t xml:space="preserve">Grant agreements shall be signed for the support of at least </w:t>
            </w:r>
            <w:r w:rsidRPr="004F1648">
              <w:rPr>
                <w:noProof/>
                <w:color w:val="006100"/>
                <w:sz w:val="18"/>
                <w:szCs w:val="18"/>
                <w:lang w:val="en-IE"/>
              </w:rPr>
              <w:t>35</w:t>
            </w:r>
            <w:r w:rsidRPr="00FE48E2">
              <w:rPr>
                <w:noProof/>
                <w:color w:val="006100"/>
                <w:sz w:val="18"/>
                <w:szCs w:val="18"/>
                <w:lang w:val="en-IE"/>
              </w:rPr>
              <w:t xml:space="preserve"> R&amp;D</w:t>
            </w:r>
            <w:r>
              <w:rPr>
                <w:noProof/>
                <w:color w:val="006100"/>
                <w:sz w:val="18"/>
                <w:szCs w:val="18"/>
                <w:lang w:val="en-IE"/>
              </w:rPr>
              <w:t>&amp;I</w:t>
            </w:r>
            <w:r w:rsidRPr="00FE48E2">
              <w:rPr>
                <w:noProof/>
                <w:color w:val="006100"/>
                <w:sz w:val="18"/>
                <w:szCs w:val="18"/>
                <w:lang w:val="en-IE"/>
              </w:rPr>
              <w:t xml:space="preserve"> projects in the environmental field. The projects selected for support shall also be in line with one R&amp;D&amp;I specialisation domain of the national RIS3 strategy.</w:t>
            </w:r>
          </w:p>
          <w:p w:rsidRPr="00FE48E2" w:rsidR="00C630F5" w:rsidP="00545A8D" w:rsidRDefault="00C630F5" w14:paraId="206796E6" w14:textId="77777777">
            <w:pPr>
              <w:spacing w:line="259" w:lineRule="auto"/>
              <w:rPr>
                <w:noProof/>
                <w:color w:val="006100"/>
                <w:sz w:val="18"/>
                <w:szCs w:val="18"/>
                <w:lang w:val="en-IE"/>
              </w:rPr>
            </w:pPr>
            <w:r w:rsidRPr="00FE48E2">
              <w:rPr>
                <w:noProof/>
                <w:color w:val="006100"/>
                <w:sz w:val="18"/>
                <w:szCs w:val="18"/>
                <w:lang w:val="en-IE"/>
              </w:rPr>
              <w:t xml:space="preserve">The total budget committed in the grant agreements for all projects and the overall implementation period shall amount to at least </w:t>
            </w:r>
            <w:r>
              <w:rPr>
                <w:noProof/>
                <w:color w:val="006100"/>
                <w:sz w:val="18"/>
                <w:szCs w:val="18"/>
                <w:lang w:val="en-IE"/>
              </w:rPr>
              <w:t xml:space="preserve">EUR </w:t>
            </w:r>
            <w:r w:rsidRPr="004F1648">
              <w:rPr>
                <w:noProof/>
                <w:color w:val="006100"/>
                <w:sz w:val="18"/>
                <w:szCs w:val="18"/>
                <w:lang w:val="en-IE"/>
              </w:rPr>
              <w:t>17.9 million</w:t>
            </w:r>
            <w:r w:rsidRPr="00FE48E2">
              <w:rPr>
                <w:noProof/>
                <w:color w:val="006100"/>
                <w:sz w:val="18"/>
                <w:szCs w:val="18"/>
                <w:lang w:val="en-IE"/>
              </w:rPr>
              <w:t>.</w:t>
            </w:r>
          </w:p>
        </w:tc>
      </w:tr>
      <w:tr w:rsidRPr="00FE48E2" w:rsidR="00C630F5" w:rsidTr="00545A8D" w14:paraId="5EB22F93" w14:textId="77777777">
        <w:trPr>
          <w:trHeight w:val="945"/>
        </w:trPr>
        <w:tc>
          <w:tcPr>
            <w:tcW w:w="675" w:type="dxa"/>
            <w:tcBorders>
              <w:top w:val="single" w:color="auto" w:sz="8" w:space="0"/>
              <w:left w:val="single" w:color="auto" w:sz="8" w:space="0"/>
              <w:bottom w:val="single" w:color="auto" w:sz="8" w:space="0"/>
              <w:right w:val="single" w:color="auto" w:sz="8" w:space="0"/>
            </w:tcBorders>
            <w:shd w:val="clear" w:color="auto" w:fill="C6EFCE"/>
          </w:tcPr>
          <w:p w:rsidRPr="00BD790C" w:rsidR="00C630F5" w:rsidP="00545A8D" w:rsidRDefault="00C630F5" w14:paraId="54402010" w14:textId="77777777">
            <w:pPr>
              <w:spacing w:before="0" w:after="0" w:line="240" w:lineRule="auto"/>
              <w:rPr>
                <w:rFonts w:eastAsia="Times New Roman"/>
                <w:noProof/>
                <w:color w:val="006100"/>
                <w:sz w:val="18"/>
                <w:szCs w:val="18"/>
                <w:lang w:val="en-IE"/>
              </w:rPr>
            </w:pPr>
            <w:r w:rsidRPr="00BD790C">
              <w:rPr>
                <w:rFonts w:eastAsia="Times New Roman"/>
                <w:noProof/>
                <w:color w:val="006100"/>
                <w:sz w:val="18"/>
                <w:szCs w:val="18"/>
                <w:lang w:val="en-IE"/>
              </w:rPr>
              <w:t>297</w:t>
            </w:r>
          </w:p>
        </w:tc>
        <w:tc>
          <w:tcPr>
            <w:tcW w:w="1276" w:type="dxa"/>
            <w:tcBorders>
              <w:top w:val="single" w:color="auto" w:sz="8" w:space="0"/>
              <w:left w:val="single" w:color="auto" w:sz="8" w:space="0"/>
              <w:bottom w:val="single" w:color="auto" w:sz="8" w:space="0"/>
              <w:right w:val="single" w:color="auto" w:sz="8" w:space="0"/>
            </w:tcBorders>
            <w:shd w:val="clear" w:color="auto" w:fill="C6EFCE"/>
          </w:tcPr>
          <w:p w:rsidRPr="00BD790C" w:rsidR="00C630F5" w:rsidP="00545A8D" w:rsidRDefault="00C630F5" w14:paraId="3B1AF30F" w14:textId="77777777">
            <w:pPr>
              <w:spacing w:before="0" w:after="0" w:line="240" w:lineRule="auto"/>
              <w:rPr>
                <w:rFonts w:eastAsia="Times New Roman"/>
                <w:noProof/>
                <w:color w:val="006100"/>
                <w:sz w:val="18"/>
                <w:szCs w:val="18"/>
                <w:lang w:val="en-IE"/>
              </w:rPr>
            </w:pPr>
            <w:r w:rsidRPr="00BD790C">
              <w:rPr>
                <w:rFonts w:eastAsia="Times New Roman"/>
                <w:noProof/>
                <w:color w:val="006100"/>
                <w:sz w:val="18"/>
                <w:szCs w:val="18"/>
                <w:lang w:val="en-IE"/>
              </w:rPr>
              <w:t>Investment 7: Aid for research and development in the environmental field</w:t>
            </w:r>
          </w:p>
        </w:tc>
        <w:tc>
          <w:tcPr>
            <w:tcW w:w="1077" w:type="dxa"/>
            <w:tcBorders>
              <w:top w:val="single" w:color="auto" w:sz="8" w:space="0"/>
              <w:left w:val="single" w:color="auto" w:sz="8" w:space="0"/>
              <w:bottom w:val="single" w:color="auto" w:sz="8" w:space="0"/>
              <w:right w:val="single" w:color="auto" w:sz="8" w:space="0"/>
            </w:tcBorders>
            <w:shd w:val="clear" w:color="auto" w:fill="C6EFCE"/>
          </w:tcPr>
          <w:p w:rsidRPr="00BD790C" w:rsidR="00C630F5" w:rsidP="00545A8D" w:rsidRDefault="00C630F5" w14:paraId="13EB59D9" w14:textId="77777777">
            <w:pPr>
              <w:spacing w:before="0" w:after="0" w:line="240" w:lineRule="auto"/>
              <w:rPr>
                <w:rFonts w:eastAsia="Times New Roman"/>
                <w:noProof/>
                <w:color w:val="006100"/>
                <w:sz w:val="18"/>
                <w:szCs w:val="18"/>
                <w:lang w:val="en-IE"/>
              </w:rPr>
            </w:pPr>
            <w:r w:rsidRPr="00BD790C">
              <w:rPr>
                <w:rFonts w:eastAsia="Times New Roman"/>
                <w:noProof/>
                <w:color w:val="006100"/>
                <w:sz w:val="18"/>
                <w:szCs w:val="18"/>
                <w:lang w:val="en-IE"/>
              </w:rPr>
              <w:t>Target</w:t>
            </w:r>
          </w:p>
        </w:tc>
        <w:tc>
          <w:tcPr>
            <w:tcW w:w="1418" w:type="dxa"/>
            <w:tcBorders>
              <w:top w:val="single" w:color="auto" w:sz="8" w:space="0"/>
              <w:left w:val="single" w:color="auto" w:sz="8" w:space="0"/>
              <w:bottom w:val="single" w:color="auto" w:sz="8" w:space="0"/>
              <w:right w:val="single" w:color="auto" w:sz="8" w:space="0"/>
            </w:tcBorders>
            <w:shd w:val="clear" w:color="auto" w:fill="C6EFCE"/>
          </w:tcPr>
          <w:p w:rsidRPr="00BD790C" w:rsidR="00C630F5" w:rsidP="00545A8D" w:rsidRDefault="00C630F5" w14:paraId="46E293AD" w14:textId="77777777">
            <w:pPr>
              <w:spacing w:before="0" w:after="0" w:line="240" w:lineRule="auto"/>
              <w:rPr>
                <w:rFonts w:eastAsia="Times New Roman"/>
                <w:noProof/>
                <w:color w:val="006100"/>
                <w:sz w:val="18"/>
                <w:szCs w:val="18"/>
                <w:lang w:val="en-IE"/>
              </w:rPr>
            </w:pPr>
            <w:r w:rsidRPr="00BD790C">
              <w:rPr>
                <w:rFonts w:eastAsia="Times New Roman"/>
                <w:noProof/>
                <w:color w:val="006100"/>
                <w:sz w:val="18"/>
                <w:szCs w:val="18"/>
                <w:lang w:val="en-IE"/>
              </w:rPr>
              <w:t>Research and development in the environmental field</w:t>
            </w:r>
          </w:p>
          <w:p w:rsidRPr="00BD790C" w:rsidR="00C630F5" w:rsidP="00545A8D" w:rsidRDefault="00C630F5" w14:paraId="7D483660" w14:textId="77777777">
            <w:pPr>
              <w:spacing w:before="0" w:after="0" w:line="240" w:lineRule="auto"/>
              <w:rPr>
                <w:rFonts w:eastAsia="Times New Roman"/>
                <w:noProof/>
                <w:color w:val="006100"/>
                <w:sz w:val="18"/>
                <w:szCs w:val="18"/>
                <w:lang w:val="en-IE"/>
              </w:rPr>
            </w:pPr>
          </w:p>
        </w:tc>
        <w:tc>
          <w:tcPr>
            <w:tcW w:w="1134" w:type="dxa"/>
            <w:tcBorders>
              <w:top w:val="single" w:color="auto" w:sz="8" w:space="0"/>
              <w:left w:val="single" w:color="auto" w:sz="8" w:space="0"/>
              <w:bottom w:val="single" w:color="auto" w:sz="8" w:space="0"/>
              <w:right w:val="single" w:color="auto" w:sz="8" w:space="0"/>
            </w:tcBorders>
            <w:shd w:val="clear" w:color="auto" w:fill="C6EFCE"/>
          </w:tcPr>
          <w:p w:rsidRPr="00BD790C" w:rsidR="00C630F5" w:rsidP="00545A8D" w:rsidRDefault="00C630F5" w14:paraId="565AFB9B" w14:textId="77777777">
            <w:pPr>
              <w:spacing w:before="0" w:after="0" w:line="240" w:lineRule="auto"/>
              <w:rPr>
                <w:rFonts w:eastAsia="Times New Roman"/>
                <w:noProof/>
                <w:color w:val="006100"/>
                <w:sz w:val="18"/>
                <w:szCs w:val="18"/>
                <w:lang w:val="en-IE"/>
              </w:rPr>
            </w:pPr>
          </w:p>
        </w:tc>
        <w:tc>
          <w:tcPr>
            <w:tcW w:w="1417" w:type="dxa"/>
            <w:tcBorders>
              <w:top w:val="single" w:color="auto" w:sz="8" w:space="0"/>
              <w:left w:val="single" w:color="auto" w:sz="8" w:space="0"/>
              <w:bottom w:val="single" w:color="auto" w:sz="8" w:space="0"/>
              <w:right w:val="single" w:color="auto" w:sz="8" w:space="0"/>
            </w:tcBorders>
            <w:shd w:val="clear" w:color="auto" w:fill="C6EFCE"/>
          </w:tcPr>
          <w:p w:rsidRPr="00BD790C" w:rsidR="00C630F5" w:rsidP="00545A8D" w:rsidRDefault="00C630F5" w14:paraId="7B735786" w14:textId="77777777">
            <w:pPr>
              <w:spacing w:before="0" w:after="0" w:line="240" w:lineRule="auto"/>
              <w:rPr>
                <w:rFonts w:eastAsia="Times New Roman"/>
                <w:noProof/>
                <w:color w:val="006100"/>
                <w:sz w:val="18"/>
                <w:szCs w:val="18"/>
                <w:lang w:val="en-IE"/>
              </w:rPr>
            </w:pPr>
            <w:r w:rsidRPr="00BD790C">
              <w:rPr>
                <w:rFonts w:eastAsia="Times New Roman"/>
                <w:noProof/>
                <w:color w:val="006100"/>
                <w:sz w:val="18"/>
                <w:szCs w:val="18"/>
                <w:lang w:val="en-IE"/>
              </w:rPr>
              <w:t>%</w:t>
            </w:r>
          </w:p>
        </w:tc>
        <w:tc>
          <w:tcPr>
            <w:tcW w:w="1134" w:type="dxa"/>
            <w:tcBorders>
              <w:top w:val="single" w:color="auto" w:sz="8" w:space="0"/>
              <w:left w:val="single" w:color="auto" w:sz="8" w:space="0"/>
              <w:bottom w:val="single" w:color="auto" w:sz="8" w:space="0"/>
              <w:right w:val="single" w:color="auto" w:sz="8" w:space="0"/>
            </w:tcBorders>
            <w:shd w:val="clear" w:color="auto" w:fill="C6EFCE"/>
          </w:tcPr>
          <w:p w:rsidRPr="00BD790C" w:rsidR="00C630F5" w:rsidP="00545A8D" w:rsidRDefault="00C630F5" w14:paraId="12F1B74E" w14:textId="77777777">
            <w:pPr>
              <w:spacing w:before="0" w:after="0" w:line="240" w:lineRule="auto"/>
              <w:rPr>
                <w:rFonts w:eastAsia="Times New Roman"/>
                <w:noProof/>
                <w:color w:val="006100"/>
                <w:sz w:val="18"/>
                <w:szCs w:val="18"/>
                <w:lang w:val="en-IE"/>
              </w:rPr>
            </w:pPr>
            <w:r w:rsidRPr="00BD790C">
              <w:rPr>
                <w:rFonts w:eastAsia="Times New Roman"/>
                <w:noProof/>
                <w:color w:val="006100"/>
                <w:sz w:val="18"/>
                <w:szCs w:val="18"/>
                <w:lang w:val="en-IE"/>
              </w:rPr>
              <w:t>0</w:t>
            </w:r>
          </w:p>
        </w:tc>
        <w:tc>
          <w:tcPr>
            <w:tcW w:w="709" w:type="dxa"/>
            <w:tcBorders>
              <w:top w:val="single" w:color="auto" w:sz="8" w:space="0"/>
              <w:left w:val="single" w:color="auto" w:sz="8" w:space="0"/>
              <w:bottom w:val="single" w:color="auto" w:sz="8" w:space="0"/>
              <w:right w:val="single" w:color="auto" w:sz="8" w:space="0"/>
            </w:tcBorders>
            <w:shd w:val="clear" w:color="auto" w:fill="C6EFCE"/>
          </w:tcPr>
          <w:p w:rsidRPr="00BD790C" w:rsidR="00C630F5" w:rsidP="00545A8D" w:rsidRDefault="00C630F5" w14:paraId="5E11D61E" w14:textId="77777777">
            <w:pPr>
              <w:spacing w:before="0" w:after="0" w:line="240" w:lineRule="auto"/>
              <w:rPr>
                <w:rFonts w:eastAsia="Times New Roman"/>
                <w:noProof/>
                <w:color w:val="006100"/>
                <w:sz w:val="18"/>
                <w:szCs w:val="18"/>
                <w:lang w:val="en-IE"/>
              </w:rPr>
            </w:pPr>
            <w:r w:rsidRPr="00BD790C">
              <w:rPr>
                <w:rFonts w:eastAsia="Times New Roman"/>
                <w:noProof/>
                <w:color w:val="006100"/>
                <w:sz w:val="18"/>
                <w:szCs w:val="18"/>
                <w:lang w:val="en-IE"/>
              </w:rPr>
              <w:t>90</w:t>
            </w:r>
          </w:p>
        </w:tc>
        <w:tc>
          <w:tcPr>
            <w:tcW w:w="850" w:type="dxa"/>
            <w:tcBorders>
              <w:top w:val="single" w:color="auto" w:sz="8" w:space="0"/>
              <w:left w:val="single" w:color="auto" w:sz="8" w:space="0"/>
              <w:bottom w:val="single" w:color="auto" w:sz="8" w:space="0"/>
              <w:right w:val="single" w:color="auto" w:sz="8" w:space="0"/>
            </w:tcBorders>
            <w:shd w:val="clear" w:color="auto" w:fill="C6EFCE"/>
          </w:tcPr>
          <w:p w:rsidRPr="00BD790C" w:rsidR="00C630F5" w:rsidP="00545A8D" w:rsidRDefault="00C630F5" w14:paraId="6D50323C" w14:textId="77777777">
            <w:pPr>
              <w:spacing w:before="0" w:after="0" w:line="240" w:lineRule="auto"/>
              <w:rPr>
                <w:rFonts w:eastAsia="Times New Roman"/>
                <w:noProof/>
                <w:color w:val="006100"/>
                <w:sz w:val="18"/>
                <w:szCs w:val="18"/>
                <w:lang w:val="en-IE"/>
              </w:rPr>
            </w:pPr>
            <w:r w:rsidRPr="00BD790C">
              <w:rPr>
                <w:rFonts w:eastAsia="Times New Roman"/>
                <w:noProof/>
                <w:color w:val="006100"/>
                <w:sz w:val="18"/>
                <w:szCs w:val="18"/>
                <w:lang w:val="en-IE"/>
              </w:rPr>
              <w:t>Q1</w:t>
            </w:r>
          </w:p>
        </w:tc>
        <w:tc>
          <w:tcPr>
            <w:tcW w:w="639" w:type="dxa"/>
            <w:tcBorders>
              <w:top w:val="single" w:color="auto" w:sz="8" w:space="0"/>
              <w:left w:val="single" w:color="auto" w:sz="8" w:space="0"/>
              <w:bottom w:val="single" w:color="auto" w:sz="8" w:space="0"/>
              <w:right w:val="single" w:color="auto" w:sz="8" w:space="0"/>
            </w:tcBorders>
            <w:shd w:val="clear" w:color="auto" w:fill="C6EFCE"/>
          </w:tcPr>
          <w:p w:rsidRPr="00BD790C" w:rsidR="00C630F5" w:rsidP="00545A8D" w:rsidRDefault="00C630F5" w14:paraId="38A412DF" w14:textId="77777777">
            <w:pPr>
              <w:spacing w:before="0" w:after="0" w:line="240" w:lineRule="auto"/>
              <w:rPr>
                <w:rFonts w:eastAsia="Times New Roman"/>
                <w:noProof/>
                <w:color w:val="006100"/>
                <w:sz w:val="18"/>
                <w:szCs w:val="18"/>
                <w:lang w:val="en-IE"/>
              </w:rPr>
            </w:pPr>
            <w:r w:rsidRPr="00BD790C">
              <w:rPr>
                <w:rFonts w:eastAsia="Times New Roman"/>
                <w:noProof/>
                <w:color w:val="006100"/>
                <w:sz w:val="18"/>
                <w:szCs w:val="18"/>
                <w:lang w:val="en-IE"/>
              </w:rPr>
              <w:t>2026</w:t>
            </w:r>
          </w:p>
        </w:tc>
        <w:tc>
          <w:tcPr>
            <w:tcW w:w="4745" w:type="dxa"/>
            <w:tcBorders>
              <w:top w:val="single" w:color="auto" w:sz="8" w:space="0"/>
              <w:left w:val="single" w:color="auto" w:sz="8" w:space="0"/>
              <w:bottom w:val="single" w:color="auto" w:sz="8" w:space="0"/>
              <w:right w:val="single" w:color="auto" w:sz="8" w:space="0"/>
            </w:tcBorders>
            <w:shd w:val="clear" w:color="auto" w:fill="C6EFCE"/>
          </w:tcPr>
          <w:p w:rsidRPr="00FE48E2" w:rsidR="00C630F5" w:rsidP="00545A8D" w:rsidRDefault="00C630F5" w14:paraId="0974BE38" w14:textId="77777777">
            <w:pPr>
              <w:spacing w:before="0" w:after="0" w:line="240" w:lineRule="auto"/>
              <w:rPr>
                <w:noProof/>
                <w:color w:val="006100"/>
                <w:sz w:val="18"/>
                <w:szCs w:val="18"/>
                <w:lang w:val="en-IE"/>
              </w:rPr>
            </w:pPr>
            <w:r w:rsidRPr="09E4EEEF">
              <w:rPr>
                <w:noProof/>
                <w:color w:val="006100"/>
                <w:sz w:val="18"/>
                <w:szCs w:val="18"/>
                <w:lang w:val="en-IE"/>
              </w:rPr>
              <w:t>At least 90% of the budget committed for the projects under Target 296 shall have been disbursed.</w:t>
            </w:r>
          </w:p>
        </w:tc>
      </w:tr>
    </w:tbl>
    <w:p w:rsidRPr="00FE48E2" w:rsidR="00C630F5" w:rsidP="00C630F5" w:rsidRDefault="00C630F5" w14:paraId="74D8144F" w14:textId="77777777">
      <w:pPr>
        <w:spacing w:line="240" w:lineRule="auto"/>
        <w:rPr>
          <w:b/>
          <w:smallCaps/>
          <w:noProof/>
          <w:lang w:val="en-IE"/>
        </w:rPr>
        <w:sectPr w:rsidRPr="00FE48E2" w:rsidR="00C630F5" w:rsidSect="00C630F5">
          <w:headerReference w:type="even" r:id="R6c93e4ffce6f4785"/>
          <w:headerReference w:type="default" r:id="R6cf18555a2434b46"/>
          <w:footerReference w:type="even" r:id="R8271a520d889400e"/>
          <w:footerReference w:type="default" r:id="R5336dfc1e5544998"/>
          <w:headerReference w:type="first" r:id="R4681e875ecb440ac"/>
          <w:footerReference w:type="first" r:id="Rb322c13da3994234"/>
          <w:pgSz w:w="16839" w:h="11907" w:orient="landscape"/>
          <w:pgMar w:top="1134" w:right="1134" w:bottom="1134" w:left="1134" w:header="567" w:footer="567" w:gutter="0"/>
          <w:cols w:space="708"/>
          <w:docGrid w:linePitch="326"/>
        </w:sectPr>
      </w:pPr>
    </w:p>
    <w:p w:rsidRPr="004F1648" w:rsidR="00C630F5" w:rsidP="00C630F5" w:rsidRDefault="00C630F5" w14:paraId="209008D9" w14:textId="77777777">
      <w:pPr>
        <w:keepNext/>
        <w:spacing w:line="240" w:lineRule="auto"/>
        <w:jc w:val="both"/>
        <w:outlineLvl w:val="0"/>
        <w:rPr>
          <w:rFonts w:eastAsia="Times New Roman"/>
          <w:b/>
          <w:smallCaps/>
          <w:noProof/>
          <w:lang w:val="en-IE"/>
        </w:rPr>
      </w:pPr>
      <w:r w:rsidRPr="004F1648">
        <w:rPr>
          <w:rFonts w:eastAsia="Times New Roman"/>
          <w:b/>
          <w:smallCaps/>
          <w:noProof/>
          <w:lang w:val="en-IE"/>
        </w:rPr>
        <w:lastRenderedPageBreak/>
        <w:t xml:space="preserve">BB. COMPONENT 5.3: A </w:t>
      </w:r>
      <w:r>
        <w:rPr>
          <w:rFonts w:eastAsia="Times New Roman"/>
          <w:b/>
          <w:bCs/>
          <w:smallCaps/>
          <w:noProof/>
          <w:lang w:val="en-IE"/>
        </w:rPr>
        <w:t>Strategically</w:t>
      </w:r>
      <w:r w:rsidRPr="004F1648">
        <w:rPr>
          <w:rFonts w:eastAsia="Times New Roman"/>
          <w:b/>
          <w:bCs/>
          <w:smallCaps/>
          <w:noProof/>
          <w:lang w:val="en-IE"/>
        </w:rPr>
        <w:t xml:space="preserve"> </w:t>
      </w:r>
      <w:r>
        <w:rPr>
          <w:rFonts w:eastAsia="Times New Roman"/>
          <w:b/>
          <w:bCs/>
          <w:smallCaps/>
          <w:noProof/>
          <w:lang w:val="en-IE"/>
        </w:rPr>
        <w:t>Managed</w:t>
      </w:r>
      <w:r w:rsidRPr="004F1648">
        <w:rPr>
          <w:rFonts w:eastAsia="Times New Roman"/>
          <w:b/>
          <w:bCs/>
          <w:smallCaps/>
          <w:noProof/>
          <w:lang w:val="en-IE"/>
        </w:rPr>
        <w:t xml:space="preserve"> </w:t>
      </w:r>
      <w:r>
        <w:rPr>
          <w:rFonts w:eastAsia="Times New Roman"/>
          <w:b/>
          <w:bCs/>
          <w:smallCaps/>
          <w:noProof/>
          <w:lang w:val="en-IE"/>
        </w:rPr>
        <w:t>And</w:t>
      </w:r>
      <w:r w:rsidRPr="004F1648">
        <w:rPr>
          <w:rFonts w:eastAsia="Times New Roman"/>
          <w:b/>
          <w:bCs/>
          <w:smallCaps/>
          <w:noProof/>
          <w:lang w:val="en-IE"/>
        </w:rPr>
        <w:t xml:space="preserve"> </w:t>
      </w:r>
      <w:r>
        <w:rPr>
          <w:rFonts w:eastAsia="Times New Roman"/>
          <w:b/>
          <w:bCs/>
          <w:smallCaps/>
          <w:noProof/>
          <w:lang w:val="en-IE"/>
        </w:rPr>
        <w:t>Internationally</w:t>
      </w:r>
      <w:r w:rsidRPr="004F1648">
        <w:rPr>
          <w:rFonts w:eastAsia="Times New Roman"/>
          <w:b/>
          <w:bCs/>
          <w:smallCaps/>
          <w:noProof/>
          <w:lang w:val="en-IE"/>
        </w:rPr>
        <w:t xml:space="preserve"> </w:t>
      </w:r>
      <w:r>
        <w:rPr>
          <w:rFonts w:eastAsia="Times New Roman"/>
          <w:b/>
          <w:bCs/>
          <w:smallCaps/>
          <w:noProof/>
          <w:lang w:val="en-IE"/>
        </w:rPr>
        <w:t>Competitive</w:t>
      </w:r>
      <w:r w:rsidRPr="004F1648">
        <w:rPr>
          <w:rFonts w:eastAsia="Times New Roman"/>
          <w:b/>
          <w:bCs/>
          <w:smallCaps/>
          <w:noProof/>
          <w:lang w:val="en-IE"/>
        </w:rPr>
        <w:t xml:space="preserve"> </w:t>
      </w:r>
      <w:r w:rsidRPr="004F1648">
        <w:rPr>
          <w:rFonts w:eastAsia="Times New Roman"/>
          <w:b/>
          <w:smallCaps/>
          <w:noProof/>
          <w:lang w:val="en-IE"/>
        </w:rPr>
        <w:t xml:space="preserve">R&amp;D&amp;I </w:t>
      </w:r>
      <w:r>
        <w:rPr>
          <w:rFonts w:eastAsia="Times New Roman"/>
          <w:b/>
          <w:bCs/>
          <w:smallCaps/>
          <w:noProof/>
          <w:lang w:val="en-IE"/>
        </w:rPr>
        <w:t>Ecosystem</w:t>
      </w:r>
    </w:p>
    <w:p w:rsidRPr="002F7C86" w:rsidR="00C630F5" w:rsidP="00C630F5" w:rsidRDefault="00C630F5" w14:paraId="50B020E8" w14:textId="77777777">
      <w:pPr>
        <w:spacing w:line="240" w:lineRule="auto"/>
        <w:jc w:val="both"/>
        <w:rPr>
          <w:rFonts w:eastAsia="Times New Roman"/>
          <w:noProof/>
          <w:szCs w:val="24"/>
          <w:lang w:val="en-IE"/>
        </w:rPr>
      </w:pPr>
      <w:r w:rsidRPr="002F7C86">
        <w:rPr>
          <w:rFonts w:eastAsia="Times New Roman"/>
          <w:noProof/>
          <w:szCs w:val="24"/>
          <w:lang w:val="en-IE"/>
        </w:rPr>
        <w:t>This component of the Czech recovery and resilience plan aims at increasing competitiveness and socio-economic benefits and impacts of R &amp; D &amp; I by promoting excellence, strengthening international cooperation and strategic development of human capital. This</w:t>
      </w:r>
      <w:r w:rsidRPr="002F7C86" w:rsidDel="005F1FE4">
        <w:rPr>
          <w:rFonts w:eastAsia="Times New Roman"/>
          <w:noProof/>
          <w:szCs w:val="24"/>
          <w:lang w:val="en-IE"/>
        </w:rPr>
        <w:t xml:space="preserve"> </w:t>
      </w:r>
      <w:r w:rsidRPr="002F7C86">
        <w:rPr>
          <w:rFonts w:eastAsia="Times New Roman"/>
          <w:noProof/>
          <w:szCs w:val="24"/>
          <w:lang w:val="en-IE"/>
        </w:rPr>
        <w:t>is achieved through improving the process of developing, implementing, monitoring and evaluating R &amp; D &amp; I policy, harmonising the methodological environment for public R&amp;D&amp;I support, and supporting internationally competitive teams delivering excellence in R&amp;D&amp;I.</w:t>
      </w:r>
    </w:p>
    <w:p w:rsidRPr="004928A9" w:rsidR="00C630F5" w:rsidP="00C630F5" w:rsidRDefault="00C630F5" w14:paraId="0FEB4757" w14:textId="77777777">
      <w:pPr>
        <w:spacing w:line="240" w:lineRule="auto"/>
        <w:jc w:val="both"/>
        <w:rPr>
          <w:rFonts w:eastAsia="Times New Roman"/>
          <w:noProof/>
          <w:szCs w:val="24"/>
          <w:lang w:val="en-IE"/>
        </w:rPr>
      </w:pPr>
      <w:r w:rsidRPr="002F7C86">
        <w:rPr>
          <w:rFonts w:eastAsia="Times New Roman"/>
          <w:noProof/>
          <w:szCs w:val="24"/>
          <w:lang w:val="en-IE"/>
        </w:rPr>
        <w:t>The component supports addressing country-specific recommendation 3 2019, according to which Czechia shall remove the barriers hampering the development of a fully functioning innovation ecosystem.</w:t>
      </w:r>
    </w:p>
    <w:p w:rsidRPr="00FE48E2" w:rsidR="00C630F5" w:rsidP="00C630F5" w:rsidRDefault="00C630F5" w14:paraId="501C8D07" w14:textId="77777777">
      <w:pPr>
        <w:spacing w:line="240" w:lineRule="auto"/>
        <w:jc w:val="both"/>
        <w:rPr>
          <w:rFonts w:eastAsia="Times New Roman"/>
          <w:noProof/>
          <w:color w:val="000000" w:themeColor="text1"/>
          <w:lang w:val="en-IE"/>
        </w:rPr>
      </w:pPr>
    </w:p>
    <w:p w:rsidRPr="00FE48E2" w:rsidR="00C630F5" w:rsidP="00C630F5" w:rsidRDefault="00C630F5" w14:paraId="725B16C3" w14:textId="77777777">
      <w:pPr>
        <w:spacing w:line="240" w:lineRule="auto"/>
        <w:jc w:val="both"/>
        <w:rPr>
          <w:rFonts w:eastAsia="Times New Roman"/>
          <w:b/>
          <w:bCs/>
          <w:noProof/>
          <w:color w:val="000000" w:themeColor="text1"/>
          <w:u w:val="single"/>
          <w:lang w:val="en-IE"/>
        </w:rPr>
      </w:pPr>
      <w:r w:rsidRPr="1B282876">
        <w:rPr>
          <w:rFonts w:eastAsia="Times New Roman"/>
          <w:b/>
          <w:bCs/>
          <w:noProof/>
          <w:color w:val="000000" w:themeColor="text1"/>
          <w:u w:val="single"/>
          <w:lang w:val="en-IE"/>
        </w:rPr>
        <w:t>BB1. Description of the reforms and investments for non-repayable financial support</w:t>
      </w:r>
    </w:p>
    <w:p w:rsidRPr="004F1648" w:rsidR="00C630F5" w:rsidP="00C630F5" w:rsidRDefault="00C630F5" w14:paraId="2B853326" w14:textId="77777777">
      <w:pPr>
        <w:spacing w:line="240" w:lineRule="auto"/>
        <w:jc w:val="both"/>
        <w:rPr>
          <w:rFonts w:eastAsia="Times New Roman"/>
          <w:b/>
          <w:noProof/>
          <w:szCs w:val="24"/>
          <w:lang w:val="en-IE"/>
        </w:rPr>
      </w:pPr>
      <w:r w:rsidRPr="004F1648">
        <w:rPr>
          <w:rFonts w:eastAsia="Times New Roman"/>
          <w:b/>
          <w:noProof/>
          <w:szCs w:val="24"/>
          <w:lang w:val="en-IE"/>
        </w:rPr>
        <w:t>Reform 1: A strategically managed and internationally competitive R&amp;D&amp;I ecosystem</w:t>
      </w:r>
    </w:p>
    <w:p w:rsidRPr="002F7C86" w:rsidR="00C630F5" w:rsidP="00C630F5" w:rsidRDefault="00C630F5" w14:paraId="3007F978" w14:textId="77777777">
      <w:pPr>
        <w:spacing w:line="240" w:lineRule="auto"/>
        <w:jc w:val="both"/>
        <w:rPr>
          <w:rFonts w:eastAsia="Times New Roman"/>
          <w:noProof/>
          <w:szCs w:val="24"/>
          <w:lang w:val="en-IE"/>
        </w:rPr>
      </w:pPr>
      <w:r w:rsidRPr="002F7C86">
        <w:rPr>
          <w:rFonts w:eastAsia="Times New Roman"/>
          <w:noProof/>
          <w:szCs w:val="24"/>
          <w:lang w:val="en-IE"/>
        </w:rPr>
        <w:t xml:space="preserve">The reform entails the strengthening of strategic intelligence capacities for the R&amp;D&amp;I policy in Czechia, the creation of an excellence programme, and the harmonisation of procedural rules for granting public R&amp;D&amp;I support. </w:t>
      </w:r>
    </w:p>
    <w:p w:rsidRPr="002F7C86" w:rsidR="00C630F5" w:rsidP="00C630F5" w:rsidRDefault="00C630F5" w14:paraId="3CFA4111" w14:textId="77777777">
      <w:pPr>
        <w:spacing w:line="240" w:lineRule="auto"/>
        <w:jc w:val="both"/>
        <w:rPr>
          <w:rFonts w:eastAsia="Times New Roman"/>
          <w:noProof/>
          <w:lang w:val="en-IE"/>
        </w:rPr>
        <w:sectPr w:rsidRPr="002F7C86" w:rsidR="00C630F5" w:rsidSect="00C630F5">
          <w:headerReference w:type="even" r:id="Rb7452aa807d04a3b"/>
          <w:headerReference w:type="default" r:id="R72a683dff8f847cc"/>
          <w:footerReference w:type="even" r:id="Rbaa8a4b21dbd4a56"/>
          <w:footerReference w:type="default" r:id="Rc5626e3ac36444a8"/>
          <w:headerReference w:type="first" r:id="R1bc045eb136046cd"/>
          <w:footerReference w:type="first" r:id="Re7b0820ba48f459e"/>
          <w:pgSz w:w="11907" w:h="16839"/>
          <w:pgMar w:top="1134" w:right="1134" w:bottom="1134" w:left="1134" w:header="567" w:footer="567" w:gutter="0"/>
          <w:cols w:space="708"/>
          <w:docGrid w:linePitch="326"/>
        </w:sectPr>
      </w:pPr>
      <w:r w:rsidRPr="3C7B3EFC">
        <w:rPr>
          <w:rFonts w:eastAsia="Times New Roman"/>
          <w:noProof/>
          <w:lang w:val="en-IE"/>
        </w:rPr>
        <w:t>The reform shall be implemented by 30 June 2025.</w:t>
      </w:r>
    </w:p>
    <w:p w:rsidRPr="00FE48E2" w:rsidR="00C630F5" w:rsidP="00C630F5" w:rsidRDefault="00C630F5" w14:paraId="679F0629" w14:textId="77777777">
      <w:pPr>
        <w:tabs>
          <w:tab w:val="left" w:pos="993"/>
        </w:tabs>
        <w:spacing w:line="240" w:lineRule="auto"/>
        <w:jc w:val="both"/>
        <w:rPr>
          <w:b/>
          <w:bCs/>
          <w:noProof/>
          <w:u w:val="single"/>
          <w:lang w:val="en-IE"/>
        </w:rPr>
      </w:pPr>
      <w:r w:rsidRPr="1B282876">
        <w:rPr>
          <w:b/>
          <w:bCs/>
          <w:noProof/>
          <w:u w:val="single"/>
          <w:lang w:val="en-IE"/>
        </w:rPr>
        <w:lastRenderedPageBreak/>
        <w:t>BB.2. Milestones, targets, indicators, and timetable for monitoring and implementation for non-repayable financial support</w:t>
      </w:r>
    </w:p>
    <w:tbl>
      <w:tblPr>
        <w:tblW w:w="15021"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Look w:val="0400" w:firstRow="0" w:lastRow="0" w:firstColumn="0" w:lastColumn="0" w:noHBand="0" w:noVBand="1"/>
      </w:tblPr>
      <w:tblGrid>
        <w:gridCol w:w="637"/>
        <w:gridCol w:w="1565"/>
        <w:gridCol w:w="1095"/>
        <w:gridCol w:w="1489"/>
        <w:gridCol w:w="1731"/>
        <w:gridCol w:w="955"/>
        <w:gridCol w:w="955"/>
        <w:gridCol w:w="955"/>
        <w:gridCol w:w="961"/>
        <w:gridCol w:w="719"/>
        <w:gridCol w:w="3959"/>
      </w:tblGrid>
      <w:tr w:rsidRPr="00FE48E2" w:rsidR="00C630F5" w:rsidTr="00545A8D" w14:paraId="511D782D" w14:textId="77777777">
        <w:trPr>
          <w:trHeight w:val="672"/>
          <w:tblHeader/>
          <w:jc w:val="center"/>
        </w:trPr>
        <w:tc>
          <w:tcPr>
            <w:tcW w:w="637" w:type="dxa"/>
            <w:vMerge w:val="restart"/>
            <w:shd w:val="clear" w:color="auto" w:fill="BDD7EE"/>
            <w:vAlign w:val="center"/>
            <w:hideMark/>
          </w:tcPr>
          <w:p w:rsidRPr="00FE48E2" w:rsidR="00C630F5" w:rsidP="00545A8D" w:rsidRDefault="00C630F5" w14:paraId="5ABC3CB1" w14:textId="77777777">
            <w:pPr>
              <w:spacing w:before="0" w:after="0" w:line="240" w:lineRule="auto"/>
              <w:jc w:val="center"/>
              <w:rPr>
                <w:rFonts w:eastAsia="Times New Roman"/>
                <w:b/>
                <w:noProof/>
                <w:sz w:val="18"/>
                <w:szCs w:val="18"/>
                <w:lang w:val="en-IE"/>
              </w:rPr>
            </w:pPr>
            <w:r w:rsidRPr="00FE48E2">
              <w:rPr>
                <w:rFonts w:eastAsia="Times New Roman"/>
                <w:b/>
                <w:noProof/>
                <w:sz w:val="18"/>
                <w:szCs w:val="18"/>
                <w:lang w:val="en-IE"/>
              </w:rPr>
              <w:t>Seq. Num.</w:t>
            </w:r>
          </w:p>
        </w:tc>
        <w:tc>
          <w:tcPr>
            <w:tcW w:w="1565" w:type="dxa"/>
            <w:vMerge w:val="restart"/>
            <w:shd w:val="clear" w:color="auto" w:fill="BDD7EE"/>
            <w:vAlign w:val="center"/>
            <w:hideMark/>
          </w:tcPr>
          <w:p w:rsidRPr="00FE48E2" w:rsidR="00C630F5" w:rsidP="00545A8D" w:rsidRDefault="00C630F5" w14:paraId="02713E6D" w14:textId="77777777">
            <w:pPr>
              <w:spacing w:before="0" w:after="0" w:line="240" w:lineRule="auto"/>
              <w:jc w:val="center"/>
              <w:rPr>
                <w:rFonts w:eastAsia="Times New Roman"/>
                <w:b/>
                <w:noProof/>
                <w:sz w:val="18"/>
                <w:szCs w:val="18"/>
                <w:lang w:val="en-IE"/>
              </w:rPr>
            </w:pPr>
            <w:r w:rsidRPr="00FE48E2">
              <w:rPr>
                <w:rFonts w:eastAsia="Times New Roman"/>
                <w:b/>
                <w:noProof/>
                <w:sz w:val="18"/>
                <w:szCs w:val="18"/>
                <w:lang w:val="en-IE"/>
              </w:rPr>
              <w:t>Related Measure (Reform or Investment)</w:t>
            </w:r>
          </w:p>
        </w:tc>
        <w:tc>
          <w:tcPr>
            <w:tcW w:w="1095" w:type="dxa"/>
            <w:vMerge w:val="restart"/>
            <w:shd w:val="clear" w:color="auto" w:fill="BDD7EE"/>
            <w:vAlign w:val="center"/>
            <w:hideMark/>
          </w:tcPr>
          <w:p w:rsidRPr="00FE48E2" w:rsidR="00C630F5" w:rsidP="00545A8D" w:rsidRDefault="00C630F5" w14:paraId="4D749332" w14:textId="77777777">
            <w:pPr>
              <w:spacing w:before="0" w:after="0" w:line="240" w:lineRule="auto"/>
              <w:jc w:val="center"/>
              <w:rPr>
                <w:rFonts w:eastAsia="Times New Roman"/>
                <w:b/>
                <w:noProof/>
                <w:sz w:val="18"/>
                <w:szCs w:val="18"/>
                <w:lang w:val="en-IE"/>
              </w:rPr>
            </w:pPr>
            <w:r w:rsidRPr="00FE48E2">
              <w:rPr>
                <w:rFonts w:eastAsia="Times New Roman"/>
                <w:b/>
                <w:noProof/>
                <w:sz w:val="18"/>
                <w:szCs w:val="18"/>
                <w:lang w:val="en-IE"/>
              </w:rPr>
              <w:t>Milestone / Target</w:t>
            </w:r>
          </w:p>
        </w:tc>
        <w:tc>
          <w:tcPr>
            <w:tcW w:w="1489" w:type="dxa"/>
            <w:vMerge w:val="restart"/>
            <w:shd w:val="clear" w:color="auto" w:fill="BDD7EE"/>
            <w:vAlign w:val="center"/>
            <w:hideMark/>
          </w:tcPr>
          <w:p w:rsidRPr="00FE48E2" w:rsidR="00C630F5" w:rsidP="00545A8D" w:rsidRDefault="00C630F5" w14:paraId="0C3FB678" w14:textId="77777777">
            <w:pPr>
              <w:spacing w:before="0" w:after="0" w:line="240" w:lineRule="auto"/>
              <w:jc w:val="center"/>
              <w:rPr>
                <w:rFonts w:eastAsia="Times New Roman"/>
                <w:b/>
                <w:noProof/>
                <w:sz w:val="18"/>
                <w:szCs w:val="18"/>
                <w:lang w:val="en-IE"/>
              </w:rPr>
            </w:pPr>
            <w:r w:rsidRPr="00FE48E2">
              <w:rPr>
                <w:rFonts w:eastAsia="Times New Roman"/>
                <w:b/>
                <w:noProof/>
                <w:sz w:val="18"/>
                <w:szCs w:val="18"/>
                <w:lang w:val="en-IE"/>
              </w:rPr>
              <w:t>Name</w:t>
            </w:r>
          </w:p>
        </w:tc>
        <w:tc>
          <w:tcPr>
            <w:tcW w:w="1731" w:type="dxa"/>
            <w:vMerge w:val="restart"/>
            <w:shd w:val="clear" w:color="auto" w:fill="BDD7EE"/>
            <w:vAlign w:val="center"/>
            <w:hideMark/>
          </w:tcPr>
          <w:p w:rsidRPr="00FE48E2" w:rsidR="00C630F5" w:rsidP="00545A8D" w:rsidRDefault="00C630F5" w14:paraId="0347C0C9" w14:textId="77777777">
            <w:pPr>
              <w:spacing w:before="0" w:after="0" w:line="240" w:lineRule="auto"/>
              <w:jc w:val="center"/>
              <w:rPr>
                <w:rFonts w:eastAsia="Times New Roman"/>
                <w:b/>
                <w:noProof/>
                <w:sz w:val="18"/>
                <w:szCs w:val="18"/>
                <w:lang w:val="en-IE"/>
              </w:rPr>
            </w:pPr>
            <w:r w:rsidRPr="00FE48E2">
              <w:rPr>
                <w:rFonts w:eastAsia="Times New Roman"/>
                <w:b/>
                <w:noProof/>
                <w:sz w:val="18"/>
                <w:szCs w:val="18"/>
                <w:lang w:val="en-IE"/>
              </w:rPr>
              <w:t xml:space="preserve">Qualitative indicators </w:t>
            </w:r>
            <w:r w:rsidRPr="00FE48E2">
              <w:rPr>
                <w:rFonts w:eastAsia="Times New Roman"/>
                <w:b/>
                <w:noProof/>
                <w:sz w:val="18"/>
                <w:szCs w:val="18"/>
                <w:lang w:val="en-IE"/>
              </w:rPr>
              <w:br/>
              <w:t>(for milestones)</w:t>
            </w:r>
          </w:p>
        </w:tc>
        <w:tc>
          <w:tcPr>
            <w:tcW w:w="2865" w:type="dxa"/>
            <w:gridSpan w:val="3"/>
            <w:shd w:val="clear" w:color="auto" w:fill="BDD7EE"/>
            <w:vAlign w:val="center"/>
            <w:hideMark/>
          </w:tcPr>
          <w:p w:rsidRPr="00FE48E2" w:rsidR="00C630F5" w:rsidP="00545A8D" w:rsidRDefault="00C630F5" w14:paraId="72BB926B" w14:textId="77777777">
            <w:pPr>
              <w:spacing w:before="0" w:after="0" w:line="240" w:lineRule="auto"/>
              <w:jc w:val="center"/>
              <w:rPr>
                <w:rFonts w:eastAsia="Times New Roman"/>
                <w:b/>
                <w:noProof/>
                <w:sz w:val="18"/>
                <w:szCs w:val="18"/>
                <w:lang w:val="en-IE"/>
              </w:rPr>
            </w:pPr>
            <w:r w:rsidRPr="00FE48E2">
              <w:rPr>
                <w:rFonts w:eastAsia="Times New Roman"/>
                <w:b/>
                <w:noProof/>
                <w:sz w:val="18"/>
                <w:szCs w:val="18"/>
                <w:lang w:val="en-IE"/>
              </w:rPr>
              <w:t xml:space="preserve">Quantitative indicators </w:t>
            </w:r>
            <w:r w:rsidRPr="00FE48E2">
              <w:rPr>
                <w:rFonts w:eastAsia="Times New Roman"/>
                <w:b/>
                <w:noProof/>
                <w:sz w:val="18"/>
                <w:szCs w:val="18"/>
                <w:lang w:val="en-IE"/>
              </w:rPr>
              <w:br/>
              <w:t>(for targets)</w:t>
            </w:r>
          </w:p>
        </w:tc>
        <w:tc>
          <w:tcPr>
            <w:tcW w:w="1680" w:type="dxa"/>
            <w:gridSpan w:val="2"/>
            <w:shd w:val="clear" w:color="auto" w:fill="BDD7EE"/>
            <w:vAlign w:val="center"/>
            <w:hideMark/>
          </w:tcPr>
          <w:p w:rsidRPr="00FE48E2" w:rsidR="00C630F5" w:rsidP="00545A8D" w:rsidRDefault="00C630F5" w14:paraId="20ED03F1" w14:textId="77777777">
            <w:pPr>
              <w:spacing w:before="0" w:after="0" w:line="240" w:lineRule="auto"/>
              <w:jc w:val="center"/>
              <w:rPr>
                <w:rFonts w:eastAsia="Times New Roman"/>
                <w:b/>
                <w:noProof/>
                <w:sz w:val="18"/>
                <w:szCs w:val="18"/>
                <w:lang w:val="en-IE"/>
              </w:rPr>
            </w:pPr>
            <w:r w:rsidRPr="00FE48E2">
              <w:rPr>
                <w:rFonts w:eastAsia="Times New Roman"/>
                <w:b/>
                <w:noProof/>
                <w:sz w:val="18"/>
                <w:szCs w:val="18"/>
                <w:lang w:val="en-IE"/>
              </w:rPr>
              <w:t xml:space="preserve">Indicative timeline for completion </w:t>
            </w:r>
          </w:p>
        </w:tc>
        <w:tc>
          <w:tcPr>
            <w:tcW w:w="3959" w:type="dxa"/>
            <w:vMerge w:val="restart"/>
            <w:shd w:val="clear" w:color="auto" w:fill="BDD7EE"/>
            <w:vAlign w:val="center"/>
            <w:hideMark/>
          </w:tcPr>
          <w:p w:rsidRPr="00FE48E2" w:rsidR="00C630F5" w:rsidP="00545A8D" w:rsidRDefault="00C630F5" w14:paraId="3FBD02B4" w14:textId="77777777">
            <w:pPr>
              <w:spacing w:before="0" w:after="0" w:line="240" w:lineRule="auto"/>
              <w:jc w:val="center"/>
              <w:rPr>
                <w:rFonts w:eastAsia="Times New Roman"/>
                <w:b/>
                <w:noProof/>
                <w:sz w:val="18"/>
                <w:szCs w:val="18"/>
                <w:lang w:val="en-IE"/>
              </w:rPr>
            </w:pPr>
            <w:r w:rsidRPr="00FE48E2">
              <w:rPr>
                <w:rFonts w:eastAsia="Times New Roman"/>
                <w:b/>
                <w:noProof/>
                <w:sz w:val="18"/>
                <w:szCs w:val="18"/>
                <w:lang w:val="en-IE"/>
              </w:rPr>
              <w:t>Description of each milestone and target</w:t>
            </w:r>
          </w:p>
        </w:tc>
      </w:tr>
      <w:tr w:rsidRPr="00FE48E2" w:rsidR="00C630F5" w:rsidTr="00545A8D" w14:paraId="50E68F0B" w14:textId="77777777">
        <w:trPr>
          <w:trHeight w:val="458"/>
          <w:tblHeader/>
          <w:jc w:val="center"/>
        </w:trPr>
        <w:tc>
          <w:tcPr>
            <w:tcW w:w="637" w:type="dxa"/>
            <w:vMerge/>
            <w:vAlign w:val="center"/>
            <w:hideMark/>
          </w:tcPr>
          <w:p w:rsidRPr="00FE48E2" w:rsidR="00C630F5" w:rsidP="00545A8D" w:rsidRDefault="00C630F5" w14:paraId="72982671" w14:textId="77777777">
            <w:pPr>
              <w:spacing w:before="0" w:after="0" w:line="240" w:lineRule="auto"/>
              <w:rPr>
                <w:rFonts w:eastAsia="Times New Roman"/>
                <w:b/>
                <w:noProof/>
                <w:sz w:val="18"/>
                <w:szCs w:val="18"/>
                <w:lang w:val="en-IE"/>
              </w:rPr>
            </w:pPr>
          </w:p>
        </w:tc>
        <w:tc>
          <w:tcPr>
            <w:tcW w:w="1565" w:type="dxa"/>
            <w:vMerge/>
            <w:vAlign w:val="center"/>
            <w:hideMark/>
          </w:tcPr>
          <w:p w:rsidRPr="00FE48E2" w:rsidR="00C630F5" w:rsidP="00545A8D" w:rsidRDefault="00C630F5" w14:paraId="5207C3EC" w14:textId="77777777">
            <w:pPr>
              <w:spacing w:before="0" w:after="0" w:line="240" w:lineRule="auto"/>
              <w:rPr>
                <w:rFonts w:eastAsia="Times New Roman"/>
                <w:b/>
                <w:noProof/>
                <w:sz w:val="18"/>
                <w:szCs w:val="18"/>
                <w:lang w:val="en-IE"/>
              </w:rPr>
            </w:pPr>
          </w:p>
        </w:tc>
        <w:tc>
          <w:tcPr>
            <w:tcW w:w="1095" w:type="dxa"/>
            <w:vMerge/>
            <w:vAlign w:val="center"/>
            <w:hideMark/>
          </w:tcPr>
          <w:p w:rsidRPr="00FE48E2" w:rsidR="00C630F5" w:rsidP="00545A8D" w:rsidRDefault="00C630F5" w14:paraId="0EF40CC7" w14:textId="77777777">
            <w:pPr>
              <w:spacing w:before="0" w:after="0" w:line="240" w:lineRule="auto"/>
              <w:rPr>
                <w:rFonts w:eastAsia="Times New Roman"/>
                <w:b/>
                <w:noProof/>
                <w:sz w:val="18"/>
                <w:szCs w:val="18"/>
                <w:lang w:val="en-IE"/>
              </w:rPr>
            </w:pPr>
          </w:p>
        </w:tc>
        <w:tc>
          <w:tcPr>
            <w:tcW w:w="1489" w:type="dxa"/>
            <w:vMerge/>
            <w:vAlign w:val="center"/>
            <w:hideMark/>
          </w:tcPr>
          <w:p w:rsidRPr="00FE48E2" w:rsidR="00C630F5" w:rsidP="00545A8D" w:rsidRDefault="00C630F5" w14:paraId="439AF22E" w14:textId="77777777">
            <w:pPr>
              <w:spacing w:before="0" w:after="0" w:line="240" w:lineRule="auto"/>
              <w:rPr>
                <w:rFonts w:eastAsia="Times New Roman"/>
                <w:b/>
                <w:noProof/>
                <w:sz w:val="18"/>
                <w:szCs w:val="18"/>
                <w:lang w:val="en-IE"/>
              </w:rPr>
            </w:pPr>
          </w:p>
        </w:tc>
        <w:tc>
          <w:tcPr>
            <w:tcW w:w="1731" w:type="dxa"/>
            <w:vMerge/>
            <w:vAlign w:val="center"/>
            <w:hideMark/>
          </w:tcPr>
          <w:p w:rsidRPr="00FE48E2" w:rsidR="00C630F5" w:rsidP="00545A8D" w:rsidRDefault="00C630F5" w14:paraId="2A4997EB" w14:textId="77777777">
            <w:pPr>
              <w:spacing w:before="0" w:after="0" w:line="240" w:lineRule="auto"/>
              <w:rPr>
                <w:rFonts w:eastAsia="Times New Roman"/>
                <w:b/>
                <w:noProof/>
                <w:sz w:val="18"/>
                <w:szCs w:val="18"/>
                <w:lang w:val="en-IE"/>
              </w:rPr>
            </w:pPr>
          </w:p>
        </w:tc>
        <w:tc>
          <w:tcPr>
            <w:tcW w:w="955" w:type="dxa"/>
            <w:shd w:val="clear" w:color="auto" w:fill="BDD7EE"/>
            <w:vAlign w:val="center"/>
            <w:hideMark/>
          </w:tcPr>
          <w:p w:rsidRPr="00290CF7" w:rsidR="00C630F5" w:rsidP="00545A8D" w:rsidRDefault="00C630F5" w14:paraId="6455D79A" w14:textId="77777777">
            <w:pPr>
              <w:spacing w:before="0" w:after="0" w:line="240" w:lineRule="auto"/>
              <w:jc w:val="center"/>
              <w:rPr>
                <w:rFonts w:eastAsia="Times New Roman"/>
                <w:b/>
                <w:noProof/>
                <w:sz w:val="18"/>
                <w:szCs w:val="18"/>
                <w:lang w:val="en-IE"/>
              </w:rPr>
            </w:pPr>
            <w:r w:rsidRPr="00290CF7">
              <w:rPr>
                <w:rFonts w:eastAsia="Times New Roman"/>
                <w:b/>
                <w:noProof/>
                <w:sz w:val="18"/>
                <w:szCs w:val="18"/>
                <w:lang w:val="en-IE"/>
              </w:rPr>
              <w:t>Unit of measure</w:t>
            </w:r>
          </w:p>
        </w:tc>
        <w:tc>
          <w:tcPr>
            <w:tcW w:w="955" w:type="dxa"/>
            <w:shd w:val="clear" w:color="auto" w:fill="BDD7EE"/>
            <w:vAlign w:val="center"/>
            <w:hideMark/>
          </w:tcPr>
          <w:p w:rsidRPr="00290CF7" w:rsidR="00C630F5" w:rsidP="00545A8D" w:rsidRDefault="00C630F5" w14:paraId="4C3D28DA" w14:textId="77777777">
            <w:pPr>
              <w:spacing w:before="0" w:after="0" w:line="240" w:lineRule="auto"/>
              <w:jc w:val="center"/>
              <w:rPr>
                <w:rFonts w:eastAsia="Times New Roman"/>
                <w:b/>
                <w:noProof/>
                <w:sz w:val="18"/>
                <w:szCs w:val="18"/>
                <w:lang w:val="en-IE"/>
              </w:rPr>
            </w:pPr>
            <w:r w:rsidRPr="00290CF7">
              <w:rPr>
                <w:rFonts w:eastAsia="Times New Roman"/>
                <w:b/>
                <w:noProof/>
                <w:sz w:val="18"/>
                <w:szCs w:val="18"/>
                <w:lang w:val="en-IE"/>
              </w:rPr>
              <w:t xml:space="preserve">Baseline </w:t>
            </w:r>
          </w:p>
        </w:tc>
        <w:tc>
          <w:tcPr>
            <w:tcW w:w="955" w:type="dxa"/>
            <w:shd w:val="clear" w:color="auto" w:fill="BDD7EE"/>
            <w:vAlign w:val="center"/>
            <w:hideMark/>
          </w:tcPr>
          <w:p w:rsidRPr="00290CF7" w:rsidR="00C630F5" w:rsidP="00545A8D" w:rsidRDefault="00C630F5" w14:paraId="61552157" w14:textId="77777777">
            <w:pPr>
              <w:spacing w:before="0" w:after="0" w:line="240" w:lineRule="auto"/>
              <w:jc w:val="center"/>
              <w:rPr>
                <w:rFonts w:eastAsia="Times New Roman"/>
                <w:b/>
                <w:noProof/>
                <w:sz w:val="18"/>
                <w:szCs w:val="18"/>
                <w:lang w:val="en-IE"/>
              </w:rPr>
            </w:pPr>
            <w:r w:rsidRPr="00290CF7">
              <w:rPr>
                <w:rFonts w:eastAsia="Times New Roman"/>
                <w:b/>
                <w:noProof/>
                <w:sz w:val="18"/>
                <w:szCs w:val="18"/>
                <w:lang w:val="en-IE"/>
              </w:rPr>
              <w:t xml:space="preserve">Goal </w:t>
            </w:r>
          </w:p>
        </w:tc>
        <w:tc>
          <w:tcPr>
            <w:tcW w:w="961" w:type="dxa"/>
            <w:shd w:val="clear" w:color="auto" w:fill="BDD7EE"/>
            <w:vAlign w:val="center"/>
            <w:hideMark/>
          </w:tcPr>
          <w:p w:rsidRPr="00290CF7" w:rsidR="00C630F5" w:rsidP="00545A8D" w:rsidRDefault="00C630F5" w14:paraId="19ECE0E6" w14:textId="77777777">
            <w:pPr>
              <w:spacing w:before="0" w:after="0" w:line="240" w:lineRule="auto"/>
              <w:jc w:val="center"/>
              <w:rPr>
                <w:rFonts w:eastAsia="Times New Roman"/>
                <w:b/>
                <w:noProof/>
                <w:sz w:val="18"/>
                <w:szCs w:val="18"/>
                <w:lang w:val="en-IE"/>
              </w:rPr>
            </w:pPr>
            <w:r w:rsidRPr="00290CF7">
              <w:rPr>
                <w:rFonts w:eastAsia="Times New Roman"/>
                <w:b/>
                <w:noProof/>
                <w:sz w:val="18"/>
                <w:szCs w:val="18"/>
                <w:lang w:val="en-IE"/>
              </w:rPr>
              <w:t>Quarter</w:t>
            </w:r>
          </w:p>
        </w:tc>
        <w:tc>
          <w:tcPr>
            <w:tcW w:w="719" w:type="dxa"/>
            <w:shd w:val="clear" w:color="auto" w:fill="BDD7EE"/>
            <w:vAlign w:val="center"/>
            <w:hideMark/>
          </w:tcPr>
          <w:p w:rsidRPr="00290CF7" w:rsidR="00C630F5" w:rsidP="00545A8D" w:rsidRDefault="00C630F5" w14:paraId="2F7C8650" w14:textId="77777777">
            <w:pPr>
              <w:spacing w:before="0" w:after="0" w:line="240" w:lineRule="auto"/>
              <w:jc w:val="center"/>
              <w:rPr>
                <w:rFonts w:eastAsia="Times New Roman"/>
                <w:b/>
                <w:noProof/>
                <w:sz w:val="18"/>
                <w:szCs w:val="18"/>
                <w:lang w:val="en-IE"/>
              </w:rPr>
            </w:pPr>
            <w:r w:rsidRPr="00290CF7">
              <w:rPr>
                <w:rFonts w:eastAsia="Times New Roman"/>
                <w:b/>
                <w:noProof/>
                <w:sz w:val="18"/>
                <w:szCs w:val="18"/>
                <w:lang w:val="en-IE"/>
              </w:rPr>
              <w:t>Year</w:t>
            </w:r>
          </w:p>
        </w:tc>
        <w:tc>
          <w:tcPr>
            <w:tcW w:w="3959" w:type="dxa"/>
            <w:vMerge/>
            <w:vAlign w:val="center"/>
            <w:hideMark/>
          </w:tcPr>
          <w:p w:rsidRPr="00FE48E2" w:rsidR="00C630F5" w:rsidP="00545A8D" w:rsidRDefault="00C630F5" w14:paraId="57396BB9" w14:textId="77777777">
            <w:pPr>
              <w:spacing w:before="0" w:after="0" w:line="240" w:lineRule="auto"/>
              <w:rPr>
                <w:rFonts w:eastAsia="Times New Roman"/>
                <w:b/>
                <w:noProof/>
                <w:sz w:val="18"/>
                <w:szCs w:val="18"/>
                <w:lang w:val="en-IE"/>
              </w:rPr>
            </w:pPr>
          </w:p>
        </w:tc>
      </w:tr>
      <w:tr w:rsidRPr="00FE48E2" w:rsidR="00C630F5" w:rsidTr="00545A8D" w14:paraId="2A50AEE0" w14:textId="77777777">
        <w:trPr>
          <w:trHeight w:val="309"/>
          <w:jc w:val="center"/>
        </w:trPr>
        <w:tc>
          <w:tcPr>
            <w:tcW w:w="637" w:type="dxa"/>
            <w:shd w:val="clear" w:color="auto" w:fill="C6EFCE"/>
            <w:hideMark/>
          </w:tcPr>
          <w:p w:rsidRPr="00FE48E2" w:rsidR="00C630F5" w:rsidP="00545A8D" w:rsidRDefault="00C630F5" w14:paraId="380A75FC" w14:textId="77777777">
            <w:pPr>
              <w:spacing w:before="0" w:after="0" w:line="240" w:lineRule="auto"/>
              <w:rPr>
                <w:noProof/>
              </w:rPr>
            </w:pPr>
            <w:r w:rsidRPr="1B282876">
              <w:rPr>
                <w:rFonts w:eastAsia="Times New Roman"/>
                <w:noProof/>
                <w:color w:val="006100"/>
                <w:sz w:val="18"/>
                <w:szCs w:val="18"/>
                <w:lang w:val="en-IE"/>
              </w:rPr>
              <w:t>298</w:t>
            </w:r>
          </w:p>
        </w:tc>
        <w:tc>
          <w:tcPr>
            <w:tcW w:w="1565" w:type="dxa"/>
            <w:shd w:val="clear" w:color="auto" w:fill="C6EFCE"/>
            <w:hideMark/>
          </w:tcPr>
          <w:p w:rsidRPr="00FE48E2" w:rsidR="00C630F5" w:rsidP="00545A8D" w:rsidRDefault="00C630F5" w14:paraId="045D07FC" w14:textId="77777777">
            <w:pPr>
              <w:spacing w:before="0" w:after="0" w:line="240" w:lineRule="auto"/>
              <w:rPr>
                <w:rFonts w:eastAsia="Times New Roman"/>
                <w:noProof/>
                <w:color w:val="006100"/>
                <w:sz w:val="18"/>
                <w:szCs w:val="18"/>
                <w:lang w:val="en-IE"/>
              </w:rPr>
            </w:pPr>
            <w:r w:rsidRPr="00FE48E2">
              <w:rPr>
                <w:rFonts w:eastAsia="Times New Roman"/>
                <w:noProof/>
                <w:color w:val="006100"/>
                <w:sz w:val="18"/>
                <w:szCs w:val="18"/>
                <w:lang w:val="en-IE"/>
              </w:rPr>
              <w:t xml:space="preserve">Reform 1: </w:t>
            </w:r>
          </w:p>
          <w:p w:rsidRPr="00FE48E2" w:rsidR="00C630F5" w:rsidP="00545A8D" w:rsidRDefault="00C630F5" w14:paraId="0008144F" w14:textId="77777777">
            <w:pPr>
              <w:spacing w:before="0" w:after="0" w:line="240" w:lineRule="auto"/>
              <w:rPr>
                <w:rFonts w:eastAsia="Times New Roman"/>
                <w:noProof/>
                <w:color w:val="004300"/>
                <w:sz w:val="18"/>
                <w:szCs w:val="18"/>
                <w:lang w:val="en-IE"/>
              </w:rPr>
            </w:pPr>
            <w:r w:rsidRPr="00FE48E2">
              <w:rPr>
                <w:rFonts w:eastAsia="Times New Roman"/>
                <w:noProof/>
                <w:color w:val="006100"/>
                <w:sz w:val="18"/>
                <w:szCs w:val="18"/>
                <w:lang w:val="en-IE"/>
              </w:rPr>
              <w:t>A strategically managed and internationally competitive R &amp; D &amp; I ecosystem</w:t>
            </w:r>
          </w:p>
        </w:tc>
        <w:tc>
          <w:tcPr>
            <w:tcW w:w="1095" w:type="dxa"/>
            <w:shd w:val="clear" w:color="auto" w:fill="C6EFCE"/>
            <w:hideMark/>
          </w:tcPr>
          <w:p w:rsidRPr="00FE48E2" w:rsidR="00C630F5" w:rsidP="00545A8D" w:rsidRDefault="00C630F5" w14:paraId="50FFD24C" w14:textId="77777777">
            <w:pPr>
              <w:spacing w:before="0" w:after="0" w:line="240" w:lineRule="auto"/>
              <w:rPr>
                <w:rFonts w:eastAsia="Times New Roman"/>
                <w:noProof/>
                <w:color w:val="004300"/>
                <w:sz w:val="18"/>
                <w:szCs w:val="18"/>
                <w:lang w:val="en-IE"/>
              </w:rPr>
            </w:pPr>
            <w:r w:rsidRPr="00FE48E2">
              <w:rPr>
                <w:rFonts w:eastAsia="Times New Roman"/>
                <w:noProof/>
                <w:color w:val="006100"/>
                <w:sz w:val="18"/>
                <w:szCs w:val="18"/>
                <w:lang w:val="en-IE"/>
              </w:rPr>
              <w:t xml:space="preserve">Milestone </w:t>
            </w:r>
          </w:p>
        </w:tc>
        <w:tc>
          <w:tcPr>
            <w:tcW w:w="1489" w:type="dxa"/>
            <w:shd w:val="clear" w:color="auto" w:fill="C6EFCE"/>
            <w:hideMark/>
          </w:tcPr>
          <w:p w:rsidRPr="00FE48E2" w:rsidR="00C630F5" w:rsidP="00545A8D" w:rsidRDefault="00C630F5" w14:paraId="01337EEA" w14:textId="77777777">
            <w:pPr>
              <w:spacing w:before="0" w:after="0" w:line="240" w:lineRule="auto"/>
              <w:rPr>
                <w:rFonts w:eastAsia="Times New Roman"/>
                <w:noProof/>
                <w:sz w:val="18"/>
                <w:szCs w:val="18"/>
                <w:lang w:val="en-IE"/>
              </w:rPr>
            </w:pPr>
            <w:r w:rsidRPr="00FE48E2">
              <w:rPr>
                <w:rFonts w:eastAsia="Times New Roman"/>
                <w:noProof/>
                <w:color w:val="006100"/>
                <w:sz w:val="18"/>
                <w:szCs w:val="18"/>
                <w:lang w:val="en-IE"/>
              </w:rPr>
              <w:t>Strengthening of strategic intelligence capacities, creation of an excellence programme, and adoption of a methodological guideline for support providers</w:t>
            </w:r>
          </w:p>
        </w:tc>
        <w:tc>
          <w:tcPr>
            <w:tcW w:w="1731" w:type="dxa"/>
            <w:shd w:val="clear" w:color="auto" w:fill="C6EFCE"/>
            <w:hideMark/>
          </w:tcPr>
          <w:p w:rsidRPr="00FE48E2" w:rsidR="00C630F5" w:rsidP="00545A8D" w:rsidRDefault="00C630F5" w14:paraId="2F9874D5" w14:textId="77777777">
            <w:pPr>
              <w:spacing w:before="0" w:after="0" w:line="240" w:lineRule="auto"/>
              <w:rPr>
                <w:rFonts w:eastAsia="Times New Roman"/>
                <w:noProof/>
                <w:color w:val="004300"/>
                <w:sz w:val="18"/>
                <w:szCs w:val="18"/>
                <w:lang w:val="en-IE"/>
              </w:rPr>
            </w:pPr>
            <w:r w:rsidRPr="00FE48E2">
              <w:rPr>
                <w:rFonts w:eastAsia="Times New Roman"/>
                <w:noProof/>
                <w:color w:val="006100"/>
                <w:sz w:val="18"/>
                <w:szCs w:val="18"/>
                <w:lang w:val="en-IE"/>
              </w:rPr>
              <w:t>Adoption of Government Resolutions and of a Methodological Guideline</w:t>
            </w:r>
          </w:p>
        </w:tc>
        <w:tc>
          <w:tcPr>
            <w:tcW w:w="955" w:type="dxa"/>
            <w:shd w:val="clear" w:color="auto" w:fill="C6EFCE"/>
          </w:tcPr>
          <w:p w:rsidRPr="00FE48E2" w:rsidR="00C630F5" w:rsidP="00545A8D" w:rsidRDefault="00C630F5" w14:paraId="06C6CE19" w14:textId="77777777">
            <w:pPr>
              <w:spacing w:before="0" w:after="0" w:line="240" w:lineRule="auto"/>
              <w:rPr>
                <w:rFonts w:eastAsia="Times New Roman"/>
                <w:noProof/>
                <w:color w:val="004300"/>
                <w:sz w:val="18"/>
                <w:szCs w:val="18"/>
                <w:lang w:val="en-IE"/>
              </w:rPr>
            </w:pPr>
            <w:r w:rsidRPr="00FE48E2">
              <w:rPr>
                <w:rFonts w:eastAsia="Times New Roman"/>
                <w:noProof/>
                <w:color w:val="006100"/>
                <w:sz w:val="18"/>
                <w:szCs w:val="18"/>
                <w:lang w:val="en-IE"/>
              </w:rPr>
              <w:t xml:space="preserve"> </w:t>
            </w:r>
          </w:p>
        </w:tc>
        <w:tc>
          <w:tcPr>
            <w:tcW w:w="955" w:type="dxa"/>
            <w:shd w:val="clear" w:color="auto" w:fill="C6EFCE"/>
          </w:tcPr>
          <w:p w:rsidRPr="00FE48E2" w:rsidR="00C630F5" w:rsidP="00545A8D" w:rsidRDefault="00C630F5" w14:paraId="13DD5556" w14:textId="77777777">
            <w:pPr>
              <w:spacing w:before="0" w:after="0" w:line="240" w:lineRule="auto"/>
              <w:rPr>
                <w:rFonts w:eastAsia="Times New Roman"/>
                <w:noProof/>
                <w:color w:val="004300"/>
                <w:sz w:val="18"/>
                <w:szCs w:val="18"/>
                <w:lang w:val="en-IE"/>
              </w:rPr>
            </w:pPr>
            <w:r w:rsidRPr="00FE48E2">
              <w:rPr>
                <w:rFonts w:eastAsia="Times New Roman"/>
                <w:noProof/>
                <w:color w:val="006100"/>
                <w:sz w:val="18"/>
                <w:szCs w:val="18"/>
                <w:lang w:val="en-IE"/>
              </w:rPr>
              <w:t xml:space="preserve"> </w:t>
            </w:r>
          </w:p>
        </w:tc>
        <w:tc>
          <w:tcPr>
            <w:tcW w:w="955" w:type="dxa"/>
            <w:shd w:val="clear" w:color="auto" w:fill="C6EFCE"/>
          </w:tcPr>
          <w:p w:rsidRPr="00FE48E2" w:rsidR="00C630F5" w:rsidP="00545A8D" w:rsidRDefault="00C630F5" w14:paraId="2D1F8193" w14:textId="77777777">
            <w:pPr>
              <w:spacing w:before="0" w:after="0" w:line="240" w:lineRule="auto"/>
              <w:rPr>
                <w:rFonts w:eastAsia="Times New Roman"/>
                <w:noProof/>
                <w:color w:val="004300"/>
                <w:sz w:val="18"/>
                <w:szCs w:val="18"/>
                <w:lang w:val="en-IE"/>
              </w:rPr>
            </w:pPr>
            <w:r w:rsidRPr="00FE48E2">
              <w:rPr>
                <w:rFonts w:eastAsia="Times New Roman"/>
                <w:noProof/>
                <w:color w:val="006100"/>
                <w:sz w:val="18"/>
                <w:szCs w:val="18"/>
                <w:lang w:val="en-IE"/>
              </w:rPr>
              <w:t xml:space="preserve"> </w:t>
            </w:r>
          </w:p>
        </w:tc>
        <w:tc>
          <w:tcPr>
            <w:tcW w:w="961" w:type="dxa"/>
            <w:shd w:val="clear" w:color="auto" w:fill="C6EFCE"/>
            <w:hideMark/>
          </w:tcPr>
          <w:p w:rsidRPr="00FE48E2" w:rsidR="00C630F5" w:rsidP="00545A8D" w:rsidRDefault="00C630F5" w14:paraId="2CBA9E83" w14:textId="77777777">
            <w:pPr>
              <w:spacing w:before="0" w:after="0" w:line="240" w:lineRule="auto"/>
              <w:rPr>
                <w:rFonts w:eastAsia="Times New Roman"/>
                <w:noProof/>
                <w:color w:val="004300"/>
                <w:sz w:val="18"/>
                <w:szCs w:val="18"/>
                <w:lang w:val="en-IE"/>
              </w:rPr>
            </w:pPr>
            <w:r w:rsidRPr="00FE48E2">
              <w:rPr>
                <w:rFonts w:eastAsia="Times New Roman"/>
                <w:noProof/>
                <w:color w:val="006100"/>
                <w:sz w:val="18"/>
                <w:szCs w:val="18"/>
                <w:lang w:val="en-IE"/>
              </w:rPr>
              <w:t>Q2</w:t>
            </w:r>
          </w:p>
        </w:tc>
        <w:tc>
          <w:tcPr>
            <w:tcW w:w="719" w:type="dxa"/>
            <w:shd w:val="clear" w:color="auto" w:fill="C6EFCE"/>
            <w:hideMark/>
          </w:tcPr>
          <w:p w:rsidRPr="00FE48E2" w:rsidR="00C630F5" w:rsidP="00545A8D" w:rsidRDefault="00C630F5" w14:paraId="0E5FC8F8" w14:textId="77777777">
            <w:pPr>
              <w:spacing w:before="0" w:after="0" w:line="240" w:lineRule="auto"/>
              <w:rPr>
                <w:rFonts w:eastAsia="Times New Roman"/>
                <w:noProof/>
                <w:color w:val="004300"/>
                <w:sz w:val="18"/>
                <w:szCs w:val="18"/>
                <w:lang w:val="en-IE"/>
              </w:rPr>
            </w:pPr>
            <w:r w:rsidRPr="00FE48E2">
              <w:rPr>
                <w:rFonts w:eastAsia="Times New Roman"/>
                <w:noProof/>
                <w:color w:val="006100"/>
                <w:sz w:val="18"/>
                <w:szCs w:val="18"/>
                <w:lang w:val="en-IE"/>
              </w:rPr>
              <w:t>2025</w:t>
            </w:r>
          </w:p>
        </w:tc>
        <w:tc>
          <w:tcPr>
            <w:tcW w:w="3959" w:type="dxa"/>
            <w:shd w:val="clear" w:color="auto" w:fill="C6EFCE"/>
            <w:hideMark/>
          </w:tcPr>
          <w:p w:rsidRPr="00FE48E2" w:rsidR="00C630F5" w:rsidP="00545A8D" w:rsidRDefault="00C630F5" w14:paraId="0BAD84DC" w14:textId="77777777">
            <w:pPr>
              <w:spacing w:before="0" w:after="0" w:line="240" w:lineRule="auto"/>
              <w:rPr>
                <w:rFonts w:eastAsia="Times New Roman"/>
                <w:noProof/>
                <w:color w:val="006100"/>
                <w:sz w:val="18"/>
                <w:szCs w:val="18"/>
                <w:lang w:val="en-IE"/>
              </w:rPr>
            </w:pPr>
            <w:r w:rsidRPr="00FE48E2">
              <w:rPr>
                <w:rFonts w:eastAsia="Times New Roman"/>
                <w:noProof/>
                <w:color w:val="006100"/>
                <w:sz w:val="18"/>
                <w:szCs w:val="18"/>
                <w:lang w:val="en-IE"/>
              </w:rPr>
              <w:t>The reform shall include the following actions:</w:t>
            </w:r>
          </w:p>
          <w:p w:rsidRPr="00FE48E2" w:rsidR="00C630F5" w:rsidP="00C630F5" w:rsidRDefault="00C630F5" w14:paraId="1ACEB4F1" w14:textId="77777777">
            <w:pPr>
              <w:pStyle w:val="ListParagraph"/>
              <w:numPr>
                <w:ilvl w:val="0"/>
                <w:numId w:val="102"/>
              </w:numPr>
              <w:spacing w:before="0" w:after="0"/>
              <w:rPr>
                <w:rFonts w:eastAsia="Times New Roman"/>
                <w:noProof/>
                <w:color w:val="006100"/>
                <w:sz w:val="18"/>
                <w:szCs w:val="18"/>
                <w:lang w:val="en-IE"/>
              </w:rPr>
            </w:pPr>
            <w:r w:rsidRPr="00FE48E2">
              <w:rPr>
                <w:rFonts w:ascii="Times New Roman" w:hAnsi="Times New Roman" w:eastAsia="Times New Roman"/>
                <w:noProof/>
                <w:color w:val="006100"/>
                <w:sz w:val="18"/>
                <w:szCs w:val="18"/>
                <w:lang w:val="en-IE"/>
              </w:rPr>
              <w:t>Adoption of a Government Resolution, creating a new shared activities project to strengthen strategic intelligence capacities for R&amp;D</w:t>
            </w:r>
            <w:r>
              <w:rPr>
                <w:rFonts w:ascii="Times New Roman" w:hAnsi="Times New Roman" w:eastAsia="Times New Roman"/>
                <w:noProof/>
                <w:color w:val="006100"/>
                <w:sz w:val="18"/>
                <w:szCs w:val="18"/>
                <w:lang w:val="en-IE"/>
              </w:rPr>
              <w:t>&amp;I</w:t>
            </w:r>
            <w:r w:rsidRPr="00FE48E2">
              <w:rPr>
                <w:rFonts w:ascii="Times New Roman" w:hAnsi="Times New Roman" w:eastAsia="Times New Roman"/>
                <w:noProof/>
                <w:color w:val="006100"/>
                <w:sz w:val="18"/>
                <w:szCs w:val="18"/>
                <w:lang w:val="en-IE"/>
              </w:rPr>
              <w:t xml:space="preserve"> policy. The</w:t>
            </w:r>
            <w:r>
              <w:rPr>
                <w:rFonts w:ascii="Times New Roman" w:hAnsi="Times New Roman" w:eastAsia="Times New Roman"/>
                <w:noProof/>
                <w:color w:val="006100"/>
                <w:sz w:val="18"/>
                <w:szCs w:val="18"/>
                <w:lang w:val="en-IE"/>
              </w:rPr>
              <w:t xml:space="preserve"> Government Resolution</w:t>
            </w:r>
            <w:r w:rsidRPr="00FE48E2">
              <w:rPr>
                <w:rFonts w:ascii="Times New Roman" w:hAnsi="Times New Roman" w:eastAsia="Times New Roman"/>
                <w:noProof/>
                <w:color w:val="006100"/>
                <w:sz w:val="18"/>
                <w:szCs w:val="18"/>
                <w:lang w:val="en-IE"/>
              </w:rPr>
              <w:t xml:space="preserve"> shall </w:t>
            </w:r>
            <w:r>
              <w:rPr>
                <w:rFonts w:ascii="Times New Roman" w:hAnsi="Times New Roman" w:eastAsia="Times New Roman"/>
                <w:noProof/>
                <w:color w:val="006100"/>
                <w:sz w:val="18"/>
                <w:szCs w:val="18"/>
                <w:lang w:val="en-IE"/>
              </w:rPr>
              <w:t>establish that the</w:t>
            </w:r>
            <w:r w:rsidRPr="00FE48E2">
              <w:rPr>
                <w:rFonts w:ascii="Times New Roman" w:hAnsi="Times New Roman" w:eastAsia="Times New Roman"/>
                <w:noProof/>
                <w:color w:val="006100"/>
                <w:sz w:val="18"/>
                <w:szCs w:val="18"/>
                <w:lang w:val="en-IE"/>
              </w:rPr>
              <w:t xml:space="preserve"> project enable</w:t>
            </w:r>
            <w:r>
              <w:rPr>
                <w:rFonts w:ascii="Times New Roman" w:hAnsi="Times New Roman" w:eastAsia="Times New Roman"/>
                <w:noProof/>
                <w:color w:val="006100"/>
                <w:sz w:val="18"/>
                <w:szCs w:val="18"/>
                <w:lang w:val="en-IE"/>
              </w:rPr>
              <w:t>s</w:t>
            </w:r>
            <w:r w:rsidRPr="00FE48E2">
              <w:rPr>
                <w:rFonts w:ascii="Times New Roman" w:hAnsi="Times New Roman" w:eastAsia="Times New Roman"/>
                <w:noProof/>
                <w:color w:val="006100"/>
                <w:sz w:val="18"/>
                <w:szCs w:val="18"/>
                <w:lang w:val="en-IE"/>
              </w:rPr>
              <w:t xml:space="preserve"> the regular publishing of analysis outputs</w:t>
            </w:r>
            <w:r>
              <w:rPr>
                <w:rFonts w:ascii="Times New Roman" w:hAnsi="Times New Roman" w:eastAsia="Times New Roman"/>
                <w:noProof/>
                <w:color w:val="006100"/>
                <w:sz w:val="18"/>
                <w:szCs w:val="18"/>
                <w:lang w:val="en-IE"/>
              </w:rPr>
              <w:t>, and that</w:t>
            </w:r>
            <w:r w:rsidRPr="00FE48E2">
              <w:rPr>
                <w:rFonts w:ascii="Times New Roman" w:hAnsi="Times New Roman" w:eastAsia="Times New Roman"/>
                <w:noProof/>
                <w:color w:val="006100"/>
                <w:sz w:val="18"/>
                <w:szCs w:val="18"/>
                <w:lang w:val="en-IE"/>
              </w:rPr>
              <w:t xml:space="preserve"> </w:t>
            </w:r>
            <w:r>
              <w:rPr>
                <w:rFonts w:ascii="Times New Roman" w:hAnsi="Times New Roman" w:eastAsia="Times New Roman"/>
                <w:noProof/>
                <w:color w:val="006100"/>
                <w:sz w:val="18"/>
                <w:szCs w:val="18"/>
                <w:lang w:val="en-IE"/>
              </w:rPr>
              <w:t>t</w:t>
            </w:r>
            <w:r w:rsidRPr="00FE48E2">
              <w:rPr>
                <w:rFonts w:ascii="Times New Roman" w:hAnsi="Times New Roman" w:eastAsia="Times New Roman"/>
                <w:noProof/>
                <w:color w:val="006100"/>
                <w:sz w:val="18"/>
                <w:szCs w:val="18"/>
                <w:lang w:val="en-IE"/>
              </w:rPr>
              <w:t>he analytical scope of the project enable</w:t>
            </w:r>
            <w:r>
              <w:rPr>
                <w:rFonts w:ascii="Times New Roman" w:hAnsi="Times New Roman" w:eastAsia="Times New Roman"/>
                <w:noProof/>
                <w:color w:val="006100"/>
                <w:sz w:val="18"/>
                <w:szCs w:val="18"/>
                <w:lang w:val="en-IE"/>
              </w:rPr>
              <w:t>s</w:t>
            </w:r>
            <w:r w:rsidRPr="00FE48E2">
              <w:rPr>
                <w:rFonts w:ascii="Times New Roman" w:hAnsi="Times New Roman" w:eastAsia="Times New Roman"/>
                <w:noProof/>
                <w:color w:val="006100"/>
                <w:sz w:val="18"/>
                <w:szCs w:val="18"/>
                <w:lang w:val="en-IE"/>
              </w:rPr>
              <w:t xml:space="preserve"> an analysis of the following: </w:t>
            </w:r>
          </w:p>
          <w:p w:rsidRPr="00FE48E2" w:rsidR="00C630F5" w:rsidP="00545A8D" w:rsidRDefault="00C630F5" w14:paraId="0700488D" w14:textId="77777777">
            <w:pPr>
              <w:spacing w:after="0" w:line="257" w:lineRule="auto"/>
              <w:rPr>
                <w:rFonts w:eastAsia="Times New Roman"/>
                <w:noProof/>
                <w:color w:val="006100"/>
                <w:sz w:val="18"/>
                <w:szCs w:val="18"/>
                <w:lang w:val="en-IE"/>
              </w:rPr>
            </w:pPr>
          </w:p>
          <w:p w:rsidRPr="00FE48E2" w:rsidR="00C630F5" w:rsidP="00C630F5" w:rsidRDefault="00C630F5" w14:paraId="30EBED87" w14:textId="77777777">
            <w:pPr>
              <w:pStyle w:val="ListParagraph"/>
              <w:numPr>
                <w:ilvl w:val="0"/>
                <w:numId w:val="103"/>
              </w:numPr>
              <w:spacing w:before="0" w:after="0"/>
              <w:rPr>
                <w:rFonts w:eastAsia="Times New Roman"/>
                <w:noProof/>
                <w:color w:val="006100"/>
                <w:sz w:val="18"/>
                <w:szCs w:val="18"/>
                <w:lang w:val="en-IE"/>
              </w:rPr>
            </w:pPr>
            <w:r w:rsidRPr="00FE48E2">
              <w:rPr>
                <w:rFonts w:ascii="Times New Roman" w:hAnsi="Times New Roman" w:eastAsia="Times New Roman"/>
                <w:noProof/>
                <w:color w:val="006100"/>
                <w:sz w:val="18"/>
                <w:szCs w:val="18"/>
                <w:lang w:val="en-IE"/>
              </w:rPr>
              <w:t>Czechia’s international cooperation in R&amp;D&amp;I;</w:t>
            </w:r>
          </w:p>
          <w:p w:rsidRPr="00FE48E2" w:rsidR="00C630F5" w:rsidP="00C630F5" w:rsidRDefault="00C630F5" w14:paraId="66041AE3" w14:textId="77777777">
            <w:pPr>
              <w:pStyle w:val="ListParagraph"/>
              <w:numPr>
                <w:ilvl w:val="0"/>
                <w:numId w:val="103"/>
              </w:numPr>
              <w:spacing w:before="0" w:after="0"/>
              <w:rPr>
                <w:rFonts w:eastAsia="Times New Roman"/>
                <w:noProof/>
                <w:color w:val="006100"/>
                <w:sz w:val="18"/>
                <w:szCs w:val="18"/>
                <w:lang w:val="en-IE"/>
              </w:rPr>
            </w:pPr>
            <w:r w:rsidRPr="00FE48E2">
              <w:rPr>
                <w:rFonts w:ascii="Times New Roman" w:hAnsi="Times New Roman" w:eastAsia="Times New Roman"/>
                <w:noProof/>
                <w:color w:val="006100"/>
                <w:sz w:val="18"/>
                <w:szCs w:val="18"/>
                <w:lang w:val="en-IE"/>
              </w:rPr>
              <w:t>The role and socio-economic impact of large research infrastructure;</w:t>
            </w:r>
          </w:p>
          <w:p w:rsidRPr="00E6515D" w:rsidR="00C630F5" w:rsidP="00C630F5" w:rsidRDefault="00C630F5" w14:paraId="4688598F" w14:textId="77777777">
            <w:pPr>
              <w:pStyle w:val="ListParagraph"/>
              <w:numPr>
                <w:ilvl w:val="0"/>
                <w:numId w:val="103"/>
              </w:numPr>
              <w:spacing w:before="0" w:after="0"/>
              <w:rPr>
                <w:rFonts w:ascii="Times New Roman" w:hAnsi="Times New Roman" w:eastAsia="Times New Roman"/>
                <w:noProof/>
                <w:color w:val="006100"/>
                <w:sz w:val="18"/>
                <w:szCs w:val="18"/>
                <w:lang w:val="en-IE"/>
              </w:rPr>
            </w:pPr>
            <w:r w:rsidRPr="00FE48E2">
              <w:rPr>
                <w:rFonts w:ascii="Times New Roman" w:hAnsi="Times New Roman" w:eastAsia="Times New Roman"/>
                <w:noProof/>
                <w:color w:val="006100"/>
                <w:sz w:val="18"/>
                <w:szCs w:val="18"/>
                <w:lang w:val="en-IE"/>
              </w:rPr>
              <w:t>National Research and Innovation Strategies for Smart Specialisation;</w:t>
            </w:r>
          </w:p>
          <w:p w:rsidRPr="00E6515D" w:rsidR="00C630F5" w:rsidP="00C630F5" w:rsidRDefault="00C630F5" w14:paraId="77E09212" w14:textId="77777777">
            <w:pPr>
              <w:pStyle w:val="ListParagraph"/>
              <w:numPr>
                <w:ilvl w:val="0"/>
                <w:numId w:val="103"/>
              </w:numPr>
              <w:spacing w:before="0" w:after="0"/>
              <w:rPr>
                <w:rFonts w:ascii="Times New Roman" w:hAnsi="Times New Roman" w:eastAsia="Times New Roman"/>
                <w:noProof/>
                <w:color w:val="006100"/>
                <w:sz w:val="18"/>
                <w:szCs w:val="18"/>
                <w:lang w:val="en-IE"/>
              </w:rPr>
            </w:pPr>
            <w:r w:rsidRPr="00FE48E2">
              <w:rPr>
                <w:rFonts w:ascii="Times New Roman" w:hAnsi="Times New Roman" w:eastAsia="Times New Roman"/>
                <w:noProof/>
                <w:color w:val="006100"/>
                <w:sz w:val="18"/>
                <w:szCs w:val="18"/>
                <w:lang w:val="en-IE"/>
              </w:rPr>
              <w:t>Human resources development in R&amp;D, including the conditions for women’s participation in R&amp;D;</w:t>
            </w:r>
          </w:p>
          <w:p w:rsidRPr="00E6515D" w:rsidR="00C630F5" w:rsidP="00C630F5" w:rsidRDefault="00C630F5" w14:paraId="7D50B58B" w14:textId="77777777">
            <w:pPr>
              <w:pStyle w:val="ListParagraph"/>
              <w:numPr>
                <w:ilvl w:val="0"/>
                <w:numId w:val="103"/>
              </w:numPr>
              <w:spacing w:before="0" w:after="0"/>
              <w:rPr>
                <w:rFonts w:ascii="Times New Roman" w:hAnsi="Times New Roman" w:eastAsia="Times New Roman"/>
                <w:noProof/>
                <w:color w:val="006100"/>
                <w:sz w:val="18"/>
                <w:szCs w:val="18"/>
                <w:lang w:val="en-IE"/>
              </w:rPr>
            </w:pPr>
            <w:r w:rsidRPr="00FE48E2">
              <w:rPr>
                <w:rFonts w:ascii="Times New Roman" w:hAnsi="Times New Roman" w:eastAsia="Times New Roman"/>
                <w:noProof/>
                <w:color w:val="006100"/>
                <w:sz w:val="18"/>
                <w:szCs w:val="18"/>
                <w:lang w:val="en-IE"/>
              </w:rPr>
              <w:t>The system of granting of support to innovative enterprises.</w:t>
            </w:r>
          </w:p>
          <w:p w:rsidRPr="00E6515D" w:rsidR="00C630F5" w:rsidP="00545A8D" w:rsidRDefault="00C630F5" w14:paraId="1C51A330" w14:textId="77777777">
            <w:pPr>
              <w:pStyle w:val="ListParagraph"/>
              <w:spacing w:before="0" w:after="0"/>
              <w:rPr>
                <w:rFonts w:ascii="Times New Roman" w:hAnsi="Times New Roman" w:eastAsia="Times New Roman"/>
                <w:noProof/>
                <w:color w:val="006100"/>
                <w:sz w:val="18"/>
                <w:szCs w:val="18"/>
                <w:lang w:val="en-IE"/>
              </w:rPr>
            </w:pPr>
          </w:p>
          <w:p w:rsidRPr="00E6515D" w:rsidR="00C630F5" w:rsidP="00545A8D" w:rsidRDefault="00C630F5" w14:paraId="02EE2E80" w14:textId="77777777">
            <w:pPr>
              <w:pStyle w:val="ListParagraph"/>
              <w:spacing w:line="257" w:lineRule="auto"/>
              <w:rPr>
                <w:rFonts w:ascii="Times New Roman" w:hAnsi="Times New Roman" w:eastAsia="Times New Roman"/>
                <w:noProof/>
                <w:color w:val="006100"/>
                <w:sz w:val="18"/>
                <w:szCs w:val="18"/>
                <w:lang w:val="en-IE"/>
              </w:rPr>
            </w:pPr>
            <w:r w:rsidRPr="00E6515D">
              <w:rPr>
                <w:rFonts w:ascii="Times New Roman" w:hAnsi="Times New Roman" w:eastAsia="Times New Roman"/>
                <w:noProof/>
                <w:color w:val="006100"/>
                <w:sz w:val="18"/>
                <w:szCs w:val="18"/>
                <w:lang w:val="en-IE"/>
              </w:rPr>
              <w:t>The Government Resolution shall also establish that the capacities and analytical outputs are made available across all support providers.</w:t>
            </w:r>
          </w:p>
          <w:p w:rsidRPr="00E6515D" w:rsidR="00C630F5" w:rsidP="00545A8D" w:rsidRDefault="00C630F5" w14:paraId="067A919C" w14:textId="77777777">
            <w:pPr>
              <w:pStyle w:val="ListParagraph"/>
              <w:spacing w:line="257" w:lineRule="auto"/>
              <w:rPr>
                <w:rFonts w:eastAsia="Times New Roman"/>
                <w:noProof/>
                <w:color w:val="006100"/>
                <w:sz w:val="18"/>
                <w:szCs w:val="18"/>
                <w:lang w:val="en-IE"/>
              </w:rPr>
            </w:pPr>
          </w:p>
          <w:p w:rsidRPr="00E6515D" w:rsidR="00C630F5" w:rsidP="00C630F5" w:rsidRDefault="00C630F5" w14:paraId="2730CE7D" w14:textId="77777777">
            <w:pPr>
              <w:pStyle w:val="ListParagraph"/>
              <w:numPr>
                <w:ilvl w:val="0"/>
                <w:numId w:val="102"/>
              </w:numPr>
              <w:spacing w:before="0" w:after="0"/>
              <w:rPr>
                <w:rFonts w:ascii="Times New Roman" w:hAnsi="Times New Roman"/>
                <w:noProof/>
                <w:color w:val="006100"/>
                <w:szCs w:val="24"/>
                <w:lang w:val="en-IE"/>
              </w:rPr>
            </w:pPr>
            <w:r w:rsidRPr="00E6515D">
              <w:rPr>
                <w:rFonts w:ascii="Times New Roman" w:hAnsi="Times New Roman" w:eastAsia="Times New Roman"/>
                <w:noProof/>
                <w:color w:val="006100"/>
                <w:sz w:val="18"/>
                <w:szCs w:val="18"/>
                <w:lang w:val="en-IE"/>
              </w:rPr>
              <w:t xml:space="preserve">Adoption of a Government Resolution creating a new excellence programme. This new excellence programme shall </w:t>
            </w:r>
            <w:r w:rsidRPr="00E6515D">
              <w:rPr>
                <w:rFonts w:ascii="Times New Roman" w:hAnsi="Times New Roman" w:eastAsia="Times New Roman"/>
                <w:noProof/>
                <w:color w:val="006100"/>
                <w:sz w:val="18"/>
                <w:szCs w:val="18"/>
                <w:lang w:val="en-IE"/>
              </w:rPr>
              <w:lastRenderedPageBreak/>
              <w:t>introduce an additional grant title for applicants who:</w:t>
            </w:r>
          </w:p>
          <w:p w:rsidRPr="00E6515D" w:rsidR="00C630F5" w:rsidP="00C630F5" w:rsidRDefault="00C630F5" w14:paraId="166E6074" w14:textId="77777777">
            <w:pPr>
              <w:pStyle w:val="ListParagraph"/>
              <w:numPr>
                <w:ilvl w:val="0"/>
                <w:numId w:val="104"/>
              </w:numPr>
              <w:spacing w:before="0" w:after="0"/>
              <w:rPr>
                <w:rFonts w:ascii="Times New Roman" w:hAnsi="Times New Roman"/>
                <w:noProof/>
                <w:color w:val="006100"/>
                <w:szCs w:val="24"/>
                <w:lang w:val="en-IE"/>
              </w:rPr>
            </w:pPr>
            <w:r w:rsidRPr="664C00F9">
              <w:rPr>
                <w:rFonts w:ascii="Times New Roman" w:hAnsi="Times New Roman" w:eastAsia="Times New Roman"/>
                <w:noProof/>
                <w:color w:val="006100"/>
                <w:sz w:val="18"/>
                <w:szCs w:val="18"/>
                <w:lang w:val="en-IE"/>
              </w:rPr>
              <w:t>have received financial support from international grants</w:t>
            </w:r>
            <w:r>
              <w:rPr>
                <w:rFonts w:ascii="Times New Roman" w:hAnsi="Times New Roman" w:eastAsia="Times New Roman"/>
                <w:noProof/>
                <w:color w:val="006100"/>
                <w:sz w:val="18"/>
                <w:szCs w:val="18"/>
                <w:lang w:val="en-IE"/>
              </w:rPr>
              <w:t xml:space="preserve">, </w:t>
            </w:r>
          </w:p>
          <w:p w:rsidRPr="00E6515D" w:rsidR="00C630F5" w:rsidP="00C630F5" w:rsidRDefault="00C630F5" w14:paraId="2376FE93" w14:textId="77777777">
            <w:pPr>
              <w:pStyle w:val="ListParagraph"/>
              <w:numPr>
                <w:ilvl w:val="0"/>
                <w:numId w:val="104"/>
              </w:numPr>
              <w:spacing w:before="0" w:after="0"/>
              <w:rPr>
                <w:rFonts w:ascii="Times New Roman" w:hAnsi="Times New Roman"/>
                <w:noProof/>
                <w:color w:val="006100"/>
                <w:szCs w:val="24"/>
                <w:lang w:val="en-IE"/>
              </w:rPr>
            </w:pPr>
            <w:r>
              <w:rPr>
                <w:rFonts w:ascii="Times New Roman" w:hAnsi="Times New Roman" w:eastAsia="Times New Roman"/>
                <w:noProof/>
                <w:color w:val="006100"/>
                <w:sz w:val="18"/>
                <w:szCs w:val="18"/>
                <w:lang w:val="en-IE"/>
              </w:rPr>
              <w:t>have received national support after having applied for an international grant, or</w:t>
            </w:r>
          </w:p>
          <w:p w:rsidRPr="00C16AF2" w:rsidR="00C630F5" w:rsidP="00C630F5" w:rsidRDefault="00C630F5" w14:paraId="2711009E" w14:textId="77777777">
            <w:pPr>
              <w:pStyle w:val="ListParagraph"/>
              <w:numPr>
                <w:ilvl w:val="0"/>
                <w:numId w:val="104"/>
              </w:numPr>
              <w:spacing w:before="0" w:after="0"/>
              <w:rPr>
                <w:noProof/>
                <w:color w:val="006100"/>
                <w:szCs w:val="24"/>
                <w:lang w:val="en-IE"/>
              </w:rPr>
            </w:pPr>
            <w:r w:rsidRPr="005E5C59">
              <w:rPr>
                <w:rFonts w:ascii="Times New Roman" w:hAnsi="Times New Roman" w:eastAsia="Times New Roman"/>
                <w:noProof/>
                <w:color w:val="006100"/>
                <w:sz w:val="18"/>
                <w:szCs w:val="18"/>
                <w:lang w:val="en-IE"/>
              </w:rPr>
              <w:t>have received financial support under the national EXPRO grant.</w:t>
            </w:r>
          </w:p>
          <w:p w:rsidRPr="00FE48E2" w:rsidR="00C630F5" w:rsidP="00545A8D" w:rsidRDefault="00C630F5" w14:paraId="525179DD" w14:textId="77777777">
            <w:pPr>
              <w:spacing w:before="0" w:after="0" w:line="257" w:lineRule="auto"/>
              <w:rPr>
                <w:rFonts w:eastAsia="Times New Roman"/>
                <w:noProof/>
                <w:color w:val="006100"/>
                <w:sz w:val="18"/>
                <w:szCs w:val="18"/>
                <w:lang w:val="en-IE"/>
              </w:rPr>
            </w:pPr>
            <w:r w:rsidRPr="00FE48E2">
              <w:rPr>
                <w:rFonts w:eastAsia="Times New Roman"/>
                <w:noProof/>
                <w:color w:val="006100"/>
                <w:sz w:val="18"/>
                <w:szCs w:val="18"/>
                <w:lang w:val="en-IE"/>
              </w:rPr>
              <w:t xml:space="preserve"> </w:t>
            </w:r>
          </w:p>
          <w:p w:rsidRPr="00FE48E2" w:rsidR="00C630F5" w:rsidP="00545A8D" w:rsidRDefault="00C630F5" w14:paraId="1ABCE7EB" w14:textId="77777777">
            <w:pPr>
              <w:spacing w:before="0" w:after="0" w:line="257" w:lineRule="auto"/>
              <w:rPr>
                <w:rFonts w:eastAsia="Times New Roman"/>
                <w:noProof/>
                <w:color w:val="006100"/>
                <w:sz w:val="18"/>
                <w:szCs w:val="18"/>
                <w:lang w:val="en-IE"/>
              </w:rPr>
            </w:pPr>
            <w:r w:rsidRPr="00FE48E2">
              <w:rPr>
                <w:rFonts w:eastAsia="Times New Roman"/>
                <w:noProof/>
                <w:color w:val="006100"/>
                <w:sz w:val="18"/>
                <w:szCs w:val="18"/>
                <w:lang w:val="en-IE"/>
              </w:rPr>
              <w:t>Before the adoption of the programme, representatives of the research sector shall be consulted.</w:t>
            </w:r>
          </w:p>
          <w:p w:rsidRPr="00FE48E2" w:rsidR="00C630F5" w:rsidP="00545A8D" w:rsidRDefault="00C630F5" w14:paraId="5C19EF3F" w14:textId="77777777">
            <w:pPr>
              <w:spacing w:before="0" w:after="0" w:line="257" w:lineRule="auto"/>
              <w:rPr>
                <w:rFonts w:eastAsia="Times New Roman"/>
                <w:noProof/>
                <w:color w:val="006100"/>
                <w:sz w:val="18"/>
                <w:szCs w:val="18"/>
                <w:lang w:val="en-IE"/>
              </w:rPr>
            </w:pPr>
          </w:p>
          <w:p w:rsidRPr="00E6515D" w:rsidR="00C630F5" w:rsidP="00C630F5" w:rsidRDefault="00C630F5" w14:paraId="69FC2BA9" w14:textId="77777777">
            <w:pPr>
              <w:pStyle w:val="ListParagraph"/>
              <w:numPr>
                <w:ilvl w:val="0"/>
                <w:numId w:val="102"/>
              </w:numPr>
              <w:spacing w:before="0" w:after="0"/>
              <w:rPr>
                <w:rFonts w:ascii="Times New Roman" w:hAnsi="Times New Roman" w:eastAsia="Times New Roman"/>
                <w:noProof/>
                <w:color w:val="006100"/>
                <w:sz w:val="18"/>
                <w:szCs w:val="18"/>
                <w:lang w:val="en-IE"/>
              </w:rPr>
            </w:pPr>
            <w:r w:rsidRPr="00FE48E2">
              <w:rPr>
                <w:rFonts w:ascii="Times New Roman" w:hAnsi="Times New Roman" w:eastAsia="Times New Roman"/>
                <w:noProof/>
                <w:color w:val="006100"/>
                <w:sz w:val="18"/>
                <w:szCs w:val="18"/>
                <w:lang w:val="en-IE"/>
              </w:rPr>
              <w:t xml:space="preserve">Adoption of a methodological guideline, which shall: </w:t>
            </w:r>
          </w:p>
          <w:p w:rsidRPr="00E6515D" w:rsidR="00C630F5" w:rsidP="00C630F5" w:rsidRDefault="00C630F5" w14:paraId="0A23E231" w14:textId="77777777">
            <w:pPr>
              <w:pStyle w:val="ListParagraph"/>
              <w:numPr>
                <w:ilvl w:val="0"/>
                <w:numId w:val="105"/>
              </w:numPr>
              <w:spacing w:before="0" w:after="0"/>
              <w:rPr>
                <w:rFonts w:ascii="Times New Roman" w:hAnsi="Times New Roman" w:eastAsia="Times New Roman"/>
                <w:noProof/>
                <w:color w:val="006100"/>
                <w:sz w:val="18"/>
                <w:szCs w:val="18"/>
                <w:lang w:val="en-IE"/>
              </w:rPr>
            </w:pPr>
            <w:r w:rsidRPr="00FE48E2">
              <w:rPr>
                <w:rFonts w:ascii="Times New Roman" w:hAnsi="Times New Roman" w:eastAsia="Times New Roman"/>
                <w:noProof/>
                <w:color w:val="006100"/>
                <w:sz w:val="18"/>
                <w:szCs w:val="18"/>
                <w:lang w:val="en-IE"/>
              </w:rPr>
              <w:t>Harmonise the procedural rules for the provision of R&amp;D&amp;I support across all support providers. It shall also include a timeline for the implementation of the relevant measures.</w:t>
            </w:r>
          </w:p>
          <w:p w:rsidRPr="00E6515D" w:rsidR="00C630F5" w:rsidP="00C630F5" w:rsidRDefault="00C630F5" w14:paraId="1DA92594" w14:textId="77777777">
            <w:pPr>
              <w:pStyle w:val="ListParagraph"/>
              <w:numPr>
                <w:ilvl w:val="0"/>
                <w:numId w:val="105"/>
              </w:numPr>
              <w:spacing w:before="0" w:after="0"/>
              <w:rPr>
                <w:rFonts w:ascii="Times New Roman" w:hAnsi="Times New Roman" w:eastAsia="Times New Roman"/>
                <w:noProof/>
                <w:color w:val="006100"/>
                <w:sz w:val="18"/>
                <w:szCs w:val="18"/>
                <w:lang w:val="en-IE"/>
              </w:rPr>
            </w:pPr>
            <w:r w:rsidRPr="00FE48E2">
              <w:rPr>
                <w:rFonts w:ascii="Times New Roman" w:hAnsi="Times New Roman" w:eastAsia="Times New Roman"/>
                <w:noProof/>
                <w:color w:val="006100"/>
                <w:sz w:val="18"/>
                <w:szCs w:val="18"/>
                <w:lang w:val="en-IE"/>
              </w:rPr>
              <w:t>Align the criteria for support</w:t>
            </w:r>
            <w:r>
              <w:rPr>
                <w:rFonts w:ascii="Times New Roman" w:hAnsi="Times New Roman" w:eastAsia="Times New Roman"/>
                <w:noProof/>
                <w:color w:val="006100"/>
                <w:sz w:val="18"/>
                <w:szCs w:val="18"/>
                <w:lang w:val="en-IE"/>
              </w:rPr>
              <w:t>ing</w:t>
            </w:r>
            <w:r w:rsidRPr="00FE48E2">
              <w:rPr>
                <w:rFonts w:ascii="Times New Roman" w:hAnsi="Times New Roman" w:eastAsia="Times New Roman"/>
                <w:noProof/>
                <w:color w:val="006100"/>
                <w:sz w:val="18"/>
                <w:szCs w:val="18"/>
                <w:lang w:val="en-IE"/>
              </w:rPr>
              <w:t xml:space="preserve"> projects </w:t>
            </w:r>
            <w:r>
              <w:rPr>
                <w:rFonts w:ascii="Times New Roman" w:hAnsi="Times New Roman" w:eastAsia="Times New Roman"/>
                <w:noProof/>
                <w:color w:val="006100"/>
                <w:sz w:val="18"/>
                <w:szCs w:val="18"/>
                <w:lang w:val="en-IE"/>
              </w:rPr>
              <w:t>from</w:t>
            </w:r>
            <w:r w:rsidRPr="00FE48E2">
              <w:rPr>
                <w:rFonts w:ascii="Times New Roman" w:hAnsi="Times New Roman" w:eastAsia="Times New Roman"/>
                <w:noProof/>
                <w:color w:val="006100"/>
                <w:sz w:val="18"/>
                <w:szCs w:val="18"/>
                <w:lang w:val="en-IE"/>
              </w:rPr>
              <w:t xml:space="preserve"> the national budget to the standard criteria for the participation in projects under the EU Framework Programme for Research and Innovation</w:t>
            </w:r>
            <w:r>
              <w:rPr>
                <w:rFonts w:ascii="Times New Roman" w:hAnsi="Times New Roman" w:eastAsia="Times New Roman"/>
                <w:noProof/>
                <w:color w:val="006100"/>
                <w:sz w:val="18"/>
                <w:szCs w:val="18"/>
                <w:lang w:val="en-IE"/>
              </w:rPr>
              <w:t>.</w:t>
            </w:r>
          </w:p>
          <w:p w:rsidRPr="00FE48E2" w:rsidR="00C630F5" w:rsidP="00545A8D" w:rsidRDefault="00C630F5" w14:paraId="7D1365F2" w14:textId="77777777">
            <w:pPr>
              <w:spacing w:before="0" w:after="0" w:line="257" w:lineRule="auto"/>
              <w:rPr>
                <w:rFonts w:eastAsia="Times New Roman"/>
                <w:noProof/>
                <w:color w:val="006100"/>
                <w:sz w:val="18"/>
                <w:szCs w:val="18"/>
                <w:lang w:val="en-IE"/>
              </w:rPr>
            </w:pPr>
            <w:r w:rsidRPr="00FE48E2">
              <w:rPr>
                <w:rFonts w:eastAsia="Times New Roman"/>
                <w:noProof/>
                <w:color w:val="006100"/>
                <w:sz w:val="18"/>
                <w:szCs w:val="18"/>
                <w:lang w:val="en-IE"/>
              </w:rPr>
              <w:t xml:space="preserve"> </w:t>
            </w:r>
          </w:p>
          <w:p w:rsidRPr="00FE48E2" w:rsidR="00C630F5" w:rsidP="00545A8D" w:rsidRDefault="00C630F5" w14:paraId="6C3AE42E" w14:textId="77777777">
            <w:pPr>
              <w:spacing w:before="0" w:after="0" w:line="240" w:lineRule="auto"/>
              <w:rPr>
                <w:rFonts w:eastAsia="Times New Roman"/>
                <w:noProof/>
                <w:color w:val="004300"/>
                <w:sz w:val="18"/>
                <w:szCs w:val="18"/>
                <w:lang w:val="en-IE"/>
              </w:rPr>
            </w:pPr>
            <w:r w:rsidRPr="00FE48E2">
              <w:rPr>
                <w:rFonts w:eastAsia="Times New Roman"/>
                <w:noProof/>
                <w:color w:val="006100"/>
                <w:sz w:val="18"/>
                <w:szCs w:val="18"/>
                <w:lang w:val="en-IE"/>
              </w:rPr>
              <w:t>Support providers and representatives of the aid beneficiaries shall be involved in the development of the methodological guideline.</w:t>
            </w:r>
          </w:p>
        </w:tc>
      </w:tr>
    </w:tbl>
    <w:p w:rsidRPr="00FE48E2" w:rsidR="00C630F5" w:rsidP="00C630F5" w:rsidRDefault="00C630F5" w14:paraId="74518C15" w14:textId="77777777">
      <w:pPr>
        <w:tabs>
          <w:tab w:val="left" w:pos="993"/>
        </w:tabs>
        <w:spacing w:line="240" w:lineRule="auto"/>
        <w:jc w:val="both"/>
        <w:rPr>
          <w:b/>
          <w:noProof/>
          <w:u w:val="single"/>
          <w:lang w:val="en-IE"/>
        </w:rPr>
      </w:pPr>
    </w:p>
    <w:p w:rsidRPr="00FE48E2" w:rsidR="00C630F5" w:rsidP="00C630F5" w:rsidRDefault="00C630F5" w14:paraId="7777F11F" w14:textId="77777777">
      <w:pPr>
        <w:tabs>
          <w:tab w:val="left" w:pos="993"/>
        </w:tabs>
        <w:spacing w:line="240" w:lineRule="auto"/>
        <w:jc w:val="both"/>
        <w:rPr>
          <w:b/>
          <w:noProof/>
          <w:u w:val="single"/>
          <w:lang w:val="en-IE"/>
        </w:rPr>
      </w:pPr>
    </w:p>
    <w:p w:rsidRPr="00FE48E2" w:rsidR="00C630F5" w:rsidP="00C630F5" w:rsidRDefault="00C630F5" w14:paraId="4F6A16E4" w14:textId="77777777">
      <w:pPr>
        <w:rPr>
          <w:noProof/>
          <w:lang w:val="en-IE"/>
        </w:rPr>
        <w:sectPr w:rsidRPr="00FE48E2" w:rsidR="00C630F5" w:rsidSect="00C630F5">
          <w:headerReference w:type="even" r:id="R6f6f81c24ca44092"/>
          <w:headerReference w:type="default" r:id="Rfb9b33028c134dd9"/>
          <w:footerReference w:type="even" r:id="R852fd4b765654915"/>
          <w:footerReference w:type="default" r:id="Rf75259ca84e946b3"/>
          <w:headerReference w:type="first" r:id="R58fe6d3ac2ca46d9"/>
          <w:footerReference w:type="first" r:id="R30bb2fc312f24a37"/>
          <w:pgSz w:w="16839" w:h="11907" w:orient="landscape"/>
          <w:pgMar w:top="1134" w:right="1134" w:bottom="1134" w:left="1134" w:header="567" w:footer="567" w:gutter="0"/>
          <w:cols w:space="708"/>
          <w:docGrid w:linePitch="326"/>
        </w:sectPr>
      </w:pPr>
    </w:p>
    <w:p w:rsidRPr="00FE48E2" w:rsidR="00C630F5" w:rsidP="00C630F5" w:rsidRDefault="00C630F5" w14:paraId="33FD0092" w14:textId="77777777">
      <w:pPr>
        <w:keepNext/>
        <w:spacing w:line="240" w:lineRule="auto"/>
        <w:jc w:val="both"/>
        <w:outlineLvl w:val="0"/>
        <w:rPr>
          <w:rFonts w:eastAsia="Times New Roman"/>
          <w:b/>
          <w:bCs/>
          <w:smallCaps/>
          <w:noProof/>
          <w:lang w:val="en-IE"/>
        </w:rPr>
      </w:pPr>
      <w:r w:rsidRPr="1B282876">
        <w:rPr>
          <w:rFonts w:eastAsia="Times New Roman"/>
          <w:b/>
          <w:bCs/>
          <w:smallCaps/>
          <w:noProof/>
          <w:lang w:val="en-IE"/>
        </w:rPr>
        <w:lastRenderedPageBreak/>
        <w:t xml:space="preserve">CC. COMPONENT 6.1: Increasing Resilience of the Health System </w:t>
      </w:r>
    </w:p>
    <w:p w:rsidRPr="00FE48E2" w:rsidR="00C630F5" w:rsidP="00C630F5" w:rsidRDefault="00C630F5" w14:paraId="0C0BAF6B" w14:textId="77777777">
      <w:pPr>
        <w:spacing w:line="240" w:lineRule="auto"/>
        <w:jc w:val="both"/>
        <w:rPr>
          <w:noProof/>
          <w:szCs w:val="24"/>
          <w:lang w:val="en-IE"/>
        </w:rPr>
      </w:pPr>
      <w:r w:rsidRPr="00FE48E2">
        <w:rPr>
          <w:noProof/>
          <w:szCs w:val="24"/>
          <w:lang w:val="en-IE"/>
        </w:rPr>
        <w:t xml:space="preserve">This component </w:t>
      </w:r>
      <w:r w:rsidRPr="00FE48E2">
        <w:rPr>
          <w:rFonts w:eastAsia="Times New Roman"/>
          <w:noProof/>
          <w:szCs w:val="24"/>
          <w:lang w:val="en-IE"/>
        </w:rPr>
        <w:t xml:space="preserve">of the Czech recovery and resilience plan </w:t>
      </w:r>
      <w:r w:rsidRPr="00FE48E2">
        <w:rPr>
          <w:noProof/>
          <w:szCs w:val="24"/>
          <w:lang w:val="en-IE"/>
        </w:rPr>
        <w:t xml:space="preserve">addresses the challenge of strengthening the resilience of the health system by investing in healthcare infrastructure and improving the education of health workers in acute care. With respect to healthcare infrastructure, the objective is to increase availability and quality of rehabilitation care for patients recovering from critical conditions </w:t>
      </w:r>
      <w:r w:rsidRPr="00FE48E2">
        <w:rPr>
          <w:rFonts w:eastAsia="Times New Roman"/>
          <w:noProof/>
          <w:szCs w:val="24"/>
          <w:lang w:val="en-IE"/>
        </w:rPr>
        <w:t>(acute medical conditions)</w:t>
      </w:r>
      <w:r w:rsidRPr="00FE48E2">
        <w:rPr>
          <w:noProof/>
          <w:szCs w:val="24"/>
          <w:lang w:val="en-IE"/>
        </w:rPr>
        <w:t>, which proved insufficient during the pandemic. Also, the component aims at addressing the lack of highly specialised diagnosis tools and treatment of serious cardiovascular diseases, including transplant medicine. With respect to the education of healthcare personnel, systemic measures and investment are foreseen to tackle the growing shortage of healthcare workers.</w:t>
      </w:r>
    </w:p>
    <w:p w:rsidRPr="00FE48E2" w:rsidR="00C630F5" w:rsidP="00C630F5" w:rsidRDefault="00C630F5" w14:paraId="37554F33" w14:textId="77777777">
      <w:pPr>
        <w:spacing w:line="240" w:lineRule="auto"/>
        <w:jc w:val="both"/>
        <w:rPr>
          <w:noProof/>
          <w:szCs w:val="24"/>
          <w:lang w:val="en-IE"/>
        </w:rPr>
      </w:pPr>
      <w:r w:rsidRPr="00FE48E2">
        <w:rPr>
          <w:noProof/>
          <w:szCs w:val="24"/>
          <w:lang w:val="en-IE"/>
        </w:rPr>
        <w:t>The component contributes to addressing the country-specific recommendation 1, 2020, according to which Czechia shall ensure the resilience of the health system, strengthen the availability of health workers, primary care and the integration of care, and deployment of e-health services.</w:t>
      </w:r>
    </w:p>
    <w:p w:rsidRPr="00FE48E2" w:rsidR="00C630F5" w:rsidP="00C630F5" w:rsidRDefault="00C630F5" w14:paraId="5ECC1B43" w14:textId="77777777">
      <w:pPr>
        <w:spacing w:line="240" w:lineRule="auto"/>
        <w:jc w:val="both"/>
        <w:rPr>
          <w:noProof/>
          <w:szCs w:val="24"/>
          <w:lang w:val="en-IE"/>
        </w:rPr>
      </w:pPr>
      <w:r w:rsidRPr="00FE48E2">
        <w:rPr>
          <w:noProof/>
          <w:szCs w:val="24"/>
          <w:lang w:val="en-IE"/>
        </w:rPr>
        <w:t>It is expected that no measure in this component does significant harm to environmental objectives within the meaning of Article 17 of Regulation (EU) 2020/852, taking into account the description of the measures and the mitigating steps set out in the plan in accordance with the DNSH Technical Guidance (2021/C58/01).</w:t>
      </w:r>
    </w:p>
    <w:p w:rsidRPr="00FE48E2" w:rsidR="00C630F5" w:rsidP="00C630F5" w:rsidRDefault="00C630F5" w14:paraId="573EBAF8" w14:textId="77777777">
      <w:pPr>
        <w:spacing w:line="240" w:lineRule="auto"/>
        <w:jc w:val="both"/>
        <w:rPr>
          <w:i/>
          <w:noProof/>
          <w:szCs w:val="24"/>
          <w:lang w:val="en-IE"/>
        </w:rPr>
      </w:pPr>
    </w:p>
    <w:p w:rsidRPr="00FE48E2" w:rsidR="00C630F5" w:rsidP="00C630F5" w:rsidRDefault="00C630F5" w14:paraId="1C97AFEF" w14:textId="77777777">
      <w:pPr>
        <w:spacing w:line="240" w:lineRule="auto"/>
        <w:jc w:val="both"/>
        <w:rPr>
          <w:b/>
          <w:bCs/>
          <w:noProof/>
          <w:u w:val="single"/>
          <w:lang w:val="en-IE"/>
        </w:rPr>
      </w:pPr>
      <w:r w:rsidRPr="1B282876">
        <w:rPr>
          <w:b/>
          <w:bCs/>
          <w:noProof/>
          <w:u w:val="single"/>
          <w:lang w:val="en-IE"/>
        </w:rPr>
        <w:t>CC.1. Description of the reforms and investments for non-repayable financial support</w:t>
      </w:r>
    </w:p>
    <w:p w:rsidRPr="00FE48E2" w:rsidR="00C630F5" w:rsidP="00C630F5" w:rsidRDefault="00C630F5" w14:paraId="024536A0" w14:textId="77777777">
      <w:pPr>
        <w:spacing w:line="240" w:lineRule="auto"/>
        <w:jc w:val="both"/>
        <w:rPr>
          <w:b/>
          <w:noProof/>
          <w:szCs w:val="24"/>
          <w:lang w:val="en-IE"/>
        </w:rPr>
      </w:pPr>
      <w:r w:rsidRPr="00FE48E2">
        <w:rPr>
          <w:b/>
          <w:noProof/>
          <w:szCs w:val="24"/>
          <w:lang w:val="en-IE"/>
        </w:rPr>
        <w:t>Reform 1: Improvement of education of healthcare professionals</w:t>
      </w:r>
    </w:p>
    <w:p w:rsidRPr="00FE48E2" w:rsidR="00C630F5" w:rsidP="00C630F5" w:rsidRDefault="00C630F5" w14:paraId="344D4096" w14:textId="77777777">
      <w:pPr>
        <w:spacing w:line="240" w:lineRule="auto"/>
        <w:jc w:val="both"/>
        <w:rPr>
          <w:noProof/>
          <w:szCs w:val="24"/>
          <w:lang w:val="en-IE"/>
        </w:rPr>
      </w:pPr>
      <w:r w:rsidRPr="00FE48E2">
        <w:rPr>
          <w:noProof/>
          <w:szCs w:val="24"/>
          <w:lang w:val="en-IE"/>
        </w:rPr>
        <w:t xml:space="preserve">The training and education of healthcare workers shall be adapted with the aim to improve the availability of highly specialized healthcare professionals. Planning of healthcare staff at the national and regional level shall be improved thanks to creation of an electronic system (connecting existing databases of healthcare professionals) for management, administration and evaluation of training needs of healthcare professionals. The improvement of the organisation of post-graduate training of health professionals shall help reduce the duration of specialist training and allow younger doctors to start providing care earlier, thereby improving access to care. </w:t>
      </w:r>
    </w:p>
    <w:p w:rsidRPr="00FE48E2" w:rsidR="00C630F5" w:rsidP="00C630F5" w:rsidRDefault="00C630F5" w14:paraId="12B397A2" w14:textId="77777777">
      <w:pPr>
        <w:spacing w:line="240" w:lineRule="auto"/>
        <w:jc w:val="both"/>
        <w:rPr>
          <w:noProof/>
          <w:szCs w:val="24"/>
          <w:lang w:val="en-IE"/>
        </w:rPr>
      </w:pPr>
      <w:r w:rsidRPr="00FE48E2">
        <w:rPr>
          <w:noProof/>
          <w:szCs w:val="24"/>
          <w:lang w:val="en-IE"/>
        </w:rPr>
        <w:t xml:space="preserve">The investment shall be completed by 30 June 2024. </w:t>
      </w:r>
    </w:p>
    <w:p w:rsidRPr="00FE48E2" w:rsidR="00C630F5" w:rsidP="00C630F5" w:rsidRDefault="00C630F5" w14:paraId="0ECCE3DE" w14:textId="77777777">
      <w:pPr>
        <w:spacing w:line="240" w:lineRule="auto"/>
        <w:jc w:val="both"/>
        <w:rPr>
          <w:b/>
          <w:noProof/>
          <w:szCs w:val="24"/>
          <w:lang w:val="en-IE"/>
        </w:rPr>
      </w:pPr>
      <w:r w:rsidRPr="00FE48E2">
        <w:rPr>
          <w:b/>
          <w:noProof/>
          <w:szCs w:val="24"/>
          <w:lang w:val="en-IE"/>
        </w:rPr>
        <w:t xml:space="preserve">Investment 1: Creation of the Intensive Medicine Simulation Centre </w:t>
      </w:r>
    </w:p>
    <w:p w:rsidRPr="00FE48E2" w:rsidR="00C630F5" w:rsidP="00C630F5" w:rsidRDefault="00C630F5" w14:paraId="654E7019" w14:textId="77777777">
      <w:pPr>
        <w:spacing w:line="240" w:lineRule="auto"/>
        <w:jc w:val="both"/>
        <w:rPr>
          <w:rFonts w:eastAsia="Times New Roman"/>
          <w:noProof/>
          <w:szCs w:val="24"/>
          <w:lang w:val="en-IE"/>
        </w:rPr>
      </w:pPr>
      <w:r w:rsidRPr="00FE48E2">
        <w:rPr>
          <w:noProof/>
          <w:szCs w:val="24"/>
          <w:lang w:val="en-IE"/>
        </w:rPr>
        <w:t>The investment consists of building an Intensive Medicine Simulation Centre which shall expand the infrastructure for post-graduate training and life-long learning of healthcare professionals. The centre shall provide training with the state-of-the-art technologies and equipment, imitating real-life situations, including by using virtual reality. This shall enable training of complex clinical tasks in a safe environment without impacting on patient safety, effective transfer of acquired skills into clinical practice and improving cooperation between medical disciplines. Simulation training shall cover a wide range of activities, ranging from simple treatments to comprehensive patient care by specialised medical teams in pre-hospital care, intensive care units or operating rooms. Also, a system of training for medical personnel in intensive medicine shall be developed.</w:t>
      </w:r>
    </w:p>
    <w:p w:rsidRPr="00FE48E2" w:rsidR="00C630F5" w:rsidP="00C630F5" w:rsidRDefault="00C630F5" w14:paraId="0D2F4E9E" w14:textId="77777777">
      <w:pPr>
        <w:spacing w:line="240" w:lineRule="auto"/>
        <w:jc w:val="both"/>
        <w:rPr>
          <w:noProof/>
          <w:szCs w:val="24"/>
          <w:lang w:val="en-IE"/>
        </w:rPr>
      </w:pPr>
      <w:r w:rsidRPr="00FE48E2">
        <w:rPr>
          <w:noProof/>
          <w:szCs w:val="24"/>
          <w:lang w:val="en-IE"/>
        </w:rPr>
        <w:t xml:space="preserve">The investment shall be completed by 31 December 2025. </w:t>
      </w:r>
    </w:p>
    <w:p w:rsidRPr="00FE48E2" w:rsidR="00C630F5" w:rsidP="00C630F5" w:rsidRDefault="00C630F5" w14:paraId="6AE7CD93" w14:textId="77777777">
      <w:pPr>
        <w:keepNext/>
        <w:spacing w:line="240" w:lineRule="auto"/>
        <w:jc w:val="both"/>
        <w:rPr>
          <w:noProof/>
          <w:szCs w:val="24"/>
          <w:lang w:val="en-IE"/>
        </w:rPr>
      </w:pPr>
      <w:r w:rsidRPr="00FE48E2">
        <w:rPr>
          <w:b/>
          <w:noProof/>
          <w:szCs w:val="24"/>
          <w:lang w:val="en-IE"/>
        </w:rPr>
        <w:lastRenderedPageBreak/>
        <w:t>Investment 2: Rehabilitation care for patients recovering from critical condition</w:t>
      </w:r>
    </w:p>
    <w:p w:rsidRPr="00FE48E2" w:rsidR="00C630F5" w:rsidP="00C630F5" w:rsidRDefault="00C630F5" w14:paraId="59C679DC" w14:textId="77777777">
      <w:pPr>
        <w:spacing w:line="240" w:lineRule="auto"/>
        <w:jc w:val="both"/>
        <w:rPr>
          <w:noProof/>
          <w:lang w:val="en-IE"/>
        </w:rPr>
      </w:pPr>
      <w:r w:rsidRPr="4A38C98A">
        <w:rPr>
          <w:noProof/>
          <w:lang w:val="en-IE"/>
        </w:rPr>
        <w:t>The aim of the investment is to address the need to strengthen rehabilitation care of patients recovering from critical conditions, which multiplied due to the covid pandemic. This shall be achieved by refurbishments,modernising the equipment in the rehabilitation departments or by improving the organisation of rehabilitation care. Acquiring state-of-the-art equipment for comprehensive rehabilitation care aims to reduce the need for staffing, thereby increasing the availability of rehabilitation care for patients. Support shall be channelled through a grant scheme with a total allocation of 61</w:t>
      </w:r>
      <w:r>
        <w:rPr>
          <w:rFonts w:eastAsia="Times New Roman"/>
          <w:noProof/>
          <w:color w:val="006100"/>
          <w:sz w:val="20"/>
          <w:szCs w:val="20"/>
          <w:lang w:val="en-IE" w:eastAsia="en-GB"/>
        </w:rPr>
        <w:t> </w:t>
      </w:r>
      <w:r w:rsidRPr="4A38C98A">
        <w:rPr>
          <w:noProof/>
          <w:lang w:val="en-IE"/>
        </w:rPr>
        <w:t>660</w:t>
      </w:r>
      <w:r>
        <w:rPr>
          <w:rFonts w:eastAsia="Times New Roman"/>
          <w:noProof/>
          <w:color w:val="006100"/>
          <w:sz w:val="20"/>
          <w:szCs w:val="20"/>
          <w:lang w:val="en-IE" w:eastAsia="en-GB"/>
        </w:rPr>
        <w:t> </w:t>
      </w:r>
      <w:r w:rsidRPr="4A38C98A">
        <w:rPr>
          <w:noProof/>
          <w:lang w:val="en-IE"/>
        </w:rPr>
        <w:t xml:space="preserve">000 EUR. Support shall be provided to at least 19 projects focusing on provision of acute inpatient care in intensive care units or follow-up rehabilitation care in healthcare institutions. </w:t>
      </w:r>
      <w:r w:rsidRPr="3E0C13E0">
        <w:rPr>
          <w:noProof/>
          <w:lang w:val="en-IE"/>
        </w:rPr>
        <w:t>The aim is for</w:t>
      </w:r>
      <w:r w:rsidRPr="4A38C98A">
        <w:rPr>
          <w:noProof/>
          <w:lang w:val="en-IE"/>
        </w:rPr>
        <w:t xml:space="preserve"> the number of treatments of patients after critical conditions in the rehabilitation care units </w:t>
      </w:r>
      <w:r w:rsidRPr="3E0C13E0">
        <w:rPr>
          <w:noProof/>
          <w:lang w:val="en-IE"/>
        </w:rPr>
        <w:t xml:space="preserve">to </w:t>
      </w:r>
      <w:r w:rsidRPr="4A38C98A">
        <w:rPr>
          <w:noProof/>
          <w:lang w:val="en-IE"/>
        </w:rPr>
        <w:t xml:space="preserve">increase by 10%. </w:t>
      </w:r>
    </w:p>
    <w:p w:rsidRPr="00FE48E2" w:rsidR="00C630F5" w:rsidP="00C630F5" w:rsidRDefault="00C630F5" w14:paraId="2E3DD7B2" w14:textId="77777777">
      <w:pPr>
        <w:spacing w:line="240" w:lineRule="auto"/>
        <w:jc w:val="both"/>
        <w:rPr>
          <w:noProof/>
          <w:szCs w:val="24"/>
          <w:lang w:val="en-IE"/>
        </w:rPr>
      </w:pPr>
      <w:r w:rsidRPr="00FE48E2">
        <w:rPr>
          <w:noProof/>
          <w:szCs w:val="24"/>
          <w:lang w:val="en-IE"/>
        </w:rPr>
        <w:t>The investment shall be completed by 31 December 2025.</w:t>
      </w:r>
    </w:p>
    <w:p w:rsidRPr="00FE48E2" w:rsidR="00C630F5" w:rsidP="00C630F5" w:rsidRDefault="00C630F5" w14:paraId="15889B49" w14:textId="77777777">
      <w:pPr>
        <w:spacing w:line="240" w:lineRule="auto"/>
        <w:jc w:val="both"/>
        <w:rPr>
          <w:b/>
          <w:noProof/>
          <w:szCs w:val="24"/>
          <w:lang w:val="en-IE"/>
        </w:rPr>
      </w:pPr>
      <w:r w:rsidRPr="00FE48E2">
        <w:rPr>
          <w:b/>
          <w:noProof/>
          <w:szCs w:val="24"/>
          <w:lang w:val="en-IE"/>
        </w:rPr>
        <w:t>Investment 3: Building a centre for cardiovascular and transplant medicine</w:t>
      </w:r>
    </w:p>
    <w:p w:rsidRPr="00FE48E2" w:rsidR="00C630F5" w:rsidP="00C630F5" w:rsidRDefault="00C630F5" w14:paraId="34BA0E45" w14:textId="77777777">
      <w:pPr>
        <w:spacing w:line="240" w:lineRule="auto"/>
        <w:jc w:val="both"/>
        <w:rPr>
          <w:noProof/>
          <w:szCs w:val="24"/>
          <w:lang w:val="en-IE"/>
        </w:rPr>
      </w:pPr>
      <w:r w:rsidRPr="00FE48E2">
        <w:rPr>
          <w:noProof/>
          <w:szCs w:val="24"/>
          <w:lang w:val="en-IE"/>
        </w:rPr>
        <w:t xml:space="preserve">The investment aims at increasing the accessibility of highly specialised care in cardiovascular and transplant medicine in the South Moravian region. Construction of new facilities of the Centre of Cardiovascular and Transplant Surgery in Brno is foreseen in order to expand the current capacity and modernise the equipment to reflect modern treatment methods, with a view to addressing the lack of adequate facilities in the Moravian region. The investment shall increase the number of beds in the current Centre of Cardiovascular and Transplant Surgery from the current 90 to at least 125 beds. </w:t>
      </w:r>
    </w:p>
    <w:p w:rsidRPr="00FE48E2" w:rsidR="00C630F5" w:rsidP="00C630F5" w:rsidRDefault="00C630F5" w14:paraId="60C2433B" w14:textId="77777777">
      <w:pPr>
        <w:spacing w:line="240" w:lineRule="auto"/>
        <w:jc w:val="both"/>
        <w:rPr>
          <w:noProof/>
          <w:szCs w:val="24"/>
          <w:lang w:val="en-IE"/>
        </w:rPr>
      </w:pPr>
      <w:r w:rsidRPr="00FE48E2">
        <w:rPr>
          <w:noProof/>
          <w:szCs w:val="24"/>
          <w:lang w:val="en-IE"/>
        </w:rPr>
        <w:t xml:space="preserve">The investment shall be completed by 31 December 2025. </w:t>
      </w:r>
    </w:p>
    <w:p w:rsidRPr="00FE48E2" w:rsidR="00C630F5" w:rsidP="00C630F5" w:rsidRDefault="00C630F5" w14:paraId="179A2A4B" w14:textId="77777777">
      <w:pPr>
        <w:spacing w:line="240" w:lineRule="auto"/>
        <w:rPr>
          <w:rFonts w:ascii="Calibri" w:hAnsi="Calibri"/>
          <w:noProof/>
          <w:sz w:val="22"/>
          <w:lang w:val="en-IE"/>
        </w:rPr>
      </w:pPr>
      <w:r w:rsidRPr="00FE48E2">
        <w:rPr>
          <w:rFonts w:ascii="Calibri" w:hAnsi="Calibri"/>
          <w:noProof/>
          <w:sz w:val="22"/>
          <w:lang w:val="en-IE"/>
        </w:rPr>
        <w:t xml:space="preserve"> </w:t>
      </w:r>
    </w:p>
    <w:p w:rsidRPr="00FE48E2" w:rsidR="00C630F5" w:rsidP="00C630F5" w:rsidRDefault="00C630F5" w14:paraId="10553C64" w14:textId="77777777">
      <w:pPr>
        <w:spacing w:line="240" w:lineRule="auto"/>
        <w:rPr>
          <w:rFonts w:ascii="Calibri" w:hAnsi="Calibri"/>
          <w:noProof/>
          <w:sz w:val="22"/>
          <w:lang w:val="en-IE"/>
        </w:rPr>
        <w:sectPr w:rsidRPr="00FE48E2" w:rsidR="00C630F5" w:rsidSect="00C630F5">
          <w:headerReference w:type="even" r:id="Rfd3859429c9444b5"/>
          <w:headerReference w:type="default" r:id="R288492c46a6a4728"/>
          <w:footerReference w:type="even" r:id="R96d0b84906ed4143"/>
          <w:footerReference w:type="default" r:id="Reee822ea52044f79"/>
          <w:headerReference w:type="first" r:id="R95630e05783c45dc"/>
          <w:footerReference w:type="first" r:id="R35d48b91c2fc47ae"/>
          <w:pgSz w:w="11907" w:h="16839"/>
          <w:pgMar w:top="1134" w:right="1134" w:bottom="1134" w:left="1134" w:header="567" w:footer="567" w:gutter="0"/>
          <w:cols w:space="708"/>
          <w:docGrid w:linePitch="326"/>
        </w:sectPr>
      </w:pPr>
    </w:p>
    <w:p w:rsidRPr="00FE48E2" w:rsidR="00C630F5" w:rsidP="00C630F5" w:rsidRDefault="00C630F5" w14:paraId="30FA8432" w14:textId="77777777">
      <w:pPr>
        <w:pBdr>
          <w:top w:val="nil"/>
          <w:left w:val="nil"/>
          <w:bottom w:val="nil"/>
          <w:right w:val="nil"/>
          <w:between w:val="nil"/>
        </w:pBdr>
        <w:tabs>
          <w:tab w:val="left" w:pos="993"/>
        </w:tabs>
        <w:spacing w:line="240" w:lineRule="auto"/>
        <w:rPr>
          <w:b/>
          <w:bCs/>
          <w:noProof/>
          <w:color w:val="000000"/>
          <w:u w:val="single"/>
          <w:lang w:val="en-IE"/>
        </w:rPr>
      </w:pPr>
      <w:r w:rsidRPr="1B282876">
        <w:rPr>
          <w:b/>
          <w:bCs/>
          <w:noProof/>
          <w:color w:val="000000" w:themeColor="text1"/>
          <w:u w:val="single"/>
          <w:lang w:val="en-IE"/>
        </w:rPr>
        <w:lastRenderedPageBreak/>
        <w:t xml:space="preserve">CC.2. Milestones, targets, indicators, and timetable for monitoring and implementation for non-repayable financial support </w:t>
      </w:r>
    </w:p>
    <w:tbl>
      <w:tblPr>
        <w:tblW w:w="0" w:type="auto"/>
        <w:jc w:val="center"/>
        <w:tblLayout w:type="fixed"/>
        <w:tblLook w:val="04A0" w:firstRow="1" w:lastRow="0" w:firstColumn="1" w:lastColumn="0" w:noHBand="0" w:noVBand="1"/>
      </w:tblPr>
      <w:tblGrid>
        <w:gridCol w:w="675"/>
        <w:gridCol w:w="1418"/>
        <w:gridCol w:w="1077"/>
        <w:gridCol w:w="1307"/>
        <w:gridCol w:w="1701"/>
        <w:gridCol w:w="1077"/>
        <w:gridCol w:w="1077"/>
        <w:gridCol w:w="1077"/>
        <w:gridCol w:w="850"/>
        <w:gridCol w:w="608"/>
        <w:gridCol w:w="4745"/>
      </w:tblGrid>
      <w:tr w:rsidRPr="00FE48E2" w:rsidR="00C630F5" w:rsidTr="00545A8D" w14:paraId="130B2DEB" w14:textId="77777777">
        <w:trPr>
          <w:trHeight w:val="107"/>
          <w:tblHeader/>
          <w:jc w:val="center"/>
        </w:trPr>
        <w:tc>
          <w:tcPr>
            <w:tcW w:w="675" w:type="dxa"/>
            <w:vMerge w:val="restart"/>
            <w:tcBorders>
              <w:top w:val="single" w:color="auto" w:sz="4" w:space="0"/>
              <w:left w:val="single" w:color="auto" w:sz="4" w:space="0"/>
              <w:bottom w:val="single" w:color="auto" w:sz="4" w:space="0"/>
              <w:right w:val="single" w:color="auto" w:sz="4" w:space="0"/>
            </w:tcBorders>
            <w:shd w:val="clear" w:color="auto" w:fill="BDD7EE"/>
            <w:vAlign w:val="center"/>
          </w:tcPr>
          <w:p w:rsidRPr="00FE48E2" w:rsidR="00C630F5" w:rsidP="00545A8D" w:rsidRDefault="00C630F5" w14:paraId="15AE5107" w14:textId="77777777">
            <w:pPr>
              <w:spacing w:line="240" w:lineRule="auto"/>
              <w:jc w:val="center"/>
              <w:rPr>
                <w:noProof/>
                <w:sz w:val="18"/>
                <w:szCs w:val="18"/>
                <w:lang w:val="en-IE"/>
              </w:rPr>
            </w:pPr>
            <w:r w:rsidRPr="00FE48E2">
              <w:rPr>
                <w:b/>
                <w:noProof/>
                <w:sz w:val="18"/>
                <w:szCs w:val="18"/>
                <w:lang w:val="en-IE"/>
              </w:rPr>
              <w:t>Seq. Num.</w:t>
            </w:r>
          </w:p>
        </w:tc>
        <w:tc>
          <w:tcPr>
            <w:tcW w:w="1418" w:type="dxa"/>
            <w:vMerge w:val="restart"/>
            <w:tcBorders>
              <w:top w:val="single" w:color="auto" w:sz="4" w:space="0"/>
              <w:left w:val="single" w:color="auto" w:sz="4" w:space="0"/>
              <w:bottom w:val="single" w:color="auto" w:sz="4" w:space="0"/>
              <w:right w:val="single" w:color="auto" w:sz="4" w:space="0"/>
            </w:tcBorders>
            <w:shd w:val="clear" w:color="auto" w:fill="BDD7EE"/>
            <w:vAlign w:val="center"/>
          </w:tcPr>
          <w:p w:rsidRPr="00FE48E2" w:rsidR="00C630F5" w:rsidP="00545A8D" w:rsidRDefault="00C630F5" w14:paraId="5B672B5E" w14:textId="77777777">
            <w:pPr>
              <w:spacing w:line="240" w:lineRule="auto"/>
              <w:jc w:val="center"/>
              <w:rPr>
                <w:noProof/>
                <w:sz w:val="18"/>
                <w:szCs w:val="18"/>
                <w:lang w:val="en-IE"/>
              </w:rPr>
            </w:pPr>
            <w:r w:rsidRPr="00FE48E2">
              <w:rPr>
                <w:rFonts w:eastAsia="Times New Roman"/>
                <w:b/>
                <w:noProof/>
                <w:sz w:val="18"/>
                <w:szCs w:val="18"/>
                <w:lang w:val="en-IE"/>
              </w:rPr>
              <w:t xml:space="preserve">Related measure (Reform or Investment) </w:t>
            </w:r>
          </w:p>
        </w:tc>
        <w:tc>
          <w:tcPr>
            <w:tcW w:w="1077" w:type="dxa"/>
            <w:vMerge w:val="restart"/>
            <w:tcBorders>
              <w:top w:val="single" w:color="auto" w:sz="4" w:space="0"/>
              <w:left w:val="single" w:color="auto" w:sz="4" w:space="0"/>
              <w:bottom w:val="single" w:color="auto" w:sz="4" w:space="0"/>
              <w:right w:val="single" w:color="auto" w:sz="4" w:space="0"/>
            </w:tcBorders>
            <w:shd w:val="clear" w:color="auto" w:fill="BDD7EE"/>
            <w:vAlign w:val="center"/>
          </w:tcPr>
          <w:p w:rsidRPr="00FE48E2" w:rsidR="00C630F5" w:rsidP="00545A8D" w:rsidRDefault="00C630F5" w14:paraId="1FF7AD56" w14:textId="77777777">
            <w:pPr>
              <w:spacing w:line="240" w:lineRule="auto"/>
              <w:jc w:val="center"/>
              <w:rPr>
                <w:noProof/>
                <w:sz w:val="18"/>
                <w:szCs w:val="18"/>
                <w:lang w:val="en-IE"/>
              </w:rPr>
            </w:pPr>
            <w:r w:rsidRPr="00FE48E2">
              <w:rPr>
                <w:rFonts w:eastAsia="Times New Roman"/>
                <w:b/>
                <w:noProof/>
                <w:sz w:val="18"/>
                <w:szCs w:val="18"/>
                <w:lang w:val="en-IE"/>
              </w:rPr>
              <w:t xml:space="preserve">Milestone / Target </w:t>
            </w:r>
          </w:p>
        </w:tc>
        <w:tc>
          <w:tcPr>
            <w:tcW w:w="1307" w:type="dxa"/>
            <w:vMerge w:val="restart"/>
            <w:tcBorders>
              <w:top w:val="single" w:color="auto" w:sz="4" w:space="0"/>
              <w:left w:val="single" w:color="auto" w:sz="4" w:space="0"/>
              <w:bottom w:val="single" w:color="auto" w:sz="4" w:space="0"/>
              <w:right w:val="single" w:color="auto" w:sz="4" w:space="0"/>
            </w:tcBorders>
            <w:shd w:val="clear" w:color="auto" w:fill="BDD7EE"/>
            <w:vAlign w:val="center"/>
          </w:tcPr>
          <w:p w:rsidRPr="00FE48E2" w:rsidR="00C630F5" w:rsidP="00545A8D" w:rsidRDefault="00C630F5" w14:paraId="7BC17D34" w14:textId="77777777">
            <w:pPr>
              <w:spacing w:line="240" w:lineRule="auto"/>
              <w:jc w:val="center"/>
              <w:rPr>
                <w:noProof/>
                <w:sz w:val="18"/>
                <w:szCs w:val="18"/>
                <w:lang w:val="en-IE"/>
              </w:rPr>
            </w:pPr>
            <w:r w:rsidRPr="00FE48E2">
              <w:rPr>
                <w:rFonts w:eastAsia="Times New Roman"/>
                <w:b/>
                <w:noProof/>
                <w:sz w:val="18"/>
                <w:szCs w:val="18"/>
                <w:lang w:val="en-IE"/>
              </w:rPr>
              <w:t xml:space="preserve">Name </w:t>
            </w:r>
          </w:p>
        </w:tc>
        <w:tc>
          <w:tcPr>
            <w:tcW w:w="1701" w:type="dxa"/>
            <w:vMerge w:val="restart"/>
            <w:tcBorders>
              <w:top w:val="single" w:color="auto" w:sz="4" w:space="0"/>
              <w:left w:val="single" w:color="auto" w:sz="4" w:space="0"/>
              <w:bottom w:val="single" w:color="auto" w:sz="4" w:space="0"/>
              <w:right w:val="single" w:color="auto" w:sz="4" w:space="0"/>
            </w:tcBorders>
            <w:shd w:val="clear" w:color="auto" w:fill="BDD7EE"/>
            <w:vAlign w:val="center"/>
          </w:tcPr>
          <w:p w:rsidRPr="00FE48E2" w:rsidR="00C630F5" w:rsidP="00545A8D" w:rsidRDefault="00C630F5" w14:paraId="48ED203D" w14:textId="77777777">
            <w:pPr>
              <w:spacing w:line="240" w:lineRule="auto"/>
              <w:jc w:val="center"/>
              <w:rPr>
                <w:noProof/>
                <w:sz w:val="18"/>
                <w:szCs w:val="18"/>
                <w:lang w:val="en-IE"/>
              </w:rPr>
            </w:pPr>
            <w:r w:rsidRPr="00FE48E2">
              <w:rPr>
                <w:rFonts w:eastAsia="Times New Roman"/>
                <w:b/>
                <w:noProof/>
                <w:sz w:val="18"/>
                <w:szCs w:val="18"/>
                <w:lang w:val="en-IE"/>
              </w:rPr>
              <w:t>Qualitative indicators</w:t>
            </w:r>
            <w:r w:rsidRPr="00FE48E2">
              <w:rPr>
                <w:noProof/>
                <w:sz w:val="18"/>
                <w:szCs w:val="18"/>
                <w:lang w:val="en-IE"/>
              </w:rPr>
              <w:br/>
            </w:r>
            <w:r w:rsidRPr="00FE48E2">
              <w:rPr>
                <w:rFonts w:eastAsia="Times New Roman"/>
                <w:b/>
                <w:noProof/>
                <w:sz w:val="18"/>
                <w:szCs w:val="18"/>
                <w:lang w:val="en-IE"/>
              </w:rPr>
              <w:t xml:space="preserve"> (for milestones) </w:t>
            </w:r>
          </w:p>
        </w:tc>
        <w:tc>
          <w:tcPr>
            <w:tcW w:w="1077" w:type="dxa"/>
            <w:gridSpan w:val="3"/>
            <w:tcBorders>
              <w:top w:val="single" w:color="auto" w:sz="8" w:space="0"/>
              <w:left w:val="single" w:color="auto" w:sz="4" w:space="0"/>
              <w:bottom w:val="single" w:color="auto" w:sz="8" w:space="0"/>
              <w:right w:val="single" w:color="000000" w:themeColor="text1" w:sz="8" w:space="0"/>
            </w:tcBorders>
            <w:shd w:val="clear" w:color="auto" w:fill="BDD7EE"/>
            <w:vAlign w:val="center"/>
          </w:tcPr>
          <w:p w:rsidRPr="00FE48E2" w:rsidR="00C630F5" w:rsidP="00545A8D" w:rsidRDefault="00C630F5" w14:paraId="4BFA90D0" w14:textId="77777777">
            <w:pPr>
              <w:spacing w:line="240" w:lineRule="auto"/>
              <w:jc w:val="center"/>
              <w:rPr>
                <w:noProof/>
                <w:sz w:val="18"/>
                <w:szCs w:val="18"/>
                <w:lang w:val="en-IE"/>
              </w:rPr>
            </w:pPr>
            <w:r w:rsidRPr="00FE48E2">
              <w:rPr>
                <w:rFonts w:eastAsia="Times New Roman"/>
                <w:b/>
                <w:noProof/>
                <w:sz w:val="18"/>
                <w:szCs w:val="18"/>
                <w:lang w:val="en-IE"/>
              </w:rPr>
              <w:t>Quantitative indicators</w:t>
            </w:r>
            <w:r w:rsidRPr="00FE48E2">
              <w:rPr>
                <w:noProof/>
                <w:sz w:val="18"/>
                <w:szCs w:val="18"/>
                <w:lang w:val="en-IE"/>
              </w:rPr>
              <w:br/>
            </w:r>
            <w:r w:rsidRPr="00FE48E2">
              <w:rPr>
                <w:rFonts w:eastAsia="Times New Roman"/>
                <w:b/>
                <w:noProof/>
                <w:sz w:val="18"/>
                <w:szCs w:val="18"/>
                <w:lang w:val="en-IE"/>
              </w:rPr>
              <w:t xml:space="preserve"> (for targets)</w:t>
            </w:r>
          </w:p>
        </w:tc>
        <w:tc>
          <w:tcPr>
            <w:tcW w:w="1458" w:type="dxa"/>
            <w:gridSpan w:val="2"/>
            <w:tcBorders>
              <w:top w:val="single" w:color="auto" w:sz="8" w:space="0"/>
              <w:left w:val="nil"/>
              <w:bottom w:val="single" w:color="auto" w:sz="8" w:space="0"/>
              <w:right w:val="single" w:color="auto" w:sz="4" w:space="0"/>
            </w:tcBorders>
            <w:shd w:val="clear" w:color="auto" w:fill="BDD7EE"/>
            <w:vAlign w:val="center"/>
          </w:tcPr>
          <w:p w:rsidRPr="00FE48E2" w:rsidR="00C630F5" w:rsidP="00545A8D" w:rsidRDefault="00C630F5" w14:paraId="66924E6E" w14:textId="77777777">
            <w:pPr>
              <w:spacing w:line="240" w:lineRule="auto"/>
              <w:jc w:val="center"/>
              <w:rPr>
                <w:noProof/>
                <w:sz w:val="18"/>
                <w:szCs w:val="18"/>
                <w:lang w:val="en-IE"/>
              </w:rPr>
            </w:pPr>
            <w:r w:rsidRPr="00FE48E2">
              <w:rPr>
                <w:rFonts w:eastAsia="Times New Roman"/>
                <w:b/>
                <w:noProof/>
                <w:sz w:val="18"/>
                <w:szCs w:val="18"/>
                <w:lang w:val="en-IE"/>
              </w:rPr>
              <w:t xml:space="preserve">Indicative timeline for completion </w:t>
            </w:r>
          </w:p>
        </w:tc>
        <w:tc>
          <w:tcPr>
            <w:tcW w:w="4745" w:type="dxa"/>
            <w:vMerge w:val="restart"/>
            <w:tcBorders>
              <w:top w:val="single" w:color="auto" w:sz="4" w:space="0"/>
              <w:left w:val="single" w:color="auto" w:sz="4" w:space="0"/>
              <w:bottom w:val="single" w:color="auto" w:sz="4" w:space="0"/>
              <w:right w:val="single" w:color="auto" w:sz="4" w:space="0"/>
            </w:tcBorders>
            <w:shd w:val="clear" w:color="auto" w:fill="BDD7EE"/>
            <w:vAlign w:val="center"/>
          </w:tcPr>
          <w:p w:rsidRPr="00FE48E2" w:rsidR="00C630F5" w:rsidP="00545A8D" w:rsidRDefault="00C630F5" w14:paraId="15D7CE1F" w14:textId="77777777">
            <w:pPr>
              <w:spacing w:line="240" w:lineRule="auto"/>
              <w:jc w:val="center"/>
              <w:rPr>
                <w:noProof/>
                <w:sz w:val="18"/>
                <w:szCs w:val="18"/>
                <w:lang w:val="en-IE"/>
              </w:rPr>
            </w:pPr>
            <w:r w:rsidRPr="00FE48E2">
              <w:rPr>
                <w:rFonts w:eastAsia="Times New Roman"/>
                <w:b/>
                <w:noProof/>
                <w:sz w:val="18"/>
                <w:szCs w:val="18"/>
                <w:lang w:val="en-IE"/>
              </w:rPr>
              <w:t>Description and clear definition of each milestone and target</w:t>
            </w:r>
          </w:p>
        </w:tc>
      </w:tr>
      <w:tr w:rsidRPr="00FE48E2" w:rsidR="00C630F5" w:rsidTr="00545A8D" w14:paraId="7340487D" w14:textId="77777777">
        <w:trPr>
          <w:trHeight w:val="173"/>
          <w:tblHeader/>
          <w:jc w:val="center"/>
        </w:trPr>
        <w:tc>
          <w:tcPr>
            <w:tcW w:w="675" w:type="dxa"/>
            <w:vMerge/>
            <w:tcBorders>
              <w:top w:val="single" w:color="auto" w:sz="4" w:space="0"/>
              <w:left w:val="single" w:color="auto" w:sz="4" w:space="0"/>
              <w:bottom w:val="single" w:color="auto" w:sz="4" w:space="0"/>
              <w:right w:val="single" w:color="auto" w:sz="4" w:space="0"/>
            </w:tcBorders>
            <w:vAlign w:val="center"/>
          </w:tcPr>
          <w:p w:rsidRPr="00FE48E2" w:rsidR="00C630F5" w:rsidP="00545A8D" w:rsidRDefault="00C630F5" w14:paraId="2EED3BC2" w14:textId="77777777">
            <w:pPr>
              <w:spacing w:line="240" w:lineRule="auto"/>
              <w:jc w:val="center"/>
              <w:rPr>
                <w:noProof/>
                <w:sz w:val="16"/>
                <w:szCs w:val="16"/>
                <w:lang w:val="en-IE"/>
              </w:rPr>
            </w:pPr>
          </w:p>
        </w:tc>
        <w:tc>
          <w:tcPr>
            <w:tcW w:w="1418" w:type="dxa"/>
            <w:vMerge/>
            <w:tcBorders>
              <w:top w:val="single" w:color="auto" w:sz="4" w:space="0"/>
              <w:left w:val="single" w:color="auto" w:sz="4" w:space="0"/>
              <w:bottom w:val="single" w:color="auto" w:sz="4" w:space="0"/>
              <w:right w:val="single" w:color="auto" w:sz="4" w:space="0"/>
            </w:tcBorders>
            <w:vAlign w:val="center"/>
          </w:tcPr>
          <w:p w:rsidRPr="00FE48E2" w:rsidR="00C630F5" w:rsidP="00545A8D" w:rsidRDefault="00C630F5" w14:paraId="5E1A3B78" w14:textId="77777777">
            <w:pPr>
              <w:spacing w:line="240" w:lineRule="auto"/>
              <w:jc w:val="center"/>
              <w:rPr>
                <w:noProof/>
                <w:sz w:val="16"/>
                <w:szCs w:val="16"/>
                <w:lang w:val="en-IE"/>
              </w:rPr>
            </w:pPr>
          </w:p>
        </w:tc>
        <w:tc>
          <w:tcPr>
            <w:tcW w:w="1077" w:type="dxa"/>
            <w:vMerge/>
            <w:tcBorders>
              <w:top w:val="single" w:color="auto" w:sz="4" w:space="0"/>
              <w:left w:val="single" w:color="auto" w:sz="4" w:space="0"/>
              <w:bottom w:val="single" w:color="auto" w:sz="4" w:space="0"/>
              <w:right w:val="single" w:color="auto" w:sz="4" w:space="0"/>
            </w:tcBorders>
            <w:vAlign w:val="center"/>
          </w:tcPr>
          <w:p w:rsidRPr="00FE48E2" w:rsidR="00C630F5" w:rsidP="00545A8D" w:rsidRDefault="00C630F5" w14:paraId="2F685B10" w14:textId="77777777">
            <w:pPr>
              <w:spacing w:line="240" w:lineRule="auto"/>
              <w:jc w:val="center"/>
              <w:rPr>
                <w:noProof/>
                <w:sz w:val="16"/>
                <w:szCs w:val="16"/>
                <w:lang w:val="en-IE"/>
              </w:rPr>
            </w:pPr>
          </w:p>
        </w:tc>
        <w:tc>
          <w:tcPr>
            <w:tcW w:w="1307" w:type="dxa"/>
            <w:vMerge/>
            <w:tcBorders>
              <w:top w:val="single" w:color="auto" w:sz="4" w:space="0"/>
              <w:left w:val="single" w:color="auto" w:sz="4" w:space="0"/>
              <w:bottom w:val="single" w:color="auto" w:sz="4" w:space="0"/>
              <w:right w:val="single" w:color="auto" w:sz="4" w:space="0"/>
            </w:tcBorders>
            <w:vAlign w:val="center"/>
          </w:tcPr>
          <w:p w:rsidRPr="00FE48E2" w:rsidR="00C630F5" w:rsidP="00545A8D" w:rsidRDefault="00C630F5" w14:paraId="517A40F0" w14:textId="77777777">
            <w:pPr>
              <w:spacing w:line="240" w:lineRule="auto"/>
              <w:jc w:val="center"/>
              <w:rPr>
                <w:noProof/>
                <w:sz w:val="16"/>
                <w:szCs w:val="16"/>
                <w:lang w:val="en-IE"/>
              </w:rPr>
            </w:pPr>
          </w:p>
        </w:tc>
        <w:tc>
          <w:tcPr>
            <w:tcW w:w="1701" w:type="dxa"/>
            <w:vMerge/>
            <w:tcBorders>
              <w:top w:val="single" w:color="auto" w:sz="4" w:space="0"/>
              <w:left w:val="single" w:color="auto" w:sz="4" w:space="0"/>
              <w:bottom w:val="single" w:color="auto" w:sz="4" w:space="0"/>
              <w:right w:val="single" w:color="auto" w:sz="4" w:space="0"/>
            </w:tcBorders>
            <w:vAlign w:val="center"/>
          </w:tcPr>
          <w:p w:rsidRPr="00FE48E2" w:rsidR="00C630F5" w:rsidP="00545A8D" w:rsidRDefault="00C630F5" w14:paraId="5A1A2601" w14:textId="77777777">
            <w:pPr>
              <w:spacing w:line="240" w:lineRule="auto"/>
              <w:jc w:val="center"/>
              <w:rPr>
                <w:noProof/>
                <w:sz w:val="16"/>
                <w:szCs w:val="16"/>
                <w:lang w:val="en-IE"/>
              </w:rPr>
            </w:pPr>
          </w:p>
        </w:tc>
        <w:tc>
          <w:tcPr>
            <w:tcW w:w="1077" w:type="dxa"/>
            <w:tcBorders>
              <w:top w:val="single" w:color="auto" w:sz="8" w:space="0"/>
              <w:left w:val="single" w:color="auto" w:sz="4" w:space="0"/>
              <w:bottom w:val="single" w:color="auto" w:sz="8" w:space="0"/>
              <w:right w:val="single" w:color="000000" w:themeColor="text1" w:sz="8" w:space="0"/>
            </w:tcBorders>
            <w:shd w:val="clear" w:color="auto" w:fill="BDD7EE"/>
            <w:vAlign w:val="center"/>
          </w:tcPr>
          <w:p w:rsidRPr="00290CF7" w:rsidR="00C630F5" w:rsidP="00545A8D" w:rsidRDefault="00C630F5" w14:paraId="3830E701" w14:textId="77777777">
            <w:pPr>
              <w:spacing w:line="240" w:lineRule="auto"/>
              <w:jc w:val="center"/>
              <w:rPr>
                <w:noProof/>
                <w:sz w:val="18"/>
                <w:szCs w:val="18"/>
                <w:lang w:val="en-IE"/>
              </w:rPr>
            </w:pPr>
            <w:r w:rsidRPr="00290CF7">
              <w:rPr>
                <w:rFonts w:eastAsia="Times New Roman"/>
                <w:b/>
                <w:noProof/>
                <w:sz w:val="18"/>
                <w:szCs w:val="18"/>
                <w:lang w:val="en-IE"/>
              </w:rPr>
              <w:t>Unit of measure</w:t>
            </w:r>
          </w:p>
        </w:tc>
        <w:tc>
          <w:tcPr>
            <w:tcW w:w="1077" w:type="dxa"/>
            <w:tcBorders>
              <w:top w:val="nil"/>
              <w:left w:val="single" w:color="auto" w:sz="8" w:space="0"/>
              <w:bottom w:val="single" w:color="auto" w:sz="8" w:space="0"/>
              <w:right w:val="single" w:color="auto" w:sz="8" w:space="0"/>
            </w:tcBorders>
            <w:shd w:val="clear" w:color="auto" w:fill="BDD7EE"/>
            <w:vAlign w:val="center"/>
          </w:tcPr>
          <w:p w:rsidRPr="00290CF7" w:rsidR="00C630F5" w:rsidP="00545A8D" w:rsidRDefault="00C630F5" w14:paraId="471AE7C1" w14:textId="77777777">
            <w:pPr>
              <w:spacing w:line="240" w:lineRule="auto"/>
              <w:jc w:val="center"/>
              <w:rPr>
                <w:noProof/>
                <w:sz w:val="18"/>
                <w:szCs w:val="18"/>
                <w:lang w:val="en-IE"/>
              </w:rPr>
            </w:pPr>
            <w:r w:rsidRPr="00290CF7">
              <w:rPr>
                <w:rFonts w:eastAsia="Times New Roman"/>
                <w:b/>
                <w:noProof/>
                <w:sz w:val="18"/>
                <w:szCs w:val="18"/>
                <w:lang w:val="en-IE"/>
              </w:rPr>
              <w:t>Baseline</w:t>
            </w:r>
          </w:p>
        </w:tc>
        <w:tc>
          <w:tcPr>
            <w:tcW w:w="1077" w:type="dxa"/>
            <w:tcBorders>
              <w:top w:val="nil"/>
              <w:left w:val="single" w:color="auto" w:sz="8" w:space="0"/>
              <w:bottom w:val="single" w:color="auto" w:sz="8" w:space="0"/>
              <w:right w:val="single" w:color="000000" w:themeColor="text1" w:sz="8" w:space="0"/>
            </w:tcBorders>
            <w:shd w:val="clear" w:color="auto" w:fill="BDD7EE"/>
            <w:vAlign w:val="center"/>
          </w:tcPr>
          <w:p w:rsidRPr="00290CF7" w:rsidR="00C630F5" w:rsidP="00545A8D" w:rsidRDefault="00C630F5" w14:paraId="6E39C182" w14:textId="77777777">
            <w:pPr>
              <w:spacing w:line="240" w:lineRule="auto"/>
              <w:jc w:val="center"/>
              <w:rPr>
                <w:noProof/>
                <w:sz w:val="18"/>
                <w:szCs w:val="18"/>
                <w:lang w:val="en-IE"/>
              </w:rPr>
            </w:pPr>
            <w:r w:rsidRPr="00290CF7">
              <w:rPr>
                <w:rFonts w:eastAsia="Times New Roman"/>
                <w:b/>
                <w:noProof/>
                <w:sz w:val="18"/>
                <w:szCs w:val="18"/>
                <w:lang w:val="en-IE"/>
              </w:rPr>
              <w:t>Goal</w:t>
            </w:r>
          </w:p>
        </w:tc>
        <w:tc>
          <w:tcPr>
            <w:tcW w:w="850" w:type="dxa"/>
            <w:tcBorders>
              <w:top w:val="single" w:color="auto" w:sz="8" w:space="0"/>
              <w:left w:val="single" w:color="auto" w:sz="8" w:space="0"/>
              <w:bottom w:val="single" w:color="auto" w:sz="8" w:space="0"/>
              <w:right w:val="single" w:color="000000" w:themeColor="text1" w:sz="8" w:space="0"/>
            </w:tcBorders>
            <w:shd w:val="clear" w:color="auto" w:fill="BDD7EE"/>
            <w:vAlign w:val="center"/>
          </w:tcPr>
          <w:p w:rsidRPr="00290CF7" w:rsidR="00C630F5" w:rsidP="00545A8D" w:rsidRDefault="00C630F5" w14:paraId="38C195BB" w14:textId="77777777">
            <w:pPr>
              <w:spacing w:line="240" w:lineRule="auto"/>
              <w:jc w:val="center"/>
              <w:rPr>
                <w:noProof/>
                <w:sz w:val="18"/>
                <w:szCs w:val="18"/>
                <w:lang w:val="en-IE"/>
              </w:rPr>
            </w:pPr>
            <w:r w:rsidRPr="00290CF7">
              <w:rPr>
                <w:rFonts w:eastAsia="Times New Roman"/>
                <w:b/>
                <w:noProof/>
                <w:sz w:val="18"/>
                <w:szCs w:val="18"/>
                <w:lang w:val="en-IE"/>
              </w:rPr>
              <w:t>Quarter</w:t>
            </w:r>
          </w:p>
        </w:tc>
        <w:tc>
          <w:tcPr>
            <w:tcW w:w="608" w:type="dxa"/>
            <w:tcBorders>
              <w:top w:val="nil"/>
              <w:left w:val="single" w:color="auto" w:sz="8" w:space="0"/>
              <w:bottom w:val="single" w:color="auto" w:sz="8" w:space="0"/>
              <w:right w:val="single" w:color="auto" w:sz="4" w:space="0"/>
            </w:tcBorders>
            <w:shd w:val="clear" w:color="auto" w:fill="BDD7EE"/>
            <w:vAlign w:val="center"/>
          </w:tcPr>
          <w:p w:rsidRPr="00290CF7" w:rsidR="00C630F5" w:rsidP="00545A8D" w:rsidRDefault="00C630F5" w14:paraId="759A0A5C" w14:textId="77777777">
            <w:pPr>
              <w:spacing w:line="240" w:lineRule="auto"/>
              <w:jc w:val="center"/>
              <w:rPr>
                <w:noProof/>
                <w:sz w:val="18"/>
                <w:szCs w:val="18"/>
                <w:lang w:val="en-IE"/>
              </w:rPr>
            </w:pPr>
            <w:r w:rsidRPr="00290CF7">
              <w:rPr>
                <w:rFonts w:eastAsia="Times New Roman"/>
                <w:b/>
                <w:noProof/>
                <w:sz w:val="18"/>
                <w:szCs w:val="18"/>
                <w:lang w:val="en-IE"/>
              </w:rPr>
              <w:t>Year</w:t>
            </w:r>
          </w:p>
        </w:tc>
        <w:tc>
          <w:tcPr>
            <w:tcW w:w="4745" w:type="dxa"/>
            <w:vMerge/>
            <w:tcBorders>
              <w:top w:val="single" w:color="auto" w:sz="4" w:space="0"/>
              <w:bottom w:val="single" w:color="auto" w:sz="4" w:space="0"/>
              <w:right w:val="single" w:color="auto" w:sz="4" w:space="0"/>
            </w:tcBorders>
            <w:vAlign w:val="center"/>
          </w:tcPr>
          <w:p w:rsidRPr="00FE48E2" w:rsidR="00C630F5" w:rsidP="00545A8D" w:rsidRDefault="00C630F5" w14:paraId="318C6D0D" w14:textId="77777777">
            <w:pPr>
              <w:spacing w:line="240" w:lineRule="auto"/>
              <w:jc w:val="center"/>
              <w:rPr>
                <w:noProof/>
                <w:sz w:val="16"/>
                <w:szCs w:val="16"/>
                <w:lang w:val="en-IE"/>
              </w:rPr>
            </w:pPr>
          </w:p>
        </w:tc>
      </w:tr>
      <w:tr w:rsidRPr="00FE48E2" w:rsidR="00C630F5" w:rsidTr="00545A8D" w14:paraId="293EE10F" w14:textId="77777777">
        <w:trPr>
          <w:trHeight w:val="1845"/>
          <w:jc w:val="center"/>
        </w:trPr>
        <w:tc>
          <w:tcPr>
            <w:tcW w:w="675" w:type="dxa"/>
            <w:tcBorders>
              <w:top w:val="single" w:color="auto" w:sz="4" w:space="0"/>
              <w:left w:val="single" w:color="auto" w:sz="8" w:space="0"/>
              <w:bottom w:val="single" w:color="auto" w:sz="8" w:space="0"/>
              <w:right w:val="single" w:color="auto" w:sz="8" w:space="0"/>
            </w:tcBorders>
            <w:shd w:val="clear" w:color="auto" w:fill="C6EFCE"/>
          </w:tcPr>
          <w:p w:rsidRPr="00BD790C" w:rsidR="00C630F5" w:rsidP="00545A8D" w:rsidRDefault="00C630F5" w14:paraId="0429C92B" w14:textId="77777777">
            <w:pPr>
              <w:spacing w:before="0" w:after="0" w:line="240" w:lineRule="auto"/>
              <w:rPr>
                <w:rFonts w:eastAsia="Times New Roman"/>
                <w:noProof/>
                <w:color w:val="006100"/>
                <w:sz w:val="18"/>
                <w:szCs w:val="18"/>
                <w:lang w:val="en-IE"/>
              </w:rPr>
            </w:pPr>
            <w:r w:rsidRPr="00BD790C">
              <w:rPr>
                <w:rFonts w:eastAsia="Times New Roman"/>
                <w:noProof/>
                <w:color w:val="006100"/>
                <w:sz w:val="18"/>
                <w:szCs w:val="18"/>
                <w:lang w:val="en-IE"/>
              </w:rPr>
              <w:t>231</w:t>
            </w:r>
          </w:p>
        </w:tc>
        <w:tc>
          <w:tcPr>
            <w:tcW w:w="1418" w:type="dxa"/>
            <w:tcBorders>
              <w:top w:val="single" w:color="auto" w:sz="4" w:space="0"/>
              <w:left w:val="single" w:color="auto" w:sz="8" w:space="0"/>
              <w:bottom w:val="single" w:color="auto" w:sz="8" w:space="0"/>
              <w:right w:val="single" w:color="auto" w:sz="8" w:space="0"/>
            </w:tcBorders>
            <w:shd w:val="clear" w:color="auto" w:fill="C6EFCE"/>
          </w:tcPr>
          <w:p w:rsidRPr="00BD790C" w:rsidR="00C630F5" w:rsidP="00545A8D" w:rsidRDefault="00C630F5" w14:paraId="52171D82" w14:textId="77777777">
            <w:pPr>
              <w:spacing w:before="0" w:after="0" w:line="240" w:lineRule="auto"/>
              <w:rPr>
                <w:rFonts w:eastAsia="Times New Roman"/>
                <w:noProof/>
                <w:color w:val="006100"/>
                <w:sz w:val="18"/>
                <w:szCs w:val="18"/>
                <w:lang w:val="en-IE"/>
              </w:rPr>
            </w:pPr>
            <w:r w:rsidRPr="00BD790C">
              <w:rPr>
                <w:rFonts w:eastAsia="Times New Roman"/>
                <w:noProof/>
                <w:color w:val="006100"/>
                <w:sz w:val="18"/>
                <w:szCs w:val="18"/>
                <w:lang w:val="en-IE"/>
              </w:rPr>
              <w:t xml:space="preserve">Reform 1: Improvement of education of healthcare professionals </w:t>
            </w:r>
          </w:p>
        </w:tc>
        <w:tc>
          <w:tcPr>
            <w:tcW w:w="1077" w:type="dxa"/>
            <w:tcBorders>
              <w:top w:val="single" w:color="auto" w:sz="4" w:space="0"/>
              <w:left w:val="single" w:color="auto" w:sz="8" w:space="0"/>
              <w:bottom w:val="single" w:color="auto" w:sz="8" w:space="0"/>
              <w:right w:val="single" w:color="auto" w:sz="8" w:space="0"/>
            </w:tcBorders>
            <w:shd w:val="clear" w:color="auto" w:fill="C6EFCE"/>
          </w:tcPr>
          <w:p w:rsidRPr="00BD790C" w:rsidR="00C630F5" w:rsidP="00545A8D" w:rsidRDefault="00C630F5" w14:paraId="5BD3E87B" w14:textId="77777777">
            <w:pPr>
              <w:spacing w:before="0" w:after="0" w:line="240" w:lineRule="auto"/>
              <w:rPr>
                <w:rFonts w:eastAsia="Times New Roman"/>
                <w:noProof/>
                <w:color w:val="006100"/>
                <w:sz w:val="18"/>
                <w:szCs w:val="18"/>
                <w:lang w:val="en-IE"/>
              </w:rPr>
            </w:pPr>
            <w:r w:rsidRPr="00BD790C">
              <w:rPr>
                <w:rFonts w:eastAsia="Times New Roman"/>
                <w:noProof/>
                <w:color w:val="006100"/>
                <w:sz w:val="18"/>
                <w:szCs w:val="18"/>
                <w:lang w:val="en-IE"/>
              </w:rPr>
              <w:t>Milestone</w:t>
            </w:r>
          </w:p>
        </w:tc>
        <w:tc>
          <w:tcPr>
            <w:tcW w:w="1307" w:type="dxa"/>
            <w:tcBorders>
              <w:top w:val="single" w:color="auto" w:sz="4" w:space="0"/>
              <w:left w:val="single" w:color="auto" w:sz="8" w:space="0"/>
              <w:bottom w:val="single" w:color="auto" w:sz="8" w:space="0"/>
              <w:right w:val="single" w:color="auto" w:sz="8" w:space="0"/>
            </w:tcBorders>
            <w:shd w:val="clear" w:color="auto" w:fill="C6EFCE"/>
          </w:tcPr>
          <w:p w:rsidRPr="00BD790C" w:rsidR="00C630F5" w:rsidP="00545A8D" w:rsidRDefault="00C630F5" w14:paraId="6B8A91DE" w14:textId="77777777">
            <w:pPr>
              <w:spacing w:before="0" w:after="0" w:line="240" w:lineRule="auto"/>
              <w:rPr>
                <w:rFonts w:eastAsia="Times New Roman"/>
                <w:noProof/>
                <w:color w:val="006100"/>
                <w:sz w:val="18"/>
                <w:szCs w:val="18"/>
                <w:lang w:val="en-IE"/>
              </w:rPr>
            </w:pPr>
            <w:r w:rsidRPr="00BD790C">
              <w:rPr>
                <w:rFonts w:eastAsia="Times New Roman"/>
                <w:noProof/>
                <w:color w:val="006100"/>
                <w:sz w:val="18"/>
                <w:szCs w:val="18"/>
                <w:lang w:val="en-IE"/>
              </w:rPr>
              <w:t>Electronic system for management, administration and evaluation of training of healthcare professionals</w:t>
            </w:r>
          </w:p>
        </w:tc>
        <w:tc>
          <w:tcPr>
            <w:tcW w:w="1701" w:type="dxa"/>
            <w:tcBorders>
              <w:top w:val="single" w:color="auto" w:sz="4" w:space="0"/>
              <w:left w:val="single" w:color="auto" w:sz="8" w:space="0"/>
              <w:bottom w:val="single" w:color="auto" w:sz="8" w:space="0"/>
              <w:right w:val="single" w:color="auto" w:sz="8" w:space="0"/>
            </w:tcBorders>
            <w:shd w:val="clear" w:color="auto" w:fill="C6EFCE"/>
          </w:tcPr>
          <w:p w:rsidRPr="00BD790C" w:rsidR="00C630F5" w:rsidP="00545A8D" w:rsidRDefault="00C630F5" w14:paraId="3E0AF406" w14:textId="77777777">
            <w:pPr>
              <w:spacing w:before="0" w:after="0" w:line="240" w:lineRule="auto"/>
              <w:rPr>
                <w:rFonts w:eastAsia="Times New Roman"/>
                <w:noProof/>
                <w:color w:val="006100"/>
                <w:sz w:val="18"/>
                <w:szCs w:val="18"/>
                <w:lang w:val="en-IE"/>
              </w:rPr>
            </w:pPr>
            <w:r w:rsidRPr="00BD790C">
              <w:rPr>
                <w:rFonts w:eastAsia="Times New Roman"/>
                <w:noProof/>
                <w:color w:val="006100"/>
                <w:sz w:val="18"/>
                <w:szCs w:val="18"/>
                <w:lang w:val="en-IE"/>
              </w:rPr>
              <w:t xml:space="preserve">A basic platform for the electronic system of management, administration and evaluation of healthcare workers’ education put in operation </w:t>
            </w:r>
          </w:p>
        </w:tc>
        <w:tc>
          <w:tcPr>
            <w:tcW w:w="1077" w:type="dxa"/>
            <w:tcBorders>
              <w:top w:val="single" w:color="auto" w:sz="8" w:space="0"/>
              <w:left w:val="single" w:color="auto" w:sz="8" w:space="0"/>
              <w:bottom w:val="single" w:color="auto" w:sz="8" w:space="0"/>
              <w:right w:val="single" w:color="auto" w:sz="8" w:space="0"/>
            </w:tcBorders>
            <w:shd w:val="clear" w:color="auto" w:fill="C6EFCE"/>
          </w:tcPr>
          <w:p w:rsidRPr="00BD790C" w:rsidR="00C630F5" w:rsidP="00545A8D" w:rsidRDefault="00C630F5" w14:paraId="4540661E" w14:textId="77777777">
            <w:pPr>
              <w:spacing w:before="0" w:after="0" w:line="240" w:lineRule="auto"/>
              <w:rPr>
                <w:rFonts w:eastAsia="Times New Roman"/>
                <w:noProof/>
                <w:color w:val="006100"/>
                <w:sz w:val="18"/>
                <w:szCs w:val="18"/>
                <w:lang w:val="en-IE"/>
              </w:rPr>
            </w:pPr>
          </w:p>
        </w:tc>
        <w:tc>
          <w:tcPr>
            <w:tcW w:w="1077" w:type="dxa"/>
            <w:tcBorders>
              <w:top w:val="single" w:color="auto" w:sz="8" w:space="0"/>
              <w:left w:val="single" w:color="auto" w:sz="8" w:space="0"/>
              <w:bottom w:val="single" w:color="auto" w:sz="8" w:space="0"/>
              <w:right w:val="single" w:color="auto" w:sz="8" w:space="0"/>
            </w:tcBorders>
            <w:shd w:val="clear" w:color="auto" w:fill="C6EFCE"/>
          </w:tcPr>
          <w:p w:rsidRPr="00BD790C" w:rsidR="00C630F5" w:rsidP="00545A8D" w:rsidRDefault="00C630F5" w14:paraId="529A61DE" w14:textId="77777777">
            <w:pPr>
              <w:spacing w:before="0" w:after="0" w:line="240" w:lineRule="auto"/>
              <w:rPr>
                <w:rFonts w:eastAsia="Times New Roman"/>
                <w:noProof/>
                <w:color w:val="006100"/>
                <w:sz w:val="18"/>
                <w:szCs w:val="18"/>
                <w:lang w:val="en-IE"/>
              </w:rPr>
            </w:pPr>
          </w:p>
        </w:tc>
        <w:tc>
          <w:tcPr>
            <w:tcW w:w="1077" w:type="dxa"/>
            <w:tcBorders>
              <w:top w:val="single" w:color="auto" w:sz="8" w:space="0"/>
              <w:left w:val="single" w:color="auto" w:sz="8" w:space="0"/>
              <w:bottom w:val="single" w:color="auto" w:sz="8" w:space="0"/>
              <w:right w:val="single" w:color="auto" w:sz="8" w:space="0"/>
            </w:tcBorders>
            <w:shd w:val="clear" w:color="auto" w:fill="C6EFCE"/>
          </w:tcPr>
          <w:p w:rsidRPr="00BD790C" w:rsidR="00C630F5" w:rsidP="00545A8D" w:rsidRDefault="00C630F5" w14:paraId="07A95ABE" w14:textId="77777777">
            <w:pPr>
              <w:spacing w:before="0" w:after="0" w:line="240" w:lineRule="auto"/>
              <w:rPr>
                <w:rFonts w:eastAsia="Times New Roman"/>
                <w:noProof/>
                <w:color w:val="006100"/>
                <w:sz w:val="18"/>
                <w:szCs w:val="18"/>
                <w:lang w:val="en-IE"/>
              </w:rPr>
            </w:pPr>
          </w:p>
        </w:tc>
        <w:tc>
          <w:tcPr>
            <w:tcW w:w="850" w:type="dxa"/>
            <w:tcBorders>
              <w:top w:val="single" w:color="auto" w:sz="8" w:space="0"/>
              <w:left w:val="single" w:color="auto" w:sz="8" w:space="0"/>
              <w:bottom w:val="single" w:color="auto" w:sz="8" w:space="0"/>
              <w:right w:val="single" w:color="auto" w:sz="8" w:space="0"/>
            </w:tcBorders>
            <w:shd w:val="clear" w:color="auto" w:fill="C6EFCE"/>
          </w:tcPr>
          <w:p w:rsidRPr="00BD790C" w:rsidR="00C630F5" w:rsidP="00545A8D" w:rsidRDefault="00C630F5" w14:paraId="070ADD61" w14:textId="77777777">
            <w:pPr>
              <w:spacing w:before="0" w:after="0" w:line="240" w:lineRule="auto"/>
              <w:rPr>
                <w:rFonts w:eastAsia="Times New Roman"/>
                <w:noProof/>
                <w:color w:val="006100"/>
                <w:sz w:val="18"/>
                <w:szCs w:val="18"/>
                <w:lang w:val="en-IE"/>
              </w:rPr>
            </w:pPr>
            <w:r w:rsidRPr="00BD790C">
              <w:rPr>
                <w:rFonts w:eastAsia="Times New Roman"/>
                <w:noProof/>
                <w:color w:val="006100"/>
                <w:sz w:val="18"/>
                <w:szCs w:val="18"/>
                <w:lang w:val="en-IE"/>
              </w:rPr>
              <w:t>Q2</w:t>
            </w:r>
          </w:p>
        </w:tc>
        <w:tc>
          <w:tcPr>
            <w:tcW w:w="608" w:type="dxa"/>
            <w:tcBorders>
              <w:top w:val="single" w:color="auto" w:sz="8" w:space="0"/>
              <w:left w:val="single" w:color="auto" w:sz="8" w:space="0"/>
              <w:bottom w:val="single" w:color="auto" w:sz="8" w:space="0"/>
              <w:right w:val="single" w:color="auto" w:sz="8" w:space="0"/>
            </w:tcBorders>
            <w:shd w:val="clear" w:color="auto" w:fill="C6EFCE"/>
          </w:tcPr>
          <w:p w:rsidRPr="00BD790C" w:rsidR="00C630F5" w:rsidP="00545A8D" w:rsidRDefault="00C630F5" w14:paraId="46DB881D" w14:textId="77777777">
            <w:pPr>
              <w:spacing w:before="0" w:after="0" w:line="240" w:lineRule="auto"/>
              <w:rPr>
                <w:rFonts w:eastAsia="Times New Roman"/>
                <w:noProof/>
                <w:color w:val="006100"/>
                <w:sz w:val="18"/>
                <w:szCs w:val="18"/>
                <w:lang w:val="en-IE"/>
              </w:rPr>
            </w:pPr>
            <w:r w:rsidRPr="00BD790C">
              <w:rPr>
                <w:rFonts w:eastAsia="Times New Roman"/>
                <w:noProof/>
                <w:color w:val="006100"/>
                <w:sz w:val="18"/>
                <w:szCs w:val="18"/>
                <w:lang w:val="en-IE"/>
              </w:rPr>
              <w:t>2024</w:t>
            </w:r>
          </w:p>
        </w:tc>
        <w:tc>
          <w:tcPr>
            <w:tcW w:w="4745" w:type="dxa"/>
            <w:tcBorders>
              <w:top w:val="single" w:color="auto" w:sz="4" w:space="0"/>
              <w:left w:val="single" w:color="auto" w:sz="8" w:space="0"/>
              <w:bottom w:val="single" w:color="auto" w:sz="8" w:space="0"/>
              <w:right w:val="single" w:color="auto" w:sz="8" w:space="0"/>
            </w:tcBorders>
            <w:shd w:val="clear" w:color="auto" w:fill="C6EFCE"/>
          </w:tcPr>
          <w:p w:rsidRPr="00FE48E2" w:rsidR="00C630F5" w:rsidP="00545A8D" w:rsidRDefault="00C630F5" w14:paraId="6F018B03" w14:textId="77777777">
            <w:pPr>
              <w:spacing w:after="0" w:line="259" w:lineRule="auto"/>
              <w:contextualSpacing/>
              <w:rPr>
                <w:noProof/>
                <w:color w:val="006100"/>
                <w:sz w:val="18"/>
                <w:szCs w:val="18"/>
                <w:lang w:val="en-IE"/>
              </w:rPr>
            </w:pPr>
            <w:r w:rsidRPr="00FE48E2">
              <w:rPr>
                <w:noProof/>
                <w:color w:val="006100"/>
                <w:sz w:val="18"/>
                <w:szCs w:val="18"/>
                <w:lang w:val="en-IE"/>
              </w:rPr>
              <w:t xml:space="preserve">Creation of a basic platform by the Ministry of Health for the new electronic system of management, administration and evaluation of healthcare workers’ education. The electronic system shall be further developed and completed with modules according to education needs. </w:t>
            </w:r>
          </w:p>
        </w:tc>
      </w:tr>
      <w:tr w:rsidRPr="00FE48E2" w:rsidR="00C630F5" w:rsidTr="00545A8D" w14:paraId="2742CFA0" w14:textId="77777777">
        <w:trPr>
          <w:trHeight w:val="945"/>
          <w:jc w:val="center"/>
        </w:trPr>
        <w:tc>
          <w:tcPr>
            <w:tcW w:w="675" w:type="dxa"/>
            <w:tcBorders>
              <w:top w:val="single" w:color="auto" w:sz="8" w:space="0"/>
              <w:left w:val="single" w:color="auto" w:sz="8" w:space="0"/>
              <w:bottom w:val="single" w:color="auto" w:sz="8" w:space="0"/>
              <w:right w:val="single" w:color="auto" w:sz="8" w:space="0"/>
            </w:tcBorders>
            <w:shd w:val="clear" w:color="auto" w:fill="C6EFCE"/>
          </w:tcPr>
          <w:p w:rsidRPr="00BD790C" w:rsidR="00C630F5" w:rsidP="00545A8D" w:rsidRDefault="00C630F5" w14:paraId="6C4CD6BC" w14:textId="77777777">
            <w:pPr>
              <w:spacing w:before="0" w:after="0" w:line="240" w:lineRule="auto"/>
              <w:rPr>
                <w:rFonts w:eastAsia="Times New Roman"/>
                <w:noProof/>
                <w:color w:val="006100"/>
                <w:sz w:val="18"/>
                <w:szCs w:val="18"/>
                <w:lang w:val="en-IE"/>
              </w:rPr>
            </w:pPr>
            <w:r w:rsidRPr="00BD790C">
              <w:rPr>
                <w:rFonts w:eastAsia="Times New Roman"/>
                <w:noProof/>
                <w:color w:val="006100"/>
                <w:sz w:val="18"/>
                <w:szCs w:val="18"/>
                <w:lang w:val="en-IE"/>
              </w:rPr>
              <w:t>232</w:t>
            </w:r>
          </w:p>
        </w:tc>
        <w:tc>
          <w:tcPr>
            <w:tcW w:w="1418" w:type="dxa"/>
            <w:tcBorders>
              <w:top w:val="single" w:color="auto" w:sz="8" w:space="0"/>
              <w:left w:val="single" w:color="auto" w:sz="8" w:space="0"/>
              <w:bottom w:val="single" w:color="auto" w:sz="8" w:space="0"/>
              <w:right w:val="single" w:color="auto" w:sz="8" w:space="0"/>
            </w:tcBorders>
            <w:shd w:val="clear" w:color="auto" w:fill="C6EFCE"/>
          </w:tcPr>
          <w:p w:rsidRPr="00BD790C" w:rsidR="00C630F5" w:rsidP="00545A8D" w:rsidRDefault="00C630F5" w14:paraId="5AD6E5C7" w14:textId="77777777">
            <w:pPr>
              <w:spacing w:before="0" w:after="0" w:line="240" w:lineRule="auto"/>
              <w:rPr>
                <w:rFonts w:eastAsia="Times New Roman"/>
                <w:noProof/>
                <w:color w:val="006100"/>
                <w:sz w:val="18"/>
                <w:szCs w:val="18"/>
                <w:lang w:val="en-IE"/>
              </w:rPr>
            </w:pPr>
            <w:r w:rsidRPr="00BD790C">
              <w:rPr>
                <w:rFonts w:eastAsia="Times New Roman"/>
                <w:noProof/>
                <w:color w:val="006100"/>
                <w:sz w:val="18"/>
                <w:szCs w:val="18"/>
                <w:lang w:val="en-IE"/>
              </w:rPr>
              <w:t>Investment 1: Creation of the Intensive Medicine Simulation Centre and optimisation of the education system</w:t>
            </w:r>
          </w:p>
        </w:tc>
        <w:tc>
          <w:tcPr>
            <w:tcW w:w="1077" w:type="dxa"/>
            <w:tcBorders>
              <w:top w:val="single" w:color="auto" w:sz="8" w:space="0"/>
              <w:left w:val="single" w:color="auto" w:sz="8" w:space="0"/>
              <w:bottom w:val="single" w:color="auto" w:sz="8" w:space="0"/>
              <w:right w:val="single" w:color="auto" w:sz="8" w:space="0"/>
            </w:tcBorders>
            <w:shd w:val="clear" w:color="auto" w:fill="C6EFCE"/>
          </w:tcPr>
          <w:p w:rsidRPr="00BD790C" w:rsidR="00C630F5" w:rsidP="00545A8D" w:rsidRDefault="00C630F5" w14:paraId="0139EA53" w14:textId="77777777">
            <w:pPr>
              <w:spacing w:before="0" w:after="0" w:line="240" w:lineRule="auto"/>
              <w:rPr>
                <w:rFonts w:eastAsia="Times New Roman"/>
                <w:noProof/>
                <w:color w:val="006100"/>
                <w:sz w:val="18"/>
                <w:szCs w:val="18"/>
                <w:lang w:val="en-IE"/>
              </w:rPr>
            </w:pPr>
            <w:r w:rsidRPr="00BD790C">
              <w:rPr>
                <w:rFonts w:eastAsia="Times New Roman"/>
                <w:noProof/>
                <w:color w:val="006100"/>
                <w:sz w:val="18"/>
                <w:szCs w:val="18"/>
                <w:lang w:val="en-IE"/>
              </w:rPr>
              <w:t>Milestone</w:t>
            </w:r>
          </w:p>
        </w:tc>
        <w:tc>
          <w:tcPr>
            <w:tcW w:w="1307" w:type="dxa"/>
            <w:tcBorders>
              <w:top w:val="single" w:color="auto" w:sz="8" w:space="0"/>
              <w:left w:val="single" w:color="auto" w:sz="8" w:space="0"/>
              <w:bottom w:val="single" w:color="auto" w:sz="8" w:space="0"/>
              <w:right w:val="single" w:color="auto" w:sz="8" w:space="0"/>
            </w:tcBorders>
            <w:shd w:val="clear" w:color="auto" w:fill="C6EFCE"/>
          </w:tcPr>
          <w:p w:rsidRPr="00BD790C" w:rsidR="00C630F5" w:rsidP="00545A8D" w:rsidRDefault="00C630F5" w14:paraId="25DF1C44" w14:textId="77777777">
            <w:pPr>
              <w:spacing w:before="0" w:after="0" w:line="240" w:lineRule="auto"/>
              <w:rPr>
                <w:rFonts w:eastAsia="Times New Roman"/>
                <w:noProof/>
                <w:color w:val="006100"/>
                <w:sz w:val="18"/>
                <w:szCs w:val="18"/>
                <w:lang w:val="en-IE"/>
              </w:rPr>
            </w:pPr>
            <w:r w:rsidRPr="00FE48E2">
              <w:rPr>
                <w:rFonts w:eastAsia="Times New Roman"/>
                <w:noProof/>
                <w:color w:val="006100"/>
                <w:sz w:val="18"/>
                <w:szCs w:val="18"/>
                <w:lang w:val="en-IE"/>
              </w:rPr>
              <w:t xml:space="preserve">Call for tender for the construction of the Intensive Medicine Simulation Centre </w:t>
            </w:r>
          </w:p>
        </w:tc>
        <w:tc>
          <w:tcPr>
            <w:tcW w:w="1701" w:type="dxa"/>
            <w:tcBorders>
              <w:top w:val="single" w:color="auto" w:sz="8" w:space="0"/>
              <w:left w:val="single" w:color="auto" w:sz="8" w:space="0"/>
              <w:bottom w:val="single" w:color="auto" w:sz="8" w:space="0"/>
              <w:right w:val="single" w:color="auto" w:sz="8" w:space="0"/>
            </w:tcBorders>
            <w:shd w:val="clear" w:color="auto" w:fill="C6EFCE"/>
          </w:tcPr>
          <w:p w:rsidRPr="00FE48E2" w:rsidR="00C630F5" w:rsidP="00545A8D" w:rsidRDefault="00C630F5" w14:paraId="7B4C1353" w14:textId="77777777">
            <w:pPr>
              <w:spacing w:before="0" w:after="0" w:line="240" w:lineRule="auto"/>
              <w:rPr>
                <w:rFonts w:eastAsia="Times New Roman"/>
                <w:noProof/>
                <w:color w:val="006100"/>
                <w:sz w:val="18"/>
                <w:szCs w:val="18"/>
                <w:lang w:val="en-IE"/>
              </w:rPr>
            </w:pPr>
            <w:r w:rsidRPr="00FE48E2">
              <w:rPr>
                <w:rFonts w:eastAsia="Times New Roman"/>
                <w:noProof/>
                <w:color w:val="006100"/>
                <w:sz w:val="18"/>
                <w:szCs w:val="18"/>
                <w:lang w:val="en-IE"/>
              </w:rPr>
              <w:t>Notification of award of the open and public tender to the contractor</w:t>
            </w:r>
          </w:p>
        </w:tc>
        <w:tc>
          <w:tcPr>
            <w:tcW w:w="1077" w:type="dxa"/>
            <w:tcBorders>
              <w:top w:val="single" w:color="auto" w:sz="8" w:space="0"/>
              <w:left w:val="single" w:color="auto" w:sz="8" w:space="0"/>
              <w:bottom w:val="single" w:color="auto" w:sz="8" w:space="0"/>
              <w:right w:val="single" w:color="auto" w:sz="8" w:space="0"/>
            </w:tcBorders>
            <w:shd w:val="clear" w:color="auto" w:fill="C6EFCE"/>
          </w:tcPr>
          <w:p w:rsidRPr="00BD790C" w:rsidR="00C630F5" w:rsidP="00545A8D" w:rsidRDefault="00C630F5" w14:paraId="308E4C74" w14:textId="77777777">
            <w:pPr>
              <w:spacing w:before="0" w:after="0" w:line="240" w:lineRule="auto"/>
              <w:rPr>
                <w:rFonts w:eastAsia="Times New Roman"/>
                <w:noProof/>
                <w:color w:val="006100"/>
                <w:sz w:val="18"/>
                <w:szCs w:val="18"/>
                <w:lang w:val="en-IE"/>
              </w:rPr>
            </w:pPr>
          </w:p>
        </w:tc>
        <w:tc>
          <w:tcPr>
            <w:tcW w:w="1077" w:type="dxa"/>
            <w:tcBorders>
              <w:top w:val="single" w:color="auto" w:sz="8" w:space="0"/>
              <w:left w:val="single" w:color="auto" w:sz="8" w:space="0"/>
              <w:bottom w:val="single" w:color="auto" w:sz="8" w:space="0"/>
              <w:right w:val="single" w:color="auto" w:sz="8" w:space="0"/>
            </w:tcBorders>
            <w:shd w:val="clear" w:color="auto" w:fill="C6EFCE"/>
          </w:tcPr>
          <w:p w:rsidRPr="00BD790C" w:rsidR="00C630F5" w:rsidP="00545A8D" w:rsidRDefault="00C630F5" w14:paraId="5E17D295" w14:textId="77777777">
            <w:pPr>
              <w:spacing w:before="0" w:after="0" w:line="240" w:lineRule="auto"/>
              <w:rPr>
                <w:rFonts w:eastAsia="Times New Roman"/>
                <w:noProof/>
                <w:color w:val="006100"/>
                <w:sz w:val="18"/>
                <w:szCs w:val="18"/>
                <w:lang w:val="en-IE"/>
              </w:rPr>
            </w:pPr>
          </w:p>
        </w:tc>
        <w:tc>
          <w:tcPr>
            <w:tcW w:w="1077" w:type="dxa"/>
            <w:tcBorders>
              <w:top w:val="single" w:color="auto" w:sz="8" w:space="0"/>
              <w:left w:val="single" w:color="auto" w:sz="8" w:space="0"/>
              <w:bottom w:val="single" w:color="auto" w:sz="8" w:space="0"/>
              <w:right w:val="single" w:color="auto" w:sz="8" w:space="0"/>
            </w:tcBorders>
            <w:shd w:val="clear" w:color="auto" w:fill="C6EFCE"/>
          </w:tcPr>
          <w:p w:rsidRPr="00BD790C" w:rsidR="00C630F5" w:rsidP="00545A8D" w:rsidRDefault="00C630F5" w14:paraId="52F6932B" w14:textId="77777777">
            <w:pPr>
              <w:spacing w:before="0" w:after="0" w:line="240" w:lineRule="auto"/>
              <w:rPr>
                <w:rFonts w:eastAsia="Times New Roman"/>
                <w:noProof/>
                <w:color w:val="006100"/>
                <w:sz w:val="18"/>
                <w:szCs w:val="18"/>
                <w:lang w:val="en-IE"/>
              </w:rPr>
            </w:pPr>
          </w:p>
        </w:tc>
        <w:tc>
          <w:tcPr>
            <w:tcW w:w="850" w:type="dxa"/>
            <w:tcBorders>
              <w:top w:val="single" w:color="auto" w:sz="8" w:space="0"/>
              <w:left w:val="single" w:color="auto" w:sz="8" w:space="0"/>
              <w:bottom w:val="single" w:color="auto" w:sz="8" w:space="0"/>
              <w:right w:val="single" w:color="auto" w:sz="8" w:space="0"/>
            </w:tcBorders>
            <w:shd w:val="clear" w:color="auto" w:fill="C6EFCE"/>
          </w:tcPr>
          <w:p w:rsidRPr="00BD790C" w:rsidR="00C630F5" w:rsidP="00545A8D" w:rsidRDefault="00C630F5" w14:paraId="5878A7D2" w14:textId="77777777">
            <w:pPr>
              <w:spacing w:before="0" w:after="0" w:line="240" w:lineRule="auto"/>
              <w:rPr>
                <w:rFonts w:eastAsia="Times New Roman"/>
                <w:noProof/>
                <w:color w:val="006100"/>
                <w:sz w:val="18"/>
                <w:szCs w:val="18"/>
                <w:lang w:val="en-IE"/>
              </w:rPr>
            </w:pPr>
            <w:r w:rsidRPr="00BD790C">
              <w:rPr>
                <w:rFonts w:eastAsia="Times New Roman"/>
                <w:noProof/>
                <w:color w:val="006100"/>
                <w:sz w:val="18"/>
                <w:szCs w:val="18"/>
                <w:lang w:val="en-IE"/>
              </w:rPr>
              <w:t>Q4</w:t>
            </w:r>
          </w:p>
        </w:tc>
        <w:tc>
          <w:tcPr>
            <w:tcW w:w="608" w:type="dxa"/>
            <w:tcBorders>
              <w:top w:val="single" w:color="auto" w:sz="8" w:space="0"/>
              <w:left w:val="single" w:color="auto" w:sz="8" w:space="0"/>
              <w:bottom w:val="single" w:color="auto" w:sz="8" w:space="0"/>
              <w:right w:val="single" w:color="auto" w:sz="8" w:space="0"/>
            </w:tcBorders>
            <w:shd w:val="clear" w:color="auto" w:fill="C6EFCE"/>
          </w:tcPr>
          <w:p w:rsidRPr="00BD790C" w:rsidR="00C630F5" w:rsidP="00545A8D" w:rsidRDefault="00C630F5" w14:paraId="27CAFCE8" w14:textId="77777777">
            <w:pPr>
              <w:spacing w:before="0" w:after="0" w:line="240" w:lineRule="auto"/>
              <w:rPr>
                <w:rFonts w:eastAsia="Times New Roman"/>
                <w:noProof/>
                <w:color w:val="006100"/>
                <w:sz w:val="18"/>
                <w:szCs w:val="18"/>
                <w:lang w:val="en-IE"/>
              </w:rPr>
            </w:pPr>
            <w:r w:rsidRPr="00BD790C">
              <w:rPr>
                <w:rFonts w:eastAsia="Times New Roman"/>
                <w:noProof/>
                <w:color w:val="006100"/>
                <w:sz w:val="18"/>
                <w:szCs w:val="18"/>
                <w:lang w:val="en-IE"/>
              </w:rPr>
              <w:t>2022</w:t>
            </w:r>
          </w:p>
        </w:tc>
        <w:tc>
          <w:tcPr>
            <w:tcW w:w="4745" w:type="dxa"/>
            <w:tcBorders>
              <w:top w:val="single" w:color="auto" w:sz="8" w:space="0"/>
              <w:left w:val="single" w:color="auto" w:sz="8" w:space="0"/>
              <w:bottom w:val="single" w:color="auto" w:sz="8" w:space="0"/>
              <w:right w:val="single" w:color="auto" w:sz="8" w:space="0"/>
            </w:tcBorders>
            <w:shd w:val="clear" w:color="auto" w:fill="C6EFCE"/>
          </w:tcPr>
          <w:p w:rsidRPr="00FE48E2" w:rsidR="00C630F5" w:rsidP="00545A8D" w:rsidRDefault="00C630F5" w14:paraId="31550D0D" w14:textId="77777777">
            <w:pPr>
              <w:spacing w:before="0" w:after="0" w:line="240" w:lineRule="auto"/>
              <w:rPr>
                <w:noProof/>
                <w:color w:val="006100"/>
                <w:sz w:val="18"/>
                <w:szCs w:val="18"/>
                <w:lang w:val="en-IE"/>
              </w:rPr>
            </w:pPr>
            <w:r w:rsidRPr="00FE48E2">
              <w:rPr>
                <w:noProof/>
                <w:color w:val="006100"/>
                <w:sz w:val="18"/>
                <w:szCs w:val="18"/>
                <w:lang w:val="en-IE"/>
              </w:rPr>
              <w:t xml:space="preserve">Notification of the award of the public contract to build the Intensive Medicine Simulation Centre which will provide training to healthcare professionals in a wide range of medical fields: </w:t>
            </w:r>
          </w:p>
          <w:p w:rsidRPr="00FE48E2" w:rsidR="00C630F5" w:rsidP="00C630F5" w:rsidRDefault="00C630F5" w14:paraId="26E26B1D" w14:textId="77777777">
            <w:pPr>
              <w:numPr>
                <w:ilvl w:val="0"/>
                <w:numId w:val="106"/>
              </w:numPr>
              <w:spacing w:before="0" w:after="0" w:line="240" w:lineRule="auto"/>
              <w:contextualSpacing/>
              <w:rPr>
                <w:noProof/>
                <w:color w:val="006100"/>
                <w:sz w:val="18"/>
                <w:szCs w:val="18"/>
                <w:lang w:val="en-IE"/>
              </w:rPr>
            </w:pPr>
            <w:r w:rsidRPr="00FE48E2">
              <w:rPr>
                <w:noProof/>
                <w:color w:val="006100"/>
                <w:sz w:val="18"/>
                <w:szCs w:val="18"/>
                <w:lang w:val="en-IE"/>
              </w:rPr>
              <w:t xml:space="preserve">Anaesthesiology and resuscitation </w:t>
            </w:r>
          </w:p>
          <w:p w:rsidRPr="00FE48E2" w:rsidR="00C630F5" w:rsidP="00C630F5" w:rsidRDefault="00C630F5" w14:paraId="573404A3" w14:textId="77777777">
            <w:pPr>
              <w:numPr>
                <w:ilvl w:val="0"/>
                <w:numId w:val="106"/>
              </w:numPr>
              <w:spacing w:before="0" w:after="0" w:line="240" w:lineRule="auto"/>
              <w:contextualSpacing/>
              <w:rPr>
                <w:noProof/>
                <w:color w:val="006100"/>
                <w:sz w:val="18"/>
                <w:szCs w:val="18"/>
                <w:lang w:val="en-IE"/>
              </w:rPr>
            </w:pPr>
            <w:r w:rsidRPr="00FE48E2">
              <w:rPr>
                <w:noProof/>
                <w:color w:val="006100"/>
                <w:sz w:val="18"/>
                <w:szCs w:val="18"/>
                <w:lang w:val="en-IE"/>
              </w:rPr>
              <w:t>Other medical and non-medical skills training related to emergencies</w:t>
            </w:r>
          </w:p>
          <w:p w:rsidRPr="00FE48E2" w:rsidR="00C630F5" w:rsidP="00C630F5" w:rsidRDefault="00C630F5" w14:paraId="01A2B789" w14:textId="77777777">
            <w:pPr>
              <w:numPr>
                <w:ilvl w:val="0"/>
                <w:numId w:val="106"/>
              </w:numPr>
              <w:spacing w:before="0" w:after="0" w:line="240" w:lineRule="auto"/>
              <w:contextualSpacing/>
              <w:rPr>
                <w:noProof/>
                <w:color w:val="006100"/>
                <w:sz w:val="18"/>
                <w:szCs w:val="18"/>
                <w:lang w:val="en-IE"/>
              </w:rPr>
            </w:pPr>
            <w:r w:rsidRPr="00FE48E2">
              <w:rPr>
                <w:noProof/>
                <w:color w:val="006100"/>
                <w:sz w:val="18"/>
                <w:szCs w:val="18"/>
                <w:lang w:val="en-IE"/>
              </w:rPr>
              <w:t xml:space="preserve">Pre-hospital care and ambulance </w:t>
            </w:r>
          </w:p>
          <w:p w:rsidRPr="00FE48E2" w:rsidR="00C630F5" w:rsidP="00C630F5" w:rsidRDefault="00C630F5" w14:paraId="5A67BFD6" w14:textId="77777777">
            <w:pPr>
              <w:numPr>
                <w:ilvl w:val="0"/>
                <w:numId w:val="106"/>
              </w:numPr>
              <w:spacing w:before="0" w:after="0" w:line="240" w:lineRule="auto"/>
              <w:contextualSpacing/>
              <w:rPr>
                <w:noProof/>
                <w:color w:val="006100"/>
                <w:sz w:val="18"/>
                <w:szCs w:val="18"/>
                <w:lang w:val="en-IE"/>
              </w:rPr>
            </w:pPr>
            <w:r w:rsidRPr="00FE48E2">
              <w:rPr>
                <w:noProof/>
                <w:color w:val="006100"/>
                <w:sz w:val="18"/>
                <w:szCs w:val="18"/>
                <w:lang w:val="en-IE"/>
              </w:rPr>
              <w:t xml:space="preserve">Urgent admission </w:t>
            </w:r>
          </w:p>
          <w:p w:rsidRPr="00FE48E2" w:rsidR="00C630F5" w:rsidP="00C630F5" w:rsidRDefault="00C630F5" w14:paraId="59375001" w14:textId="77777777">
            <w:pPr>
              <w:numPr>
                <w:ilvl w:val="0"/>
                <w:numId w:val="106"/>
              </w:numPr>
              <w:spacing w:before="0" w:after="0" w:line="240" w:lineRule="auto"/>
              <w:contextualSpacing/>
              <w:rPr>
                <w:noProof/>
                <w:color w:val="006100"/>
                <w:sz w:val="18"/>
                <w:szCs w:val="18"/>
                <w:lang w:val="en-IE"/>
              </w:rPr>
            </w:pPr>
            <w:r w:rsidRPr="00FE48E2">
              <w:rPr>
                <w:noProof/>
                <w:color w:val="006100"/>
                <w:sz w:val="18"/>
                <w:szCs w:val="18"/>
                <w:lang w:val="en-IE"/>
              </w:rPr>
              <w:t>Intensive Care Units and multipurpose operational room</w:t>
            </w:r>
          </w:p>
          <w:p w:rsidRPr="00FE48E2" w:rsidR="00C630F5" w:rsidP="00C630F5" w:rsidRDefault="00C630F5" w14:paraId="3A0524CF" w14:textId="77777777">
            <w:pPr>
              <w:numPr>
                <w:ilvl w:val="0"/>
                <w:numId w:val="106"/>
              </w:numPr>
              <w:spacing w:before="0" w:after="0" w:line="240" w:lineRule="auto"/>
              <w:contextualSpacing/>
              <w:rPr>
                <w:noProof/>
                <w:color w:val="006100"/>
                <w:sz w:val="18"/>
                <w:szCs w:val="18"/>
                <w:lang w:val="en-IE"/>
              </w:rPr>
            </w:pPr>
            <w:r w:rsidRPr="00FE48E2">
              <w:rPr>
                <w:noProof/>
                <w:color w:val="006100"/>
                <w:sz w:val="18"/>
                <w:szCs w:val="18"/>
                <w:lang w:val="en-IE"/>
              </w:rPr>
              <w:t xml:space="preserve">Integrated Rescue System </w:t>
            </w:r>
          </w:p>
          <w:p w:rsidRPr="00FE48E2" w:rsidR="00C630F5" w:rsidP="00C630F5" w:rsidRDefault="00C630F5" w14:paraId="7261E8FF" w14:textId="77777777">
            <w:pPr>
              <w:numPr>
                <w:ilvl w:val="0"/>
                <w:numId w:val="106"/>
              </w:numPr>
              <w:spacing w:before="0" w:after="0" w:line="240" w:lineRule="auto"/>
              <w:contextualSpacing/>
              <w:rPr>
                <w:noProof/>
                <w:color w:val="006100"/>
                <w:sz w:val="18"/>
                <w:szCs w:val="18"/>
                <w:lang w:val="en-IE"/>
              </w:rPr>
            </w:pPr>
            <w:r w:rsidRPr="00FE48E2">
              <w:rPr>
                <w:noProof/>
                <w:color w:val="006100"/>
                <w:sz w:val="18"/>
                <w:szCs w:val="18"/>
                <w:lang w:val="en-IE"/>
              </w:rPr>
              <w:t>Soft Skills – team communication, crisis communication, leadership.</w:t>
            </w:r>
          </w:p>
          <w:p w:rsidRPr="00FE48E2" w:rsidR="00C630F5" w:rsidP="00545A8D" w:rsidRDefault="00C630F5" w14:paraId="313469A3" w14:textId="77777777">
            <w:pPr>
              <w:spacing w:before="0" w:after="0" w:line="259" w:lineRule="auto"/>
              <w:rPr>
                <w:noProof/>
                <w:color w:val="006100"/>
                <w:sz w:val="18"/>
                <w:szCs w:val="18"/>
                <w:lang w:val="en-IE"/>
              </w:rPr>
            </w:pPr>
          </w:p>
          <w:p w:rsidRPr="00FE48E2" w:rsidR="00C630F5" w:rsidP="00545A8D" w:rsidRDefault="00C630F5" w14:paraId="42C55460" w14:textId="77777777">
            <w:pPr>
              <w:spacing w:before="0" w:after="0" w:line="259" w:lineRule="auto"/>
              <w:rPr>
                <w:noProof/>
                <w:color w:val="006100"/>
                <w:sz w:val="18"/>
                <w:szCs w:val="18"/>
                <w:lang w:val="en-IE"/>
              </w:rPr>
            </w:pPr>
            <w:r w:rsidRPr="00FE48E2">
              <w:rPr>
                <w:noProof/>
                <w:color w:val="006100"/>
                <w:sz w:val="18"/>
                <w:szCs w:val="18"/>
                <w:lang w:val="en-IE"/>
              </w:rPr>
              <w:t xml:space="preserve">The contractor shall be selected through open and public tender procedures. A needs assessment shall be carried out prior to the launch of the tender. </w:t>
            </w:r>
          </w:p>
        </w:tc>
      </w:tr>
      <w:tr w:rsidRPr="00FE48E2" w:rsidR="00C630F5" w:rsidTr="00545A8D" w14:paraId="6A156D43" w14:textId="77777777">
        <w:trPr>
          <w:trHeight w:val="461"/>
          <w:jc w:val="center"/>
        </w:trPr>
        <w:tc>
          <w:tcPr>
            <w:tcW w:w="675" w:type="dxa"/>
            <w:tcBorders>
              <w:top w:val="single" w:color="auto" w:sz="8" w:space="0"/>
              <w:left w:val="single" w:color="auto" w:sz="8" w:space="0"/>
              <w:bottom w:val="single" w:color="auto" w:sz="8" w:space="0"/>
              <w:right w:val="single" w:color="auto" w:sz="8" w:space="0"/>
            </w:tcBorders>
            <w:shd w:val="clear" w:color="auto" w:fill="C6EFCE"/>
          </w:tcPr>
          <w:p w:rsidRPr="00BD790C" w:rsidR="00C630F5" w:rsidP="00545A8D" w:rsidRDefault="00C630F5" w14:paraId="4924046B" w14:textId="77777777">
            <w:pPr>
              <w:spacing w:before="0" w:after="0" w:line="240" w:lineRule="auto"/>
              <w:rPr>
                <w:rFonts w:eastAsia="Times New Roman"/>
                <w:noProof/>
                <w:color w:val="006100"/>
                <w:sz w:val="18"/>
                <w:szCs w:val="18"/>
                <w:lang w:val="en-IE"/>
              </w:rPr>
            </w:pPr>
            <w:r w:rsidRPr="00BD790C">
              <w:rPr>
                <w:rFonts w:eastAsia="Times New Roman"/>
                <w:noProof/>
                <w:color w:val="006100"/>
                <w:sz w:val="18"/>
                <w:szCs w:val="18"/>
                <w:lang w:val="en-IE"/>
              </w:rPr>
              <w:t>233</w:t>
            </w:r>
          </w:p>
        </w:tc>
        <w:tc>
          <w:tcPr>
            <w:tcW w:w="1418" w:type="dxa"/>
            <w:tcBorders>
              <w:top w:val="single" w:color="auto" w:sz="8" w:space="0"/>
              <w:left w:val="single" w:color="auto" w:sz="8" w:space="0"/>
              <w:bottom w:val="single" w:color="auto" w:sz="8" w:space="0"/>
              <w:right w:val="single" w:color="auto" w:sz="8" w:space="0"/>
            </w:tcBorders>
            <w:shd w:val="clear" w:color="auto" w:fill="C6EFCE"/>
          </w:tcPr>
          <w:p w:rsidRPr="00BD790C" w:rsidR="00C630F5" w:rsidP="00545A8D" w:rsidRDefault="00C630F5" w14:paraId="05CA47CE" w14:textId="77777777">
            <w:pPr>
              <w:spacing w:before="0" w:after="0" w:line="240" w:lineRule="auto"/>
              <w:rPr>
                <w:rFonts w:eastAsia="Times New Roman"/>
                <w:noProof/>
                <w:color w:val="006100"/>
                <w:sz w:val="18"/>
                <w:szCs w:val="18"/>
                <w:lang w:val="en-IE"/>
              </w:rPr>
            </w:pPr>
            <w:r w:rsidRPr="00BD790C">
              <w:rPr>
                <w:rFonts w:eastAsia="Times New Roman"/>
                <w:noProof/>
                <w:color w:val="006100"/>
                <w:sz w:val="18"/>
                <w:szCs w:val="18"/>
                <w:lang w:val="en-IE"/>
              </w:rPr>
              <w:t xml:space="preserve">Investment 1: Creation of the Intensive Medicine Simulation Centre and </w:t>
            </w:r>
            <w:r w:rsidRPr="00BD790C">
              <w:rPr>
                <w:rFonts w:eastAsia="Times New Roman"/>
                <w:noProof/>
                <w:color w:val="006100"/>
                <w:sz w:val="18"/>
                <w:szCs w:val="18"/>
                <w:lang w:val="en-IE"/>
              </w:rPr>
              <w:lastRenderedPageBreak/>
              <w:t>optimisation of the education system</w:t>
            </w:r>
          </w:p>
        </w:tc>
        <w:tc>
          <w:tcPr>
            <w:tcW w:w="1077" w:type="dxa"/>
            <w:tcBorders>
              <w:top w:val="single" w:color="auto" w:sz="8" w:space="0"/>
              <w:left w:val="single" w:color="auto" w:sz="8" w:space="0"/>
              <w:bottom w:val="single" w:color="auto" w:sz="8" w:space="0"/>
              <w:right w:val="single" w:color="auto" w:sz="8" w:space="0"/>
            </w:tcBorders>
            <w:shd w:val="clear" w:color="auto" w:fill="C6EFCE"/>
          </w:tcPr>
          <w:p w:rsidRPr="00BD790C" w:rsidR="00C630F5" w:rsidP="00545A8D" w:rsidRDefault="00C630F5" w14:paraId="3C314F87" w14:textId="77777777">
            <w:pPr>
              <w:spacing w:before="0" w:after="0" w:line="240" w:lineRule="auto"/>
              <w:rPr>
                <w:rFonts w:eastAsia="Times New Roman"/>
                <w:noProof/>
                <w:color w:val="006100"/>
                <w:sz w:val="18"/>
                <w:szCs w:val="18"/>
                <w:lang w:val="en-IE"/>
              </w:rPr>
            </w:pPr>
            <w:r w:rsidRPr="00BD790C">
              <w:rPr>
                <w:rFonts w:eastAsia="Times New Roman"/>
                <w:noProof/>
                <w:color w:val="006100"/>
                <w:sz w:val="18"/>
                <w:szCs w:val="18"/>
                <w:lang w:val="en-IE"/>
              </w:rPr>
              <w:lastRenderedPageBreak/>
              <w:t>Milestone</w:t>
            </w:r>
          </w:p>
        </w:tc>
        <w:tc>
          <w:tcPr>
            <w:tcW w:w="1307" w:type="dxa"/>
            <w:tcBorders>
              <w:top w:val="single" w:color="auto" w:sz="8" w:space="0"/>
              <w:left w:val="single" w:color="auto" w:sz="8" w:space="0"/>
              <w:bottom w:val="single" w:color="auto" w:sz="8" w:space="0"/>
              <w:right w:val="single" w:color="auto" w:sz="8" w:space="0"/>
            </w:tcBorders>
            <w:shd w:val="clear" w:color="auto" w:fill="C6EFCE"/>
          </w:tcPr>
          <w:p w:rsidRPr="00BD790C" w:rsidR="00C630F5" w:rsidP="00545A8D" w:rsidRDefault="00C630F5" w14:paraId="4AC4AF88" w14:textId="77777777">
            <w:pPr>
              <w:spacing w:before="0" w:after="0" w:line="240" w:lineRule="auto"/>
              <w:rPr>
                <w:rFonts w:eastAsia="Times New Roman"/>
                <w:noProof/>
                <w:color w:val="006100"/>
                <w:sz w:val="18"/>
                <w:szCs w:val="18"/>
                <w:lang w:val="en-IE"/>
              </w:rPr>
            </w:pPr>
            <w:r w:rsidRPr="00BD790C">
              <w:rPr>
                <w:rFonts w:eastAsia="Times New Roman"/>
                <w:noProof/>
                <w:color w:val="006100"/>
                <w:sz w:val="18"/>
                <w:szCs w:val="18"/>
                <w:lang w:val="en-IE"/>
              </w:rPr>
              <w:t xml:space="preserve">Intensive Medicine Simulation Centre put in operation </w:t>
            </w:r>
          </w:p>
        </w:tc>
        <w:tc>
          <w:tcPr>
            <w:tcW w:w="1701" w:type="dxa"/>
            <w:tcBorders>
              <w:top w:val="single" w:color="auto" w:sz="8" w:space="0"/>
              <w:left w:val="single" w:color="auto" w:sz="8" w:space="0"/>
              <w:bottom w:val="single" w:color="auto" w:sz="8" w:space="0"/>
              <w:right w:val="single" w:color="auto" w:sz="8" w:space="0"/>
            </w:tcBorders>
            <w:shd w:val="clear" w:color="auto" w:fill="C6EFCE"/>
          </w:tcPr>
          <w:p w:rsidRPr="00BD790C" w:rsidR="00C630F5" w:rsidP="00545A8D" w:rsidRDefault="00C630F5" w14:paraId="768EC4CD" w14:textId="77777777">
            <w:pPr>
              <w:spacing w:before="0" w:after="0" w:line="240" w:lineRule="auto"/>
              <w:rPr>
                <w:rFonts w:eastAsia="Times New Roman"/>
                <w:noProof/>
                <w:color w:val="006100"/>
                <w:sz w:val="18"/>
                <w:szCs w:val="18"/>
                <w:lang w:val="en-IE"/>
              </w:rPr>
            </w:pPr>
            <w:r w:rsidRPr="00BD790C">
              <w:rPr>
                <w:rFonts w:eastAsia="Times New Roman"/>
                <w:noProof/>
                <w:color w:val="006100"/>
                <w:sz w:val="18"/>
                <w:szCs w:val="18"/>
                <w:lang w:val="en-IE"/>
              </w:rPr>
              <w:t>Intensive Medicine Simulation Centre constructed, fully equipped and put in operation</w:t>
            </w:r>
          </w:p>
        </w:tc>
        <w:tc>
          <w:tcPr>
            <w:tcW w:w="1077" w:type="dxa"/>
            <w:tcBorders>
              <w:top w:val="single" w:color="auto" w:sz="8" w:space="0"/>
              <w:left w:val="single" w:color="auto" w:sz="8" w:space="0"/>
              <w:bottom w:val="single" w:color="auto" w:sz="8" w:space="0"/>
              <w:right w:val="single" w:color="auto" w:sz="8" w:space="0"/>
            </w:tcBorders>
            <w:shd w:val="clear" w:color="auto" w:fill="C6EFCE"/>
          </w:tcPr>
          <w:p w:rsidRPr="00BD790C" w:rsidR="00C630F5" w:rsidP="00545A8D" w:rsidRDefault="00C630F5" w14:paraId="5E20E8DA" w14:textId="77777777">
            <w:pPr>
              <w:spacing w:before="0" w:after="0" w:line="240" w:lineRule="auto"/>
              <w:rPr>
                <w:rFonts w:eastAsia="Times New Roman"/>
                <w:noProof/>
                <w:color w:val="006100"/>
                <w:sz w:val="18"/>
                <w:szCs w:val="18"/>
                <w:lang w:val="en-IE"/>
              </w:rPr>
            </w:pPr>
          </w:p>
        </w:tc>
        <w:tc>
          <w:tcPr>
            <w:tcW w:w="1077" w:type="dxa"/>
            <w:tcBorders>
              <w:top w:val="single" w:color="auto" w:sz="8" w:space="0"/>
              <w:left w:val="single" w:color="auto" w:sz="8" w:space="0"/>
              <w:bottom w:val="single" w:color="auto" w:sz="8" w:space="0"/>
              <w:right w:val="single" w:color="auto" w:sz="8" w:space="0"/>
            </w:tcBorders>
            <w:shd w:val="clear" w:color="auto" w:fill="C6EFCE"/>
          </w:tcPr>
          <w:p w:rsidRPr="00BD790C" w:rsidR="00C630F5" w:rsidP="00545A8D" w:rsidRDefault="00C630F5" w14:paraId="2F91E11E" w14:textId="77777777">
            <w:pPr>
              <w:spacing w:before="0" w:after="0" w:line="240" w:lineRule="auto"/>
              <w:rPr>
                <w:rFonts w:eastAsia="Times New Roman"/>
                <w:noProof/>
                <w:color w:val="006100"/>
                <w:sz w:val="18"/>
                <w:szCs w:val="18"/>
                <w:lang w:val="en-IE"/>
              </w:rPr>
            </w:pPr>
          </w:p>
        </w:tc>
        <w:tc>
          <w:tcPr>
            <w:tcW w:w="1077" w:type="dxa"/>
            <w:tcBorders>
              <w:top w:val="single" w:color="auto" w:sz="8" w:space="0"/>
              <w:left w:val="single" w:color="auto" w:sz="8" w:space="0"/>
              <w:bottom w:val="single" w:color="auto" w:sz="8" w:space="0"/>
              <w:right w:val="single" w:color="auto" w:sz="8" w:space="0"/>
            </w:tcBorders>
            <w:shd w:val="clear" w:color="auto" w:fill="C6EFCE"/>
          </w:tcPr>
          <w:p w:rsidRPr="00BD790C" w:rsidR="00C630F5" w:rsidP="00545A8D" w:rsidRDefault="00C630F5" w14:paraId="0A760149" w14:textId="77777777">
            <w:pPr>
              <w:spacing w:before="0" w:after="0" w:line="240" w:lineRule="auto"/>
              <w:rPr>
                <w:rFonts w:eastAsia="Times New Roman"/>
                <w:noProof/>
                <w:color w:val="006100"/>
                <w:sz w:val="18"/>
                <w:szCs w:val="18"/>
                <w:lang w:val="en-IE"/>
              </w:rPr>
            </w:pPr>
          </w:p>
        </w:tc>
        <w:tc>
          <w:tcPr>
            <w:tcW w:w="850" w:type="dxa"/>
            <w:tcBorders>
              <w:top w:val="single" w:color="auto" w:sz="8" w:space="0"/>
              <w:left w:val="single" w:color="auto" w:sz="8" w:space="0"/>
              <w:bottom w:val="single" w:color="auto" w:sz="8" w:space="0"/>
              <w:right w:val="single" w:color="auto" w:sz="8" w:space="0"/>
            </w:tcBorders>
            <w:shd w:val="clear" w:color="auto" w:fill="C6EFCE"/>
          </w:tcPr>
          <w:p w:rsidRPr="00BD790C" w:rsidR="00C630F5" w:rsidP="00545A8D" w:rsidRDefault="00C630F5" w14:paraId="6C1C08A3" w14:textId="77777777">
            <w:pPr>
              <w:spacing w:before="0" w:after="0" w:line="240" w:lineRule="auto"/>
              <w:rPr>
                <w:rFonts w:eastAsia="Times New Roman"/>
                <w:noProof/>
                <w:color w:val="006100"/>
                <w:sz w:val="18"/>
                <w:szCs w:val="18"/>
                <w:lang w:val="en-IE"/>
              </w:rPr>
            </w:pPr>
            <w:r w:rsidRPr="00BD790C">
              <w:rPr>
                <w:rFonts w:eastAsia="Times New Roman"/>
                <w:noProof/>
                <w:color w:val="006100"/>
                <w:sz w:val="18"/>
                <w:szCs w:val="18"/>
                <w:lang w:val="en-IE"/>
              </w:rPr>
              <w:t>Q4</w:t>
            </w:r>
          </w:p>
        </w:tc>
        <w:tc>
          <w:tcPr>
            <w:tcW w:w="608" w:type="dxa"/>
            <w:tcBorders>
              <w:top w:val="single" w:color="auto" w:sz="8" w:space="0"/>
              <w:left w:val="single" w:color="auto" w:sz="8" w:space="0"/>
              <w:bottom w:val="single" w:color="auto" w:sz="8" w:space="0"/>
              <w:right w:val="single" w:color="auto" w:sz="8" w:space="0"/>
            </w:tcBorders>
            <w:shd w:val="clear" w:color="auto" w:fill="C6EFCE"/>
          </w:tcPr>
          <w:p w:rsidRPr="00BD790C" w:rsidR="00C630F5" w:rsidP="00545A8D" w:rsidRDefault="00C630F5" w14:paraId="0A843B1F" w14:textId="77777777">
            <w:pPr>
              <w:spacing w:before="0" w:after="0" w:line="240" w:lineRule="auto"/>
              <w:rPr>
                <w:rFonts w:eastAsia="Times New Roman"/>
                <w:noProof/>
                <w:color w:val="006100"/>
                <w:sz w:val="18"/>
                <w:szCs w:val="18"/>
                <w:lang w:val="en-IE"/>
              </w:rPr>
            </w:pPr>
            <w:r w:rsidRPr="00BD790C">
              <w:rPr>
                <w:rFonts w:eastAsia="Times New Roman"/>
                <w:noProof/>
                <w:color w:val="006100"/>
                <w:sz w:val="18"/>
                <w:szCs w:val="18"/>
                <w:lang w:val="en-IE"/>
              </w:rPr>
              <w:t>2025</w:t>
            </w:r>
          </w:p>
        </w:tc>
        <w:tc>
          <w:tcPr>
            <w:tcW w:w="4745" w:type="dxa"/>
            <w:tcBorders>
              <w:top w:val="single" w:color="auto" w:sz="8" w:space="0"/>
              <w:left w:val="single" w:color="auto" w:sz="8" w:space="0"/>
              <w:bottom w:val="single" w:color="auto" w:sz="8" w:space="0"/>
              <w:right w:val="single" w:color="auto" w:sz="8" w:space="0"/>
            </w:tcBorders>
            <w:shd w:val="clear" w:color="auto" w:fill="C6EFCE"/>
          </w:tcPr>
          <w:p w:rsidRPr="00FE48E2" w:rsidR="00C630F5" w:rsidP="00545A8D" w:rsidRDefault="00C630F5" w14:paraId="0DDCC8F1" w14:textId="77777777">
            <w:pPr>
              <w:spacing w:before="0" w:after="0" w:line="240" w:lineRule="auto"/>
              <w:rPr>
                <w:noProof/>
                <w:color w:val="006100"/>
                <w:sz w:val="18"/>
                <w:szCs w:val="18"/>
                <w:lang w:val="en-IE"/>
              </w:rPr>
            </w:pPr>
            <w:r w:rsidRPr="00BD790C">
              <w:rPr>
                <w:rFonts w:eastAsia="Times New Roman"/>
                <w:noProof/>
                <w:color w:val="006100"/>
                <w:sz w:val="18"/>
                <w:szCs w:val="18"/>
                <w:lang w:val="en-IE"/>
              </w:rPr>
              <w:t>The</w:t>
            </w:r>
            <w:r w:rsidRPr="00FE48E2">
              <w:rPr>
                <w:noProof/>
                <w:color w:val="006100"/>
                <w:sz w:val="18"/>
                <w:szCs w:val="18"/>
                <w:lang w:val="en-IE"/>
              </w:rPr>
              <w:t xml:space="preserve"> Intensive Medicine Simulation Centre shall be constructed, fully equipped and put in operation. The capacity should be sufficient to ensure that at least 1 500 healthcare professionals shall be trained in the centre per year. </w:t>
            </w:r>
          </w:p>
        </w:tc>
      </w:tr>
      <w:tr w:rsidRPr="00FE48E2" w:rsidR="00C630F5" w:rsidTr="00545A8D" w14:paraId="1CF2A228" w14:textId="77777777">
        <w:trPr>
          <w:trHeight w:val="945"/>
          <w:jc w:val="center"/>
        </w:trPr>
        <w:tc>
          <w:tcPr>
            <w:tcW w:w="675" w:type="dxa"/>
            <w:tcBorders>
              <w:top w:val="single" w:color="auto" w:sz="8" w:space="0"/>
              <w:left w:val="single" w:color="auto" w:sz="8" w:space="0"/>
              <w:bottom w:val="single" w:color="auto" w:sz="8" w:space="0"/>
              <w:right w:val="single" w:color="auto" w:sz="8" w:space="0"/>
            </w:tcBorders>
            <w:shd w:val="clear" w:color="auto" w:fill="C6EFCE"/>
          </w:tcPr>
          <w:p w:rsidRPr="00BD790C" w:rsidR="00C630F5" w:rsidP="00545A8D" w:rsidRDefault="00C630F5" w14:paraId="530D8785" w14:textId="77777777">
            <w:pPr>
              <w:spacing w:before="0" w:after="0" w:line="240" w:lineRule="auto"/>
              <w:rPr>
                <w:rFonts w:eastAsia="Times New Roman"/>
                <w:noProof/>
                <w:color w:val="006100"/>
                <w:sz w:val="18"/>
                <w:szCs w:val="18"/>
                <w:lang w:val="en-IE"/>
              </w:rPr>
            </w:pPr>
            <w:r w:rsidRPr="00BD790C">
              <w:rPr>
                <w:rFonts w:eastAsia="Times New Roman"/>
                <w:noProof/>
                <w:color w:val="006100"/>
                <w:sz w:val="18"/>
                <w:szCs w:val="18"/>
                <w:lang w:val="en-IE"/>
              </w:rPr>
              <w:t>234</w:t>
            </w:r>
          </w:p>
        </w:tc>
        <w:tc>
          <w:tcPr>
            <w:tcW w:w="1418" w:type="dxa"/>
            <w:tcBorders>
              <w:top w:val="single" w:color="auto" w:sz="8" w:space="0"/>
              <w:left w:val="single" w:color="auto" w:sz="8" w:space="0"/>
              <w:bottom w:val="single" w:color="auto" w:sz="8" w:space="0"/>
              <w:right w:val="single" w:color="auto" w:sz="8" w:space="0"/>
            </w:tcBorders>
            <w:shd w:val="clear" w:color="auto" w:fill="C6EFCE"/>
          </w:tcPr>
          <w:p w:rsidRPr="00BD790C" w:rsidR="00C630F5" w:rsidP="00545A8D" w:rsidRDefault="00C630F5" w14:paraId="4914CD89" w14:textId="77777777">
            <w:pPr>
              <w:spacing w:before="0" w:after="0" w:line="240" w:lineRule="auto"/>
              <w:rPr>
                <w:rFonts w:eastAsia="Times New Roman"/>
                <w:noProof/>
                <w:color w:val="006100"/>
                <w:sz w:val="18"/>
                <w:szCs w:val="18"/>
                <w:lang w:val="en-IE"/>
              </w:rPr>
            </w:pPr>
            <w:r w:rsidRPr="00BD790C">
              <w:rPr>
                <w:rFonts w:eastAsia="Times New Roman"/>
                <w:noProof/>
                <w:color w:val="006100"/>
                <w:sz w:val="18"/>
                <w:szCs w:val="18"/>
                <w:lang w:val="en-IE"/>
              </w:rPr>
              <w:t>Investment 2: Rehabilitation care for patients recovering from critical conditions</w:t>
            </w:r>
          </w:p>
        </w:tc>
        <w:tc>
          <w:tcPr>
            <w:tcW w:w="1077" w:type="dxa"/>
            <w:tcBorders>
              <w:top w:val="single" w:color="auto" w:sz="8" w:space="0"/>
              <w:left w:val="single" w:color="auto" w:sz="8" w:space="0"/>
              <w:bottom w:val="single" w:color="auto" w:sz="8" w:space="0"/>
              <w:right w:val="single" w:color="auto" w:sz="8" w:space="0"/>
            </w:tcBorders>
            <w:shd w:val="clear" w:color="auto" w:fill="C6EFCE"/>
          </w:tcPr>
          <w:p w:rsidRPr="00BD790C" w:rsidR="00C630F5" w:rsidP="00545A8D" w:rsidRDefault="00C630F5" w14:paraId="3E1DE0E7" w14:textId="77777777">
            <w:pPr>
              <w:spacing w:before="0" w:after="0" w:line="240" w:lineRule="auto"/>
              <w:rPr>
                <w:rFonts w:eastAsia="Times New Roman"/>
                <w:noProof/>
                <w:color w:val="006100"/>
                <w:sz w:val="18"/>
                <w:szCs w:val="18"/>
                <w:lang w:val="en-IE"/>
              </w:rPr>
            </w:pPr>
            <w:r w:rsidRPr="00BD790C">
              <w:rPr>
                <w:rFonts w:eastAsia="Times New Roman"/>
                <w:noProof/>
                <w:color w:val="006100"/>
                <w:sz w:val="18"/>
                <w:szCs w:val="18"/>
                <w:lang w:val="en-IE"/>
              </w:rPr>
              <w:t>Target</w:t>
            </w:r>
          </w:p>
        </w:tc>
        <w:tc>
          <w:tcPr>
            <w:tcW w:w="1307" w:type="dxa"/>
            <w:tcBorders>
              <w:top w:val="single" w:color="auto" w:sz="8" w:space="0"/>
              <w:left w:val="single" w:color="auto" w:sz="8" w:space="0"/>
              <w:bottom w:val="single" w:color="auto" w:sz="8" w:space="0"/>
              <w:right w:val="single" w:color="auto" w:sz="8" w:space="0"/>
            </w:tcBorders>
            <w:shd w:val="clear" w:color="auto" w:fill="C6EFCE"/>
          </w:tcPr>
          <w:p w:rsidRPr="00BD790C" w:rsidR="00C630F5" w:rsidP="00545A8D" w:rsidRDefault="00C630F5" w14:paraId="1B49D97C" w14:textId="77777777">
            <w:pPr>
              <w:spacing w:before="0" w:after="0" w:line="240" w:lineRule="auto"/>
              <w:rPr>
                <w:rFonts w:eastAsia="Times New Roman"/>
                <w:noProof/>
                <w:color w:val="006100"/>
                <w:sz w:val="18"/>
                <w:szCs w:val="18"/>
                <w:lang w:val="en-IE"/>
              </w:rPr>
            </w:pPr>
            <w:r w:rsidRPr="00BD790C">
              <w:rPr>
                <w:rFonts w:eastAsia="Times New Roman"/>
                <w:noProof/>
                <w:color w:val="006100"/>
                <w:sz w:val="18"/>
                <w:szCs w:val="18"/>
                <w:lang w:val="en-IE"/>
              </w:rPr>
              <w:t xml:space="preserve">Support of rehabilitation care </w:t>
            </w:r>
          </w:p>
        </w:tc>
        <w:tc>
          <w:tcPr>
            <w:tcW w:w="1701" w:type="dxa"/>
            <w:tcBorders>
              <w:top w:val="single" w:color="auto" w:sz="8" w:space="0"/>
              <w:left w:val="single" w:color="auto" w:sz="8" w:space="0"/>
              <w:bottom w:val="single" w:color="auto" w:sz="8" w:space="0"/>
              <w:right w:val="single" w:color="auto" w:sz="8" w:space="0"/>
            </w:tcBorders>
            <w:shd w:val="clear" w:color="auto" w:fill="C6EFCE"/>
          </w:tcPr>
          <w:p w:rsidRPr="00BD790C" w:rsidR="00C630F5" w:rsidP="00545A8D" w:rsidRDefault="00C630F5" w14:paraId="7B291C2C" w14:textId="77777777">
            <w:pPr>
              <w:spacing w:before="0" w:after="0" w:line="240" w:lineRule="auto"/>
              <w:rPr>
                <w:rFonts w:eastAsia="Times New Roman"/>
                <w:noProof/>
                <w:color w:val="006100"/>
                <w:sz w:val="18"/>
                <w:szCs w:val="18"/>
                <w:lang w:val="en-IE"/>
              </w:rPr>
            </w:pPr>
          </w:p>
        </w:tc>
        <w:tc>
          <w:tcPr>
            <w:tcW w:w="1077" w:type="dxa"/>
            <w:tcBorders>
              <w:top w:val="single" w:color="auto" w:sz="8" w:space="0"/>
              <w:left w:val="single" w:color="auto" w:sz="8" w:space="0"/>
              <w:bottom w:val="single" w:color="auto" w:sz="8" w:space="0"/>
              <w:right w:val="single" w:color="auto" w:sz="8" w:space="0"/>
            </w:tcBorders>
            <w:shd w:val="clear" w:color="auto" w:fill="C6EFCE"/>
          </w:tcPr>
          <w:p w:rsidRPr="00BD790C" w:rsidR="00C630F5" w:rsidP="00545A8D" w:rsidRDefault="00C630F5" w14:paraId="732AB1AD" w14:textId="77777777">
            <w:pPr>
              <w:spacing w:before="0" w:after="0" w:line="240" w:lineRule="auto"/>
              <w:rPr>
                <w:rFonts w:eastAsia="Times New Roman"/>
                <w:noProof/>
                <w:color w:val="006100"/>
                <w:sz w:val="18"/>
                <w:szCs w:val="18"/>
                <w:lang w:val="en-IE"/>
              </w:rPr>
            </w:pPr>
            <w:r w:rsidRPr="00BD790C">
              <w:rPr>
                <w:rFonts w:eastAsia="Times New Roman"/>
                <w:noProof/>
                <w:color w:val="006100"/>
                <w:sz w:val="18"/>
                <w:szCs w:val="18"/>
                <w:lang w:val="en-IE"/>
              </w:rPr>
              <w:t xml:space="preserve"> Number</w:t>
            </w:r>
          </w:p>
        </w:tc>
        <w:tc>
          <w:tcPr>
            <w:tcW w:w="1077" w:type="dxa"/>
            <w:tcBorders>
              <w:top w:val="single" w:color="auto" w:sz="8" w:space="0"/>
              <w:left w:val="single" w:color="auto" w:sz="8" w:space="0"/>
              <w:bottom w:val="single" w:color="auto" w:sz="8" w:space="0"/>
              <w:right w:val="single" w:color="auto" w:sz="8" w:space="0"/>
            </w:tcBorders>
            <w:shd w:val="clear" w:color="auto" w:fill="C6EFCE"/>
          </w:tcPr>
          <w:p w:rsidRPr="00BD790C" w:rsidR="00C630F5" w:rsidP="00545A8D" w:rsidRDefault="00C630F5" w14:paraId="47EF370D" w14:textId="77777777">
            <w:pPr>
              <w:spacing w:before="0" w:after="0" w:line="240" w:lineRule="auto"/>
              <w:rPr>
                <w:rFonts w:eastAsia="Times New Roman"/>
                <w:noProof/>
                <w:color w:val="006100"/>
                <w:sz w:val="18"/>
                <w:szCs w:val="18"/>
                <w:lang w:val="en-IE"/>
              </w:rPr>
            </w:pPr>
            <w:r w:rsidRPr="00BD790C">
              <w:rPr>
                <w:rFonts w:eastAsia="Times New Roman"/>
                <w:noProof/>
                <w:color w:val="006100"/>
                <w:sz w:val="18"/>
                <w:szCs w:val="18"/>
                <w:lang w:val="en-IE"/>
              </w:rPr>
              <w:t>0</w:t>
            </w:r>
          </w:p>
        </w:tc>
        <w:tc>
          <w:tcPr>
            <w:tcW w:w="1077" w:type="dxa"/>
            <w:tcBorders>
              <w:top w:val="single" w:color="auto" w:sz="8" w:space="0"/>
              <w:left w:val="single" w:color="auto" w:sz="8" w:space="0"/>
              <w:bottom w:val="single" w:color="auto" w:sz="8" w:space="0"/>
              <w:right w:val="single" w:color="auto" w:sz="8" w:space="0"/>
            </w:tcBorders>
            <w:shd w:val="clear" w:color="auto" w:fill="C6EFCE"/>
          </w:tcPr>
          <w:p w:rsidRPr="00BD790C" w:rsidR="00C630F5" w:rsidP="00545A8D" w:rsidRDefault="00C630F5" w14:paraId="3F1FDBA5" w14:textId="77777777">
            <w:pPr>
              <w:spacing w:before="0" w:after="0" w:line="240" w:lineRule="auto"/>
              <w:rPr>
                <w:rFonts w:eastAsia="Times New Roman"/>
                <w:noProof/>
                <w:color w:val="006100"/>
                <w:sz w:val="18"/>
                <w:szCs w:val="18"/>
                <w:lang w:val="en-IE"/>
              </w:rPr>
            </w:pPr>
            <w:r w:rsidRPr="00BD790C">
              <w:rPr>
                <w:rFonts w:eastAsia="Times New Roman"/>
                <w:noProof/>
                <w:color w:val="006100"/>
                <w:sz w:val="18"/>
                <w:szCs w:val="18"/>
                <w:lang w:val="en-IE"/>
              </w:rPr>
              <w:t>19</w:t>
            </w:r>
          </w:p>
        </w:tc>
        <w:tc>
          <w:tcPr>
            <w:tcW w:w="850" w:type="dxa"/>
            <w:tcBorders>
              <w:top w:val="single" w:color="auto" w:sz="8" w:space="0"/>
              <w:left w:val="single" w:color="auto" w:sz="8" w:space="0"/>
              <w:bottom w:val="single" w:color="auto" w:sz="8" w:space="0"/>
              <w:right w:val="single" w:color="auto" w:sz="8" w:space="0"/>
            </w:tcBorders>
            <w:shd w:val="clear" w:color="auto" w:fill="C6EFCE"/>
          </w:tcPr>
          <w:p w:rsidRPr="00BD790C" w:rsidR="00C630F5" w:rsidP="00545A8D" w:rsidRDefault="00C630F5" w14:paraId="443A0E53" w14:textId="77777777">
            <w:pPr>
              <w:spacing w:before="0" w:after="0" w:line="240" w:lineRule="auto"/>
              <w:rPr>
                <w:rFonts w:eastAsia="Times New Roman"/>
                <w:noProof/>
                <w:color w:val="006100"/>
                <w:sz w:val="18"/>
                <w:szCs w:val="18"/>
                <w:lang w:val="en-IE"/>
              </w:rPr>
            </w:pPr>
            <w:r w:rsidRPr="00BD790C">
              <w:rPr>
                <w:rFonts w:eastAsia="Times New Roman"/>
                <w:noProof/>
                <w:color w:val="006100"/>
                <w:sz w:val="18"/>
                <w:szCs w:val="18"/>
                <w:lang w:val="en-IE"/>
              </w:rPr>
              <w:t>Q4</w:t>
            </w:r>
          </w:p>
        </w:tc>
        <w:tc>
          <w:tcPr>
            <w:tcW w:w="608" w:type="dxa"/>
            <w:tcBorders>
              <w:top w:val="single" w:color="auto" w:sz="8" w:space="0"/>
              <w:left w:val="single" w:color="auto" w:sz="8" w:space="0"/>
              <w:bottom w:val="single" w:color="auto" w:sz="8" w:space="0"/>
              <w:right w:val="single" w:color="auto" w:sz="8" w:space="0"/>
            </w:tcBorders>
            <w:shd w:val="clear" w:color="auto" w:fill="C6EFCE"/>
          </w:tcPr>
          <w:p w:rsidRPr="00BD790C" w:rsidR="00C630F5" w:rsidP="00545A8D" w:rsidRDefault="00C630F5" w14:paraId="024467A3" w14:textId="77777777">
            <w:pPr>
              <w:spacing w:before="0" w:after="0" w:line="240" w:lineRule="auto"/>
              <w:rPr>
                <w:rFonts w:eastAsia="Times New Roman"/>
                <w:noProof/>
                <w:color w:val="006100"/>
                <w:sz w:val="18"/>
                <w:szCs w:val="18"/>
                <w:lang w:val="en-IE"/>
              </w:rPr>
            </w:pPr>
            <w:r w:rsidRPr="00BD790C">
              <w:rPr>
                <w:rFonts w:eastAsia="Times New Roman"/>
                <w:noProof/>
                <w:color w:val="006100"/>
                <w:sz w:val="18"/>
                <w:szCs w:val="18"/>
                <w:lang w:val="en-IE"/>
              </w:rPr>
              <w:t>2024</w:t>
            </w:r>
          </w:p>
        </w:tc>
        <w:tc>
          <w:tcPr>
            <w:tcW w:w="4745" w:type="dxa"/>
            <w:tcBorders>
              <w:top w:val="single" w:color="auto" w:sz="8" w:space="0"/>
              <w:left w:val="single" w:color="auto" w:sz="8" w:space="0"/>
              <w:bottom w:val="single" w:color="auto" w:sz="8" w:space="0"/>
              <w:right w:val="single" w:color="auto" w:sz="8" w:space="0"/>
            </w:tcBorders>
            <w:shd w:val="clear" w:color="auto" w:fill="C6EFCE"/>
          </w:tcPr>
          <w:p w:rsidRPr="00BD790C" w:rsidR="00C630F5" w:rsidP="00545A8D" w:rsidRDefault="00C630F5" w14:paraId="154897C2" w14:textId="77777777">
            <w:pPr>
              <w:pBdr>
                <w:top w:val="nil"/>
                <w:left w:val="nil"/>
                <w:bottom w:val="nil"/>
                <w:right w:val="nil"/>
                <w:between w:val="nil"/>
              </w:pBdr>
              <w:spacing w:before="0" w:after="0" w:line="259" w:lineRule="auto"/>
              <w:rPr>
                <w:rFonts w:eastAsia="Times New Roman"/>
                <w:noProof/>
                <w:color w:val="006100"/>
                <w:sz w:val="18"/>
                <w:szCs w:val="18"/>
                <w:lang w:val="en-IE"/>
              </w:rPr>
            </w:pPr>
            <w:r w:rsidRPr="00BD790C">
              <w:rPr>
                <w:rFonts w:eastAsia="Times New Roman"/>
                <w:noProof/>
                <w:color w:val="006100"/>
                <w:sz w:val="18"/>
                <w:szCs w:val="18"/>
                <w:lang w:val="en-IE"/>
              </w:rPr>
              <w:t>Support shall be channelled through a grant scheme with a total allocation of 61 660 000 EUR. At least 19 projects shall be supported to increase the capacity of rehabilitation care for patients after critical conditions in healthcare institutions.</w:t>
            </w:r>
          </w:p>
        </w:tc>
      </w:tr>
      <w:tr w:rsidRPr="00FE48E2" w:rsidR="00C630F5" w:rsidTr="00545A8D" w14:paraId="19DCF8BD" w14:textId="77777777">
        <w:trPr>
          <w:trHeight w:val="945"/>
          <w:jc w:val="center"/>
        </w:trPr>
        <w:tc>
          <w:tcPr>
            <w:tcW w:w="675" w:type="dxa"/>
            <w:tcBorders>
              <w:top w:val="single" w:color="auto" w:sz="8" w:space="0"/>
              <w:left w:val="single" w:color="auto" w:sz="8" w:space="0"/>
              <w:bottom w:val="single" w:color="auto" w:sz="8" w:space="0"/>
              <w:right w:val="single" w:color="auto" w:sz="8" w:space="0"/>
            </w:tcBorders>
            <w:shd w:val="clear" w:color="auto" w:fill="C6EFCE"/>
          </w:tcPr>
          <w:p w:rsidRPr="00BD790C" w:rsidR="00C630F5" w:rsidP="00545A8D" w:rsidRDefault="00C630F5" w14:paraId="23439740" w14:textId="77777777">
            <w:pPr>
              <w:spacing w:before="0" w:after="0" w:line="240" w:lineRule="auto"/>
              <w:rPr>
                <w:rFonts w:eastAsia="Times New Roman"/>
                <w:noProof/>
                <w:color w:val="006100"/>
                <w:sz w:val="18"/>
                <w:szCs w:val="18"/>
                <w:lang w:val="en-IE"/>
              </w:rPr>
            </w:pPr>
            <w:r w:rsidRPr="00BD790C">
              <w:rPr>
                <w:rFonts w:eastAsia="Times New Roman"/>
                <w:noProof/>
                <w:color w:val="006100"/>
                <w:sz w:val="18"/>
                <w:szCs w:val="18"/>
                <w:lang w:val="en-IE"/>
              </w:rPr>
              <w:t>235</w:t>
            </w:r>
          </w:p>
        </w:tc>
        <w:tc>
          <w:tcPr>
            <w:tcW w:w="1418" w:type="dxa"/>
            <w:tcBorders>
              <w:top w:val="single" w:color="auto" w:sz="8" w:space="0"/>
              <w:left w:val="single" w:color="auto" w:sz="8" w:space="0"/>
              <w:bottom w:val="single" w:color="auto" w:sz="8" w:space="0"/>
              <w:right w:val="single" w:color="auto" w:sz="8" w:space="0"/>
            </w:tcBorders>
            <w:shd w:val="clear" w:color="auto" w:fill="C6EFCE"/>
          </w:tcPr>
          <w:p w:rsidRPr="00BD790C" w:rsidR="00C630F5" w:rsidP="00545A8D" w:rsidRDefault="00C630F5" w14:paraId="730E26FF" w14:textId="77777777">
            <w:pPr>
              <w:spacing w:before="0" w:after="0" w:line="240" w:lineRule="auto"/>
              <w:rPr>
                <w:rFonts w:eastAsia="Times New Roman"/>
                <w:noProof/>
                <w:color w:val="006100"/>
                <w:sz w:val="18"/>
                <w:szCs w:val="18"/>
                <w:lang w:val="en-IE"/>
              </w:rPr>
            </w:pPr>
            <w:r w:rsidRPr="00BD790C">
              <w:rPr>
                <w:rFonts w:eastAsia="Times New Roman"/>
                <w:noProof/>
                <w:color w:val="006100"/>
                <w:sz w:val="18"/>
                <w:szCs w:val="18"/>
                <w:lang w:val="en-IE"/>
              </w:rPr>
              <w:t>Investment 3: Building a centre for cardiovascular and transplant medicine</w:t>
            </w:r>
          </w:p>
        </w:tc>
        <w:tc>
          <w:tcPr>
            <w:tcW w:w="1077" w:type="dxa"/>
            <w:tcBorders>
              <w:top w:val="single" w:color="auto" w:sz="8" w:space="0"/>
              <w:left w:val="single" w:color="auto" w:sz="8" w:space="0"/>
              <w:bottom w:val="single" w:color="auto" w:sz="8" w:space="0"/>
              <w:right w:val="single" w:color="auto" w:sz="8" w:space="0"/>
            </w:tcBorders>
            <w:shd w:val="clear" w:color="auto" w:fill="C6EFCE"/>
          </w:tcPr>
          <w:p w:rsidRPr="00BD790C" w:rsidR="00C630F5" w:rsidP="00545A8D" w:rsidRDefault="00C630F5" w14:paraId="00FB000C" w14:textId="77777777">
            <w:pPr>
              <w:spacing w:before="0" w:after="0" w:line="240" w:lineRule="auto"/>
              <w:rPr>
                <w:rFonts w:eastAsia="Times New Roman"/>
                <w:noProof/>
                <w:color w:val="006100"/>
                <w:sz w:val="18"/>
                <w:szCs w:val="18"/>
                <w:lang w:val="en-IE"/>
              </w:rPr>
            </w:pPr>
            <w:r w:rsidRPr="00BD790C">
              <w:rPr>
                <w:rFonts w:eastAsia="Times New Roman"/>
                <w:noProof/>
                <w:color w:val="006100"/>
                <w:sz w:val="18"/>
                <w:szCs w:val="18"/>
                <w:lang w:val="en-IE"/>
              </w:rPr>
              <w:t>Milestone</w:t>
            </w:r>
          </w:p>
        </w:tc>
        <w:tc>
          <w:tcPr>
            <w:tcW w:w="1307" w:type="dxa"/>
            <w:tcBorders>
              <w:top w:val="single" w:color="auto" w:sz="8" w:space="0"/>
              <w:left w:val="single" w:color="auto" w:sz="8" w:space="0"/>
              <w:bottom w:val="single" w:color="auto" w:sz="8" w:space="0"/>
              <w:right w:val="single" w:color="auto" w:sz="8" w:space="0"/>
            </w:tcBorders>
            <w:shd w:val="clear" w:color="auto" w:fill="C6EFCE"/>
          </w:tcPr>
          <w:p w:rsidRPr="00BD790C" w:rsidR="00C630F5" w:rsidP="00545A8D" w:rsidRDefault="00C630F5" w14:paraId="383D8621" w14:textId="77777777">
            <w:pPr>
              <w:spacing w:before="0" w:after="0" w:line="240" w:lineRule="auto"/>
              <w:rPr>
                <w:rFonts w:eastAsia="Times New Roman"/>
                <w:noProof/>
                <w:color w:val="006100"/>
                <w:sz w:val="18"/>
                <w:szCs w:val="18"/>
                <w:lang w:val="en-IE"/>
              </w:rPr>
            </w:pPr>
            <w:r w:rsidRPr="00BD790C">
              <w:rPr>
                <w:rFonts w:eastAsia="Times New Roman"/>
                <w:noProof/>
                <w:color w:val="006100"/>
                <w:sz w:val="18"/>
                <w:szCs w:val="18"/>
                <w:lang w:val="en-IE"/>
              </w:rPr>
              <w:t>Centre for Cardiovascular and Transplant Medicine fully operational</w:t>
            </w:r>
          </w:p>
        </w:tc>
        <w:tc>
          <w:tcPr>
            <w:tcW w:w="1701" w:type="dxa"/>
            <w:tcBorders>
              <w:top w:val="single" w:color="auto" w:sz="8" w:space="0"/>
              <w:left w:val="single" w:color="auto" w:sz="8" w:space="0"/>
              <w:bottom w:val="single" w:color="auto" w:sz="8" w:space="0"/>
              <w:right w:val="single" w:color="auto" w:sz="8" w:space="0"/>
            </w:tcBorders>
            <w:shd w:val="clear" w:color="auto" w:fill="C6EFCE"/>
          </w:tcPr>
          <w:p w:rsidRPr="00BD790C" w:rsidR="00C630F5" w:rsidP="00545A8D" w:rsidRDefault="00C630F5" w14:paraId="2B4F7B8E" w14:textId="77777777">
            <w:pPr>
              <w:spacing w:before="0" w:after="0" w:line="240" w:lineRule="auto"/>
              <w:rPr>
                <w:rFonts w:eastAsia="Times New Roman"/>
                <w:noProof/>
                <w:color w:val="006100"/>
                <w:sz w:val="18"/>
                <w:szCs w:val="18"/>
                <w:lang w:val="en-IE"/>
              </w:rPr>
            </w:pPr>
            <w:r w:rsidRPr="00BD790C">
              <w:rPr>
                <w:rFonts w:eastAsia="Times New Roman"/>
                <w:noProof/>
                <w:color w:val="006100"/>
                <w:sz w:val="18"/>
                <w:szCs w:val="18"/>
                <w:lang w:val="en-IE"/>
              </w:rPr>
              <w:t xml:space="preserve">Centre for Cardiovascular and Transplant Medicine fully operational </w:t>
            </w:r>
          </w:p>
        </w:tc>
        <w:tc>
          <w:tcPr>
            <w:tcW w:w="1077" w:type="dxa"/>
            <w:tcBorders>
              <w:top w:val="single" w:color="auto" w:sz="8" w:space="0"/>
              <w:left w:val="single" w:color="auto" w:sz="8" w:space="0"/>
              <w:bottom w:val="single" w:color="auto" w:sz="8" w:space="0"/>
              <w:right w:val="single" w:color="auto" w:sz="8" w:space="0"/>
            </w:tcBorders>
            <w:shd w:val="clear" w:color="auto" w:fill="C6EFCE"/>
          </w:tcPr>
          <w:p w:rsidRPr="00BD790C" w:rsidR="00C630F5" w:rsidP="00545A8D" w:rsidRDefault="00C630F5" w14:paraId="2343B42E" w14:textId="77777777">
            <w:pPr>
              <w:spacing w:before="0" w:after="0" w:line="240" w:lineRule="auto"/>
              <w:rPr>
                <w:rFonts w:eastAsia="Times New Roman"/>
                <w:noProof/>
                <w:color w:val="006100"/>
                <w:sz w:val="18"/>
                <w:szCs w:val="18"/>
                <w:lang w:val="en-IE"/>
              </w:rPr>
            </w:pPr>
          </w:p>
        </w:tc>
        <w:tc>
          <w:tcPr>
            <w:tcW w:w="1077" w:type="dxa"/>
            <w:tcBorders>
              <w:top w:val="single" w:color="auto" w:sz="8" w:space="0"/>
              <w:left w:val="single" w:color="auto" w:sz="8" w:space="0"/>
              <w:bottom w:val="single" w:color="auto" w:sz="8" w:space="0"/>
              <w:right w:val="single" w:color="auto" w:sz="8" w:space="0"/>
            </w:tcBorders>
            <w:shd w:val="clear" w:color="auto" w:fill="C6EFCE"/>
          </w:tcPr>
          <w:p w:rsidRPr="00BD790C" w:rsidR="00C630F5" w:rsidP="00545A8D" w:rsidRDefault="00C630F5" w14:paraId="77640806" w14:textId="77777777">
            <w:pPr>
              <w:spacing w:before="0" w:after="0" w:line="240" w:lineRule="auto"/>
              <w:rPr>
                <w:rFonts w:eastAsia="Times New Roman"/>
                <w:noProof/>
                <w:color w:val="006100"/>
                <w:sz w:val="18"/>
                <w:szCs w:val="18"/>
                <w:lang w:val="en-IE"/>
              </w:rPr>
            </w:pPr>
          </w:p>
        </w:tc>
        <w:tc>
          <w:tcPr>
            <w:tcW w:w="1077" w:type="dxa"/>
            <w:tcBorders>
              <w:top w:val="single" w:color="auto" w:sz="8" w:space="0"/>
              <w:left w:val="single" w:color="auto" w:sz="8" w:space="0"/>
              <w:bottom w:val="single" w:color="auto" w:sz="8" w:space="0"/>
              <w:right w:val="single" w:color="auto" w:sz="8" w:space="0"/>
            </w:tcBorders>
            <w:shd w:val="clear" w:color="auto" w:fill="C6EFCE"/>
          </w:tcPr>
          <w:p w:rsidRPr="00BD790C" w:rsidR="00C630F5" w:rsidP="00545A8D" w:rsidRDefault="00C630F5" w14:paraId="5394BAAD" w14:textId="77777777">
            <w:pPr>
              <w:spacing w:before="0" w:after="0" w:line="240" w:lineRule="auto"/>
              <w:rPr>
                <w:rFonts w:eastAsia="Times New Roman"/>
                <w:noProof/>
                <w:color w:val="006100"/>
                <w:sz w:val="18"/>
                <w:szCs w:val="18"/>
                <w:lang w:val="en-IE"/>
              </w:rPr>
            </w:pPr>
          </w:p>
        </w:tc>
        <w:tc>
          <w:tcPr>
            <w:tcW w:w="850" w:type="dxa"/>
            <w:tcBorders>
              <w:top w:val="single" w:color="auto" w:sz="8" w:space="0"/>
              <w:left w:val="single" w:color="auto" w:sz="8" w:space="0"/>
              <w:bottom w:val="single" w:color="auto" w:sz="8" w:space="0"/>
              <w:right w:val="single" w:color="auto" w:sz="8" w:space="0"/>
            </w:tcBorders>
            <w:shd w:val="clear" w:color="auto" w:fill="C6EFCE"/>
          </w:tcPr>
          <w:p w:rsidRPr="00BD790C" w:rsidR="00C630F5" w:rsidP="00545A8D" w:rsidRDefault="00C630F5" w14:paraId="0BCA594A" w14:textId="77777777">
            <w:pPr>
              <w:spacing w:before="0" w:after="0" w:line="240" w:lineRule="auto"/>
              <w:rPr>
                <w:rFonts w:eastAsia="Times New Roman"/>
                <w:noProof/>
                <w:color w:val="006100"/>
                <w:sz w:val="18"/>
                <w:szCs w:val="18"/>
                <w:lang w:val="en-IE"/>
              </w:rPr>
            </w:pPr>
            <w:r w:rsidRPr="00BD790C">
              <w:rPr>
                <w:rFonts w:eastAsia="Times New Roman"/>
                <w:noProof/>
                <w:color w:val="006100"/>
                <w:sz w:val="18"/>
                <w:szCs w:val="18"/>
                <w:lang w:val="en-IE"/>
              </w:rPr>
              <w:t>Q4</w:t>
            </w:r>
          </w:p>
        </w:tc>
        <w:tc>
          <w:tcPr>
            <w:tcW w:w="608" w:type="dxa"/>
            <w:tcBorders>
              <w:top w:val="single" w:color="auto" w:sz="8" w:space="0"/>
              <w:left w:val="single" w:color="auto" w:sz="8" w:space="0"/>
              <w:bottom w:val="single" w:color="auto" w:sz="8" w:space="0"/>
              <w:right w:val="single" w:color="auto" w:sz="8" w:space="0"/>
            </w:tcBorders>
            <w:shd w:val="clear" w:color="auto" w:fill="C6EFCE"/>
          </w:tcPr>
          <w:p w:rsidRPr="00BD790C" w:rsidR="00C630F5" w:rsidP="00545A8D" w:rsidRDefault="00C630F5" w14:paraId="6CD02893" w14:textId="77777777">
            <w:pPr>
              <w:spacing w:before="0" w:after="0" w:line="240" w:lineRule="auto"/>
              <w:rPr>
                <w:rFonts w:eastAsia="Times New Roman"/>
                <w:noProof/>
                <w:color w:val="006100"/>
                <w:sz w:val="18"/>
                <w:szCs w:val="18"/>
                <w:lang w:val="en-IE"/>
              </w:rPr>
            </w:pPr>
            <w:r w:rsidRPr="00BD790C">
              <w:rPr>
                <w:rFonts w:eastAsia="Times New Roman"/>
                <w:noProof/>
                <w:color w:val="006100"/>
                <w:sz w:val="18"/>
                <w:szCs w:val="18"/>
                <w:lang w:val="en-IE"/>
              </w:rPr>
              <w:t>2025</w:t>
            </w:r>
          </w:p>
        </w:tc>
        <w:tc>
          <w:tcPr>
            <w:tcW w:w="4745" w:type="dxa"/>
            <w:tcBorders>
              <w:top w:val="single" w:color="auto" w:sz="8" w:space="0"/>
              <w:left w:val="single" w:color="auto" w:sz="8" w:space="0"/>
              <w:bottom w:val="single" w:color="auto" w:sz="8" w:space="0"/>
              <w:right w:val="single" w:color="auto" w:sz="8" w:space="0"/>
            </w:tcBorders>
            <w:shd w:val="clear" w:color="auto" w:fill="C6EFCE"/>
          </w:tcPr>
          <w:p w:rsidRPr="00BD790C" w:rsidR="00C630F5" w:rsidP="00545A8D" w:rsidRDefault="00C630F5" w14:paraId="08B16E31" w14:textId="77777777">
            <w:pPr>
              <w:spacing w:before="0" w:after="0" w:line="240" w:lineRule="auto"/>
              <w:rPr>
                <w:rFonts w:eastAsia="Times New Roman"/>
                <w:noProof/>
                <w:color w:val="006100"/>
                <w:sz w:val="18"/>
                <w:szCs w:val="18"/>
                <w:lang w:val="en-IE"/>
              </w:rPr>
            </w:pPr>
            <w:r w:rsidRPr="00BD790C">
              <w:rPr>
                <w:rFonts w:eastAsia="Times New Roman"/>
                <w:noProof/>
                <w:color w:val="006100"/>
                <w:sz w:val="18"/>
                <w:szCs w:val="18"/>
                <w:lang w:val="en-IE"/>
              </w:rPr>
              <w:t>New facilities of the Centre for Cardiovascular and Transplant Medicine fully operational. The construction of the new facility shall create at least 35 new beds at the Centre for Cardiovascular and Transplant Medicine. The construction shall be subject to open and public tender procedures. A needs assessment shall be carried out prior to the launch of the tender.</w:t>
            </w:r>
          </w:p>
        </w:tc>
      </w:tr>
    </w:tbl>
    <w:p w:rsidRPr="00FE48E2" w:rsidR="00C630F5" w:rsidP="00C630F5" w:rsidRDefault="00C630F5" w14:paraId="4D3F2135" w14:textId="77777777">
      <w:pPr>
        <w:pBdr>
          <w:top w:val="nil"/>
          <w:left w:val="nil"/>
          <w:bottom w:val="nil"/>
          <w:right w:val="nil"/>
          <w:between w:val="nil"/>
        </w:pBdr>
        <w:spacing w:line="240" w:lineRule="auto"/>
        <w:rPr>
          <w:rFonts w:ascii="Calibri" w:hAnsi="Calibri"/>
          <w:noProof/>
          <w:color w:val="000000"/>
          <w:sz w:val="22"/>
          <w:lang w:val="en-IE"/>
        </w:rPr>
        <w:sectPr w:rsidRPr="00FE48E2" w:rsidR="00C630F5" w:rsidSect="00C630F5">
          <w:headerReference w:type="even" r:id="R9453ae3a7fdc43b7"/>
          <w:headerReference w:type="default" r:id="R9f4c26d5adf448f9"/>
          <w:footerReference w:type="even" r:id="R791ee4528b38455e"/>
          <w:footerReference w:type="default" r:id="R2b6de65a3d42447a"/>
          <w:headerReference w:type="first" r:id="Reca96a578c0443b8"/>
          <w:footerReference w:type="first" r:id="R2b65d805e3014134"/>
          <w:pgSz w:w="16839" w:h="11907" w:orient="landscape"/>
          <w:pgMar w:top="1134" w:right="1134" w:bottom="1134" w:left="1134" w:header="567" w:footer="567" w:gutter="0"/>
          <w:cols w:space="708"/>
          <w:docGrid w:linePitch="326"/>
        </w:sectPr>
      </w:pPr>
    </w:p>
    <w:p w:rsidRPr="00FE48E2" w:rsidR="00C630F5" w:rsidP="00C630F5" w:rsidRDefault="00C630F5" w14:paraId="09E9D117" w14:textId="77777777">
      <w:pPr>
        <w:keepNext/>
        <w:tabs>
          <w:tab w:val="left" w:pos="850"/>
        </w:tabs>
        <w:spacing w:line="240" w:lineRule="auto"/>
        <w:jc w:val="both"/>
        <w:outlineLvl w:val="0"/>
        <w:rPr>
          <w:b/>
          <w:bCs/>
          <w:smallCaps/>
          <w:noProof/>
          <w:lang w:val="en-IE"/>
        </w:rPr>
      </w:pPr>
      <w:r w:rsidRPr="1B282876">
        <w:rPr>
          <w:b/>
          <w:bCs/>
          <w:smallCaps/>
          <w:noProof/>
          <w:lang w:val="en-IE"/>
        </w:rPr>
        <w:lastRenderedPageBreak/>
        <w:t>DD. COMPONENT 6.2: The National Plan to Strengthen Oncological Prevention and Care</w:t>
      </w:r>
    </w:p>
    <w:p w:rsidRPr="00FE48E2" w:rsidR="00C630F5" w:rsidP="00C630F5" w:rsidRDefault="00C630F5" w14:paraId="6A0702DF" w14:textId="77777777">
      <w:pPr>
        <w:spacing w:line="240" w:lineRule="auto"/>
        <w:jc w:val="both"/>
        <w:rPr>
          <w:rFonts w:eastAsia="Times New Roman"/>
          <w:noProof/>
          <w:szCs w:val="24"/>
          <w:lang w:val="en-IE" w:eastAsia="cs-CZ"/>
        </w:rPr>
      </w:pPr>
      <w:r w:rsidRPr="00FE48E2">
        <w:rPr>
          <w:rFonts w:eastAsia="Times New Roman"/>
          <w:noProof/>
          <w:szCs w:val="24"/>
          <w:lang w:val="en-IE" w:eastAsia="cs-CZ"/>
        </w:rPr>
        <w:t xml:space="preserve">This component </w:t>
      </w:r>
      <w:r w:rsidRPr="00FE48E2">
        <w:rPr>
          <w:rFonts w:eastAsia="Times New Roman"/>
          <w:noProof/>
          <w:szCs w:val="24"/>
          <w:lang w:val="en-IE"/>
        </w:rPr>
        <w:t xml:space="preserve">of the Czech recovery and resilience plan </w:t>
      </w:r>
      <w:r w:rsidRPr="00FE48E2">
        <w:rPr>
          <w:rFonts w:eastAsia="Times New Roman"/>
          <w:noProof/>
          <w:szCs w:val="24"/>
          <w:lang w:val="en-IE" w:eastAsia="cs-CZ"/>
        </w:rPr>
        <w:t xml:space="preserve">addresses the challenge of increasing the resilience of the cancer prevention and care system, which has been affected by the long-term negative effects of the COVID-19 pandemic. </w:t>
      </w:r>
    </w:p>
    <w:p w:rsidRPr="00FE48E2" w:rsidR="00C630F5" w:rsidP="00C630F5" w:rsidRDefault="00C630F5" w14:paraId="2A060299" w14:textId="77777777">
      <w:pPr>
        <w:spacing w:line="240" w:lineRule="auto"/>
        <w:jc w:val="both"/>
        <w:rPr>
          <w:rFonts w:eastAsia="Times New Roman"/>
          <w:noProof/>
          <w:szCs w:val="24"/>
          <w:lang w:val="en-IE" w:eastAsia="cs-CZ"/>
        </w:rPr>
      </w:pPr>
      <w:r w:rsidRPr="00FE48E2">
        <w:rPr>
          <w:rFonts w:eastAsia="Times New Roman"/>
          <w:noProof/>
          <w:szCs w:val="24"/>
          <w:lang w:val="en-IE" w:eastAsia="cs-CZ"/>
        </w:rPr>
        <w:t>With respect to reforms, a new National Oncological Programme for the Czech Republic for 2022-2030 shall be set up and the scope and quality of screening programmes for cancer prevention shall be enhanced.</w:t>
      </w:r>
    </w:p>
    <w:p w:rsidRPr="00FE48E2" w:rsidR="00C630F5" w:rsidP="00C630F5" w:rsidRDefault="00C630F5" w14:paraId="439E7C67" w14:textId="77777777">
      <w:pPr>
        <w:spacing w:line="240" w:lineRule="auto"/>
        <w:jc w:val="both"/>
        <w:rPr>
          <w:rFonts w:eastAsia="Times New Roman"/>
          <w:noProof/>
          <w:szCs w:val="24"/>
          <w:lang w:val="en-IE" w:eastAsia="cs-CZ"/>
        </w:rPr>
      </w:pPr>
      <w:r w:rsidRPr="00FE48E2">
        <w:rPr>
          <w:rFonts w:eastAsia="Times New Roman"/>
          <w:noProof/>
          <w:szCs w:val="24"/>
          <w:lang w:val="en-IE" w:eastAsia="cs-CZ"/>
        </w:rPr>
        <w:t xml:space="preserve">With respect to healthcare infrastructure, the objective is to support the construction of the Czech Oncology Institute in Prague and the Centre for Oncological Prevention. Furthermore, oncological and hematooncological care facilities shall be also supported, as well as new facilities at the </w:t>
      </w:r>
      <w:r w:rsidRPr="00813A2D">
        <w:rPr>
          <w:rFonts w:eastAsia="Times New Roman"/>
          <w:noProof/>
          <w:szCs w:val="24"/>
          <w:lang w:val="en-IE" w:eastAsia="cs-CZ"/>
        </w:rPr>
        <w:t>Masaryk Memorial Cancer Institute</w:t>
      </w:r>
      <w:r w:rsidRPr="00FE48E2">
        <w:rPr>
          <w:rFonts w:eastAsia="Times New Roman"/>
          <w:noProof/>
          <w:szCs w:val="24"/>
          <w:lang w:val="en-IE" w:eastAsia="cs-CZ"/>
        </w:rPr>
        <w:t xml:space="preserve"> in Brno to strengthen cancer prevention. </w:t>
      </w:r>
    </w:p>
    <w:p w:rsidRPr="00FE48E2" w:rsidR="00C630F5" w:rsidP="00C630F5" w:rsidRDefault="00C630F5" w14:paraId="32174692" w14:textId="77777777">
      <w:pPr>
        <w:spacing w:line="240" w:lineRule="auto"/>
        <w:jc w:val="both"/>
        <w:rPr>
          <w:rFonts w:eastAsia="Times New Roman"/>
          <w:noProof/>
          <w:szCs w:val="24"/>
          <w:lang w:val="en-IE" w:eastAsia="cs-CZ"/>
        </w:rPr>
      </w:pPr>
      <w:r w:rsidRPr="00FE48E2">
        <w:rPr>
          <w:rFonts w:eastAsia="Times New Roman"/>
          <w:noProof/>
          <w:szCs w:val="24"/>
          <w:lang w:val="en-IE" w:eastAsia="cs-CZ"/>
        </w:rPr>
        <w:t>The component contributes to addressing the country-specific recommendation 1, 2020, according to which Czechia shall ensure the resilience of the health system, strengthen the availability of health workers, primary care and the integration of care, and deployment of e-health services.</w:t>
      </w:r>
    </w:p>
    <w:p w:rsidRPr="00FE48E2" w:rsidR="00C630F5" w:rsidP="00C630F5" w:rsidRDefault="00C630F5" w14:paraId="41FB2FFF" w14:textId="77777777">
      <w:pPr>
        <w:spacing w:line="240" w:lineRule="auto"/>
        <w:jc w:val="both"/>
        <w:rPr>
          <w:rFonts w:eastAsia="Times New Roman"/>
          <w:noProof/>
          <w:szCs w:val="24"/>
          <w:lang w:val="en-IE" w:eastAsia="cs-CZ"/>
        </w:rPr>
      </w:pPr>
      <w:r w:rsidRPr="00FE48E2">
        <w:rPr>
          <w:rFonts w:eastAsia="Times New Roman"/>
          <w:noProof/>
          <w:szCs w:val="24"/>
          <w:lang w:val="en-IE" w:eastAsia="cs-CZ"/>
        </w:rPr>
        <w:t xml:space="preserve">It is expected that no measure in this component does significant harm to environmental objectives within the meaning of Article 17 of Regulation (EU) 2020/852, taking into account the description of the measures and the mitigating steps set out in the plan in accordance with the DNSH Technical Guidance (2021/C58/01). </w:t>
      </w:r>
    </w:p>
    <w:p w:rsidRPr="00FE48E2" w:rsidR="00C630F5" w:rsidP="00C630F5" w:rsidRDefault="00C630F5" w14:paraId="5C6D251F" w14:textId="77777777">
      <w:pPr>
        <w:spacing w:line="240" w:lineRule="auto"/>
        <w:jc w:val="both"/>
        <w:rPr>
          <w:rFonts w:eastAsia="Times New Roman"/>
          <w:noProof/>
          <w:szCs w:val="24"/>
          <w:highlight w:val="yellow"/>
          <w:lang w:val="en-IE" w:eastAsia="cs-CZ"/>
        </w:rPr>
      </w:pPr>
    </w:p>
    <w:p w:rsidRPr="00FE48E2" w:rsidR="00C630F5" w:rsidP="00C630F5" w:rsidRDefault="00C630F5" w14:paraId="62360E25" w14:textId="77777777">
      <w:pPr>
        <w:spacing w:line="240" w:lineRule="auto"/>
        <w:jc w:val="both"/>
        <w:rPr>
          <w:rFonts w:eastAsia="Times New Roman"/>
          <w:noProof/>
          <w:lang w:val="en-IE" w:eastAsia="cs-CZ"/>
        </w:rPr>
      </w:pPr>
      <w:r w:rsidRPr="1B282876">
        <w:rPr>
          <w:rFonts w:eastAsia="Times New Roman"/>
          <w:b/>
          <w:bCs/>
          <w:noProof/>
          <w:u w:val="single"/>
          <w:lang w:val="en-IE" w:eastAsia="cs-CZ"/>
        </w:rPr>
        <w:t>DD.1. Description of the reforms and investments for non-repayable financial support</w:t>
      </w:r>
    </w:p>
    <w:p w:rsidRPr="00FE48E2" w:rsidR="00C630F5" w:rsidP="00C630F5" w:rsidRDefault="00C630F5" w14:paraId="4EC99342" w14:textId="77777777">
      <w:pPr>
        <w:spacing w:line="240" w:lineRule="auto"/>
        <w:rPr>
          <w:rFonts w:eastAsia="Times New Roman"/>
          <w:b/>
          <w:noProof/>
          <w:szCs w:val="24"/>
          <w:lang w:val="en-IE" w:eastAsia="cs-CZ"/>
        </w:rPr>
      </w:pPr>
      <w:r w:rsidRPr="00FE48E2">
        <w:rPr>
          <w:rFonts w:eastAsia="Times New Roman"/>
          <w:b/>
          <w:noProof/>
          <w:szCs w:val="24"/>
          <w:lang w:val="en-IE" w:eastAsia="cs-CZ"/>
        </w:rPr>
        <w:t>Reform 1: National Oncological Programme of the Czech Republic – NOP CZ 2030</w:t>
      </w:r>
    </w:p>
    <w:p w:rsidRPr="00FE48E2" w:rsidR="00C630F5" w:rsidP="00C630F5" w:rsidRDefault="00C630F5" w14:paraId="26232172" w14:textId="77777777">
      <w:pPr>
        <w:spacing w:line="240" w:lineRule="auto"/>
        <w:jc w:val="both"/>
        <w:rPr>
          <w:rFonts w:eastAsia="Times New Roman"/>
          <w:noProof/>
          <w:szCs w:val="24"/>
          <w:lang w:val="en-IE" w:eastAsia="cs-CZ"/>
        </w:rPr>
      </w:pPr>
      <w:r w:rsidRPr="077DF33C">
        <w:rPr>
          <w:rFonts w:eastAsia="Times New Roman"/>
          <w:noProof/>
          <w:lang w:val="en-IE" w:eastAsia="cs-CZ"/>
        </w:rPr>
        <w:t>The reform is aimed at establishing the Czech Republic’s National Oncological Programme for the period 2022-2030 (NOP CR 2030). The NOP 2022-2030 shall reflect the priorities set out in Europe’s Beating Cancer Plan, including the principles of the Patient-Centred Cancer Care Culture</w:t>
      </w:r>
      <w:r w:rsidRPr="077DF33C">
        <w:rPr>
          <w:rFonts w:eastAsia="Times New Roman"/>
          <w:noProof/>
          <w:vertAlign w:val="superscript"/>
          <w:lang w:val="en-IE" w:eastAsia="cs-CZ"/>
        </w:rPr>
        <w:footnoteReference w:id="20"/>
      </w:r>
      <w:r w:rsidRPr="077DF33C">
        <w:rPr>
          <w:rFonts w:eastAsia="Times New Roman"/>
          <w:noProof/>
          <w:lang w:val="en-IE" w:eastAsia="cs-CZ"/>
        </w:rPr>
        <w:t>. The preparation of the programme is under the responsibility of the Czech Oncological Society. The Ministry of Health shall set up a National Council for the Implementation of the NOP, which shall play a coordinating role in the preparation, implementation and evaluation phases.</w:t>
      </w:r>
    </w:p>
    <w:p w:rsidRPr="00FE48E2" w:rsidR="00C630F5" w:rsidP="00C630F5" w:rsidRDefault="00C630F5" w14:paraId="2CC6DD6B" w14:textId="77777777">
      <w:pPr>
        <w:spacing w:line="240" w:lineRule="auto"/>
        <w:jc w:val="both"/>
        <w:rPr>
          <w:rFonts w:eastAsia="Times New Roman"/>
          <w:noProof/>
          <w:szCs w:val="24"/>
          <w:lang w:val="en-IE" w:eastAsia="cs-CZ"/>
        </w:rPr>
      </w:pPr>
      <w:r w:rsidRPr="00FE48E2">
        <w:rPr>
          <w:rFonts w:eastAsia="Times New Roman"/>
          <w:noProof/>
          <w:szCs w:val="24"/>
          <w:lang w:val="en-IE" w:eastAsia="cs-CZ"/>
        </w:rPr>
        <w:t>The reform shall be completed by 31 December 2025.</w:t>
      </w:r>
    </w:p>
    <w:p w:rsidRPr="00FE48E2" w:rsidR="00C630F5" w:rsidP="00C630F5" w:rsidRDefault="00C630F5" w14:paraId="642924E4" w14:textId="77777777">
      <w:pPr>
        <w:spacing w:line="240" w:lineRule="auto"/>
        <w:rPr>
          <w:rFonts w:eastAsia="Times New Roman"/>
          <w:noProof/>
          <w:szCs w:val="24"/>
          <w:lang w:val="en-IE" w:eastAsia="cs-CZ"/>
        </w:rPr>
      </w:pPr>
      <w:r w:rsidRPr="00FE48E2">
        <w:rPr>
          <w:rFonts w:eastAsia="Times New Roman"/>
          <w:b/>
          <w:noProof/>
          <w:szCs w:val="24"/>
          <w:lang w:val="en-IE" w:eastAsia="cs-CZ"/>
        </w:rPr>
        <w:t>Reform 2: Supporting and enhancing the quality of preventive screening programmes</w:t>
      </w:r>
    </w:p>
    <w:p w:rsidRPr="00FE48E2" w:rsidR="00C630F5" w:rsidP="00C630F5" w:rsidRDefault="00C630F5" w14:paraId="1979228F" w14:textId="77777777">
      <w:pPr>
        <w:spacing w:line="240" w:lineRule="auto"/>
        <w:jc w:val="both"/>
        <w:rPr>
          <w:rFonts w:eastAsia="Times New Roman"/>
          <w:noProof/>
          <w:szCs w:val="24"/>
          <w:lang w:val="en-IE" w:eastAsia="cs-CZ"/>
        </w:rPr>
      </w:pPr>
      <w:r w:rsidRPr="00FE48E2">
        <w:rPr>
          <w:rFonts w:eastAsia="Times New Roman"/>
          <w:noProof/>
          <w:szCs w:val="24"/>
          <w:lang w:val="en-IE" w:eastAsia="cs-CZ"/>
        </w:rPr>
        <w:t>The reform shall focus on enhancing the scope and quality of cancer prevention programmes with the aim to reduce morbidity and mortality of cancer cases, limit the costs of treatment at advanced stages of the disease and increase life expectancy and quality of life. The measures include:</w:t>
      </w:r>
    </w:p>
    <w:p w:rsidRPr="00FE48E2" w:rsidR="00C630F5" w:rsidP="00C630F5" w:rsidRDefault="00C630F5" w14:paraId="572F98B9" w14:textId="77777777">
      <w:pPr>
        <w:numPr>
          <w:ilvl w:val="0"/>
          <w:numId w:val="107"/>
        </w:numPr>
        <w:spacing w:line="259" w:lineRule="auto"/>
        <w:ind w:left="360"/>
        <w:contextualSpacing/>
        <w:jc w:val="both"/>
        <w:rPr>
          <w:rFonts w:ascii="Calibri" w:hAnsi="Calibri" w:cs="Calibri"/>
          <w:noProof/>
          <w:sz w:val="22"/>
          <w:lang w:eastAsia="cs-CZ"/>
        </w:rPr>
      </w:pPr>
      <w:r w:rsidRPr="5D0A24FB">
        <w:rPr>
          <w:rFonts w:eastAsia="Times New Roman"/>
          <w:noProof/>
          <w:lang w:val="en-IE" w:eastAsia="cs-CZ"/>
        </w:rPr>
        <w:t>appointment of the National Screening Centre, , as the body responsible for coordination of cancer screening programs in the Czech Republic;</w:t>
      </w:r>
    </w:p>
    <w:p w:rsidRPr="00FE48E2" w:rsidR="00C630F5" w:rsidP="00C630F5" w:rsidRDefault="00C630F5" w14:paraId="5802C3B4" w14:textId="77777777">
      <w:pPr>
        <w:numPr>
          <w:ilvl w:val="0"/>
          <w:numId w:val="107"/>
        </w:numPr>
        <w:spacing w:line="259" w:lineRule="auto"/>
        <w:ind w:left="360"/>
        <w:contextualSpacing/>
        <w:jc w:val="both"/>
        <w:rPr>
          <w:rFonts w:eastAsia="Times New Roman"/>
          <w:noProof/>
          <w:lang w:eastAsia="cs-CZ"/>
        </w:rPr>
      </w:pPr>
      <w:r w:rsidRPr="59A37A3D">
        <w:rPr>
          <w:rFonts w:eastAsia="Times New Roman"/>
          <w:noProof/>
          <w:lang w:eastAsia="cs-CZ"/>
        </w:rPr>
        <w:lastRenderedPageBreak/>
        <w:t>enhancing the scope, accessibility, performance and impact of the existing screening programmes, in particular by increasing the coverage of the target population. For example, the coverage of the target population by the colorectal cancer screening programme shall increase to at least 40% ;</w:t>
      </w:r>
    </w:p>
    <w:p w:rsidRPr="00FE48E2" w:rsidR="00C630F5" w:rsidP="00C630F5" w:rsidRDefault="00C630F5" w14:paraId="7D1AA9B4" w14:textId="77777777">
      <w:pPr>
        <w:numPr>
          <w:ilvl w:val="0"/>
          <w:numId w:val="107"/>
        </w:numPr>
        <w:spacing w:line="259" w:lineRule="auto"/>
        <w:ind w:left="360"/>
        <w:contextualSpacing/>
        <w:jc w:val="both"/>
        <w:rPr>
          <w:rFonts w:eastAsia="Times New Roman"/>
          <w:noProof/>
          <w:szCs w:val="24"/>
          <w:lang w:val="en-IE" w:eastAsia="cs-CZ"/>
        </w:rPr>
      </w:pPr>
      <w:r w:rsidRPr="00FE48E2">
        <w:rPr>
          <w:rFonts w:eastAsia="Times New Roman"/>
          <w:noProof/>
          <w:szCs w:val="24"/>
          <w:lang w:val="en-IE" w:eastAsia="cs-CZ"/>
        </w:rPr>
        <w:t xml:space="preserve">piloting of new screening programmes, including their verification through population and clinical studies. In particular, an early lung cancer detection programme shall be launched. </w:t>
      </w:r>
    </w:p>
    <w:p w:rsidRPr="00FE48E2" w:rsidR="00C630F5" w:rsidP="00C630F5" w:rsidRDefault="00C630F5" w14:paraId="02ED4C04" w14:textId="77777777">
      <w:pPr>
        <w:numPr>
          <w:ilvl w:val="0"/>
          <w:numId w:val="107"/>
        </w:numPr>
        <w:spacing w:line="259" w:lineRule="auto"/>
        <w:ind w:left="360"/>
        <w:contextualSpacing/>
        <w:jc w:val="both"/>
        <w:rPr>
          <w:rFonts w:eastAsia="Times New Roman"/>
          <w:noProof/>
          <w:szCs w:val="24"/>
          <w:lang w:val="en-IE" w:eastAsia="cs-CZ"/>
        </w:rPr>
      </w:pPr>
      <w:r w:rsidRPr="00FE48E2">
        <w:rPr>
          <w:rFonts w:eastAsia="Times New Roman"/>
          <w:noProof/>
          <w:szCs w:val="24"/>
          <w:lang w:val="en-IE" w:eastAsia="cs-CZ"/>
        </w:rPr>
        <w:t>setting up a system to plan new prevention programmes and estimate their cost-effectiveness and impact in the public health insurance system;</w:t>
      </w:r>
    </w:p>
    <w:p w:rsidRPr="00FE48E2" w:rsidR="00C630F5" w:rsidP="00C630F5" w:rsidRDefault="00C630F5" w14:paraId="6489DF09" w14:textId="77777777">
      <w:pPr>
        <w:numPr>
          <w:ilvl w:val="0"/>
          <w:numId w:val="107"/>
        </w:numPr>
        <w:spacing w:line="259" w:lineRule="auto"/>
        <w:ind w:left="360"/>
        <w:contextualSpacing/>
        <w:jc w:val="both"/>
        <w:rPr>
          <w:rFonts w:eastAsia="Times New Roman"/>
          <w:noProof/>
          <w:szCs w:val="24"/>
          <w:lang w:val="en-IE" w:eastAsia="cs-CZ"/>
        </w:rPr>
      </w:pPr>
      <w:r w:rsidRPr="00FE48E2">
        <w:rPr>
          <w:rFonts w:eastAsia="Times New Roman"/>
          <w:noProof/>
          <w:szCs w:val="24"/>
          <w:lang w:val="en-IE" w:eastAsia="cs-CZ"/>
        </w:rPr>
        <w:t>creation of a database for across-the-board monitoring and evaluation of screening programmes, including a broad quality indicator panel and efficiency assessment.</w:t>
      </w:r>
    </w:p>
    <w:p w:rsidRPr="00FE48E2" w:rsidR="00C630F5" w:rsidP="00C630F5" w:rsidRDefault="00C630F5" w14:paraId="183E5535" w14:textId="77777777">
      <w:pPr>
        <w:spacing w:line="240" w:lineRule="auto"/>
        <w:jc w:val="both"/>
        <w:rPr>
          <w:rFonts w:eastAsia="Times New Roman"/>
          <w:noProof/>
          <w:szCs w:val="24"/>
          <w:lang w:val="en-IE" w:eastAsia="cs-CZ"/>
        </w:rPr>
      </w:pPr>
      <w:r w:rsidRPr="00FE48E2">
        <w:rPr>
          <w:rFonts w:eastAsia="Times New Roman"/>
          <w:noProof/>
          <w:szCs w:val="24"/>
          <w:lang w:val="en-IE" w:eastAsia="cs-CZ"/>
        </w:rPr>
        <w:t xml:space="preserve">The measure shall be completed by 30 June 2026. </w:t>
      </w:r>
    </w:p>
    <w:p w:rsidRPr="00FE48E2" w:rsidR="00C630F5" w:rsidP="00C630F5" w:rsidRDefault="00C630F5" w14:paraId="2A57A32E" w14:textId="77777777">
      <w:pPr>
        <w:spacing w:line="240" w:lineRule="auto"/>
        <w:rPr>
          <w:rFonts w:eastAsia="Times New Roman"/>
          <w:b/>
          <w:noProof/>
          <w:szCs w:val="24"/>
          <w:lang w:val="en-IE" w:eastAsia="cs-CZ"/>
        </w:rPr>
      </w:pPr>
      <w:r w:rsidRPr="00FE48E2">
        <w:rPr>
          <w:rFonts w:eastAsia="Times New Roman"/>
          <w:b/>
          <w:noProof/>
          <w:szCs w:val="24"/>
          <w:lang w:val="en-IE" w:eastAsia="cs-CZ"/>
        </w:rPr>
        <w:t>Investment 1: Establishment of the Czech Oncology Institute</w:t>
      </w:r>
    </w:p>
    <w:p w:rsidRPr="00FE48E2" w:rsidR="00C630F5" w:rsidP="00C630F5" w:rsidRDefault="00C630F5" w14:paraId="7F1BD5C7" w14:textId="77777777">
      <w:pPr>
        <w:spacing w:line="240" w:lineRule="auto"/>
        <w:jc w:val="both"/>
        <w:rPr>
          <w:rFonts w:eastAsia="Times New Roman"/>
          <w:noProof/>
          <w:lang w:val="en-IE" w:eastAsia="cs-CZ"/>
        </w:rPr>
      </w:pPr>
      <w:r w:rsidRPr="00FE48E2">
        <w:rPr>
          <w:rFonts w:eastAsia="Times New Roman"/>
          <w:noProof/>
          <w:lang w:val="en-IE" w:eastAsia="cs-CZ"/>
        </w:rPr>
        <w:t xml:space="preserve">The investment focuses on building the Czech Oncology Institute in Prague with the aim to provide cancer prevention, diagnosis and all treatment modalities, in one single point-of-care. The investment shall include the construction of a new building and acquisition of equipment (including, among others clinical equipment and information and communications technology equipment and safety equipment). The objective is also to establish a cancer centre with an international outreach in the Central and Eastern Europe region. </w:t>
      </w:r>
      <w:r w:rsidRPr="2CDA18F4">
        <w:rPr>
          <w:rFonts w:eastAsia="Times New Roman"/>
          <w:noProof/>
          <w:lang w:val="en-IE" w:eastAsia="cs-CZ"/>
        </w:rPr>
        <w:t xml:space="preserve">The aims </w:t>
      </w:r>
      <w:r w:rsidRPr="00FE48E2">
        <w:rPr>
          <w:rFonts w:eastAsia="Times New Roman"/>
          <w:noProof/>
          <w:lang w:val="en-IE" w:eastAsia="cs-CZ"/>
        </w:rPr>
        <w:t xml:space="preserve">is </w:t>
      </w:r>
      <w:r w:rsidRPr="2CDA18F4">
        <w:rPr>
          <w:rFonts w:eastAsia="Times New Roman"/>
          <w:noProof/>
          <w:lang w:val="en-IE" w:eastAsia="cs-CZ"/>
        </w:rPr>
        <w:t>a</w:t>
      </w:r>
      <w:r w:rsidRPr="00FE48E2">
        <w:rPr>
          <w:rFonts w:eastAsia="Times New Roman"/>
          <w:noProof/>
          <w:lang w:val="en-IE" w:eastAsia="cs-CZ"/>
        </w:rPr>
        <w:t xml:space="preserve"> capacity </w:t>
      </w:r>
      <w:r w:rsidRPr="2CDA18F4">
        <w:rPr>
          <w:rFonts w:eastAsia="Times New Roman"/>
          <w:noProof/>
          <w:lang w:val="en-IE" w:eastAsia="cs-CZ"/>
        </w:rPr>
        <w:t xml:space="preserve">of </w:t>
      </w:r>
      <w:r w:rsidRPr="00813A2D">
        <w:rPr>
          <w:rFonts w:eastAsia="Times New Roman"/>
          <w:noProof/>
          <w:lang w:val="en-IE" w:eastAsia="cs-CZ"/>
        </w:rPr>
        <w:t>8500–11200 hospitalised</w:t>
      </w:r>
      <w:r w:rsidRPr="00FE48E2">
        <w:rPr>
          <w:rFonts w:eastAsia="Times New Roman"/>
          <w:noProof/>
          <w:lang w:val="en-IE" w:eastAsia="cs-CZ"/>
        </w:rPr>
        <w:t xml:space="preserve"> patients per year.</w:t>
      </w:r>
    </w:p>
    <w:p w:rsidRPr="00FE48E2" w:rsidR="00C630F5" w:rsidP="00C630F5" w:rsidRDefault="00C630F5" w14:paraId="69E52ABA" w14:textId="77777777">
      <w:pPr>
        <w:spacing w:line="240" w:lineRule="auto"/>
        <w:jc w:val="both"/>
        <w:rPr>
          <w:rFonts w:eastAsia="Times New Roman"/>
          <w:noProof/>
          <w:szCs w:val="24"/>
          <w:lang w:val="en-IE" w:eastAsia="cs-CZ"/>
        </w:rPr>
      </w:pPr>
      <w:r w:rsidRPr="00FE48E2">
        <w:rPr>
          <w:rFonts w:eastAsia="Times New Roman"/>
          <w:noProof/>
          <w:szCs w:val="24"/>
          <w:lang w:val="en-IE" w:eastAsia="cs-CZ"/>
        </w:rPr>
        <w:t>The Ministry of Health shall submit by 15 March 2022 a set of necessary documents, including:</w:t>
      </w:r>
    </w:p>
    <w:p w:rsidRPr="00FE48E2" w:rsidR="00C630F5" w:rsidP="00C630F5" w:rsidRDefault="00C630F5" w14:paraId="17A51018" w14:textId="77777777">
      <w:pPr>
        <w:numPr>
          <w:ilvl w:val="0"/>
          <w:numId w:val="108"/>
        </w:numPr>
        <w:spacing w:line="240" w:lineRule="auto"/>
        <w:rPr>
          <w:noProof/>
          <w:szCs w:val="24"/>
          <w:lang w:val="en-IE"/>
        </w:rPr>
      </w:pPr>
      <w:r w:rsidRPr="00FE48E2">
        <w:rPr>
          <w:noProof/>
          <w:szCs w:val="24"/>
          <w:lang w:val="en-IE"/>
        </w:rPr>
        <w:t xml:space="preserve">Medical program/functional plan and draft design suitable for Design and Build procurement purposes, </w:t>
      </w:r>
    </w:p>
    <w:p w:rsidRPr="00FE48E2" w:rsidR="00C630F5" w:rsidP="00C630F5" w:rsidRDefault="00C630F5" w14:paraId="32671920" w14:textId="77777777">
      <w:pPr>
        <w:numPr>
          <w:ilvl w:val="0"/>
          <w:numId w:val="108"/>
        </w:numPr>
        <w:spacing w:line="240" w:lineRule="auto"/>
        <w:rPr>
          <w:noProof/>
          <w:szCs w:val="24"/>
          <w:lang w:val="en-IE"/>
        </w:rPr>
      </w:pPr>
      <w:r w:rsidRPr="00FE48E2">
        <w:rPr>
          <w:noProof/>
          <w:szCs w:val="24"/>
          <w:lang w:val="en-IE"/>
        </w:rPr>
        <w:t>Feasibility study, including needs assessment in context of the wider health strategy, technical, operational and economic feasibility, sustainability in both of financial and staffing terms, and impact on provision of oncology care at regional and country level, including on the travelling time and professional proficiency.</w:t>
      </w:r>
    </w:p>
    <w:p w:rsidRPr="00FE48E2" w:rsidR="00C630F5" w:rsidP="00C630F5" w:rsidRDefault="00C630F5" w14:paraId="383BA124" w14:textId="77777777">
      <w:pPr>
        <w:spacing w:line="240" w:lineRule="auto"/>
        <w:jc w:val="both"/>
        <w:rPr>
          <w:rFonts w:eastAsia="Times New Roman"/>
          <w:noProof/>
          <w:szCs w:val="24"/>
          <w:lang w:val="en-IE" w:eastAsia="cs-CZ"/>
        </w:rPr>
      </w:pPr>
      <w:r w:rsidRPr="00FE48E2">
        <w:rPr>
          <w:rFonts w:eastAsia="Times New Roman"/>
          <w:noProof/>
          <w:szCs w:val="24"/>
          <w:lang w:val="en-IE" w:eastAsia="cs-CZ"/>
        </w:rPr>
        <w:t xml:space="preserve">These documents shall be validated by an independent authority by 31 December 2022. </w:t>
      </w:r>
    </w:p>
    <w:p w:rsidRPr="00FE48E2" w:rsidR="00C630F5" w:rsidP="00C630F5" w:rsidRDefault="00C630F5" w14:paraId="62A1A49D" w14:textId="77777777">
      <w:pPr>
        <w:spacing w:line="240" w:lineRule="auto"/>
        <w:jc w:val="both"/>
        <w:rPr>
          <w:rFonts w:eastAsia="Times New Roman"/>
          <w:noProof/>
          <w:szCs w:val="24"/>
          <w:lang w:val="en-IE" w:eastAsia="cs-CZ"/>
        </w:rPr>
      </w:pPr>
      <w:r w:rsidRPr="00FE48E2">
        <w:rPr>
          <w:rFonts w:eastAsia="Times New Roman"/>
          <w:noProof/>
          <w:szCs w:val="24"/>
          <w:lang w:val="en-IE" w:eastAsia="cs-CZ"/>
        </w:rPr>
        <w:t xml:space="preserve">The investment shall be completed by 30 June 2026. </w:t>
      </w:r>
    </w:p>
    <w:p w:rsidRPr="00FE48E2" w:rsidR="00C630F5" w:rsidP="00C630F5" w:rsidRDefault="00C630F5" w14:paraId="6E350043" w14:textId="77777777">
      <w:pPr>
        <w:spacing w:line="240" w:lineRule="auto"/>
        <w:jc w:val="both"/>
        <w:rPr>
          <w:rFonts w:eastAsia="Times New Roman"/>
          <w:b/>
          <w:noProof/>
          <w:szCs w:val="24"/>
          <w:lang w:val="en-IE" w:eastAsia="cs-CZ"/>
        </w:rPr>
      </w:pPr>
      <w:r w:rsidRPr="00FE48E2">
        <w:rPr>
          <w:rFonts w:eastAsia="Times New Roman"/>
          <w:b/>
          <w:noProof/>
          <w:szCs w:val="24"/>
          <w:lang w:val="en-IE" w:eastAsia="cs-CZ"/>
        </w:rPr>
        <w:t>Investment 2: Developing highly specialised oncological and hematooncological care</w:t>
      </w:r>
    </w:p>
    <w:p w:rsidRPr="00FE48E2" w:rsidR="00C630F5" w:rsidP="00C630F5" w:rsidRDefault="00C630F5" w14:paraId="0257F365" w14:textId="77777777">
      <w:pPr>
        <w:spacing w:line="240" w:lineRule="auto"/>
        <w:jc w:val="both"/>
        <w:rPr>
          <w:rFonts w:eastAsia="Times New Roman"/>
          <w:noProof/>
          <w:sz w:val="23"/>
          <w:szCs w:val="23"/>
          <w:lang w:val="en-IE" w:eastAsia="cs-CZ"/>
        </w:rPr>
      </w:pPr>
      <w:r w:rsidRPr="00FE48E2">
        <w:rPr>
          <w:rFonts w:eastAsia="Times New Roman"/>
          <w:noProof/>
          <w:szCs w:val="24"/>
          <w:lang w:val="en-IE" w:eastAsia="cs-CZ"/>
        </w:rPr>
        <w:t>The investment aims at strengthening highly specialised cancer care in both Complex Oncology Centres and Centres of highly specialised hematooncology, by the acquisition of cutting-edge technologies and equipment. The investment shall enable the oncology centres to provide diagnosis and cancer treatment based on the principles of precision and personalised medicine, which would improve the diagnosis and treatment in particular of rare cancer types. The concept of precision medicine covers in particular theranostics, advanced visualisation methods, individualised cell and gene therapies and modern radiotherapy. At least ten Complex Oncology Centres and Centres for highly specialised hematooncology shall be supported.</w:t>
      </w:r>
    </w:p>
    <w:p w:rsidRPr="00FE48E2" w:rsidR="00C630F5" w:rsidP="00C630F5" w:rsidRDefault="00C630F5" w14:paraId="03211049" w14:textId="77777777">
      <w:pPr>
        <w:spacing w:line="240" w:lineRule="auto"/>
        <w:jc w:val="both"/>
        <w:rPr>
          <w:rFonts w:eastAsia="Times New Roman"/>
          <w:noProof/>
          <w:szCs w:val="24"/>
          <w:lang w:val="en-IE" w:eastAsia="cs-CZ"/>
        </w:rPr>
      </w:pPr>
      <w:r w:rsidRPr="00FE48E2">
        <w:rPr>
          <w:rFonts w:eastAsia="Times New Roman"/>
          <w:noProof/>
          <w:szCs w:val="24"/>
          <w:lang w:val="en-IE" w:eastAsia="cs-CZ"/>
        </w:rPr>
        <w:t xml:space="preserve">The investment shall be completed by 30 June 2026. </w:t>
      </w:r>
    </w:p>
    <w:p w:rsidRPr="00FE48E2" w:rsidR="00C630F5" w:rsidP="00C630F5" w:rsidRDefault="00C630F5" w14:paraId="267A628B" w14:textId="77777777">
      <w:pPr>
        <w:keepNext/>
        <w:spacing w:line="240" w:lineRule="auto"/>
        <w:jc w:val="both"/>
        <w:rPr>
          <w:rFonts w:eastAsia="Times New Roman"/>
          <w:b/>
          <w:noProof/>
          <w:szCs w:val="24"/>
          <w:lang w:val="en-IE" w:eastAsia="cs-CZ"/>
        </w:rPr>
      </w:pPr>
      <w:r w:rsidRPr="00FE48E2">
        <w:rPr>
          <w:rFonts w:eastAsia="Times New Roman"/>
          <w:b/>
          <w:noProof/>
          <w:szCs w:val="24"/>
          <w:lang w:val="en-IE" w:eastAsia="cs-CZ"/>
        </w:rPr>
        <w:lastRenderedPageBreak/>
        <w:t xml:space="preserve">Investment 3: Establishment and development of the Centre for Cancer Prevention and Infrastructure for Innovative and Supportive Care at the </w:t>
      </w:r>
      <w:r w:rsidRPr="00E6515D">
        <w:rPr>
          <w:rFonts w:eastAsia="Times New Roman"/>
          <w:b/>
          <w:noProof/>
          <w:szCs w:val="24"/>
          <w:lang w:val="en-IE" w:eastAsia="cs-CZ"/>
        </w:rPr>
        <w:t>Masaryk Memorial Cancer Institute</w:t>
      </w:r>
    </w:p>
    <w:p w:rsidRPr="00FE48E2" w:rsidR="00C630F5" w:rsidP="00C630F5" w:rsidRDefault="00C630F5" w14:paraId="40232471" w14:textId="77777777">
      <w:pPr>
        <w:autoSpaceDE w:val="0"/>
        <w:autoSpaceDN w:val="0"/>
        <w:adjustRightInd w:val="0"/>
        <w:spacing w:line="240" w:lineRule="auto"/>
        <w:jc w:val="both"/>
        <w:rPr>
          <w:b/>
          <w:noProof/>
          <w:color w:val="000000"/>
          <w:sz w:val="23"/>
          <w:szCs w:val="23"/>
          <w:lang w:val="en-IE"/>
        </w:rPr>
      </w:pPr>
      <w:r w:rsidRPr="00FE48E2">
        <w:rPr>
          <w:noProof/>
          <w:color w:val="000000" w:themeColor="text1"/>
          <w:lang w:val="en-IE"/>
        </w:rPr>
        <w:t xml:space="preserve">The investment aims at increasing the capacity and developing innovative cancer prevention and care in the </w:t>
      </w:r>
      <w:r w:rsidRPr="00024F05">
        <w:rPr>
          <w:noProof/>
          <w:color w:val="000000" w:themeColor="text1"/>
          <w:lang w:val="en-IE"/>
        </w:rPr>
        <w:t>Masaryk Memorial Cancer Institute in</w:t>
      </w:r>
      <w:r w:rsidRPr="00FE48E2">
        <w:rPr>
          <w:noProof/>
          <w:color w:val="000000" w:themeColor="text1"/>
          <w:lang w:val="en-IE"/>
        </w:rPr>
        <w:t xml:space="preserve"> Brno. First, the investment includes the construction of a new facility of the Centre for Cancer Prevention, which shall increase the number of cancer prevention programmes (primary, secondary and tertiary) and separate preventive care from care facilities (to cater for ant</w:t>
      </w:r>
      <w:r w:rsidRPr="00FE48E2">
        <w:rPr>
          <w:noProof/>
          <w:color w:val="000000" w:themeColor="text1"/>
          <w:szCs w:val="24"/>
          <w:lang w:val="en-IE"/>
        </w:rPr>
        <w:t xml:space="preserve">i-epidemic and psychosocial </w:t>
      </w:r>
      <w:r w:rsidRPr="00024F05">
        <w:rPr>
          <w:noProof/>
          <w:color w:val="000000" w:themeColor="text1"/>
          <w:lang w:val="en-IE"/>
        </w:rPr>
        <w:t>aspects). The aim is that the annual number of interventions at the Cancer Prevention Centre increases by 30 % compared to 2019. Second</w:t>
      </w:r>
      <w:r w:rsidRPr="00FE48E2">
        <w:rPr>
          <w:noProof/>
          <w:color w:val="000000" w:themeColor="text1"/>
          <w:szCs w:val="24"/>
          <w:lang w:val="en-IE"/>
        </w:rPr>
        <w:t>, new facilities shall be created for innovative and supportive cancer care, namely the First Contact Centre, the Clinical Trial Centre, the Support Care Centre and the Education Centre. The Support Care Centre shall allow for piloting a new support programme for cancer survivors, the results of which may then be transferred to other cancer centres in the Cze</w:t>
      </w:r>
      <w:r w:rsidRPr="00024F05">
        <w:rPr>
          <w:noProof/>
          <w:color w:val="000000" w:themeColor="text1"/>
          <w:szCs w:val="24"/>
          <w:lang w:val="en-IE"/>
        </w:rPr>
        <w:t>ch Republic. The aim is that the annual number of clients of the Innovative and Supportive care at the Masaryk Memorial Cancer Institute increases by 20% compared to 2019.</w:t>
      </w:r>
    </w:p>
    <w:p w:rsidRPr="00FE48E2" w:rsidR="00C630F5" w:rsidP="00C630F5" w:rsidRDefault="00C630F5" w14:paraId="1F39CCDC" w14:textId="77777777">
      <w:pPr>
        <w:spacing w:line="240" w:lineRule="auto"/>
        <w:rPr>
          <w:rFonts w:eastAsia="Times New Roman"/>
          <w:noProof/>
          <w:szCs w:val="24"/>
          <w:lang w:val="en-IE" w:eastAsia="cs-CZ"/>
        </w:rPr>
      </w:pPr>
      <w:r w:rsidRPr="00FE48E2">
        <w:rPr>
          <w:rFonts w:eastAsia="Times New Roman"/>
          <w:noProof/>
          <w:szCs w:val="24"/>
          <w:lang w:val="en-IE" w:eastAsia="cs-CZ"/>
        </w:rPr>
        <w:t xml:space="preserve">The investment shall be completed by 31 December 2025. </w:t>
      </w:r>
    </w:p>
    <w:p w:rsidRPr="00FE48E2" w:rsidR="00C630F5" w:rsidP="00C630F5" w:rsidRDefault="00C630F5" w14:paraId="0774C42E" w14:textId="77777777">
      <w:pPr>
        <w:spacing w:line="240" w:lineRule="auto"/>
        <w:rPr>
          <w:rFonts w:eastAsia="Times New Roman"/>
          <w:b/>
          <w:noProof/>
          <w:color w:val="000000"/>
          <w:szCs w:val="24"/>
          <w:u w:val="single"/>
          <w:lang w:val="en-IE" w:eastAsia="cs-CZ"/>
        </w:rPr>
        <w:sectPr w:rsidRPr="00FE48E2" w:rsidR="00C630F5" w:rsidSect="00C630F5">
          <w:headerReference w:type="even" r:id="R68c28d9eae0c4729"/>
          <w:headerReference w:type="default" r:id="Ra044f5c43ca842eb"/>
          <w:footerReference w:type="even" r:id="R50534e621d72413f"/>
          <w:footerReference w:type="default" r:id="R31f295a9c56c44f6"/>
          <w:headerReference w:type="first" r:id="R990bad3348b54a1b"/>
          <w:footerReference w:type="first" r:id="R25944879749d49b4"/>
          <w:pgSz w:w="11907" w:h="16839"/>
          <w:pgMar w:top="1134" w:right="1134" w:bottom="1134" w:left="1134" w:header="567" w:footer="567" w:gutter="0"/>
          <w:cols w:space="720"/>
          <w:docGrid w:linePitch="360"/>
        </w:sectPr>
      </w:pPr>
    </w:p>
    <w:p w:rsidRPr="00FE48E2" w:rsidR="00C630F5" w:rsidP="00C630F5" w:rsidRDefault="00C630F5" w14:paraId="2596CB4A" w14:textId="77777777">
      <w:pPr>
        <w:spacing w:line="240" w:lineRule="auto"/>
        <w:rPr>
          <w:rFonts w:eastAsia="Times New Roman"/>
          <w:b/>
          <w:bCs/>
          <w:noProof/>
          <w:color w:val="000000"/>
          <w:u w:val="single"/>
          <w:lang w:val="en-IE" w:eastAsia="cs-CZ"/>
        </w:rPr>
      </w:pPr>
      <w:r w:rsidRPr="1B282876">
        <w:rPr>
          <w:rFonts w:eastAsia="Times New Roman"/>
          <w:b/>
          <w:bCs/>
          <w:noProof/>
          <w:color w:val="000000" w:themeColor="text1"/>
          <w:u w:val="single"/>
          <w:lang w:val="en-IE" w:eastAsia="cs-CZ"/>
        </w:rPr>
        <w:lastRenderedPageBreak/>
        <w:t xml:space="preserve">DD.2. Milestones, targets, indicators, and timetable for monitoring and implementation for non-repayable financial support </w:t>
      </w:r>
    </w:p>
    <w:tbl>
      <w:tblPr>
        <w:tblW w:w="15136"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Look w:val="04A0" w:firstRow="1" w:lastRow="0" w:firstColumn="1" w:lastColumn="0" w:noHBand="0" w:noVBand="1"/>
      </w:tblPr>
      <w:tblGrid>
        <w:gridCol w:w="709"/>
        <w:gridCol w:w="1413"/>
        <w:gridCol w:w="1275"/>
        <w:gridCol w:w="1427"/>
        <w:gridCol w:w="1302"/>
        <w:gridCol w:w="994"/>
        <w:gridCol w:w="994"/>
        <w:gridCol w:w="791"/>
        <w:gridCol w:w="948"/>
        <w:gridCol w:w="945"/>
        <w:gridCol w:w="4338"/>
      </w:tblGrid>
      <w:tr w:rsidRPr="00FE48E2" w:rsidR="00C630F5" w:rsidTr="00545A8D" w14:paraId="6C083C2B" w14:textId="77777777">
        <w:trPr>
          <w:trHeight w:val="107"/>
          <w:tblHeader/>
          <w:jc w:val="center"/>
        </w:trPr>
        <w:tc>
          <w:tcPr>
            <w:tcW w:w="709" w:type="dxa"/>
            <w:vMerge w:val="restart"/>
            <w:shd w:val="clear" w:color="auto" w:fill="BDD7EE"/>
            <w:vAlign w:val="center"/>
          </w:tcPr>
          <w:p w:rsidRPr="00FE48E2" w:rsidR="00C630F5" w:rsidP="00545A8D" w:rsidRDefault="00C630F5" w14:paraId="2501A0AA" w14:textId="77777777">
            <w:pPr>
              <w:spacing w:line="240" w:lineRule="auto"/>
              <w:jc w:val="center"/>
              <w:rPr>
                <w:noProof/>
                <w:sz w:val="18"/>
                <w:szCs w:val="18"/>
                <w:lang w:val="en-IE"/>
              </w:rPr>
            </w:pPr>
            <w:r w:rsidRPr="00FE48E2">
              <w:rPr>
                <w:b/>
                <w:noProof/>
                <w:sz w:val="18"/>
                <w:szCs w:val="18"/>
                <w:lang w:val="en-IE"/>
              </w:rPr>
              <w:t>Seq. Num.</w:t>
            </w:r>
          </w:p>
        </w:tc>
        <w:tc>
          <w:tcPr>
            <w:tcW w:w="1413" w:type="dxa"/>
            <w:vMerge w:val="restart"/>
            <w:shd w:val="clear" w:color="auto" w:fill="BDD7EE"/>
            <w:vAlign w:val="center"/>
          </w:tcPr>
          <w:p w:rsidRPr="00FE48E2" w:rsidR="00C630F5" w:rsidP="00545A8D" w:rsidRDefault="00C630F5" w14:paraId="4A7D57E0" w14:textId="77777777">
            <w:pPr>
              <w:spacing w:line="240" w:lineRule="auto"/>
              <w:jc w:val="center"/>
              <w:rPr>
                <w:noProof/>
                <w:sz w:val="18"/>
                <w:szCs w:val="18"/>
                <w:lang w:val="en-IE"/>
              </w:rPr>
            </w:pPr>
            <w:r w:rsidRPr="00FE48E2">
              <w:rPr>
                <w:rFonts w:eastAsia="Times New Roman"/>
                <w:b/>
                <w:noProof/>
                <w:sz w:val="18"/>
                <w:szCs w:val="18"/>
                <w:lang w:val="en-IE"/>
              </w:rPr>
              <w:t xml:space="preserve">Related measure (Reform or Investment) </w:t>
            </w:r>
          </w:p>
        </w:tc>
        <w:tc>
          <w:tcPr>
            <w:tcW w:w="1275" w:type="dxa"/>
            <w:vMerge w:val="restart"/>
            <w:shd w:val="clear" w:color="auto" w:fill="BDD7EE"/>
            <w:vAlign w:val="center"/>
          </w:tcPr>
          <w:p w:rsidRPr="00FE48E2" w:rsidR="00C630F5" w:rsidP="00545A8D" w:rsidRDefault="00C630F5" w14:paraId="45A0F61B" w14:textId="77777777">
            <w:pPr>
              <w:spacing w:line="240" w:lineRule="auto"/>
              <w:jc w:val="center"/>
              <w:rPr>
                <w:noProof/>
                <w:sz w:val="18"/>
                <w:szCs w:val="18"/>
                <w:lang w:val="en-IE"/>
              </w:rPr>
            </w:pPr>
            <w:r w:rsidRPr="00FE48E2">
              <w:rPr>
                <w:rFonts w:eastAsia="Times New Roman"/>
                <w:b/>
                <w:noProof/>
                <w:sz w:val="18"/>
                <w:szCs w:val="18"/>
                <w:lang w:val="en-IE"/>
              </w:rPr>
              <w:t xml:space="preserve">Milestone / Target </w:t>
            </w:r>
          </w:p>
        </w:tc>
        <w:tc>
          <w:tcPr>
            <w:tcW w:w="1427" w:type="dxa"/>
            <w:vMerge w:val="restart"/>
            <w:shd w:val="clear" w:color="auto" w:fill="BDD7EE"/>
            <w:vAlign w:val="center"/>
          </w:tcPr>
          <w:p w:rsidRPr="00FE48E2" w:rsidR="00C630F5" w:rsidP="00545A8D" w:rsidRDefault="00C630F5" w14:paraId="4B0E3975" w14:textId="77777777">
            <w:pPr>
              <w:spacing w:line="240" w:lineRule="auto"/>
              <w:jc w:val="center"/>
              <w:rPr>
                <w:noProof/>
                <w:sz w:val="18"/>
                <w:szCs w:val="18"/>
                <w:lang w:val="en-IE"/>
              </w:rPr>
            </w:pPr>
            <w:r w:rsidRPr="00FE48E2">
              <w:rPr>
                <w:rFonts w:eastAsia="Times New Roman"/>
                <w:b/>
                <w:noProof/>
                <w:sz w:val="18"/>
                <w:szCs w:val="18"/>
                <w:lang w:val="en-IE"/>
              </w:rPr>
              <w:t xml:space="preserve">Name </w:t>
            </w:r>
          </w:p>
        </w:tc>
        <w:tc>
          <w:tcPr>
            <w:tcW w:w="1302" w:type="dxa"/>
            <w:vMerge w:val="restart"/>
            <w:shd w:val="clear" w:color="auto" w:fill="BDD7EE"/>
            <w:vAlign w:val="center"/>
          </w:tcPr>
          <w:p w:rsidRPr="00FE48E2" w:rsidR="00C630F5" w:rsidP="00545A8D" w:rsidRDefault="00C630F5" w14:paraId="7BBF1A90" w14:textId="77777777">
            <w:pPr>
              <w:spacing w:line="240" w:lineRule="auto"/>
              <w:jc w:val="center"/>
              <w:rPr>
                <w:noProof/>
                <w:sz w:val="18"/>
                <w:szCs w:val="18"/>
                <w:lang w:val="en-IE"/>
              </w:rPr>
            </w:pPr>
            <w:r w:rsidRPr="00FE48E2">
              <w:rPr>
                <w:rFonts w:eastAsia="Times New Roman"/>
                <w:b/>
                <w:noProof/>
                <w:sz w:val="18"/>
                <w:szCs w:val="18"/>
                <w:lang w:val="en-IE"/>
              </w:rPr>
              <w:t>Qualitative indicators</w:t>
            </w:r>
            <w:r w:rsidRPr="00FE48E2">
              <w:rPr>
                <w:noProof/>
                <w:sz w:val="18"/>
                <w:szCs w:val="18"/>
                <w:lang w:val="en-IE"/>
              </w:rPr>
              <w:br/>
            </w:r>
            <w:r w:rsidRPr="00FE48E2">
              <w:rPr>
                <w:rFonts w:eastAsia="Times New Roman"/>
                <w:b/>
                <w:noProof/>
                <w:sz w:val="18"/>
                <w:szCs w:val="18"/>
                <w:lang w:val="en-IE"/>
              </w:rPr>
              <w:t xml:space="preserve"> (for milestones) </w:t>
            </w:r>
          </w:p>
        </w:tc>
        <w:tc>
          <w:tcPr>
            <w:tcW w:w="2779" w:type="dxa"/>
            <w:gridSpan w:val="3"/>
            <w:shd w:val="clear" w:color="auto" w:fill="BDD7EE"/>
            <w:vAlign w:val="center"/>
          </w:tcPr>
          <w:p w:rsidRPr="00FE48E2" w:rsidR="00C630F5" w:rsidP="00545A8D" w:rsidRDefault="00C630F5" w14:paraId="6D6AF714" w14:textId="77777777">
            <w:pPr>
              <w:spacing w:line="240" w:lineRule="auto"/>
              <w:jc w:val="center"/>
              <w:rPr>
                <w:noProof/>
                <w:sz w:val="18"/>
                <w:szCs w:val="18"/>
                <w:lang w:val="en-IE"/>
              </w:rPr>
            </w:pPr>
            <w:r w:rsidRPr="00FE48E2">
              <w:rPr>
                <w:rFonts w:eastAsia="Times New Roman"/>
                <w:b/>
                <w:noProof/>
                <w:sz w:val="18"/>
                <w:szCs w:val="18"/>
                <w:lang w:val="en-IE"/>
              </w:rPr>
              <w:t>Quantitative indicators</w:t>
            </w:r>
            <w:r w:rsidRPr="00FE48E2">
              <w:rPr>
                <w:noProof/>
                <w:sz w:val="18"/>
                <w:szCs w:val="18"/>
                <w:lang w:val="en-IE"/>
              </w:rPr>
              <w:br/>
            </w:r>
            <w:r w:rsidRPr="00FE48E2">
              <w:rPr>
                <w:rFonts w:eastAsia="Times New Roman"/>
                <w:b/>
                <w:noProof/>
                <w:sz w:val="18"/>
                <w:szCs w:val="18"/>
                <w:lang w:val="en-IE"/>
              </w:rPr>
              <w:t xml:space="preserve"> (for targets)</w:t>
            </w:r>
          </w:p>
        </w:tc>
        <w:tc>
          <w:tcPr>
            <w:tcW w:w="1893" w:type="dxa"/>
            <w:gridSpan w:val="2"/>
            <w:shd w:val="clear" w:color="auto" w:fill="BDD7EE"/>
            <w:vAlign w:val="center"/>
          </w:tcPr>
          <w:p w:rsidRPr="00FE48E2" w:rsidR="00C630F5" w:rsidP="00545A8D" w:rsidRDefault="00C630F5" w14:paraId="3B95A257" w14:textId="77777777">
            <w:pPr>
              <w:spacing w:line="240" w:lineRule="auto"/>
              <w:jc w:val="center"/>
              <w:rPr>
                <w:noProof/>
                <w:sz w:val="18"/>
                <w:szCs w:val="18"/>
                <w:lang w:val="en-IE"/>
              </w:rPr>
            </w:pPr>
            <w:r w:rsidRPr="00FE48E2">
              <w:rPr>
                <w:rFonts w:eastAsia="Times New Roman"/>
                <w:b/>
                <w:noProof/>
                <w:sz w:val="18"/>
                <w:szCs w:val="18"/>
                <w:lang w:val="en-IE"/>
              </w:rPr>
              <w:t xml:space="preserve">Indicative timeline for completion </w:t>
            </w:r>
          </w:p>
        </w:tc>
        <w:tc>
          <w:tcPr>
            <w:tcW w:w="4338" w:type="dxa"/>
            <w:vMerge w:val="restart"/>
            <w:shd w:val="clear" w:color="auto" w:fill="BDD7EE"/>
            <w:vAlign w:val="center"/>
          </w:tcPr>
          <w:p w:rsidRPr="00FE48E2" w:rsidR="00C630F5" w:rsidP="00545A8D" w:rsidRDefault="00C630F5" w14:paraId="7681C8FB" w14:textId="77777777">
            <w:pPr>
              <w:spacing w:line="240" w:lineRule="auto"/>
              <w:jc w:val="center"/>
              <w:rPr>
                <w:noProof/>
                <w:sz w:val="18"/>
                <w:szCs w:val="18"/>
                <w:lang w:val="en-IE"/>
              </w:rPr>
            </w:pPr>
            <w:r w:rsidRPr="00FE48E2">
              <w:rPr>
                <w:rFonts w:eastAsia="Times New Roman"/>
                <w:b/>
                <w:noProof/>
                <w:sz w:val="18"/>
                <w:szCs w:val="18"/>
                <w:lang w:val="en-IE"/>
              </w:rPr>
              <w:t>Description and clear definition of each milestone and target</w:t>
            </w:r>
          </w:p>
        </w:tc>
      </w:tr>
      <w:tr w:rsidRPr="00FE48E2" w:rsidR="00C630F5" w:rsidTr="00545A8D" w14:paraId="527C2CFE" w14:textId="77777777">
        <w:trPr>
          <w:trHeight w:val="173"/>
          <w:tblHeader/>
          <w:jc w:val="center"/>
        </w:trPr>
        <w:tc>
          <w:tcPr>
            <w:tcW w:w="709" w:type="dxa"/>
            <w:vMerge/>
            <w:vAlign w:val="center"/>
          </w:tcPr>
          <w:p w:rsidRPr="00FE48E2" w:rsidR="00C630F5" w:rsidP="00545A8D" w:rsidRDefault="00C630F5" w14:paraId="12F9288C" w14:textId="77777777">
            <w:pPr>
              <w:spacing w:line="240" w:lineRule="auto"/>
              <w:jc w:val="center"/>
              <w:rPr>
                <w:noProof/>
                <w:sz w:val="16"/>
                <w:szCs w:val="16"/>
                <w:lang w:val="en-IE"/>
              </w:rPr>
            </w:pPr>
          </w:p>
        </w:tc>
        <w:tc>
          <w:tcPr>
            <w:tcW w:w="1413" w:type="dxa"/>
            <w:vMerge/>
            <w:vAlign w:val="center"/>
          </w:tcPr>
          <w:p w:rsidRPr="00FE48E2" w:rsidR="00C630F5" w:rsidP="00545A8D" w:rsidRDefault="00C630F5" w14:paraId="7B953E20" w14:textId="77777777">
            <w:pPr>
              <w:spacing w:line="240" w:lineRule="auto"/>
              <w:jc w:val="center"/>
              <w:rPr>
                <w:noProof/>
                <w:sz w:val="16"/>
                <w:szCs w:val="16"/>
                <w:lang w:val="en-IE"/>
              </w:rPr>
            </w:pPr>
          </w:p>
        </w:tc>
        <w:tc>
          <w:tcPr>
            <w:tcW w:w="1275" w:type="dxa"/>
            <w:vMerge/>
            <w:vAlign w:val="center"/>
          </w:tcPr>
          <w:p w:rsidRPr="00FE48E2" w:rsidR="00C630F5" w:rsidP="00545A8D" w:rsidRDefault="00C630F5" w14:paraId="277D4577" w14:textId="77777777">
            <w:pPr>
              <w:spacing w:line="240" w:lineRule="auto"/>
              <w:jc w:val="center"/>
              <w:rPr>
                <w:noProof/>
                <w:sz w:val="16"/>
                <w:szCs w:val="16"/>
                <w:lang w:val="en-IE"/>
              </w:rPr>
            </w:pPr>
          </w:p>
        </w:tc>
        <w:tc>
          <w:tcPr>
            <w:tcW w:w="1427" w:type="dxa"/>
            <w:vMerge/>
            <w:vAlign w:val="center"/>
          </w:tcPr>
          <w:p w:rsidRPr="00FE48E2" w:rsidR="00C630F5" w:rsidP="00545A8D" w:rsidRDefault="00C630F5" w14:paraId="0BDEB92E" w14:textId="77777777">
            <w:pPr>
              <w:spacing w:line="240" w:lineRule="auto"/>
              <w:jc w:val="center"/>
              <w:rPr>
                <w:noProof/>
                <w:sz w:val="16"/>
                <w:szCs w:val="16"/>
                <w:lang w:val="en-IE"/>
              </w:rPr>
            </w:pPr>
          </w:p>
        </w:tc>
        <w:tc>
          <w:tcPr>
            <w:tcW w:w="1302" w:type="dxa"/>
            <w:vMerge/>
            <w:vAlign w:val="center"/>
          </w:tcPr>
          <w:p w:rsidRPr="00FE48E2" w:rsidR="00C630F5" w:rsidP="00545A8D" w:rsidRDefault="00C630F5" w14:paraId="7A72D01B" w14:textId="77777777">
            <w:pPr>
              <w:spacing w:line="240" w:lineRule="auto"/>
              <w:jc w:val="center"/>
              <w:rPr>
                <w:noProof/>
                <w:sz w:val="16"/>
                <w:szCs w:val="16"/>
                <w:lang w:val="en-IE"/>
              </w:rPr>
            </w:pPr>
          </w:p>
        </w:tc>
        <w:tc>
          <w:tcPr>
            <w:tcW w:w="994" w:type="dxa"/>
            <w:shd w:val="clear" w:color="auto" w:fill="BDD7EE"/>
            <w:vAlign w:val="center"/>
          </w:tcPr>
          <w:p w:rsidRPr="00290CF7" w:rsidR="00C630F5" w:rsidP="00545A8D" w:rsidRDefault="00C630F5" w14:paraId="21A69711" w14:textId="77777777">
            <w:pPr>
              <w:spacing w:line="240" w:lineRule="auto"/>
              <w:jc w:val="center"/>
              <w:rPr>
                <w:noProof/>
                <w:sz w:val="18"/>
                <w:szCs w:val="18"/>
                <w:lang w:val="en-IE"/>
              </w:rPr>
            </w:pPr>
            <w:r w:rsidRPr="00290CF7">
              <w:rPr>
                <w:rFonts w:eastAsia="Times New Roman"/>
                <w:b/>
                <w:noProof/>
                <w:sz w:val="18"/>
                <w:szCs w:val="18"/>
                <w:lang w:val="en-IE"/>
              </w:rPr>
              <w:t>Unit of measure</w:t>
            </w:r>
          </w:p>
        </w:tc>
        <w:tc>
          <w:tcPr>
            <w:tcW w:w="994" w:type="dxa"/>
            <w:shd w:val="clear" w:color="auto" w:fill="BDD7EE"/>
            <w:vAlign w:val="center"/>
          </w:tcPr>
          <w:p w:rsidRPr="00290CF7" w:rsidR="00C630F5" w:rsidP="00545A8D" w:rsidRDefault="00C630F5" w14:paraId="0EFE3960" w14:textId="77777777">
            <w:pPr>
              <w:spacing w:line="240" w:lineRule="auto"/>
              <w:jc w:val="center"/>
              <w:rPr>
                <w:noProof/>
                <w:sz w:val="18"/>
                <w:szCs w:val="18"/>
                <w:lang w:val="en-IE"/>
              </w:rPr>
            </w:pPr>
            <w:r w:rsidRPr="00290CF7">
              <w:rPr>
                <w:rFonts w:eastAsia="Times New Roman"/>
                <w:b/>
                <w:noProof/>
                <w:sz w:val="18"/>
                <w:szCs w:val="18"/>
                <w:lang w:val="en-IE"/>
              </w:rPr>
              <w:t>Baseline</w:t>
            </w:r>
          </w:p>
        </w:tc>
        <w:tc>
          <w:tcPr>
            <w:tcW w:w="791" w:type="dxa"/>
            <w:shd w:val="clear" w:color="auto" w:fill="BDD7EE"/>
            <w:vAlign w:val="center"/>
          </w:tcPr>
          <w:p w:rsidRPr="00290CF7" w:rsidR="00C630F5" w:rsidP="00545A8D" w:rsidRDefault="00C630F5" w14:paraId="49EBD551" w14:textId="77777777">
            <w:pPr>
              <w:spacing w:line="240" w:lineRule="auto"/>
              <w:jc w:val="center"/>
              <w:rPr>
                <w:noProof/>
                <w:sz w:val="18"/>
                <w:szCs w:val="18"/>
                <w:lang w:val="en-IE"/>
              </w:rPr>
            </w:pPr>
            <w:r w:rsidRPr="00290CF7">
              <w:rPr>
                <w:rFonts w:eastAsia="Times New Roman"/>
                <w:b/>
                <w:noProof/>
                <w:sz w:val="18"/>
                <w:szCs w:val="18"/>
                <w:lang w:val="en-IE"/>
              </w:rPr>
              <w:t>Goal</w:t>
            </w:r>
          </w:p>
        </w:tc>
        <w:tc>
          <w:tcPr>
            <w:tcW w:w="948" w:type="dxa"/>
            <w:shd w:val="clear" w:color="auto" w:fill="BDD7EE"/>
            <w:vAlign w:val="center"/>
          </w:tcPr>
          <w:p w:rsidRPr="00290CF7" w:rsidR="00C630F5" w:rsidP="00545A8D" w:rsidRDefault="00C630F5" w14:paraId="77635C2A" w14:textId="77777777">
            <w:pPr>
              <w:spacing w:line="240" w:lineRule="auto"/>
              <w:jc w:val="center"/>
              <w:rPr>
                <w:noProof/>
                <w:sz w:val="18"/>
                <w:szCs w:val="18"/>
                <w:lang w:val="en-IE"/>
              </w:rPr>
            </w:pPr>
            <w:r w:rsidRPr="00290CF7">
              <w:rPr>
                <w:rFonts w:eastAsia="Times New Roman"/>
                <w:b/>
                <w:noProof/>
                <w:sz w:val="18"/>
                <w:szCs w:val="18"/>
                <w:lang w:val="en-IE"/>
              </w:rPr>
              <w:t>Quarter</w:t>
            </w:r>
          </w:p>
        </w:tc>
        <w:tc>
          <w:tcPr>
            <w:tcW w:w="945" w:type="dxa"/>
            <w:shd w:val="clear" w:color="auto" w:fill="BDD7EE"/>
            <w:vAlign w:val="center"/>
          </w:tcPr>
          <w:p w:rsidRPr="00290CF7" w:rsidR="00C630F5" w:rsidP="00545A8D" w:rsidRDefault="00C630F5" w14:paraId="39D3ABFF" w14:textId="77777777">
            <w:pPr>
              <w:spacing w:line="240" w:lineRule="auto"/>
              <w:jc w:val="center"/>
              <w:rPr>
                <w:noProof/>
                <w:sz w:val="18"/>
                <w:szCs w:val="18"/>
                <w:lang w:val="en-IE"/>
              </w:rPr>
            </w:pPr>
            <w:r w:rsidRPr="00290CF7">
              <w:rPr>
                <w:rFonts w:eastAsia="Times New Roman"/>
                <w:b/>
                <w:noProof/>
                <w:sz w:val="18"/>
                <w:szCs w:val="18"/>
                <w:lang w:val="en-IE"/>
              </w:rPr>
              <w:t>Year</w:t>
            </w:r>
          </w:p>
        </w:tc>
        <w:tc>
          <w:tcPr>
            <w:tcW w:w="4338" w:type="dxa"/>
            <w:vMerge/>
            <w:vAlign w:val="center"/>
          </w:tcPr>
          <w:p w:rsidRPr="00FE48E2" w:rsidR="00C630F5" w:rsidP="00545A8D" w:rsidRDefault="00C630F5" w14:paraId="087A2F7B" w14:textId="77777777">
            <w:pPr>
              <w:spacing w:line="240" w:lineRule="auto"/>
              <w:jc w:val="center"/>
              <w:rPr>
                <w:noProof/>
                <w:sz w:val="16"/>
                <w:szCs w:val="16"/>
                <w:lang w:val="en-IE"/>
              </w:rPr>
            </w:pPr>
          </w:p>
        </w:tc>
      </w:tr>
      <w:tr w:rsidRPr="00FE48E2" w:rsidR="00C630F5" w:rsidTr="00545A8D" w14:paraId="13BD3B94" w14:textId="77777777">
        <w:trPr>
          <w:trHeight w:val="945"/>
          <w:jc w:val="center"/>
        </w:trPr>
        <w:tc>
          <w:tcPr>
            <w:tcW w:w="709" w:type="dxa"/>
            <w:tcBorders>
              <w:top w:val="single" w:color="auto" w:sz="4" w:space="0"/>
              <w:left w:val="single" w:color="auto" w:sz="4" w:space="0"/>
              <w:bottom w:val="single" w:color="auto" w:sz="4" w:space="0"/>
              <w:right w:val="single" w:color="auto" w:sz="4" w:space="0"/>
            </w:tcBorders>
            <w:shd w:val="clear" w:color="auto" w:fill="C6EFCE"/>
          </w:tcPr>
          <w:p w:rsidRPr="00FE48E2" w:rsidR="00C630F5" w:rsidP="00545A8D" w:rsidRDefault="00C630F5" w14:paraId="00D6E5AB" w14:textId="77777777">
            <w:pPr>
              <w:spacing w:after="0" w:line="259" w:lineRule="auto"/>
              <w:contextualSpacing/>
              <w:rPr>
                <w:noProof/>
                <w:color w:val="004300"/>
                <w:sz w:val="18"/>
                <w:szCs w:val="18"/>
                <w:lang w:val="en-IE" w:eastAsia="cs-CZ"/>
              </w:rPr>
            </w:pPr>
            <w:r w:rsidRPr="00FE48E2">
              <w:rPr>
                <w:noProof/>
                <w:color w:val="004300"/>
                <w:sz w:val="18"/>
                <w:szCs w:val="18"/>
                <w:lang w:val="en-IE" w:eastAsia="cs-CZ"/>
              </w:rPr>
              <w:t>236</w:t>
            </w:r>
          </w:p>
        </w:tc>
        <w:tc>
          <w:tcPr>
            <w:tcW w:w="1413" w:type="dxa"/>
            <w:tcBorders>
              <w:top w:val="single" w:color="auto" w:sz="4" w:space="0"/>
              <w:left w:val="single" w:color="auto" w:sz="4" w:space="0"/>
              <w:bottom w:val="single" w:color="auto" w:sz="4" w:space="0"/>
              <w:right w:val="single" w:color="auto" w:sz="4" w:space="0"/>
            </w:tcBorders>
            <w:shd w:val="clear" w:color="auto" w:fill="C6EFCE"/>
          </w:tcPr>
          <w:p w:rsidRPr="00FE48E2" w:rsidR="00C630F5" w:rsidP="00545A8D" w:rsidRDefault="00C630F5" w14:paraId="4F3578FB" w14:textId="77777777">
            <w:pPr>
              <w:spacing w:after="0" w:line="259" w:lineRule="auto"/>
              <w:contextualSpacing/>
              <w:rPr>
                <w:noProof/>
                <w:color w:val="004300"/>
                <w:sz w:val="18"/>
                <w:szCs w:val="18"/>
                <w:lang w:val="en-IE" w:eastAsia="cs-CZ"/>
              </w:rPr>
            </w:pPr>
            <w:r w:rsidRPr="00FE48E2">
              <w:rPr>
                <w:noProof/>
                <w:color w:val="004300"/>
                <w:sz w:val="18"/>
                <w:szCs w:val="18"/>
                <w:lang w:val="en-IE" w:eastAsia="cs-CZ"/>
              </w:rPr>
              <w:t xml:space="preserve">Reform 1: National Oncological Programme </w:t>
            </w:r>
          </w:p>
        </w:tc>
        <w:tc>
          <w:tcPr>
            <w:tcW w:w="1275" w:type="dxa"/>
            <w:tcBorders>
              <w:top w:val="single" w:color="auto" w:sz="4" w:space="0"/>
              <w:left w:val="single" w:color="auto" w:sz="4" w:space="0"/>
              <w:bottom w:val="single" w:color="auto" w:sz="4" w:space="0"/>
              <w:right w:val="single" w:color="auto" w:sz="4" w:space="0"/>
            </w:tcBorders>
            <w:shd w:val="clear" w:color="auto" w:fill="C6EFCE"/>
          </w:tcPr>
          <w:p w:rsidRPr="00FE48E2" w:rsidR="00C630F5" w:rsidP="00545A8D" w:rsidRDefault="00C630F5" w14:paraId="516F274D" w14:textId="77777777">
            <w:pPr>
              <w:spacing w:after="0" w:line="259" w:lineRule="auto"/>
              <w:contextualSpacing/>
              <w:rPr>
                <w:noProof/>
                <w:color w:val="004300"/>
                <w:sz w:val="18"/>
                <w:szCs w:val="18"/>
                <w:lang w:val="en-IE" w:eastAsia="cs-CZ"/>
              </w:rPr>
            </w:pPr>
            <w:r w:rsidRPr="00FE48E2">
              <w:rPr>
                <w:noProof/>
                <w:color w:val="004300"/>
                <w:sz w:val="18"/>
                <w:szCs w:val="18"/>
                <w:lang w:val="en-IE" w:eastAsia="cs-CZ"/>
              </w:rPr>
              <w:t>Milestone</w:t>
            </w:r>
          </w:p>
        </w:tc>
        <w:tc>
          <w:tcPr>
            <w:tcW w:w="1427" w:type="dxa"/>
            <w:tcBorders>
              <w:top w:val="single" w:color="auto" w:sz="4" w:space="0"/>
              <w:left w:val="single" w:color="auto" w:sz="4" w:space="0"/>
              <w:bottom w:val="single" w:color="auto" w:sz="4" w:space="0"/>
              <w:right w:val="single" w:color="auto" w:sz="4" w:space="0"/>
            </w:tcBorders>
            <w:shd w:val="clear" w:color="auto" w:fill="C6EFCE"/>
          </w:tcPr>
          <w:p w:rsidRPr="00FE48E2" w:rsidR="00C630F5" w:rsidP="00545A8D" w:rsidRDefault="00C630F5" w14:paraId="30438C6A" w14:textId="77777777">
            <w:pPr>
              <w:spacing w:after="0" w:line="259" w:lineRule="auto"/>
              <w:contextualSpacing/>
              <w:rPr>
                <w:noProof/>
                <w:color w:val="004300"/>
                <w:sz w:val="18"/>
                <w:szCs w:val="18"/>
                <w:lang w:val="en-IE" w:eastAsia="cs-CZ"/>
              </w:rPr>
            </w:pPr>
            <w:r w:rsidRPr="00FE48E2">
              <w:rPr>
                <w:noProof/>
                <w:color w:val="004300"/>
                <w:sz w:val="18"/>
                <w:szCs w:val="18"/>
                <w:lang w:val="en-IE" w:eastAsia="cs-CZ"/>
              </w:rPr>
              <w:t xml:space="preserve"> National Oncological Programme of the Czech Republic 2022-2030</w:t>
            </w:r>
          </w:p>
        </w:tc>
        <w:tc>
          <w:tcPr>
            <w:tcW w:w="1302" w:type="dxa"/>
            <w:tcBorders>
              <w:top w:val="single" w:color="auto" w:sz="4" w:space="0"/>
              <w:left w:val="single" w:color="auto" w:sz="4" w:space="0"/>
              <w:bottom w:val="single" w:color="auto" w:sz="4" w:space="0"/>
              <w:right w:val="single" w:color="auto" w:sz="4" w:space="0"/>
            </w:tcBorders>
            <w:shd w:val="clear" w:color="auto" w:fill="C6EFCE"/>
          </w:tcPr>
          <w:p w:rsidRPr="00FE48E2" w:rsidR="00C630F5" w:rsidP="00545A8D" w:rsidRDefault="00C630F5" w14:paraId="2A6E9760" w14:textId="77777777">
            <w:pPr>
              <w:spacing w:after="0" w:line="259" w:lineRule="auto"/>
              <w:contextualSpacing/>
              <w:rPr>
                <w:noProof/>
                <w:color w:val="004300"/>
                <w:sz w:val="18"/>
                <w:szCs w:val="18"/>
                <w:lang w:val="en-IE" w:eastAsia="cs-CZ"/>
              </w:rPr>
            </w:pPr>
            <w:r w:rsidRPr="00FE48E2">
              <w:rPr>
                <w:noProof/>
                <w:color w:val="004300"/>
                <w:sz w:val="18"/>
                <w:szCs w:val="18"/>
                <w:lang w:val="en-IE" w:eastAsia="cs-CZ"/>
              </w:rPr>
              <w:t xml:space="preserve">Approval of the National Oncological Programme 2022-2030 by the government </w:t>
            </w:r>
          </w:p>
        </w:tc>
        <w:tc>
          <w:tcPr>
            <w:tcW w:w="994" w:type="dxa"/>
            <w:tcBorders>
              <w:top w:val="single" w:color="auto" w:sz="4" w:space="0"/>
              <w:left w:val="single" w:color="auto" w:sz="4" w:space="0"/>
              <w:bottom w:val="single" w:color="auto" w:sz="4" w:space="0"/>
              <w:right w:val="single" w:color="auto" w:sz="4" w:space="0"/>
            </w:tcBorders>
            <w:shd w:val="clear" w:color="auto" w:fill="C6EFCE"/>
          </w:tcPr>
          <w:p w:rsidRPr="00FE48E2" w:rsidR="00C630F5" w:rsidP="00545A8D" w:rsidRDefault="00C630F5" w14:paraId="6FB201AF" w14:textId="77777777">
            <w:pPr>
              <w:spacing w:after="0" w:line="259" w:lineRule="auto"/>
              <w:contextualSpacing/>
              <w:rPr>
                <w:noProof/>
                <w:color w:val="004300"/>
                <w:sz w:val="18"/>
                <w:szCs w:val="18"/>
                <w:lang w:val="en-IE" w:eastAsia="cs-CZ"/>
              </w:rPr>
            </w:pPr>
          </w:p>
        </w:tc>
        <w:tc>
          <w:tcPr>
            <w:tcW w:w="994" w:type="dxa"/>
            <w:tcBorders>
              <w:top w:val="single" w:color="auto" w:sz="4" w:space="0"/>
              <w:left w:val="single" w:color="auto" w:sz="4" w:space="0"/>
              <w:bottom w:val="single" w:color="auto" w:sz="4" w:space="0"/>
              <w:right w:val="single" w:color="auto" w:sz="4" w:space="0"/>
            </w:tcBorders>
            <w:shd w:val="clear" w:color="auto" w:fill="C6EFCE"/>
          </w:tcPr>
          <w:p w:rsidRPr="00FE48E2" w:rsidR="00C630F5" w:rsidP="00545A8D" w:rsidRDefault="00C630F5" w14:paraId="1AF77F2D" w14:textId="77777777">
            <w:pPr>
              <w:spacing w:after="0" w:line="259" w:lineRule="auto"/>
              <w:contextualSpacing/>
              <w:rPr>
                <w:noProof/>
                <w:color w:val="004300"/>
                <w:sz w:val="18"/>
                <w:szCs w:val="18"/>
                <w:lang w:val="en-IE" w:eastAsia="cs-CZ"/>
              </w:rPr>
            </w:pPr>
          </w:p>
        </w:tc>
        <w:tc>
          <w:tcPr>
            <w:tcW w:w="791" w:type="dxa"/>
            <w:tcBorders>
              <w:top w:val="single" w:color="auto" w:sz="4" w:space="0"/>
              <w:left w:val="single" w:color="auto" w:sz="4" w:space="0"/>
              <w:bottom w:val="single" w:color="auto" w:sz="4" w:space="0"/>
              <w:right w:val="single" w:color="auto" w:sz="4" w:space="0"/>
            </w:tcBorders>
            <w:shd w:val="clear" w:color="auto" w:fill="C6EFCE"/>
          </w:tcPr>
          <w:p w:rsidRPr="00FE48E2" w:rsidR="00C630F5" w:rsidP="00545A8D" w:rsidRDefault="00C630F5" w14:paraId="23D6AAB4" w14:textId="77777777">
            <w:pPr>
              <w:spacing w:after="0" w:line="259" w:lineRule="auto"/>
              <w:contextualSpacing/>
              <w:rPr>
                <w:noProof/>
                <w:color w:val="004300"/>
                <w:sz w:val="18"/>
                <w:szCs w:val="18"/>
                <w:lang w:val="en-IE" w:eastAsia="cs-CZ"/>
              </w:rPr>
            </w:pPr>
          </w:p>
        </w:tc>
        <w:tc>
          <w:tcPr>
            <w:tcW w:w="948" w:type="dxa"/>
            <w:tcBorders>
              <w:top w:val="single" w:color="auto" w:sz="4" w:space="0"/>
              <w:left w:val="single" w:color="auto" w:sz="4" w:space="0"/>
              <w:bottom w:val="single" w:color="auto" w:sz="4" w:space="0"/>
              <w:right w:val="single" w:color="auto" w:sz="4" w:space="0"/>
            </w:tcBorders>
            <w:shd w:val="clear" w:color="auto" w:fill="C6EFCE"/>
          </w:tcPr>
          <w:p w:rsidRPr="00FE48E2" w:rsidR="00C630F5" w:rsidP="00545A8D" w:rsidRDefault="00C630F5" w14:paraId="7D5F8E8F" w14:textId="77777777">
            <w:pPr>
              <w:spacing w:after="0" w:line="259" w:lineRule="auto"/>
              <w:contextualSpacing/>
              <w:rPr>
                <w:noProof/>
                <w:color w:val="004300"/>
                <w:sz w:val="18"/>
                <w:szCs w:val="18"/>
                <w:lang w:val="en-IE" w:eastAsia="cs-CZ"/>
              </w:rPr>
            </w:pPr>
            <w:r w:rsidRPr="00FE48E2">
              <w:rPr>
                <w:noProof/>
                <w:color w:val="004300"/>
                <w:sz w:val="18"/>
                <w:szCs w:val="18"/>
                <w:lang w:val="en-IE" w:eastAsia="cs-CZ"/>
              </w:rPr>
              <w:t>Q4</w:t>
            </w:r>
          </w:p>
        </w:tc>
        <w:tc>
          <w:tcPr>
            <w:tcW w:w="945" w:type="dxa"/>
            <w:tcBorders>
              <w:top w:val="single" w:color="auto" w:sz="4" w:space="0"/>
              <w:left w:val="single" w:color="auto" w:sz="4" w:space="0"/>
              <w:bottom w:val="single" w:color="auto" w:sz="4" w:space="0"/>
              <w:right w:val="single" w:color="auto" w:sz="4" w:space="0"/>
            </w:tcBorders>
            <w:shd w:val="clear" w:color="auto" w:fill="C6EFCE"/>
          </w:tcPr>
          <w:p w:rsidRPr="00FE48E2" w:rsidR="00C630F5" w:rsidP="00545A8D" w:rsidRDefault="00C630F5" w14:paraId="55ECF59D" w14:textId="77777777">
            <w:pPr>
              <w:spacing w:after="0" w:line="259" w:lineRule="auto"/>
              <w:contextualSpacing/>
              <w:rPr>
                <w:noProof/>
                <w:color w:val="004300"/>
                <w:sz w:val="18"/>
                <w:szCs w:val="18"/>
                <w:lang w:val="en-IE" w:eastAsia="cs-CZ"/>
              </w:rPr>
            </w:pPr>
            <w:r w:rsidRPr="00FE48E2">
              <w:rPr>
                <w:noProof/>
                <w:color w:val="004300"/>
                <w:sz w:val="18"/>
                <w:szCs w:val="18"/>
                <w:lang w:val="en-IE" w:eastAsia="cs-CZ"/>
              </w:rPr>
              <w:t>2021</w:t>
            </w:r>
          </w:p>
        </w:tc>
        <w:tc>
          <w:tcPr>
            <w:tcW w:w="4338" w:type="dxa"/>
            <w:tcBorders>
              <w:top w:val="single" w:color="auto" w:sz="4" w:space="0"/>
              <w:left w:val="single" w:color="auto" w:sz="4" w:space="0"/>
              <w:bottom w:val="single" w:color="auto" w:sz="4" w:space="0"/>
              <w:right w:val="single" w:color="auto" w:sz="4" w:space="0"/>
            </w:tcBorders>
            <w:shd w:val="clear" w:color="auto" w:fill="C6EFCE"/>
          </w:tcPr>
          <w:p w:rsidRPr="00FE48E2" w:rsidR="00C630F5" w:rsidP="00545A8D" w:rsidRDefault="00C630F5" w14:paraId="7E977700" w14:textId="77777777">
            <w:pPr>
              <w:spacing w:after="0" w:line="259" w:lineRule="auto"/>
              <w:contextualSpacing/>
              <w:rPr>
                <w:noProof/>
                <w:color w:val="004300"/>
                <w:sz w:val="18"/>
                <w:szCs w:val="18"/>
                <w:lang w:val="en-IE"/>
              </w:rPr>
            </w:pPr>
            <w:r w:rsidRPr="00FE48E2">
              <w:rPr>
                <w:noProof/>
                <w:color w:val="004300"/>
                <w:sz w:val="18"/>
                <w:szCs w:val="18"/>
                <w:lang w:val="en-IE" w:eastAsia="cs-CZ"/>
              </w:rPr>
              <w:t xml:space="preserve">The National Oncological Programme shall be prepared under the responsibility of the Czech Oncology Society in consultation with key actors and stakeholders, in particular the Ministry of Health, National Oncology Centres, Centres of highly specialised cancer and haematology care, Institute of Health Information and Statistics, representatives of healthcare providers, health insurance companies and patients associations. </w:t>
            </w:r>
          </w:p>
        </w:tc>
      </w:tr>
      <w:tr w:rsidRPr="00FE48E2" w:rsidR="00C630F5" w:rsidTr="00545A8D" w14:paraId="16E6061F" w14:textId="77777777">
        <w:trPr>
          <w:trHeight w:val="2508"/>
          <w:jc w:val="center"/>
        </w:trPr>
        <w:tc>
          <w:tcPr>
            <w:tcW w:w="709" w:type="dxa"/>
            <w:tcBorders>
              <w:top w:val="single" w:color="auto" w:sz="4" w:space="0"/>
              <w:left w:val="single" w:color="auto" w:sz="4" w:space="0"/>
              <w:bottom w:val="single" w:color="auto" w:sz="4" w:space="0"/>
              <w:right w:val="single" w:color="auto" w:sz="4" w:space="0"/>
            </w:tcBorders>
            <w:shd w:val="clear" w:color="auto" w:fill="C6EFCE"/>
          </w:tcPr>
          <w:p w:rsidRPr="00FE48E2" w:rsidR="00C630F5" w:rsidP="00545A8D" w:rsidRDefault="00C630F5" w14:paraId="5DA36AEA" w14:textId="77777777">
            <w:pPr>
              <w:spacing w:after="0" w:line="259" w:lineRule="auto"/>
              <w:contextualSpacing/>
              <w:rPr>
                <w:noProof/>
                <w:color w:val="004300"/>
                <w:sz w:val="18"/>
                <w:szCs w:val="18"/>
                <w:lang w:val="en-IE" w:eastAsia="cs-CZ"/>
              </w:rPr>
            </w:pPr>
            <w:r w:rsidRPr="00FE48E2">
              <w:rPr>
                <w:noProof/>
                <w:color w:val="004300"/>
                <w:sz w:val="18"/>
                <w:szCs w:val="18"/>
                <w:lang w:val="en-IE" w:eastAsia="cs-CZ"/>
              </w:rPr>
              <w:t>237</w:t>
            </w:r>
          </w:p>
        </w:tc>
        <w:tc>
          <w:tcPr>
            <w:tcW w:w="1413" w:type="dxa"/>
            <w:tcBorders>
              <w:top w:val="single" w:color="auto" w:sz="4" w:space="0"/>
              <w:left w:val="single" w:color="auto" w:sz="4" w:space="0"/>
              <w:bottom w:val="single" w:color="auto" w:sz="4" w:space="0"/>
              <w:right w:val="single" w:color="auto" w:sz="4" w:space="0"/>
            </w:tcBorders>
            <w:shd w:val="clear" w:color="auto" w:fill="C6EFCE"/>
          </w:tcPr>
          <w:p w:rsidRPr="00FE48E2" w:rsidR="00C630F5" w:rsidP="00545A8D" w:rsidRDefault="00C630F5" w14:paraId="61497E27" w14:textId="77777777">
            <w:pPr>
              <w:spacing w:after="0" w:line="259" w:lineRule="auto"/>
              <w:contextualSpacing/>
              <w:rPr>
                <w:noProof/>
                <w:color w:val="004300"/>
                <w:sz w:val="18"/>
                <w:szCs w:val="18"/>
                <w:lang w:val="en-IE" w:eastAsia="cs-CZ"/>
              </w:rPr>
            </w:pPr>
            <w:r w:rsidRPr="00FE48E2">
              <w:rPr>
                <w:noProof/>
                <w:color w:val="004300"/>
                <w:sz w:val="18"/>
                <w:szCs w:val="18"/>
                <w:lang w:val="en-IE" w:eastAsia="cs-CZ"/>
              </w:rPr>
              <w:t>Reform 2: Supporting and enhancing quality of preventive screening programmes</w:t>
            </w:r>
          </w:p>
        </w:tc>
        <w:tc>
          <w:tcPr>
            <w:tcW w:w="1275" w:type="dxa"/>
            <w:tcBorders>
              <w:top w:val="single" w:color="auto" w:sz="4" w:space="0"/>
              <w:left w:val="single" w:color="auto" w:sz="4" w:space="0"/>
              <w:bottom w:val="single" w:color="auto" w:sz="4" w:space="0"/>
              <w:right w:val="single" w:color="auto" w:sz="4" w:space="0"/>
            </w:tcBorders>
            <w:shd w:val="clear" w:color="auto" w:fill="C6EFCE"/>
          </w:tcPr>
          <w:p w:rsidRPr="00FE48E2" w:rsidR="00C630F5" w:rsidP="00545A8D" w:rsidRDefault="00C630F5" w14:paraId="5B7994A1" w14:textId="77777777">
            <w:pPr>
              <w:spacing w:after="0" w:line="259" w:lineRule="auto"/>
              <w:contextualSpacing/>
              <w:rPr>
                <w:noProof/>
                <w:color w:val="004300"/>
                <w:sz w:val="18"/>
                <w:szCs w:val="18"/>
                <w:lang w:val="en-IE" w:eastAsia="cs-CZ"/>
              </w:rPr>
            </w:pPr>
            <w:r w:rsidRPr="00FE48E2">
              <w:rPr>
                <w:noProof/>
                <w:color w:val="004300"/>
                <w:sz w:val="18"/>
                <w:szCs w:val="18"/>
                <w:lang w:val="en-IE" w:eastAsia="cs-CZ"/>
              </w:rPr>
              <w:t>Milestone</w:t>
            </w:r>
          </w:p>
        </w:tc>
        <w:tc>
          <w:tcPr>
            <w:tcW w:w="1427" w:type="dxa"/>
            <w:tcBorders>
              <w:top w:val="single" w:color="auto" w:sz="4" w:space="0"/>
              <w:left w:val="single" w:color="auto" w:sz="4" w:space="0"/>
              <w:bottom w:val="single" w:color="auto" w:sz="4" w:space="0"/>
              <w:right w:val="single" w:color="auto" w:sz="4" w:space="0"/>
            </w:tcBorders>
            <w:shd w:val="clear" w:color="auto" w:fill="C6EFCE"/>
          </w:tcPr>
          <w:p w:rsidRPr="00FE48E2" w:rsidR="00C630F5" w:rsidP="00545A8D" w:rsidRDefault="00C630F5" w14:paraId="6247C4FF" w14:textId="77777777">
            <w:pPr>
              <w:spacing w:after="0" w:line="259" w:lineRule="auto"/>
              <w:contextualSpacing/>
              <w:rPr>
                <w:noProof/>
                <w:color w:val="004300"/>
                <w:sz w:val="18"/>
                <w:szCs w:val="18"/>
                <w:lang w:val="en-IE" w:eastAsia="cs-CZ"/>
              </w:rPr>
            </w:pPr>
            <w:r w:rsidRPr="00BD790C">
              <w:rPr>
                <w:noProof/>
                <w:color w:val="004300"/>
                <w:sz w:val="18"/>
                <w:szCs w:val="18"/>
                <w:lang w:val="en-IE" w:eastAsia="cs-CZ"/>
              </w:rPr>
              <w:t xml:space="preserve">Appointment of an institution responsible for coordination of oncological screening programs </w:t>
            </w:r>
          </w:p>
        </w:tc>
        <w:tc>
          <w:tcPr>
            <w:tcW w:w="1302" w:type="dxa"/>
            <w:tcBorders>
              <w:top w:val="single" w:color="auto" w:sz="4" w:space="0"/>
              <w:left w:val="single" w:color="auto" w:sz="4" w:space="0"/>
              <w:bottom w:val="single" w:color="auto" w:sz="4" w:space="0"/>
              <w:right w:val="single" w:color="auto" w:sz="4" w:space="0"/>
            </w:tcBorders>
            <w:shd w:val="clear" w:color="auto" w:fill="C6EFCE"/>
          </w:tcPr>
          <w:p w:rsidRPr="00FE48E2" w:rsidR="00C630F5" w:rsidP="00545A8D" w:rsidRDefault="00C630F5" w14:paraId="765D42AD" w14:textId="77777777">
            <w:pPr>
              <w:spacing w:after="0" w:line="259" w:lineRule="auto"/>
              <w:contextualSpacing/>
              <w:rPr>
                <w:noProof/>
                <w:color w:val="004300"/>
                <w:sz w:val="18"/>
                <w:szCs w:val="18"/>
                <w:lang w:val="en-IE" w:eastAsia="cs-CZ"/>
              </w:rPr>
            </w:pPr>
            <w:r w:rsidRPr="00FE48E2">
              <w:rPr>
                <w:noProof/>
                <w:color w:val="004300"/>
                <w:sz w:val="18"/>
                <w:szCs w:val="18"/>
                <w:lang w:val="en-IE" w:eastAsia="cs-CZ"/>
              </w:rPr>
              <w:t xml:space="preserve">National Screening Centre appointed by the government as the body responsible for coordination of cancer screening programmes </w:t>
            </w:r>
          </w:p>
        </w:tc>
        <w:tc>
          <w:tcPr>
            <w:tcW w:w="994" w:type="dxa"/>
            <w:tcBorders>
              <w:top w:val="single" w:color="auto" w:sz="4" w:space="0"/>
              <w:left w:val="single" w:color="auto" w:sz="4" w:space="0"/>
              <w:bottom w:val="single" w:color="auto" w:sz="4" w:space="0"/>
              <w:right w:val="single" w:color="auto" w:sz="4" w:space="0"/>
            </w:tcBorders>
            <w:shd w:val="clear" w:color="auto" w:fill="C6EFCE"/>
          </w:tcPr>
          <w:p w:rsidRPr="00FE48E2" w:rsidR="00C630F5" w:rsidP="00545A8D" w:rsidRDefault="00C630F5" w14:paraId="72D3D118" w14:textId="77777777">
            <w:pPr>
              <w:spacing w:after="0" w:line="259" w:lineRule="auto"/>
              <w:contextualSpacing/>
              <w:rPr>
                <w:noProof/>
                <w:color w:val="004300"/>
                <w:sz w:val="18"/>
                <w:szCs w:val="18"/>
                <w:lang w:val="en-IE" w:eastAsia="cs-CZ"/>
              </w:rPr>
            </w:pPr>
          </w:p>
        </w:tc>
        <w:tc>
          <w:tcPr>
            <w:tcW w:w="994" w:type="dxa"/>
            <w:tcBorders>
              <w:top w:val="single" w:color="auto" w:sz="4" w:space="0"/>
              <w:left w:val="single" w:color="auto" w:sz="4" w:space="0"/>
              <w:bottom w:val="single" w:color="auto" w:sz="4" w:space="0"/>
              <w:right w:val="single" w:color="auto" w:sz="4" w:space="0"/>
            </w:tcBorders>
            <w:shd w:val="clear" w:color="auto" w:fill="C6EFCE"/>
          </w:tcPr>
          <w:p w:rsidRPr="00FE48E2" w:rsidR="00C630F5" w:rsidP="00545A8D" w:rsidRDefault="00C630F5" w14:paraId="43097570" w14:textId="77777777">
            <w:pPr>
              <w:spacing w:after="0" w:line="259" w:lineRule="auto"/>
              <w:contextualSpacing/>
              <w:rPr>
                <w:noProof/>
                <w:color w:val="004300"/>
                <w:sz w:val="18"/>
                <w:szCs w:val="18"/>
                <w:lang w:val="en-IE" w:eastAsia="cs-CZ"/>
              </w:rPr>
            </w:pPr>
          </w:p>
        </w:tc>
        <w:tc>
          <w:tcPr>
            <w:tcW w:w="791" w:type="dxa"/>
            <w:tcBorders>
              <w:top w:val="single" w:color="auto" w:sz="4" w:space="0"/>
              <w:left w:val="single" w:color="auto" w:sz="4" w:space="0"/>
              <w:bottom w:val="single" w:color="auto" w:sz="4" w:space="0"/>
              <w:right w:val="single" w:color="auto" w:sz="4" w:space="0"/>
            </w:tcBorders>
            <w:shd w:val="clear" w:color="auto" w:fill="C6EFCE"/>
          </w:tcPr>
          <w:p w:rsidRPr="00FE48E2" w:rsidR="00C630F5" w:rsidP="00545A8D" w:rsidRDefault="00C630F5" w14:paraId="5CEB1CEE" w14:textId="77777777">
            <w:pPr>
              <w:spacing w:after="0" w:line="259" w:lineRule="auto"/>
              <w:contextualSpacing/>
              <w:rPr>
                <w:noProof/>
                <w:color w:val="004300"/>
                <w:sz w:val="18"/>
                <w:szCs w:val="18"/>
                <w:lang w:val="en-IE" w:eastAsia="cs-CZ"/>
              </w:rPr>
            </w:pPr>
          </w:p>
        </w:tc>
        <w:tc>
          <w:tcPr>
            <w:tcW w:w="948" w:type="dxa"/>
            <w:tcBorders>
              <w:top w:val="single" w:color="auto" w:sz="4" w:space="0"/>
              <w:left w:val="single" w:color="auto" w:sz="4" w:space="0"/>
              <w:bottom w:val="single" w:color="auto" w:sz="4" w:space="0"/>
              <w:right w:val="single" w:color="auto" w:sz="4" w:space="0"/>
            </w:tcBorders>
            <w:shd w:val="clear" w:color="auto" w:fill="C6EFCE"/>
          </w:tcPr>
          <w:p w:rsidRPr="00BD790C" w:rsidR="00C630F5" w:rsidP="00545A8D" w:rsidRDefault="00C630F5" w14:paraId="42C1CF18" w14:textId="77777777">
            <w:pPr>
              <w:spacing w:after="0" w:line="259" w:lineRule="auto"/>
              <w:contextualSpacing/>
              <w:rPr>
                <w:noProof/>
                <w:color w:val="004300"/>
                <w:sz w:val="18"/>
                <w:szCs w:val="18"/>
                <w:lang w:val="en-IE" w:eastAsia="cs-CZ"/>
              </w:rPr>
            </w:pPr>
            <w:r w:rsidRPr="00FE48E2">
              <w:rPr>
                <w:noProof/>
                <w:color w:val="004300"/>
                <w:sz w:val="18"/>
                <w:szCs w:val="18"/>
                <w:lang w:val="en-IE" w:eastAsia="cs-CZ"/>
              </w:rPr>
              <w:t>Q</w:t>
            </w:r>
            <w:r w:rsidRPr="0A4DE686">
              <w:rPr>
                <w:noProof/>
                <w:color w:val="004300"/>
                <w:sz w:val="18"/>
                <w:szCs w:val="18"/>
                <w:lang w:val="en-IE" w:eastAsia="cs-CZ"/>
              </w:rPr>
              <w:t>4</w:t>
            </w:r>
          </w:p>
        </w:tc>
        <w:tc>
          <w:tcPr>
            <w:tcW w:w="945" w:type="dxa"/>
            <w:tcBorders>
              <w:top w:val="single" w:color="auto" w:sz="4" w:space="0"/>
              <w:left w:val="single" w:color="auto" w:sz="4" w:space="0"/>
              <w:bottom w:val="single" w:color="auto" w:sz="4" w:space="0"/>
              <w:right w:val="single" w:color="auto" w:sz="4" w:space="0"/>
            </w:tcBorders>
            <w:shd w:val="clear" w:color="auto" w:fill="C6EFCE"/>
          </w:tcPr>
          <w:p w:rsidRPr="00BD790C" w:rsidR="00C630F5" w:rsidP="00545A8D" w:rsidRDefault="00C630F5" w14:paraId="2032B67E" w14:textId="77777777">
            <w:pPr>
              <w:spacing w:after="0" w:line="259" w:lineRule="auto"/>
              <w:contextualSpacing/>
              <w:rPr>
                <w:noProof/>
                <w:color w:val="004300"/>
                <w:sz w:val="18"/>
                <w:szCs w:val="18"/>
                <w:lang w:val="en-IE" w:eastAsia="cs-CZ"/>
              </w:rPr>
            </w:pPr>
            <w:r w:rsidRPr="00FE48E2">
              <w:rPr>
                <w:noProof/>
                <w:color w:val="004300"/>
                <w:sz w:val="18"/>
                <w:szCs w:val="18"/>
                <w:lang w:val="en-IE" w:eastAsia="cs-CZ"/>
              </w:rPr>
              <w:t>202</w:t>
            </w:r>
            <w:r w:rsidRPr="0A4DE686">
              <w:rPr>
                <w:noProof/>
                <w:color w:val="004300"/>
                <w:sz w:val="18"/>
                <w:szCs w:val="18"/>
                <w:lang w:val="en-IE" w:eastAsia="cs-CZ"/>
              </w:rPr>
              <w:t>4</w:t>
            </w:r>
          </w:p>
        </w:tc>
        <w:tc>
          <w:tcPr>
            <w:tcW w:w="4338" w:type="dxa"/>
            <w:tcBorders>
              <w:top w:val="single" w:color="auto" w:sz="4" w:space="0"/>
              <w:left w:val="single" w:color="auto" w:sz="4" w:space="0"/>
              <w:bottom w:val="single" w:color="auto" w:sz="4" w:space="0"/>
              <w:right w:val="single" w:color="auto" w:sz="4" w:space="0"/>
            </w:tcBorders>
            <w:shd w:val="clear" w:color="auto" w:fill="C6EFCE"/>
          </w:tcPr>
          <w:p w:rsidRPr="00FE48E2" w:rsidR="00C630F5" w:rsidP="00545A8D" w:rsidRDefault="00C630F5" w14:paraId="548FD364" w14:textId="77777777">
            <w:pPr>
              <w:spacing w:after="0" w:line="259" w:lineRule="auto"/>
              <w:contextualSpacing/>
              <w:rPr>
                <w:noProof/>
                <w:color w:val="004300"/>
                <w:sz w:val="18"/>
                <w:szCs w:val="18"/>
                <w:lang w:val="en-IE" w:eastAsia="cs-CZ"/>
              </w:rPr>
            </w:pPr>
            <w:r w:rsidRPr="00FE48E2">
              <w:rPr>
                <w:noProof/>
                <w:color w:val="004300"/>
                <w:sz w:val="18"/>
                <w:szCs w:val="18"/>
                <w:lang w:val="en-IE" w:eastAsia="cs-CZ"/>
              </w:rPr>
              <w:t xml:space="preserve">The National Screening Centre shall be responsible for: </w:t>
            </w:r>
          </w:p>
          <w:p w:rsidRPr="00FE48E2" w:rsidR="00C630F5" w:rsidP="00C630F5" w:rsidRDefault="00C630F5" w14:paraId="2CAD9871" w14:textId="77777777">
            <w:pPr>
              <w:numPr>
                <w:ilvl w:val="0"/>
                <w:numId w:val="109"/>
              </w:numPr>
              <w:spacing w:after="0" w:line="259" w:lineRule="auto"/>
              <w:contextualSpacing/>
              <w:rPr>
                <w:rFonts w:eastAsia="Times New Roman"/>
                <w:noProof/>
                <w:color w:val="004300"/>
                <w:sz w:val="18"/>
                <w:szCs w:val="18"/>
                <w:lang w:val="en-IE" w:eastAsia="cs-CZ"/>
              </w:rPr>
            </w:pPr>
            <w:r w:rsidRPr="00FE48E2">
              <w:rPr>
                <w:noProof/>
                <w:color w:val="004300"/>
                <w:sz w:val="18"/>
                <w:szCs w:val="18"/>
                <w:lang w:val="en-IE" w:eastAsia="cs-CZ"/>
              </w:rPr>
              <w:t xml:space="preserve">coordination, planning, monitoring and evaluation of the screening programmes </w:t>
            </w:r>
          </w:p>
          <w:p w:rsidRPr="00FE48E2" w:rsidR="00C630F5" w:rsidP="00C630F5" w:rsidRDefault="00C630F5" w14:paraId="1ABDFD39" w14:textId="77777777">
            <w:pPr>
              <w:numPr>
                <w:ilvl w:val="0"/>
                <w:numId w:val="109"/>
              </w:numPr>
              <w:spacing w:after="0" w:line="259" w:lineRule="auto"/>
              <w:contextualSpacing/>
              <w:rPr>
                <w:rFonts w:eastAsia="Times New Roman"/>
                <w:noProof/>
                <w:color w:val="004300"/>
                <w:sz w:val="18"/>
                <w:szCs w:val="18"/>
                <w:lang w:val="en-IE" w:eastAsia="cs-CZ"/>
              </w:rPr>
            </w:pPr>
            <w:r w:rsidRPr="00FE48E2">
              <w:rPr>
                <w:noProof/>
                <w:color w:val="004300"/>
                <w:sz w:val="18"/>
                <w:szCs w:val="18"/>
                <w:lang w:val="en-IE" w:eastAsia="cs-CZ"/>
              </w:rPr>
              <w:t xml:space="preserve">setting-up a predictive system to plan new prevention programmes and estimate their cost-effectiveness and impact in the public health insurance system; </w:t>
            </w:r>
          </w:p>
          <w:p w:rsidRPr="00FE48E2" w:rsidR="00C630F5" w:rsidP="00C630F5" w:rsidRDefault="00C630F5" w14:paraId="05A822D7" w14:textId="77777777">
            <w:pPr>
              <w:numPr>
                <w:ilvl w:val="0"/>
                <w:numId w:val="109"/>
              </w:numPr>
              <w:spacing w:after="0" w:line="259" w:lineRule="auto"/>
              <w:contextualSpacing/>
              <w:rPr>
                <w:rFonts w:eastAsia="Times New Roman"/>
                <w:noProof/>
                <w:color w:val="004300"/>
                <w:sz w:val="18"/>
                <w:szCs w:val="18"/>
                <w:lang w:val="en-IE" w:eastAsia="cs-CZ"/>
              </w:rPr>
            </w:pPr>
            <w:r w:rsidRPr="00FE48E2">
              <w:rPr>
                <w:noProof/>
                <w:color w:val="004300"/>
                <w:sz w:val="18"/>
                <w:szCs w:val="18"/>
                <w:lang w:val="en-IE" w:eastAsia="cs-CZ"/>
              </w:rPr>
              <w:t>building a database for monitoring and evaluation of screening programmes, including setting up a scoreboard of quality indicators</w:t>
            </w:r>
          </w:p>
          <w:p w:rsidRPr="00FE48E2" w:rsidR="00C630F5" w:rsidP="00C630F5" w:rsidRDefault="00C630F5" w14:paraId="1E4D4F40" w14:textId="77777777">
            <w:pPr>
              <w:numPr>
                <w:ilvl w:val="0"/>
                <w:numId w:val="109"/>
              </w:numPr>
              <w:spacing w:after="0" w:line="259" w:lineRule="auto"/>
              <w:contextualSpacing/>
              <w:rPr>
                <w:noProof/>
                <w:color w:val="004300"/>
                <w:sz w:val="18"/>
                <w:szCs w:val="18"/>
                <w:lang w:val="en-IE"/>
              </w:rPr>
            </w:pPr>
            <w:r w:rsidRPr="00FE48E2">
              <w:rPr>
                <w:noProof/>
                <w:color w:val="004300"/>
                <w:sz w:val="18"/>
                <w:szCs w:val="18"/>
                <w:lang w:val="en-IE" w:eastAsia="cs-CZ"/>
              </w:rPr>
              <w:t xml:space="preserve">piloting new screening programmes </w:t>
            </w:r>
          </w:p>
        </w:tc>
      </w:tr>
      <w:tr w:rsidRPr="00FE48E2" w:rsidR="00C630F5" w:rsidTr="00545A8D" w14:paraId="5067F1F5" w14:textId="77777777">
        <w:trPr>
          <w:trHeight w:val="389"/>
          <w:jc w:val="center"/>
        </w:trPr>
        <w:tc>
          <w:tcPr>
            <w:tcW w:w="709" w:type="dxa"/>
            <w:tcBorders>
              <w:top w:val="single" w:color="auto" w:sz="4" w:space="0"/>
              <w:left w:val="single" w:color="auto" w:sz="4" w:space="0"/>
              <w:bottom w:val="single" w:color="auto" w:sz="4" w:space="0"/>
              <w:right w:val="single" w:color="auto" w:sz="4" w:space="0"/>
            </w:tcBorders>
            <w:shd w:val="clear" w:color="auto" w:fill="C6EFCE"/>
          </w:tcPr>
          <w:p w:rsidRPr="00FE48E2" w:rsidR="00C630F5" w:rsidP="00545A8D" w:rsidRDefault="00C630F5" w14:paraId="11858BC3" w14:textId="77777777">
            <w:pPr>
              <w:spacing w:after="0" w:line="259" w:lineRule="auto"/>
              <w:contextualSpacing/>
              <w:rPr>
                <w:noProof/>
                <w:color w:val="004300"/>
                <w:sz w:val="18"/>
                <w:szCs w:val="18"/>
                <w:lang w:val="en-IE" w:eastAsia="cs-CZ"/>
              </w:rPr>
            </w:pPr>
            <w:r w:rsidRPr="00FE48E2">
              <w:rPr>
                <w:noProof/>
                <w:color w:val="004300"/>
                <w:sz w:val="18"/>
                <w:szCs w:val="18"/>
                <w:lang w:val="en-IE" w:eastAsia="cs-CZ"/>
              </w:rPr>
              <w:t>238</w:t>
            </w:r>
          </w:p>
        </w:tc>
        <w:tc>
          <w:tcPr>
            <w:tcW w:w="1413" w:type="dxa"/>
            <w:tcBorders>
              <w:top w:val="single" w:color="auto" w:sz="4" w:space="0"/>
              <w:left w:val="single" w:color="auto" w:sz="4" w:space="0"/>
              <w:bottom w:val="single" w:color="auto" w:sz="4" w:space="0"/>
              <w:right w:val="single" w:color="auto" w:sz="4" w:space="0"/>
            </w:tcBorders>
            <w:shd w:val="clear" w:color="auto" w:fill="C6EFCE"/>
          </w:tcPr>
          <w:p w:rsidRPr="00FE48E2" w:rsidR="00C630F5" w:rsidP="00545A8D" w:rsidRDefault="00C630F5" w14:paraId="4B4F69AB" w14:textId="77777777">
            <w:pPr>
              <w:spacing w:after="0" w:line="259" w:lineRule="auto"/>
              <w:contextualSpacing/>
              <w:rPr>
                <w:noProof/>
                <w:color w:val="004300"/>
                <w:sz w:val="18"/>
                <w:szCs w:val="18"/>
                <w:lang w:val="en-IE" w:eastAsia="cs-CZ"/>
              </w:rPr>
            </w:pPr>
            <w:r w:rsidRPr="00FE48E2">
              <w:rPr>
                <w:noProof/>
                <w:color w:val="004300"/>
                <w:sz w:val="18"/>
                <w:szCs w:val="18"/>
                <w:lang w:val="en-IE" w:eastAsia="cs-CZ"/>
              </w:rPr>
              <w:t>Reform 2: Supporting and enhancing quality of preventive screening programmes</w:t>
            </w:r>
          </w:p>
        </w:tc>
        <w:tc>
          <w:tcPr>
            <w:tcW w:w="1275" w:type="dxa"/>
            <w:tcBorders>
              <w:top w:val="single" w:color="auto" w:sz="4" w:space="0"/>
              <w:left w:val="single" w:color="auto" w:sz="4" w:space="0"/>
              <w:bottom w:val="single" w:color="auto" w:sz="4" w:space="0"/>
              <w:right w:val="single" w:color="auto" w:sz="4" w:space="0"/>
            </w:tcBorders>
            <w:shd w:val="clear" w:color="auto" w:fill="C6EFCE"/>
          </w:tcPr>
          <w:p w:rsidRPr="00FE48E2" w:rsidR="00C630F5" w:rsidP="00545A8D" w:rsidRDefault="00C630F5" w14:paraId="409596F1" w14:textId="77777777">
            <w:pPr>
              <w:spacing w:after="0" w:line="259" w:lineRule="auto"/>
              <w:contextualSpacing/>
              <w:rPr>
                <w:noProof/>
                <w:color w:val="004300"/>
                <w:sz w:val="18"/>
                <w:szCs w:val="18"/>
                <w:lang w:val="en-IE" w:eastAsia="cs-CZ"/>
              </w:rPr>
            </w:pPr>
            <w:r w:rsidRPr="00FE48E2">
              <w:rPr>
                <w:noProof/>
                <w:color w:val="004300"/>
                <w:sz w:val="18"/>
                <w:szCs w:val="18"/>
                <w:lang w:val="en-IE" w:eastAsia="cs-CZ"/>
              </w:rPr>
              <w:t>Target</w:t>
            </w:r>
          </w:p>
        </w:tc>
        <w:tc>
          <w:tcPr>
            <w:tcW w:w="1427" w:type="dxa"/>
            <w:tcBorders>
              <w:top w:val="single" w:color="auto" w:sz="4" w:space="0"/>
              <w:left w:val="single" w:color="auto" w:sz="4" w:space="0"/>
              <w:bottom w:val="single" w:color="auto" w:sz="4" w:space="0"/>
              <w:right w:val="single" w:color="auto" w:sz="4" w:space="0"/>
            </w:tcBorders>
            <w:shd w:val="clear" w:color="auto" w:fill="C6EFCE"/>
          </w:tcPr>
          <w:p w:rsidRPr="00FE48E2" w:rsidR="00C630F5" w:rsidP="00545A8D" w:rsidRDefault="00C630F5" w14:paraId="45CC82E0" w14:textId="77777777">
            <w:pPr>
              <w:spacing w:after="0" w:line="259" w:lineRule="auto"/>
              <w:contextualSpacing/>
              <w:rPr>
                <w:noProof/>
                <w:color w:val="004300"/>
                <w:sz w:val="18"/>
                <w:szCs w:val="18"/>
                <w:lang w:val="en-IE" w:eastAsia="cs-CZ"/>
              </w:rPr>
            </w:pPr>
            <w:r w:rsidRPr="00BD790C">
              <w:rPr>
                <w:noProof/>
                <w:color w:val="004300"/>
                <w:sz w:val="18"/>
                <w:szCs w:val="18"/>
                <w:lang w:val="en-IE" w:eastAsia="cs-CZ"/>
              </w:rPr>
              <w:t>Increase in the coverage of the target population by the colorectal cancer screening programme</w:t>
            </w:r>
          </w:p>
        </w:tc>
        <w:tc>
          <w:tcPr>
            <w:tcW w:w="1302" w:type="dxa"/>
            <w:tcBorders>
              <w:top w:val="single" w:color="auto" w:sz="4" w:space="0"/>
              <w:left w:val="single" w:color="auto" w:sz="4" w:space="0"/>
              <w:bottom w:val="single" w:color="auto" w:sz="4" w:space="0"/>
              <w:right w:val="single" w:color="auto" w:sz="4" w:space="0"/>
            </w:tcBorders>
            <w:shd w:val="clear" w:color="auto" w:fill="C6EFCE"/>
          </w:tcPr>
          <w:p w:rsidRPr="00FE48E2" w:rsidR="00C630F5" w:rsidP="00545A8D" w:rsidRDefault="00C630F5" w14:paraId="51C5B7B8" w14:textId="77777777">
            <w:pPr>
              <w:spacing w:after="0" w:line="259" w:lineRule="auto"/>
              <w:contextualSpacing/>
              <w:rPr>
                <w:noProof/>
                <w:color w:val="004300"/>
                <w:sz w:val="18"/>
                <w:szCs w:val="18"/>
                <w:lang w:val="en-IE" w:eastAsia="cs-CZ"/>
              </w:rPr>
            </w:pPr>
          </w:p>
        </w:tc>
        <w:tc>
          <w:tcPr>
            <w:tcW w:w="994" w:type="dxa"/>
            <w:tcBorders>
              <w:top w:val="single" w:color="auto" w:sz="4" w:space="0"/>
              <w:left w:val="single" w:color="auto" w:sz="4" w:space="0"/>
              <w:bottom w:val="single" w:color="auto" w:sz="4" w:space="0"/>
              <w:right w:val="single" w:color="auto" w:sz="4" w:space="0"/>
            </w:tcBorders>
            <w:shd w:val="clear" w:color="auto" w:fill="C6EFCE"/>
          </w:tcPr>
          <w:p w:rsidRPr="00FE48E2" w:rsidR="00C630F5" w:rsidP="00545A8D" w:rsidRDefault="00C630F5" w14:paraId="292600B6" w14:textId="77777777">
            <w:pPr>
              <w:spacing w:after="0" w:line="259" w:lineRule="auto"/>
              <w:contextualSpacing/>
              <w:rPr>
                <w:noProof/>
                <w:color w:val="004300"/>
                <w:sz w:val="18"/>
                <w:szCs w:val="18"/>
                <w:lang w:val="en-IE" w:eastAsia="cs-CZ"/>
              </w:rPr>
            </w:pPr>
            <w:r w:rsidRPr="00FE48E2">
              <w:rPr>
                <w:noProof/>
                <w:color w:val="004300"/>
                <w:sz w:val="18"/>
                <w:szCs w:val="18"/>
                <w:lang w:val="en-IE" w:eastAsia="cs-CZ"/>
              </w:rPr>
              <w:t>%</w:t>
            </w:r>
          </w:p>
        </w:tc>
        <w:tc>
          <w:tcPr>
            <w:tcW w:w="994" w:type="dxa"/>
            <w:tcBorders>
              <w:top w:val="single" w:color="auto" w:sz="4" w:space="0"/>
              <w:left w:val="single" w:color="auto" w:sz="4" w:space="0"/>
              <w:bottom w:val="single" w:color="auto" w:sz="4" w:space="0"/>
              <w:right w:val="single" w:color="auto" w:sz="4" w:space="0"/>
            </w:tcBorders>
            <w:shd w:val="clear" w:color="auto" w:fill="C6EFCE"/>
          </w:tcPr>
          <w:p w:rsidRPr="00FE48E2" w:rsidR="00C630F5" w:rsidP="00545A8D" w:rsidRDefault="00C630F5" w14:paraId="31F60B0D" w14:textId="77777777">
            <w:pPr>
              <w:spacing w:after="0" w:line="259" w:lineRule="auto"/>
              <w:contextualSpacing/>
              <w:rPr>
                <w:noProof/>
                <w:color w:val="004300"/>
                <w:sz w:val="18"/>
                <w:szCs w:val="18"/>
                <w:lang w:val="en-IE" w:eastAsia="cs-CZ"/>
              </w:rPr>
            </w:pPr>
            <w:r w:rsidRPr="00FE48E2">
              <w:rPr>
                <w:noProof/>
                <w:color w:val="004300"/>
                <w:sz w:val="18"/>
                <w:szCs w:val="18"/>
                <w:lang w:val="en-IE" w:eastAsia="cs-CZ"/>
              </w:rPr>
              <w:t>34</w:t>
            </w:r>
          </w:p>
        </w:tc>
        <w:tc>
          <w:tcPr>
            <w:tcW w:w="791" w:type="dxa"/>
            <w:tcBorders>
              <w:top w:val="single" w:color="auto" w:sz="4" w:space="0"/>
              <w:left w:val="single" w:color="auto" w:sz="4" w:space="0"/>
              <w:bottom w:val="single" w:color="auto" w:sz="4" w:space="0"/>
              <w:right w:val="single" w:color="auto" w:sz="4" w:space="0"/>
            </w:tcBorders>
            <w:shd w:val="clear" w:color="auto" w:fill="C6EFCE"/>
          </w:tcPr>
          <w:p w:rsidRPr="00FE48E2" w:rsidR="00C630F5" w:rsidP="00545A8D" w:rsidRDefault="00C630F5" w14:paraId="4712CFC2" w14:textId="77777777">
            <w:pPr>
              <w:spacing w:after="0" w:line="259" w:lineRule="auto"/>
              <w:contextualSpacing/>
              <w:rPr>
                <w:noProof/>
                <w:color w:val="004300"/>
                <w:sz w:val="18"/>
                <w:szCs w:val="18"/>
                <w:lang w:val="en-IE" w:eastAsia="cs-CZ"/>
              </w:rPr>
            </w:pPr>
            <w:r w:rsidRPr="00FE48E2">
              <w:rPr>
                <w:noProof/>
                <w:color w:val="004300"/>
                <w:sz w:val="18"/>
                <w:szCs w:val="18"/>
                <w:lang w:val="en-IE" w:eastAsia="cs-CZ"/>
              </w:rPr>
              <w:t>40</w:t>
            </w:r>
          </w:p>
        </w:tc>
        <w:tc>
          <w:tcPr>
            <w:tcW w:w="948" w:type="dxa"/>
            <w:tcBorders>
              <w:top w:val="single" w:color="auto" w:sz="4" w:space="0"/>
              <w:left w:val="single" w:color="auto" w:sz="4" w:space="0"/>
              <w:bottom w:val="single" w:color="auto" w:sz="4" w:space="0"/>
              <w:right w:val="single" w:color="auto" w:sz="4" w:space="0"/>
            </w:tcBorders>
            <w:shd w:val="clear" w:color="auto" w:fill="C6EFCE"/>
          </w:tcPr>
          <w:p w:rsidRPr="00FE48E2" w:rsidR="00C630F5" w:rsidP="00545A8D" w:rsidRDefault="00C630F5" w14:paraId="37B91DBE" w14:textId="77777777">
            <w:pPr>
              <w:spacing w:after="0" w:line="259" w:lineRule="auto"/>
              <w:contextualSpacing/>
              <w:rPr>
                <w:noProof/>
                <w:color w:val="004300"/>
                <w:sz w:val="18"/>
                <w:szCs w:val="18"/>
                <w:lang w:val="en-IE" w:eastAsia="cs-CZ"/>
              </w:rPr>
            </w:pPr>
            <w:r w:rsidRPr="00FE48E2">
              <w:rPr>
                <w:noProof/>
                <w:color w:val="004300"/>
                <w:sz w:val="18"/>
                <w:szCs w:val="18"/>
                <w:lang w:val="en-IE" w:eastAsia="cs-CZ"/>
              </w:rPr>
              <w:t>Q2</w:t>
            </w:r>
          </w:p>
        </w:tc>
        <w:tc>
          <w:tcPr>
            <w:tcW w:w="945" w:type="dxa"/>
            <w:tcBorders>
              <w:top w:val="single" w:color="auto" w:sz="4" w:space="0"/>
              <w:left w:val="single" w:color="auto" w:sz="4" w:space="0"/>
              <w:bottom w:val="single" w:color="auto" w:sz="4" w:space="0"/>
              <w:right w:val="single" w:color="auto" w:sz="4" w:space="0"/>
            </w:tcBorders>
            <w:shd w:val="clear" w:color="auto" w:fill="C6EFCE"/>
          </w:tcPr>
          <w:p w:rsidRPr="00FE48E2" w:rsidR="00C630F5" w:rsidP="00545A8D" w:rsidRDefault="00C630F5" w14:paraId="53B6DAD0" w14:textId="77777777">
            <w:pPr>
              <w:spacing w:after="0" w:line="259" w:lineRule="auto"/>
              <w:contextualSpacing/>
              <w:rPr>
                <w:noProof/>
                <w:color w:val="004300"/>
                <w:sz w:val="18"/>
                <w:szCs w:val="18"/>
                <w:lang w:val="en-IE" w:eastAsia="cs-CZ"/>
              </w:rPr>
            </w:pPr>
            <w:r w:rsidRPr="00FE48E2">
              <w:rPr>
                <w:noProof/>
                <w:color w:val="004300"/>
                <w:sz w:val="18"/>
                <w:szCs w:val="18"/>
                <w:lang w:val="en-IE" w:eastAsia="cs-CZ"/>
              </w:rPr>
              <w:t>2026</w:t>
            </w:r>
          </w:p>
        </w:tc>
        <w:tc>
          <w:tcPr>
            <w:tcW w:w="4338" w:type="dxa"/>
            <w:tcBorders>
              <w:top w:val="single" w:color="auto" w:sz="4" w:space="0"/>
              <w:left w:val="single" w:color="auto" w:sz="4" w:space="0"/>
              <w:bottom w:val="single" w:color="auto" w:sz="4" w:space="0"/>
              <w:right w:val="single" w:color="auto" w:sz="4" w:space="0"/>
            </w:tcBorders>
            <w:shd w:val="clear" w:color="auto" w:fill="C6EFCE"/>
          </w:tcPr>
          <w:p w:rsidRPr="00FE48E2" w:rsidR="00C630F5" w:rsidP="00545A8D" w:rsidRDefault="00C630F5" w14:paraId="28F540C5" w14:textId="77777777">
            <w:pPr>
              <w:spacing w:after="0" w:line="259" w:lineRule="auto"/>
              <w:contextualSpacing/>
              <w:rPr>
                <w:noProof/>
                <w:color w:val="004300"/>
                <w:sz w:val="18"/>
                <w:szCs w:val="18"/>
                <w:lang w:val="en-IE"/>
              </w:rPr>
            </w:pPr>
            <w:r w:rsidRPr="00FE48E2">
              <w:rPr>
                <w:noProof/>
                <w:color w:val="004300"/>
                <w:sz w:val="18"/>
                <w:szCs w:val="18"/>
                <w:lang w:val="en-IE" w:eastAsia="cs-CZ"/>
              </w:rPr>
              <w:t>The participation of the target population in the appropriate screening test (e.g. biennial Faecal Occult Blood Test) shall increase to at least 40%.</w:t>
            </w:r>
          </w:p>
          <w:p w:rsidRPr="00FE48E2" w:rsidR="00C630F5" w:rsidP="00545A8D" w:rsidRDefault="00C630F5" w14:paraId="63C28BEC" w14:textId="77777777">
            <w:pPr>
              <w:rPr>
                <w:noProof/>
                <w:sz w:val="18"/>
                <w:szCs w:val="18"/>
                <w:lang w:val="en-IE"/>
              </w:rPr>
            </w:pPr>
          </w:p>
          <w:p w:rsidRPr="00FE48E2" w:rsidR="00C630F5" w:rsidP="00545A8D" w:rsidRDefault="00C630F5" w14:paraId="397ECC14" w14:textId="77777777">
            <w:pPr>
              <w:rPr>
                <w:noProof/>
                <w:sz w:val="18"/>
                <w:szCs w:val="18"/>
                <w:lang w:val="en-IE"/>
              </w:rPr>
            </w:pPr>
          </w:p>
        </w:tc>
      </w:tr>
      <w:tr w:rsidRPr="00FE48E2" w:rsidR="00C630F5" w:rsidTr="00545A8D" w14:paraId="7105A66A" w14:textId="77777777">
        <w:trPr>
          <w:trHeight w:val="603"/>
          <w:jc w:val="center"/>
        </w:trPr>
        <w:tc>
          <w:tcPr>
            <w:tcW w:w="709" w:type="dxa"/>
            <w:tcBorders>
              <w:top w:val="single" w:color="auto" w:sz="4" w:space="0"/>
              <w:left w:val="single" w:color="auto" w:sz="4" w:space="0"/>
              <w:bottom w:val="single" w:color="auto" w:sz="4" w:space="0"/>
              <w:right w:val="single" w:color="auto" w:sz="4" w:space="0"/>
            </w:tcBorders>
            <w:shd w:val="clear" w:color="auto" w:fill="C6EFCE"/>
          </w:tcPr>
          <w:p w:rsidRPr="00FE48E2" w:rsidR="00C630F5" w:rsidP="00545A8D" w:rsidRDefault="00C630F5" w14:paraId="3EBA23EA" w14:textId="77777777">
            <w:pPr>
              <w:spacing w:after="0" w:line="259" w:lineRule="auto"/>
              <w:contextualSpacing/>
              <w:rPr>
                <w:noProof/>
                <w:color w:val="004300"/>
                <w:sz w:val="18"/>
                <w:szCs w:val="18"/>
                <w:lang w:val="en-IE" w:eastAsia="cs-CZ"/>
              </w:rPr>
            </w:pPr>
            <w:r w:rsidRPr="00FE48E2">
              <w:rPr>
                <w:noProof/>
                <w:color w:val="004300"/>
                <w:sz w:val="18"/>
                <w:szCs w:val="18"/>
                <w:lang w:val="en-IE" w:eastAsia="cs-CZ"/>
              </w:rPr>
              <w:t>239</w:t>
            </w:r>
          </w:p>
        </w:tc>
        <w:tc>
          <w:tcPr>
            <w:tcW w:w="1413" w:type="dxa"/>
            <w:tcBorders>
              <w:top w:val="single" w:color="auto" w:sz="4" w:space="0"/>
              <w:left w:val="single" w:color="auto" w:sz="4" w:space="0"/>
              <w:bottom w:val="single" w:color="auto" w:sz="4" w:space="0"/>
              <w:right w:val="single" w:color="auto" w:sz="4" w:space="0"/>
            </w:tcBorders>
            <w:shd w:val="clear" w:color="auto" w:fill="C6EFCE"/>
          </w:tcPr>
          <w:p w:rsidRPr="00FE48E2" w:rsidR="00C630F5" w:rsidP="00545A8D" w:rsidRDefault="00C630F5" w14:paraId="06008EAB" w14:textId="77777777">
            <w:pPr>
              <w:spacing w:after="0" w:line="259" w:lineRule="auto"/>
              <w:contextualSpacing/>
              <w:rPr>
                <w:noProof/>
                <w:color w:val="004300"/>
                <w:sz w:val="18"/>
                <w:szCs w:val="18"/>
                <w:lang w:val="en-IE" w:eastAsia="cs-CZ"/>
              </w:rPr>
            </w:pPr>
            <w:r w:rsidRPr="00FE48E2">
              <w:rPr>
                <w:noProof/>
                <w:color w:val="004300"/>
                <w:sz w:val="18"/>
                <w:szCs w:val="18"/>
                <w:lang w:val="en-IE" w:eastAsia="cs-CZ"/>
              </w:rPr>
              <w:t xml:space="preserve">Reform 2: Supporting and enhancing quality of </w:t>
            </w:r>
            <w:r w:rsidRPr="00FE48E2">
              <w:rPr>
                <w:noProof/>
                <w:color w:val="004300"/>
                <w:sz w:val="18"/>
                <w:szCs w:val="18"/>
                <w:lang w:val="en-IE" w:eastAsia="cs-CZ"/>
              </w:rPr>
              <w:lastRenderedPageBreak/>
              <w:t>preventive screening programmes</w:t>
            </w:r>
          </w:p>
        </w:tc>
        <w:tc>
          <w:tcPr>
            <w:tcW w:w="1275" w:type="dxa"/>
            <w:tcBorders>
              <w:top w:val="single" w:color="auto" w:sz="4" w:space="0"/>
              <w:left w:val="single" w:color="auto" w:sz="4" w:space="0"/>
              <w:bottom w:val="single" w:color="auto" w:sz="4" w:space="0"/>
              <w:right w:val="single" w:color="auto" w:sz="4" w:space="0"/>
            </w:tcBorders>
            <w:shd w:val="clear" w:color="auto" w:fill="C6EFCE"/>
          </w:tcPr>
          <w:p w:rsidRPr="00FE48E2" w:rsidR="00C630F5" w:rsidP="00545A8D" w:rsidRDefault="00C630F5" w14:paraId="5E6DF49C" w14:textId="77777777">
            <w:pPr>
              <w:spacing w:after="0" w:line="259" w:lineRule="auto"/>
              <w:contextualSpacing/>
              <w:rPr>
                <w:noProof/>
                <w:color w:val="004300"/>
                <w:sz w:val="18"/>
                <w:szCs w:val="18"/>
                <w:lang w:val="en-IE" w:eastAsia="cs-CZ"/>
              </w:rPr>
            </w:pPr>
            <w:r w:rsidRPr="00FE48E2">
              <w:rPr>
                <w:noProof/>
                <w:color w:val="004300"/>
                <w:sz w:val="18"/>
                <w:szCs w:val="18"/>
                <w:lang w:val="en-IE" w:eastAsia="cs-CZ"/>
              </w:rPr>
              <w:lastRenderedPageBreak/>
              <w:t>Target</w:t>
            </w:r>
          </w:p>
        </w:tc>
        <w:tc>
          <w:tcPr>
            <w:tcW w:w="1427" w:type="dxa"/>
            <w:tcBorders>
              <w:top w:val="single" w:color="auto" w:sz="4" w:space="0"/>
              <w:left w:val="single" w:color="auto" w:sz="4" w:space="0"/>
              <w:bottom w:val="single" w:color="auto" w:sz="4" w:space="0"/>
              <w:right w:val="single" w:color="auto" w:sz="4" w:space="0"/>
            </w:tcBorders>
            <w:shd w:val="clear" w:color="auto" w:fill="C6EFCE"/>
          </w:tcPr>
          <w:p w:rsidRPr="00FE48E2" w:rsidR="00C630F5" w:rsidP="00545A8D" w:rsidRDefault="00C630F5" w14:paraId="3B4DF13E" w14:textId="77777777">
            <w:pPr>
              <w:spacing w:after="0" w:line="259" w:lineRule="auto"/>
              <w:contextualSpacing/>
              <w:rPr>
                <w:noProof/>
                <w:color w:val="004300"/>
                <w:sz w:val="18"/>
                <w:szCs w:val="18"/>
                <w:lang w:val="en-IE" w:eastAsia="cs-CZ"/>
              </w:rPr>
            </w:pPr>
            <w:r w:rsidRPr="00BD790C">
              <w:rPr>
                <w:noProof/>
                <w:color w:val="004300"/>
                <w:sz w:val="18"/>
                <w:szCs w:val="18"/>
                <w:lang w:val="en-IE" w:eastAsia="cs-CZ"/>
              </w:rPr>
              <w:t>Launch of the new early lung cancer detection programme</w:t>
            </w:r>
          </w:p>
        </w:tc>
        <w:tc>
          <w:tcPr>
            <w:tcW w:w="1302" w:type="dxa"/>
            <w:tcBorders>
              <w:top w:val="single" w:color="auto" w:sz="4" w:space="0"/>
              <w:left w:val="single" w:color="auto" w:sz="4" w:space="0"/>
              <w:bottom w:val="single" w:color="auto" w:sz="4" w:space="0"/>
              <w:right w:val="single" w:color="auto" w:sz="4" w:space="0"/>
            </w:tcBorders>
            <w:shd w:val="clear" w:color="auto" w:fill="C6EFCE"/>
          </w:tcPr>
          <w:p w:rsidRPr="00FE48E2" w:rsidR="00C630F5" w:rsidP="00545A8D" w:rsidRDefault="00C630F5" w14:paraId="382CB8EE" w14:textId="77777777">
            <w:pPr>
              <w:spacing w:after="0" w:line="259" w:lineRule="auto"/>
              <w:contextualSpacing/>
              <w:rPr>
                <w:noProof/>
                <w:color w:val="004300"/>
                <w:sz w:val="18"/>
                <w:szCs w:val="18"/>
                <w:lang w:val="en-IE" w:eastAsia="cs-CZ"/>
              </w:rPr>
            </w:pPr>
          </w:p>
        </w:tc>
        <w:tc>
          <w:tcPr>
            <w:tcW w:w="994" w:type="dxa"/>
            <w:tcBorders>
              <w:top w:val="single" w:color="auto" w:sz="4" w:space="0"/>
              <w:left w:val="single" w:color="auto" w:sz="4" w:space="0"/>
              <w:bottom w:val="single" w:color="auto" w:sz="4" w:space="0"/>
              <w:right w:val="single" w:color="auto" w:sz="4" w:space="0"/>
            </w:tcBorders>
            <w:shd w:val="clear" w:color="auto" w:fill="C6EFCE"/>
          </w:tcPr>
          <w:p w:rsidRPr="00FE48E2" w:rsidR="00C630F5" w:rsidP="00545A8D" w:rsidRDefault="00C630F5" w14:paraId="26BF6166" w14:textId="77777777">
            <w:pPr>
              <w:spacing w:after="0" w:line="259" w:lineRule="auto"/>
              <w:contextualSpacing/>
              <w:rPr>
                <w:noProof/>
                <w:color w:val="004300"/>
                <w:sz w:val="18"/>
                <w:szCs w:val="18"/>
                <w:lang w:val="en-IE" w:eastAsia="cs-CZ"/>
              </w:rPr>
            </w:pPr>
          </w:p>
        </w:tc>
        <w:tc>
          <w:tcPr>
            <w:tcW w:w="994" w:type="dxa"/>
            <w:tcBorders>
              <w:top w:val="single" w:color="auto" w:sz="4" w:space="0"/>
              <w:left w:val="single" w:color="auto" w:sz="4" w:space="0"/>
              <w:bottom w:val="single" w:color="auto" w:sz="4" w:space="0"/>
              <w:right w:val="single" w:color="auto" w:sz="4" w:space="0"/>
            </w:tcBorders>
            <w:shd w:val="clear" w:color="auto" w:fill="C6EFCE"/>
          </w:tcPr>
          <w:p w:rsidRPr="00FE48E2" w:rsidR="00C630F5" w:rsidP="00545A8D" w:rsidRDefault="00C630F5" w14:paraId="17083EDA" w14:textId="77777777">
            <w:pPr>
              <w:spacing w:after="0" w:line="259" w:lineRule="auto"/>
              <w:contextualSpacing/>
              <w:rPr>
                <w:noProof/>
                <w:color w:val="004300"/>
                <w:sz w:val="18"/>
                <w:szCs w:val="18"/>
                <w:lang w:val="en-IE" w:eastAsia="cs-CZ"/>
              </w:rPr>
            </w:pPr>
            <w:r w:rsidRPr="00FE48E2">
              <w:rPr>
                <w:noProof/>
                <w:color w:val="004300"/>
                <w:sz w:val="18"/>
                <w:szCs w:val="18"/>
                <w:lang w:val="en-IE" w:eastAsia="cs-CZ"/>
              </w:rPr>
              <w:t>0</w:t>
            </w:r>
          </w:p>
        </w:tc>
        <w:tc>
          <w:tcPr>
            <w:tcW w:w="791" w:type="dxa"/>
            <w:tcBorders>
              <w:top w:val="single" w:color="auto" w:sz="4" w:space="0"/>
              <w:left w:val="single" w:color="auto" w:sz="4" w:space="0"/>
              <w:bottom w:val="single" w:color="auto" w:sz="4" w:space="0"/>
              <w:right w:val="single" w:color="auto" w:sz="4" w:space="0"/>
            </w:tcBorders>
            <w:shd w:val="clear" w:color="auto" w:fill="C6EFCE"/>
          </w:tcPr>
          <w:p w:rsidRPr="00FE48E2" w:rsidR="00C630F5" w:rsidP="00545A8D" w:rsidRDefault="00C630F5" w14:paraId="325FFEE6" w14:textId="77777777">
            <w:pPr>
              <w:spacing w:after="0" w:line="259" w:lineRule="auto"/>
              <w:contextualSpacing/>
              <w:rPr>
                <w:noProof/>
                <w:color w:val="004300"/>
                <w:sz w:val="18"/>
                <w:szCs w:val="18"/>
                <w:lang w:val="en-IE" w:eastAsia="cs-CZ"/>
              </w:rPr>
            </w:pPr>
            <w:r>
              <w:rPr>
                <w:noProof/>
                <w:color w:val="004300"/>
                <w:sz w:val="18"/>
                <w:szCs w:val="18"/>
                <w:lang w:val="en-IE" w:eastAsia="cs-CZ"/>
              </w:rPr>
              <w:t>1</w:t>
            </w:r>
          </w:p>
        </w:tc>
        <w:tc>
          <w:tcPr>
            <w:tcW w:w="948" w:type="dxa"/>
            <w:tcBorders>
              <w:top w:val="single" w:color="auto" w:sz="4" w:space="0"/>
              <w:left w:val="single" w:color="auto" w:sz="4" w:space="0"/>
              <w:bottom w:val="single" w:color="auto" w:sz="4" w:space="0"/>
              <w:right w:val="single" w:color="auto" w:sz="4" w:space="0"/>
            </w:tcBorders>
            <w:shd w:val="clear" w:color="auto" w:fill="C6EFCE"/>
          </w:tcPr>
          <w:p w:rsidRPr="00FE48E2" w:rsidR="00C630F5" w:rsidP="00545A8D" w:rsidRDefault="00C630F5" w14:paraId="27C27EE5" w14:textId="77777777">
            <w:pPr>
              <w:spacing w:after="0" w:line="259" w:lineRule="auto"/>
              <w:contextualSpacing/>
              <w:rPr>
                <w:noProof/>
                <w:color w:val="004300"/>
                <w:sz w:val="18"/>
                <w:szCs w:val="18"/>
                <w:lang w:val="en-IE" w:eastAsia="cs-CZ"/>
              </w:rPr>
            </w:pPr>
            <w:r w:rsidRPr="00FE48E2">
              <w:rPr>
                <w:noProof/>
                <w:color w:val="004300"/>
                <w:sz w:val="18"/>
                <w:szCs w:val="18"/>
                <w:lang w:val="en-IE" w:eastAsia="cs-CZ"/>
              </w:rPr>
              <w:t>Q</w:t>
            </w:r>
            <w:r w:rsidRPr="0A4DE686">
              <w:rPr>
                <w:noProof/>
                <w:color w:val="004300"/>
                <w:sz w:val="18"/>
                <w:szCs w:val="18"/>
                <w:lang w:val="en-IE" w:eastAsia="cs-CZ"/>
              </w:rPr>
              <w:t>4</w:t>
            </w:r>
          </w:p>
        </w:tc>
        <w:tc>
          <w:tcPr>
            <w:tcW w:w="945" w:type="dxa"/>
            <w:tcBorders>
              <w:top w:val="single" w:color="auto" w:sz="4" w:space="0"/>
              <w:left w:val="single" w:color="auto" w:sz="4" w:space="0"/>
              <w:bottom w:val="single" w:color="auto" w:sz="4" w:space="0"/>
              <w:right w:val="single" w:color="auto" w:sz="4" w:space="0"/>
            </w:tcBorders>
            <w:shd w:val="clear" w:color="auto" w:fill="C6EFCE"/>
          </w:tcPr>
          <w:p w:rsidRPr="00FE48E2" w:rsidR="00C630F5" w:rsidP="00545A8D" w:rsidRDefault="00C630F5" w14:paraId="6B8AD9A7" w14:textId="77777777">
            <w:pPr>
              <w:spacing w:after="0" w:line="259" w:lineRule="auto"/>
              <w:contextualSpacing/>
              <w:rPr>
                <w:noProof/>
                <w:color w:val="004300"/>
                <w:sz w:val="18"/>
                <w:szCs w:val="18"/>
                <w:lang w:val="en-IE" w:eastAsia="cs-CZ"/>
              </w:rPr>
            </w:pPr>
            <w:r w:rsidRPr="00FE48E2">
              <w:rPr>
                <w:noProof/>
                <w:color w:val="004300"/>
                <w:sz w:val="18"/>
                <w:szCs w:val="18"/>
                <w:lang w:val="en-IE" w:eastAsia="cs-CZ"/>
              </w:rPr>
              <w:t>202</w:t>
            </w:r>
            <w:r w:rsidRPr="0A4DE686">
              <w:rPr>
                <w:noProof/>
                <w:color w:val="004300"/>
                <w:sz w:val="18"/>
                <w:szCs w:val="18"/>
                <w:lang w:val="en-IE" w:eastAsia="cs-CZ"/>
              </w:rPr>
              <w:t>4</w:t>
            </w:r>
          </w:p>
        </w:tc>
        <w:tc>
          <w:tcPr>
            <w:tcW w:w="4338" w:type="dxa"/>
            <w:tcBorders>
              <w:top w:val="single" w:color="auto" w:sz="4" w:space="0"/>
              <w:left w:val="single" w:color="auto" w:sz="4" w:space="0"/>
              <w:bottom w:val="single" w:color="auto" w:sz="4" w:space="0"/>
              <w:right w:val="single" w:color="auto" w:sz="4" w:space="0"/>
            </w:tcBorders>
            <w:shd w:val="clear" w:color="auto" w:fill="C6EFCE"/>
          </w:tcPr>
          <w:p w:rsidRPr="00FE48E2" w:rsidR="00C630F5" w:rsidP="00545A8D" w:rsidRDefault="00C630F5" w14:paraId="48CCB9ED" w14:textId="77777777">
            <w:pPr>
              <w:pBdr>
                <w:top w:val="nil"/>
                <w:left w:val="nil"/>
                <w:bottom w:val="nil"/>
                <w:right w:val="nil"/>
                <w:between w:val="nil"/>
              </w:pBdr>
              <w:spacing w:after="0" w:line="259" w:lineRule="auto"/>
              <w:contextualSpacing/>
              <w:rPr>
                <w:noProof/>
                <w:color w:val="004300"/>
                <w:sz w:val="18"/>
                <w:szCs w:val="18"/>
                <w:lang w:val="en-IE"/>
              </w:rPr>
            </w:pPr>
            <w:r w:rsidRPr="2693E75F">
              <w:rPr>
                <w:noProof/>
                <w:color w:val="004300"/>
                <w:sz w:val="18"/>
                <w:szCs w:val="18"/>
                <w:lang w:val="en-IE" w:eastAsia="cs-CZ"/>
              </w:rPr>
              <w:t xml:space="preserve">An early lung cancer detection programme shall be launched </w:t>
            </w:r>
          </w:p>
        </w:tc>
      </w:tr>
      <w:tr w:rsidRPr="00FE48E2" w:rsidR="00C630F5" w:rsidTr="00545A8D" w14:paraId="7C08773A" w14:textId="77777777">
        <w:trPr>
          <w:trHeight w:val="945"/>
          <w:jc w:val="center"/>
        </w:trPr>
        <w:tc>
          <w:tcPr>
            <w:tcW w:w="709" w:type="dxa"/>
            <w:tcBorders>
              <w:top w:val="single" w:color="auto" w:sz="4" w:space="0"/>
              <w:left w:val="single" w:color="auto" w:sz="4" w:space="0"/>
              <w:bottom w:val="single" w:color="auto" w:sz="4" w:space="0"/>
              <w:right w:val="single" w:color="auto" w:sz="4" w:space="0"/>
            </w:tcBorders>
            <w:shd w:val="clear" w:color="auto" w:fill="C6EFCE"/>
          </w:tcPr>
          <w:p w:rsidRPr="00FE48E2" w:rsidR="00C630F5" w:rsidP="00545A8D" w:rsidRDefault="00C630F5" w14:paraId="00CE313D" w14:textId="77777777">
            <w:pPr>
              <w:spacing w:after="0" w:line="259" w:lineRule="auto"/>
              <w:contextualSpacing/>
              <w:rPr>
                <w:noProof/>
                <w:color w:val="004300"/>
                <w:sz w:val="18"/>
                <w:szCs w:val="18"/>
                <w:lang w:val="en-IE" w:eastAsia="cs-CZ"/>
              </w:rPr>
            </w:pPr>
            <w:r w:rsidRPr="00FE48E2">
              <w:rPr>
                <w:noProof/>
                <w:color w:val="004300"/>
                <w:sz w:val="18"/>
                <w:szCs w:val="18"/>
                <w:lang w:val="en-IE" w:eastAsia="cs-CZ"/>
              </w:rPr>
              <w:t>240</w:t>
            </w:r>
          </w:p>
        </w:tc>
        <w:tc>
          <w:tcPr>
            <w:tcW w:w="1413" w:type="dxa"/>
            <w:tcBorders>
              <w:top w:val="single" w:color="auto" w:sz="4" w:space="0"/>
              <w:left w:val="single" w:color="auto" w:sz="4" w:space="0"/>
              <w:bottom w:val="single" w:color="auto" w:sz="4" w:space="0"/>
              <w:right w:val="single" w:color="auto" w:sz="4" w:space="0"/>
            </w:tcBorders>
            <w:shd w:val="clear" w:color="auto" w:fill="C6EFCE"/>
          </w:tcPr>
          <w:p w:rsidRPr="00FE48E2" w:rsidR="00C630F5" w:rsidP="00545A8D" w:rsidRDefault="00C630F5" w14:paraId="0143A70A" w14:textId="77777777">
            <w:pPr>
              <w:spacing w:after="0" w:line="259" w:lineRule="auto"/>
              <w:contextualSpacing/>
              <w:rPr>
                <w:noProof/>
                <w:color w:val="004300"/>
                <w:sz w:val="18"/>
                <w:szCs w:val="18"/>
                <w:lang w:val="en-IE" w:eastAsia="cs-CZ"/>
              </w:rPr>
            </w:pPr>
            <w:r w:rsidRPr="00FE48E2">
              <w:rPr>
                <w:noProof/>
                <w:color w:val="004300"/>
                <w:sz w:val="18"/>
                <w:szCs w:val="18"/>
                <w:lang w:val="en-IE" w:eastAsia="cs-CZ"/>
              </w:rPr>
              <w:t>Investment 1: Building and establishment of the Czech Oncological Institute</w:t>
            </w:r>
          </w:p>
        </w:tc>
        <w:tc>
          <w:tcPr>
            <w:tcW w:w="1275" w:type="dxa"/>
            <w:tcBorders>
              <w:top w:val="single" w:color="auto" w:sz="4" w:space="0"/>
              <w:left w:val="single" w:color="auto" w:sz="4" w:space="0"/>
              <w:bottom w:val="single" w:color="auto" w:sz="4" w:space="0"/>
              <w:right w:val="single" w:color="auto" w:sz="4" w:space="0"/>
            </w:tcBorders>
            <w:shd w:val="clear" w:color="auto" w:fill="C6EFCE"/>
          </w:tcPr>
          <w:p w:rsidRPr="00FE48E2" w:rsidR="00C630F5" w:rsidP="00545A8D" w:rsidRDefault="00C630F5" w14:paraId="1B6BCEC1" w14:textId="77777777">
            <w:pPr>
              <w:spacing w:after="0" w:line="259" w:lineRule="auto"/>
              <w:contextualSpacing/>
              <w:rPr>
                <w:noProof/>
                <w:color w:val="004300"/>
                <w:sz w:val="18"/>
                <w:szCs w:val="18"/>
                <w:lang w:val="en-IE" w:eastAsia="cs-CZ"/>
              </w:rPr>
            </w:pPr>
            <w:r w:rsidRPr="00FE48E2">
              <w:rPr>
                <w:noProof/>
                <w:color w:val="004300"/>
                <w:sz w:val="18"/>
                <w:szCs w:val="18"/>
                <w:lang w:val="en-IE" w:eastAsia="cs-CZ"/>
              </w:rPr>
              <w:t>Milestone</w:t>
            </w:r>
          </w:p>
        </w:tc>
        <w:tc>
          <w:tcPr>
            <w:tcW w:w="1427" w:type="dxa"/>
            <w:tcBorders>
              <w:top w:val="single" w:color="auto" w:sz="4" w:space="0"/>
              <w:left w:val="single" w:color="auto" w:sz="4" w:space="0"/>
              <w:bottom w:val="single" w:color="auto" w:sz="4" w:space="0"/>
              <w:right w:val="single" w:color="auto" w:sz="4" w:space="0"/>
            </w:tcBorders>
            <w:shd w:val="clear" w:color="auto" w:fill="C6EFCE"/>
          </w:tcPr>
          <w:p w:rsidRPr="00BD790C" w:rsidR="00C630F5" w:rsidP="00545A8D" w:rsidRDefault="00C630F5" w14:paraId="11E76FDC" w14:textId="77777777">
            <w:pPr>
              <w:spacing w:after="0" w:line="259" w:lineRule="auto"/>
              <w:contextualSpacing/>
              <w:rPr>
                <w:noProof/>
                <w:color w:val="004300"/>
                <w:sz w:val="18"/>
                <w:szCs w:val="18"/>
                <w:lang w:val="en-IE" w:eastAsia="cs-CZ"/>
              </w:rPr>
            </w:pPr>
            <w:r w:rsidRPr="00BD790C">
              <w:rPr>
                <w:noProof/>
                <w:color w:val="004300"/>
                <w:sz w:val="18"/>
                <w:szCs w:val="18"/>
                <w:lang w:val="en-IE" w:eastAsia="cs-CZ"/>
              </w:rPr>
              <w:t xml:space="preserve">Feasibility study validated by an independent authority </w:t>
            </w:r>
          </w:p>
        </w:tc>
        <w:tc>
          <w:tcPr>
            <w:tcW w:w="1302" w:type="dxa"/>
            <w:tcBorders>
              <w:top w:val="single" w:color="auto" w:sz="4" w:space="0"/>
              <w:left w:val="single" w:color="auto" w:sz="4" w:space="0"/>
              <w:bottom w:val="single" w:color="auto" w:sz="4" w:space="0"/>
              <w:right w:val="single" w:color="auto" w:sz="4" w:space="0"/>
            </w:tcBorders>
            <w:shd w:val="clear" w:color="auto" w:fill="C6EFCE"/>
          </w:tcPr>
          <w:p w:rsidRPr="00BD790C" w:rsidR="00C630F5" w:rsidP="00545A8D" w:rsidRDefault="00C630F5" w14:paraId="76BAF66A" w14:textId="77777777">
            <w:pPr>
              <w:spacing w:after="0" w:line="259" w:lineRule="auto"/>
              <w:contextualSpacing/>
              <w:rPr>
                <w:noProof/>
                <w:color w:val="004300"/>
                <w:sz w:val="18"/>
                <w:szCs w:val="18"/>
                <w:lang w:val="en-IE" w:eastAsia="cs-CZ"/>
              </w:rPr>
            </w:pPr>
            <w:r w:rsidRPr="00BD790C">
              <w:rPr>
                <w:noProof/>
                <w:color w:val="004300"/>
                <w:sz w:val="18"/>
                <w:szCs w:val="18"/>
                <w:lang w:val="en-IE" w:eastAsia="cs-CZ"/>
              </w:rPr>
              <w:t xml:space="preserve">Validation of a feasibility study by an independent authority </w:t>
            </w:r>
          </w:p>
        </w:tc>
        <w:tc>
          <w:tcPr>
            <w:tcW w:w="994" w:type="dxa"/>
            <w:tcBorders>
              <w:top w:val="single" w:color="auto" w:sz="4" w:space="0"/>
              <w:left w:val="single" w:color="auto" w:sz="4" w:space="0"/>
              <w:bottom w:val="single" w:color="auto" w:sz="4" w:space="0"/>
              <w:right w:val="single" w:color="auto" w:sz="4" w:space="0"/>
            </w:tcBorders>
            <w:shd w:val="clear" w:color="auto" w:fill="C6EFCE"/>
          </w:tcPr>
          <w:p w:rsidRPr="00FE48E2" w:rsidR="00C630F5" w:rsidP="00545A8D" w:rsidRDefault="00C630F5" w14:paraId="7D8C3E7F" w14:textId="77777777">
            <w:pPr>
              <w:spacing w:after="0" w:line="259" w:lineRule="auto"/>
              <w:contextualSpacing/>
              <w:rPr>
                <w:noProof/>
                <w:color w:val="004300"/>
                <w:sz w:val="18"/>
                <w:szCs w:val="18"/>
                <w:lang w:val="en-IE" w:eastAsia="cs-CZ"/>
              </w:rPr>
            </w:pPr>
          </w:p>
        </w:tc>
        <w:tc>
          <w:tcPr>
            <w:tcW w:w="994" w:type="dxa"/>
            <w:tcBorders>
              <w:top w:val="single" w:color="auto" w:sz="4" w:space="0"/>
              <w:left w:val="single" w:color="auto" w:sz="4" w:space="0"/>
              <w:bottom w:val="single" w:color="auto" w:sz="4" w:space="0"/>
              <w:right w:val="single" w:color="auto" w:sz="4" w:space="0"/>
            </w:tcBorders>
            <w:shd w:val="clear" w:color="auto" w:fill="C6EFCE"/>
          </w:tcPr>
          <w:p w:rsidRPr="00FE48E2" w:rsidR="00C630F5" w:rsidP="00545A8D" w:rsidRDefault="00C630F5" w14:paraId="08468BA5" w14:textId="77777777">
            <w:pPr>
              <w:spacing w:after="0" w:line="259" w:lineRule="auto"/>
              <w:contextualSpacing/>
              <w:rPr>
                <w:noProof/>
                <w:color w:val="004300"/>
                <w:sz w:val="18"/>
                <w:szCs w:val="18"/>
                <w:lang w:val="en-IE" w:eastAsia="cs-CZ"/>
              </w:rPr>
            </w:pPr>
          </w:p>
        </w:tc>
        <w:tc>
          <w:tcPr>
            <w:tcW w:w="791" w:type="dxa"/>
            <w:tcBorders>
              <w:top w:val="single" w:color="auto" w:sz="4" w:space="0"/>
              <w:left w:val="single" w:color="auto" w:sz="4" w:space="0"/>
              <w:bottom w:val="single" w:color="auto" w:sz="4" w:space="0"/>
              <w:right w:val="single" w:color="auto" w:sz="4" w:space="0"/>
            </w:tcBorders>
            <w:shd w:val="clear" w:color="auto" w:fill="C6EFCE"/>
          </w:tcPr>
          <w:p w:rsidRPr="00FE48E2" w:rsidR="00C630F5" w:rsidP="00545A8D" w:rsidRDefault="00C630F5" w14:paraId="1567F603" w14:textId="77777777">
            <w:pPr>
              <w:spacing w:after="0" w:line="259" w:lineRule="auto"/>
              <w:contextualSpacing/>
              <w:rPr>
                <w:noProof/>
                <w:color w:val="004300"/>
                <w:sz w:val="18"/>
                <w:szCs w:val="18"/>
                <w:lang w:val="en-IE" w:eastAsia="cs-CZ"/>
              </w:rPr>
            </w:pPr>
          </w:p>
        </w:tc>
        <w:tc>
          <w:tcPr>
            <w:tcW w:w="948" w:type="dxa"/>
            <w:tcBorders>
              <w:top w:val="single" w:color="auto" w:sz="4" w:space="0"/>
              <w:left w:val="single" w:color="auto" w:sz="4" w:space="0"/>
              <w:bottom w:val="single" w:color="auto" w:sz="4" w:space="0"/>
              <w:right w:val="single" w:color="auto" w:sz="4" w:space="0"/>
            </w:tcBorders>
            <w:shd w:val="clear" w:color="auto" w:fill="C6EFCE"/>
          </w:tcPr>
          <w:p w:rsidRPr="00FE48E2" w:rsidR="00C630F5" w:rsidP="00545A8D" w:rsidRDefault="00C630F5" w14:paraId="505585FD" w14:textId="77777777">
            <w:pPr>
              <w:spacing w:after="0" w:line="259" w:lineRule="auto"/>
              <w:contextualSpacing/>
              <w:rPr>
                <w:noProof/>
                <w:color w:val="004300"/>
                <w:sz w:val="18"/>
                <w:szCs w:val="18"/>
                <w:lang w:val="en-IE" w:eastAsia="cs-CZ"/>
              </w:rPr>
            </w:pPr>
            <w:r w:rsidRPr="00FE48E2">
              <w:rPr>
                <w:noProof/>
                <w:color w:val="004300"/>
                <w:sz w:val="18"/>
                <w:szCs w:val="18"/>
                <w:lang w:val="en-IE" w:eastAsia="cs-CZ"/>
              </w:rPr>
              <w:t>Q4</w:t>
            </w:r>
          </w:p>
        </w:tc>
        <w:tc>
          <w:tcPr>
            <w:tcW w:w="945" w:type="dxa"/>
            <w:tcBorders>
              <w:top w:val="single" w:color="auto" w:sz="4" w:space="0"/>
              <w:left w:val="single" w:color="auto" w:sz="4" w:space="0"/>
              <w:bottom w:val="single" w:color="auto" w:sz="4" w:space="0"/>
              <w:right w:val="single" w:color="auto" w:sz="4" w:space="0"/>
            </w:tcBorders>
            <w:shd w:val="clear" w:color="auto" w:fill="C6EFCE"/>
          </w:tcPr>
          <w:p w:rsidRPr="00FE48E2" w:rsidR="00C630F5" w:rsidP="00545A8D" w:rsidRDefault="00C630F5" w14:paraId="7C021DE3" w14:textId="77777777">
            <w:pPr>
              <w:spacing w:after="0" w:line="259" w:lineRule="auto"/>
              <w:contextualSpacing/>
              <w:rPr>
                <w:noProof/>
                <w:color w:val="004300"/>
                <w:sz w:val="18"/>
                <w:szCs w:val="18"/>
                <w:lang w:val="en-IE" w:eastAsia="cs-CZ"/>
              </w:rPr>
            </w:pPr>
            <w:r w:rsidRPr="00FE48E2">
              <w:rPr>
                <w:noProof/>
                <w:color w:val="004300"/>
                <w:sz w:val="18"/>
                <w:szCs w:val="18"/>
                <w:lang w:val="en-IE" w:eastAsia="cs-CZ"/>
              </w:rPr>
              <w:t>2022</w:t>
            </w:r>
          </w:p>
        </w:tc>
        <w:tc>
          <w:tcPr>
            <w:tcW w:w="4338" w:type="dxa"/>
            <w:tcBorders>
              <w:top w:val="single" w:color="auto" w:sz="4" w:space="0"/>
              <w:left w:val="single" w:color="auto" w:sz="4" w:space="0"/>
              <w:bottom w:val="single" w:color="auto" w:sz="4" w:space="0"/>
              <w:right w:val="single" w:color="auto" w:sz="4" w:space="0"/>
            </w:tcBorders>
            <w:shd w:val="clear" w:color="auto" w:fill="C6EFCE"/>
          </w:tcPr>
          <w:p w:rsidRPr="00FE48E2" w:rsidR="00C630F5" w:rsidP="00545A8D" w:rsidRDefault="00C630F5" w14:paraId="78418BA4" w14:textId="77777777">
            <w:pPr>
              <w:spacing w:after="0" w:line="259" w:lineRule="auto"/>
              <w:contextualSpacing/>
              <w:rPr>
                <w:noProof/>
                <w:color w:val="004300"/>
                <w:sz w:val="18"/>
                <w:szCs w:val="18"/>
                <w:lang w:val="en-IE"/>
              </w:rPr>
            </w:pPr>
            <w:r w:rsidRPr="00FE48E2">
              <w:rPr>
                <w:noProof/>
                <w:color w:val="004300"/>
                <w:sz w:val="18"/>
                <w:szCs w:val="18"/>
                <w:lang w:val="en-IE"/>
              </w:rPr>
              <w:t>Validation by an independent authority of:</w:t>
            </w:r>
          </w:p>
          <w:p w:rsidRPr="00FE48E2" w:rsidR="00C630F5" w:rsidP="00C630F5" w:rsidRDefault="00C630F5" w14:paraId="05970E4A" w14:textId="77777777">
            <w:pPr>
              <w:numPr>
                <w:ilvl w:val="0"/>
                <w:numId w:val="108"/>
              </w:numPr>
              <w:spacing w:line="240" w:lineRule="auto"/>
              <w:rPr>
                <w:noProof/>
                <w:color w:val="004300"/>
                <w:sz w:val="18"/>
                <w:szCs w:val="18"/>
                <w:lang w:val="en-IE"/>
              </w:rPr>
            </w:pPr>
            <w:r w:rsidRPr="00FE48E2">
              <w:rPr>
                <w:noProof/>
                <w:color w:val="004300"/>
                <w:sz w:val="18"/>
                <w:szCs w:val="18"/>
                <w:lang w:val="en-IE"/>
              </w:rPr>
              <w:t xml:space="preserve">Medical program/functional plan and a draft design suitable for Design and Build procurement purposes, </w:t>
            </w:r>
          </w:p>
          <w:p w:rsidRPr="00FE48E2" w:rsidR="00C630F5" w:rsidP="00C630F5" w:rsidRDefault="00C630F5" w14:paraId="0F0BDC2A" w14:textId="77777777">
            <w:pPr>
              <w:numPr>
                <w:ilvl w:val="0"/>
                <w:numId w:val="108"/>
              </w:numPr>
              <w:spacing w:line="240" w:lineRule="auto"/>
              <w:rPr>
                <w:noProof/>
                <w:color w:val="004300"/>
                <w:sz w:val="18"/>
                <w:szCs w:val="18"/>
                <w:lang w:val="en-IE"/>
              </w:rPr>
            </w:pPr>
            <w:r w:rsidRPr="00FE48E2">
              <w:rPr>
                <w:noProof/>
                <w:color w:val="004300"/>
                <w:sz w:val="18"/>
                <w:szCs w:val="18"/>
                <w:lang w:val="en-IE"/>
              </w:rPr>
              <w:t xml:space="preserve">Feasibility study, including needs assessment in context of the wider health strategy, technical, operational and economic feasibility, sustainability in both of financial and staffing terms, and impact on provision of oncology care at regional and country level, including on the travelling time and professional proficiency. </w:t>
            </w:r>
          </w:p>
          <w:p w:rsidRPr="00FE48E2" w:rsidR="00C630F5" w:rsidP="00545A8D" w:rsidRDefault="00C630F5" w14:paraId="550A0256" w14:textId="77777777">
            <w:pPr>
              <w:spacing w:line="240" w:lineRule="auto"/>
              <w:rPr>
                <w:noProof/>
                <w:color w:val="004300"/>
                <w:sz w:val="18"/>
                <w:szCs w:val="18"/>
                <w:lang w:val="en-IE"/>
              </w:rPr>
            </w:pPr>
            <w:r w:rsidRPr="00FE48E2">
              <w:rPr>
                <w:noProof/>
                <w:color w:val="004300"/>
                <w:sz w:val="18"/>
                <w:szCs w:val="18"/>
                <w:lang w:val="en-IE"/>
              </w:rPr>
              <w:t>The feasibility study recommended guidelines have been presented by the EC in the “Guide to CBA of Investment Projects, December 2014.</w:t>
            </w:r>
          </w:p>
        </w:tc>
      </w:tr>
      <w:tr w:rsidRPr="00FE48E2" w:rsidR="00C630F5" w:rsidTr="00545A8D" w14:paraId="58CB5071" w14:textId="77777777">
        <w:trPr>
          <w:trHeight w:val="945"/>
          <w:jc w:val="center"/>
        </w:trPr>
        <w:tc>
          <w:tcPr>
            <w:tcW w:w="709" w:type="dxa"/>
            <w:tcBorders>
              <w:top w:val="single" w:color="auto" w:sz="4" w:space="0"/>
              <w:left w:val="single" w:color="auto" w:sz="4" w:space="0"/>
              <w:bottom w:val="single" w:color="auto" w:sz="4" w:space="0"/>
              <w:right w:val="single" w:color="auto" w:sz="4" w:space="0"/>
            </w:tcBorders>
            <w:shd w:val="clear" w:color="auto" w:fill="C6EFCE"/>
          </w:tcPr>
          <w:p w:rsidRPr="00FE48E2" w:rsidR="00C630F5" w:rsidP="00545A8D" w:rsidRDefault="00C630F5" w14:paraId="6BD2F20A" w14:textId="77777777">
            <w:pPr>
              <w:spacing w:after="0" w:line="259" w:lineRule="auto"/>
              <w:contextualSpacing/>
              <w:rPr>
                <w:noProof/>
                <w:color w:val="004300"/>
                <w:sz w:val="18"/>
                <w:szCs w:val="18"/>
                <w:lang w:val="en-IE" w:eastAsia="cs-CZ"/>
              </w:rPr>
            </w:pPr>
            <w:r w:rsidRPr="00FE48E2">
              <w:rPr>
                <w:noProof/>
                <w:color w:val="004300"/>
                <w:sz w:val="18"/>
                <w:szCs w:val="18"/>
                <w:lang w:val="en-IE" w:eastAsia="cs-CZ"/>
              </w:rPr>
              <w:t>241</w:t>
            </w:r>
          </w:p>
        </w:tc>
        <w:tc>
          <w:tcPr>
            <w:tcW w:w="1413" w:type="dxa"/>
            <w:tcBorders>
              <w:top w:val="single" w:color="auto" w:sz="4" w:space="0"/>
              <w:left w:val="single" w:color="auto" w:sz="4" w:space="0"/>
              <w:bottom w:val="single" w:color="auto" w:sz="4" w:space="0"/>
              <w:right w:val="single" w:color="auto" w:sz="4" w:space="0"/>
            </w:tcBorders>
            <w:shd w:val="clear" w:color="auto" w:fill="C6EFCE"/>
          </w:tcPr>
          <w:p w:rsidRPr="00FE48E2" w:rsidR="00C630F5" w:rsidP="00545A8D" w:rsidRDefault="00C630F5" w14:paraId="169C6125" w14:textId="77777777">
            <w:pPr>
              <w:spacing w:after="0" w:line="259" w:lineRule="auto"/>
              <w:contextualSpacing/>
              <w:rPr>
                <w:noProof/>
                <w:color w:val="004300"/>
                <w:sz w:val="18"/>
                <w:szCs w:val="18"/>
                <w:lang w:val="en-IE" w:eastAsia="cs-CZ"/>
              </w:rPr>
            </w:pPr>
            <w:r w:rsidRPr="00FE48E2">
              <w:rPr>
                <w:noProof/>
                <w:color w:val="004300"/>
                <w:sz w:val="18"/>
                <w:szCs w:val="18"/>
                <w:lang w:val="en-IE" w:eastAsia="cs-CZ"/>
              </w:rPr>
              <w:t>Investment 1: Building and establishment of the Czech Oncological Institute</w:t>
            </w:r>
          </w:p>
        </w:tc>
        <w:tc>
          <w:tcPr>
            <w:tcW w:w="1275" w:type="dxa"/>
            <w:tcBorders>
              <w:top w:val="single" w:color="auto" w:sz="4" w:space="0"/>
              <w:left w:val="single" w:color="auto" w:sz="4" w:space="0"/>
              <w:bottom w:val="single" w:color="auto" w:sz="4" w:space="0"/>
              <w:right w:val="single" w:color="auto" w:sz="4" w:space="0"/>
            </w:tcBorders>
            <w:shd w:val="clear" w:color="auto" w:fill="C6EFCE"/>
          </w:tcPr>
          <w:p w:rsidRPr="00FE48E2" w:rsidR="00C630F5" w:rsidP="00545A8D" w:rsidRDefault="00C630F5" w14:paraId="0847977F" w14:textId="77777777">
            <w:pPr>
              <w:spacing w:after="0" w:line="259" w:lineRule="auto"/>
              <w:contextualSpacing/>
              <w:rPr>
                <w:noProof/>
                <w:color w:val="004300"/>
                <w:sz w:val="18"/>
                <w:szCs w:val="18"/>
                <w:lang w:val="en-IE" w:eastAsia="cs-CZ"/>
              </w:rPr>
            </w:pPr>
            <w:r w:rsidRPr="00FE48E2">
              <w:rPr>
                <w:noProof/>
                <w:color w:val="004300"/>
                <w:sz w:val="18"/>
                <w:szCs w:val="18"/>
                <w:lang w:val="en-IE" w:eastAsia="cs-CZ"/>
              </w:rPr>
              <w:t>Milestone</w:t>
            </w:r>
          </w:p>
        </w:tc>
        <w:tc>
          <w:tcPr>
            <w:tcW w:w="1427" w:type="dxa"/>
            <w:tcBorders>
              <w:top w:val="single" w:color="auto" w:sz="4" w:space="0"/>
              <w:left w:val="single" w:color="auto" w:sz="4" w:space="0"/>
              <w:bottom w:val="single" w:color="auto" w:sz="4" w:space="0"/>
              <w:right w:val="single" w:color="auto" w:sz="4" w:space="0"/>
            </w:tcBorders>
            <w:shd w:val="clear" w:color="auto" w:fill="C6EFCE"/>
          </w:tcPr>
          <w:p w:rsidRPr="00FE48E2" w:rsidR="00C630F5" w:rsidP="00545A8D" w:rsidRDefault="00C630F5" w14:paraId="3D8B8874" w14:textId="77777777">
            <w:pPr>
              <w:spacing w:after="0" w:line="259" w:lineRule="auto"/>
              <w:contextualSpacing/>
              <w:rPr>
                <w:noProof/>
                <w:color w:val="004300"/>
                <w:sz w:val="18"/>
                <w:szCs w:val="18"/>
                <w:lang w:val="en-IE" w:eastAsia="cs-CZ"/>
              </w:rPr>
            </w:pPr>
            <w:r w:rsidRPr="00BD790C">
              <w:rPr>
                <w:noProof/>
                <w:color w:val="004300"/>
                <w:sz w:val="18"/>
                <w:szCs w:val="18"/>
                <w:lang w:val="en-IE" w:eastAsia="cs-CZ"/>
              </w:rPr>
              <w:t xml:space="preserve">The Czech Oncology Institute put in operation </w:t>
            </w:r>
          </w:p>
        </w:tc>
        <w:tc>
          <w:tcPr>
            <w:tcW w:w="1302" w:type="dxa"/>
            <w:tcBorders>
              <w:top w:val="single" w:color="auto" w:sz="4" w:space="0"/>
              <w:left w:val="single" w:color="auto" w:sz="4" w:space="0"/>
              <w:bottom w:val="single" w:color="auto" w:sz="4" w:space="0"/>
              <w:right w:val="single" w:color="auto" w:sz="4" w:space="0"/>
            </w:tcBorders>
            <w:shd w:val="clear" w:color="auto" w:fill="C6EFCE"/>
          </w:tcPr>
          <w:p w:rsidRPr="00FE48E2" w:rsidR="00C630F5" w:rsidP="00545A8D" w:rsidRDefault="00C630F5" w14:paraId="2CFE8F27" w14:textId="77777777">
            <w:pPr>
              <w:spacing w:after="0" w:line="259" w:lineRule="auto"/>
              <w:contextualSpacing/>
              <w:rPr>
                <w:noProof/>
                <w:color w:val="004300"/>
                <w:sz w:val="18"/>
                <w:szCs w:val="18"/>
                <w:lang w:val="en-IE" w:eastAsia="cs-CZ"/>
              </w:rPr>
            </w:pPr>
            <w:r w:rsidRPr="00BD790C">
              <w:rPr>
                <w:noProof/>
                <w:color w:val="004300"/>
                <w:sz w:val="18"/>
                <w:szCs w:val="18"/>
                <w:lang w:val="en-IE" w:eastAsia="cs-CZ"/>
              </w:rPr>
              <w:t xml:space="preserve">An operating licence issued by the Ministry of Health to the Czech Oncology Institute </w:t>
            </w:r>
          </w:p>
        </w:tc>
        <w:tc>
          <w:tcPr>
            <w:tcW w:w="994" w:type="dxa"/>
            <w:tcBorders>
              <w:top w:val="single" w:color="auto" w:sz="4" w:space="0"/>
              <w:left w:val="single" w:color="auto" w:sz="4" w:space="0"/>
              <w:bottom w:val="single" w:color="auto" w:sz="4" w:space="0"/>
              <w:right w:val="single" w:color="auto" w:sz="4" w:space="0"/>
            </w:tcBorders>
            <w:shd w:val="clear" w:color="auto" w:fill="C6EFCE"/>
          </w:tcPr>
          <w:p w:rsidRPr="00FE48E2" w:rsidR="00C630F5" w:rsidP="00545A8D" w:rsidRDefault="00C630F5" w14:paraId="3CC689CF" w14:textId="77777777">
            <w:pPr>
              <w:spacing w:after="0" w:line="259" w:lineRule="auto"/>
              <w:contextualSpacing/>
              <w:rPr>
                <w:noProof/>
                <w:color w:val="004300"/>
                <w:sz w:val="18"/>
                <w:szCs w:val="18"/>
                <w:lang w:val="en-IE" w:eastAsia="cs-CZ"/>
              </w:rPr>
            </w:pPr>
          </w:p>
        </w:tc>
        <w:tc>
          <w:tcPr>
            <w:tcW w:w="994" w:type="dxa"/>
            <w:tcBorders>
              <w:top w:val="single" w:color="auto" w:sz="4" w:space="0"/>
              <w:left w:val="single" w:color="auto" w:sz="4" w:space="0"/>
              <w:bottom w:val="single" w:color="auto" w:sz="4" w:space="0"/>
              <w:right w:val="single" w:color="auto" w:sz="4" w:space="0"/>
            </w:tcBorders>
            <w:shd w:val="clear" w:color="auto" w:fill="C6EFCE"/>
          </w:tcPr>
          <w:p w:rsidRPr="00FE48E2" w:rsidR="00C630F5" w:rsidP="00545A8D" w:rsidRDefault="00C630F5" w14:paraId="27A19E58" w14:textId="77777777">
            <w:pPr>
              <w:spacing w:after="0" w:line="259" w:lineRule="auto"/>
              <w:contextualSpacing/>
              <w:rPr>
                <w:noProof/>
                <w:color w:val="004300"/>
                <w:sz w:val="18"/>
                <w:szCs w:val="18"/>
                <w:lang w:val="en-IE" w:eastAsia="cs-CZ"/>
              </w:rPr>
            </w:pPr>
          </w:p>
        </w:tc>
        <w:tc>
          <w:tcPr>
            <w:tcW w:w="791" w:type="dxa"/>
            <w:tcBorders>
              <w:top w:val="single" w:color="auto" w:sz="4" w:space="0"/>
              <w:left w:val="single" w:color="auto" w:sz="4" w:space="0"/>
              <w:bottom w:val="single" w:color="auto" w:sz="4" w:space="0"/>
              <w:right w:val="single" w:color="auto" w:sz="4" w:space="0"/>
            </w:tcBorders>
            <w:shd w:val="clear" w:color="auto" w:fill="C6EFCE"/>
          </w:tcPr>
          <w:p w:rsidRPr="00FE48E2" w:rsidR="00C630F5" w:rsidP="00545A8D" w:rsidRDefault="00C630F5" w14:paraId="7E446F21" w14:textId="77777777">
            <w:pPr>
              <w:spacing w:after="0" w:line="259" w:lineRule="auto"/>
              <w:contextualSpacing/>
              <w:rPr>
                <w:noProof/>
                <w:color w:val="004300"/>
                <w:sz w:val="18"/>
                <w:szCs w:val="18"/>
                <w:lang w:val="en-IE" w:eastAsia="cs-CZ"/>
              </w:rPr>
            </w:pPr>
          </w:p>
        </w:tc>
        <w:tc>
          <w:tcPr>
            <w:tcW w:w="948" w:type="dxa"/>
            <w:tcBorders>
              <w:top w:val="single" w:color="auto" w:sz="4" w:space="0"/>
              <w:left w:val="single" w:color="auto" w:sz="4" w:space="0"/>
              <w:bottom w:val="single" w:color="auto" w:sz="4" w:space="0"/>
              <w:right w:val="single" w:color="auto" w:sz="4" w:space="0"/>
            </w:tcBorders>
            <w:shd w:val="clear" w:color="auto" w:fill="C6EFCE"/>
          </w:tcPr>
          <w:p w:rsidRPr="00BD790C" w:rsidR="00C630F5" w:rsidP="00545A8D" w:rsidRDefault="00C630F5" w14:paraId="22684B0A" w14:textId="77777777">
            <w:pPr>
              <w:spacing w:after="0" w:line="259" w:lineRule="auto"/>
              <w:contextualSpacing/>
              <w:rPr>
                <w:noProof/>
                <w:color w:val="004300"/>
                <w:sz w:val="18"/>
                <w:szCs w:val="18"/>
                <w:lang w:val="en-IE" w:eastAsia="cs-CZ"/>
              </w:rPr>
            </w:pPr>
            <w:r w:rsidRPr="00FE48E2">
              <w:rPr>
                <w:noProof/>
                <w:color w:val="004300"/>
                <w:sz w:val="18"/>
                <w:szCs w:val="18"/>
                <w:lang w:val="en-IE" w:eastAsia="cs-CZ"/>
              </w:rPr>
              <w:t>Q2</w:t>
            </w:r>
          </w:p>
        </w:tc>
        <w:tc>
          <w:tcPr>
            <w:tcW w:w="945" w:type="dxa"/>
            <w:tcBorders>
              <w:top w:val="single" w:color="auto" w:sz="4" w:space="0"/>
              <w:left w:val="single" w:color="auto" w:sz="4" w:space="0"/>
              <w:bottom w:val="single" w:color="auto" w:sz="4" w:space="0"/>
              <w:right w:val="single" w:color="auto" w:sz="4" w:space="0"/>
            </w:tcBorders>
            <w:shd w:val="clear" w:color="auto" w:fill="C6EFCE"/>
          </w:tcPr>
          <w:p w:rsidRPr="00FE48E2" w:rsidR="00C630F5" w:rsidP="00545A8D" w:rsidRDefault="00C630F5" w14:paraId="16137077" w14:textId="77777777">
            <w:pPr>
              <w:spacing w:after="0" w:line="259" w:lineRule="auto"/>
              <w:contextualSpacing/>
              <w:rPr>
                <w:noProof/>
                <w:color w:val="004300"/>
                <w:sz w:val="18"/>
                <w:szCs w:val="18"/>
                <w:lang w:val="en-IE" w:eastAsia="cs-CZ"/>
              </w:rPr>
            </w:pPr>
            <w:r w:rsidRPr="00FE48E2">
              <w:rPr>
                <w:noProof/>
                <w:color w:val="004300"/>
                <w:sz w:val="18"/>
                <w:szCs w:val="18"/>
                <w:lang w:val="en-IE" w:eastAsia="cs-CZ"/>
              </w:rPr>
              <w:t>2026</w:t>
            </w:r>
          </w:p>
        </w:tc>
        <w:tc>
          <w:tcPr>
            <w:tcW w:w="4338" w:type="dxa"/>
            <w:tcBorders>
              <w:top w:val="single" w:color="auto" w:sz="4" w:space="0"/>
              <w:left w:val="single" w:color="auto" w:sz="4" w:space="0"/>
              <w:bottom w:val="single" w:color="auto" w:sz="4" w:space="0"/>
              <w:right w:val="single" w:color="auto" w:sz="4" w:space="0"/>
            </w:tcBorders>
            <w:shd w:val="clear" w:color="auto" w:fill="C6EFCE"/>
          </w:tcPr>
          <w:p w:rsidRPr="00FE48E2" w:rsidR="00C630F5" w:rsidP="00545A8D" w:rsidRDefault="00C630F5" w14:paraId="02CE30B1" w14:textId="77777777">
            <w:pPr>
              <w:spacing w:after="0" w:line="259" w:lineRule="auto"/>
              <w:contextualSpacing/>
              <w:rPr>
                <w:noProof/>
                <w:color w:val="004300"/>
                <w:sz w:val="18"/>
                <w:szCs w:val="18"/>
                <w:lang w:val="en-IE" w:eastAsia="cs-CZ"/>
              </w:rPr>
            </w:pPr>
            <w:r w:rsidRPr="00FE48E2">
              <w:rPr>
                <w:noProof/>
                <w:color w:val="004300"/>
                <w:sz w:val="18"/>
                <w:szCs w:val="18"/>
                <w:lang w:val="en-IE" w:eastAsia="cs-CZ"/>
              </w:rPr>
              <w:t xml:space="preserve">Construction works completed and an operating licence obtained. </w:t>
            </w:r>
          </w:p>
          <w:p w:rsidRPr="00FE48E2" w:rsidR="00C630F5" w:rsidP="00545A8D" w:rsidRDefault="00C630F5" w14:paraId="3B2EB744" w14:textId="77777777">
            <w:pPr>
              <w:spacing w:after="0" w:line="259" w:lineRule="auto"/>
              <w:contextualSpacing/>
              <w:rPr>
                <w:noProof/>
                <w:color w:val="004300"/>
                <w:sz w:val="18"/>
                <w:szCs w:val="18"/>
                <w:lang w:val="en-IE" w:eastAsia="cs-CZ"/>
              </w:rPr>
            </w:pPr>
            <w:r w:rsidRPr="00FE48E2">
              <w:rPr>
                <w:noProof/>
                <w:color w:val="004300"/>
                <w:sz w:val="18"/>
                <w:szCs w:val="18"/>
                <w:lang w:val="en-IE" w:eastAsia="cs-CZ"/>
              </w:rPr>
              <w:t xml:space="preserve">The capacity shall be at least 300 beds for in-patient care (leading to an increase of the number of beds for cancer treatment by the healthcare provider concerned by at least 50 beds) </w:t>
            </w:r>
          </w:p>
          <w:p w:rsidRPr="00FE48E2" w:rsidR="00C630F5" w:rsidP="00545A8D" w:rsidRDefault="00C630F5" w14:paraId="0A3971B1" w14:textId="77777777">
            <w:pPr>
              <w:spacing w:after="0" w:line="259" w:lineRule="auto"/>
              <w:contextualSpacing/>
              <w:rPr>
                <w:noProof/>
                <w:color w:val="004300"/>
                <w:sz w:val="18"/>
                <w:szCs w:val="18"/>
                <w:lang w:val="en-IE" w:eastAsia="cs-CZ"/>
              </w:rPr>
            </w:pPr>
            <w:r w:rsidRPr="00BD790C">
              <w:rPr>
                <w:noProof/>
                <w:color w:val="004300"/>
                <w:sz w:val="18"/>
                <w:szCs w:val="18"/>
                <w:lang w:val="en-IE" w:eastAsia="cs-CZ"/>
              </w:rPr>
              <w:t xml:space="preserve">The construction shall be subject to open and public tender procedures. </w:t>
            </w:r>
          </w:p>
        </w:tc>
      </w:tr>
      <w:tr w:rsidRPr="00FE48E2" w:rsidR="00C630F5" w:rsidTr="00545A8D" w14:paraId="7D5E920E" w14:textId="77777777">
        <w:trPr>
          <w:trHeight w:val="603"/>
          <w:jc w:val="center"/>
        </w:trPr>
        <w:tc>
          <w:tcPr>
            <w:tcW w:w="709" w:type="dxa"/>
            <w:tcBorders>
              <w:top w:val="single" w:color="auto" w:sz="4" w:space="0"/>
              <w:left w:val="single" w:color="auto" w:sz="4" w:space="0"/>
              <w:bottom w:val="single" w:color="auto" w:sz="4" w:space="0"/>
              <w:right w:val="single" w:color="auto" w:sz="4" w:space="0"/>
            </w:tcBorders>
            <w:shd w:val="clear" w:color="auto" w:fill="C6EFCE"/>
          </w:tcPr>
          <w:p w:rsidRPr="00FE48E2" w:rsidR="00C630F5" w:rsidP="00545A8D" w:rsidRDefault="00C630F5" w14:paraId="0AD9E149" w14:textId="77777777">
            <w:pPr>
              <w:spacing w:after="0" w:line="259" w:lineRule="auto"/>
              <w:contextualSpacing/>
              <w:rPr>
                <w:noProof/>
                <w:color w:val="004300"/>
                <w:sz w:val="18"/>
                <w:szCs w:val="18"/>
                <w:lang w:val="en-IE" w:eastAsia="cs-CZ"/>
              </w:rPr>
            </w:pPr>
            <w:r w:rsidRPr="00FE48E2">
              <w:rPr>
                <w:noProof/>
                <w:color w:val="004300"/>
                <w:sz w:val="18"/>
                <w:szCs w:val="18"/>
                <w:lang w:val="en-IE" w:eastAsia="cs-CZ"/>
              </w:rPr>
              <w:t>242</w:t>
            </w:r>
          </w:p>
        </w:tc>
        <w:tc>
          <w:tcPr>
            <w:tcW w:w="1413" w:type="dxa"/>
            <w:tcBorders>
              <w:top w:val="single" w:color="auto" w:sz="4" w:space="0"/>
              <w:left w:val="single" w:color="auto" w:sz="4" w:space="0"/>
              <w:bottom w:val="single" w:color="auto" w:sz="4" w:space="0"/>
              <w:right w:val="single" w:color="auto" w:sz="4" w:space="0"/>
            </w:tcBorders>
            <w:shd w:val="clear" w:color="auto" w:fill="C6EFCE"/>
          </w:tcPr>
          <w:p w:rsidRPr="00FE48E2" w:rsidR="00C630F5" w:rsidP="00545A8D" w:rsidRDefault="00C630F5" w14:paraId="63A46603" w14:textId="77777777">
            <w:pPr>
              <w:spacing w:after="0" w:line="259" w:lineRule="auto"/>
              <w:contextualSpacing/>
              <w:rPr>
                <w:noProof/>
                <w:color w:val="004300"/>
                <w:sz w:val="18"/>
                <w:szCs w:val="18"/>
                <w:lang w:val="en-IE" w:eastAsia="cs-CZ"/>
              </w:rPr>
            </w:pPr>
            <w:r w:rsidRPr="00FE48E2">
              <w:rPr>
                <w:noProof/>
                <w:color w:val="004300"/>
                <w:sz w:val="18"/>
                <w:szCs w:val="18"/>
                <w:lang w:val="en-IE" w:eastAsia="cs-CZ"/>
              </w:rPr>
              <w:t xml:space="preserve">Investment 2: Developing highly specialised oncological and </w:t>
            </w:r>
            <w:r w:rsidRPr="00FE48E2">
              <w:rPr>
                <w:noProof/>
                <w:color w:val="004300"/>
                <w:sz w:val="18"/>
                <w:szCs w:val="18"/>
                <w:lang w:val="en-IE" w:eastAsia="cs-CZ"/>
              </w:rPr>
              <w:lastRenderedPageBreak/>
              <w:t>hematooncological care</w:t>
            </w:r>
          </w:p>
        </w:tc>
        <w:tc>
          <w:tcPr>
            <w:tcW w:w="1275" w:type="dxa"/>
            <w:tcBorders>
              <w:top w:val="single" w:color="auto" w:sz="4" w:space="0"/>
              <w:left w:val="single" w:color="auto" w:sz="4" w:space="0"/>
              <w:bottom w:val="single" w:color="auto" w:sz="4" w:space="0"/>
              <w:right w:val="single" w:color="auto" w:sz="4" w:space="0"/>
            </w:tcBorders>
            <w:shd w:val="clear" w:color="auto" w:fill="C6EFCE"/>
          </w:tcPr>
          <w:p w:rsidRPr="00FE48E2" w:rsidR="00C630F5" w:rsidP="00545A8D" w:rsidRDefault="00C630F5" w14:paraId="34EA7FA5" w14:textId="77777777">
            <w:pPr>
              <w:spacing w:after="0" w:line="259" w:lineRule="auto"/>
              <w:contextualSpacing/>
              <w:rPr>
                <w:noProof/>
                <w:color w:val="004300"/>
                <w:sz w:val="18"/>
                <w:szCs w:val="18"/>
                <w:lang w:val="en-IE" w:eastAsia="cs-CZ"/>
              </w:rPr>
            </w:pPr>
            <w:r w:rsidRPr="00FE48E2">
              <w:rPr>
                <w:noProof/>
                <w:color w:val="004300"/>
                <w:sz w:val="18"/>
                <w:szCs w:val="18"/>
                <w:lang w:val="en-IE" w:eastAsia="cs-CZ"/>
              </w:rPr>
              <w:lastRenderedPageBreak/>
              <w:t>Target</w:t>
            </w:r>
          </w:p>
        </w:tc>
        <w:tc>
          <w:tcPr>
            <w:tcW w:w="1427" w:type="dxa"/>
            <w:tcBorders>
              <w:top w:val="single" w:color="auto" w:sz="4" w:space="0"/>
              <w:left w:val="single" w:color="auto" w:sz="4" w:space="0"/>
              <w:bottom w:val="single" w:color="auto" w:sz="4" w:space="0"/>
              <w:right w:val="single" w:color="auto" w:sz="4" w:space="0"/>
            </w:tcBorders>
            <w:shd w:val="clear" w:color="auto" w:fill="C6EFCE"/>
          </w:tcPr>
          <w:p w:rsidRPr="00BD790C" w:rsidR="00C630F5" w:rsidP="00545A8D" w:rsidRDefault="00C630F5" w14:paraId="232FAEC4" w14:textId="77777777">
            <w:pPr>
              <w:spacing w:after="0" w:line="259" w:lineRule="auto"/>
              <w:contextualSpacing/>
              <w:rPr>
                <w:noProof/>
                <w:color w:val="004300"/>
                <w:sz w:val="18"/>
                <w:szCs w:val="18"/>
                <w:lang w:val="en-IE" w:eastAsia="cs-CZ"/>
              </w:rPr>
            </w:pPr>
            <w:r w:rsidRPr="00BD790C">
              <w:rPr>
                <w:noProof/>
                <w:color w:val="004300"/>
                <w:sz w:val="18"/>
                <w:szCs w:val="18"/>
                <w:lang w:val="en-IE" w:eastAsia="cs-CZ"/>
              </w:rPr>
              <w:t xml:space="preserve">Number of supported facilities providing oncological and </w:t>
            </w:r>
            <w:r w:rsidRPr="00BD790C">
              <w:rPr>
                <w:noProof/>
                <w:color w:val="004300"/>
                <w:sz w:val="18"/>
                <w:szCs w:val="18"/>
                <w:lang w:val="en-IE" w:eastAsia="cs-CZ"/>
              </w:rPr>
              <w:lastRenderedPageBreak/>
              <w:t xml:space="preserve">hematooncological care </w:t>
            </w:r>
          </w:p>
        </w:tc>
        <w:tc>
          <w:tcPr>
            <w:tcW w:w="1302" w:type="dxa"/>
            <w:tcBorders>
              <w:top w:val="single" w:color="auto" w:sz="4" w:space="0"/>
              <w:left w:val="single" w:color="auto" w:sz="4" w:space="0"/>
              <w:bottom w:val="single" w:color="auto" w:sz="4" w:space="0"/>
              <w:right w:val="single" w:color="auto" w:sz="4" w:space="0"/>
            </w:tcBorders>
            <w:shd w:val="clear" w:color="auto" w:fill="C6EFCE"/>
          </w:tcPr>
          <w:p w:rsidRPr="00BD790C" w:rsidR="00C630F5" w:rsidP="00545A8D" w:rsidRDefault="00C630F5" w14:paraId="7750562A" w14:textId="77777777">
            <w:pPr>
              <w:spacing w:after="0" w:line="259" w:lineRule="auto"/>
              <w:contextualSpacing/>
              <w:rPr>
                <w:noProof/>
                <w:color w:val="004300"/>
                <w:sz w:val="18"/>
                <w:szCs w:val="18"/>
                <w:lang w:val="en-IE" w:eastAsia="cs-CZ"/>
              </w:rPr>
            </w:pPr>
          </w:p>
        </w:tc>
        <w:tc>
          <w:tcPr>
            <w:tcW w:w="994" w:type="dxa"/>
            <w:tcBorders>
              <w:top w:val="single" w:color="auto" w:sz="4" w:space="0"/>
              <w:left w:val="single" w:color="auto" w:sz="4" w:space="0"/>
              <w:bottom w:val="single" w:color="auto" w:sz="4" w:space="0"/>
              <w:right w:val="single" w:color="auto" w:sz="4" w:space="0"/>
            </w:tcBorders>
            <w:shd w:val="clear" w:color="auto" w:fill="C6EFCE"/>
          </w:tcPr>
          <w:p w:rsidRPr="00FE48E2" w:rsidR="00C630F5" w:rsidP="00545A8D" w:rsidRDefault="00C630F5" w14:paraId="6006759A" w14:textId="77777777">
            <w:pPr>
              <w:spacing w:after="0" w:line="259" w:lineRule="auto"/>
              <w:contextualSpacing/>
              <w:rPr>
                <w:noProof/>
                <w:color w:val="004300"/>
                <w:sz w:val="18"/>
                <w:szCs w:val="18"/>
                <w:lang w:val="en-IE" w:eastAsia="cs-CZ"/>
              </w:rPr>
            </w:pPr>
            <w:r w:rsidRPr="00FE48E2">
              <w:rPr>
                <w:noProof/>
                <w:color w:val="004300"/>
                <w:sz w:val="18"/>
                <w:szCs w:val="18"/>
                <w:lang w:val="en-IE" w:eastAsia="cs-CZ"/>
              </w:rPr>
              <w:t>Number of supported health facilities</w:t>
            </w:r>
          </w:p>
        </w:tc>
        <w:tc>
          <w:tcPr>
            <w:tcW w:w="994" w:type="dxa"/>
            <w:tcBorders>
              <w:top w:val="single" w:color="auto" w:sz="4" w:space="0"/>
              <w:left w:val="single" w:color="auto" w:sz="4" w:space="0"/>
              <w:bottom w:val="single" w:color="auto" w:sz="4" w:space="0"/>
              <w:right w:val="single" w:color="auto" w:sz="4" w:space="0"/>
            </w:tcBorders>
            <w:shd w:val="clear" w:color="auto" w:fill="C6EFCE"/>
          </w:tcPr>
          <w:p w:rsidRPr="00FE48E2" w:rsidR="00C630F5" w:rsidP="00545A8D" w:rsidRDefault="00C630F5" w14:paraId="72DA87F5" w14:textId="77777777">
            <w:pPr>
              <w:spacing w:after="0" w:line="259" w:lineRule="auto"/>
              <w:contextualSpacing/>
              <w:rPr>
                <w:noProof/>
                <w:color w:val="004300"/>
                <w:sz w:val="18"/>
                <w:szCs w:val="18"/>
                <w:lang w:val="en-IE" w:eastAsia="cs-CZ"/>
              </w:rPr>
            </w:pPr>
            <w:r w:rsidRPr="00FE48E2">
              <w:rPr>
                <w:noProof/>
                <w:color w:val="004300"/>
                <w:sz w:val="18"/>
                <w:szCs w:val="18"/>
                <w:lang w:val="en-IE" w:eastAsia="cs-CZ"/>
              </w:rPr>
              <w:t>0</w:t>
            </w:r>
          </w:p>
        </w:tc>
        <w:tc>
          <w:tcPr>
            <w:tcW w:w="791" w:type="dxa"/>
            <w:tcBorders>
              <w:top w:val="single" w:color="auto" w:sz="4" w:space="0"/>
              <w:left w:val="single" w:color="auto" w:sz="4" w:space="0"/>
              <w:bottom w:val="single" w:color="auto" w:sz="4" w:space="0"/>
              <w:right w:val="single" w:color="auto" w:sz="4" w:space="0"/>
            </w:tcBorders>
            <w:shd w:val="clear" w:color="auto" w:fill="C6EFCE"/>
          </w:tcPr>
          <w:p w:rsidRPr="00FE48E2" w:rsidR="00C630F5" w:rsidP="00545A8D" w:rsidRDefault="00C630F5" w14:paraId="449EBB3D" w14:textId="77777777">
            <w:pPr>
              <w:spacing w:after="0" w:line="259" w:lineRule="auto"/>
              <w:contextualSpacing/>
              <w:rPr>
                <w:noProof/>
                <w:color w:val="004300"/>
                <w:sz w:val="18"/>
                <w:szCs w:val="18"/>
                <w:lang w:val="en-IE" w:eastAsia="cs-CZ"/>
              </w:rPr>
            </w:pPr>
            <w:r w:rsidRPr="00FE48E2">
              <w:rPr>
                <w:noProof/>
                <w:color w:val="004300"/>
                <w:sz w:val="18"/>
                <w:szCs w:val="18"/>
                <w:lang w:val="en-IE" w:eastAsia="cs-CZ"/>
              </w:rPr>
              <w:t>10</w:t>
            </w:r>
          </w:p>
        </w:tc>
        <w:tc>
          <w:tcPr>
            <w:tcW w:w="948" w:type="dxa"/>
            <w:tcBorders>
              <w:top w:val="single" w:color="auto" w:sz="4" w:space="0"/>
              <w:left w:val="single" w:color="auto" w:sz="4" w:space="0"/>
              <w:bottom w:val="single" w:color="auto" w:sz="4" w:space="0"/>
              <w:right w:val="single" w:color="auto" w:sz="4" w:space="0"/>
            </w:tcBorders>
            <w:shd w:val="clear" w:color="auto" w:fill="C6EFCE"/>
          </w:tcPr>
          <w:p w:rsidRPr="00FE48E2" w:rsidR="00C630F5" w:rsidP="00545A8D" w:rsidRDefault="00C630F5" w14:paraId="1881E91B" w14:textId="77777777">
            <w:pPr>
              <w:spacing w:after="0" w:line="259" w:lineRule="auto"/>
              <w:contextualSpacing/>
              <w:rPr>
                <w:noProof/>
                <w:color w:val="004300"/>
                <w:sz w:val="18"/>
                <w:szCs w:val="18"/>
                <w:lang w:val="en-IE" w:eastAsia="cs-CZ"/>
              </w:rPr>
            </w:pPr>
            <w:r w:rsidRPr="00FE48E2">
              <w:rPr>
                <w:noProof/>
                <w:color w:val="004300"/>
                <w:sz w:val="18"/>
                <w:szCs w:val="18"/>
                <w:lang w:val="en-IE" w:eastAsia="cs-CZ"/>
              </w:rPr>
              <w:t>Q2</w:t>
            </w:r>
          </w:p>
        </w:tc>
        <w:tc>
          <w:tcPr>
            <w:tcW w:w="945" w:type="dxa"/>
            <w:tcBorders>
              <w:top w:val="single" w:color="auto" w:sz="4" w:space="0"/>
              <w:left w:val="single" w:color="auto" w:sz="4" w:space="0"/>
              <w:bottom w:val="single" w:color="auto" w:sz="4" w:space="0"/>
              <w:right w:val="single" w:color="auto" w:sz="4" w:space="0"/>
            </w:tcBorders>
            <w:shd w:val="clear" w:color="auto" w:fill="C6EFCE"/>
          </w:tcPr>
          <w:p w:rsidRPr="00FE48E2" w:rsidR="00C630F5" w:rsidP="00545A8D" w:rsidRDefault="00C630F5" w14:paraId="4AD87165" w14:textId="77777777">
            <w:pPr>
              <w:spacing w:after="0" w:line="259" w:lineRule="auto"/>
              <w:contextualSpacing/>
              <w:rPr>
                <w:noProof/>
                <w:color w:val="004300"/>
                <w:sz w:val="18"/>
                <w:szCs w:val="18"/>
                <w:lang w:val="en-IE" w:eastAsia="cs-CZ"/>
              </w:rPr>
            </w:pPr>
            <w:r w:rsidRPr="00FE48E2">
              <w:rPr>
                <w:noProof/>
                <w:color w:val="004300"/>
                <w:sz w:val="18"/>
                <w:szCs w:val="18"/>
                <w:lang w:val="en-IE" w:eastAsia="cs-CZ"/>
              </w:rPr>
              <w:t>2026</w:t>
            </w:r>
          </w:p>
        </w:tc>
        <w:tc>
          <w:tcPr>
            <w:tcW w:w="4338" w:type="dxa"/>
            <w:tcBorders>
              <w:top w:val="single" w:color="auto" w:sz="4" w:space="0"/>
              <w:left w:val="single" w:color="auto" w:sz="4" w:space="0"/>
              <w:bottom w:val="single" w:color="auto" w:sz="4" w:space="0"/>
              <w:right w:val="single" w:color="auto" w:sz="4" w:space="0"/>
            </w:tcBorders>
            <w:shd w:val="clear" w:color="auto" w:fill="C6EFCE"/>
          </w:tcPr>
          <w:p w:rsidRPr="00FE48E2" w:rsidR="00C630F5" w:rsidP="00545A8D" w:rsidRDefault="00C630F5" w14:paraId="6C831F8F" w14:textId="77777777">
            <w:pPr>
              <w:spacing w:after="0" w:line="259" w:lineRule="auto"/>
              <w:contextualSpacing/>
              <w:rPr>
                <w:noProof/>
                <w:color w:val="004300"/>
                <w:sz w:val="18"/>
                <w:szCs w:val="18"/>
                <w:lang w:val="en-IE"/>
              </w:rPr>
            </w:pPr>
            <w:r w:rsidRPr="00FE48E2">
              <w:rPr>
                <w:noProof/>
                <w:color w:val="004300"/>
                <w:sz w:val="18"/>
                <w:szCs w:val="18"/>
                <w:lang w:val="en-IE" w:eastAsia="cs-CZ"/>
              </w:rPr>
              <w:t xml:space="preserve">Support shall be provided to the Complex Oncology Centres and Centres of highly specialised oncology and hematooncology care through a grant scheme administered by the Ministry of Health, </w:t>
            </w:r>
            <w:r w:rsidRPr="00FE48E2">
              <w:rPr>
                <w:noProof/>
                <w:color w:val="006100"/>
                <w:sz w:val="18"/>
                <w:szCs w:val="18"/>
                <w:lang w:val="en-IE"/>
              </w:rPr>
              <w:t>with a total allocation of EUR 64 920 000</w:t>
            </w:r>
            <w:r w:rsidRPr="00FE48E2">
              <w:rPr>
                <w:noProof/>
                <w:color w:val="004300"/>
                <w:sz w:val="18"/>
                <w:szCs w:val="18"/>
                <w:lang w:val="en-IE" w:eastAsia="cs-CZ"/>
              </w:rPr>
              <w:t xml:space="preserve">. At least ten centres shall be supported in acquisition of cutting-edge technologies </w:t>
            </w:r>
            <w:r w:rsidRPr="00FE48E2">
              <w:rPr>
                <w:noProof/>
                <w:color w:val="004300"/>
                <w:sz w:val="18"/>
                <w:szCs w:val="18"/>
                <w:lang w:val="en-IE" w:eastAsia="cs-CZ"/>
              </w:rPr>
              <w:lastRenderedPageBreak/>
              <w:t xml:space="preserve">and equipment allowing for personalised medicine. The selection of projects to be supported shall ensure balanced geographical coverage. Only public healthcare providers shall be supported. </w:t>
            </w:r>
          </w:p>
        </w:tc>
      </w:tr>
      <w:tr w:rsidRPr="00FE48E2" w:rsidR="00C630F5" w:rsidTr="00545A8D" w14:paraId="341901EB" w14:textId="77777777">
        <w:trPr>
          <w:trHeight w:val="715"/>
          <w:jc w:val="center"/>
        </w:trPr>
        <w:tc>
          <w:tcPr>
            <w:tcW w:w="709" w:type="dxa"/>
            <w:tcBorders>
              <w:top w:val="single" w:color="auto" w:sz="4" w:space="0"/>
              <w:left w:val="single" w:color="auto" w:sz="4" w:space="0"/>
              <w:bottom w:val="single" w:color="auto" w:sz="4" w:space="0"/>
              <w:right w:val="single" w:color="auto" w:sz="4" w:space="0"/>
            </w:tcBorders>
            <w:shd w:val="clear" w:color="auto" w:fill="C6EFCE"/>
          </w:tcPr>
          <w:p w:rsidRPr="00FE48E2" w:rsidR="00C630F5" w:rsidP="00545A8D" w:rsidRDefault="00C630F5" w14:paraId="30160C83" w14:textId="77777777">
            <w:pPr>
              <w:spacing w:after="0" w:line="259" w:lineRule="auto"/>
              <w:contextualSpacing/>
              <w:rPr>
                <w:noProof/>
                <w:color w:val="004300"/>
                <w:sz w:val="18"/>
                <w:szCs w:val="18"/>
                <w:lang w:val="en-IE" w:eastAsia="cs-CZ"/>
              </w:rPr>
            </w:pPr>
            <w:r w:rsidRPr="00FE48E2">
              <w:rPr>
                <w:noProof/>
                <w:color w:val="004300"/>
                <w:sz w:val="18"/>
                <w:szCs w:val="18"/>
                <w:lang w:val="en-IE" w:eastAsia="cs-CZ"/>
              </w:rPr>
              <w:lastRenderedPageBreak/>
              <w:t>243</w:t>
            </w:r>
          </w:p>
        </w:tc>
        <w:tc>
          <w:tcPr>
            <w:tcW w:w="1413" w:type="dxa"/>
            <w:tcBorders>
              <w:top w:val="single" w:color="auto" w:sz="4" w:space="0"/>
              <w:left w:val="single" w:color="auto" w:sz="4" w:space="0"/>
              <w:bottom w:val="single" w:color="auto" w:sz="4" w:space="0"/>
              <w:right w:val="single" w:color="auto" w:sz="4" w:space="0"/>
            </w:tcBorders>
            <w:shd w:val="clear" w:color="auto" w:fill="C6EFCE"/>
          </w:tcPr>
          <w:p w:rsidRPr="00FE48E2" w:rsidR="00C630F5" w:rsidP="00545A8D" w:rsidRDefault="00C630F5" w14:paraId="58EAC6F2" w14:textId="77777777">
            <w:pPr>
              <w:spacing w:after="0" w:line="259" w:lineRule="auto"/>
              <w:contextualSpacing/>
              <w:rPr>
                <w:noProof/>
                <w:color w:val="004300"/>
                <w:sz w:val="18"/>
                <w:szCs w:val="18"/>
                <w:lang w:val="en-IE" w:eastAsia="cs-CZ"/>
              </w:rPr>
            </w:pPr>
            <w:r w:rsidRPr="00FE48E2">
              <w:rPr>
                <w:noProof/>
                <w:color w:val="004300"/>
                <w:sz w:val="18"/>
                <w:szCs w:val="18"/>
                <w:lang w:val="en-IE" w:eastAsia="cs-CZ"/>
              </w:rPr>
              <w:t xml:space="preserve">Investment 3: Establishment and development of the Centre </w:t>
            </w:r>
            <w:r w:rsidRPr="004F1648">
              <w:rPr>
                <w:noProof/>
                <w:color w:val="004300"/>
                <w:sz w:val="18"/>
                <w:szCs w:val="18"/>
                <w:lang w:val="en-IE" w:eastAsia="cs-CZ"/>
              </w:rPr>
              <w:t>for Cancer Prevention</w:t>
            </w:r>
            <w:r w:rsidRPr="00FE48E2">
              <w:rPr>
                <w:noProof/>
                <w:color w:val="004300"/>
                <w:sz w:val="18"/>
                <w:szCs w:val="18"/>
                <w:lang w:val="en-IE" w:eastAsia="cs-CZ"/>
              </w:rPr>
              <w:t xml:space="preserve"> and Infrastructure for Innovative and Supportive Care at the Masaryk Memorial Cancer Institute</w:t>
            </w:r>
          </w:p>
        </w:tc>
        <w:tc>
          <w:tcPr>
            <w:tcW w:w="1275" w:type="dxa"/>
            <w:tcBorders>
              <w:top w:val="single" w:color="auto" w:sz="4" w:space="0"/>
              <w:left w:val="single" w:color="auto" w:sz="4" w:space="0"/>
              <w:bottom w:val="single" w:color="auto" w:sz="4" w:space="0"/>
              <w:right w:val="single" w:color="auto" w:sz="4" w:space="0"/>
            </w:tcBorders>
            <w:shd w:val="clear" w:color="auto" w:fill="C6EFCE"/>
          </w:tcPr>
          <w:p w:rsidRPr="00FE48E2" w:rsidR="00C630F5" w:rsidP="00545A8D" w:rsidRDefault="00C630F5" w14:paraId="41DF0516" w14:textId="77777777">
            <w:pPr>
              <w:spacing w:after="0" w:line="259" w:lineRule="auto"/>
              <w:contextualSpacing/>
              <w:rPr>
                <w:noProof/>
                <w:color w:val="004300"/>
                <w:sz w:val="18"/>
                <w:szCs w:val="18"/>
                <w:lang w:val="en-IE" w:eastAsia="cs-CZ"/>
              </w:rPr>
            </w:pPr>
            <w:r w:rsidRPr="00FE48E2">
              <w:rPr>
                <w:noProof/>
                <w:color w:val="004300"/>
                <w:sz w:val="18"/>
                <w:szCs w:val="18"/>
                <w:lang w:val="en-IE" w:eastAsia="cs-CZ"/>
              </w:rPr>
              <w:t>Milestone</w:t>
            </w:r>
          </w:p>
        </w:tc>
        <w:tc>
          <w:tcPr>
            <w:tcW w:w="1427" w:type="dxa"/>
            <w:tcBorders>
              <w:top w:val="single" w:color="auto" w:sz="4" w:space="0"/>
              <w:left w:val="single" w:color="auto" w:sz="4" w:space="0"/>
              <w:bottom w:val="single" w:color="auto" w:sz="4" w:space="0"/>
              <w:right w:val="single" w:color="auto" w:sz="4" w:space="0"/>
            </w:tcBorders>
            <w:shd w:val="clear" w:color="auto" w:fill="C6EFCE"/>
          </w:tcPr>
          <w:p w:rsidRPr="00BD790C" w:rsidR="00C630F5" w:rsidP="00545A8D" w:rsidRDefault="00C630F5" w14:paraId="23D2E84C" w14:textId="77777777">
            <w:pPr>
              <w:spacing w:after="0" w:line="259" w:lineRule="auto"/>
              <w:contextualSpacing/>
              <w:rPr>
                <w:noProof/>
                <w:color w:val="004300"/>
                <w:sz w:val="18"/>
                <w:szCs w:val="18"/>
                <w:lang w:val="en-IE" w:eastAsia="cs-CZ"/>
              </w:rPr>
            </w:pPr>
            <w:r w:rsidRPr="00BD790C">
              <w:rPr>
                <w:noProof/>
                <w:color w:val="004300"/>
                <w:sz w:val="18"/>
                <w:szCs w:val="18"/>
                <w:lang w:val="en-IE" w:eastAsia="cs-CZ"/>
              </w:rPr>
              <w:t>Cancer Prevention Centre at the Masaryk Memorial Cancer Institute</w:t>
            </w:r>
          </w:p>
        </w:tc>
        <w:tc>
          <w:tcPr>
            <w:tcW w:w="1302" w:type="dxa"/>
            <w:tcBorders>
              <w:top w:val="single" w:color="auto" w:sz="4" w:space="0"/>
              <w:left w:val="single" w:color="auto" w:sz="4" w:space="0"/>
              <w:bottom w:val="single" w:color="auto" w:sz="4" w:space="0"/>
              <w:right w:val="single" w:color="auto" w:sz="4" w:space="0"/>
            </w:tcBorders>
            <w:shd w:val="clear" w:color="auto" w:fill="C6EFCE"/>
          </w:tcPr>
          <w:p w:rsidRPr="00BD790C" w:rsidR="00C630F5" w:rsidP="00545A8D" w:rsidRDefault="00C630F5" w14:paraId="6D267423" w14:textId="77777777">
            <w:pPr>
              <w:spacing w:after="0" w:line="259" w:lineRule="auto"/>
              <w:contextualSpacing/>
              <w:rPr>
                <w:noProof/>
                <w:color w:val="004300"/>
                <w:sz w:val="18"/>
                <w:szCs w:val="18"/>
                <w:lang w:val="en-IE" w:eastAsia="cs-CZ"/>
              </w:rPr>
            </w:pPr>
            <w:r w:rsidRPr="00BD790C">
              <w:rPr>
                <w:noProof/>
                <w:color w:val="004300"/>
                <w:sz w:val="18"/>
                <w:szCs w:val="18"/>
                <w:lang w:val="en-IE" w:eastAsia="cs-CZ"/>
              </w:rPr>
              <w:t xml:space="preserve">The new Cancer Prevention Centre at the Masaryk Memorial Cancer Institute put in operation </w:t>
            </w:r>
          </w:p>
        </w:tc>
        <w:tc>
          <w:tcPr>
            <w:tcW w:w="994" w:type="dxa"/>
            <w:tcBorders>
              <w:top w:val="single" w:color="auto" w:sz="4" w:space="0"/>
              <w:left w:val="single" w:color="auto" w:sz="4" w:space="0"/>
              <w:bottom w:val="single" w:color="auto" w:sz="4" w:space="0"/>
              <w:right w:val="single" w:color="auto" w:sz="4" w:space="0"/>
            </w:tcBorders>
            <w:shd w:val="clear" w:color="auto" w:fill="C6EFCE"/>
          </w:tcPr>
          <w:p w:rsidRPr="00FE48E2" w:rsidR="00C630F5" w:rsidP="00545A8D" w:rsidRDefault="00C630F5" w14:paraId="77425C52" w14:textId="77777777">
            <w:pPr>
              <w:spacing w:after="0" w:line="259" w:lineRule="auto"/>
              <w:contextualSpacing/>
              <w:rPr>
                <w:noProof/>
                <w:color w:val="004300"/>
                <w:sz w:val="18"/>
                <w:szCs w:val="18"/>
                <w:lang w:val="en-IE" w:eastAsia="cs-CZ"/>
              </w:rPr>
            </w:pPr>
          </w:p>
        </w:tc>
        <w:tc>
          <w:tcPr>
            <w:tcW w:w="994" w:type="dxa"/>
            <w:tcBorders>
              <w:top w:val="single" w:color="auto" w:sz="4" w:space="0"/>
              <w:left w:val="single" w:color="auto" w:sz="4" w:space="0"/>
              <w:bottom w:val="single" w:color="auto" w:sz="4" w:space="0"/>
              <w:right w:val="single" w:color="auto" w:sz="4" w:space="0"/>
            </w:tcBorders>
            <w:shd w:val="clear" w:color="auto" w:fill="C6EFCE"/>
          </w:tcPr>
          <w:p w:rsidRPr="00FE48E2" w:rsidR="00C630F5" w:rsidP="00545A8D" w:rsidRDefault="00C630F5" w14:paraId="47DCAE80" w14:textId="77777777">
            <w:pPr>
              <w:spacing w:after="0" w:line="259" w:lineRule="auto"/>
              <w:contextualSpacing/>
              <w:rPr>
                <w:noProof/>
                <w:color w:val="004300"/>
                <w:sz w:val="18"/>
                <w:szCs w:val="18"/>
                <w:lang w:val="en-IE" w:eastAsia="cs-CZ"/>
              </w:rPr>
            </w:pPr>
          </w:p>
        </w:tc>
        <w:tc>
          <w:tcPr>
            <w:tcW w:w="791" w:type="dxa"/>
            <w:tcBorders>
              <w:top w:val="single" w:color="auto" w:sz="4" w:space="0"/>
              <w:left w:val="single" w:color="auto" w:sz="4" w:space="0"/>
              <w:bottom w:val="single" w:color="auto" w:sz="4" w:space="0"/>
              <w:right w:val="single" w:color="auto" w:sz="4" w:space="0"/>
            </w:tcBorders>
            <w:shd w:val="clear" w:color="auto" w:fill="C6EFCE"/>
          </w:tcPr>
          <w:p w:rsidRPr="00FE48E2" w:rsidR="00C630F5" w:rsidP="00545A8D" w:rsidRDefault="00C630F5" w14:paraId="781F2FF3" w14:textId="77777777">
            <w:pPr>
              <w:spacing w:after="0" w:line="259" w:lineRule="auto"/>
              <w:contextualSpacing/>
              <w:rPr>
                <w:noProof/>
                <w:color w:val="004300"/>
                <w:sz w:val="18"/>
                <w:szCs w:val="18"/>
                <w:lang w:val="en-IE" w:eastAsia="cs-CZ"/>
              </w:rPr>
            </w:pPr>
          </w:p>
        </w:tc>
        <w:tc>
          <w:tcPr>
            <w:tcW w:w="948" w:type="dxa"/>
            <w:tcBorders>
              <w:top w:val="single" w:color="auto" w:sz="4" w:space="0"/>
              <w:left w:val="single" w:color="auto" w:sz="4" w:space="0"/>
              <w:bottom w:val="single" w:color="auto" w:sz="4" w:space="0"/>
              <w:right w:val="single" w:color="auto" w:sz="4" w:space="0"/>
            </w:tcBorders>
            <w:shd w:val="clear" w:color="auto" w:fill="C6EFCE"/>
          </w:tcPr>
          <w:p w:rsidRPr="00FE48E2" w:rsidR="00C630F5" w:rsidP="00545A8D" w:rsidRDefault="00C630F5" w14:paraId="5F7F7A1B" w14:textId="77777777">
            <w:pPr>
              <w:spacing w:after="0" w:line="259" w:lineRule="auto"/>
              <w:contextualSpacing/>
              <w:rPr>
                <w:noProof/>
                <w:color w:val="004300"/>
                <w:sz w:val="18"/>
                <w:szCs w:val="18"/>
                <w:lang w:val="en-IE" w:eastAsia="cs-CZ"/>
              </w:rPr>
            </w:pPr>
            <w:r w:rsidRPr="00FE48E2">
              <w:rPr>
                <w:noProof/>
                <w:color w:val="004300"/>
                <w:sz w:val="18"/>
                <w:szCs w:val="18"/>
                <w:lang w:val="en-IE" w:eastAsia="cs-CZ"/>
              </w:rPr>
              <w:t>Q4</w:t>
            </w:r>
          </w:p>
        </w:tc>
        <w:tc>
          <w:tcPr>
            <w:tcW w:w="945" w:type="dxa"/>
            <w:tcBorders>
              <w:top w:val="single" w:color="auto" w:sz="4" w:space="0"/>
              <w:left w:val="single" w:color="auto" w:sz="4" w:space="0"/>
              <w:bottom w:val="single" w:color="auto" w:sz="4" w:space="0"/>
              <w:right w:val="single" w:color="auto" w:sz="4" w:space="0"/>
            </w:tcBorders>
            <w:shd w:val="clear" w:color="auto" w:fill="C6EFCE"/>
          </w:tcPr>
          <w:p w:rsidRPr="00FE48E2" w:rsidR="00C630F5" w:rsidP="00545A8D" w:rsidRDefault="00C630F5" w14:paraId="387C4F53" w14:textId="77777777">
            <w:pPr>
              <w:spacing w:after="0" w:line="259" w:lineRule="auto"/>
              <w:contextualSpacing/>
              <w:rPr>
                <w:noProof/>
                <w:color w:val="004300"/>
                <w:sz w:val="18"/>
                <w:szCs w:val="18"/>
                <w:lang w:val="en-IE" w:eastAsia="cs-CZ"/>
              </w:rPr>
            </w:pPr>
            <w:r w:rsidRPr="00FE48E2">
              <w:rPr>
                <w:noProof/>
                <w:color w:val="004300"/>
                <w:sz w:val="18"/>
                <w:szCs w:val="18"/>
                <w:lang w:val="en-IE" w:eastAsia="cs-CZ"/>
              </w:rPr>
              <w:t>2025</w:t>
            </w:r>
          </w:p>
        </w:tc>
        <w:tc>
          <w:tcPr>
            <w:tcW w:w="4338" w:type="dxa"/>
            <w:tcBorders>
              <w:top w:val="single" w:color="auto" w:sz="4" w:space="0"/>
              <w:left w:val="single" w:color="auto" w:sz="4" w:space="0"/>
              <w:bottom w:val="single" w:color="auto" w:sz="4" w:space="0"/>
              <w:right w:val="single" w:color="auto" w:sz="4" w:space="0"/>
            </w:tcBorders>
            <w:shd w:val="clear" w:color="auto" w:fill="C6EFCE"/>
          </w:tcPr>
          <w:p w:rsidRPr="00FE48E2" w:rsidR="00C630F5" w:rsidP="00545A8D" w:rsidRDefault="00C630F5" w14:paraId="13FC041D" w14:textId="77777777">
            <w:pPr>
              <w:spacing w:after="0" w:line="259" w:lineRule="auto"/>
              <w:contextualSpacing/>
              <w:rPr>
                <w:noProof/>
                <w:color w:val="004300"/>
                <w:sz w:val="18"/>
                <w:szCs w:val="18"/>
                <w:lang w:val="en-IE" w:eastAsia="cs-CZ"/>
              </w:rPr>
            </w:pPr>
            <w:r w:rsidRPr="00FE48E2">
              <w:rPr>
                <w:noProof/>
                <w:color w:val="004300"/>
                <w:sz w:val="18"/>
                <w:szCs w:val="18"/>
                <w:lang w:val="en-IE" w:eastAsia="cs-CZ"/>
              </w:rPr>
              <w:t>Entry into use of new facilities of the Cancer Prevention Centre at the Masaryk Memorial Cancer Institute. Transfer of existing capacities to new premises completed.</w:t>
            </w:r>
          </w:p>
          <w:p w:rsidRPr="00FE48E2" w:rsidR="00C630F5" w:rsidP="00545A8D" w:rsidRDefault="00C630F5" w14:paraId="463681A9" w14:textId="77777777">
            <w:pPr>
              <w:spacing w:after="0" w:line="259" w:lineRule="auto"/>
              <w:contextualSpacing/>
              <w:rPr>
                <w:noProof/>
                <w:color w:val="004300"/>
                <w:sz w:val="18"/>
                <w:szCs w:val="18"/>
                <w:lang w:val="en-IE" w:eastAsia="cs-CZ"/>
              </w:rPr>
            </w:pPr>
            <w:r w:rsidRPr="00BD790C">
              <w:rPr>
                <w:noProof/>
                <w:color w:val="004300"/>
                <w:sz w:val="18"/>
                <w:szCs w:val="18"/>
                <w:lang w:val="en-IE" w:eastAsia="cs-CZ"/>
              </w:rPr>
              <w:t>The construction shall be subject to open and public tender procedures. A needs assessment shall be carried out prior to the launch of the tender.</w:t>
            </w:r>
          </w:p>
        </w:tc>
      </w:tr>
      <w:tr w:rsidRPr="00FE48E2" w:rsidR="00C630F5" w:rsidTr="00545A8D" w14:paraId="472FFD2E" w14:textId="77777777">
        <w:trPr>
          <w:trHeight w:val="945"/>
          <w:jc w:val="center"/>
        </w:trPr>
        <w:tc>
          <w:tcPr>
            <w:tcW w:w="709" w:type="dxa"/>
            <w:tcBorders>
              <w:top w:val="single" w:color="auto" w:sz="4" w:space="0"/>
              <w:left w:val="single" w:color="auto" w:sz="4" w:space="0"/>
              <w:bottom w:val="single" w:color="auto" w:sz="4" w:space="0"/>
              <w:right w:val="single" w:color="auto" w:sz="4" w:space="0"/>
            </w:tcBorders>
            <w:shd w:val="clear" w:color="auto" w:fill="C6EFCE"/>
          </w:tcPr>
          <w:p w:rsidRPr="00FE48E2" w:rsidR="00C630F5" w:rsidP="00545A8D" w:rsidRDefault="00C630F5" w14:paraId="3E6B5FD3" w14:textId="77777777">
            <w:pPr>
              <w:spacing w:after="0" w:line="259" w:lineRule="auto"/>
              <w:contextualSpacing/>
              <w:rPr>
                <w:noProof/>
                <w:color w:val="004300"/>
                <w:sz w:val="18"/>
                <w:szCs w:val="18"/>
                <w:lang w:val="en-IE" w:eastAsia="cs-CZ"/>
              </w:rPr>
            </w:pPr>
            <w:r w:rsidRPr="00FE48E2">
              <w:rPr>
                <w:noProof/>
                <w:color w:val="004300"/>
                <w:sz w:val="18"/>
                <w:szCs w:val="18"/>
                <w:lang w:val="en-IE" w:eastAsia="cs-CZ"/>
              </w:rPr>
              <w:t>244</w:t>
            </w:r>
          </w:p>
        </w:tc>
        <w:tc>
          <w:tcPr>
            <w:tcW w:w="1413" w:type="dxa"/>
            <w:tcBorders>
              <w:top w:val="single" w:color="auto" w:sz="4" w:space="0"/>
              <w:left w:val="single" w:color="auto" w:sz="4" w:space="0"/>
              <w:bottom w:val="single" w:color="auto" w:sz="4" w:space="0"/>
              <w:right w:val="single" w:color="auto" w:sz="4" w:space="0"/>
            </w:tcBorders>
            <w:shd w:val="clear" w:color="auto" w:fill="C6EFCE"/>
          </w:tcPr>
          <w:p w:rsidRPr="00FE48E2" w:rsidR="00C630F5" w:rsidP="00545A8D" w:rsidRDefault="00C630F5" w14:paraId="3847F81F" w14:textId="77777777">
            <w:pPr>
              <w:spacing w:after="0" w:line="259" w:lineRule="auto"/>
              <w:contextualSpacing/>
              <w:rPr>
                <w:noProof/>
                <w:color w:val="004300"/>
                <w:sz w:val="18"/>
                <w:szCs w:val="18"/>
                <w:lang w:val="en-IE" w:eastAsia="cs-CZ"/>
              </w:rPr>
            </w:pPr>
            <w:r w:rsidRPr="00FE48E2">
              <w:rPr>
                <w:noProof/>
                <w:color w:val="004300"/>
                <w:sz w:val="18"/>
                <w:szCs w:val="18"/>
                <w:lang w:val="en-IE" w:eastAsia="cs-CZ"/>
              </w:rPr>
              <w:t>Investment 3: Establishment and development of the Centre for Cancer Prevention and Infrastructure for Innovative and Supportive Care at the Masaryk Memorial Cancer Institute</w:t>
            </w:r>
          </w:p>
        </w:tc>
        <w:tc>
          <w:tcPr>
            <w:tcW w:w="1275" w:type="dxa"/>
            <w:tcBorders>
              <w:top w:val="single" w:color="auto" w:sz="4" w:space="0"/>
              <w:left w:val="single" w:color="auto" w:sz="4" w:space="0"/>
              <w:bottom w:val="single" w:color="auto" w:sz="4" w:space="0"/>
              <w:right w:val="single" w:color="auto" w:sz="4" w:space="0"/>
            </w:tcBorders>
            <w:shd w:val="clear" w:color="auto" w:fill="C6EFCE"/>
          </w:tcPr>
          <w:p w:rsidRPr="00FE48E2" w:rsidR="00C630F5" w:rsidP="00545A8D" w:rsidRDefault="00C630F5" w14:paraId="3C068844" w14:textId="77777777">
            <w:pPr>
              <w:spacing w:after="0" w:line="259" w:lineRule="auto"/>
              <w:contextualSpacing/>
              <w:rPr>
                <w:noProof/>
                <w:color w:val="004300"/>
                <w:sz w:val="18"/>
                <w:szCs w:val="18"/>
                <w:lang w:val="en-IE" w:eastAsia="cs-CZ"/>
              </w:rPr>
            </w:pPr>
            <w:r w:rsidRPr="00FE48E2">
              <w:rPr>
                <w:noProof/>
                <w:color w:val="004300"/>
                <w:sz w:val="18"/>
                <w:szCs w:val="18"/>
                <w:lang w:val="en-IE" w:eastAsia="cs-CZ"/>
              </w:rPr>
              <w:t>Milestone</w:t>
            </w:r>
          </w:p>
        </w:tc>
        <w:tc>
          <w:tcPr>
            <w:tcW w:w="1427" w:type="dxa"/>
            <w:tcBorders>
              <w:top w:val="single" w:color="auto" w:sz="4" w:space="0"/>
              <w:left w:val="single" w:color="auto" w:sz="4" w:space="0"/>
              <w:bottom w:val="single" w:color="auto" w:sz="4" w:space="0"/>
              <w:right w:val="single" w:color="auto" w:sz="4" w:space="0"/>
            </w:tcBorders>
            <w:shd w:val="clear" w:color="auto" w:fill="C6EFCE"/>
          </w:tcPr>
          <w:p w:rsidRPr="00BD790C" w:rsidR="00C630F5" w:rsidP="00545A8D" w:rsidRDefault="00C630F5" w14:paraId="61A66BB9" w14:textId="77777777">
            <w:pPr>
              <w:spacing w:after="0" w:line="259" w:lineRule="auto"/>
              <w:contextualSpacing/>
              <w:rPr>
                <w:noProof/>
                <w:color w:val="004300"/>
                <w:sz w:val="18"/>
                <w:szCs w:val="18"/>
                <w:lang w:val="en-IE" w:eastAsia="cs-CZ"/>
              </w:rPr>
            </w:pPr>
            <w:r w:rsidRPr="00BD790C">
              <w:rPr>
                <w:noProof/>
                <w:color w:val="004300"/>
                <w:sz w:val="18"/>
                <w:szCs w:val="18"/>
                <w:lang w:val="en-IE" w:eastAsia="cs-CZ"/>
              </w:rPr>
              <w:t>Expansion of facilities for Innovative and Supportive Care at the Masaryk Memorial Cancer Institute</w:t>
            </w:r>
          </w:p>
        </w:tc>
        <w:tc>
          <w:tcPr>
            <w:tcW w:w="1302" w:type="dxa"/>
            <w:tcBorders>
              <w:top w:val="single" w:color="auto" w:sz="4" w:space="0"/>
              <w:left w:val="single" w:color="auto" w:sz="4" w:space="0"/>
              <w:bottom w:val="single" w:color="auto" w:sz="4" w:space="0"/>
              <w:right w:val="single" w:color="auto" w:sz="4" w:space="0"/>
            </w:tcBorders>
            <w:shd w:val="clear" w:color="auto" w:fill="C6EFCE"/>
          </w:tcPr>
          <w:p w:rsidRPr="00BD790C" w:rsidR="00C630F5" w:rsidP="00545A8D" w:rsidRDefault="00C630F5" w14:paraId="487F7BF0" w14:textId="77777777">
            <w:pPr>
              <w:spacing w:after="0" w:line="259" w:lineRule="auto"/>
              <w:contextualSpacing/>
              <w:rPr>
                <w:noProof/>
                <w:color w:val="004300"/>
                <w:sz w:val="18"/>
                <w:szCs w:val="18"/>
                <w:lang w:val="en-IE" w:eastAsia="cs-CZ"/>
              </w:rPr>
            </w:pPr>
            <w:r w:rsidRPr="00BD790C">
              <w:rPr>
                <w:noProof/>
                <w:color w:val="004300"/>
                <w:sz w:val="18"/>
                <w:szCs w:val="18"/>
                <w:lang w:val="en-IE" w:eastAsia="cs-CZ"/>
              </w:rPr>
              <w:t xml:space="preserve">New facilities for Supportive and Innovative care put in operation </w:t>
            </w:r>
          </w:p>
        </w:tc>
        <w:tc>
          <w:tcPr>
            <w:tcW w:w="994" w:type="dxa"/>
            <w:tcBorders>
              <w:top w:val="single" w:color="auto" w:sz="4" w:space="0"/>
              <w:left w:val="single" w:color="auto" w:sz="4" w:space="0"/>
              <w:bottom w:val="single" w:color="auto" w:sz="4" w:space="0"/>
              <w:right w:val="single" w:color="auto" w:sz="4" w:space="0"/>
            </w:tcBorders>
            <w:shd w:val="clear" w:color="auto" w:fill="C6EFCE"/>
          </w:tcPr>
          <w:p w:rsidRPr="00FE48E2" w:rsidR="00C630F5" w:rsidP="00545A8D" w:rsidRDefault="00C630F5" w14:paraId="5DC276F5" w14:textId="77777777">
            <w:pPr>
              <w:spacing w:after="0" w:line="259" w:lineRule="auto"/>
              <w:contextualSpacing/>
              <w:rPr>
                <w:noProof/>
                <w:color w:val="004300"/>
                <w:sz w:val="18"/>
                <w:szCs w:val="18"/>
                <w:lang w:val="en-IE" w:eastAsia="cs-CZ"/>
              </w:rPr>
            </w:pPr>
          </w:p>
        </w:tc>
        <w:tc>
          <w:tcPr>
            <w:tcW w:w="994" w:type="dxa"/>
            <w:tcBorders>
              <w:top w:val="single" w:color="auto" w:sz="4" w:space="0"/>
              <w:left w:val="single" w:color="auto" w:sz="4" w:space="0"/>
              <w:bottom w:val="single" w:color="auto" w:sz="4" w:space="0"/>
              <w:right w:val="single" w:color="auto" w:sz="4" w:space="0"/>
            </w:tcBorders>
            <w:shd w:val="clear" w:color="auto" w:fill="C6EFCE"/>
          </w:tcPr>
          <w:p w:rsidRPr="00FE48E2" w:rsidR="00C630F5" w:rsidP="00545A8D" w:rsidRDefault="00C630F5" w14:paraId="085A8DDE" w14:textId="77777777">
            <w:pPr>
              <w:spacing w:after="0" w:line="259" w:lineRule="auto"/>
              <w:contextualSpacing/>
              <w:rPr>
                <w:noProof/>
                <w:color w:val="004300"/>
                <w:sz w:val="18"/>
                <w:szCs w:val="18"/>
                <w:lang w:val="en-IE" w:eastAsia="cs-CZ"/>
              </w:rPr>
            </w:pPr>
          </w:p>
        </w:tc>
        <w:tc>
          <w:tcPr>
            <w:tcW w:w="791" w:type="dxa"/>
            <w:tcBorders>
              <w:top w:val="single" w:color="auto" w:sz="4" w:space="0"/>
              <w:left w:val="single" w:color="auto" w:sz="4" w:space="0"/>
              <w:bottom w:val="single" w:color="auto" w:sz="4" w:space="0"/>
              <w:right w:val="single" w:color="auto" w:sz="4" w:space="0"/>
            </w:tcBorders>
            <w:shd w:val="clear" w:color="auto" w:fill="C6EFCE"/>
          </w:tcPr>
          <w:p w:rsidRPr="00FE48E2" w:rsidR="00C630F5" w:rsidP="00545A8D" w:rsidRDefault="00C630F5" w14:paraId="1501309A" w14:textId="77777777">
            <w:pPr>
              <w:spacing w:after="0" w:line="259" w:lineRule="auto"/>
              <w:contextualSpacing/>
              <w:rPr>
                <w:noProof/>
                <w:color w:val="004300"/>
                <w:sz w:val="18"/>
                <w:szCs w:val="18"/>
                <w:lang w:val="en-IE" w:eastAsia="cs-CZ"/>
              </w:rPr>
            </w:pPr>
          </w:p>
        </w:tc>
        <w:tc>
          <w:tcPr>
            <w:tcW w:w="948" w:type="dxa"/>
            <w:tcBorders>
              <w:top w:val="single" w:color="auto" w:sz="4" w:space="0"/>
              <w:left w:val="single" w:color="auto" w:sz="4" w:space="0"/>
              <w:bottom w:val="single" w:color="auto" w:sz="4" w:space="0"/>
              <w:right w:val="single" w:color="auto" w:sz="4" w:space="0"/>
            </w:tcBorders>
            <w:shd w:val="clear" w:color="auto" w:fill="C6EFCE"/>
          </w:tcPr>
          <w:p w:rsidRPr="00FE48E2" w:rsidR="00C630F5" w:rsidP="00545A8D" w:rsidRDefault="00C630F5" w14:paraId="69B24B33" w14:textId="77777777">
            <w:pPr>
              <w:spacing w:after="0" w:line="259" w:lineRule="auto"/>
              <w:contextualSpacing/>
              <w:rPr>
                <w:noProof/>
                <w:color w:val="004300"/>
                <w:sz w:val="18"/>
                <w:szCs w:val="18"/>
                <w:lang w:val="en-IE" w:eastAsia="cs-CZ"/>
              </w:rPr>
            </w:pPr>
            <w:r w:rsidRPr="00FE48E2">
              <w:rPr>
                <w:noProof/>
                <w:color w:val="004300"/>
                <w:sz w:val="18"/>
                <w:szCs w:val="18"/>
                <w:lang w:val="en-IE" w:eastAsia="cs-CZ"/>
              </w:rPr>
              <w:t>Q4</w:t>
            </w:r>
          </w:p>
        </w:tc>
        <w:tc>
          <w:tcPr>
            <w:tcW w:w="945" w:type="dxa"/>
            <w:tcBorders>
              <w:top w:val="single" w:color="auto" w:sz="4" w:space="0"/>
              <w:left w:val="single" w:color="auto" w:sz="4" w:space="0"/>
              <w:bottom w:val="single" w:color="auto" w:sz="4" w:space="0"/>
              <w:right w:val="single" w:color="auto" w:sz="4" w:space="0"/>
            </w:tcBorders>
            <w:shd w:val="clear" w:color="auto" w:fill="C6EFCE"/>
          </w:tcPr>
          <w:p w:rsidRPr="00FE48E2" w:rsidR="00C630F5" w:rsidP="00545A8D" w:rsidRDefault="00C630F5" w14:paraId="77FBD9C3" w14:textId="77777777">
            <w:pPr>
              <w:spacing w:after="0" w:line="259" w:lineRule="auto"/>
              <w:contextualSpacing/>
              <w:rPr>
                <w:noProof/>
                <w:color w:val="004300"/>
                <w:sz w:val="18"/>
                <w:szCs w:val="18"/>
                <w:lang w:val="en-IE" w:eastAsia="cs-CZ"/>
              </w:rPr>
            </w:pPr>
            <w:r w:rsidRPr="00FE48E2">
              <w:rPr>
                <w:noProof/>
                <w:color w:val="004300"/>
                <w:sz w:val="18"/>
                <w:szCs w:val="18"/>
                <w:lang w:val="en-IE" w:eastAsia="cs-CZ"/>
              </w:rPr>
              <w:t>2025</w:t>
            </w:r>
          </w:p>
        </w:tc>
        <w:tc>
          <w:tcPr>
            <w:tcW w:w="4338" w:type="dxa"/>
            <w:tcBorders>
              <w:top w:val="single" w:color="auto" w:sz="4" w:space="0"/>
              <w:left w:val="single" w:color="auto" w:sz="4" w:space="0"/>
              <w:bottom w:val="single" w:color="auto" w:sz="4" w:space="0"/>
              <w:right w:val="single" w:color="auto" w:sz="4" w:space="0"/>
            </w:tcBorders>
            <w:shd w:val="clear" w:color="auto" w:fill="C6EFCE"/>
          </w:tcPr>
          <w:p w:rsidRPr="00FE48E2" w:rsidR="00C630F5" w:rsidP="00545A8D" w:rsidRDefault="00C630F5" w14:paraId="13DDFFCF" w14:textId="77777777">
            <w:pPr>
              <w:spacing w:after="0" w:line="259" w:lineRule="auto"/>
              <w:contextualSpacing/>
              <w:rPr>
                <w:noProof/>
                <w:color w:val="004300"/>
                <w:sz w:val="18"/>
                <w:szCs w:val="18"/>
                <w:lang w:val="en-IE" w:eastAsia="cs-CZ"/>
              </w:rPr>
            </w:pPr>
            <w:r w:rsidRPr="00FE48E2">
              <w:rPr>
                <w:noProof/>
                <w:color w:val="004300"/>
                <w:sz w:val="18"/>
                <w:szCs w:val="18"/>
                <w:lang w:val="en-IE" w:eastAsia="cs-CZ"/>
              </w:rPr>
              <w:t>Entry into operation of the new facilities of the First Contact Centre, the Clinical Trial Centre, the Support Care Centre and the Education Centre.</w:t>
            </w:r>
          </w:p>
          <w:p w:rsidRPr="00FE48E2" w:rsidR="00C630F5" w:rsidP="00545A8D" w:rsidRDefault="00C630F5" w14:paraId="46AB6651" w14:textId="77777777">
            <w:pPr>
              <w:spacing w:line="240" w:lineRule="auto"/>
              <w:rPr>
                <w:noProof/>
                <w:color w:val="004300"/>
                <w:sz w:val="18"/>
                <w:szCs w:val="18"/>
                <w:lang w:val="en-IE" w:eastAsia="cs-CZ"/>
              </w:rPr>
            </w:pPr>
            <w:r w:rsidRPr="00FE48E2">
              <w:rPr>
                <w:rFonts w:eastAsia="Times New Roman"/>
                <w:noProof/>
                <w:color w:val="004300"/>
                <w:sz w:val="18"/>
                <w:szCs w:val="18"/>
                <w:lang w:val="en-IE"/>
              </w:rPr>
              <w:t>The construction shall be subject to open and public tender procedures. A needs assessment shall be carried out prior to the launch of the tender.</w:t>
            </w:r>
            <w:r w:rsidRPr="00FE48E2">
              <w:rPr>
                <w:noProof/>
                <w:color w:val="004300"/>
                <w:sz w:val="18"/>
                <w:szCs w:val="18"/>
                <w:lang w:val="en-IE" w:eastAsia="cs-CZ"/>
              </w:rPr>
              <w:t xml:space="preserve"> </w:t>
            </w:r>
          </w:p>
          <w:p w:rsidRPr="00FE48E2" w:rsidR="00C630F5" w:rsidP="00545A8D" w:rsidRDefault="00C630F5" w14:paraId="3880FB28" w14:textId="77777777">
            <w:pPr>
              <w:spacing w:line="240" w:lineRule="auto"/>
              <w:rPr>
                <w:noProof/>
                <w:color w:val="004300"/>
                <w:sz w:val="18"/>
                <w:szCs w:val="18"/>
                <w:lang w:val="en-IE"/>
              </w:rPr>
            </w:pPr>
            <w:r w:rsidRPr="00FE48E2">
              <w:rPr>
                <w:noProof/>
                <w:color w:val="004300"/>
                <w:sz w:val="18"/>
                <w:szCs w:val="18"/>
                <w:lang w:val="en-IE" w:eastAsia="cs-CZ"/>
              </w:rPr>
              <w:t xml:space="preserve">The pilot project on the Programme of Cancer Survivors shall be completed. </w:t>
            </w:r>
          </w:p>
        </w:tc>
      </w:tr>
    </w:tbl>
    <w:p w:rsidRPr="00FE48E2" w:rsidR="00C630F5" w:rsidP="00C630F5" w:rsidRDefault="00C630F5" w14:paraId="1710AAC6" w14:textId="77777777">
      <w:pPr>
        <w:pBdr>
          <w:top w:val="nil"/>
          <w:left w:val="nil"/>
          <w:bottom w:val="nil"/>
          <w:right w:val="nil"/>
          <w:between w:val="nil"/>
        </w:pBdr>
        <w:tabs>
          <w:tab w:val="left" w:pos="993"/>
        </w:tabs>
        <w:spacing w:line="240" w:lineRule="auto"/>
        <w:jc w:val="both"/>
        <w:rPr>
          <w:rFonts w:eastAsia="Times New Roman"/>
          <w:b/>
          <w:noProof/>
          <w:color w:val="000000"/>
          <w:sz w:val="16"/>
          <w:szCs w:val="16"/>
          <w:u w:val="single"/>
          <w:lang w:val="en-IE" w:eastAsia="cs-CZ"/>
        </w:rPr>
        <w:sectPr w:rsidRPr="00FE48E2" w:rsidR="00C630F5" w:rsidSect="00C630F5">
          <w:headerReference w:type="even" r:id="R64da0fabcfe0494d"/>
          <w:headerReference w:type="default" r:id="R86e7dd310fb3452a"/>
          <w:footerReference w:type="even" r:id="Rd0291b21d98c4e48"/>
          <w:footerReference w:type="default" r:id="Rb566ffc3c19f4a0c"/>
          <w:headerReference w:type="first" r:id="Rc905db5d074d4dc8"/>
          <w:footerReference w:type="first" r:id="R8219391a9f124ea3"/>
          <w:pgSz w:w="16839" w:h="11907" w:orient="landscape"/>
          <w:pgMar w:top="1134" w:right="1134" w:bottom="1134" w:left="1134" w:header="567" w:footer="567" w:gutter="0"/>
          <w:cols w:space="720"/>
          <w:docGrid w:linePitch="360"/>
        </w:sectPr>
      </w:pPr>
    </w:p>
    <w:p w:rsidR="00C630F5" w:rsidP="00C630F5" w:rsidRDefault="00C630F5" w14:paraId="75743855" w14:textId="77777777">
      <w:pPr>
        <w:pStyle w:val="K-Text"/>
        <w:rPr>
          <w:noProof/>
          <w:lang w:val="en-IE"/>
        </w:rPr>
      </w:pPr>
      <w:r>
        <w:rPr>
          <w:b/>
          <w:smallCaps/>
          <w:noProof/>
          <w:lang w:val="en-IE"/>
        </w:rPr>
        <w:lastRenderedPageBreak/>
        <w:t>REPowerEU Chapter</w:t>
      </w:r>
    </w:p>
    <w:p w:rsidRPr="00B22D05" w:rsidR="00C630F5" w:rsidP="00C630F5" w:rsidRDefault="00C630F5" w14:paraId="06A1FCE2" w14:textId="77777777">
      <w:pPr>
        <w:spacing w:after="0" w:line="259" w:lineRule="auto"/>
        <w:jc w:val="both"/>
        <w:rPr>
          <w:rFonts w:eastAsia="Times New Roman"/>
          <w:noProof/>
          <w:color w:val="000000" w:themeColor="text1"/>
          <w:lang w:val="en-IE"/>
        </w:rPr>
      </w:pPr>
      <w:r w:rsidRPr="00B22D05">
        <w:rPr>
          <w:rFonts w:eastAsia="Times New Roman"/>
          <w:noProof/>
          <w:color w:val="000000" w:themeColor="text1"/>
          <w:lang w:val="en-IE"/>
        </w:rPr>
        <w:t>The objective of the REPowerEU chapter of the Czech recovery and resilience plan is to support the development of renewable energy sources by designating RES acceleration areas, simplifying RES procedures, while also preparing the electric grid to increase its connectivity capacity. These measures jointly contribute to incentivise the take-up of renewables and strengthen energy security. The REPowerEU chapter also aims to improve the energy efficiency of the building stock, decarbonise road transport by lowering energy demand and reduce dependence on fossil fuels, and adapt university programmes to meet the demand for green skills.</w:t>
      </w:r>
    </w:p>
    <w:p w:rsidRPr="00B22D05" w:rsidR="00C630F5" w:rsidP="00C630F5" w:rsidRDefault="00C630F5" w14:paraId="0F6F2214" w14:textId="77777777">
      <w:pPr>
        <w:spacing w:after="160" w:line="257" w:lineRule="auto"/>
        <w:jc w:val="both"/>
        <w:rPr>
          <w:rFonts w:eastAsia="Times New Roman"/>
          <w:noProof/>
          <w:lang w:val="en-IE"/>
        </w:rPr>
      </w:pPr>
      <w:r w:rsidRPr="00B22D05">
        <w:rPr>
          <w:rFonts w:eastAsia="Times New Roman"/>
          <w:noProof/>
          <w:lang w:val="en-IE"/>
        </w:rPr>
        <w:t>Of the 20 measures in the Czech REPowerEU chapter, six have a cross-border dimension. The largest investment with a cross-border dimension concerns construction, strengthening, reconstruction and modernisation of the electricity distribution systems. Other notable measures are the development of photovoltaics and the comprehensive reform of the Renovation Wave advisory system.</w:t>
      </w:r>
    </w:p>
    <w:p w:rsidRPr="00B22D05" w:rsidR="00C630F5" w:rsidP="00C630F5" w:rsidRDefault="00C630F5" w14:paraId="357B00AE" w14:textId="77777777">
      <w:pPr>
        <w:spacing w:after="0" w:line="259" w:lineRule="auto"/>
        <w:jc w:val="both"/>
        <w:rPr>
          <w:rFonts w:eastAsia="Times New Roman"/>
          <w:noProof/>
          <w:color w:val="000000" w:themeColor="text1"/>
          <w:lang w:val="en-IE"/>
        </w:rPr>
      </w:pPr>
      <w:r w:rsidRPr="00B22D05">
        <w:rPr>
          <w:rFonts w:eastAsia="Times New Roman"/>
          <w:noProof/>
          <w:color w:val="000000" w:themeColor="text1"/>
          <w:lang w:val="en-IE"/>
        </w:rPr>
        <w:t xml:space="preserve">The REPowerEU chapter contributes to addressing the country specific recommendations to reduce overall reliance on, and consumption of fossil fuels by accelerating the deployment of renewables </w:t>
      </w:r>
      <w:r w:rsidRPr="00FE48E2">
        <w:rPr>
          <w:rFonts w:eastAsia="Times New Roman"/>
          <w:noProof/>
          <w:color w:val="000000" w:themeColor="text1"/>
          <w:lang w:val="en-IE"/>
        </w:rPr>
        <w:t>and facilitating their integration into the electricity system</w:t>
      </w:r>
      <w:r w:rsidRPr="00B22D05">
        <w:rPr>
          <w:rFonts w:eastAsia="Times New Roman"/>
          <w:noProof/>
          <w:color w:val="000000" w:themeColor="text1"/>
          <w:lang w:val="en-IE"/>
        </w:rPr>
        <w:t>, including through further streamlining permit procedures and making grid access easier and decreasing the use of fossil fuels in the Czech transport system, and to increase the energy efficiency of district heating systems and of the building stock by incentivising deep renovations and renewable heat sources.</w:t>
      </w:r>
    </w:p>
    <w:p w:rsidR="00C630F5" w:rsidP="00C630F5" w:rsidRDefault="00C630F5" w14:paraId="4AD5DB84" w14:textId="77777777">
      <w:pPr>
        <w:spacing w:after="0" w:line="259" w:lineRule="auto"/>
        <w:jc w:val="both"/>
        <w:rPr>
          <w:noProof/>
          <w:lang w:val="en-IE"/>
        </w:rPr>
      </w:pPr>
      <w:r w:rsidRPr="00B22D05">
        <w:rPr>
          <w:rFonts w:eastAsia="Times New Roman"/>
          <w:noProof/>
          <w:color w:val="000000" w:themeColor="text1"/>
          <w:lang w:val="en-IE"/>
        </w:rPr>
        <w:t>It is expected that no measure in the REPowerEU chapter does significant harm to environmental objectives within the meaning of Article 17 of Regulation (EU) 2020/852, taking into account the description of the measures and the mitigation steps set out in the recovery and resilience plan in accordance with the DNSH Technical Guidance (2021/C58/01).</w:t>
      </w:r>
      <w:r>
        <w:rPr>
          <w:noProof/>
          <w:lang w:val="en-IE"/>
        </w:rPr>
        <w:br w:type="page"/>
      </w:r>
    </w:p>
    <w:p w:rsidRPr="00FE48E2" w:rsidR="00C630F5" w:rsidP="00C630F5" w:rsidRDefault="00C630F5" w14:paraId="09533BA9" w14:textId="77777777">
      <w:pPr>
        <w:keepNext/>
        <w:tabs>
          <w:tab w:val="left" w:pos="850"/>
        </w:tabs>
        <w:spacing w:line="240" w:lineRule="auto"/>
        <w:jc w:val="both"/>
        <w:outlineLvl w:val="0"/>
        <w:rPr>
          <w:b/>
          <w:bCs/>
          <w:smallCaps/>
          <w:noProof/>
          <w:lang w:val="en-IE"/>
        </w:rPr>
      </w:pPr>
      <w:r w:rsidRPr="1B282876">
        <w:rPr>
          <w:b/>
          <w:bCs/>
          <w:smallCaps/>
          <w:noProof/>
          <w:lang w:val="en-IE"/>
        </w:rPr>
        <w:lastRenderedPageBreak/>
        <w:t>EE. COMPONENT 7.1:  Renewable energy and electricity infrastructure (REPowerEU)</w:t>
      </w:r>
    </w:p>
    <w:p w:rsidRPr="00FE48E2" w:rsidR="00C630F5" w:rsidP="00C630F5" w:rsidRDefault="00C630F5" w14:paraId="59247AAA" w14:textId="77777777">
      <w:pPr>
        <w:spacing w:after="160" w:line="257" w:lineRule="auto"/>
        <w:jc w:val="both"/>
        <w:rPr>
          <w:rFonts w:eastAsia="Times New Roman"/>
          <w:noProof/>
          <w:lang w:val="en-IE"/>
        </w:rPr>
      </w:pPr>
      <w:r w:rsidRPr="00FE48E2">
        <w:rPr>
          <w:rFonts w:eastAsia="Times New Roman"/>
          <w:noProof/>
          <w:lang w:val="en-IE"/>
        </w:rPr>
        <w:t>The purpose the component is to contribute to the achievement of the 2030 energy and climate targets for Czechia by facilitating the increase of renewable energy sources into the Czech energy mix and deploying the adapted electricity infrastructure.</w:t>
      </w:r>
    </w:p>
    <w:p w:rsidRPr="00FE48E2" w:rsidR="00C630F5" w:rsidP="00C630F5" w:rsidRDefault="00C630F5" w14:paraId="6782B568" w14:textId="77777777">
      <w:pPr>
        <w:spacing w:after="160" w:line="257" w:lineRule="auto"/>
        <w:jc w:val="both"/>
        <w:rPr>
          <w:rFonts w:eastAsia="Times New Roman"/>
          <w:noProof/>
          <w:lang w:val="en-IE"/>
        </w:rPr>
      </w:pPr>
      <w:r w:rsidRPr="00FE48E2">
        <w:rPr>
          <w:rFonts w:eastAsia="Times New Roman"/>
          <w:noProof/>
          <w:lang w:val="en-IE"/>
        </w:rPr>
        <w:t>The objective of the reforms is to support the deployment of renewable energy projects by streamlining permit granting and administrative procedures for renewable energy sources while simplifying and increasing the transparency of the grid connection procedures.</w:t>
      </w:r>
    </w:p>
    <w:p w:rsidRPr="00FE48E2" w:rsidR="00C630F5" w:rsidP="00C630F5" w:rsidRDefault="00C630F5" w14:paraId="1C7634F8" w14:textId="77777777">
      <w:pPr>
        <w:spacing w:after="160" w:line="257" w:lineRule="auto"/>
        <w:jc w:val="both"/>
        <w:rPr>
          <w:rFonts w:eastAsia="Times New Roman"/>
          <w:noProof/>
          <w:lang w:val="en-IE"/>
        </w:rPr>
      </w:pPr>
      <w:r w:rsidRPr="00FE48E2">
        <w:rPr>
          <w:rFonts w:eastAsia="Times New Roman"/>
          <w:noProof/>
          <w:lang w:val="en-IE"/>
        </w:rPr>
        <w:t xml:space="preserve">The objective of the investments is to upgrade and develop the electricity distribution grids to enable the electricity system to integrate small- and large-scale renewable energy sources into the grid. </w:t>
      </w:r>
    </w:p>
    <w:p w:rsidRPr="00FE48E2" w:rsidR="00C630F5" w:rsidP="00C630F5" w:rsidRDefault="00C630F5" w14:paraId="7DDACDEE" w14:textId="77777777">
      <w:pPr>
        <w:spacing w:after="160" w:line="257" w:lineRule="auto"/>
        <w:jc w:val="both"/>
        <w:rPr>
          <w:rFonts w:eastAsia="Times New Roman"/>
          <w:noProof/>
          <w:lang w:val="en-IE"/>
        </w:rPr>
      </w:pPr>
      <w:r w:rsidRPr="00FE48E2">
        <w:rPr>
          <w:rFonts w:eastAsia="Times New Roman"/>
          <w:noProof/>
          <w:lang w:val="en-IE"/>
        </w:rPr>
        <w:t>The component supports addressing the country specific recommendation to reduce overall reliance on, and consumption of fossil fuels by accelerating the deployment of renewables, including through further streamlining permit procedures and making grid access easier (CSR 4, 2022).</w:t>
      </w:r>
    </w:p>
    <w:p w:rsidRPr="00FE48E2" w:rsidR="00C630F5" w:rsidP="00C630F5" w:rsidRDefault="00C630F5" w14:paraId="4E1B1A5F" w14:textId="77777777">
      <w:pPr>
        <w:pBdr>
          <w:top w:val="nil"/>
          <w:left w:val="nil"/>
          <w:bottom w:val="nil"/>
          <w:right w:val="nil"/>
          <w:between w:val="nil"/>
        </w:pBdr>
        <w:spacing w:line="240" w:lineRule="auto"/>
        <w:jc w:val="both"/>
        <w:rPr>
          <w:rFonts w:eastAsia="Times New Roman"/>
          <w:noProof/>
          <w:sz w:val="22"/>
          <w:shd w:val="clear" w:color="auto" w:fill="E6E6E6"/>
          <w:lang w:val="en-IE"/>
        </w:rPr>
      </w:pPr>
    </w:p>
    <w:p w:rsidRPr="00FE48E2" w:rsidR="00C630F5" w:rsidP="00C630F5" w:rsidRDefault="00C630F5" w14:paraId="00CF928C" w14:textId="77777777">
      <w:pPr>
        <w:pBdr>
          <w:top w:val="nil"/>
          <w:left w:val="nil"/>
          <w:bottom w:val="nil"/>
          <w:right w:val="nil"/>
          <w:between w:val="nil"/>
        </w:pBdr>
        <w:spacing w:line="240" w:lineRule="auto"/>
        <w:jc w:val="both"/>
        <w:rPr>
          <w:b/>
          <w:bCs/>
          <w:i/>
          <w:iCs/>
          <w:noProof/>
          <w:lang w:val="en-IE"/>
        </w:rPr>
      </w:pPr>
      <w:r w:rsidRPr="1B282876">
        <w:rPr>
          <w:b/>
          <w:bCs/>
          <w:noProof/>
          <w:color w:val="000000" w:themeColor="text1"/>
          <w:u w:val="single"/>
          <w:lang w:val="en-IE"/>
        </w:rPr>
        <w:t>EE.1. Description of the reforms and investments for non-repayable financial support</w:t>
      </w:r>
    </w:p>
    <w:p w:rsidRPr="00FE48E2" w:rsidR="00C630F5" w:rsidP="00C630F5" w:rsidRDefault="00C630F5" w14:paraId="3635A4C8" w14:textId="77777777">
      <w:pPr>
        <w:spacing w:after="160" w:line="257" w:lineRule="auto"/>
        <w:jc w:val="both"/>
        <w:rPr>
          <w:rFonts w:eastAsia="Times New Roman"/>
          <w:b/>
          <w:noProof/>
          <w:lang w:val="en-IE"/>
        </w:rPr>
      </w:pPr>
      <w:r w:rsidRPr="00FE48E2">
        <w:rPr>
          <w:rFonts w:eastAsia="Times New Roman"/>
          <w:b/>
          <w:noProof/>
          <w:lang w:val="en-IE"/>
        </w:rPr>
        <w:t>Investment 1: Construction,</w:t>
      </w:r>
      <w:r>
        <w:rPr>
          <w:rFonts w:eastAsia="Times New Roman"/>
          <w:b/>
          <w:noProof/>
          <w:lang w:val="en-IE"/>
        </w:rPr>
        <w:t xml:space="preserve"> </w:t>
      </w:r>
      <w:r w:rsidRPr="00FE48E2">
        <w:rPr>
          <w:rFonts w:eastAsia="Times New Roman"/>
          <w:b/>
          <w:noProof/>
          <w:lang w:val="en-IE"/>
        </w:rPr>
        <w:t>refurbishment and upgrade of distribution networks</w:t>
      </w:r>
    </w:p>
    <w:p w:rsidRPr="00FE48E2" w:rsidR="00C630F5" w:rsidP="00C630F5" w:rsidRDefault="00C630F5" w14:paraId="42FF4EAB" w14:textId="77777777">
      <w:pPr>
        <w:spacing w:after="0" w:line="259" w:lineRule="auto"/>
        <w:jc w:val="both"/>
        <w:rPr>
          <w:rFonts w:eastAsia="Times New Roman"/>
          <w:noProof/>
          <w:color w:val="000000" w:themeColor="text1"/>
          <w:lang w:val="en-IE"/>
        </w:rPr>
      </w:pPr>
      <w:r w:rsidRPr="0E823E62">
        <w:rPr>
          <w:rFonts w:eastAsia="Times New Roman"/>
          <w:noProof/>
          <w:color w:val="000000" w:themeColor="text1"/>
          <w:lang w:val="en-IE"/>
        </w:rPr>
        <w:t>The objective of this measure is to accommodate the expected increase in demand for integrating the intermittent renewables into the distribution grid.  At least 1</w:t>
      </w:r>
      <w:r>
        <w:rPr>
          <w:rFonts w:eastAsia="Times New Roman"/>
          <w:noProof/>
          <w:color w:val="000000" w:themeColor="text1"/>
          <w:lang w:val="en-IE"/>
        </w:rPr>
        <w:t>989</w:t>
      </w:r>
      <w:r w:rsidRPr="0E823E62">
        <w:rPr>
          <w:rFonts w:eastAsia="Times New Roman"/>
          <w:noProof/>
          <w:color w:val="000000" w:themeColor="text1"/>
          <w:lang w:val="en-IE"/>
        </w:rPr>
        <w:t xml:space="preserve"> MW of cumulative additional capacity </w:t>
      </w:r>
      <w:r w:rsidRPr="0E823E62" w:rsidDel="12F5FB1A">
        <w:rPr>
          <w:rFonts w:eastAsia="Times New Roman"/>
          <w:noProof/>
          <w:color w:val="000000" w:themeColor="text1"/>
          <w:lang w:val="en-IE"/>
        </w:rPr>
        <w:t>for connection of renewable energy sources</w:t>
      </w:r>
      <w:r w:rsidRPr="0E823E62">
        <w:rPr>
          <w:rFonts w:eastAsia="Times New Roman"/>
          <w:noProof/>
          <w:color w:val="000000" w:themeColor="text1"/>
          <w:lang w:val="en-IE"/>
        </w:rPr>
        <w:t xml:space="preserve"> to the distribution networks in Czechia shall be achieved. The supported interventions</w:t>
      </w:r>
      <w:r w:rsidRPr="73B1233B">
        <w:rPr>
          <w:rFonts w:eastAsia="Times New Roman"/>
          <w:noProof/>
          <w:color w:val="000000" w:themeColor="text1"/>
          <w:lang w:val="en-IE"/>
        </w:rPr>
        <w:t xml:space="preserve"> </w:t>
      </w:r>
      <w:r w:rsidRPr="0E823E62">
        <w:rPr>
          <w:rFonts w:eastAsia="Times New Roman"/>
          <w:noProof/>
          <w:color w:val="000000" w:themeColor="text1"/>
          <w:lang w:val="en-IE"/>
        </w:rPr>
        <w:t xml:space="preserve">– </w:t>
      </w:r>
      <w:r>
        <w:rPr>
          <w:rFonts w:eastAsia="Times New Roman"/>
          <w:noProof/>
          <w:color w:val="000000" w:themeColor="text1"/>
          <w:lang w:val="en-IE"/>
        </w:rPr>
        <w:t xml:space="preserve">which may include but </w:t>
      </w:r>
      <w:r w:rsidRPr="73B1233B">
        <w:rPr>
          <w:rFonts w:eastAsia="Times New Roman"/>
          <w:noProof/>
          <w:color w:val="000000" w:themeColor="text1"/>
          <w:lang w:val="en-IE"/>
        </w:rPr>
        <w:t>are</w:t>
      </w:r>
      <w:r>
        <w:rPr>
          <w:rFonts w:eastAsia="Times New Roman"/>
          <w:noProof/>
          <w:color w:val="000000" w:themeColor="text1"/>
          <w:lang w:val="en-IE"/>
        </w:rPr>
        <w:t xml:space="preserve"> not limited to</w:t>
      </w:r>
      <w:r w:rsidRPr="0E823E62">
        <w:rPr>
          <w:rFonts w:eastAsia="Times New Roman"/>
          <w:noProof/>
          <w:color w:val="000000" w:themeColor="text1"/>
          <w:lang w:val="en-IE"/>
        </w:rPr>
        <w:t xml:space="preserve"> the construction of new or extensions of existing lines (low medium and high voltage), the construction of new electrical stations, the renewal and expansion of existing substations, including the deployment of a new generation control system increasing dimensioning or installation of new transformers – aim to contribute to removing bottlenecks in the grids in view of maximizing the additional technical capacity for integration of new renewables. </w:t>
      </w:r>
    </w:p>
    <w:p w:rsidRPr="00FE48E2" w:rsidR="00C630F5" w:rsidP="00C630F5" w:rsidRDefault="00C630F5" w14:paraId="5779DC66" w14:textId="77777777">
      <w:pPr>
        <w:spacing w:after="0" w:line="259" w:lineRule="auto"/>
        <w:jc w:val="both"/>
        <w:rPr>
          <w:rFonts w:eastAsia="Times New Roman"/>
          <w:noProof/>
          <w:color w:val="000000" w:themeColor="text1"/>
          <w:lang w:val="en-IE"/>
        </w:rPr>
      </w:pPr>
      <w:r w:rsidRPr="00FE48E2">
        <w:rPr>
          <w:rFonts w:eastAsia="Times New Roman"/>
          <w:noProof/>
          <w:szCs w:val="24"/>
          <w:lang w:val="en-IE" w:eastAsia="cs-CZ"/>
        </w:rPr>
        <w:t>The investment shall be completed by 31 March 2026</w:t>
      </w:r>
    </w:p>
    <w:p w:rsidRPr="00FE48E2" w:rsidR="00C630F5" w:rsidP="00C630F5" w:rsidRDefault="00C630F5" w14:paraId="79090C91" w14:textId="77777777">
      <w:pPr>
        <w:spacing w:after="160" w:line="257" w:lineRule="auto"/>
        <w:jc w:val="both"/>
        <w:rPr>
          <w:rFonts w:eastAsia="Times New Roman"/>
          <w:b/>
          <w:noProof/>
          <w:lang w:val="en-IE"/>
        </w:rPr>
      </w:pPr>
      <w:r w:rsidRPr="00FE48E2">
        <w:rPr>
          <w:rFonts w:eastAsia="Times New Roman"/>
          <w:b/>
          <w:noProof/>
          <w:lang w:val="en-IE"/>
        </w:rPr>
        <w:t>Investment 2</w:t>
      </w:r>
      <w:r>
        <w:rPr>
          <w:rFonts w:eastAsia="Times New Roman"/>
          <w:b/>
          <w:noProof/>
          <w:lang w:val="en-IE"/>
        </w:rPr>
        <w:t>:</w:t>
      </w:r>
      <w:r w:rsidRPr="00FE48E2">
        <w:rPr>
          <w:rFonts w:eastAsia="Times New Roman"/>
          <w:b/>
          <w:noProof/>
          <w:lang w:val="en-IE"/>
        </w:rPr>
        <w:t xml:space="preserve"> Scaled up measure </w:t>
      </w:r>
      <w:r w:rsidRPr="00FE48E2">
        <w:rPr>
          <w:b/>
          <w:noProof/>
          <w:lang w:val="en-IE"/>
        </w:rPr>
        <w:t xml:space="preserve">Component 2.3 (Transition to Cleaner Energy Sources) </w:t>
      </w:r>
      <w:r w:rsidRPr="00FE48E2">
        <w:rPr>
          <w:rFonts w:eastAsia="Times New Roman"/>
          <w:b/>
          <w:noProof/>
          <w:lang w:val="en-IE"/>
        </w:rPr>
        <w:t xml:space="preserve">Deployment of Photovoltaics </w:t>
      </w:r>
    </w:p>
    <w:p w:rsidRPr="00FE48E2" w:rsidR="00C630F5" w:rsidP="00C630F5" w:rsidRDefault="00C630F5" w14:paraId="6B341CDF" w14:textId="77777777">
      <w:pPr>
        <w:spacing w:line="240" w:lineRule="auto"/>
        <w:jc w:val="both"/>
        <w:rPr>
          <w:rFonts w:eastAsia="Times New Roman"/>
          <w:noProof/>
          <w:szCs w:val="24"/>
          <w:lang w:val="en-IE" w:eastAsia="cs-CZ"/>
        </w:rPr>
      </w:pPr>
      <w:r w:rsidRPr="00FE48E2">
        <w:rPr>
          <w:rFonts w:eastAsia="Times New Roman"/>
          <w:noProof/>
          <w:szCs w:val="24"/>
          <w:lang w:val="en-IE" w:eastAsia="cs-CZ"/>
        </w:rPr>
        <w:t xml:space="preserve">The objective of this measure is to scale up Investment 1 : Deployment of Photovoltaics in </w:t>
      </w:r>
      <w:r w:rsidRPr="00FE48E2">
        <w:rPr>
          <w:noProof/>
          <w:lang w:val="en-IE"/>
        </w:rPr>
        <w:t>Component 2.3 (Transition to Cleaner Energy Sources)</w:t>
      </w:r>
      <w:r w:rsidRPr="00FE48E2">
        <w:rPr>
          <w:rFonts w:eastAsia="Times New Roman"/>
          <w:noProof/>
          <w:szCs w:val="24"/>
          <w:lang w:val="en-IE" w:eastAsia="cs-CZ"/>
        </w:rPr>
        <w:t xml:space="preserve">. </w:t>
      </w:r>
    </w:p>
    <w:p w:rsidRPr="00FE48E2" w:rsidR="00C630F5" w:rsidP="00C630F5" w:rsidRDefault="00C630F5" w14:paraId="49447D24" w14:textId="77777777">
      <w:pPr>
        <w:spacing w:line="240" w:lineRule="auto"/>
        <w:jc w:val="both"/>
        <w:rPr>
          <w:rFonts w:eastAsia="Times New Roman"/>
          <w:noProof/>
          <w:szCs w:val="24"/>
          <w:lang w:val="en-IE" w:eastAsia="cs-CZ"/>
        </w:rPr>
      </w:pPr>
      <w:r w:rsidRPr="00FE48E2">
        <w:rPr>
          <w:rFonts w:eastAsia="Times New Roman"/>
          <w:noProof/>
          <w:szCs w:val="24"/>
          <w:lang w:val="en-IE" w:eastAsia="cs-CZ"/>
        </w:rPr>
        <w:t xml:space="preserve">The scaled-up part of the measure shall increase the installed capacity of sources of photovoltaic powers plants on the roof of companies’ buildings. </w:t>
      </w:r>
    </w:p>
    <w:p w:rsidRPr="00FE48E2" w:rsidR="00C630F5" w:rsidP="00C630F5" w:rsidRDefault="00C630F5" w14:paraId="638197BB" w14:textId="77777777">
      <w:pPr>
        <w:spacing w:line="240" w:lineRule="auto"/>
        <w:jc w:val="both"/>
        <w:rPr>
          <w:rFonts w:eastAsia="Times New Roman"/>
          <w:noProof/>
          <w:szCs w:val="24"/>
          <w:lang w:val="en-IE" w:eastAsia="cs-CZ"/>
        </w:rPr>
      </w:pPr>
      <w:r w:rsidRPr="00FE48E2">
        <w:rPr>
          <w:rFonts w:eastAsia="Times New Roman"/>
          <w:noProof/>
          <w:szCs w:val="24"/>
          <w:lang w:val="en-IE" w:eastAsia="cs-CZ"/>
        </w:rPr>
        <w:t>The investment shall be completed by 31 March 2026.</w:t>
      </w:r>
    </w:p>
    <w:p w:rsidRPr="00FE48E2" w:rsidR="00C630F5" w:rsidP="00C630F5" w:rsidRDefault="00C630F5" w14:paraId="7DA6CFF9" w14:textId="77777777">
      <w:pPr>
        <w:spacing w:after="160" w:line="257" w:lineRule="auto"/>
        <w:jc w:val="both"/>
        <w:rPr>
          <w:noProof/>
          <w:szCs w:val="24"/>
          <w:lang w:val="en-IE"/>
        </w:rPr>
      </w:pPr>
      <w:r w:rsidRPr="00FE48E2">
        <w:rPr>
          <w:rFonts w:eastAsia="Times New Roman"/>
          <w:b/>
          <w:noProof/>
          <w:szCs w:val="24"/>
          <w:lang w:val="en-IE"/>
        </w:rPr>
        <w:t xml:space="preserve">Reform 1: Simplifying permitting procedures for renewables </w:t>
      </w:r>
    </w:p>
    <w:p w:rsidRPr="00FE48E2" w:rsidR="00C630F5" w:rsidP="00C630F5" w:rsidRDefault="00C630F5" w14:paraId="03858B02" w14:textId="77777777">
      <w:pPr>
        <w:spacing w:after="160" w:line="257" w:lineRule="auto"/>
        <w:jc w:val="both"/>
        <w:rPr>
          <w:noProof/>
          <w:szCs w:val="24"/>
          <w:lang w:val="en-IE"/>
        </w:rPr>
      </w:pPr>
      <w:r w:rsidRPr="00FE48E2">
        <w:rPr>
          <w:rFonts w:eastAsia="Times New Roman"/>
          <w:noProof/>
          <w:szCs w:val="24"/>
          <w:lang w:val="en-IE"/>
        </w:rPr>
        <w:lastRenderedPageBreak/>
        <w:t>The reform shall remove the requirement to obtain a construction permit, a license to produce electricity</w:t>
      </w:r>
      <w:r>
        <w:rPr>
          <w:rFonts w:eastAsia="Times New Roman"/>
          <w:noProof/>
          <w:szCs w:val="24"/>
          <w:lang w:val="en-IE"/>
        </w:rPr>
        <w:t xml:space="preserve"> </w:t>
      </w:r>
      <w:r w:rsidRPr="00FE48E2">
        <w:rPr>
          <w:rFonts w:eastAsia="Times New Roman"/>
          <w:noProof/>
          <w:szCs w:val="24"/>
          <w:lang w:val="en-IE"/>
        </w:rPr>
        <w:t>and a zoning consent decision for renewable power installations with a total installed capacity of up to 50 Kw</w:t>
      </w:r>
      <w:r>
        <w:rPr>
          <w:rFonts w:eastAsia="Times New Roman"/>
          <w:noProof/>
          <w:szCs w:val="24"/>
          <w:lang w:val="en-IE"/>
        </w:rPr>
        <w:t>, as well as remove the grid connection authorization for the installations up to 10kW</w:t>
      </w:r>
      <w:r w:rsidRPr="00FE48E2">
        <w:rPr>
          <w:rFonts w:eastAsia="Times New Roman"/>
          <w:noProof/>
          <w:szCs w:val="24"/>
          <w:lang w:val="en-IE"/>
        </w:rPr>
        <w:t xml:space="preserve">. </w:t>
      </w:r>
    </w:p>
    <w:p w:rsidRPr="00FE48E2" w:rsidR="00C630F5" w:rsidP="00C630F5" w:rsidRDefault="00C630F5" w14:paraId="35326F78" w14:textId="77777777">
      <w:pPr>
        <w:spacing w:after="160" w:line="257" w:lineRule="auto"/>
        <w:jc w:val="both"/>
        <w:rPr>
          <w:rFonts w:eastAsia="Times New Roman"/>
          <w:noProof/>
          <w:szCs w:val="24"/>
          <w:lang w:val="en-IE"/>
        </w:rPr>
      </w:pPr>
      <w:r w:rsidRPr="00FE48E2">
        <w:rPr>
          <w:rFonts w:eastAsia="Times New Roman"/>
          <w:noProof/>
          <w:szCs w:val="24"/>
          <w:lang w:val="en-IE"/>
        </w:rPr>
        <w:t>The reform shall simplify the permitting procedure for renewable energy installations with an installed capacity above 1MW. Those installations shall be considered as of public interest and shall benefit from a preferential treatment as regards zoning permits and building permits.</w:t>
      </w:r>
    </w:p>
    <w:p w:rsidRPr="00FE48E2" w:rsidR="00C630F5" w:rsidP="00C630F5" w:rsidRDefault="00C630F5" w14:paraId="6AEB1AB8" w14:textId="77777777">
      <w:pPr>
        <w:jc w:val="both"/>
        <w:rPr>
          <w:rFonts w:eastAsia="Times New Roman"/>
          <w:noProof/>
          <w:szCs w:val="24"/>
          <w:lang w:val="en-IE"/>
        </w:rPr>
      </w:pPr>
      <w:r w:rsidRPr="00FE48E2">
        <w:rPr>
          <w:rFonts w:eastAsia="Times New Roman"/>
          <w:noProof/>
          <w:szCs w:val="24"/>
          <w:lang w:val="en-IE"/>
        </w:rPr>
        <w:t xml:space="preserve">The reform shall be completed by 31 March 2023 </w:t>
      </w:r>
    </w:p>
    <w:p w:rsidRPr="00FE48E2" w:rsidR="00C630F5" w:rsidP="00C630F5" w:rsidRDefault="00C630F5" w14:paraId="586CF3A9" w14:textId="77777777">
      <w:pPr>
        <w:spacing w:after="160" w:line="257" w:lineRule="auto"/>
        <w:jc w:val="both"/>
        <w:rPr>
          <w:rFonts w:eastAsia="Times New Roman"/>
          <w:b/>
          <w:noProof/>
          <w:szCs w:val="24"/>
          <w:lang w:val="en-IE"/>
        </w:rPr>
      </w:pPr>
      <w:r w:rsidRPr="00FE48E2">
        <w:rPr>
          <w:rFonts w:eastAsia="Times New Roman"/>
          <w:b/>
          <w:noProof/>
          <w:szCs w:val="24"/>
          <w:lang w:val="en-IE"/>
        </w:rPr>
        <w:t>Reform 2</w:t>
      </w:r>
      <w:r>
        <w:rPr>
          <w:rFonts w:eastAsia="Times New Roman"/>
          <w:b/>
          <w:noProof/>
          <w:szCs w:val="24"/>
          <w:lang w:val="en-IE"/>
        </w:rPr>
        <w:t>:</w:t>
      </w:r>
      <w:r w:rsidRPr="00FE48E2">
        <w:rPr>
          <w:rFonts w:eastAsia="Times New Roman"/>
          <w:b/>
          <w:noProof/>
          <w:szCs w:val="24"/>
          <w:lang w:val="en-IE"/>
        </w:rPr>
        <w:t xml:space="preserve"> Accelerating and digitalizing permitting process for renewables </w:t>
      </w:r>
    </w:p>
    <w:p w:rsidRPr="00FE48E2" w:rsidR="00C630F5" w:rsidP="00C630F5" w:rsidRDefault="00C630F5" w14:paraId="66CC8D1C" w14:textId="77777777">
      <w:pPr>
        <w:spacing w:after="160" w:line="257" w:lineRule="auto"/>
        <w:jc w:val="both"/>
        <w:rPr>
          <w:rFonts w:eastAsia="Times New Roman"/>
          <w:noProof/>
          <w:color w:val="0070C0"/>
          <w:szCs w:val="24"/>
          <w:highlight w:val="yellow"/>
          <w:lang w:val="en-IE"/>
        </w:rPr>
      </w:pPr>
      <w:r w:rsidRPr="00FE48E2">
        <w:rPr>
          <w:rFonts w:eastAsia="Times New Roman"/>
          <w:noProof/>
          <w:szCs w:val="24"/>
          <w:lang w:val="en-IE"/>
        </w:rPr>
        <w:t xml:space="preserve">The reform shall set differentiated, binding maximum deadlines for all relevant stages of the procedure based on the capacity of the renewable energy installations. </w:t>
      </w:r>
    </w:p>
    <w:p w:rsidRPr="00FE48E2" w:rsidR="00C630F5" w:rsidP="00C630F5" w:rsidRDefault="00C630F5" w14:paraId="504E4888" w14:textId="77777777">
      <w:pPr>
        <w:spacing w:after="160" w:line="257" w:lineRule="auto"/>
        <w:jc w:val="both"/>
        <w:rPr>
          <w:rFonts w:eastAsia="Times New Roman"/>
          <w:noProof/>
          <w:szCs w:val="24"/>
          <w:lang w:val="en-IE"/>
        </w:rPr>
      </w:pPr>
      <w:r w:rsidRPr="00FE48E2">
        <w:rPr>
          <w:rFonts w:eastAsia="Times New Roman"/>
          <w:noProof/>
          <w:szCs w:val="24"/>
          <w:lang w:val="en-IE"/>
        </w:rPr>
        <w:t>The reform shall establish a digital one stop shop, acting as single point of contact to help applicants throughout the entire permitting procedure.  The reform shall ensure that the different stages of the permitting procedure (e.g., construction permits, environmental permit, grid connection and licensing) are fully digitalized.</w:t>
      </w:r>
    </w:p>
    <w:p w:rsidRPr="00FE48E2" w:rsidR="00C630F5" w:rsidP="00C630F5" w:rsidRDefault="00C630F5" w14:paraId="66416FAE" w14:textId="77777777">
      <w:pPr>
        <w:jc w:val="both"/>
        <w:rPr>
          <w:rFonts w:eastAsia="Times New Roman"/>
          <w:noProof/>
          <w:szCs w:val="24"/>
          <w:lang w:val="en-IE"/>
        </w:rPr>
      </w:pPr>
      <w:r w:rsidRPr="00FE48E2">
        <w:rPr>
          <w:rFonts w:eastAsia="Times New Roman"/>
          <w:noProof/>
          <w:szCs w:val="24"/>
          <w:lang w:val="en-IE"/>
        </w:rPr>
        <w:t xml:space="preserve">The reform shall be completed by </w:t>
      </w:r>
      <w:r>
        <w:rPr>
          <w:rFonts w:eastAsia="Times New Roman"/>
          <w:noProof/>
          <w:szCs w:val="24"/>
          <w:lang w:val="en-IE"/>
        </w:rPr>
        <w:t>30</w:t>
      </w:r>
      <w:r w:rsidRPr="00FE48E2">
        <w:rPr>
          <w:rFonts w:eastAsia="Times New Roman"/>
          <w:noProof/>
          <w:szCs w:val="24"/>
          <w:lang w:val="en-IE"/>
        </w:rPr>
        <w:t xml:space="preserve"> </w:t>
      </w:r>
      <w:r>
        <w:rPr>
          <w:rFonts w:eastAsia="Times New Roman"/>
          <w:noProof/>
          <w:szCs w:val="24"/>
          <w:lang w:val="en-IE"/>
        </w:rPr>
        <w:t>June</w:t>
      </w:r>
      <w:r w:rsidRPr="00FE48E2">
        <w:rPr>
          <w:rFonts w:eastAsia="Times New Roman"/>
          <w:noProof/>
          <w:szCs w:val="24"/>
          <w:lang w:val="en-IE"/>
        </w:rPr>
        <w:t xml:space="preserve"> </w:t>
      </w:r>
      <w:r>
        <w:rPr>
          <w:rFonts w:eastAsia="Times New Roman"/>
          <w:noProof/>
          <w:szCs w:val="24"/>
          <w:lang w:val="en-IE"/>
        </w:rPr>
        <w:t>2025</w:t>
      </w:r>
      <w:r w:rsidRPr="00FE48E2">
        <w:rPr>
          <w:rFonts w:eastAsia="Times New Roman"/>
          <w:noProof/>
          <w:szCs w:val="24"/>
          <w:lang w:val="en-IE"/>
        </w:rPr>
        <w:t xml:space="preserve"> </w:t>
      </w:r>
    </w:p>
    <w:p w:rsidRPr="00FE48E2" w:rsidR="00C630F5" w:rsidP="00C630F5" w:rsidRDefault="00C630F5" w14:paraId="77666416" w14:textId="77777777">
      <w:pPr>
        <w:spacing w:after="160" w:line="257" w:lineRule="auto"/>
        <w:jc w:val="both"/>
        <w:rPr>
          <w:rFonts w:eastAsia="Times New Roman"/>
          <w:b/>
          <w:noProof/>
          <w:szCs w:val="24"/>
          <w:lang w:val="en-IE"/>
        </w:rPr>
      </w:pPr>
      <w:r w:rsidRPr="00FE48E2">
        <w:rPr>
          <w:rFonts w:eastAsia="Times New Roman"/>
          <w:b/>
          <w:noProof/>
          <w:szCs w:val="24"/>
          <w:lang w:val="en-IE"/>
        </w:rPr>
        <w:t xml:space="preserve">Reform 3: Improving the predictability, transparency and availability of grid connection process </w:t>
      </w:r>
    </w:p>
    <w:p w:rsidRPr="00FE48E2" w:rsidR="00C630F5" w:rsidP="00C630F5" w:rsidRDefault="00C630F5" w14:paraId="2E1AA631" w14:textId="77777777">
      <w:pPr>
        <w:spacing w:after="160" w:line="257" w:lineRule="auto"/>
        <w:jc w:val="both"/>
        <w:rPr>
          <w:noProof/>
          <w:szCs w:val="24"/>
          <w:lang w:val="en-IE"/>
        </w:rPr>
      </w:pPr>
      <w:r w:rsidRPr="00FE48E2">
        <w:rPr>
          <w:rFonts w:eastAsia="Times New Roman"/>
          <w:noProof/>
          <w:color w:val="000000" w:themeColor="text1"/>
          <w:szCs w:val="24"/>
          <w:lang w:val="en-IE"/>
        </w:rPr>
        <w:t xml:space="preserve">The objective of the reform is to improve the use of available electricity grid capacity and </w:t>
      </w:r>
      <w:r w:rsidRPr="00FE48E2">
        <w:rPr>
          <w:rFonts w:eastAsia="Times New Roman"/>
          <w:noProof/>
          <w:szCs w:val="24"/>
          <w:lang w:val="en-IE"/>
        </w:rPr>
        <w:t xml:space="preserve">to facilitate the connection of renewable energy sources to the grid and self-consumption. </w:t>
      </w:r>
    </w:p>
    <w:p w:rsidRPr="00FE48E2" w:rsidR="00C630F5" w:rsidP="00C630F5" w:rsidRDefault="00C630F5" w14:paraId="4F666590" w14:textId="77777777">
      <w:pPr>
        <w:spacing w:after="160" w:line="257" w:lineRule="auto"/>
        <w:jc w:val="both"/>
        <w:rPr>
          <w:noProof/>
          <w:szCs w:val="24"/>
          <w:lang w:val="en-IE"/>
        </w:rPr>
      </w:pPr>
      <w:r w:rsidRPr="00FE48E2">
        <w:rPr>
          <w:rFonts w:eastAsia="Times New Roman"/>
          <w:b/>
          <w:noProof/>
          <w:szCs w:val="24"/>
          <w:lang w:val="en-IE"/>
        </w:rPr>
        <w:t>Sub-measure 1</w:t>
      </w:r>
      <w:r w:rsidRPr="00FE48E2">
        <w:rPr>
          <w:noProof/>
          <w:szCs w:val="24"/>
          <w:lang w:val="en-IE"/>
        </w:rPr>
        <w:t xml:space="preserve">: </w:t>
      </w:r>
      <w:r w:rsidRPr="00FE48E2">
        <w:rPr>
          <w:rFonts w:eastAsia="Times New Roman"/>
          <w:b/>
          <w:noProof/>
          <w:szCs w:val="24"/>
          <w:lang w:val="en-IE"/>
        </w:rPr>
        <w:t>Improve transparency of the grid connection procedure</w:t>
      </w:r>
    </w:p>
    <w:p w:rsidRPr="00FE48E2" w:rsidR="00C630F5" w:rsidP="00C630F5" w:rsidRDefault="00C630F5" w14:paraId="26533542" w14:textId="77777777">
      <w:pPr>
        <w:spacing w:after="160" w:line="257" w:lineRule="auto"/>
        <w:jc w:val="both"/>
        <w:rPr>
          <w:rFonts w:eastAsia="Times New Roman"/>
          <w:noProof/>
          <w:lang w:val="en-IE"/>
        </w:rPr>
      </w:pPr>
      <w:r w:rsidRPr="2693E75F">
        <w:rPr>
          <w:rFonts w:eastAsia="Times New Roman"/>
          <w:noProof/>
          <w:lang w:val="en-IE"/>
        </w:rPr>
        <w:t>The reform aims to remove barriers to grid connection process introducing binding time limits for the grid connection procedures, taking into account requirements on the duration of the permit-granting process under EU law; reducing the duration of the assessment and contract from 30 to 15 days for distribution system operators (DSO) (including low, medium and high voltage) and from 60 to 30 days for Transmission System Operator (TSO) (high voltage).</w:t>
      </w:r>
      <w:r w:rsidRPr="2693E75F">
        <w:rPr>
          <w:rFonts w:eastAsia="Times New Roman"/>
          <w:noProof/>
          <w:u w:val="single"/>
          <w:lang w:val="en-IE"/>
        </w:rPr>
        <w:t xml:space="preserve"> </w:t>
      </w:r>
    </w:p>
    <w:p w:rsidRPr="00FE48E2" w:rsidR="00C630F5" w:rsidP="00C630F5" w:rsidRDefault="00C630F5" w14:paraId="612EE6B0" w14:textId="77777777">
      <w:pPr>
        <w:spacing w:after="160" w:line="257" w:lineRule="auto"/>
        <w:jc w:val="both"/>
        <w:rPr>
          <w:rFonts w:eastAsia="Times New Roman"/>
          <w:noProof/>
          <w:szCs w:val="24"/>
          <w:lang w:val="en-IE"/>
        </w:rPr>
      </w:pPr>
      <w:r w:rsidRPr="00FE48E2">
        <w:rPr>
          <w:rFonts w:eastAsia="Times New Roman"/>
          <w:noProof/>
          <w:szCs w:val="24"/>
          <w:lang w:val="en-IE"/>
        </w:rPr>
        <w:t xml:space="preserve">The objective of the reform is also to address the challenges linked to the overbooking of available capacities while enhancing the accountability of the </w:t>
      </w:r>
      <w:r w:rsidRPr="00C167A6">
        <w:rPr>
          <w:rFonts w:eastAsia="Times New Roman"/>
          <w:noProof/>
          <w:szCs w:val="24"/>
          <w:lang w:val="en-IE"/>
        </w:rPr>
        <w:t>DSO. New rules shall include specification of the time limits for reservation of grid capacities, the adaptation of rules for the re-release of unused capacities.</w:t>
      </w:r>
    </w:p>
    <w:p w:rsidR="00C630F5" w:rsidP="00C630F5" w:rsidRDefault="00C630F5" w14:paraId="5F54D33D" w14:textId="77777777">
      <w:pPr>
        <w:spacing w:after="160" w:line="257" w:lineRule="auto"/>
        <w:jc w:val="both"/>
        <w:rPr>
          <w:rFonts w:eastAsia="Times New Roman"/>
          <w:noProof/>
          <w:szCs w:val="24"/>
          <w:lang w:val="en-IE"/>
        </w:rPr>
      </w:pPr>
      <w:r w:rsidRPr="00FE48E2">
        <w:rPr>
          <w:rFonts w:eastAsia="Times New Roman"/>
          <w:noProof/>
          <w:szCs w:val="24"/>
          <w:lang w:val="en-IE"/>
        </w:rPr>
        <w:t xml:space="preserve">The reform </w:t>
      </w:r>
      <w:r w:rsidRPr="36DCE204">
        <w:rPr>
          <w:rFonts w:eastAsia="Times New Roman"/>
          <w:noProof/>
          <w:lang w:val="en-IE"/>
        </w:rPr>
        <w:t xml:space="preserve">aims </w:t>
      </w:r>
      <w:r w:rsidRPr="00FE48E2">
        <w:rPr>
          <w:rFonts w:eastAsia="Times New Roman"/>
          <w:noProof/>
          <w:szCs w:val="24"/>
          <w:lang w:val="en-IE"/>
        </w:rPr>
        <w:t xml:space="preserve">to increase the transparency of the grid connection procedure through actions to raise awareness and provide visibility for market participants and network customers. </w:t>
      </w:r>
    </w:p>
    <w:p w:rsidRPr="00FE48E2" w:rsidR="00C630F5" w:rsidP="00C630F5" w:rsidRDefault="00C630F5" w14:paraId="5438BB2D" w14:textId="77777777">
      <w:pPr>
        <w:spacing w:after="160" w:line="257" w:lineRule="auto"/>
        <w:jc w:val="both"/>
        <w:rPr>
          <w:noProof/>
          <w:szCs w:val="24"/>
          <w:lang w:val="en-IE"/>
        </w:rPr>
      </w:pPr>
      <w:r>
        <w:rPr>
          <w:noProof/>
          <w:szCs w:val="24"/>
          <w:lang w:val="en-IE"/>
        </w:rPr>
        <w:t>E</w:t>
      </w:r>
      <w:r w:rsidRPr="00750EE9">
        <w:rPr>
          <w:noProof/>
          <w:szCs w:val="24"/>
          <w:lang w:val="en-IE"/>
        </w:rPr>
        <w:t xml:space="preserve">very month, the </w:t>
      </w:r>
      <w:r>
        <w:rPr>
          <w:noProof/>
          <w:szCs w:val="24"/>
          <w:lang w:val="en-IE"/>
        </w:rPr>
        <w:t>three regional</w:t>
      </w:r>
      <w:r w:rsidRPr="00750EE9">
        <w:rPr>
          <w:noProof/>
          <w:szCs w:val="24"/>
          <w:lang w:val="en-IE"/>
        </w:rPr>
        <w:t xml:space="preserve"> DSOs</w:t>
      </w:r>
      <w:r>
        <w:rPr>
          <w:noProof/>
          <w:szCs w:val="24"/>
          <w:lang w:val="en-IE"/>
        </w:rPr>
        <w:t xml:space="preserve"> </w:t>
      </w:r>
      <w:r w:rsidRPr="00750EE9">
        <w:rPr>
          <w:noProof/>
          <w:szCs w:val="24"/>
          <w:lang w:val="en-IE"/>
        </w:rPr>
        <w:t xml:space="preserve">shall publish </w:t>
      </w:r>
      <w:r>
        <w:rPr>
          <w:noProof/>
          <w:szCs w:val="24"/>
          <w:lang w:val="en-IE"/>
        </w:rPr>
        <w:t>a transparency map on their website including for each of</w:t>
      </w:r>
      <w:r w:rsidRPr="00750EE9">
        <w:rPr>
          <w:noProof/>
          <w:szCs w:val="24"/>
          <w:lang w:val="en-IE"/>
        </w:rPr>
        <w:t xml:space="preserve"> their respective areas of operation</w:t>
      </w:r>
      <w:r>
        <w:rPr>
          <w:noProof/>
          <w:szCs w:val="24"/>
          <w:lang w:val="en-IE"/>
        </w:rPr>
        <w:t xml:space="preserve">, </w:t>
      </w:r>
      <w:r w:rsidRPr="00750EE9">
        <w:rPr>
          <w:noProof/>
          <w:szCs w:val="24"/>
          <w:lang w:val="en-IE"/>
        </w:rPr>
        <w:t xml:space="preserve">information on </w:t>
      </w:r>
      <w:r>
        <w:rPr>
          <w:noProof/>
          <w:szCs w:val="24"/>
          <w:lang w:val="en-IE"/>
        </w:rPr>
        <w:t xml:space="preserve"> </w:t>
      </w:r>
      <w:r w:rsidRPr="00750EE9">
        <w:rPr>
          <w:noProof/>
          <w:szCs w:val="24"/>
          <w:lang w:val="en-IE"/>
        </w:rPr>
        <w:t xml:space="preserve">available grid connection capacities </w:t>
      </w:r>
      <w:r w:rsidRPr="00750EE9">
        <w:rPr>
          <w:noProof/>
          <w:szCs w:val="24"/>
          <w:lang w:val="en-IE"/>
        </w:rPr>
        <w:lastRenderedPageBreak/>
        <w:t>for new connections</w:t>
      </w:r>
      <w:r>
        <w:rPr>
          <w:noProof/>
          <w:szCs w:val="24"/>
          <w:lang w:val="en-IE"/>
        </w:rPr>
        <w:t xml:space="preserve"> at all voltages levels, and </w:t>
      </w:r>
      <w:r w:rsidRPr="00750EE9">
        <w:rPr>
          <w:noProof/>
          <w:szCs w:val="24"/>
          <w:lang w:val="en-IE"/>
        </w:rPr>
        <w:t xml:space="preserve">publish </w:t>
      </w:r>
      <w:r w:rsidRPr="0085756F">
        <w:rPr>
          <w:noProof/>
          <w:szCs w:val="24"/>
          <w:lang w:val="en-IE"/>
        </w:rPr>
        <w:t>anonymised reasons for rejected requests at aggregate level and the expected date of modifications of the distribution network</w:t>
      </w:r>
      <w:r w:rsidRPr="00750EE9">
        <w:rPr>
          <w:noProof/>
          <w:szCs w:val="24"/>
          <w:lang w:val="en-IE"/>
        </w:rPr>
        <w:t>.</w:t>
      </w:r>
    </w:p>
    <w:p w:rsidRPr="00FE48E2" w:rsidR="00C630F5" w:rsidP="00C630F5" w:rsidRDefault="00C630F5" w14:paraId="1F719C65" w14:textId="77777777">
      <w:pPr>
        <w:spacing w:after="160" w:line="257" w:lineRule="auto"/>
        <w:jc w:val="both"/>
        <w:rPr>
          <w:rFonts w:eastAsia="Times New Roman"/>
          <w:noProof/>
          <w:color w:val="000000" w:themeColor="text1"/>
          <w:lang w:val="en-IE"/>
        </w:rPr>
      </w:pPr>
      <w:r w:rsidRPr="45DA072D">
        <w:rPr>
          <w:rFonts w:eastAsia="Times New Roman"/>
          <w:noProof/>
          <w:color w:val="000000" w:themeColor="text1"/>
          <w:lang w:val="en-IE"/>
        </w:rPr>
        <w:t xml:space="preserve">The  reform shall contribute </w:t>
      </w:r>
      <w:r>
        <w:rPr>
          <w:rFonts w:eastAsia="Times New Roman"/>
          <w:noProof/>
          <w:color w:val="000000" w:themeColor="text1"/>
          <w:lang w:val="en-IE"/>
        </w:rPr>
        <w:t xml:space="preserve">to connect to the electricity distribution grid </w:t>
      </w:r>
      <w:r w:rsidRPr="45DA072D">
        <w:rPr>
          <w:rFonts w:eastAsia="Times New Roman"/>
          <w:noProof/>
          <w:lang w:val="en-IE"/>
        </w:rPr>
        <w:t xml:space="preserve">at least 8000 MW of </w:t>
      </w:r>
      <w:r>
        <w:rPr>
          <w:rFonts w:eastAsia="Times New Roman"/>
          <w:noProof/>
          <w:lang w:val="en-IE"/>
        </w:rPr>
        <w:t xml:space="preserve">cumulative additional </w:t>
      </w:r>
      <w:r w:rsidRPr="45DA072D">
        <w:rPr>
          <w:rFonts w:eastAsia="Times New Roman"/>
          <w:noProof/>
          <w:lang w:val="en-IE"/>
        </w:rPr>
        <w:t>rene</w:t>
      </w:r>
      <w:r w:rsidRPr="45DA072D">
        <w:rPr>
          <w:rFonts w:eastAsia="Times New Roman"/>
          <w:noProof/>
          <w:color w:val="000000" w:themeColor="text1"/>
          <w:lang w:val="en-IE"/>
        </w:rPr>
        <w:t>wable energy sources in Czechia</w:t>
      </w:r>
      <w:r>
        <w:rPr>
          <w:rFonts w:eastAsia="Times New Roman"/>
          <w:noProof/>
          <w:color w:val="000000" w:themeColor="text1"/>
          <w:lang w:val="en-IE"/>
        </w:rPr>
        <w:t xml:space="preserve"> by 31 August 2026</w:t>
      </w:r>
      <w:r w:rsidRPr="45DA072D">
        <w:rPr>
          <w:rFonts w:eastAsia="Times New Roman"/>
          <w:noProof/>
          <w:color w:val="000000" w:themeColor="text1"/>
          <w:lang w:val="en-IE"/>
        </w:rPr>
        <w:t xml:space="preserve">. </w:t>
      </w:r>
    </w:p>
    <w:p w:rsidRPr="00FE48E2" w:rsidR="00C630F5" w:rsidP="00C630F5" w:rsidRDefault="00C630F5" w14:paraId="64898982" w14:textId="77777777">
      <w:pPr>
        <w:spacing w:after="160" w:line="257" w:lineRule="auto"/>
        <w:jc w:val="both"/>
        <w:rPr>
          <w:noProof/>
          <w:szCs w:val="24"/>
          <w:lang w:val="en-IE"/>
        </w:rPr>
      </w:pPr>
      <w:r w:rsidRPr="00FE48E2">
        <w:rPr>
          <w:rFonts w:eastAsia="Times New Roman"/>
          <w:b/>
          <w:noProof/>
          <w:szCs w:val="24"/>
          <w:lang w:val="en-IE"/>
        </w:rPr>
        <w:t>Sub-measure 2: Regulatory incentives for electricity network operators to increase grid flexibility</w:t>
      </w:r>
    </w:p>
    <w:p w:rsidRPr="00FE48E2" w:rsidR="00C630F5" w:rsidP="00C630F5" w:rsidRDefault="00C630F5" w14:paraId="0B6D309F" w14:textId="77777777">
      <w:pPr>
        <w:spacing w:after="160" w:line="257" w:lineRule="auto"/>
        <w:jc w:val="both"/>
        <w:rPr>
          <w:rFonts w:eastAsia="Times New Roman"/>
          <w:noProof/>
          <w:szCs w:val="24"/>
          <w:lang w:val="en-IE"/>
        </w:rPr>
      </w:pPr>
      <w:r w:rsidRPr="00FE48E2">
        <w:rPr>
          <w:rFonts w:eastAsia="Times New Roman"/>
          <w:noProof/>
          <w:szCs w:val="24"/>
          <w:lang w:val="en-IE"/>
        </w:rPr>
        <w:t xml:space="preserve">The reform aims to the revise </w:t>
      </w:r>
      <w:r w:rsidRPr="00FE48E2" w:rsidDel="00BC66ED">
        <w:rPr>
          <w:rFonts w:eastAsia="Times New Roman"/>
          <w:noProof/>
          <w:szCs w:val="24"/>
          <w:lang w:val="en-IE"/>
        </w:rPr>
        <w:t>the</w:t>
      </w:r>
      <w:r w:rsidRPr="00FE48E2">
        <w:rPr>
          <w:rFonts w:eastAsia="Times New Roman"/>
          <w:noProof/>
          <w:szCs w:val="24"/>
          <w:lang w:val="en-IE"/>
        </w:rPr>
        <w:t xml:space="preserve"> regulatory framework governing DSO/TSO investments and tariffs, in</w:t>
      </w:r>
      <w:r w:rsidRPr="00FE48E2" w:rsidDel="00BC66ED">
        <w:rPr>
          <w:rFonts w:eastAsia="Times New Roman"/>
          <w:noProof/>
          <w:szCs w:val="24"/>
          <w:lang w:val="en-IE"/>
        </w:rPr>
        <w:t xml:space="preserve"> </w:t>
      </w:r>
      <w:r w:rsidRPr="00FE48E2">
        <w:rPr>
          <w:rFonts w:eastAsia="Times New Roman"/>
          <w:noProof/>
          <w:szCs w:val="24"/>
          <w:lang w:val="en-IE"/>
        </w:rPr>
        <w:t>view to ensuring smooth integration of additional renewable energy sources into the Czech energy mix.</w:t>
      </w:r>
    </w:p>
    <w:p w:rsidRPr="00FE48E2" w:rsidR="00C630F5" w:rsidP="00C630F5" w:rsidRDefault="00C630F5" w14:paraId="76EF08EB" w14:textId="77777777">
      <w:pPr>
        <w:spacing w:after="160" w:line="257" w:lineRule="auto"/>
        <w:jc w:val="both"/>
        <w:rPr>
          <w:rFonts w:eastAsia="Times New Roman"/>
          <w:noProof/>
          <w:szCs w:val="24"/>
          <w:lang w:val="en-IE"/>
        </w:rPr>
        <w:sectPr w:rsidRPr="00FE48E2" w:rsidR="00C630F5" w:rsidSect="00C630F5">
          <w:headerReference w:type="even" r:id="R46e29e25bc0a41b6"/>
          <w:headerReference w:type="default" r:id="R7192a31631d14d76"/>
          <w:footerReference w:type="even" r:id="R5be4edddef62435c"/>
          <w:footerReference w:type="default" r:id="R1c935339bf04415b"/>
          <w:headerReference w:type="first" r:id="R42a427d6e34c4b88"/>
          <w:footerReference w:type="first" r:id="R53f36192964b4e84"/>
          <w:pgSz w:w="11907" w:h="16839"/>
          <w:pgMar w:top="1134" w:right="1134" w:bottom="1134" w:left="1134" w:header="567" w:footer="567" w:gutter="0"/>
          <w:cols w:space="720"/>
          <w:docGrid w:linePitch="360"/>
        </w:sectPr>
      </w:pPr>
      <w:r w:rsidRPr="00FE48E2">
        <w:rPr>
          <w:rFonts w:eastAsia="Times New Roman"/>
          <w:noProof/>
          <w:szCs w:val="24"/>
          <w:lang w:val="en-IE"/>
        </w:rPr>
        <w:t xml:space="preserve">The </w:t>
      </w:r>
      <w:r>
        <w:rPr>
          <w:rFonts w:eastAsia="Times New Roman"/>
          <w:noProof/>
          <w:szCs w:val="24"/>
          <w:lang w:val="en-IE"/>
        </w:rPr>
        <w:t>reform</w:t>
      </w:r>
      <w:r w:rsidRPr="00FE48E2">
        <w:rPr>
          <w:rFonts w:eastAsia="Times New Roman"/>
          <w:noProof/>
          <w:szCs w:val="24"/>
          <w:lang w:val="en-IE"/>
        </w:rPr>
        <w:t xml:space="preserve"> shall be implemented by 31 March 2026.</w:t>
      </w:r>
    </w:p>
    <w:p w:rsidRPr="00FE48E2" w:rsidR="00C630F5" w:rsidP="00C630F5" w:rsidRDefault="00C630F5" w14:paraId="4B361250" w14:textId="77777777">
      <w:pPr>
        <w:spacing w:after="100" w:afterAutospacing="1" w:line="259" w:lineRule="auto"/>
        <w:jc w:val="both"/>
        <w:rPr>
          <w:rFonts w:eastAsia="Times New Roman"/>
          <w:b/>
          <w:bCs/>
          <w:noProof/>
          <w:color w:val="000000" w:themeColor="text1"/>
          <w:u w:val="single"/>
          <w:lang w:val="en-IE"/>
        </w:rPr>
      </w:pPr>
      <w:r w:rsidRPr="1B282876">
        <w:rPr>
          <w:rFonts w:eastAsia="Times New Roman"/>
          <w:b/>
          <w:bCs/>
          <w:noProof/>
          <w:color w:val="000000" w:themeColor="text1"/>
          <w:u w:val="single"/>
          <w:lang w:val="en-IE"/>
        </w:rPr>
        <w:lastRenderedPageBreak/>
        <w:t>EE.2. Milestones, targets, indicators, and timetable for monitoring and implementation for non-repayable financial support</w:t>
      </w:r>
    </w:p>
    <w:tbl>
      <w:tblPr>
        <w:tblW w:w="1531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Look w:val="0400" w:firstRow="0" w:lastRow="0" w:firstColumn="0" w:lastColumn="0" w:noHBand="0" w:noVBand="1"/>
      </w:tblPr>
      <w:tblGrid>
        <w:gridCol w:w="704"/>
        <w:gridCol w:w="1790"/>
        <w:gridCol w:w="1094"/>
        <w:gridCol w:w="1489"/>
        <w:gridCol w:w="1732"/>
        <w:gridCol w:w="955"/>
        <w:gridCol w:w="955"/>
        <w:gridCol w:w="1004"/>
        <w:gridCol w:w="986"/>
        <w:gridCol w:w="640"/>
        <w:gridCol w:w="3961"/>
      </w:tblGrid>
      <w:tr w:rsidRPr="00FE48E2" w:rsidR="00C630F5" w:rsidTr="00545A8D" w14:paraId="2AC6F336" w14:textId="77777777">
        <w:trPr>
          <w:trHeight w:val="672"/>
          <w:tblHeader/>
          <w:jc w:val="center"/>
        </w:trPr>
        <w:tc>
          <w:tcPr>
            <w:tcW w:w="704" w:type="dxa"/>
            <w:vMerge w:val="restart"/>
            <w:shd w:val="clear" w:color="auto" w:fill="BDD7EE"/>
            <w:vAlign w:val="center"/>
            <w:hideMark/>
          </w:tcPr>
          <w:p w:rsidRPr="00FE48E2" w:rsidR="00C630F5" w:rsidP="00545A8D" w:rsidRDefault="00C630F5" w14:paraId="7469531D" w14:textId="77777777">
            <w:pPr>
              <w:spacing w:before="0" w:after="0" w:line="240" w:lineRule="auto"/>
              <w:jc w:val="center"/>
              <w:rPr>
                <w:rFonts w:eastAsia="Times New Roman"/>
                <w:b/>
                <w:noProof/>
                <w:sz w:val="18"/>
                <w:szCs w:val="18"/>
                <w:lang w:val="en-IE"/>
              </w:rPr>
            </w:pPr>
            <w:r w:rsidRPr="00FE48E2">
              <w:rPr>
                <w:rFonts w:eastAsia="Times New Roman"/>
                <w:b/>
                <w:noProof/>
                <w:sz w:val="18"/>
                <w:szCs w:val="18"/>
                <w:lang w:val="en-IE"/>
              </w:rPr>
              <w:t>Seq. Num.</w:t>
            </w:r>
          </w:p>
        </w:tc>
        <w:tc>
          <w:tcPr>
            <w:tcW w:w="1790" w:type="dxa"/>
            <w:vMerge w:val="restart"/>
            <w:shd w:val="clear" w:color="auto" w:fill="BDD7EE"/>
            <w:vAlign w:val="center"/>
            <w:hideMark/>
          </w:tcPr>
          <w:p w:rsidRPr="00FE48E2" w:rsidR="00C630F5" w:rsidP="00545A8D" w:rsidRDefault="00C630F5" w14:paraId="07A66764" w14:textId="77777777">
            <w:pPr>
              <w:spacing w:before="0" w:after="0" w:line="240" w:lineRule="auto"/>
              <w:jc w:val="center"/>
              <w:rPr>
                <w:rFonts w:eastAsia="Times New Roman"/>
                <w:b/>
                <w:noProof/>
                <w:sz w:val="18"/>
                <w:szCs w:val="18"/>
                <w:lang w:val="en-IE"/>
              </w:rPr>
            </w:pPr>
            <w:r w:rsidRPr="00FE48E2">
              <w:rPr>
                <w:rFonts w:eastAsia="Times New Roman"/>
                <w:b/>
                <w:noProof/>
                <w:sz w:val="18"/>
                <w:szCs w:val="18"/>
                <w:lang w:val="en-IE"/>
              </w:rPr>
              <w:t>Related Measure (Reform or Investment)</w:t>
            </w:r>
          </w:p>
        </w:tc>
        <w:tc>
          <w:tcPr>
            <w:tcW w:w="1094" w:type="dxa"/>
            <w:vMerge w:val="restart"/>
            <w:shd w:val="clear" w:color="auto" w:fill="BDD7EE"/>
            <w:vAlign w:val="center"/>
            <w:hideMark/>
          </w:tcPr>
          <w:p w:rsidRPr="00FE48E2" w:rsidR="00C630F5" w:rsidP="00545A8D" w:rsidRDefault="00C630F5" w14:paraId="15D91184" w14:textId="77777777">
            <w:pPr>
              <w:spacing w:before="0" w:after="0" w:line="240" w:lineRule="auto"/>
              <w:jc w:val="center"/>
              <w:rPr>
                <w:rFonts w:eastAsia="Times New Roman"/>
                <w:b/>
                <w:noProof/>
                <w:sz w:val="18"/>
                <w:szCs w:val="18"/>
                <w:lang w:val="en-IE"/>
              </w:rPr>
            </w:pPr>
            <w:r w:rsidRPr="00FE48E2">
              <w:rPr>
                <w:rFonts w:eastAsia="Times New Roman"/>
                <w:b/>
                <w:noProof/>
                <w:sz w:val="18"/>
                <w:szCs w:val="18"/>
                <w:lang w:val="en-IE"/>
              </w:rPr>
              <w:t>Milestone / Target</w:t>
            </w:r>
          </w:p>
        </w:tc>
        <w:tc>
          <w:tcPr>
            <w:tcW w:w="1489" w:type="dxa"/>
            <w:vMerge w:val="restart"/>
            <w:shd w:val="clear" w:color="auto" w:fill="BDD7EE"/>
            <w:vAlign w:val="center"/>
            <w:hideMark/>
          </w:tcPr>
          <w:p w:rsidRPr="00FE48E2" w:rsidR="00C630F5" w:rsidP="00545A8D" w:rsidRDefault="00C630F5" w14:paraId="4381B28B" w14:textId="77777777">
            <w:pPr>
              <w:spacing w:before="0" w:after="0" w:line="240" w:lineRule="auto"/>
              <w:jc w:val="center"/>
              <w:rPr>
                <w:rFonts w:eastAsia="Times New Roman"/>
                <w:b/>
                <w:noProof/>
                <w:sz w:val="18"/>
                <w:szCs w:val="18"/>
                <w:lang w:val="en-IE"/>
              </w:rPr>
            </w:pPr>
            <w:r w:rsidRPr="00FE48E2">
              <w:rPr>
                <w:rFonts w:eastAsia="Times New Roman"/>
                <w:b/>
                <w:noProof/>
                <w:sz w:val="18"/>
                <w:szCs w:val="18"/>
                <w:lang w:val="en-IE"/>
              </w:rPr>
              <w:t>Name</w:t>
            </w:r>
          </w:p>
        </w:tc>
        <w:tc>
          <w:tcPr>
            <w:tcW w:w="1732" w:type="dxa"/>
            <w:vMerge w:val="restart"/>
            <w:shd w:val="clear" w:color="auto" w:fill="BDD7EE"/>
            <w:vAlign w:val="center"/>
            <w:hideMark/>
          </w:tcPr>
          <w:p w:rsidRPr="00FE48E2" w:rsidR="00C630F5" w:rsidP="00545A8D" w:rsidRDefault="00C630F5" w14:paraId="61AB642C" w14:textId="77777777">
            <w:pPr>
              <w:spacing w:before="0" w:after="0" w:line="240" w:lineRule="auto"/>
              <w:jc w:val="center"/>
              <w:rPr>
                <w:rFonts w:eastAsia="Times New Roman"/>
                <w:b/>
                <w:noProof/>
                <w:sz w:val="18"/>
                <w:szCs w:val="18"/>
                <w:lang w:val="en-IE"/>
              </w:rPr>
            </w:pPr>
            <w:r w:rsidRPr="00FE48E2">
              <w:rPr>
                <w:rFonts w:eastAsia="Times New Roman"/>
                <w:b/>
                <w:noProof/>
                <w:sz w:val="18"/>
                <w:szCs w:val="18"/>
                <w:lang w:val="en-IE"/>
              </w:rPr>
              <w:t xml:space="preserve">Qualitative indicators </w:t>
            </w:r>
            <w:r>
              <w:rPr>
                <w:noProof/>
              </w:rPr>
              <w:br/>
            </w:r>
            <w:r w:rsidRPr="00FE48E2">
              <w:rPr>
                <w:rFonts w:eastAsia="Times New Roman"/>
                <w:b/>
                <w:noProof/>
                <w:sz w:val="18"/>
                <w:szCs w:val="18"/>
                <w:lang w:val="en-IE"/>
              </w:rPr>
              <w:t>(for milestones)</w:t>
            </w:r>
          </w:p>
        </w:tc>
        <w:tc>
          <w:tcPr>
            <w:tcW w:w="2914" w:type="dxa"/>
            <w:gridSpan w:val="3"/>
            <w:shd w:val="clear" w:color="auto" w:fill="BDD7EE"/>
            <w:vAlign w:val="center"/>
            <w:hideMark/>
          </w:tcPr>
          <w:p w:rsidRPr="00FE48E2" w:rsidR="00C630F5" w:rsidP="00545A8D" w:rsidRDefault="00C630F5" w14:paraId="072ED87C" w14:textId="77777777">
            <w:pPr>
              <w:spacing w:before="0" w:after="0" w:line="240" w:lineRule="auto"/>
              <w:jc w:val="center"/>
              <w:rPr>
                <w:rFonts w:eastAsia="Times New Roman"/>
                <w:b/>
                <w:noProof/>
                <w:sz w:val="18"/>
                <w:szCs w:val="18"/>
                <w:lang w:val="en-IE"/>
              </w:rPr>
            </w:pPr>
            <w:r w:rsidRPr="00FE48E2">
              <w:rPr>
                <w:rFonts w:eastAsia="Times New Roman"/>
                <w:b/>
                <w:noProof/>
                <w:sz w:val="18"/>
                <w:szCs w:val="18"/>
                <w:lang w:val="en-IE"/>
              </w:rPr>
              <w:t xml:space="preserve">Quantitative indicators </w:t>
            </w:r>
            <w:r>
              <w:rPr>
                <w:noProof/>
              </w:rPr>
              <w:br/>
            </w:r>
            <w:r w:rsidRPr="00FE48E2">
              <w:rPr>
                <w:rFonts w:eastAsia="Times New Roman"/>
                <w:b/>
                <w:noProof/>
                <w:sz w:val="18"/>
                <w:szCs w:val="18"/>
                <w:lang w:val="en-IE"/>
              </w:rPr>
              <w:t>(for targets)</w:t>
            </w:r>
          </w:p>
        </w:tc>
        <w:tc>
          <w:tcPr>
            <w:tcW w:w="1626" w:type="dxa"/>
            <w:gridSpan w:val="2"/>
            <w:shd w:val="clear" w:color="auto" w:fill="BDD7EE"/>
            <w:vAlign w:val="center"/>
            <w:hideMark/>
          </w:tcPr>
          <w:p w:rsidRPr="00FE48E2" w:rsidR="00C630F5" w:rsidP="00545A8D" w:rsidRDefault="00C630F5" w14:paraId="2B33C120" w14:textId="77777777">
            <w:pPr>
              <w:spacing w:before="0" w:after="0" w:line="240" w:lineRule="auto"/>
              <w:jc w:val="center"/>
              <w:rPr>
                <w:rFonts w:eastAsia="Times New Roman"/>
                <w:b/>
                <w:noProof/>
                <w:sz w:val="18"/>
                <w:szCs w:val="18"/>
                <w:lang w:val="en-IE"/>
              </w:rPr>
            </w:pPr>
            <w:r w:rsidRPr="00FE48E2">
              <w:rPr>
                <w:rFonts w:eastAsia="Times New Roman"/>
                <w:b/>
                <w:noProof/>
                <w:sz w:val="18"/>
                <w:szCs w:val="18"/>
                <w:lang w:val="en-IE"/>
              </w:rPr>
              <w:t xml:space="preserve">Indicative timeline for completion </w:t>
            </w:r>
          </w:p>
        </w:tc>
        <w:tc>
          <w:tcPr>
            <w:tcW w:w="3961" w:type="dxa"/>
            <w:vMerge w:val="restart"/>
            <w:shd w:val="clear" w:color="auto" w:fill="BDD7EE"/>
            <w:vAlign w:val="center"/>
            <w:hideMark/>
          </w:tcPr>
          <w:p w:rsidRPr="00FE48E2" w:rsidR="00C630F5" w:rsidP="00545A8D" w:rsidRDefault="00C630F5" w14:paraId="7B84A550" w14:textId="77777777">
            <w:pPr>
              <w:spacing w:before="0" w:after="0" w:line="240" w:lineRule="auto"/>
              <w:jc w:val="center"/>
              <w:rPr>
                <w:rFonts w:eastAsia="Times New Roman"/>
                <w:b/>
                <w:noProof/>
                <w:sz w:val="18"/>
                <w:szCs w:val="18"/>
                <w:lang w:val="en-IE"/>
              </w:rPr>
            </w:pPr>
            <w:r w:rsidRPr="00FE48E2">
              <w:rPr>
                <w:rFonts w:eastAsia="Times New Roman"/>
                <w:b/>
                <w:noProof/>
                <w:sz w:val="18"/>
                <w:szCs w:val="18"/>
                <w:lang w:val="en-IE"/>
              </w:rPr>
              <w:t>Description of each milestone and target</w:t>
            </w:r>
          </w:p>
        </w:tc>
      </w:tr>
      <w:tr w:rsidRPr="00FE48E2" w:rsidR="00C630F5" w:rsidTr="00545A8D" w14:paraId="0D75AC54" w14:textId="77777777">
        <w:trPr>
          <w:trHeight w:val="458"/>
          <w:tblHeader/>
          <w:jc w:val="center"/>
        </w:trPr>
        <w:tc>
          <w:tcPr>
            <w:tcW w:w="704" w:type="dxa"/>
            <w:vMerge/>
            <w:vAlign w:val="center"/>
            <w:hideMark/>
          </w:tcPr>
          <w:p w:rsidRPr="00FE48E2" w:rsidR="00C630F5" w:rsidP="00545A8D" w:rsidRDefault="00C630F5" w14:paraId="2D6D2FEA" w14:textId="77777777">
            <w:pPr>
              <w:spacing w:before="0" w:after="0" w:line="240" w:lineRule="auto"/>
              <w:rPr>
                <w:rFonts w:eastAsia="Times New Roman"/>
                <w:b/>
                <w:noProof/>
                <w:sz w:val="18"/>
                <w:szCs w:val="18"/>
                <w:lang w:val="en-IE"/>
              </w:rPr>
            </w:pPr>
          </w:p>
        </w:tc>
        <w:tc>
          <w:tcPr>
            <w:tcW w:w="1790" w:type="dxa"/>
            <w:vMerge/>
            <w:vAlign w:val="center"/>
            <w:hideMark/>
          </w:tcPr>
          <w:p w:rsidRPr="00FE48E2" w:rsidR="00C630F5" w:rsidP="00545A8D" w:rsidRDefault="00C630F5" w14:paraId="50D400EB" w14:textId="77777777">
            <w:pPr>
              <w:spacing w:before="0" w:after="0" w:line="240" w:lineRule="auto"/>
              <w:rPr>
                <w:rFonts w:eastAsia="Times New Roman"/>
                <w:b/>
                <w:noProof/>
                <w:sz w:val="18"/>
                <w:szCs w:val="18"/>
                <w:lang w:val="en-IE"/>
              </w:rPr>
            </w:pPr>
          </w:p>
        </w:tc>
        <w:tc>
          <w:tcPr>
            <w:tcW w:w="1094" w:type="dxa"/>
            <w:vMerge/>
            <w:vAlign w:val="center"/>
            <w:hideMark/>
          </w:tcPr>
          <w:p w:rsidRPr="00FE48E2" w:rsidR="00C630F5" w:rsidP="00545A8D" w:rsidRDefault="00C630F5" w14:paraId="70341A33" w14:textId="77777777">
            <w:pPr>
              <w:spacing w:before="0" w:after="0" w:line="240" w:lineRule="auto"/>
              <w:rPr>
                <w:rFonts w:eastAsia="Times New Roman"/>
                <w:b/>
                <w:noProof/>
                <w:sz w:val="18"/>
                <w:szCs w:val="18"/>
                <w:lang w:val="en-IE"/>
              </w:rPr>
            </w:pPr>
          </w:p>
        </w:tc>
        <w:tc>
          <w:tcPr>
            <w:tcW w:w="1489" w:type="dxa"/>
            <w:vMerge/>
            <w:vAlign w:val="center"/>
            <w:hideMark/>
          </w:tcPr>
          <w:p w:rsidRPr="00FE48E2" w:rsidR="00C630F5" w:rsidP="00545A8D" w:rsidRDefault="00C630F5" w14:paraId="19DE06C6" w14:textId="77777777">
            <w:pPr>
              <w:spacing w:before="0" w:after="0" w:line="240" w:lineRule="auto"/>
              <w:rPr>
                <w:rFonts w:eastAsia="Times New Roman"/>
                <w:b/>
                <w:noProof/>
                <w:sz w:val="18"/>
                <w:szCs w:val="18"/>
                <w:lang w:val="en-IE"/>
              </w:rPr>
            </w:pPr>
          </w:p>
        </w:tc>
        <w:tc>
          <w:tcPr>
            <w:tcW w:w="1732" w:type="dxa"/>
            <w:vMerge/>
            <w:vAlign w:val="center"/>
            <w:hideMark/>
          </w:tcPr>
          <w:p w:rsidRPr="00FE48E2" w:rsidR="00C630F5" w:rsidP="00545A8D" w:rsidRDefault="00C630F5" w14:paraId="75B6914C" w14:textId="77777777">
            <w:pPr>
              <w:spacing w:before="0" w:after="0" w:line="240" w:lineRule="auto"/>
              <w:rPr>
                <w:rFonts w:eastAsia="Times New Roman"/>
                <w:b/>
                <w:noProof/>
                <w:sz w:val="18"/>
                <w:szCs w:val="18"/>
                <w:lang w:val="en-IE"/>
              </w:rPr>
            </w:pPr>
          </w:p>
        </w:tc>
        <w:tc>
          <w:tcPr>
            <w:tcW w:w="955" w:type="dxa"/>
            <w:shd w:val="clear" w:color="auto" w:fill="BDD7EE"/>
            <w:vAlign w:val="center"/>
            <w:hideMark/>
          </w:tcPr>
          <w:p w:rsidRPr="00174567" w:rsidR="00C630F5" w:rsidP="00545A8D" w:rsidRDefault="00C630F5" w14:paraId="77F119BA" w14:textId="77777777">
            <w:pPr>
              <w:spacing w:before="0" w:after="0" w:line="240" w:lineRule="auto"/>
              <w:jc w:val="center"/>
              <w:rPr>
                <w:rFonts w:eastAsia="Times New Roman"/>
                <w:b/>
                <w:noProof/>
                <w:sz w:val="18"/>
                <w:szCs w:val="18"/>
                <w:lang w:val="en-IE"/>
              </w:rPr>
            </w:pPr>
            <w:r w:rsidRPr="00174567">
              <w:rPr>
                <w:rFonts w:eastAsia="Times New Roman"/>
                <w:b/>
                <w:noProof/>
                <w:sz w:val="18"/>
                <w:szCs w:val="18"/>
                <w:lang w:val="en-IE"/>
              </w:rPr>
              <w:t>Unit of measure</w:t>
            </w:r>
          </w:p>
        </w:tc>
        <w:tc>
          <w:tcPr>
            <w:tcW w:w="955" w:type="dxa"/>
            <w:shd w:val="clear" w:color="auto" w:fill="BDD7EE"/>
            <w:vAlign w:val="center"/>
            <w:hideMark/>
          </w:tcPr>
          <w:p w:rsidRPr="00174567" w:rsidR="00C630F5" w:rsidP="00545A8D" w:rsidRDefault="00C630F5" w14:paraId="7774DDFE" w14:textId="77777777">
            <w:pPr>
              <w:spacing w:before="0" w:after="0" w:line="240" w:lineRule="auto"/>
              <w:jc w:val="center"/>
              <w:rPr>
                <w:rFonts w:eastAsia="Times New Roman"/>
                <w:b/>
                <w:noProof/>
                <w:sz w:val="18"/>
                <w:szCs w:val="18"/>
                <w:lang w:val="en-IE"/>
              </w:rPr>
            </w:pPr>
            <w:r w:rsidRPr="00174567">
              <w:rPr>
                <w:rFonts w:eastAsia="Times New Roman"/>
                <w:b/>
                <w:noProof/>
                <w:sz w:val="18"/>
                <w:szCs w:val="18"/>
                <w:lang w:val="en-IE"/>
              </w:rPr>
              <w:t xml:space="preserve">Baseline </w:t>
            </w:r>
          </w:p>
        </w:tc>
        <w:tc>
          <w:tcPr>
            <w:tcW w:w="1004" w:type="dxa"/>
            <w:shd w:val="clear" w:color="auto" w:fill="BDD7EE"/>
            <w:vAlign w:val="center"/>
            <w:hideMark/>
          </w:tcPr>
          <w:p w:rsidRPr="00174567" w:rsidR="00C630F5" w:rsidP="00545A8D" w:rsidRDefault="00C630F5" w14:paraId="597548FE" w14:textId="77777777">
            <w:pPr>
              <w:spacing w:before="0" w:after="0" w:line="240" w:lineRule="auto"/>
              <w:jc w:val="center"/>
              <w:rPr>
                <w:rFonts w:eastAsia="Times New Roman"/>
                <w:b/>
                <w:noProof/>
                <w:sz w:val="18"/>
                <w:szCs w:val="18"/>
                <w:lang w:val="en-IE"/>
              </w:rPr>
            </w:pPr>
            <w:r w:rsidRPr="00174567">
              <w:rPr>
                <w:rFonts w:eastAsia="Times New Roman"/>
                <w:b/>
                <w:noProof/>
                <w:sz w:val="18"/>
                <w:szCs w:val="18"/>
                <w:lang w:val="en-IE"/>
              </w:rPr>
              <w:t xml:space="preserve">Goal </w:t>
            </w:r>
          </w:p>
        </w:tc>
        <w:tc>
          <w:tcPr>
            <w:tcW w:w="986" w:type="dxa"/>
            <w:shd w:val="clear" w:color="auto" w:fill="BDD7EE"/>
            <w:vAlign w:val="center"/>
            <w:hideMark/>
          </w:tcPr>
          <w:p w:rsidRPr="00174567" w:rsidR="00C630F5" w:rsidP="00545A8D" w:rsidRDefault="00C630F5" w14:paraId="037E0B86" w14:textId="77777777">
            <w:pPr>
              <w:spacing w:before="0" w:after="0" w:line="240" w:lineRule="auto"/>
              <w:jc w:val="center"/>
              <w:rPr>
                <w:rFonts w:eastAsia="Times New Roman"/>
                <w:b/>
                <w:noProof/>
                <w:sz w:val="18"/>
                <w:szCs w:val="18"/>
                <w:lang w:val="en-IE"/>
              </w:rPr>
            </w:pPr>
            <w:r w:rsidRPr="00174567">
              <w:rPr>
                <w:rFonts w:eastAsia="Times New Roman"/>
                <w:b/>
                <w:noProof/>
                <w:sz w:val="18"/>
                <w:szCs w:val="18"/>
                <w:lang w:val="en-IE"/>
              </w:rPr>
              <w:t>Quarter</w:t>
            </w:r>
          </w:p>
        </w:tc>
        <w:tc>
          <w:tcPr>
            <w:tcW w:w="640" w:type="dxa"/>
            <w:shd w:val="clear" w:color="auto" w:fill="BDD7EE"/>
            <w:vAlign w:val="center"/>
            <w:hideMark/>
          </w:tcPr>
          <w:p w:rsidRPr="00174567" w:rsidR="00C630F5" w:rsidP="00545A8D" w:rsidRDefault="00C630F5" w14:paraId="158CBF97" w14:textId="77777777">
            <w:pPr>
              <w:spacing w:before="0" w:after="0" w:line="240" w:lineRule="auto"/>
              <w:jc w:val="center"/>
              <w:rPr>
                <w:rFonts w:eastAsia="Times New Roman"/>
                <w:b/>
                <w:noProof/>
                <w:sz w:val="18"/>
                <w:szCs w:val="18"/>
                <w:lang w:val="en-IE"/>
              </w:rPr>
            </w:pPr>
            <w:r w:rsidRPr="00174567">
              <w:rPr>
                <w:rFonts w:eastAsia="Times New Roman"/>
                <w:b/>
                <w:noProof/>
                <w:sz w:val="18"/>
                <w:szCs w:val="18"/>
                <w:lang w:val="en-IE"/>
              </w:rPr>
              <w:t>Year</w:t>
            </w:r>
          </w:p>
        </w:tc>
        <w:tc>
          <w:tcPr>
            <w:tcW w:w="3961" w:type="dxa"/>
            <w:vMerge/>
            <w:vAlign w:val="center"/>
            <w:hideMark/>
          </w:tcPr>
          <w:p w:rsidRPr="00FE48E2" w:rsidR="00C630F5" w:rsidP="00545A8D" w:rsidRDefault="00C630F5" w14:paraId="539EC844" w14:textId="77777777">
            <w:pPr>
              <w:spacing w:before="0" w:after="0" w:line="240" w:lineRule="auto"/>
              <w:rPr>
                <w:rFonts w:eastAsia="Times New Roman"/>
                <w:b/>
                <w:noProof/>
                <w:sz w:val="18"/>
                <w:szCs w:val="18"/>
                <w:lang w:val="en-IE"/>
              </w:rPr>
            </w:pPr>
          </w:p>
        </w:tc>
      </w:tr>
      <w:tr w:rsidRPr="00FE48E2" w:rsidR="00C630F5" w:rsidTr="00545A8D" w14:paraId="775D7836" w14:textId="77777777">
        <w:trPr>
          <w:trHeight w:val="309"/>
          <w:jc w:val="center"/>
        </w:trPr>
        <w:tc>
          <w:tcPr>
            <w:tcW w:w="704" w:type="dxa"/>
            <w:shd w:val="clear" w:color="auto" w:fill="C6EFCE"/>
            <w:hideMark/>
          </w:tcPr>
          <w:p w:rsidRPr="00FE48E2" w:rsidR="00C630F5" w:rsidP="00545A8D" w:rsidRDefault="00C630F5" w14:paraId="7660BAE6" w14:textId="77777777">
            <w:pPr>
              <w:spacing w:after="0" w:line="259" w:lineRule="auto"/>
              <w:contextualSpacing/>
              <w:rPr>
                <w:noProof/>
                <w:color w:val="000000" w:themeColor="text1"/>
                <w:sz w:val="18"/>
                <w:szCs w:val="18"/>
                <w:lang w:val="en-IE"/>
              </w:rPr>
            </w:pPr>
            <w:r w:rsidRPr="004F1648">
              <w:rPr>
                <w:noProof/>
                <w:color w:val="004300"/>
                <w:sz w:val="18"/>
                <w:szCs w:val="18"/>
                <w:lang w:val="en-IE" w:eastAsia="cs-CZ"/>
              </w:rPr>
              <w:t>299</w:t>
            </w:r>
          </w:p>
        </w:tc>
        <w:tc>
          <w:tcPr>
            <w:tcW w:w="1790" w:type="dxa"/>
            <w:shd w:val="clear" w:color="auto" w:fill="C6EFCE"/>
            <w:hideMark/>
          </w:tcPr>
          <w:p w:rsidRPr="00FE48E2" w:rsidR="00C630F5" w:rsidP="00545A8D" w:rsidRDefault="00C630F5" w14:paraId="77EF0615" w14:textId="77777777">
            <w:pPr>
              <w:spacing w:before="0" w:after="0" w:line="240" w:lineRule="auto"/>
              <w:rPr>
                <w:rFonts w:eastAsia="Times New Roman"/>
                <w:noProof/>
                <w:color w:val="004300"/>
                <w:sz w:val="18"/>
                <w:szCs w:val="18"/>
                <w:lang w:val="en-IE"/>
              </w:rPr>
            </w:pPr>
            <w:r w:rsidRPr="4361A3F8">
              <w:rPr>
                <w:rFonts w:eastAsia="Times New Roman"/>
                <w:noProof/>
                <w:color w:val="006100"/>
                <w:sz w:val="18"/>
                <w:szCs w:val="18"/>
                <w:lang w:val="en-IE"/>
              </w:rPr>
              <w:t xml:space="preserve">Investment 1 : </w:t>
            </w:r>
            <w:r w:rsidRPr="00FE48E2">
              <w:rPr>
                <w:rFonts w:eastAsia="Times New Roman"/>
                <w:noProof/>
                <w:color w:val="006100"/>
                <w:sz w:val="18"/>
                <w:szCs w:val="18"/>
                <w:lang w:val="en-IE"/>
              </w:rPr>
              <w:t>Modernisation and digitalisation of the regional distribution systems –</w:t>
            </w:r>
          </w:p>
        </w:tc>
        <w:tc>
          <w:tcPr>
            <w:tcW w:w="1094" w:type="dxa"/>
            <w:shd w:val="clear" w:color="auto" w:fill="C6EFCE"/>
            <w:hideMark/>
          </w:tcPr>
          <w:p w:rsidRPr="00FE48E2" w:rsidR="00C630F5" w:rsidP="00545A8D" w:rsidRDefault="00C630F5" w14:paraId="27C94FA3" w14:textId="77777777">
            <w:pPr>
              <w:spacing w:before="0" w:after="0" w:line="240" w:lineRule="auto"/>
              <w:rPr>
                <w:rFonts w:eastAsia="Times New Roman"/>
                <w:noProof/>
                <w:color w:val="004300"/>
                <w:sz w:val="18"/>
                <w:szCs w:val="18"/>
                <w:lang w:val="en-IE"/>
              </w:rPr>
            </w:pPr>
            <w:r w:rsidRPr="00FE48E2">
              <w:rPr>
                <w:rFonts w:eastAsia="Times New Roman"/>
                <w:noProof/>
                <w:color w:val="006100"/>
                <w:sz w:val="18"/>
                <w:szCs w:val="18"/>
                <w:lang w:val="en-IE"/>
              </w:rPr>
              <w:t>Target</w:t>
            </w:r>
          </w:p>
        </w:tc>
        <w:tc>
          <w:tcPr>
            <w:tcW w:w="1489" w:type="dxa"/>
            <w:shd w:val="clear" w:color="auto" w:fill="C6EFCE"/>
            <w:hideMark/>
          </w:tcPr>
          <w:p w:rsidRPr="00FE48E2" w:rsidR="00C630F5" w:rsidP="00545A8D" w:rsidRDefault="00C630F5" w14:paraId="7100EB5E" w14:textId="77777777">
            <w:pPr>
              <w:spacing w:before="0" w:after="0" w:line="240" w:lineRule="auto"/>
              <w:rPr>
                <w:rFonts w:eastAsia="Times New Roman"/>
                <w:noProof/>
                <w:color w:val="004300"/>
                <w:sz w:val="18"/>
                <w:szCs w:val="18"/>
                <w:lang w:val="en-IE"/>
              </w:rPr>
            </w:pPr>
            <w:r w:rsidRPr="00FE48E2">
              <w:rPr>
                <w:rFonts w:eastAsia="Times New Roman"/>
                <w:noProof/>
                <w:color w:val="006100"/>
                <w:sz w:val="18"/>
                <w:szCs w:val="18"/>
                <w:lang w:val="en-IE"/>
              </w:rPr>
              <w:t xml:space="preserve">Completion of investments into modernisation of distribution networks in the Czech Republic  </w:t>
            </w:r>
          </w:p>
        </w:tc>
        <w:tc>
          <w:tcPr>
            <w:tcW w:w="1732" w:type="dxa"/>
            <w:shd w:val="clear" w:color="auto" w:fill="C6EFCE"/>
            <w:hideMark/>
          </w:tcPr>
          <w:p w:rsidRPr="00FE48E2" w:rsidR="00C630F5" w:rsidP="00545A8D" w:rsidRDefault="00C630F5" w14:paraId="4B52561B" w14:textId="77777777">
            <w:pPr>
              <w:spacing w:before="0" w:after="0" w:line="240" w:lineRule="auto"/>
              <w:rPr>
                <w:rFonts w:eastAsia="Times New Roman"/>
                <w:noProof/>
                <w:color w:val="004300"/>
                <w:sz w:val="18"/>
                <w:szCs w:val="18"/>
                <w:lang w:val="en-IE"/>
              </w:rPr>
            </w:pPr>
            <w:r w:rsidRPr="00FE48E2">
              <w:rPr>
                <w:rFonts w:eastAsia="Times New Roman"/>
                <w:noProof/>
                <w:color w:val="006100"/>
                <w:sz w:val="18"/>
                <w:szCs w:val="18"/>
                <w:lang w:val="en-IE"/>
              </w:rPr>
              <w:t xml:space="preserve"> </w:t>
            </w:r>
          </w:p>
        </w:tc>
        <w:tc>
          <w:tcPr>
            <w:tcW w:w="955" w:type="dxa"/>
            <w:shd w:val="clear" w:color="auto" w:fill="C6EFCE"/>
          </w:tcPr>
          <w:p w:rsidRPr="00FE48E2" w:rsidR="00C630F5" w:rsidP="00545A8D" w:rsidRDefault="00C630F5" w14:paraId="30BE2572" w14:textId="77777777">
            <w:pPr>
              <w:spacing w:before="0" w:after="0" w:line="240" w:lineRule="auto"/>
              <w:rPr>
                <w:rFonts w:eastAsia="Times New Roman"/>
                <w:noProof/>
                <w:color w:val="004300"/>
                <w:sz w:val="18"/>
                <w:szCs w:val="18"/>
                <w:lang w:val="en-IE"/>
              </w:rPr>
            </w:pPr>
            <w:r w:rsidRPr="00FE48E2">
              <w:rPr>
                <w:rFonts w:eastAsia="Times New Roman"/>
                <w:noProof/>
                <w:color w:val="006100"/>
                <w:sz w:val="18"/>
                <w:szCs w:val="18"/>
                <w:lang w:val="en-IE"/>
              </w:rPr>
              <w:t xml:space="preserve"> MW</w:t>
            </w:r>
          </w:p>
        </w:tc>
        <w:tc>
          <w:tcPr>
            <w:tcW w:w="955" w:type="dxa"/>
            <w:shd w:val="clear" w:color="auto" w:fill="C6EFCE"/>
          </w:tcPr>
          <w:p w:rsidRPr="003411D3" w:rsidR="00C630F5" w:rsidP="00545A8D" w:rsidRDefault="00C630F5" w14:paraId="09AF65E0" w14:textId="77777777">
            <w:pPr>
              <w:spacing w:before="0" w:after="0" w:line="240" w:lineRule="auto"/>
              <w:rPr>
                <w:rFonts w:eastAsia="Times New Roman"/>
                <w:noProof/>
                <w:color w:val="004300"/>
                <w:sz w:val="18"/>
                <w:szCs w:val="18"/>
                <w:lang w:val="en-IE"/>
              </w:rPr>
            </w:pPr>
            <w:r w:rsidRPr="003411D3">
              <w:rPr>
                <w:rFonts w:eastAsia="Times New Roman"/>
                <w:noProof/>
                <w:color w:val="006100"/>
                <w:sz w:val="18"/>
                <w:szCs w:val="18"/>
                <w:lang w:val="en-IE"/>
              </w:rPr>
              <w:t xml:space="preserve"> 0</w:t>
            </w:r>
          </w:p>
        </w:tc>
        <w:tc>
          <w:tcPr>
            <w:tcW w:w="1004" w:type="dxa"/>
            <w:shd w:val="clear" w:color="auto" w:fill="C6EFCE"/>
          </w:tcPr>
          <w:p w:rsidRPr="003411D3" w:rsidR="00C630F5" w:rsidP="00545A8D" w:rsidRDefault="00C630F5" w14:paraId="28E40596" w14:textId="77777777">
            <w:pPr>
              <w:spacing w:before="0" w:after="0" w:line="240" w:lineRule="auto"/>
              <w:rPr>
                <w:rFonts w:eastAsia="Times New Roman"/>
                <w:noProof/>
                <w:color w:val="004300"/>
                <w:sz w:val="18"/>
                <w:szCs w:val="18"/>
                <w:lang w:val="en-IE"/>
              </w:rPr>
            </w:pPr>
            <w:r w:rsidRPr="003411D3">
              <w:rPr>
                <w:rFonts w:eastAsia="Times New Roman"/>
                <w:noProof/>
                <w:color w:val="006100"/>
                <w:sz w:val="18"/>
                <w:szCs w:val="18"/>
                <w:lang w:val="en-IE"/>
              </w:rPr>
              <w:t>198</w:t>
            </w:r>
            <w:r w:rsidRPr="006A438D">
              <w:rPr>
                <w:rFonts w:eastAsia="Times New Roman"/>
                <w:noProof/>
                <w:color w:val="006100"/>
                <w:sz w:val="18"/>
                <w:szCs w:val="18"/>
                <w:lang w:val="en-IE"/>
              </w:rPr>
              <w:t>9</w:t>
            </w:r>
          </w:p>
        </w:tc>
        <w:tc>
          <w:tcPr>
            <w:tcW w:w="986" w:type="dxa"/>
            <w:shd w:val="clear" w:color="auto" w:fill="C6EFCE"/>
            <w:hideMark/>
          </w:tcPr>
          <w:p w:rsidRPr="00FE48E2" w:rsidR="00C630F5" w:rsidP="00545A8D" w:rsidRDefault="00C630F5" w14:paraId="4EB722B5" w14:textId="77777777">
            <w:pPr>
              <w:spacing w:after="0" w:line="259" w:lineRule="auto"/>
              <w:contextualSpacing/>
              <w:rPr>
                <w:rFonts w:eastAsia="Times New Roman"/>
                <w:noProof/>
                <w:color w:val="004300"/>
                <w:sz w:val="18"/>
                <w:szCs w:val="18"/>
                <w:lang w:val="en-IE"/>
              </w:rPr>
            </w:pPr>
            <w:r w:rsidRPr="00FE48E2">
              <w:rPr>
                <w:rFonts w:eastAsia="Times New Roman"/>
                <w:noProof/>
                <w:color w:val="006100"/>
                <w:sz w:val="18"/>
                <w:szCs w:val="18"/>
                <w:lang w:val="en-IE"/>
              </w:rPr>
              <w:t>Q1</w:t>
            </w:r>
          </w:p>
        </w:tc>
        <w:tc>
          <w:tcPr>
            <w:tcW w:w="640" w:type="dxa"/>
            <w:shd w:val="clear" w:color="auto" w:fill="C6EFCE"/>
            <w:hideMark/>
          </w:tcPr>
          <w:p w:rsidRPr="00BD790C" w:rsidR="00C630F5" w:rsidP="00545A8D" w:rsidRDefault="00C630F5" w14:paraId="62BB6413" w14:textId="77777777">
            <w:pPr>
              <w:spacing w:after="0" w:line="259" w:lineRule="auto"/>
              <w:contextualSpacing/>
              <w:rPr>
                <w:noProof/>
                <w:color w:val="004300"/>
                <w:sz w:val="18"/>
                <w:szCs w:val="18"/>
                <w:lang w:val="en-IE" w:eastAsia="cs-CZ"/>
              </w:rPr>
            </w:pPr>
            <w:r w:rsidRPr="00BD790C">
              <w:rPr>
                <w:noProof/>
                <w:color w:val="004300"/>
                <w:sz w:val="18"/>
                <w:szCs w:val="18"/>
                <w:lang w:val="en-IE" w:eastAsia="cs-CZ"/>
              </w:rPr>
              <w:t xml:space="preserve"> 2026</w:t>
            </w:r>
          </w:p>
          <w:p w:rsidRPr="00BD790C" w:rsidR="00C630F5" w:rsidP="00545A8D" w:rsidRDefault="00C630F5" w14:paraId="49FB2370" w14:textId="77777777">
            <w:pPr>
              <w:spacing w:before="0" w:after="0" w:line="259" w:lineRule="auto"/>
              <w:contextualSpacing/>
              <w:rPr>
                <w:noProof/>
                <w:color w:val="004300"/>
                <w:sz w:val="18"/>
                <w:szCs w:val="18"/>
                <w:lang w:val="en-IE" w:eastAsia="cs-CZ"/>
              </w:rPr>
            </w:pPr>
            <w:r w:rsidRPr="00BD790C">
              <w:rPr>
                <w:noProof/>
                <w:color w:val="004300"/>
                <w:sz w:val="18"/>
                <w:szCs w:val="18"/>
                <w:lang w:val="en-IE" w:eastAsia="cs-CZ"/>
              </w:rPr>
              <w:t xml:space="preserve"> </w:t>
            </w:r>
          </w:p>
        </w:tc>
        <w:tc>
          <w:tcPr>
            <w:tcW w:w="3961" w:type="dxa"/>
            <w:shd w:val="clear" w:color="auto" w:fill="C6EFCE"/>
            <w:hideMark/>
          </w:tcPr>
          <w:p w:rsidRPr="00FE48E2" w:rsidR="00C630F5" w:rsidP="00545A8D" w:rsidRDefault="00C630F5" w14:paraId="428B672A" w14:textId="77777777">
            <w:pPr>
              <w:spacing w:after="0" w:line="259" w:lineRule="auto"/>
              <w:contextualSpacing/>
              <w:rPr>
                <w:rFonts w:eastAsia="Times New Roman"/>
                <w:noProof/>
                <w:color w:val="006100"/>
                <w:sz w:val="18"/>
                <w:szCs w:val="18"/>
                <w:lang w:val="en-IE"/>
              </w:rPr>
            </w:pPr>
            <w:r w:rsidRPr="0E823E62">
              <w:rPr>
                <w:rFonts w:eastAsia="Times New Roman"/>
                <w:noProof/>
                <w:color w:val="006100"/>
                <w:sz w:val="18"/>
                <w:szCs w:val="18"/>
                <w:lang w:val="en-IE"/>
              </w:rPr>
              <w:t xml:space="preserve">At </w:t>
            </w:r>
            <w:r w:rsidRPr="00827028">
              <w:rPr>
                <w:rFonts w:eastAsia="Times New Roman"/>
                <w:noProof/>
                <w:color w:val="006100"/>
                <w:sz w:val="18"/>
                <w:szCs w:val="18"/>
                <w:lang w:val="en-IE"/>
              </w:rPr>
              <w:t xml:space="preserve">least 1989 MW of cumulative additional capacity </w:t>
            </w:r>
            <w:r w:rsidRPr="00827028" w:rsidDel="767A9BC6">
              <w:rPr>
                <w:rFonts w:eastAsia="Times New Roman"/>
                <w:noProof/>
                <w:color w:val="006100"/>
                <w:sz w:val="18"/>
                <w:szCs w:val="18"/>
                <w:lang w:val="en-IE"/>
              </w:rPr>
              <w:t>for connection</w:t>
            </w:r>
            <w:r w:rsidRPr="0E823E62" w:rsidDel="767A9BC6">
              <w:rPr>
                <w:rFonts w:eastAsia="Times New Roman"/>
                <w:noProof/>
                <w:color w:val="006100"/>
                <w:sz w:val="18"/>
                <w:szCs w:val="18"/>
                <w:lang w:val="en-IE"/>
              </w:rPr>
              <w:t xml:space="preserve"> of renewable energy sources</w:t>
            </w:r>
            <w:r w:rsidRPr="0E823E62">
              <w:rPr>
                <w:rFonts w:eastAsia="Times New Roman"/>
                <w:noProof/>
                <w:color w:val="006100"/>
                <w:sz w:val="18"/>
                <w:szCs w:val="18"/>
                <w:lang w:val="en-IE"/>
              </w:rPr>
              <w:t xml:space="preserve"> to the distribution networks in Czechia shall be achieved. </w:t>
            </w:r>
            <w:r w:rsidRPr="0E823E62" w:rsidDel="00F34232">
              <w:rPr>
                <w:rFonts w:eastAsia="Times New Roman"/>
                <w:noProof/>
                <w:color w:val="006100"/>
                <w:sz w:val="18"/>
                <w:szCs w:val="18"/>
                <w:lang w:val="en-IE"/>
              </w:rPr>
              <w:t xml:space="preserve">The projects shall contribute to removing bottlenecks in the grids </w:t>
            </w:r>
            <w:r w:rsidRPr="0E823E62" w:rsidDel="003B4605">
              <w:rPr>
                <w:rFonts w:eastAsia="Times New Roman"/>
                <w:noProof/>
                <w:color w:val="006100"/>
                <w:sz w:val="18"/>
                <w:szCs w:val="18"/>
                <w:lang w:val="en-IE"/>
              </w:rPr>
              <w:t>and</w:t>
            </w:r>
            <w:r w:rsidRPr="0E823E62" w:rsidDel="00F34232">
              <w:rPr>
                <w:rFonts w:eastAsia="Times New Roman"/>
                <w:noProof/>
                <w:color w:val="006100"/>
                <w:sz w:val="18"/>
                <w:szCs w:val="18"/>
                <w:lang w:val="en-IE"/>
              </w:rPr>
              <w:t xml:space="preserve"> maximizing the additional technical capacity for integration of new renewables.</w:t>
            </w:r>
          </w:p>
          <w:p w:rsidRPr="00FE48E2" w:rsidR="00C630F5" w:rsidP="00545A8D" w:rsidRDefault="00C630F5" w14:paraId="79018A2D" w14:textId="77777777">
            <w:pPr>
              <w:spacing w:after="0" w:line="240" w:lineRule="auto"/>
              <w:rPr>
                <w:rFonts w:eastAsia="Times New Roman"/>
                <w:noProof/>
                <w:color w:val="006100"/>
                <w:sz w:val="18"/>
                <w:szCs w:val="18"/>
                <w:lang w:val="en-IE"/>
              </w:rPr>
            </w:pPr>
            <w:r w:rsidRPr="00FE48E2">
              <w:rPr>
                <w:rFonts w:eastAsia="Times New Roman"/>
                <w:noProof/>
                <w:color w:val="006100"/>
                <w:sz w:val="18"/>
                <w:szCs w:val="18"/>
                <w:lang w:val="en-IE"/>
              </w:rPr>
              <w:t>To show compliance with the capacity requirements mentioned above, a technical report prepared by an independent engineer shall be provided.</w:t>
            </w:r>
          </w:p>
          <w:p w:rsidRPr="00FE48E2" w:rsidR="00C630F5" w:rsidP="00545A8D" w:rsidRDefault="00C630F5" w14:paraId="4B1ECAF8" w14:textId="77777777">
            <w:pPr>
              <w:spacing w:before="0" w:after="0" w:line="240" w:lineRule="auto"/>
              <w:rPr>
                <w:rFonts w:eastAsia="Times New Roman"/>
                <w:noProof/>
                <w:color w:val="004300"/>
                <w:sz w:val="18"/>
                <w:szCs w:val="18"/>
                <w:lang w:val="en-IE"/>
              </w:rPr>
            </w:pPr>
          </w:p>
        </w:tc>
      </w:tr>
      <w:tr w:rsidRPr="00FE48E2" w:rsidR="00C630F5" w:rsidTr="00545A8D" w14:paraId="02312485" w14:textId="77777777">
        <w:trPr>
          <w:trHeight w:val="309"/>
          <w:jc w:val="center"/>
        </w:trPr>
        <w:tc>
          <w:tcPr>
            <w:tcW w:w="704" w:type="dxa"/>
            <w:shd w:val="clear" w:color="auto" w:fill="C6EFCE"/>
          </w:tcPr>
          <w:p w:rsidRPr="00FE48E2" w:rsidR="00C630F5" w:rsidP="00545A8D" w:rsidRDefault="00C630F5" w14:paraId="57D9B3F0" w14:textId="77777777">
            <w:pPr>
              <w:spacing w:line="240" w:lineRule="auto"/>
              <w:rPr>
                <w:noProof/>
              </w:rPr>
            </w:pPr>
            <w:r w:rsidRPr="004F1648">
              <w:rPr>
                <w:noProof/>
                <w:color w:val="004300"/>
                <w:sz w:val="18"/>
                <w:szCs w:val="18"/>
                <w:lang w:val="en-IE" w:eastAsia="cs-CZ"/>
              </w:rPr>
              <w:t>300</w:t>
            </w:r>
          </w:p>
        </w:tc>
        <w:tc>
          <w:tcPr>
            <w:tcW w:w="1790" w:type="dxa"/>
            <w:shd w:val="clear" w:color="auto" w:fill="C6EFCE"/>
          </w:tcPr>
          <w:p w:rsidRPr="00FE48E2" w:rsidR="00C630F5" w:rsidP="00545A8D" w:rsidRDefault="00C630F5" w14:paraId="55D8F5FF" w14:textId="77777777">
            <w:pPr>
              <w:spacing w:before="0" w:after="0" w:line="240" w:lineRule="auto"/>
              <w:rPr>
                <w:rFonts w:eastAsia="Times New Roman"/>
                <w:noProof/>
                <w:color w:val="004300"/>
                <w:sz w:val="18"/>
                <w:szCs w:val="18"/>
                <w:lang w:val="en-IE"/>
              </w:rPr>
            </w:pPr>
            <w:r w:rsidRPr="00FE48E2">
              <w:rPr>
                <w:rFonts w:eastAsia="Times New Roman"/>
                <w:noProof/>
                <w:color w:val="006100"/>
                <w:sz w:val="18"/>
                <w:szCs w:val="18"/>
                <w:lang w:val="en-IE"/>
              </w:rPr>
              <w:t xml:space="preserve">Investment </w:t>
            </w:r>
            <w:r w:rsidRPr="6AA779E0">
              <w:rPr>
                <w:rFonts w:eastAsia="Times New Roman"/>
                <w:noProof/>
                <w:color w:val="006100"/>
                <w:sz w:val="18"/>
                <w:szCs w:val="18"/>
                <w:lang w:val="en-IE"/>
              </w:rPr>
              <w:t>2</w:t>
            </w:r>
            <w:r w:rsidRPr="00FE48E2">
              <w:rPr>
                <w:rFonts w:eastAsia="Times New Roman"/>
                <w:noProof/>
                <w:color w:val="006100"/>
                <w:sz w:val="18"/>
                <w:szCs w:val="18"/>
                <w:lang w:val="en-IE"/>
              </w:rPr>
              <w:t>: Scaled up measure : Development of new photovoltaic energy sources</w:t>
            </w:r>
          </w:p>
        </w:tc>
        <w:tc>
          <w:tcPr>
            <w:tcW w:w="1094" w:type="dxa"/>
            <w:shd w:val="clear" w:color="auto" w:fill="C6EFCE"/>
          </w:tcPr>
          <w:p w:rsidRPr="00FE48E2" w:rsidR="00C630F5" w:rsidP="00545A8D" w:rsidRDefault="00C630F5" w14:paraId="7F62227B" w14:textId="77777777">
            <w:pPr>
              <w:spacing w:before="0" w:after="0" w:line="240" w:lineRule="auto"/>
              <w:rPr>
                <w:rFonts w:eastAsia="Times New Roman"/>
                <w:noProof/>
                <w:color w:val="004300"/>
                <w:sz w:val="18"/>
                <w:szCs w:val="18"/>
                <w:lang w:val="en-IE"/>
              </w:rPr>
            </w:pPr>
            <w:r w:rsidRPr="00FE48E2">
              <w:rPr>
                <w:rFonts w:eastAsia="Times New Roman"/>
                <w:noProof/>
                <w:color w:val="006100"/>
                <w:sz w:val="18"/>
                <w:szCs w:val="18"/>
                <w:lang w:val="en-IE"/>
              </w:rPr>
              <w:t>Target</w:t>
            </w:r>
          </w:p>
        </w:tc>
        <w:tc>
          <w:tcPr>
            <w:tcW w:w="1489" w:type="dxa"/>
            <w:shd w:val="clear" w:color="auto" w:fill="C6EFCE"/>
          </w:tcPr>
          <w:p w:rsidRPr="00FE48E2" w:rsidR="00C630F5" w:rsidP="00545A8D" w:rsidRDefault="00C630F5" w14:paraId="72D1C9A2" w14:textId="77777777">
            <w:pPr>
              <w:spacing w:before="0" w:after="0" w:line="240" w:lineRule="auto"/>
              <w:rPr>
                <w:rFonts w:eastAsia="Times New Roman"/>
                <w:noProof/>
                <w:color w:val="004300"/>
                <w:sz w:val="18"/>
                <w:szCs w:val="18"/>
                <w:lang w:val="en-IE"/>
              </w:rPr>
            </w:pPr>
            <w:r w:rsidRPr="00FE48E2">
              <w:rPr>
                <w:rFonts w:eastAsia="Times New Roman"/>
                <w:noProof/>
                <w:color w:val="006100"/>
                <w:sz w:val="18"/>
                <w:szCs w:val="18"/>
                <w:lang w:val="en-IE"/>
              </w:rPr>
              <w:t xml:space="preserve">Completion of a further  </w:t>
            </w:r>
            <w:r>
              <w:rPr>
                <w:rFonts w:eastAsia="Times New Roman"/>
                <w:noProof/>
                <w:color w:val="006100"/>
                <w:sz w:val="18"/>
                <w:szCs w:val="18"/>
                <w:lang w:val="en-IE"/>
              </w:rPr>
              <w:t>224,7</w:t>
            </w:r>
            <w:r w:rsidRPr="00FE48E2">
              <w:rPr>
                <w:rFonts w:eastAsia="Times New Roman"/>
                <w:noProof/>
                <w:color w:val="006100"/>
                <w:sz w:val="18"/>
                <w:szCs w:val="18"/>
                <w:lang w:val="en-IE"/>
              </w:rPr>
              <w:t>MW installed capacity of FVE sources</w:t>
            </w:r>
          </w:p>
        </w:tc>
        <w:tc>
          <w:tcPr>
            <w:tcW w:w="1732" w:type="dxa"/>
            <w:shd w:val="clear" w:color="auto" w:fill="C6EFCE"/>
          </w:tcPr>
          <w:p w:rsidRPr="00FE48E2" w:rsidR="00C630F5" w:rsidP="00545A8D" w:rsidRDefault="00C630F5" w14:paraId="75313CEA" w14:textId="77777777">
            <w:pPr>
              <w:spacing w:before="0" w:after="0" w:line="240" w:lineRule="auto"/>
              <w:rPr>
                <w:rFonts w:eastAsia="Times New Roman"/>
                <w:noProof/>
                <w:color w:val="004300"/>
                <w:sz w:val="18"/>
                <w:szCs w:val="18"/>
                <w:lang w:val="en-IE"/>
              </w:rPr>
            </w:pPr>
            <w:r w:rsidRPr="00FE48E2">
              <w:rPr>
                <w:rFonts w:eastAsia="Times New Roman"/>
                <w:noProof/>
                <w:color w:val="006100"/>
                <w:sz w:val="18"/>
                <w:szCs w:val="18"/>
                <w:lang w:val="en-IE"/>
              </w:rPr>
              <w:t xml:space="preserve"> </w:t>
            </w:r>
          </w:p>
        </w:tc>
        <w:tc>
          <w:tcPr>
            <w:tcW w:w="955" w:type="dxa"/>
            <w:shd w:val="clear" w:color="auto" w:fill="C6EFCE"/>
          </w:tcPr>
          <w:p w:rsidRPr="00FE48E2" w:rsidR="00C630F5" w:rsidP="00545A8D" w:rsidRDefault="00C630F5" w14:paraId="7CFAE0F4" w14:textId="77777777">
            <w:pPr>
              <w:spacing w:before="0" w:after="0" w:line="240" w:lineRule="auto"/>
              <w:rPr>
                <w:rFonts w:eastAsia="Times New Roman"/>
                <w:noProof/>
                <w:color w:val="004300"/>
                <w:sz w:val="18"/>
                <w:szCs w:val="18"/>
                <w:lang w:val="en-IE"/>
              </w:rPr>
            </w:pPr>
            <w:r w:rsidRPr="00FE48E2">
              <w:rPr>
                <w:rFonts w:eastAsia="Times New Roman"/>
                <w:noProof/>
                <w:color w:val="006100"/>
                <w:sz w:val="18"/>
                <w:szCs w:val="18"/>
                <w:lang w:val="en-IE"/>
              </w:rPr>
              <w:t>MW</w:t>
            </w:r>
          </w:p>
        </w:tc>
        <w:tc>
          <w:tcPr>
            <w:tcW w:w="955" w:type="dxa"/>
            <w:shd w:val="clear" w:color="auto" w:fill="C6EFCE"/>
          </w:tcPr>
          <w:p w:rsidRPr="00FE48E2" w:rsidR="00C630F5" w:rsidP="00545A8D" w:rsidRDefault="00C630F5" w14:paraId="3F94EBE6" w14:textId="77777777">
            <w:pPr>
              <w:spacing w:before="0" w:after="0" w:line="240" w:lineRule="auto"/>
              <w:rPr>
                <w:rFonts w:eastAsia="Times New Roman"/>
                <w:noProof/>
                <w:color w:val="004300"/>
                <w:sz w:val="18"/>
                <w:szCs w:val="18"/>
                <w:lang w:val="en-IE"/>
              </w:rPr>
            </w:pPr>
            <w:r w:rsidRPr="00FE48E2">
              <w:rPr>
                <w:rFonts w:eastAsia="Times New Roman"/>
                <w:noProof/>
                <w:color w:val="006100"/>
                <w:sz w:val="18"/>
                <w:szCs w:val="18"/>
                <w:lang w:val="en-IE"/>
              </w:rPr>
              <w:t>270</w:t>
            </w:r>
          </w:p>
        </w:tc>
        <w:tc>
          <w:tcPr>
            <w:tcW w:w="1004" w:type="dxa"/>
            <w:shd w:val="clear" w:color="auto" w:fill="C6EFCE"/>
          </w:tcPr>
          <w:p w:rsidRPr="00FE48E2" w:rsidR="00C630F5" w:rsidP="00545A8D" w:rsidRDefault="00C630F5" w14:paraId="4F2AA8C0" w14:textId="77777777">
            <w:pPr>
              <w:spacing w:before="0" w:after="0" w:line="240" w:lineRule="auto"/>
              <w:rPr>
                <w:rFonts w:eastAsia="Times New Roman"/>
                <w:noProof/>
                <w:color w:val="004300"/>
                <w:sz w:val="18"/>
                <w:szCs w:val="18"/>
                <w:lang w:val="en-IE"/>
              </w:rPr>
            </w:pPr>
            <w:r>
              <w:rPr>
                <w:rFonts w:eastAsia="Times New Roman"/>
                <w:noProof/>
                <w:color w:val="006100"/>
                <w:sz w:val="18"/>
                <w:szCs w:val="18"/>
                <w:lang w:val="en-IE"/>
              </w:rPr>
              <w:t>494,7</w:t>
            </w:r>
          </w:p>
        </w:tc>
        <w:tc>
          <w:tcPr>
            <w:tcW w:w="986" w:type="dxa"/>
            <w:shd w:val="clear" w:color="auto" w:fill="C6EFCE"/>
          </w:tcPr>
          <w:p w:rsidRPr="00FE48E2" w:rsidR="00C630F5" w:rsidP="00545A8D" w:rsidRDefault="00C630F5" w14:paraId="3298B18E" w14:textId="77777777">
            <w:pPr>
              <w:spacing w:before="0" w:after="0" w:line="240" w:lineRule="auto"/>
              <w:rPr>
                <w:rFonts w:eastAsia="Times New Roman"/>
                <w:noProof/>
                <w:color w:val="004300"/>
                <w:sz w:val="18"/>
                <w:szCs w:val="18"/>
                <w:lang w:val="en-IE"/>
              </w:rPr>
            </w:pPr>
            <w:r w:rsidRPr="00FE48E2">
              <w:rPr>
                <w:rFonts w:eastAsia="Times New Roman"/>
                <w:noProof/>
                <w:color w:val="006100"/>
                <w:sz w:val="18"/>
                <w:szCs w:val="18"/>
                <w:lang w:val="en-IE"/>
              </w:rPr>
              <w:t>Q1</w:t>
            </w:r>
          </w:p>
        </w:tc>
        <w:tc>
          <w:tcPr>
            <w:tcW w:w="640" w:type="dxa"/>
            <w:shd w:val="clear" w:color="auto" w:fill="C6EFCE"/>
          </w:tcPr>
          <w:p w:rsidRPr="00FE48E2" w:rsidR="00C630F5" w:rsidP="00545A8D" w:rsidRDefault="00C630F5" w14:paraId="26E06C54" w14:textId="77777777">
            <w:pPr>
              <w:spacing w:before="0" w:after="0" w:line="240" w:lineRule="auto"/>
              <w:rPr>
                <w:rFonts w:eastAsia="Times New Roman"/>
                <w:noProof/>
                <w:color w:val="004300"/>
                <w:sz w:val="18"/>
                <w:szCs w:val="18"/>
                <w:lang w:val="en-IE"/>
              </w:rPr>
            </w:pPr>
            <w:r w:rsidRPr="00FE48E2">
              <w:rPr>
                <w:rFonts w:eastAsia="Times New Roman"/>
                <w:noProof/>
                <w:color w:val="006100"/>
                <w:sz w:val="18"/>
                <w:szCs w:val="18"/>
                <w:lang w:val="en-IE"/>
              </w:rPr>
              <w:t>2026</w:t>
            </w:r>
          </w:p>
        </w:tc>
        <w:tc>
          <w:tcPr>
            <w:tcW w:w="3961" w:type="dxa"/>
            <w:shd w:val="clear" w:color="auto" w:fill="C6EFCE"/>
          </w:tcPr>
          <w:p w:rsidRPr="00FE48E2" w:rsidR="00C630F5" w:rsidP="00545A8D" w:rsidRDefault="00C630F5" w14:paraId="0AA8A0E5" w14:textId="77777777">
            <w:pPr>
              <w:spacing w:before="0" w:after="0" w:line="240" w:lineRule="auto"/>
              <w:rPr>
                <w:rFonts w:eastAsia="Times New Roman"/>
                <w:noProof/>
                <w:color w:val="004300"/>
                <w:sz w:val="18"/>
                <w:szCs w:val="18"/>
                <w:lang w:val="en-IE"/>
              </w:rPr>
            </w:pPr>
            <w:r w:rsidRPr="00FE48E2">
              <w:rPr>
                <w:rFonts w:eastAsia="Times New Roman"/>
                <w:noProof/>
                <w:color w:val="006100"/>
                <w:sz w:val="18"/>
                <w:szCs w:val="18"/>
                <w:lang w:val="en-IE"/>
              </w:rPr>
              <w:t xml:space="preserve">New capacity of photovoltaic energy sources of </w:t>
            </w:r>
            <w:r>
              <w:rPr>
                <w:rFonts w:eastAsia="Times New Roman"/>
                <w:noProof/>
                <w:color w:val="006100"/>
                <w:sz w:val="18"/>
                <w:szCs w:val="18"/>
                <w:lang w:val="en-IE"/>
              </w:rPr>
              <w:t>494,7</w:t>
            </w:r>
            <w:r w:rsidRPr="00FE48E2">
              <w:rPr>
                <w:rFonts w:eastAsia="Times New Roman"/>
                <w:noProof/>
                <w:color w:val="006100"/>
                <w:sz w:val="18"/>
                <w:szCs w:val="18"/>
                <w:lang w:val="en-IE"/>
              </w:rPr>
              <w:t xml:space="preserve"> MW shall be installed and put into operation.</w:t>
            </w:r>
          </w:p>
        </w:tc>
      </w:tr>
      <w:tr w:rsidRPr="00FE48E2" w:rsidR="00C630F5" w:rsidTr="00545A8D" w14:paraId="57D5381D" w14:textId="77777777">
        <w:trPr>
          <w:trHeight w:val="309"/>
          <w:jc w:val="center"/>
        </w:trPr>
        <w:tc>
          <w:tcPr>
            <w:tcW w:w="704" w:type="dxa"/>
            <w:shd w:val="clear" w:color="auto" w:fill="C6EFCE"/>
          </w:tcPr>
          <w:p w:rsidRPr="004F1648" w:rsidR="00C630F5" w:rsidP="00545A8D" w:rsidRDefault="00C630F5" w14:paraId="3252C60E" w14:textId="77777777">
            <w:pPr>
              <w:spacing w:after="0" w:line="259" w:lineRule="auto"/>
              <w:contextualSpacing/>
              <w:rPr>
                <w:noProof/>
                <w:color w:val="004300"/>
                <w:sz w:val="18"/>
                <w:szCs w:val="18"/>
                <w:lang w:val="en-IE" w:eastAsia="cs-CZ"/>
              </w:rPr>
            </w:pPr>
            <w:r w:rsidRPr="004F1648">
              <w:rPr>
                <w:noProof/>
                <w:color w:val="004300"/>
                <w:sz w:val="18"/>
                <w:szCs w:val="18"/>
                <w:lang w:val="en-IE" w:eastAsia="cs-CZ"/>
              </w:rPr>
              <w:t>301</w:t>
            </w:r>
          </w:p>
        </w:tc>
        <w:tc>
          <w:tcPr>
            <w:tcW w:w="1790" w:type="dxa"/>
            <w:shd w:val="clear" w:color="auto" w:fill="C6EFCE"/>
          </w:tcPr>
          <w:p w:rsidRPr="00BD790C" w:rsidR="00C630F5" w:rsidP="00545A8D" w:rsidRDefault="00C630F5" w14:paraId="2C84C25C" w14:textId="77777777">
            <w:pPr>
              <w:spacing w:before="0" w:after="0" w:line="240" w:lineRule="auto"/>
              <w:rPr>
                <w:rFonts w:eastAsia="Times New Roman"/>
                <w:noProof/>
                <w:color w:val="006100"/>
                <w:sz w:val="18"/>
                <w:szCs w:val="18"/>
                <w:lang w:val="en-IE"/>
              </w:rPr>
            </w:pPr>
            <w:r w:rsidRPr="00BD790C">
              <w:rPr>
                <w:rFonts w:eastAsia="Times New Roman"/>
                <w:noProof/>
                <w:color w:val="006100"/>
                <w:sz w:val="18"/>
                <w:szCs w:val="18"/>
                <w:lang w:val="en-IE"/>
              </w:rPr>
              <w:t>Reform 1 : Simplifying permitting procedures for renewables</w:t>
            </w:r>
          </w:p>
        </w:tc>
        <w:tc>
          <w:tcPr>
            <w:tcW w:w="1094" w:type="dxa"/>
            <w:shd w:val="clear" w:color="auto" w:fill="C6EFCE"/>
          </w:tcPr>
          <w:p w:rsidRPr="00BD790C" w:rsidR="00C630F5" w:rsidP="00545A8D" w:rsidRDefault="00C630F5" w14:paraId="7C210189" w14:textId="77777777">
            <w:pPr>
              <w:spacing w:before="0" w:after="0" w:line="240" w:lineRule="auto"/>
              <w:rPr>
                <w:rFonts w:eastAsia="Times New Roman"/>
                <w:noProof/>
                <w:color w:val="006100"/>
                <w:sz w:val="18"/>
                <w:szCs w:val="18"/>
                <w:lang w:val="en-IE"/>
              </w:rPr>
            </w:pPr>
            <w:r w:rsidRPr="00BD790C">
              <w:rPr>
                <w:rFonts w:eastAsia="Times New Roman"/>
                <w:noProof/>
                <w:color w:val="006100"/>
                <w:sz w:val="18"/>
                <w:szCs w:val="18"/>
                <w:lang w:val="en-IE"/>
              </w:rPr>
              <w:t>Milestone</w:t>
            </w:r>
          </w:p>
        </w:tc>
        <w:tc>
          <w:tcPr>
            <w:tcW w:w="1489" w:type="dxa"/>
            <w:shd w:val="clear" w:color="auto" w:fill="C6EFCE"/>
          </w:tcPr>
          <w:p w:rsidRPr="00BD790C" w:rsidR="00C630F5" w:rsidP="00545A8D" w:rsidRDefault="00C630F5" w14:paraId="1944D4DD" w14:textId="77777777">
            <w:pPr>
              <w:spacing w:before="0" w:after="0" w:line="240" w:lineRule="auto"/>
              <w:rPr>
                <w:rFonts w:eastAsia="Times New Roman"/>
                <w:noProof/>
                <w:color w:val="006100"/>
                <w:sz w:val="18"/>
                <w:szCs w:val="18"/>
                <w:lang w:val="en-IE"/>
              </w:rPr>
            </w:pPr>
            <w:r w:rsidRPr="00BD790C">
              <w:rPr>
                <w:rFonts w:eastAsia="Times New Roman"/>
                <w:noProof/>
                <w:color w:val="006100"/>
                <w:sz w:val="18"/>
                <w:szCs w:val="18"/>
                <w:lang w:val="en-IE"/>
              </w:rPr>
              <w:t>Entry into force of the amended legislation</w:t>
            </w:r>
          </w:p>
          <w:p w:rsidRPr="00BD790C" w:rsidR="00C630F5" w:rsidP="00545A8D" w:rsidRDefault="00C630F5" w14:paraId="00A6F1F0" w14:textId="77777777">
            <w:pPr>
              <w:spacing w:before="0" w:after="0" w:line="240" w:lineRule="auto"/>
              <w:rPr>
                <w:rFonts w:eastAsia="Times New Roman"/>
                <w:noProof/>
                <w:color w:val="006100"/>
                <w:sz w:val="18"/>
                <w:szCs w:val="18"/>
                <w:lang w:val="en-IE"/>
              </w:rPr>
            </w:pPr>
          </w:p>
        </w:tc>
        <w:tc>
          <w:tcPr>
            <w:tcW w:w="1732" w:type="dxa"/>
            <w:shd w:val="clear" w:color="auto" w:fill="C6EFCE"/>
          </w:tcPr>
          <w:p w:rsidRPr="00BD790C" w:rsidR="00C630F5" w:rsidP="00545A8D" w:rsidRDefault="00C630F5" w14:paraId="1F9C3AE3" w14:textId="77777777">
            <w:pPr>
              <w:spacing w:before="0" w:after="0" w:line="240" w:lineRule="auto"/>
              <w:rPr>
                <w:rFonts w:eastAsia="Times New Roman"/>
                <w:noProof/>
                <w:color w:val="006100"/>
                <w:sz w:val="18"/>
                <w:szCs w:val="18"/>
                <w:lang w:val="en-IE"/>
              </w:rPr>
            </w:pPr>
            <w:r w:rsidRPr="00BD790C">
              <w:rPr>
                <w:rFonts w:eastAsia="Times New Roman"/>
                <w:noProof/>
                <w:color w:val="006100"/>
                <w:sz w:val="18"/>
                <w:szCs w:val="18"/>
                <w:lang w:val="en-IE"/>
              </w:rPr>
              <w:t>Provision in the law indicating the entry into force</w:t>
            </w:r>
          </w:p>
          <w:p w:rsidRPr="00BD790C" w:rsidR="00C630F5" w:rsidP="00545A8D" w:rsidRDefault="00C630F5" w14:paraId="478BE0DF" w14:textId="77777777">
            <w:pPr>
              <w:spacing w:before="0" w:after="0" w:line="240" w:lineRule="auto"/>
              <w:rPr>
                <w:rFonts w:eastAsia="Times New Roman"/>
                <w:noProof/>
                <w:color w:val="006100"/>
                <w:sz w:val="18"/>
                <w:szCs w:val="18"/>
                <w:lang w:val="en-IE"/>
              </w:rPr>
            </w:pPr>
          </w:p>
        </w:tc>
        <w:tc>
          <w:tcPr>
            <w:tcW w:w="955" w:type="dxa"/>
            <w:shd w:val="clear" w:color="auto" w:fill="C6EFCE"/>
          </w:tcPr>
          <w:p w:rsidRPr="00BD790C" w:rsidR="00C630F5" w:rsidP="00545A8D" w:rsidRDefault="00C630F5" w14:paraId="5C3E9826" w14:textId="77777777">
            <w:pPr>
              <w:spacing w:before="0" w:after="0" w:line="240" w:lineRule="auto"/>
              <w:rPr>
                <w:rFonts w:eastAsia="Times New Roman"/>
                <w:noProof/>
                <w:color w:val="006100"/>
                <w:sz w:val="18"/>
                <w:szCs w:val="18"/>
                <w:lang w:val="en-IE"/>
              </w:rPr>
            </w:pPr>
            <w:r w:rsidRPr="00BD790C">
              <w:rPr>
                <w:rFonts w:eastAsia="Times New Roman"/>
                <w:noProof/>
                <w:color w:val="006100"/>
                <w:sz w:val="18"/>
                <w:szCs w:val="18"/>
                <w:lang w:val="en-IE"/>
              </w:rPr>
              <w:t xml:space="preserve"> </w:t>
            </w:r>
          </w:p>
        </w:tc>
        <w:tc>
          <w:tcPr>
            <w:tcW w:w="955" w:type="dxa"/>
            <w:shd w:val="clear" w:color="auto" w:fill="C6EFCE"/>
          </w:tcPr>
          <w:p w:rsidRPr="00BD790C" w:rsidR="00C630F5" w:rsidP="00545A8D" w:rsidRDefault="00C630F5" w14:paraId="685FD6C0" w14:textId="77777777">
            <w:pPr>
              <w:spacing w:before="0" w:after="0" w:line="240" w:lineRule="auto"/>
              <w:rPr>
                <w:rFonts w:eastAsia="Times New Roman"/>
                <w:noProof/>
                <w:color w:val="006100"/>
                <w:sz w:val="18"/>
                <w:szCs w:val="18"/>
                <w:lang w:val="en-IE"/>
              </w:rPr>
            </w:pPr>
            <w:r w:rsidRPr="00BD790C">
              <w:rPr>
                <w:rFonts w:eastAsia="Times New Roman"/>
                <w:noProof/>
                <w:color w:val="006100"/>
                <w:sz w:val="18"/>
                <w:szCs w:val="18"/>
                <w:lang w:val="en-IE"/>
              </w:rPr>
              <w:t xml:space="preserve"> </w:t>
            </w:r>
          </w:p>
        </w:tc>
        <w:tc>
          <w:tcPr>
            <w:tcW w:w="1004" w:type="dxa"/>
            <w:shd w:val="clear" w:color="auto" w:fill="C6EFCE"/>
          </w:tcPr>
          <w:p w:rsidRPr="00BD790C" w:rsidR="00C630F5" w:rsidP="00545A8D" w:rsidRDefault="00C630F5" w14:paraId="3FBE61A3" w14:textId="77777777">
            <w:pPr>
              <w:spacing w:before="0" w:after="0" w:line="240" w:lineRule="auto"/>
              <w:rPr>
                <w:rFonts w:eastAsia="Times New Roman"/>
                <w:noProof/>
                <w:color w:val="006100"/>
                <w:sz w:val="18"/>
                <w:szCs w:val="18"/>
                <w:lang w:val="en-IE"/>
              </w:rPr>
            </w:pPr>
            <w:r w:rsidRPr="00BD790C">
              <w:rPr>
                <w:rFonts w:eastAsia="Times New Roman"/>
                <w:noProof/>
                <w:color w:val="006100"/>
                <w:sz w:val="18"/>
                <w:szCs w:val="18"/>
                <w:lang w:val="en-IE"/>
              </w:rPr>
              <w:t xml:space="preserve"> </w:t>
            </w:r>
          </w:p>
        </w:tc>
        <w:tc>
          <w:tcPr>
            <w:tcW w:w="986" w:type="dxa"/>
            <w:shd w:val="clear" w:color="auto" w:fill="C6EFCE"/>
          </w:tcPr>
          <w:p w:rsidRPr="00BD790C" w:rsidR="00C630F5" w:rsidP="00545A8D" w:rsidRDefault="00C630F5" w14:paraId="05B4748C" w14:textId="77777777">
            <w:pPr>
              <w:spacing w:before="0" w:after="0" w:line="240" w:lineRule="auto"/>
              <w:rPr>
                <w:rFonts w:eastAsia="Times New Roman"/>
                <w:noProof/>
                <w:color w:val="006100"/>
                <w:sz w:val="18"/>
                <w:szCs w:val="18"/>
                <w:lang w:val="en-IE"/>
              </w:rPr>
            </w:pPr>
            <w:r w:rsidRPr="00BD790C">
              <w:rPr>
                <w:rFonts w:eastAsia="Times New Roman"/>
                <w:noProof/>
                <w:color w:val="006100"/>
                <w:sz w:val="18"/>
                <w:szCs w:val="18"/>
                <w:lang w:val="en-IE"/>
              </w:rPr>
              <w:t>Q3</w:t>
            </w:r>
          </w:p>
        </w:tc>
        <w:tc>
          <w:tcPr>
            <w:tcW w:w="640" w:type="dxa"/>
            <w:shd w:val="clear" w:color="auto" w:fill="C6EFCE"/>
          </w:tcPr>
          <w:p w:rsidRPr="00BD790C" w:rsidR="00C630F5" w:rsidP="00545A8D" w:rsidRDefault="00C630F5" w14:paraId="76E7D986" w14:textId="77777777">
            <w:pPr>
              <w:spacing w:before="0" w:after="0" w:line="240" w:lineRule="auto"/>
              <w:rPr>
                <w:rFonts w:eastAsia="Times New Roman"/>
                <w:noProof/>
                <w:color w:val="006100"/>
                <w:sz w:val="18"/>
                <w:szCs w:val="18"/>
                <w:lang w:val="en-IE"/>
              </w:rPr>
            </w:pPr>
            <w:r w:rsidRPr="00BD790C">
              <w:rPr>
                <w:rFonts w:eastAsia="Times New Roman"/>
                <w:noProof/>
                <w:color w:val="006100"/>
                <w:sz w:val="18"/>
                <w:szCs w:val="18"/>
                <w:lang w:val="en-IE"/>
              </w:rPr>
              <w:t>2023</w:t>
            </w:r>
          </w:p>
        </w:tc>
        <w:tc>
          <w:tcPr>
            <w:tcW w:w="3961" w:type="dxa"/>
            <w:shd w:val="clear" w:color="auto" w:fill="C6EFCE"/>
          </w:tcPr>
          <w:p w:rsidRPr="00FE48E2" w:rsidR="00C630F5" w:rsidP="00545A8D" w:rsidRDefault="00C630F5" w14:paraId="3790F280" w14:textId="77777777">
            <w:pPr>
              <w:spacing w:after="0" w:line="259" w:lineRule="auto"/>
              <w:contextualSpacing/>
              <w:rPr>
                <w:rFonts w:eastAsia="Times New Roman"/>
                <w:noProof/>
                <w:color w:val="006100"/>
                <w:sz w:val="18"/>
                <w:szCs w:val="18"/>
                <w:lang w:val="en-IE"/>
              </w:rPr>
            </w:pPr>
            <w:r w:rsidRPr="00BD790C">
              <w:rPr>
                <w:noProof/>
                <w:color w:val="004300"/>
                <w:sz w:val="18"/>
                <w:szCs w:val="18"/>
                <w:lang w:val="en-IE" w:eastAsia="cs-CZ"/>
              </w:rPr>
              <w:t>The</w:t>
            </w:r>
            <w:r w:rsidRPr="00FE48E2">
              <w:rPr>
                <w:rFonts w:eastAsia="Times New Roman"/>
                <w:noProof/>
                <w:color w:val="006100"/>
                <w:sz w:val="18"/>
                <w:szCs w:val="18"/>
                <w:lang w:val="en-IE"/>
              </w:rPr>
              <w:t xml:space="preserve"> legislation shall be amended to :</w:t>
            </w:r>
          </w:p>
          <w:p w:rsidRPr="00FE48E2" w:rsidR="00C630F5" w:rsidP="00C630F5" w:rsidRDefault="00C630F5" w14:paraId="4EB3E60D" w14:textId="77777777">
            <w:pPr>
              <w:pStyle w:val="ListParagraph"/>
              <w:numPr>
                <w:ilvl w:val="0"/>
                <w:numId w:val="110"/>
              </w:numPr>
              <w:spacing w:before="0" w:line="240" w:lineRule="auto"/>
              <w:rPr>
                <w:rFonts w:ascii="Times New Roman" w:hAnsi="Times New Roman" w:eastAsia="Times New Roman"/>
                <w:noProof/>
                <w:color w:val="006100"/>
                <w:sz w:val="18"/>
                <w:szCs w:val="18"/>
                <w:lang w:val="en-IE"/>
              </w:rPr>
            </w:pPr>
            <w:r w:rsidRPr="00FE48E2">
              <w:rPr>
                <w:rFonts w:ascii="Times New Roman" w:hAnsi="Times New Roman" w:eastAsia="Times New Roman"/>
                <w:noProof/>
                <w:color w:val="006100"/>
                <w:sz w:val="18"/>
                <w:szCs w:val="18"/>
                <w:lang w:val="en-IE"/>
              </w:rPr>
              <w:t>remove the requirement to obtain a construction permit, a license to produce electricity, and a zoning consent / zoning permit for renewable power installations with a total installed capacity of up to 50 Kw</w:t>
            </w:r>
            <w:r>
              <w:rPr>
                <w:rFonts w:ascii="Times New Roman" w:hAnsi="Times New Roman" w:eastAsia="Times New Roman"/>
                <w:noProof/>
                <w:color w:val="006100"/>
                <w:sz w:val="18"/>
                <w:szCs w:val="18"/>
                <w:lang w:val="en-IE"/>
              </w:rPr>
              <w:t xml:space="preserve"> as well as </w:t>
            </w:r>
            <w:r w:rsidRPr="0E3D016F">
              <w:rPr>
                <w:rFonts w:ascii="Times New Roman" w:hAnsi="Times New Roman" w:eastAsia="Times New Roman"/>
                <w:noProof/>
                <w:color w:val="006100"/>
                <w:sz w:val="18"/>
                <w:szCs w:val="18"/>
                <w:lang w:val="en-IE"/>
              </w:rPr>
              <w:t>remove the grid connection authorization for the installations up to 10 kW</w:t>
            </w:r>
            <w:r>
              <w:rPr>
                <w:rFonts w:ascii="Times New Roman" w:hAnsi="Times New Roman" w:eastAsia="Times New Roman"/>
                <w:noProof/>
                <w:color w:val="006100"/>
                <w:sz w:val="18"/>
                <w:szCs w:val="18"/>
                <w:lang w:val="en-IE"/>
              </w:rPr>
              <w:t>.</w:t>
            </w:r>
          </w:p>
          <w:p w:rsidRPr="00FE48E2" w:rsidR="00C630F5" w:rsidP="00C630F5" w:rsidRDefault="00C630F5" w14:paraId="668D5A7C" w14:textId="77777777">
            <w:pPr>
              <w:pStyle w:val="ListParagraph"/>
              <w:numPr>
                <w:ilvl w:val="0"/>
                <w:numId w:val="110"/>
              </w:numPr>
              <w:spacing w:before="0" w:line="240" w:lineRule="auto"/>
              <w:rPr>
                <w:rFonts w:ascii="Times New Roman" w:hAnsi="Times New Roman" w:eastAsia="Times New Roman"/>
                <w:noProof/>
                <w:color w:val="006100"/>
                <w:sz w:val="18"/>
                <w:szCs w:val="18"/>
                <w:lang w:val="en-IE"/>
              </w:rPr>
            </w:pPr>
            <w:r w:rsidRPr="00FE48E2">
              <w:rPr>
                <w:rFonts w:ascii="Times New Roman" w:hAnsi="Times New Roman" w:eastAsia="Times New Roman"/>
                <w:noProof/>
                <w:color w:val="006100"/>
                <w:sz w:val="18"/>
                <w:szCs w:val="18"/>
                <w:lang w:val="en-IE"/>
              </w:rPr>
              <w:t xml:space="preserve">Accelerate and simplify the permitting procedure (building permit, zoning permit) and grid connection for installations above </w:t>
            </w:r>
            <w:r>
              <w:rPr>
                <w:rFonts w:ascii="Times New Roman" w:hAnsi="Times New Roman" w:eastAsia="Times New Roman"/>
                <w:noProof/>
                <w:color w:val="006100"/>
                <w:sz w:val="18"/>
                <w:szCs w:val="18"/>
                <w:lang w:val="en-IE"/>
              </w:rPr>
              <w:t xml:space="preserve">at least </w:t>
            </w:r>
            <w:r w:rsidRPr="00FE48E2">
              <w:rPr>
                <w:rFonts w:ascii="Times New Roman" w:hAnsi="Times New Roman" w:eastAsia="Times New Roman"/>
                <w:noProof/>
                <w:color w:val="006100"/>
                <w:sz w:val="18"/>
                <w:szCs w:val="18"/>
                <w:lang w:val="en-IE"/>
              </w:rPr>
              <w:t>1MW</w:t>
            </w:r>
          </w:p>
        </w:tc>
      </w:tr>
      <w:tr w:rsidRPr="00FE48E2" w:rsidR="00C630F5" w:rsidTr="00545A8D" w14:paraId="55CDD72B" w14:textId="77777777">
        <w:trPr>
          <w:trHeight w:val="309"/>
          <w:jc w:val="center"/>
        </w:trPr>
        <w:tc>
          <w:tcPr>
            <w:tcW w:w="704" w:type="dxa"/>
            <w:shd w:val="clear" w:color="auto" w:fill="C6EFCE"/>
          </w:tcPr>
          <w:p w:rsidRPr="004F1648" w:rsidR="00C630F5" w:rsidP="00545A8D" w:rsidRDefault="00C630F5" w14:paraId="29D68E0C" w14:textId="77777777">
            <w:pPr>
              <w:spacing w:after="0" w:line="259" w:lineRule="auto"/>
              <w:contextualSpacing/>
              <w:rPr>
                <w:noProof/>
                <w:color w:val="004300"/>
                <w:sz w:val="18"/>
                <w:szCs w:val="18"/>
                <w:lang w:val="en-IE" w:eastAsia="cs-CZ"/>
              </w:rPr>
            </w:pPr>
            <w:r w:rsidRPr="004F1648">
              <w:rPr>
                <w:noProof/>
                <w:color w:val="004300"/>
                <w:sz w:val="18"/>
                <w:szCs w:val="18"/>
                <w:lang w:val="en-IE" w:eastAsia="cs-CZ"/>
              </w:rPr>
              <w:t>302</w:t>
            </w:r>
          </w:p>
        </w:tc>
        <w:tc>
          <w:tcPr>
            <w:tcW w:w="1790" w:type="dxa"/>
            <w:shd w:val="clear" w:color="auto" w:fill="C6EFCE"/>
          </w:tcPr>
          <w:p w:rsidRPr="00BD790C" w:rsidR="00C630F5" w:rsidP="00545A8D" w:rsidRDefault="00C630F5" w14:paraId="27143036" w14:textId="77777777">
            <w:pPr>
              <w:spacing w:before="0" w:after="0" w:line="259" w:lineRule="auto"/>
              <w:contextualSpacing/>
              <w:rPr>
                <w:noProof/>
                <w:color w:val="004300"/>
                <w:sz w:val="18"/>
                <w:szCs w:val="18"/>
                <w:lang w:val="en-IE" w:eastAsia="cs-CZ"/>
              </w:rPr>
            </w:pPr>
            <w:r w:rsidRPr="00BD790C">
              <w:rPr>
                <w:noProof/>
                <w:color w:val="004300"/>
                <w:sz w:val="18"/>
                <w:szCs w:val="18"/>
                <w:lang w:val="en-IE" w:eastAsia="cs-CZ"/>
              </w:rPr>
              <w:t xml:space="preserve">Reform 2 : Accelerating and digitalizing </w:t>
            </w:r>
            <w:r w:rsidRPr="00BD790C">
              <w:rPr>
                <w:noProof/>
                <w:color w:val="004300"/>
                <w:sz w:val="18"/>
                <w:szCs w:val="18"/>
                <w:lang w:val="en-IE" w:eastAsia="cs-CZ"/>
              </w:rPr>
              <w:lastRenderedPageBreak/>
              <w:t>permitting process for renewables</w:t>
            </w:r>
          </w:p>
        </w:tc>
        <w:tc>
          <w:tcPr>
            <w:tcW w:w="1094" w:type="dxa"/>
            <w:shd w:val="clear" w:color="auto" w:fill="C6EFCE"/>
          </w:tcPr>
          <w:p w:rsidRPr="00BD790C" w:rsidR="00C630F5" w:rsidP="00545A8D" w:rsidRDefault="00C630F5" w14:paraId="4C8A56E4" w14:textId="77777777">
            <w:pPr>
              <w:spacing w:before="0" w:after="0" w:line="259" w:lineRule="auto"/>
              <w:contextualSpacing/>
              <w:rPr>
                <w:noProof/>
                <w:color w:val="004300"/>
                <w:sz w:val="18"/>
                <w:szCs w:val="18"/>
                <w:lang w:val="en-IE" w:eastAsia="cs-CZ"/>
              </w:rPr>
            </w:pPr>
            <w:r w:rsidRPr="00BD790C">
              <w:rPr>
                <w:noProof/>
                <w:color w:val="004300"/>
                <w:sz w:val="18"/>
                <w:szCs w:val="18"/>
                <w:lang w:val="en-IE" w:eastAsia="cs-CZ"/>
              </w:rPr>
              <w:lastRenderedPageBreak/>
              <w:t>Milestone</w:t>
            </w:r>
          </w:p>
        </w:tc>
        <w:tc>
          <w:tcPr>
            <w:tcW w:w="1489" w:type="dxa"/>
            <w:shd w:val="clear" w:color="auto" w:fill="C6EFCE"/>
          </w:tcPr>
          <w:p w:rsidRPr="00BD790C" w:rsidR="00C630F5" w:rsidP="00545A8D" w:rsidRDefault="00C630F5" w14:paraId="72344968" w14:textId="77777777">
            <w:pPr>
              <w:spacing w:after="0" w:line="259" w:lineRule="auto"/>
              <w:contextualSpacing/>
              <w:rPr>
                <w:noProof/>
                <w:color w:val="004300"/>
                <w:sz w:val="18"/>
                <w:szCs w:val="18"/>
                <w:lang w:val="en-IE" w:eastAsia="cs-CZ"/>
              </w:rPr>
            </w:pPr>
            <w:r w:rsidRPr="00BD790C">
              <w:rPr>
                <w:noProof/>
                <w:color w:val="004300"/>
                <w:sz w:val="18"/>
                <w:szCs w:val="18"/>
                <w:lang w:val="en-IE" w:eastAsia="cs-CZ"/>
              </w:rPr>
              <w:t>Entry into force of the amended legislations</w:t>
            </w:r>
          </w:p>
          <w:p w:rsidRPr="00BD790C" w:rsidR="00C630F5" w:rsidP="00545A8D" w:rsidRDefault="00C630F5" w14:paraId="5AF12027" w14:textId="77777777">
            <w:pPr>
              <w:spacing w:after="0" w:line="259" w:lineRule="auto"/>
              <w:contextualSpacing/>
              <w:rPr>
                <w:noProof/>
                <w:color w:val="004300"/>
                <w:sz w:val="18"/>
                <w:szCs w:val="18"/>
                <w:lang w:val="en-IE" w:eastAsia="cs-CZ"/>
              </w:rPr>
            </w:pPr>
          </w:p>
        </w:tc>
        <w:tc>
          <w:tcPr>
            <w:tcW w:w="1732" w:type="dxa"/>
            <w:shd w:val="clear" w:color="auto" w:fill="C6EFCE"/>
          </w:tcPr>
          <w:p w:rsidRPr="00BD790C" w:rsidR="00C630F5" w:rsidP="00545A8D" w:rsidRDefault="00C630F5" w14:paraId="6F6B5E4B" w14:textId="77777777">
            <w:pPr>
              <w:spacing w:after="0" w:line="259" w:lineRule="auto"/>
              <w:contextualSpacing/>
              <w:rPr>
                <w:noProof/>
                <w:color w:val="004300"/>
                <w:sz w:val="18"/>
                <w:szCs w:val="18"/>
                <w:lang w:val="en-IE" w:eastAsia="cs-CZ"/>
              </w:rPr>
            </w:pPr>
            <w:r w:rsidRPr="00BD790C">
              <w:rPr>
                <w:noProof/>
                <w:color w:val="004300"/>
                <w:sz w:val="18"/>
                <w:szCs w:val="18"/>
                <w:lang w:val="en-IE" w:eastAsia="cs-CZ"/>
              </w:rPr>
              <w:lastRenderedPageBreak/>
              <w:t>Provision in the law indicating the entry into force</w:t>
            </w:r>
          </w:p>
          <w:p w:rsidRPr="00BD790C" w:rsidR="00C630F5" w:rsidP="00545A8D" w:rsidRDefault="00C630F5" w14:paraId="050D5331" w14:textId="77777777">
            <w:pPr>
              <w:spacing w:after="0" w:line="259" w:lineRule="auto"/>
              <w:contextualSpacing/>
              <w:rPr>
                <w:noProof/>
                <w:color w:val="004300"/>
                <w:sz w:val="18"/>
                <w:szCs w:val="18"/>
                <w:lang w:val="en-IE" w:eastAsia="cs-CZ"/>
              </w:rPr>
            </w:pPr>
          </w:p>
        </w:tc>
        <w:tc>
          <w:tcPr>
            <w:tcW w:w="955" w:type="dxa"/>
            <w:shd w:val="clear" w:color="auto" w:fill="C6EFCE"/>
          </w:tcPr>
          <w:p w:rsidRPr="00BD790C" w:rsidR="00C630F5" w:rsidP="00545A8D" w:rsidRDefault="00C630F5" w14:paraId="6B3D40A9" w14:textId="77777777">
            <w:pPr>
              <w:spacing w:before="0" w:after="0" w:line="259" w:lineRule="auto"/>
              <w:contextualSpacing/>
              <w:rPr>
                <w:noProof/>
                <w:color w:val="004300"/>
                <w:sz w:val="18"/>
                <w:szCs w:val="18"/>
                <w:lang w:val="en-IE" w:eastAsia="cs-CZ"/>
              </w:rPr>
            </w:pPr>
          </w:p>
        </w:tc>
        <w:tc>
          <w:tcPr>
            <w:tcW w:w="955" w:type="dxa"/>
            <w:shd w:val="clear" w:color="auto" w:fill="C6EFCE"/>
          </w:tcPr>
          <w:p w:rsidRPr="00BD790C" w:rsidR="00C630F5" w:rsidP="00545A8D" w:rsidRDefault="00C630F5" w14:paraId="27E686A3" w14:textId="77777777">
            <w:pPr>
              <w:spacing w:before="0" w:after="0" w:line="259" w:lineRule="auto"/>
              <w:contextualSpacing/>
              <w:rPr>
                <w:noProof/>
                <w:color w:val="004300"/>
                <w:sz w:val="18"/>
                <w:szCs w:val="18"/>
                <w:lang w:val="en-IE" w:eastAsia="cs-CZ"/>
              </w:rPr>
            </w:pPr>
          </w:p>
        </w:tc>
        <w:tc>
          <w:tcPr>
            <w:tcW w:w="1004" w:type="dxa"/>
            <w:shd w:val="clear" w:color="auto" w:fill="C6EFCE"/>
          </w:tcPr>
          <w:p w:rsidRPr="00BD790C" w:rsidR="00C630F5" w:rsidP="00545A8D" w:rsidRDefault="00C630F5" w14:paraId="51C7DCC7" w14:textId="77777777">
            <w:pPr>
              <w:spacing w:before="0" w:after="0" w:line="259" w:lineRule="auto"/>
              <w:contextualSpacing/>
              <w:rPr>
                <w:noProof/>
                <w:color w:val="004300"/>
                <w:sz w:val="18"/>
                <w:szCs w:val="18"/>
                <w:lang w:val="en-IE" w:eastAsia="cs-CZ"/>
              </w:rPr>
            </w:pPr>
          </w:p>
        </w:tc>
        <w:tc>
          <w:tcPr>
            <w:tcW w:w="986" w:type="dxa"/>
            <w:shd w:val="clear" w:color="auto" w:fill="C6EFCE"/>
          </w:tcPr>
          <w:p w:rsidRPr="00BD790C" w:rsidR="00C630F5" w:rsidP="00545A8D" w:rsidRDefault="00C630F5" w14:paraId="7B6D95A8" w14:textId="77777777">
            <w:pPr>
              <w:spacing w:before="0" w:after="0" w:line="259" w:lineRule="auto"/>
              <w:contextualSpacing/>
              <w:rPr>
                <w:noProof/>
                <w:color w:val="004300"/>
                <w:sz w:val="18"/>
                <w:szCs w:val="18"/>
                <w:lang w:val="en-IE" w:eastAsia="cs-CZ"/>
              </w:rPr>
            </w:pPr>
            <w:r w:rsidRPr="00BD790C">
              <w:rPr>
                <w:noProof/>
                <w:color w:val="004300"/>
                <w:sz w:val="18"/>
                <w:szCs w:val="18"/>
                <w:lang w:val="en-IE" w:eastAsia="cs-CZ"/>
              </w:rPr>
              <w:t>Q3</w:t>
            </w:r>
          </w:p>
        </w:tc>
        <w:tc>
          <w:tcPr>
            <w:tcW w:w="640" w:type="dxa"/>
            <w:shd w:val="clear" w:color="auto" w:fill="C6EFCE"/>
          </w:tcPr>
          <w:p w:rsidRPr="00BD790C" w:rsidR="00C630F5" w:rsidP="00545A8D" w:rsidRDefault="00C630F5" w14:paraId="3613464B" w14:textId="77777777">
            <w:pPr>
              <w:spacing w:before="0" w:after="0" w:line="259" w:lineRule="auto"/>
              <w:contextualSpacing/>
              <w:rPr>
                <w:noProof/>
                <w:color w:val="004300"/>
                <w:sz w:val="18"/>
                <w:szCs w:val="18"/>
                <w:lang w:val="en-IE" w:eastAsia="cs-CZ"/>
              </w:rPr>
            </w:pPr>
            <w:r w:rsidRPr="00BD790C">
              <w:rPr>
                <w:noProof/>
                <w:color w:val="004300"/>
                <w:sz w:val="18"/>
                <w:szCs w:val="18"/>
                <w:lang w:val="en-IE" w:eastAsia="cs-CZ"/>
              </w:rPr>
              <w:t>2024</w:t>
            </w:r>
          </w:p>
        </w:tc>
        <w:tc>
          <w:tcPr>
            <w:tcW w:w="3961" w:type="dxa"/>
            <w:shd w:val="clear" w:color="auto" w:fill="C6EFCE"/>
          </w:tcPr>
          <w:p w:rsidRPr="00FE48E2" w:rsidR="00C630F5" w:rsidP="00545A8D" w:rsidRDefault="00C630F5" w14:paraId="1C7C7341" w14:textId="77777777">
            <w:pPr>
              <w:spacing w:after="0" w:line="259" w:lineRule="auto"/>
              <w:contextualSpacing/>
              <w:rPr>
                <w:rFonts w:eastAsia="Times New Roman"/>
                <w:noProof/>
                <w:color w:val="006100"/>
                <w:sz w:val="18"/>
                <w:szCs w:val="18"/>
                <w:lang w:val="en-IE"/>
              </w:rPr>
            </w:pPr>
            <w:r w:rsidRPr="00DF5960">
              <w:rPr>
                <w:rFonts w:eastAsia="Times New Roman"/>
                <w:noProof/>
                <w:color w:val="006100"/>
                <w:sz w:val="18"/>
                <w:szCs w:val="18"/>
                <w:lang w:val="en-IE"/>
              </w:rPr>
              <w:t>The legislation shall be amended to:</w:t>
            </w:r>
          </w:p>
          <w:p w:rsidRPr="00D8763B" w:rsidR="00C630F5" w:rsidP="00545A8D" w:rsidRDefault="00C630F5" w14:paraId="6D5E4D71" w14:textId="77777777">
            <w:pPr>
              <w:pStyle w:val="ListParagraph"/>
              <w:spacing w:before="0" w:line="240" w:lineRule="auto"/>
              <w:rPr>
                <w:rFonts w:ascii="Times New Roman" w:hAnsi="Times New Roman" w:eastAsia="Times New Roman"/>
                <w:noProof/>
                <w:color w:val="006100"/>
                <w:sz w:val="18"/>
                <w:szCs w:val="18"/>
                <w:lang w:val="en-IE"/>
              </w:rPr>
            </w:pPr>
            <w:r w:rsidRPr="00FE48E2">
              <w:rPr>
                <w:rFonts w:ascii="Times New Roman" w:hAnsi="Times New Roman" w:eastAsia="Times New Roman"/>
                <w:noProof/>
                <w:color w:val="006100"/>
                <w:sz w:val="18"/>
                <w:szCs w:val="18"/>
                <w:lang w:val="en-IE"/>
              </w:rPr>
              <w:t xml:space="preserve">Set differentiated, binding maximum deadlines for all relevant stages of the </w:t>
            </w:r>
            <w:r w:rsidRPr="00FE48E2">
              <w:rPr>
                <w:rFonts w:ascii="Times New Roman" w:hAnsi="Times New Roman" w:eastAsia="Times New Roman"/>
                <w:noProof/>
                <w:color w:val="006100"/>
                <w:sz w:val="18"/>
                <w:szCs w:val="18"/>
                <w:lang w:val="en-IE"/>
              </w:rPr>
              <w:lastRenderedPageBreak/>
              <w:t xml:space="preserve">procedure based on the capacity. The duration of the entire permit granting process (including grid connection) shall not exceed 2 years for renewable installations from 150 kW and one year for renewable installations below 150 kW. For solar installations in artificial structures with a capacity equal or below 100 kW, the permit granting process shall not exceed 1 month.  </w:t>
            </w:r>
          </w:p>
        </w:tc>
      </w:tr>
      <w:tr w:rsidRPr="00FE48E2" w:rsidR="00C630F5" w:rsidTr="00545A8D" w14:paraId="3CAB5289" w14:textId="77777777">
        <w:trPr>
          <w:trHeight w:val="309"/>
          <w:jc w:val="center"/>
        </w:trPr>
        <w:tc>
          <w:tcPr>
            <w:tcW w:w="704" w:type="dxa"/>
            <w:shd w:val="clear" w:color="auto" w:fill="C6EFCE"/>
          </w:tcPr>
          <w:p w:rsidRPr="00BD790C" w:rsidR="00C630F5" w:rsidP="00545A8D" w:rsidRDefault="00C630F5" w14:paraId="54C474D8" w14:textId="77777777">
            <w:pPr>
              <w:spacing w:before="0" w:after="0" w:line="240" w:lineRule="auto"/>
              <w:rPr>
                <w:rFonts w:eastAsia="Times New Roman"/>
                <w:noProof/>
                <w:color w:val="006100"/>
                <w:sz w:val="18"/>
                <w:szCs w:val="18"/>
                <w:lang w:val="en-IE"/>
              </w:rPr>
            </w:pPr>
            <w:r w:rsidRPr="00BD790C">
              <w:rPr>
                <w:rFonts w:eastAsia="Times New Roman"/>
                <w:noProof/>
                <w:color w:val="006100"/>
                <w:sz w:val="18"/>
                <w:szCs w:val="18"/>
                <w:lang w:val="en-IE"/>
              </w:rPr>
              <w:lastRenderedPageBreak/>
              <w:t>303</w:t>
            </w:r>
          </w:p>
        </w:tc>
        <w:tc>
          <w:tcPr>
            <w:tcW w:w="1790" w:type="dxa"/>
            <w:shd w:val="clear" w:color="auto" w:fill="C6EFCE"/>
          </w:tcPr>
          <w:p w:rsidRPr="00FE48E2" w:rsidR="00C630F5" w:rsidP="00545A8D" w:rsidRDefault="00C630F5" w14:paraId="0FC375B6" w14:textId="77777777">
            <w:pPr>
              <w:spacing w:before="0" w:after="0" w:line="240" w:lineRule="auto"/>
              <w:rPr>
                <w:rFonts w:eastAsia="Times New Roman"/>
                <w:noProof/>
                <w:color w:val="006100"/>
                <w:sz w:val="18"/>
                <w:szCs w:val="18"/>
                <w:lang w:val="en-IE"/>
              </w:rPr>
            </w:pPr>
            <w:r w:rsidRPr="00FE48E2">
              <w:rPr>
                <w:rFonts w:eastAsia="Times New Roman"/>
                <w:noProof/>
                <w:color w:val="006100"/>
                <w:sz w:val="18"/>
                <w:szCs w:val="18"/>
                <w:lang w:val="en-IE"/>
              </w:rPr>
              <w:t>Reform 2 : Accelerating and digitalizing permitting process for renewables</w:t>
            </w:r>
          </w:p>
        </w:tc>
        <w:tc>
          <w:tcPr>
            <w:tcW w:w="1094" w:type="dxa"/>
            <w:shd w:val="clear" w:color="auto" w:fill="C6EFCE"/>
          </w:tcPr>
          <w:p w:rsidRPr="00FE48E2" w:rsidR="00C630F5" w:rsidP="00545A8D" w:rsidRDefault="00C630F5" w14:paraId="58878887" w14:textId="77777777">
            <w:pPr>
              <w:spacing w:before="0" w:after="0" w:line="240" w:lineRule="auto"/>
              <w:rPr>
                <w:rFonts w:eastAsia="Times New Roman"/>
                <w:noProof/>
                <w:color w:val="006100"/>
                <w:sz w:val="18"/>
                <w:szCs w:val="18"/>
                <w:lang w:val="en-IE"/>
              </w:rPr>
            </w:pPr>
            <w:r w:rsidRPr="00FE48E2">
              <w:rPr>
                <w:rFonts w:eastAsia="Times New Roman"/>
                <w:noProof/>
                <w:color w:val="006100"/>
                <w:sz w:val="18"/>
                <w:szCs w:val="18"/>
                <w:lang w:val="en-IE"/>
              </w:rPr>
              <w:t>Milestone</w:t>
            </w:r>
          </w:p>
        </w:tc>
        <w:tc>
          <w:tcPr>
            <w:tcW w:w="1489" w:type="dxa"/>
            <w:shd w:val="clear" w:color="auto" w:fill="C6EFCE"/>
          </w:tcPr>
          <w:p w:rsidRPr="00FE48E2" w:rsidR="00C630F5" w:rsidP="00545A8D" w:rsidRDefault="00C630F5" w14:paraId="628D92D6" w14:textId="77777777">
            <w:pPr>
              <w:spacing w:before="0" w:after="0" w:line="240" w:lineRule="auto"/>
              <w:rPr>
                <w:rFonts w:eastAsia="Times New Roman"/>
                <w:noProof/>
                <w:color w:val="006100"/>
                <w:sz w:val="18"/>
                <w:szCs w:val="18"/>
                <w:lang w:val="en-IE"/>
              </w:rPr>
            </w:pPr>
            <w:r w:rsidRPr="00FE48E2">
              <w:rPr>
                <w:rFonts w:eastAsia="Times New Roman"/>
                <w:noProof/>
                <w:color w:val="006100"/>
                <w:sz w:val="18"/>
                <w:szCs w:val="18"/>
                <w:lang w:val="en-IE"/>
              </w:rPr>
              <w:t>Digital one stop shop</w:t>
            </w:r>
          </w:p>
        </w:tc>
        <w:tc>
          <w:tcPr>
            <w:tcW w:w="1732" w:type="dxa"/>
            <w:shd w:val="clear" w:color="auto" w:fill="C6EFCE"/>
          </w:tcPr>
          <w:p w:rsidRPr="00FE48E2" w:rsidR="00C630F5" w:rsidP="00545A8D" w:rsidRDefault="00C630F5" w14:paraId="6C46F5E1" w14:textId="77777777">
            <w:pPr>
              <w:spacing w:before="0" w:after="0" w:line="240" w:lineRule="auto"/>
              <w:rPr>
                <w:rFonts w:eastAsia="Times New Roman"/>
                <w:noProof/>
                <w:color w:val="006100"/>
                <w:sz w:val="18"/>
                <w:szCs w:val="18"/>
                <w:lang w:val="en-IE"/>
              </w:rPr>
            </w:pPr>
            <w:r w:rsidRPr="00FE48E2">
              <w:rPr>
                <w:rFonts w:eastAsia="Times New Roman"/>
                <w:noProof/>
                <w:color w:val="006100"/>
                <w:sz w:val="18"/>
                <w:szCs w:val="18"/>
                <w:lang w:val="en-IE"/>
              </w:rPr>
              <w:t xml:space="preserve">Entry into operation of the web portal </w:t>
            </w:r>
          </w:p>
        </w:tc>
        <w:tc>
          <w:tcPr>
            <w:tcW w:w="955" w:type="dxa"/>
            <w:shd w:val="clear" w:color="auto" w:fill="C6EFCE"/>
          </w:tcPr>
          <w:p w:rsidRPr="00FE48E2" w:rsidR="00C630F5" w:rsidP="00545A8D" w:rsidRDefault="00C630F5" w14:paraId="7953A648" w14:textId="77777777">
            <w:pPr>
              <w:spacing w:before="0" w:after="0" w:line="240" w:lineRule="auto"/>
              <w:rPr>
                <w:rFonts w:eastAsia="Times New Roman"/>
                <w:noProof/>
                <w:color w:val="006100"/>
                <w:sz w:val="18"/>
                <w:szCs w:val="18"/>
                <w:lang w:val="en-IE"/>
              </w:rPr>
            </w:pPr>
          </w:p>
        </w:tc>
        <w:tc>
          <w:tcPr>
            <w:tcW w:w="955" w:type="dxa"/>
            <w:shd w:val="clear" w:color="auto" w:fill="C6EFCE"/>
          </w:tcPr>
          <w:p w:rsidRPr="00FE48E2" w:rsidR="00C630F5" w:rsidP="00545A8D" w:rsidRDefault="00C630F5" w14:paraId="191F0794" w14:textId="77777777">
            <w:pPr>
              <w:spacing w:before="0" w:after="0" w:line="240" w:lineRule="auto"/>
              <w:rPr>
                <w:rFonts w:eastAsia="Times New Roman"/>
                <w:noProof/>
                <w:color w:val="006100"/>
                <w:sz w:val="18"/>
                <w:szCs w:val="18"/>
                <w:lang w:val="en-IE"/>
              </w:rPr>
            </w:pPr>
          </w:p>
        </w:tc>
        <w:tc>
          <w:tcPr>
            <w:tcW w:w="1004" w:type="dxa"/>
            <w:shd w:val="clear" w:color="auto" w:fill="C6EFCE"/>
          </w:tcPr>
          <w:p w:rsidRPr="00FE48E2" w:rsidR="00C630F5" w:rsidP="00545A8D" w:rsidRDefault="00C630F5" w14:paraId="56727023" w14:textId="77777777">
            <w:pPr>
              <w:spacing w:before="0" w:after="0" w:line="240" w:lineRule="auto"/>
              <w:rPr>
                <w:rFonts w:eastAsia="Times New Roman"/>
                <w:noProof/>
                <w:color w:val="006100"/>
                <w:sz w:val="18"/>
                <w:szCs w:val="18"/>
                <w:lang w:val="en-IE"/>
              </w:rPr>
            </w:pPr>
          </w:p>
        </w:tc>
        <w:tc>
          <w:tcPr>
            <w:tcW w:w="986" w:type="dxa"/>
            <w:shd w:val="clear" w:color="auto" w:fill="C6EFCE"/>
          </w:tcPr>
          <w:p w:rsidRPr="00FE48E2" w:rsidR="00C630F5" w:rsidP="00545A8D" w:rsidRDefault="00C630F5" w14:paraId="7F44D177" w14:textId="77777777">
            <w:pPr>
              <w:spacing w:before="0" w:after="0" w:line="240" w:lineRule="auto"/>
              <w:rPr>
                <w:rFonts w:eastAsia="Times New Roman"/>
                <w:noProof/>
                <w:color w:val="006100"/>
                <w:sz w:val="18"/>
                <w:szCs w:val="18"/>
                <w:lang w:val="en-IE"/>
              </w:rPr>
            </w:pPr>
            <w:r w:rsidRPr="00FE48E2">
              <w:rPr>
                <w:rFonts w:eastAsia="Times New Roman"/>
                <w:noProof/>
                <w:color w:val="006100"/>
                <w:sz w:val="18"/>
                <w:szCs w:val="18"/>
                <w:lang w:val="en-IE"/>
              </w:rPr>
              <w:t>Q</w:t>
            </w:r>
            <w:r>
              <w:rPr>
                <w:rFonts w:eastAsia="Times New Roman"/>
                <w:noProof/>
                <w:color w:val="006100"/>
                <w:sz w:val="18"/>
                <w:szCs w:val="18"/>
                <w:lang w:val="en-IE"/>
              </w:rPr>
              <w:t>2</w:t>
            </w:r>
          </w:p>
        </w:tc>
        <w:tc>
          <w:tcPr>
            <w:tcW w:w="640" w:type="dxa"/>
            <w:shd w:val="clear" w:color="auto" w:fill="C6EFCE"/>
          </w:tcPr>
          <w:p w:rsidRPr="00FE48E2" w:rsidR="00C630F5" w:rsidP="00545A8D" w:rsidRDefault="00C630F5" w14:paraId="0E24D1DF" w14:textId="77777777">
            <w:pPr>
              <w:spacing w:before="0" w:after="0" w:line="240" w:lineRule="auto"/>
              <w:rPr>
                <w:rFonts w:eastAsia="Times New Roman"/>
                <w:noProof/>
                <w:color w:val="006100"/>
                <w:sz w:val="18"/>
                <w:szCs w:val="18"/>
                <w:lang w:val="en-IE"/>
              </w:rPr>
            </w:pPr>
            <w:r>
              <w:rPr>
                <w:rFonts w:eastAsia="Times New Roman"/>
                <w:noProof/>
                <w:color w:val="006100"/>
                <w:sz w:val="18"/>
                <w:szCs w:val="18"/>
                <w:lang w:val="en-IE"/>
              </w:rPr>
              <w:t>2025</w:t>
            </w:r>
          </w:p>
        </w:tc>
        <w:tc>
          <w:tcPr>
            <w:tcW w:w="3961" w:type="dxa"/>
            <w:shd w:val="clear" w:color="auto" w:fill="C6EFCE"/>
          </w:tcPr>
          <w:p w:rsidRPr="00FE48E2" w:rsidR="00C630F5" w:rsidP="00545A8D" w:rsidRDefault="00C630F5" w14:paraId="3594136E" w14:textId="77777777">
            <w:pPr>
              <w:spacing w:before="0" w:after="0" w:line="240" w:lineRule="auto"/>
              <w:rPr>
                <w:rFonts w:eastAsia="Times New Roman"/>
                <w:noProof/>
                <w:color w:val="006100"/>
                <w:sz w:val="18"/>
                <w:szCs w:val="18"/>
                <w:lang w:val="en-IE"/>
              </w:rPr>
            </w:pPr>
            <w:r w:rsidRPr="00FE48E2">
              <w:rPr>
                <w:rFonts w:eastAsia="Times New Roman"/>
                <w:noProof/>
                <w:color w:val="006100"/>
                <w:sz w:val="18"/>
                <w:szCs w:val="18"/>
                <w:lang w:val="en-IE"/>
              </w:rPr>
              <w:t>A digital one stop shop (web portal) shall be operational and have started to offer services, information guiding the applicant through the different administrative permit application process. The one stop shop shall act as a single contact point for investors/applicants for the handling and delivery of permits and involve, where appropriate, other administrative authorities.</w:t>
            </w:r>
          </w:p>
          <w:p w:rsidRPr="00FE48E2" w:rsidR="00C630F5" w:rsidP="00545A8D" w:rsidRDefault="00C630F5" w14:paraId="0CBA3E60" w14:textId="77777777">
            <w:pPr>
              <w:spacing w:after="160" w:line="240" w:lineRule="auto"/>
              <w:rPr>
                <w:rFonts w:eastAsia="Times New Roman"/>
                <w:noProof/>
                <w:color w:val="006100"/>
                <w:sz w:val="18"/>
                <w:szCs w:val="18"/>
                <w:lang w:val="en-IE"/>
              </w:rPr>
            </w:pPr>
            <w:r w:rsidRPr="00FE48E2">
              <w:rPr>
                <w:rFonts w:eastAsia="Times New Roman"/>
                <w:noProof/>
                <w:color w:val="006100"/>
                <w:sz w:val="18"/>
                <w:szCs w:val="18"/>
                <w:lang w:val="en-IE"/>
              </w:rPr>
              <w:t>The web portal shall allow citizens and enterprises to introduce digitally demand for the different types of permits (construction, licensing, environmental permits) and grid connection procedures. The web portal shall integrate all stages of the procedures and also the functionality for applicants to follow-up online the status of the permits, exchange digitally the required documents, modify the request until the issuance of the permit.</w:t>
            </w:r>
          </w:p>
          <w:p w:rsidRPr="00FE48E2" w:rsidR="00C630F5" w:rsidP="00545A8D" w:rsidRDefault="00C630F5" w14:paraId="5FF7B36D" w14:textId="77777777">
            <w:pPr>
              <w:spacing w:line="240" w:lineRule="auto"/>
              <w:rPr>
                <w:rFonts w:eastAsia="Times New Roman"/>
                <w:noProof/>
                <w:color w:val="006100"/>
                <w:sz w:val="18"/>
                <w:szCs w:val="18"/>
                <w:lang w:val="en-IE"/>
              </w:rPr>
            </w:pPr>
            <w:r w:rsidRPr="00FE48E2">
              <w:rPr>
                <w:rFonts w:eastAsia="Times New Roman"/>
                <w:noProof/>
                <w:color w:val="006100"/>
                <w:sz w:val="18"/>
                <w:szCs w:val="18"/>
                <w:lang w:val="en-IE"/>
              </w:rPr>
              <w:t>The different stages of the permitting procedure (e.g., construction permits, environmental permit, grid connection and licensing) are fully digitalized.</w:t>
            </w:r>
          </w:p>
        </w:tc>
      </w:tr>
      <w:tr w:rsidRPr="00FE48E2" w:rsidR="00C630F5" w:rsidTr="00545A8D" w14:paraId="1591C3F3" w14:textId="77777777">
        <w:trPr>
          <w:trHeight w:val="309"/>
          <w:jc w:val="center"/>
        </w:trPr>
        <w:tc>
          <w:tcPr>
            <w:tcW w:w="704" w:type="dxa"/>
            <w:shd w:val="clear" w:color="auto" w:fill="C6EFCE"/>
          </w:tcPr>
          <w:p w:rsidRPr="00BD790C" w:rsidR="00C630F5" w:rsidP="00545A8D" w:rsidRDefault="00C630F5" w14:paraId="138A27DD" w14:textId="77777777">
            <w:pPr>
              <w:spacing w:before="0" w:after="0" w:line="240" w:lineRule="auto"/>
              <w:rPr>
                <w:rFonts w:eastAsia="Times New Roman"/>
                <w:noProof/>
                <w:color w:val="006100"/>
                <w:sz w:val="18"/>
                <w:szCs w:val="18"/>
                <w:lang w:val="en-IE"/>
              </w:rPr>
            </w:pPr>
            <w:r w:rsidRPr="00BD790C">
              <w:rPr>
                <w:rFonts w:eastAsia="Times New Roman"/>
                <w:noProof/>
                <w:color w:val="006100"/>
                <w:sz w:val="18"/>
                <w:szCs w:val="18"/>
                <w:lang w:val="en-IE"/>
              </w:rPr>
              <w:t xml:space="preserve"> 304</w:t>
            </w:r>
          </w:p>
        </w:tc>
        <w:tc>
          <w:tcPr>
            <w:tcW w:w="1790" w:type="dxa"/>
            <w:shd w:val="clear" w:color="auto" w:fill="C6EFCE"/>
          </w:tcPr>
          <w:p w:rsidRPr="00FE48E2" w:rsidR="00C630F5" w:rsidP="00545A8D" w:rsidRDefault="00C630F5" w14:paraId="362817D0" w14:textId="77777777">
            <w:pPr>
              <w:spacing w:before="0" w:after="0" w:line="240" w:lineRule="auto"/>
              <w:rPr>
                <w:rFonts w:eastAsia="Times New Roman"/>
                <w:noProof/>
                <w:color w:val="006100"/>
                <w:sz w:val="18"/>
                <w:szCs w:val="18"/>
                <w:lang w:val="en-IE"/>
              </w:rPr>
            </w:pPr>
            <w:r w:rsidRPr="00FE48E2">
              <w:rPr>
                <w:rFonts w:eastAsia="Times New Roman"/>
                <w:noProof/>
                <w:color w:val="006100"/>
                <w:sz w:val="18"/>
                <w:szCs w:val="18"/>
                <w:lang w:val="en-IE"/>
              </w:rPr>
              <w:t>Reform 3 – Sub measure 1</w:t>
            </w:r>
          </w:p>
          <w:p w:rsidRPr="00FE48E2" w:rsidR="00C630F5" w:rsidP="00545A8D" w:rsidRDefault="00C630F5" w14:paraId="3B2647D3" w14:textId="77777777">
            <w:pPr>
              <w:spacing w:before="0" w:after="0" w:line="240" w:lineRule="auto"/>
              <w:rPr>
                <w:rFonts w:eastAsia="Times New Roman"/>
                <w:noProof/>
                <w:color w:val="006100"/>
                <w:sz w:val="18"/>
                <w:szCs w:val="18"/>
                <w:lang w:val="en-IE"/>
              </w:rPr>
            </w:pPr>
            <w:r w:rsidRPr="00FE48E2">
              <w:rPr>
                <w:rFonts w:eastAsia="Times New Roman"/>
                <w:noProof/>
                <w:color w:val="006100"/>
                <w:sz w:val="18"/>
                <w:szCs w:val="18"/>
                <w:lang w:val="en-IE"/>
              </w:rPr>
              <w:t xml:space="preserve">Improve transparency of the </w:t>
            </w:r>
            <w:r w:rsidRPr="00FE48E2">
              <w:rPr>
                <w:rFonts w:eastAsia="Times New Roman"/>
                <w:noProof/>
                <w:color w:val="006100"/>
                <w:sz w:val="18"/>
                <w:szCs w:val="18"/>
                <w:lang w:val="en-IE"/>
              </w:rPr>
              <w:lastRenderedPageBreak/>
              <w:t xml:space="preserve">grid connection procedure </w:t>
            </w:r>
          </w:p>
        </w:tc>
        <w:tc>
          <w:tcPr>
            <w:tcW w:w="1094" w:type="dxa"/>
            <w:shd w:val="clear" w:color="auto" w:fill="C6EFCE"/>
          </w:tcPr>
          <w:p w:rsidRPr="00FE48E2" w:rsidR="00C630F5" w:rsidP="00545A8D" w:rsidRDefault="00C630F5" w14:paraId="469E4B82" w14:textId="77777777">
            <w:pPr>
              <w:spacing w:before="0" w:after="0" w:line="240" w:lineRule="auto"/>
              <w:rPr>
                <w:rFonts w:eastAsia="Times New Roman"/>
                <w:noProof/>
                <w:color w:val="006100"/>
                <w:sz w:val="18"/>
                <w:szCs w:val="18"/>
                <w:lang w:val="en-IE"/>
              </w:rPr>
            </w:pPr>
            <w:r w:rsidRPr="00FE48E2">
              <w:rPr>
                <w:rFonts w:eastAsia="Times New Roman"/>
                <w:noProof/>
                <w:color w:val="006100"/>
                <w:sz w:val="18"/>
                <w:szCs w:val="18"/>
                <w:lang w:val="en-IE"/>
              </w:rPr>
              <w:lastRenderedPageBreak/>
              <w:t>Milestone</w:t>
            </w:r>
          </w:p>
        </w:tc>
        <w:tc>
          <w:tcPr>
            <w:tcW w:w="1489" w:type="dxa"/>
            <w:shd w:val="clear" w:color="auto" w:fill="C6EFCE"/>
          </w:tcPr>
          <w:p w:rsidRPr="00FE48E2" w:rsidR="00C630F5" w:rsidP="00545A8D" w:rsidRDefault="00C630F5" w14:paraId="41C39C9C" w14:textId="77777777">
            <w:pPr>
              <w:spacing w:before="0" w:after="0" w:line="240" w:lineRule="auto"/>
              <w:rPr>
                <w:rFonts w:eastAsia="Times New Roman"/>
                <w:noProof/>
                <w:color w:val="006100"/>
                <w:sz w:val="18"/>
                <w:szCs w:val="18"/>
                <w:lang w:val="en-IE"/>
              </w:rPr>
            </w:pPr>
            <w:r w:rsidRPr="00FE48E2">
              <w:rPr>
                <w:rFonts w:eastAsia="Times New Roman"/>
                <w:noProof/>
                <w:color w:val="006100"/>
                <w:sz w:val="18"/>
                <w:szCs w:val="18"/>
                <w:lang w:val="en-IE"/>
              </w:rPr>
              <w:t xml:space="preserve">Entry into force of legislative and procedural changes  </w:t>
            </w:r>
          </w:p>
          <w:p w:rsidRPr="00FE48E2" w:rsidR="00C630F5" w:rsidP="00545A8D" w:rsidRDefault="00C630F5" w14:paraId="085BD31C" w14:textId="77777777">
            <w:pPr>
              <w:spacing w:before="0" w:after="0" w:line="240" w:lineRule="auto"/>
              <w:rPr>
                <w:rFonts w:eastAsia="Times New Roman"/>
                <w:noProof/>
                <w:color w:val="006100"/>
                <w:sz w:val="18"/>
                <w:szCs w:val="18"/>
                <w:lang w:val="en-IE"/>
              </w:rPr>
            </w:pPr>
          </w:p>
        </w:tc>
        <w:tc>
          <w:tcPr>
            <w:tcW w:w="1732" w:type="dxa"/>
            <w:shd w:val="clear" w:color="auto" w:fill="C6EFCE"/>
          </w:tcPr>
          <w:p w:rsidRPr="00FE48E2" w:rsidR="00C630F5" w:rsidP="00545A8D" w:rsidRDefault="00C630F5" w14:paraId="45BE82C2" w14:textId="77777777">
            <w:pPr>
              <w:spacing w:before="0" w:after="0" w:line="240" w:lineRule="auto"/>
              <w:rPr>
                <w:rFonts w:eastAsia="Times New Roman"/>
                <w:noProof/>
                <w:color w:val="006100"/>
                <w:sz w:val="18"/>
                <w:szCs w:val="18"/>
                <w:lang w:val="en-IE"/>
              </w:rPr>
            </w:pPr>
            <w:r w:rsidRPr="00FE48E2">
              <w:rPr>
                <w:rFonts w:eastAsia="Times New Roman"/>
                <w:noProof/>
                <w:color w:val="006100"/>
                <w:sz w:val="18"/>
                <w:szCs w:val="18"/>
                <w:lang w:val="en-IE"/>
              </w:rPr>
              <w:lastRenderedPageBreak/>
              <w:t xml:space="preserve">Provision in the law and decrees indicating the entry </w:t>
            </w:r>
            <w:r w:rsidRPr="00FE48E2">
              <w:rPr>
                <w:rFonts w:eastAsia="Times New Roman"/>
                <w:noProof/>
                <w:color w:val="006100"/>
                <w:sz w:val="18"/>
                <w:szCs w:val="18"/>
                <w:lang w:val="en-IE"/>
              </w:rPr>
              <w:lastRenderedPageBreak/>
              <w:t>into force of the law or decree</w:t>
            </w:r>
          </w:p>
        </w:tc>
        <w:tc>
          <w:tcPr>
            <w:tcW w:w="955" w:type="dxa"/>
            <w:shd w:val="clear" w:color="auto" w:fill="C6EFCE"/>
          </w:tcPr>
          <w:p w:rsidRPr="00FE48E2" w:rsidR="00C630F5" w:rsidP="00545A8D" w:rsidRDefault="00C630F5" w14:paraId="38AB1F0C" w14:textId="77777777">
            <w:pPr>
              <w:spacing w:before="0" w:after="0" w:line="240" w:lineRule="auto"/>
              <w:rPr>
                <w:rFonts w:eastAsia="Times New Roman"/>
                <w:noProof/>
                <w:color w:val="006100"/>
                <w:sz w:val="18"/>
                <w:szCs w:val="18"/>
                <w:lang w:val="en-IE"/>
              </w:rPr>
            </w:pPr>
            <w:r w:rsidRPr="00FE48E2">
              <w:rPr>
                <w:rFonts w:eastAsia="Times New Roman"/>
                <w:noProof/>
                <w:color w:val="006100"/>
                <w:sz w:val="18"/>
                <w:szCs w:val="18"/>
                <w:lang w:val="en-IE"/>
              </w:rPr>
              <w:lastRenderedPageBreak/>
              <w:t xml:space="preserve"> </w:t>
            </w:r>
          </w:p>
        </w:tc>
        <w:tc>
          <w:tcPr>
            <w:tcW w:w="955" w:type="dxa"/>
            <w:shd w:val="clear" w:color="auto" w:fill="C6EFCE"/>
          </w:tcPr>
          <w:p w:rsidRPr="00FE48E2" w:rsidR="00C630F5" w:rsidP="00545A8D" w:rsidRDefault="00C630F5" w14:paraId="17D2EFA5" w14:textId="77777777">
            <w:pPr>
              <w:spacing w:before="0" w:after="0" w:line="240" w:lineRule="auto"/>
              <w:rPr>
                <w:rFonts w:eastAsia="Times New Roman"/>
                <w:noProof/>
                <w:color w:val="006100"/>
                <w:sz w:val="18"/>
                <w:szCs w:val="18"/>
                <w:lang w:val="en-IE"/>
              </w:rPr>
            </w:pPr>
            <w:r w:rsidRPr="00FE48E2">
              <w:rPr>
                <w:rFonts w:eastAsia="Times New Roman"/>
                <w:noProof/>
                <w:color w:val="006100"/>
                <w:sz w:val="18"/>
                <w:szCs w:val="18"/>
                <w:lang w:val="en-IE"/>
              </w:rPr>
              <w:t xml:space="preserve"> </w:t>
            </w:r>
          </w:p>
        </w:tc>
        <w:tc>
          <w:tcPr>
            <w:tcW w:w="1004" w:type="dxa"/>
            <w:shd w:val="clear" w:color="auto" w:fill="C6EFCE"/>
          </w:tcPr>
          <w:p w:rsidRPr="00FE48E2" w:rsidR="00C630F5" w:rsidP="00545A8D" w:rsidRDefault="00C630F5" w14:paraId="12405015" w14:textId="77777777">
            <w:pPr>
              <w:spacing w:before="0" w:after="0" w:line="240" w:lineRule="auto"/>
              <w:rPr>
                <w:rFonts w:eastAsia="Times New Roman"/>
                <w:noProof/>
                <w:color w:val="006100"/>
                <w:sz w:val="18"/>
                <w:szCs w:val="18"/>
                <w:lang w:val="en-IE"/>
              </w:rPr>
            </w:pPr>
            <w:r w:rsidRPr="00FE48E2">
              <w:rPr>
                <w:rFonts w:eastAsia="Times New Roman"/>
                <w:noProof/>
                <w:color w:val="006100"/>
                <w:sz w:val="18"/>
                <w:szCs w:val="18"/>
                <w:lang w:val="en-IE"/>
              </w:rPr>
              <w:t xml:space="preserve"> </w:t>
            </w:r>
          </w:p>
        </w:tc>
        <w:tc>
          <w:tcPr>
            <w:tcW w:w="986" w:type="dxa"/>
            <w:shd w:val="clear" w:color="auto" w:fill="C6EFCE"/>
          </w:tcPr>
          <w:p w:rsidRPr="00FE48E2" w:rsidR="00C630F5" w:rsidP="00545A8D" w:rsidRDefault="00C630F5" w14:paraId="484CDF83" w14:textId="77777777">
            <w:pPr>
              <w:spacing w:before="0" w:after="0" w:line="240" w:lineRule="auto"/>
              <w:rPr>
                <w:rFonts w:eastAsia="Times New Roman"/>
                <w:noProof/>
                <w:color w:val="006100"/>
                <w:sz w:val="18"/>
                <w:szCs w:val="18"/>
                <w:lang w:val="en-IE"/>
              </w:rPr>
            </w:pPr>
            <w:r w:rsidRPr="00FE48E2">
              <w:rPr>
                <w:rFonts w:eastAsia="Times New Roman"/>
                <w:noProof/>
                <w:color w:val="006100"/>
                <w:sz w:val="18"/>
                <w:szCs w:val="18"/>
                <w:lang w:val="en-IE"/>
              </w:rPr>
              <w:t>Q1</w:t>
            </w:r>
          </w:p>
        </w:tc>
        <w:tc>
          <w:tcPr>
            <w:tcW w:w="640" w:type="dxa"/>
            <w:shd w:val="clear" w:color="auto" w:fill="C6EFCE"/>
          </w:tcPr>
          <w:p w:rsidRPr="00FE48E2" w:rsidR="00C630F5" w:rsidP="00545A8D" w:rsidRDefault="00C630F5" w14:paraId="48279309" w14:textId="77777777">
            <w:pPr>
              <w:spacing w:before="0" w:after="0" w:line="240" w:lineRule="auto"/>
              <w:rPr>
                <w:rFonts w:eastAsia="Times New Roman"/>
                <w:noProof/>
                <w:color w:val="006100"/>
                <w:sz w:val="18"/>
                <w:szCs w:val="18"/>
                <w:lang w:val="en-IE"/>
              </w:rPr>
            </w:pPr>
            <w:r w:rsidRPr="00FE48E2">
              <w:rPr>
                <w:rFonts w:eastAsia="Times New Roman"/>
                <w:noProof/>
                <w:color w:val="006100"/>
                <w:sz w:val="18"/>
                <w:szCs w:val="18"/>
                <w:lang w:val="en-IE"/>
              </w:rPr>
              <w:t>2024</w:t>
            </w:r>
          </w:p>
        </w:tc>
        <w:tc>
          <w:tcPr>
            <w:tcW w:w="3961" w:type="dxa"/>
            <w:shd w:val="clear" w:color="auto" w:fill="C6EFCE"/>
          </w:tcPr>
          <w:p w:rsidRPr="00FE48E2" w:rsidR="00C630F5" w:rsidP="00545A8D" w:rsidRDefault="00C630F5" w14:paraId="31409012" w14:textId="77777777">
            <w:pPr>
              <w:spacing w:before="0" w:after="0" w:line="240" w:lineRule="auto"/>
              <w:rPr>
                <w:rFonts w:eastAsia="Times New Roman"/>
                <w:noProof/>
                <w:color w:val="006100"/>
                <w:sz w:val="18"/>
                <w:szCs w:val="18"/>
                <w:lang w:val="en-IE"/>
              </w:rPr>
            </w:pPr>
            <w:r w:rsidRPr="00FE48E2">
              <w:rPr>
                <w:rFonts w:eastAsia="Times New Roman"/>
                <w:noProof/>
                <w:color w:val="006100"/>
                <w:sz w:val="18"/>
                <w:szCs w:val="18"/>
                <w:lang w:val="en-IE"/>
              </w:rPr>
              <w:t>The legislation shall be amended to:</w:t>
            </w:r>
          </w:p>
          <w:p w:rsidRPr="00FE48E2" w:rsidR="00C630F5" w:rsidP="00C630F5" w:rsidRDefault="00C630F5" w14:paraId="14E3C72D" w14:textId="77777777">
            <w:pPr>
              <w:pStyle w:val="ListParagraph"/>
              <w:numPr>
                <w:ilvl w:val="0"/>
                <w:numId w:val="111"/>
              </w:numPr>
              <w:spacing w:before="0" w:after="0" w:line="240" w:lineRule="auto"/>
              <w:rPr>
                <w:rFonts w:ascii="Times New Roman" w:hAnsi="Times New Roman" w:eastAsia="Times New Roman"/>
                <w:noProof/>
                <w:color w:val="006100"/>
                <w:sz w:val="18"/>
                <w:szCs w:val="18"/>
                <w:lang w:val="en-IE"/>
              </w:rPr>
            </w:pPr>
            <w:r w:rsidRPr="00FE48E2">
              <w:rPr>
                <w:rFonts w:ascii="Times New Roman" w:hAnsi="Times New Roman" w:eastAsia="Times New Roman"/>
                <w:noProof/>
                <w:color w:val="006100"/>
                <w:sz w:val="18"/>
                <w:szCs w:val="18"/>
                <w:lang w:val="en-IE"/>
              </w:rPr>
              <w:t xml:space="preserve">Empower DSO to cancel the reservation of grid capacities only based on technical </w:t>
            </w:r>
            <w:r w:rsidRPr="00FE48E2">
              <w:rPr>
                <w:rFonts w:ascii="Times New Roman" w:hAnsi="Times New Roman" w:eastAsia="Times New Roman"/>
                <w:noProof/>
                <w:color w:val="006100"/>
                <w:sz w:val="18"/>
                <w:szCs w:val="18"/>
                <w:lang w:val="en-IE"/>
              </w:rPr>
              <w:lastRenderedPageBreak/>
              <w:t>criteria and after demonstration of non-utilisation of the capacities.</w:t>
            </w:r>
          </w:p>
          <w:p w:rsidRPr="00FE48E2" w:rsidR="00C630F5" w:rsidP="00C630F5" w:rsidRDefault="00C630F5" w14:paraId="015CCB83" w14:textId="77777777">
            <w:pPr>
              <w:pStyle w:val="ListParagraph"/>
              <w:numPr>
                <w:ilvl w:val="0"/>
                <w:numId w:val="111"/>
              </w:numPr>
              <w:spacing w:before="0" w:after="0" w:line="240" w:lineRule="auto"/>
              <w:rPr>
                <w:rFonts w:ascii="Times New Roman" w:hAnsi="Times New Roman" w:eastAsia="Times New Roman"/>
                <w:noProof/>
                <w:color w:val="006100"/>
                <w:sz w:val="18"/>
                <w:szCs w:val="18"/>
                <w:lang w:val="en-IE"/>
              </w:rPr>
            </w:pPr>
            <w:r w:rsidRPr="00FE48E2">
              <w:rPr>
                <w:rFonts w:ascii="Times New Roman" w:hAnsi="Times New Roman" w:eastAsia="Times New Roman"/>
                <w:noProof/>
                <w:color w:val="006100"/>
                <w:sz w:val="18"/>
                <w:szCs w:val="18"/>
                <w:lang w:val="en-IE"/>
              </w:rPr>
              <w:t>Obligation of the distribution system operator to provide a written justification to the connection applicant for the lack of connection capacity and to indicate the date and conditions for future connection</w:t>
            </w:r>
          </w:p>
          <w:p w:rsidRPr="00FE48E2" w:rsidR="00C630F5" w:rsidP="00C630F5" w:rsidRDefault="00C630F5" w14:paraId="5FF822FA" w14:textId="77777777">
            <w:pPr>
              <w:pStyle w:val="ListParagraph"/>
              <w:numPr>
                <w:ilvl w:val="0"/>
                <w:numId w:val="111"/>
              </w:numPr>
              <w:spacing w:before="0" w:after="0" w:line="240" w:lineRule="auto"/>
              <w:rPr>
                <w:rFonts w:ascii="Times New Roman" w:hAnsi="Times New Roman" w:eastAsia="Times New Roman"/>
                <w:noProof/>
                <w:color w:val="006100"/>
                <w:sz w:val="18"/>
                <w:szCs w:val="18"/>
                <w:lang w:val="en-IE"/>
              </w:rPr>
            </w:pPr>
            <w:r w:rsidRPr="20F2F702">
              <w:rPr>
                <w:rFonts w:ascii="Times New Roman" w:hAnsi="Times New Roman" w:eastAsia="Times New Roman"/>
                <w:noProof/>
                <w:color w:val="006100"/>
                <w:sz w:val="18"/>
                <w:szCs w:val="18"/>
                <w:lang w:val="en-IE"/>
              </w:rPr>
              <w:t xml:space="preserve">Set rules for the re-release of unused capacities  </w:t>
            </w:r>
          </w:p>
          <w:p w:rsidRPr="00FE48E2" w:rsidR="00C630F5" w:rsidP="00C630F5" w:rsidRDefault="00C630F5" w14:paraId="4D62A81D" w14:textId="77777777">
            <w:pPr>
              <w:pStyle w:val="ListParagraph"/>
              <w:numPr>
                <w:ilvl w:val="0"/>
                <w:numId w:val="111"/>
              </w:numPr>
              <w:spacing w:before="0" w:after="0" w:line="240" w:lineRule="auto"/>
              <w:rPr>
                <w:rFonts w:ascii="Times New Roman" w:hAnsi="Times New Roman" w:eastAsia="Times New Roman"/>
                <w:noProof/>
                <w:color w:val="006100"/>
                <w:sz w:val="18"/>
                <w:szCs w:val="18"/>
                <w:lang w:val="en-IE"/>
              </w:rPr>
            </w:pPr>
            <w:r w:rsidRPr="00FE48E2">
              <w:rPr>
                <w:rFonts w:ascii="Times New Roman" w:hAnsi="Times New Roman" w:eastAsia="Times New Roman"/>
                <w:noProof/>
                <w:color w:val="006100"/>
                <w:sz w:val="18"/>
                <w:szCs w:val="18"/>
                <w:lang w:val="en-IE"/>
              </w:rPr>
              <w:t>The Czech Energy Regulator shall review at least every sixth months , in each region the adequacy of a decision taken by the DSO to cancel the capacity.</w:t>
            </w:r>
          </w:p>
          <w:p w:rsidRPr="00FE48E2" w:rsidR="00C630F5" w:rsidP="00C630F5" w:rsidRDefault="00C630F5" w14:paraId="5CD836ED" w14:textId="77777777">
            <w:pPr>
              <w:pStyle w:val="ListParagraph"/>
              <w:numPr>
                <w:ilvl w:val="0"/>
                <w:numId w:val="111"/>
              </w:numPr>
              <w:spacing w:before="0" w:after="0" w:line="240" w:lineRule="auto"/>
              <w:rPr>
                <w:rFonts w:ascii="Times New Roman" w:hAnsi="Times New Roman" w:eastAsia="Times New Roman"/>
                <w:noProof/>
                <w:color w:val="006100"/>
                <w:sz w:val="18"/>
                <w:szCs w:val="18"/>
                <w:lang w:val="en-IE"/>
              </w:rPr>
            </w:pPr>
            <w:r w:rsidRPr="20F2F702">
              <w:rPr>
                <w:rFonts w:ascii="Times New Roman" w:hAnsi="Times New Roman" w:eastAsia="Times New Roman"/>
                <w:noProof/>
                <w:color w:val="006100"/>
                <w:sz w:val="18"/>
                <w:szCs w:val="18"/>
                <w:lang w:val="en-IE"/>
              </w:rPr>
              <w:t xml:space="preserve">Introduce a maximum binding time for grid connection to be specified in the grid connection agreement contracts </w:t>
            </w:r>
          </w:p>
          <w:p w:rsidRPr="00FE48E2" w:rsidR="00C630F5" w:rsidP="00C630F5" w:rsidRDefault="00C630F5" w14:paraId="6DC00C7E" w14:textId="77777777">
            <w:pPr>
              <w:pStyle w:val="ListParagraph"/>
              <w:numPr>
                <w:ilvl w:val="0"/>
                <w:numId w:val="111"/>
              </w:numPr>
              <w:spacing w:before="0" w:after="0" w:line="240" w:lineRule="auto"/>
              <w:rPr>
                <w:rFonts w:ascii="Times New Roman" w:hAnsi="Times New Roman" w:eastAsia="Times New Roman"/>
                <w:noProof/>
                <w:color w:val="006100"/>
                <w:sz w:val="18"/>
                <w:szCs w:val="18"/>
                <w:lang w:val="en-IE"/>
              </w:rPr>
            </w:pPr>
            <w:r w:rsidRPr="00FE48E2">
              <w:rPr>
                <w:rFonts w:ascii="Times New Roman" w:hAnsi="Times New Roman" w:eastAsia="Times New Roman"/>
                <w:noProof/>
                <w:color w:val="006100"/>
                <w:sz w:val="18"/>
                <w:szCs w:val="18"/>
                <w:lang w:val="en-IE"/>
              </w:rPr>
              <w:t>Reduce the deadlines for appeal in front of conciliation bodies between applicants and DSOs</w:t>
            </w:r>
          </w:p>
          <w:p w:rsidRPr="00FE48E2" w:rsidR="00C630F5" w:rsidP="00C630F5" w:rsidRDefault="00C630F5" w14:paraId="7BAC3B46" w14:textId="77777777">
            <w:pPr>
              <w:pStyle w:val="ListParagraph"/>
              <w:numPr>
                <w:ilvl w:val="0"/>
                <w:numId w:val="111"/>
              </w:numPr>
              <w:spacing w:before="0" w:after="0" w:line="240" w:lineRule="auto"/>
              <w:rPr>
                <w:rFonts w:ascii="Times New Roman" w:hAnsi="Times New Roman" w:eastAsia="Times New Roman"/>
                <w:noProof/>
                <w:color w:val="006100"/>
                <w:sz w:val="18"/>
                <w:szCs w:val="18"/>
                <w:lang w:val="en-IE"/>
              </w:rPr>
            </w:pPr>
            <w:r w:rsidRPr="00FE48E2">
              <w:rPr>
                <w:rFonts w:ascii="Times New Roman" w:hAnsi="Times New Roman" w:eastAsia="Times New Roman"/>
                <w:noProof/>
                <w:color w:val="006100"/>
                <w:sz w:val="18"/>
                <w:szCs w:val="18"/>
                <w:lang w:val="en-IE"/>
              </w:rPr>
              <w:t xml:space="preserve">Enhance the transparency and accountability of the grid connection procedure. </w:t>
            </w:r>
          </w:p>
          <w:p w:rsidRPr="00FE48E2" w:rsidR="00C630F5" w:rsidP="00C630F5" w:rsidRDefault="00C630F5" w14:paraId="196AF63A" w14:textId="77777777">
            <w:pPr>
              <w:pStyle w:val="ListParagraph"/>
              <w:numPr>
                <w:ilvl w:val="0"/>
                <w:numId w:val="111"/>
              </w:numPr>
              <w:spacing w:before="0" w:after="0" w:line="240" w:lineRule="auto"/>
              <w:rPr>
                <w:rFonts w:ascii="Times New Roman" w:hAnsi="Times New Roman" w:eastAsia="Times New Roman"/>
                <w:noProof/>
                <w:color w:val="006100"/>
                <w:sz w:val="18"/>
                <w:szCs w:val="18"/>
                <w:lang w:val="en-IE"/>
              </w:rPr>
            </w:pPr>
            <w:r w:rsidRPr="00FE48E2">
              <w:rPr>
                <w:rFonts w:ascii="Times New Roman" w:hAnsi="Times New Roman" w:eastAsia="Times New Roman"/>
                <w:noProof/>
                <w:color w:val="006100"/>
                <w:sz w:val="18"/>
                <w:szCs w:val="18"/>
                <w:lang w:val="en-IE"/>
              </w:rPr>
              <w:t xml:space="preserve">at least every month, DSOs </w:t>
            </w:r>
            <w:r w:rsidRPr="0E3D016F">
              <w:rPr>
                <w:rFonts w:ascii="Times New Roman" w:hAnsi="Times New Roman" w:eastAsia="Times New Roman"/>
                <w:noProof/>
                <w:color w:val="006100"/>
                <w:sz w:val="18"/>
                <w:szCs w:val="18"/>
                <w:lang w:val="en-IE"/>
              </w:rPr>
              <w:t>(ČEZdi, PREdi, EG.D )</w:t>
            </w:r>
            <w:r w:rsidRPr="00FE48E2">
              <w:rPr>
                <w:rFonts w:ascii="Times New Roman" w:hAnsi="Times New Roman" w:eastAsia="Times New Roman"/>
                <w:noProof/>
                <w:color w:val="006100"/>
                <w:sz w:val="18"/>
                <w:szCs w:val="18"/>
                <w:lang w:val="en-IE"/>
              </w:rPr>
              <w:t xml:space="preserve"> shall publish online information on available grid connection capacities for new connections in their respective areas of operation, as well as publish </w:t>
            </w:r>
            <w:r>
              <w:rPr>
                <w:rFonts w:ascii="Times New Roman" w:hAnsi="Times New Roman" w:eastAsia="Times New Roman"/>
                <w:noProof/>
                <w:color w:val="006100"/>
                <w:sz w:val="18"/>
                <w:szCs w:val="18"/>
                <w:lang w:val="en-IE"/>
              </w:rPr>
              <w:t>aggregated</w:t>
            </w:r>
            <w:r w:rsidRPr="00FE48E2">
              <w:rPr>
                <w:rFonts w:ascii="Times New Roman" w:hAnsi="Times New Roman" w:eastAsia="Times New Roman"/>
                <w:noProof/>
                <w:color w:val="006100"/>
                <w:sz w:val="18"/>
                <w:szCs w:val="18"/>
                <w:lang w:val="en-IE"/>
              </w:rPr>
              <w:t xml:space="preserve"> anonymized connection requirements of accepted and reject</w:t>
            </w:r>
            <w:r>
              <w:rPr>
                <w:rFonts w:ascii="Times New Roman" w:hAnsi="Times New Roman" w:eastAsia="Times New Roman"/>
                <w:noProof/>
                <w:color w:val="006100"/>
                <w:sz w:val="18"/>
                <w:szCs w:val="18"/>
                <w:lang w:val="en-IE"/>
              </w:rPr>
              <w:t>ed</w:t>
            </w:r>
            <w:r w:rsidRPr="00FE48E2">
              <w:rPr>
                <w:rFonts w:ascii="Times New Roman" w:hAnsi="Times New Roman" w:eastAsia="Times New Roman"/>
                <w:noProof/>
                <w:color w:val="006100"/>
                <w:sz w:val="18"/>
                <w:szCs w:val="18"/>
                <w:lang w:val="en-IE"/>
              </w:rPr>
              <w:t xml:space="preserve"> requests</w:t>
            </w:r>
            <w:r>
              <w:rPr>
                <w:rFonts w:ascii="Times New Roman" w:hAnsi="Times New Roman" w:eastAsia="Times New Roman"/>
                <w:noProof/>
                <w:color w:val="006100"/>
                <w:sz w:val="18"/>
                <w:szCs w:val="18"/>
                <w:lang w:val="en-IE"/>
              </w:rPr>
              <w:t>.</w:t>
            </w:r>
          </w:p>
          <w:p w:rsidRPr="00FE48E2" w:rsidR="00C630F5" w:rsidP="00545A8D" w:rsidRDefault="00C630F5" w14:paraId="3774C40C" w14:textId="77777777">
            <w:pPr>
              <w:spacing w:line="240" w:lineRule="auto"/>
              <w:rPr>
                <w:rFonts w:eastAsia="Times New Roman"/>
                <w:noProof/>
                <w:color w:val="006100"/>
                <w:sz w:val="18"/>
                <w:szCs w:val="18"/>
                <w:lang w:val="en-IE"/>
              </w:rPr>
            </w:pPr>
            <w:r w:rsidRPr="00FE48E2">
              <w:rPr>
                <w:rFonts w:eastAsia="Times New Roman"/>
                <w:noProof/>
                <w:color w:val="006100"/>
                <w:sz w:val="18"/>
                <w:szCs w:val="18"/>
                <w:lang w:val="en-IE"/>
              </w:rPr>
              <w:t>DSO/TSO shall also provide clear and transparent information to system users about the status and treatment of their connection requests.</w:t>
            </w:r>
          </w:p>
        </w:tc>
      </w:tr>
      <w:tr w:rsidRPr="00FE48E2" w:rsidR="00C630F5" w:rsidTr="00545A8D" w14:paraId="6984FA24" w14:textId="77777777">
        <w:trPr>
          <w:trHeight w:val="309"/>
          <w:jc w:val="center"/>
        </w:trPr>
        <w:tc>
          <w:tcPr>
            <w:tcW w:w="704" w:type="dxa"/>
            <w:shd w:val="clear" w:color="auto" w:fill="C6EFCE"/>
          </w:tcPr>
          <w:p w:rsidRPr="00BD790C" w:rsidR="00C630F5" w:rsidP="00545A8D" w:rsidRDefault="00C630F5" w14:paraId="1416EE9D" w14:textId="77777777">
            <w:pPr>
              <w:spacing w:before="0" w:after="0" w:line="240" w:lineRule="auto"/>
              <w:rPr>
                <w:rFonts w:eastAsia="Times New Roman"/>
                <w:noProof/>
                <w:color w:val="006100"/>
                <w:sz w:val="18"/>
                <w:szCs w:val="18"/>
                <w:lang w:val="en-IE"/>
              </w:rPr>
            </w:pPr>
            <w:r w:rsidRPr="00BD790C">
              <w:rPr>
                <w:rFonts w:eastAsia="Times New Roman"/>
                <w:noProof/>
                <w:color w:val="006100"/>
                <w:sz w:val="18"/>
                <w:szCs w:val="18"/>
                <w:lang w:val="en-IE"/>
              </w:rPr>
              <w:lastRenderedPageBreak/>
              <w:t>305</w:t>
            </w:r>
          </w:p>
        </w:tc>
        <w:tc>
          <w:tcPr>
            <w:tcW w:w="1790" w:type="dxa"/>
            <w:shd w:val="clear" w:color="auto" w:fill="C6EFCE"/>
          </w:tcPr>
          <w:p w:rsidRPr="00FE48E2" w:rsidR="00C630F5" w:rsidP="00545A8D" w:rsidRDefault="00C630F5" w14:paraId="4ECCAC64" w14:textId="77777777">
            <w:pPr>
              <w:spacing w:before="0" w:after="0" w:line="240" w:lineRule="auto"/>
              <w:rPr>
                <w:rFonts w:eastAsia="Times New Roman"/>
                <w:noProof/>
                <w:color w:val="006100"/>
                <w:sz w:val="18"/>
                <w:szCs w:val="18"/>
                <w:lang w:val="en-IE"/>
              </w:rPr>
            </w:pPr>
            <w:r w:rsidRPr="00FE48E2">
              <w:rPr>
                <w:rFonts w:eastAsia="Times New Roman"/>
                <w:noProof/>
                <w:color w:val="006100"/>
                <w:sz w:val="18"/>
                <w:szCs w:val="18"/>
                <w:lang w:val="en-IE"/>
              </w:rPr>
              <w:t>Reform 3 – Sub measure 1</w:t>
            </w:r>
          </w:p>
          <w:p w:rsidRPr="00FE48E2" w:rsidR="00C630F5" w:rsidP="00545A8D" w:rsidRDefault="00C630F5" w14:paraId="1CFE4A61" w14:textId="77777777">
            <w:pPr>
              <w:spacing w:before="0" w:after="0" w:line="240" w:lineRule="auto"/>
              <w:rPr>
                <w:rFonts w:eastAsia="Times New Roman"/>
                <w:noProof/>
                <w:color w:val="006100"/>
                <w:sz w:val="18"/>
                <w:szCs w:val="18"/>
                <w:lang w:val="en-IE"/>
              </w:rPr>
            </w:pPr>
            <w:r w:rsidRPr="00FE48E2">
              <w:rPr>
                <w:rFonts w:eastAsia="Times New Roman"/>
                <w:noProof/>
                <w:color w:val="006100"/>
                <w:sz w:val="18"/>
                <w:szCs w:val="18"/>
                <w:lang w:val="en-IE"/>
              </w:rPr>
              <w:lastRenderedPageBreak/>
              <w:t>Improve transparency of the grid connection procedure</w:t>
            </w:r>
          </w:p>
          <w:p w:rsidRPr="00FE48E2" w:rsidR="00C630F5" w:rsidP="00545A8D" w:rsidRDefault="00C630F5" w14:paraId="62781ABE" w14:textId="77777777">
            <w:pPr>
              <w:spacing w:before="0" w:after="0" w:line="240" w:lineRule="auto"/>
              <w:rPr>
                <w:rFonts w:eastAsia="Times New Roman"/>
                <w:noProof/>
                <w:color w:val="006100"/>
                <w:sz w:val="18"/>
                <w:szCs w:val="18"/>
                <w:lang w:val="en-IE"/>
              </w:rPr>
            </w:pPr>
          </w:p>
        </w:tc>
        <w:tc>
          <w:tcPr>
            <w:tcW w:w="1094" w:type="dxa"/>
            <w:shd w:val="clear" w:color="auto" w:fill="C6EFCE"/>
          </w:tcPr>
          <w:p w:rsidRPr="00FE48E2" w:rsidR="00C630F5" w:rsidP="00545A8D" w:rsidRDefault="00C630F5" w14:paraId="34A6CB02" w14:textId="77777777">
            <w:pPr>
              <w:spacing w:before="0" w:after="0" w:line="240" w:lineRule="auto"/>
              <w:rPr>
                <w:rFonts w:eastAsia="Times New Roman"/>
                <w:noProof/>
                <w:color w:val="006100"/>
                <w:sz w:val="18"/>
                <w:szCs w:val="18"/>
                <w:lang w:val="en-IE"/>
              </w:rPr>
            </w:pPr>
            <w:r w:rsidRPr="00FE48E2">
              <w:rPr>
                <w:rFonts w:eastAsia="Times New Roman"/>
                <w:noProof/>
                <w:color w:val="006100"/>
                <w:sz w:val="18"/>
                <w:szCs w:val="18"/>
                <w:lang w:val="en-IE"/>
              </w:rPr>
              <w:lastRenderedPageBreak/>
              <w:t>Milestone</w:t>
            </w:r>
          </w:p>
        </w:tc>
        <w:tc>
          <w:tcPr>
            <w:tcW w:w="1489" w:type="dxa"/>
            <w:shd w:val="clear" w:color="auto" w:fill="C6EFCE"/>
          </w:tcPr>
          <w:p w:rsidRPr="00FE48E2" w:rsidR="00C630F5" w:rsidP="00545A8D" w:rsidRDefault="00C630F5" w14:paraId="7DC6D959" w14:textId="77777777">
            <w:pPr>
              <w:spacing w:before="0" w:after="0" w:line="240" w:lineRule="auto"/>
              <w:rPr>
                <w:rFonts w:eastAsia="Times New Roman"/>
                <w:noProof/>
                <w:color w:val="006100"/>
                <w:sz w:val="18"/>
                <w:szCs w:val="18"/>
                <w:lang w:val="en-IE"/>
              </w:rPr>
            </w:pPr>
            <w:r w:rsidRPr="00FE48E2">
              <w:rPr>
                <w:rFonts w:eastAsia="Times New Roman"/>
                <w:noProof/>
                <w:color w:val="006100"/>
                <w:sz w:val="18"/>
                <w:szCs w:val="18"/>
                <w:lang w:val="en-IE"/>
              </w:rPr>
              <w:t xml:space="preserve">Publication of information on grid connection </w:t>
            </w:r>
            <w:r w:rsidRPr="00FE48E2">
              <w:rPr>
                <w:rFonts w:eastAsia="Times New Roman"/>
                <w:noProof/>
                <w:color w:val="006100"/>
                <w:sz w:val="18"/>
                <w:szCs w:val="18"/>
                <w:lang w:val="en-IE"/>
              </w:rPr>
              <w:lastRenderedPageBreak/>
              <w:t>requests and capacities</w:t>
            </w:r>
          </w:p>
          <w:p w:rsidRPr="00FE48E2" w:rsidR="00C630F5" w:rsidP="00545A8D" w:rsidRDefault="00C630F5" w14:paraId="508D326D" w14:textId="77777777">
            <w:pPr>
              <w:spacing w:before="0" w:after="0" w:line="240" w:lineRule="auto"/>
              <w:rPr>
                <w:rFonts w:eastAsia="Times New Roman"/>
                <w:noProof/>
                <w:color w:val="006100"/>
                <w:sz w:val="18"/>
                <w:szCs w:val="18"/>
                <w:lang w:val="en-IE"/>
              </w:rPr>
            </w:pPr>
            <w:r w:rsidRPr="00FE48E2">
              <w:rPr>
                <w:rFonts w:eastAsia="Times New Roman"/>
                <w:noProof/>
                <w:color w:val="006100"/>
                <w:sz w:val="18"/>
                <w:szCs w:val="18"/>
                <w:lang w:val="en-IE"/>
              </w:rPr>
              <w:t xml:space="preserve"> </w:t>
            </w:r>
          </w:p>
        </w:tc>
        <w:tc>
          <w:tcPr>
            <w:tcW w:w="1732" w:type="dxa"/>
            <w:shd w:val="clear" w:color="auto" w:fill="C6EFCE"/>
          </w:tcPr>
          <w:p w:rsidRPr="00FE48E2" w:rsidR="00C630F5" w:rsidP="00545A8D" w:rsidRDefault="00C630F5" w14:paraId="53D46C9E" w14:textId="77777777">
            <w:pPr>
              <w:spacing w:before="0" w:after="0" w:line="240" w:lineRule="auto"/>
              <w:rPr>
                <w:rFonts w:eastAsia="Times New Roman"/>
                <w:noProof/>
                <w:color w:val="006100"/>
                <w:sz w:val="18"/>
                <w:szCs w:val="18"/>
                <w:lang w:val="en-IE"/>
              </w:rPr>
            </w:pPr>
            <w:r w:rsidRPr="00FE48E2">
              <w:rPr>
                <w:rFonts w:eastAsia="Times New Roman"/>
                <w:noProof/>
                <w:color w:val="006100"/>
                <w:sz w:val="18"/>
                <w:szCs w:val="18"/>
                <w:lang w:val="en-IE"/>
              </w:rPr>
              <w:lastRenderedPageBreak/>
              <w:t>Entry into operation of the interactive map</w:t>
            </w:r>
          </w:p>
        </w:tc>
        <w:tc>
          <w:tcPr>
            <w:tcW w:w="955" w:type="dxa"/>
            <w:shd w:val="clear" w:color="auto" w:fill="C6EFCE"/>
          </w:tcPr>
          <w:p w:rsidRPr="00FE48E2" w:rsidR="00C630F5" w:rsidP="00545A8D" w:rsidRDefault="00C630F5" w14:paraId="1757CE41" w14:textId="77777777">
            <w:pPr>
              <w:spacing w:before="0" w:after="0" w:line="240" w:lineRule="auto"/>
              <w:rPr>
                <w:rFonts w:eastAsia="Times New Roman"/>
                <w:noProof/>
                <w:color w:val="006100"/>
                <w:sz w:val="18"/>
                <w:szCs w:val="18"/>
                <w:lang w:val="en-IE"/>
              </w:rPr>
            </w:pPr>
            <w:r w:rsidRPr="00FE48E2">
              <w:rPr>
                <w:rFonts w:eastAsia="Times New Roman"/>
                <w:noProof/>
                <w:color w:val="006100"/>
                <w:sz w:val="18"/>
                <w:szCs w:val="18"/>
                <w:lang w:val="en-IE"/>
              </w:rPr>
              <w:t xml:space="preserve"> </w:t>
            </w:r>
          </w:p>
        </w:tc>
        <w:tc>
          <w:tcPr>
            <w:tcW w:w="955" w:type="dxa"/>
            <w:shd w:val="clear" w:color="auto" w:fill="C6EFCE"/>
          </w:tcPr>
          <w:p w:rsidRPr="00FE48E2" w:rsidR="00C630F5" w:rsidP="00545A8D" w:rsidRDefault="00C630F5" w14:paraId="1E9059D3" w14:textId="77777777">
            <w:pPr>
              <w:spacing w:before="0" w:after="0" w:line="240" w:lineRule="auto"/>
              <w:rPr>
                <w:rFonts w:eastAsia="Times New Roman"/>
                <w:noProof/>
                <w:color w:val="006100"/>
                <w:sz w:val="18"/>
                <w:szCs w:val="18"/>
                <w:lang w:val="en-IE"/>
              </w:rPr>
            </w:pPr>
            <w:r w:rsidRPr="00FE48E2">
              <w:rPr>
                <w:rFonts w:eastAsia="Times New Roman"/>
                <w:noProof/>
                <w:color w:val="006100"/>
                <w:sz w:val="18"/>
                <w:szCs w:val="18"/>
                <w:lang w:val="en-IE"/>
              </w:rPr>
              <w:t xml:space="preserve"> </w:t>
            </w:r>
          </w:p>
        </w:tc>
        <w:tc>
          <w:tcPr>
            <w:tcW w:w="1004" w:type="dxa"/>
            <w:shd w:val="clear" w:color="auto" w:fill="C6EFCE"/>
          </w:tcPr>
          <w:p w:rsidRPr="00FE48E2" w:rsidR="00C630F5" w:rsidP="00545A8D" w:rsidRDefault="00C630F5" w14:paraId="22D2AEB3" w14:textId="77777777">
            <w:pPr>
              <w:spacing w:before="0" w:after="0" w:line="240" w:lineRule="auto"/>
              <w:rPr>
                <w:rFonts w:eastAsia="Times New Roman"/>
                <w:noProof/>
                <w:color w:val="006100"/>
                <w:sz w:val="18"/>
                <w:szCs w:val="18"/>
                <w:lang w:val="en-IE"/>
              </w:rPr>
            </w:pPr>
            <w:r w:rsidRPr="00FE48E2">
              <w:rPr>
                <w:rFonts w:eastAsia="Times New Roman"/>
                <w:noProof/>
                <w:color w:val="006100"/>
                <w:sz w:val="18"/>
                <w:szCs w:val="18"/>
                <w:lang w:val="en-IE"/>
              </w:rPr>
              <w:t xml:space="preserve"> </w:t>
            </w:r>
          </w:p>
        </w:tc>
        <w:tc>
          <w:tcPr>
            <w:tcW w:w="986" w:type="dxa"/>
            <w:shd w:val="clear" w:color="auto" w:fill="C6EFCE"/>
          </w:tcPr>
          <w:p w:rsidRPr="00FE48E2" w:rsidR="00C630F5" w:rsidP="00545A8D" w:rsidRDefault="00C630F5" w14:paraId="0784C19A" w14:textId="77777777">
            <w:pPr>
              <w:spacing w:before="0" w:after="0" w:line="240" w:lineRule="auto"/>
              <w:rPr>
                <w:rFonts w:eastAsia="Times New Roman"/>
                <w:noProof/>
                <w:color w:val="006100"/>
                <w:sz w:val="18"/>
                <w:szCs w:val="18"/>
                <w:lang w:val="en-IE"/>
              </w:rPr>
            </w:pPr>
            <w:r w:rsidRPr="00FE48E2">
              <w:rPr>
                <w:rFonts w:eastAsia="Times New Roman"/>
                <w:noProof/>
                <w:color w:val="006100"/>
                <w:sz w:val="18"/>
                <w:szCs w:val="18"/>
                <w:lang w:val="en-IE"/>
              </w:rPr>
              <w:t>Q1</w:t>
            </w:r>
          </w:p>
        </w:tc>
        <w:tc>
          <w:tcPr>
            <w:tcW w:w="640" w:type="dxa"/>
            <w:shd w:val="clear" w:color="auto" w:fill="C6EFCE"/>
          </w:tcPr>
          <w:p w:rsidRPr="00FE48E2" w:rsidR="00C630F5" w:rsidP="00545A8D" w:rsidRDefault="00C630F5" w14:paraId="0B03E9BF" w14:textId="77777777">
            <w:pPr>
              <w:spacing w:before="0" w:after="0" w:line="240" w:lineRule="auto"/>
              <w:rPr>
                <w:rFonts w:eastAsia="Times New Roman"/>
                <w:noProof/>
                <w:color w:val="006100"/>
                <w:sz w:val="18"/>
                <w:szCs w:val="18"/>
                <w:lang w:val="en-IE"/>
              </w:rPr>
            </w:pPr>
            <w:r w:rsidRPr="00FE48E2">
              <w:rPr>
                <w:rFonts w:eastAsia="Times New Roman"/>
                <w:noProof/>
                <w:color w:val="006100"/>
                <w:sz w:val="18"/>
                <w:szCs w:val="18"/>
                <w:lang w:val="en-IE"/>
              </w:rPr>
              <w:t>2024</w:t>
            </w:r>
          </w:p>
        </w:tc>
        <w:tc>
          <w:tcPr>
            <w:tcW w:w="3961" w:type="dxa"/>
            <w:shd w:val="clear" w:color="auto" w:fill="C6EFCE"/>
          </w:tcPr>
          <w:p w:rsidR="00C630F5" w:rsidP="00545A8D" w:rsidRDefault="00C630F5" w14:paraId="302AEBBA" w14:textId="77777777">
            <w:pPr>
              <w:spacing w:before="0" w:after="0" w:line="240" w:lineRule="auto"/>
              <w:rPr>
                <w:rFonts w:eastAsia="Times New Roman"/>
                <w:noProof/>
                <w:color w:val="006100"/>
                <w:sz w:val="18"/>
                <w:szCs w:val="18"/>
                <w:lang w:val="en-IE"/>
              </w:rPr>
            </w:pPr>
            <w:r w:rsidRPr="00FE48E2">
              <w:rPr>
                <w:rFonts w:eastAsia="Times New Roman"/>
                <w:noProof/>
                <w:color w:val="006100"/>
                <w:sz w:val="18"/>
                <w:szCs w:val="18"/>
                <w:lang w:val="en-IE"/>
              </w:rPr>
              <w:t>An interactive map shall be published</w:t>
            </w:r>
            <w:r>
              <w:rPr>
                <w:rFonts w:eastAsia="Times New Roman"/>
                <w:noProof/>
                <w:color w:val="006100"/>
                <w:sz w:val="18"/>
                <w:szCs w:val="18"/>
                <w:lang w:val="en-IE"/>
              </w:rPr>
              <w:t xml:space="preserve"> on the websites of the three regional DSOs (E.GD, CEZ and PRE) and displays the following information: </w:t>
            </w:r>
          </w:p>
          <w:p w:rsidRPr="004F1648" w:rsidR="00C630F5" w:rsidP="00C630F5" w:rsidRDefault="00C630F5" w14:paraId="79A1FFE8" w14:textId="77777777">
            <w:pPr>
              <w:pStyle w:val="ListParagraph"/>
              <w:numPr>
                <w:ilvl w:val="0"/>
                <w:numId w:val="111"/>
              </w:numPr>
              <w:spacing w:before="0" w:after="0" w:line="240" w:lineRule="auto"/>
              <w:rPr>
                <w:rFonts w:eastAsia="Times New Roman"/>
                <w:noProof/>
                <w:color w:val="006100"/>
                <w:sz w:val="18"/>
                <w:szCs w:val="18"/>
                <w:lang w:val="en-IE"/>
              </w:rPr>
            </w:pPr>
            <w:r w:rsidRPr="005F6B31">
              <w:rPr>
                <w:rFonts w:ascii="Times New Roman" w:hAnsi="Times New Roman" w:eastAsia="Times New Roman"/>
                <w:noProof/>
                <w:color w:val="006100"/>
                <w:sz w:val="18"/>
                <w:szCs w:val="18"/>
                <w:lang w:val="en-IE"/>
              </w:rPr>
              <w:lastRenderedPageBreak/>
              <w:t>for each area of operation information on the available grid capacity at medium and high voltage level</w:t>
            </w:r>
            <w:r>
              <w:rPr>
                <w:rFonts w:ascii="Times New Roman" w:hAnsi="Times New Roman" w:eastAsia="Times New Roman"/>
                <w:noProof/>
                <w:color w:val="006100"/>
                <w:sz w:val="18"/>
                <w:szCs w:val="18"/>
                <w:lang w:val="en-IE"/>
              </w:rPr>
              <w:t>s</w:t>
            </w:r>
            <w:r w:rsidRPr="005F6B31">
              <w:rPr>
                <w:rFonts w:ascii="Times New Roman" w:hAnsi="Times New Roman" w:eastAsia="Times New Roman"/>
                <w:noProof/>
                <w:color w:val="006100"/>
                <w:sz w:val="18"/>
                <w:szCs w:val="18"/>
                <w:lang w:val="en-IE"/>
              </w:rPr>
              <w:t xml:space="preserve">. </w:t>
            </w:r>
          </w:p>
          <w:p w:rsidRPr="00FE48E2" w:rsidR="00C630F5" w:rsidP="00C630F5" w:rsidRDefault="00C630F5" w14:paraId="56E3501B" w14:textId="77777777">
            <w:pPr>
              <w:pStyle w:val="ListParagraph"/>
              <w:numPr>
                <w:ilvl w:val="0"/>
                <w:numId w:val="111"/>
              </w:numPr>
              <w:spacing w:before="0" w:after="0" w:line="240" w:lineRule="auto"/>
              <w:rPr>
                <w:rFonts w:eastAsia="Times New Roman"/>
                <w:noProof/>
                <w:color w:val="006100"/>
                <w:sz w:val="18"/>
                <w:szCs w:val="18"/>
                <w:lang w:val="en-IE"/>
              </w:rPr>
            </w:pPr>
            <w:r w:rsidRPr="67F76DDB">
              <w:rPr>
                <w:rFonts w:ascii="Times New Roman" w:hAnsi="Times New Roman" w:eastAsia="Times New Roman"/>
                <w:noProof/>
                <w:color w:val="006100"/>
                <w:sz w:val="18"/>
                <w:szCs w:val="18"/>
                <w:lang w:val="en-IE"/>
              </w:rPr>
              <w:t xml:space="preserve">For low voltage level, at the level of the transformer, station-aggregated anonymized information on </w:t>
            </w:r>
            <w:r w:rsidRPr="00C167A6">
              <w:rPr>
                <w:rFonts w:ascii="Times New Roman" w:hAnsi="Times New Roman" w:eastAsia="Times New Roman"/>
                <w:noProof/>
                <w:color w:val="006100"/>
                <w:sz w:val="18"/>
                <w:szCs w:val="18"/>
                <w:lang w:val="en-IE"/>
              </w:rPr>
              <w:t xml:space="preserve">the accepted and rejected requests (including the number of alternative connection agreements), </w:t>
            </w:r>
            <w:r w:rsidRPr="006A624C">
              <w:rPr>
                <w:rFonts w:ascii="Times New Roman" w:hAnsi="Times New Roman" w:eastAsia="Times New Roman"/>
                <w:noProof/>
                <w:color w:val="006100"/>
                <w:sz w:val="18"/>
                <w:szCs w:val="18"/>
                <w:lang w:val="en-IE"/>
              </w:rPr>
              <w:t>anonymised reasons for rejected requests at aggregate level and the expected date of modifications of the distribution network</w:t>
            </w:r>
            <w:r w:rsidRPr="5D8F66E4">
              <w:rPr>
                <w:rFonts w:ascii="Times New Roman" w:hAnsi="Times New Roman" w:eastAsia="Times New Roman"/>
                <w:noProof/>
                <w:color w:val="006100"/>
                <w:sz w:val="18"/>
                <w:szCs w:val="18"/>
                <w:lang w:val="en-IE"/>
              </w:rPr>
              <w:t>.</w:t>
            </w:r>
          </w:p>
        </w:tc>
      </w:tr>
      <w:tr w:rsidRPr="00FE48E2" w:rsidR="00C630F5" w:rsidTr="00545A8D" w14:paraId="25A513B4" w14:textId="77777777">
        <w:trPr>
          <w:trHeight w:val="1604"/>
          <w:jc w:val="center"/>
        </w:trPr>
        <w:tc>
          <w:tcPr>
            <w:tcW w:w="704" w:type="dxa"/>
            <w:shd w:val="clear" w:color="auto" w:fill="C6EFCE"/>
          </w:tcPr>
          <w:p w:rsidRPr="00BD790C" w:rsidR="00C630F5" w:rsidP="00545A8D" w:rsidRDefault="00C630F5" w14:paraId="2D7D2B38" w14:textId="77777777">
            <w:pPr>
              <w:spacing w:before="0" w:after="0" w:line="240" w:lineRule="auto"/>
              <w:rPr>
                <w:rFonts w:eastAsia="Times New Roman"/>
                <w:noProof/>
                <w:color w:val="006100"/>
                <w:sz w:val="18"/>
                <w:szCs w:val="18"/>
                <w:lang w:val="en-IE"/>
              </w:rPr>
            </w:pPr>
            <w:r w:rsidRPr="00BD790C">
              <w:rPr>
                <w:rFonts w:eastAsia="Times New Roman"/>
                <w:noProof/>
                <w:color w:val="006100"/>
                <w:sz w:val="18"/>
                <w:szCs w:val="18"/>
                <w:lang w:val="en-IE"/>
              </w:rPr>
              <w:lastRenderedPageBreak/>
              <w:t>306</w:t>
            </w:r>
          </w:p>
        </w:tc>
        <w:tc>
          <w:tcPr>
            <w:tcW w:w="1790" w:type="dxa"/>
            <w:shd w:val="clear" w:color="auto" w:fill="C6EFCE"/>
          </w:tcPr>
          <w:p w:rsidRPr="00FE48E2" w:rsidR="00C630F5" w:rsidP="00545A8D" w:rsidRDefault="00C630F5" w14:paraId="35EFCBA7" w14:textId="77777777">
            <w:pPr>
              <w:spacing w:before="0" w:after="0" w:line="240" w:lineRule="auto"/>
              <w:rPr>
                <w:rFonts w:eastAsia="Times New Roman"/>
                <w:noProof/>
                <w:color w:val="006100"/>
                <w:sz w:val="18"/>
                <w:szCs w:val="18"/>
                <w:lang w:val="en-IE"/>
              </w:rPr>
            </w:pPr>
            <w:r w:rsidRPr="00FE48E2">
              <w:rPr>
                <w:rFonts w:eastAsia="Times New Roman"/>
                <w:noProof/>
                <w:color w:val="006100"/>
                <w:sz w:val="18"/>
                <w:szCs w:val="18"/>
                <w:lang w:val="en-IE"/>
              </w:rPr>
              <w:t>Reform 3 – Sub measure 1</w:t>
            </w:r>
          </w:p>
          <w:p w:rsidRPr="00FE48E2" w:rsidR="00C630F5" w:rsidP="00545A8D" w:rsidRDefault="00C630F5" w14:paraId="4B648402" w14:textId="77777777">
            <w:pPr>
              <w:spacing w:before="0" w:after="0" w:line="240" w:lineRule="auto"/>
              <w:rPr>
                <w:rFonts w:eastAsia="Times New Roman"/>
                <w:noProof/>
                <w:color w:val="006100"/>
                <w:sz w:val="18"/>
                <w:szCs w:val="18"/>
                <w:lang w:val="en-IE"/>
              </w:rPr>
            </w:pPr>
            <w:r w:rsidRPr="00FE48E2">
              <w:rPr>
                <w:rFonts w:eastAsia="Times New Roman"/>
                <w:noProof/>
                <w:color w:val="006100"/>
                <w:sz w:val="18"/>
                <w:szCs w:val="18"/>
                <w:lang w:val="en-IE"/>
              </w:rPr>
              <w:t>Improve transparency of the grid connection procedure</w:t>
            </w:r>
          </w:p>
        </w:tc>
        <w:tc>
          <w:tcPr>
            <w:tcW w:w="1094" w:type="dxa"/>
            <w:shd w:val="clear" w:color="auto" w:fill="C6EFCE"/>
          </w:tcPr>
          <w:p w:rsidRPr="00FE48E2" w:rsidR="00C630F5" w:rsidP="00545A8D" w:rsidRDefault="00C630F5" w14:paraId="6A291F5C" w14:textId="77777777">
            <w:pPr>
              <w:spacing w:before="0" w:after="0" w:line="240" w:lineRule="auto"/>
              <w:rPr>
                <w:rFonts w:eastAsia="Times New Roman"/>
                <w:noProof/>
                <w:color w:val="006100"/>
                <w:sz w:val="18"/>
                <w:szCs w:val="18"/>
                <w:lang w:val="en-IE"/>
              </w:rPr>
            </w:pPr>
            <w:r>
              <w:rPr>
                <w:rFonts w:eastAsia="Times New Roman"/>
                <w:noProof/>
                <w:color w:val="006100"/>
                <w:sz w:val="18"/>
                <w:szCs w:val="18"/>
                <w:lang w:val="en-IE"/>
              </w:rPr>
              <w:t>Milestone</w:t>
            </w:r>
          </w:p>
        </w:tc>
        <w:tc>
          <w:tcPr>
            <w:tcW w:w="1489" w:type="dxa"/>
            <w:shd w:val="clear" w:color="auto" w:fill="C6EFCE"/>
          </w:tcPr>
          <w:p w:rsidRPr="00FE48E2" w:rsidR="00C630F5" w:rsidP="00545A8D" w:rsidRDefault="00C630F5" w14:paraId="46A4F612" w14:textId="77777777">
            <w:pPr>
              <w:spacing w:before="0" w:after="0" w:line="240" w:lineRule="auto"/>
              <w:rPr>
                <w:rFonts w:eastAsia="Times New Roman"/>
                <w:noProof/>
                <w:color w:val="006100"/>
                <w:sz w:val="18"/>
                <w:szCs w:val="18"/>
                <w:lang w:val="en-IE"/>
              </w:rPr>
            </w:pPr>
            <w:r w:rsidRPr="00FE48E2">
              <w:rPr>
                <w:rFonts w:eastAsia="Times New Roman"/>
                <w:noProof/>
                <w:color w:val="006100"/>
                <w:sz w:val="18"/>
                <w:szCs w:val="18"/>
                <w:lang w:val="en-IE"/>
              </w:rPr>
              <w:t>Publication of information on grid connection requests and capacities</w:t>
            </w:r>
          </w:p>
          <w:p w:rsidRPr="00FE48E2" w:rsidR="00C630F5" w:rsidP="00545A8D" w:rsidRDefault="00C630F5" w14:paraId="4180EEB9" w14:textId="77777777">
            <w:pPr>
              <w:spacing w:before="0" w:after="0" w:line="240" w:lineRule="auto"/>
              <w:rPr>
                <w:rFonts w:eastAsia="Times New Roman"/>
                <w:noProof/>
                <w:color w:val="006100"/>
                <w:sz w:val="18"/>
                <w:szCs w:val="18"/>
                <w:lang w:val="en-IE"/>
              </w:rPr>
            </w:pPr>
          </w:p>
        </w:tc>
        <w:tc>
          <w:tcPr>
            <w:tcW w:w="1732" w:type="dxa"/>
            <w:shd w:val="clear" w:color="auto" w:fill="C6EFCE"/>
          </w:tcPr>
          <w:p w:rsidRPr="00FE48E2" w:rsidR="00C630F5" w:rsidP="00545A8D" w:rsidRDefault="00C630F5" w14:paraId="0A53156A" w14:textId="77777777">
            <w:pPr>
              <w:spacing w:before="0" w:after="0" w:line="240" w:lineRule="auto"/>
              <w:rPr>
                <w:rFonts w:eastAsia="Times New Roman"/>
                <w:noProof/>
                <w:color w:val="006100"/>
                <w:sz w:val="18"/>
                <w:szCs w:val="18"/>
                <w:lang w:val="en-IE"/>
              </w:rPr>
            </w:pPr>
            <w:r>
              <w:rPr>
                <w:rFonts w:eastAsia="Times New Roman"/>
                <w:noProof/>
                <w:color w:val="006100"/>
                <w:sz w:val="18"/>
                <w:szCs w:val="18"/>
                <w:lang w:val="en-IE"/>
              </w:rPr>
              <w:t>Publication of information on grid capacity at all voltage levels</w:t>
            </w:r>
          </w:p>
        </w:tc>
        <w:tc>
          <w:tcPr>
            <w:tcW w:w="955" w:type="dxa"/>
            <w:shd w:val="clear" w:color="auto" w:fill="C6EFCE"/>
          </w:tcPr>
          <w:p w:rsidRPr="00FE48E2" w:rsidR="00C630F5" w:rsidP="00545A8D" w:rsidRDefault="00C630F5" w14:paraId="30692DB2" w14:textId="77777777">
            <w:pPr>
              <w:spacing w:before="0" w:after="0" w:line="240" w:lineRule="auto"/>
              <w:rPr>
                <w:rFonts w:eastAsia="Times New Roman"/>
                <w:noProof/>
                <w:color w:val="006100"/>
                <w:sz w:val="18"/>
                <w:szCs w:val="18"/>
                <w:lang w:val="en-IE"/>
              </w:rPr>
            </w:pPr>
          </w:p>
        </w:tc>
        <w:tc>
          <w:tcPr>
            <w:tcW w:w="955" w:type="dxa"/>
            <w:shd w:val="clear" w:color="auto" w:fill="C6EFCE"/>
          </w:tcPr>
          <w:p w:rsidRPr="00FE48E2" w:rsidR="00C630F5" w:rsidP="00545A8D" w:rsidRDefault="00C630F5" w14:paraId="4E0AC341" w14:textId="77777777">
            <w:pPr>
              <w:spacing w:before="0" w:after="0" w:line="240" w:lineRule="auto"/>
              <w:rPr>
                <w:rFonts w:eastAsia="Times New Roman"/>
                <w:noProof/>
                <w:color w:val="006100"/>
                <w:sz w:val="18"/>
                <w:szCs w:val="18"/>
                <w:lang w:val="en-IE"/>
              </w:rPr>
            </w:pPr>
          </w:p>
        </w:tc>
        <w:tc>
          <w:tcPr>
            <w:tcW w:w="1004" w:type="dxa"/>
            <w:shd w:val="clear" w:color="auto" w:fill="C6EFCE"/>
          </w:tcPr>
          <w:p w:rsidRPr="00FE48E2" w:rsidR="00C630F5" w:rsidP="00545A8D" w:rsidRDefault="00C630F5" w14:paraId="0DF17A4B" w14:textId="77777777">
            <w:pPr>
              <w:spacing w:before="0" w:after="0" w:line="240" w:lineRule="auto"/>
              <w:rPr>
                <w:rFonts w:eastAsia="Times New Roman"/>
                <w:noProof/>
                <w:color w:val="006100"/>
                <w:sz w:val="18"/>
                <w:szCs w:val="18"/>
                <w:lang w:val="en-IE"/>
              </w:rPr>
            </w:pPr>
          </w:p>
        </w:tc>
        <w:tc>
          <w:tcPr>
            <w:tcW w:w="986" w:type="dxa"/>
            <w:shd w:val="clear" w:color="auto" w:fill="C6EFCE"/>
          </w:tcPr>
          <w:p w:rsidRPr="00BD790C" w:rsidR="00C630F5" w:rsidP="00545A8D" w:rsidRDefault="00C630F5" w14:paraId="03ED5562" w14:textId="77777777">
            <w:pPr>
              <w:spacing w:before="0" w:after="0" w:line="240" w:lineRule="auto"/>
              <w:rPr>
                <w:rFonts w:eastAsia="Times New Roman"/>
                <w:noProof/>
                <w:color w:val="006100"/>
                <w:sz w:val="18"/>
                <w:szCs w:val="18"/>
                <w:lang w:val="en-IE"/>
              </w:rPr>
            </w:pPr>
            <w:r w:rsidRPr="294AAD63">
              <w:rPr>
                <w:rFonts w:eastAsia="Times New Roman"/>
                <w:noProof/>
                <w:color w:val="006100"/>
                <w:sz w:val="18"/>
                <w:szCs w:val="18"/>
                <w:lang w:val="en-IE"/>
              </w:rPr>
              <w:t>Q</w:t>
            </w:r>
            <w:r w:rsidRPr="0A4DE686">
              <w:rPr>
                <w:rFonts w:eastAsia="Times New Roman"/>
                <w:noProof/>
                <w:color w:val="006100"/>
                <w:sz w:val="18"/>
                <w:szCs w:val="18"/>
                <w:lang w:val="en-IE"/>
              </w:rPr>
              <w:t>4</w:t>
            </w:r>
          </w:p>
        </w:tc>
        <w:tc>
          <w:tcPr>
            <w:tcW w:w="640" w:type="dxa"/>
            <w:shd w:val="clear" w:color="auto" w:fill="C6EFCE"/>
          </w:tcPr>
          <w:p w:rsidRPr="00BD790C" w:rsidR="00C630F5" w:rsidP="00545A8D" w:rsidRDefault="00C630F5" w14:paraId="42F144AD" w14:textId="77777777">
            <w:pPr>
              <w:spacing w:before="0" w:after="0" w:line="240" w:lineRule="auto"/>
              <w:rPr>
                <w:rFonts w:eastAsia="Times New Roman"/>
                <w:noProof/>
                <w:color w:val="006100"/>
                <w:sz w:val="18"/>
                <w:szCs w:val="18"/>
                <w:lang w:val="en-IE"/>
              </w:rPr>
            </w:pPr>
            <w:r>
              <w:rPr>
                <w:rFonts w:eastAsia="Times New Roman"/>
                <w:noProof/>
                <w:color w:val="006100"/>
                <w:sz w:val="18"/>
                <w:szCs w:val="18"/>
                <w:lang w:val="en-IE"/>
              </w:rPr>
              <w:t>202</w:t>
            </w:r>
            <w:r w:rsidRPr="0A4DE686">
              <w:rPr>
                <w:rFonts w:eastAsia="Times New Roman"/>
                <w:noProof/>
                <w:color w:val="006100"/>
                <w:sz w:val="18"/>
                <w:szCs w:val="18"/>
                <w:lang w:val="en-IE"/>
              </w:rPr>
              <w:t>4</w:t>
            </w:r>
          </w:p>
        </w:tc>
        <w:tc>
          <w:tcPr>
            <w:tcW w:w="3961" w:type="dxa"/>
            <w:shd w:val="clear" w:color="auto" w:fill="C6EFCE"/>
          </w:tcPr>
          <w:p w:rsidRPr="00CF3A27" w:rsidR="00C630F5" w:rsidP="00545A8D" w:rsidRDefault="00C630F5" w14:paraId="3CE483E7" w14:textId="77777777">
            <w:pPr>
              <w:spacing w:before="0" w:after="0" w:line="240" w:lineRule="auto"/>
              <w:rPr>
                <w:rFonts w:eastAsia="Times New Roman"/>
                <w:noProof/>
                <w:color w:val="006100"/>
                <w:sz w:val="18"/>
                <w:szCs w:val="18"/>
                <w:lang w:val="en-IE"/>
              </w:rPr>
            </w:pPr>
            <w:r>
              <w:rPr>
                <w:rFonts w:eastAsia="Times New Roman"/>
                <w:noProof/>
                <w:color w:val="006100"/>
                <w:sz w:val="18"/>
                <w:szCs w:val="18"/>
                <w:lang w:val="en-IE"/>
              </w:rPr>
              <w:t xml:space="preserve">The digital map shall display information </w:t>
            </w:r>
            <w:r w:rsidRPr="00470A9F">
              <w:rPr>
                <w:rFonts w:eastAsia="Times New Roman"/>
                <w:noProof/>
                <w:color w:val="006100"/>
                <w:sz w:val="18"/>
                <w:szCs w:val="18"/>
                <w:lang w:val="en-IE"/>
              </w:rPr>
              <w:t xml:space="preserve">on </w:t>
            </w:r>
            <w:r w:rsidRPr="00F40464">
              <w:rPr>
                <w:rFonts w:eastAsia="Times New Roman"/>
                <w:noProof/>
                <w:color w:val="006100"/>
                <w:sz w:val="18"/>
                <w:szCs w:val="18"/>
                <w:lang w:val="en-IE"/>
              </w:rPr>
              <w:t>availab</w:t>
            </w:r>
            <w:r w:rsidRPr="003B3924">
              <w:rPr>
                <w:rFonts w:eastAsia="Times New Roman"/>
                <w:noProof/>
                <w:color w:val="006100"/>
                <w:sz w:val="18"/>
                <w:szCs w:val="18"/>
                <w:lang w:val="en-IE"/>
              </w:rPr>
              <w:t>le grid capacities at all voltage levels operated by DSOs, including at low voltage level</w:t>
            </w:r>
            <w:r>
              <w:rPr>
                <w:rFonts w:eastAsia="Times New Roman"/>
                <w:noProof/>
                <w:color w:val="006100"/>
                <w:sz w:val="18"/>
                <w:szCs w:val="18"/>
                <w:lang w:val="en-IE"/>
              </w:rPr>
              <w:t>.</w:t>
            </w:r>
          </w:p>
        </w:tc>
      </w:tr>
      <w:tr w:rsidRPr="00FE48E2" w:rsidR="00C630F5" w:rsidTr="00545A8D" w14:paraId="0606A942" w14:textId="77777777">
        <w:trPr>
          <w:trHeight w:val="309"/>
          <w:jc w:val="center"/>
        </w:trPr>
        <w:tc>
          <w:tcPr>
            <w:tcW w:w="704" w:type="dxa"/>
            <w:shd w:val="clear" w:color="auto" w:fill="C6EFCE"/>
          </w:tcPr>
          <w:p w:rsidRPr="00BD790C" w:rsidR="00C630F5" w:rsidP="00545A8D" w:rsidRDefault="00C630F5" w14:paraId="48F1B19D" w14:textId="77777777">
            <w:pPr>
              <w:spacing w:before="0" w:after="0" w:line="240" w:lineRule="auto"/>
              <w:rPr>
                <w:rFonts w:eastAsia="Times New Roman"/>
                <w:noProof/>
                <w:color w:val="006100"/>
                <w:sz w:val="18"/>
                <w:szCs w:val="18"/>
                <w:lang w:val="en-IE"/>
              </w:rPr>
            </w:pPr>
            <w:r w:rsidRPr="00BD790C">
              <w:rPr>
                <w:rFonts w:eastAsia="Times New Roman"/>
                <w:noProof/>
                <w:color w:val="006100"/>
                <w:sz w:val="18"/>
                <w:szCs w:val="18"/>
                <w:lang w:val="en-IE"/>
              </w:rPr>
              <w:t>307</w:t>
            </w:r>
          </w:p>
        </w:tc>
        <w:tc>
          <w:tcPr>
            <w:tcW w:w="1790" w:type="dxa"/>
            <w:shd w:val="clear" w:color="auto" w:fill="C6EFCE"/>
          </w:tcPr>
          <w:p w:rsidRPr="00FE48E2" w:rsidR="00C630F5" w:rsidP="00545A8D" w:rsidRDefault="00C630F5" w14:paraId="7B37A9FA" w14:textId="77777777">
            <w:pPr>
              <w:spacing w:before="0" w:after="0" w:line="240" w:lineRule="auto"/>
              <w:rPr>
                <w:rFonts w:eastAsia="Times New Roman"/>
                <w:noProof/>
                <w:color w:val="006100"/>
                <w:sz w:val="18"/>
                <w:szCs w:val="18"/>
                <w:lang w:val="en-IE"/>
              </w:rPr>
            </w:pPr>
            <w:r w:rsidRPr="00FE48E2">
              <w:rPr>
                <w:rFonts w:eastAsia="Times New Roman"/>
                <w:noProof/>
                <w:color w:val="006100"/>
                <w:sz w:val="18"/>
                <w:szCs w:val="18"/>
                <w:lang w:val="en-IE"/>
              </w:rPr>
              <w:t>Reform 3 – Sub measure 1</w:t>
            </w:r>
          </w:p>
          <w:p w:rsidRPr="00FE48E2" w:rsidR="00C630F5" w:rsidP="00545A8D" w:rsidRDefault="00C630F5" w14:paraId="2180C2C6" w14:textId="77777777">
            <w:pPr>
              <w:spacing w:before="0" w:after="0" w:line="240" w:lineRule="auto"/>
              <w:rPr>
                <w:rFonts w:eastAsia="Times New Roman"/>
                <w:noProof/>
                <w:color w:val="006100"/>
                <w:sz w:val="18"/>
                <w:szCs w:val="18"/>
                <w:lang w:val="en-IE"/>
              </w:rPr>
            </w:pPr>
            <w:r w:rsidRPr="00FE48E2">
              <w:rPr>
                <w:rFonts w:eastAsia="Times New Roman"/>
                <w:noProof/>
                <w:color w:val="006100"/>
                <w:sz w:val="18"/>
                <w:szCs w:val="18"/>
                <w:lang w:val="en-IE"/>
              </w:rPr>
              <w:t xml:space="preserve">Improve transparency of the grid connection procedure </w:t>
            </w:r>
          </w:p>
        </w:tc>
        <w:tc>
          <w:tcPr>
            <w:tcW w:w="1094" w:type="dxa"/>
            <w:shd w:val="clear" w:color="auto" w:fill="C6EFCE"/>
          </w:tcPr>
          <w:p w:rsidRPr="00FE48E2" w:rsidR="00C630F5" w:rsidP="00545A8D" w:rsidRDefault="00C630F5" w14:paraId="63BCEF95" w14:textId="77777777">
            <w:pPr>
              <w:spacing w:before="0" w:after="0" w:line="240" w:lineRule="auto"/>
              <w:rPr>
                <w:rFonts w:eastAsia="Times New Roman"/>
                <w:noProof/>
                <w:color w:val="006100"/>
                <w:sz w:val="18"/>
                <w:szCs w:val="18"/>
                <w:lang w:val="en-IE"/>
              </w:rPr>
            </w:pPr>
            <w:r w:rsidRPr="00FE48E2">
              <w:rPr>
                <w:rFonts w:eastAsia="Times New Roman"/>
                <w:noProof/>
                <w:color w:val="006100"/>
                <w:sz w:val="18"/>
                <w:szCs w:val="18"/>
                <w:lang w:val="en-IE"/>
              </w:rPr>
              <w:t>Target</w:t>
            </w:r>
          </w:p>
        </w:tc>
        <w:tc>
          <w:tcPr>
            <w:tcW w:w="1489" w:type="dxa"/>
            <w:shd w:val="clear" w:color="auto" w:fill="C6EFCE"/>
          </w:tcPr>
          <w:p w:rsidRPr="00FE48E2" w:rsidR="00C630F5" w:rsidP="00545A8D" w:rsidRDefault="00C630F5" w14:paraId="6240162C" w14:textId="77777777">
            <w:pPr>
              <w:spacing w:before="0" w:after="0" w:line="240" w:lineRule="auto"/>
              <w:rPr>
                <w:rFonts w:eastAsia="Times New Roman"/>
                <w:noProof/>
                <w:color w:val="006100"/>
                <w:sz w:val="18"/>
                <w:szCs w:val="18"/>
                <w:lang w:val="en-IE"/>
              </w:rPr>
            </w:pPr>
            <w:r w:rsidRPr="00FE48E2">
              <w:rPr>
                <w:rFonts w:eastAsia="Times New Roman"/>
                <w:noProof/>
                <w:color w:val="006100"/>
                <w:sz w:val="18"/>
                <w:szCs w:val="18"/>
                <w:lang w:val="en-IE"/>
              </w:rPr>
              <w:t>Grid connection authorisation for renewable power plant capacity</w:t>
            </w:r>
          </w:p>
        </w:tc>
        <w:tc>
          <w:tcPr>
            <w:tcW w:w="1732" w:type="dxa"/>
            <w:shd w:val="clear" w:color="auto" w:fill="C6EFCE"/>
          </w:tcPr>
          <w:p w:rsidRPr="00FE48E2" w:rsidR="00C630F5" w:rsidP="00545A8D" w:rsidRDefault="00C630F5" w14:paraId="4F9F772A" w14:textId="77777777">
            <w:pPr>
              <w:spacing w:before="0" w:after="0" w:line="240" w:lineRule="auto"/>
              <w:rPr>
                <w:rFonts w:eastAsia="Times New Roman"/>
                <w:noProof/>
                <w:color w:val="006100"/>
                <w:sz w:val="18"/>
                <w:szCs w:val="18"/>
                <w:lang w:val="en-IE"/>
              </w:rPr>
            </w:pPr>
            <w:r w:rsidRPr="00FE48E2">
              <w:rPr>
                <w:rFonts w:eastAsia="Times New Roman"/>
                <w:noProof/>
                <w:color w:val="006100"/>
                <w:sz w:val="18"/>
                <w:szCs w:val="18"/>
                <w:lang w:val="en-IE"/>
              </w:rPr>
              <w:t xml:space="preserve">Total connected renewable capacity </w:t>
            </w:r>
          </w:p>
        </w:tc>
        <w:tc>
          <w:tcPr>
            <w:tcW w:w="955" w:type="dxa"/>
            <w:shd w:val="clear" w:color="auto" w:fill="C6EFCE"/>
          </w:tcPr>
          <w:p w:rsidRPr="00FE48E2" w:rsidR="00C630F5" w:rsidP="00545A8D" w:rsidRDefault="00C630F5" w14:paraId="33AB76A7" w14:textId="77777777">
            <w:pPr>
              <w:spacing w:before="0" w:after="0" w:line="240" w:lineRule="auto"/>
              <w:rPr>
                <w:rFonts w:eastAsia="Times New Roman"/>
                <w:noProof/>
                <w:color w:val="006100"/>
                <w:sz w:val="18"/>
                <w:szCs w:val="18"/>
                <w:lang w:val="en-IE"/>
              </w:rPr>
            </w:pPr>
            <w:r w:rsidRPr="00FE48E2">
              <w:rPr>
                <w:rFonts w:eastAsia="Times New Roman"/>
                <w:noProof/>
                <w:color w:val="006100"/>
                <w:sz w:val="18"/>
                <w:szCs w:val="18"/>
                <w:lang w:val="en-IE"/>
              </w:rPr>
              <w:t>MW</w:t>
            </w:r>
          </w:p>
        </w:tc>
        <w:tc>
          <w:tcPr>
            <w:tcW w:w="955" w:type="dxa"/>
            <w:shd w:val="clear" w:color="auto" w:fill="C6EFCE"/>
          </w:tcPr>
          <w:p w:rsidRPr="00FE48E2" w:rsidR="00C630F5" w:rsidP="00545A8D" w:rsidRDefault="00C630F5" w14:paraId="53F3A9D3" w14:textId="77777777">
            <w:pPr>
              <w:spacing w:before="0" w:after="0" w:line="240" w:lineRule="auto"/>
              <w:rPr>
                <w:rFonts w:eastAsia="Times New Roman"/>
                <w:noProof/>
                <w:color w:val="006100"/>
                <w:sz w:val="18"/>
                <w:szCs w:val="18"/>
                <w:lang w:val="en-IE"/>
              </w:rPr>
            </w:pPr>
            <w:r w:rsidRPr="00FE48E2">
              <w:rPr>
                <w:rFonts w:eastAsia="Times New Roman"/>
                <w:noProof/>
                <w:color w:val="006100"/>
                <w:sz w:val="18"/>
                <w:szCs w:val="18"/>
                <w:lang w:val="en-IE"/>
              </w:rPr>
              <w:t>0</w:t>
            </w:r>
          </w:p>
        </w:tc>
        <w:tc>
          <w:tcPr>
            <w:tcW w:w="1004" w:type="dxa"/>
            <w:shd w:val="clear" w:color="auto" w:fill="C6EFCE"/>
          </w:tcPr>
          <w:p w:rsidRPr="00FE48E2" w:rsidR="00C630F5" w:rsidP="00545A8D" w:rsidRDefault="00C630F5" w14:paraId="45C6F698" w14:textId="77777777">
            <w:pPr>
              <w:spacing w:before="0" w:after="0" w:line="240" w:lineRule="auto"/>
              <w:rPr>
                <w:rFonts w:eastAsia="Times New Roman"/>
                <w:noProof/>
                <w:color w:val="006100"/>
                <w:sz w:val="18"/>
                <w:szCs w:val="18"/>
                <w:lang w:val="en-IE"/>
              </w:rPr>
            </w:pPr>
            <w:r w:rsidRPr="00FE48E2">
              <w:rPr>
                <w:rFonts w:eastAsia="Times New Roman"/>
                <w:noProof/>
                <w:color w:val="006100"/>
                <w:sz w:val="18"/>
                <w:szCs w:val="18"/>
                <w:lang w:val="en-IE"/>
              </w:rPr>
              <w:t>8</w:t>
            </w:r>
            <w:r w:rsidRPr="00BD790C">
              <w:rPr>
                <w:rFonts w:eastAsia="Times New Roman"/>
                <w:noProof/>
                <w:color w:val="006100"/>
                <w:sz w:val="18"/>
                <w:szCs w:val="18"/>
                <w:lang w:val="en-IE"/>
              </w:rPr>
              <w:t> </w:t>
            </w:r>
            <w:r w:rsidRPr="00FE48E2">
              <w:rPr>
                <w:rFonts w:eastAsia="Times New Roman"/>
                <w:noProof/>
                <w:color w:val="006100"/>
                <w:sz w:val="18"/>
                <w:szCs w:val="18"/>
                <w:lang w:val="en-IE"/>
              </w:rPr>
              <w:t>000</w:t>
            </w:r>
          </w:p>
        </w:tc>
        <w:tc>
          <w:tcPr>
            <w:tcW w:w="986" w:type="dxa"/>
            <w:shd w:val="clear" w:color="auto" w:fill="C6EFCE"/>
          </w:tcPr>
          <w:p w:rsidRPr="00FE48E2" w:rsidR="00C630F5" w:rsidP="00545A8D" w:rsidRDefault="00C630F5" w14:paraId="7CEEF11E" w14:textId="77777777">
            <w:pPr>
              <w:spacing w:before="0" w:after="0" w:line="240" w:lineRule="auto"/>
              <w:rPr>
                <w:rFonts w:eastAsia="Times New Roman"/>
                <w:noProof/>
                <w:color w:val="006100"/>
                <w:sz w:val="18"/>
                <w:szCs w:val="18"/>
                <w:lang w:val="en-IE"/>
              </w:rPr>
            </w:pPr>
            <w:r w:rsidRPr="1E43060E">
              <w:rPr>
                <w:rFonts w:eastAsia="Times New Roman"/>
                <w:noProof/>
                <w:color w:val="006100"/>
                <w:sz w:val="18"/>
                <w:szCs w:val="18"/>
                <w:lang w:val="en-IE"/>
              </w:rPr>
              <w:t>Q2</w:t>
            </w:r>
            <w:r w:rsidRPr="00FE48E2">
              <w:rPr>
                <w:rFonts w:eastAsia="Times New Roman"/>
                <w:noProof/>
                <w:color w:val="006100"/>
                <w:sz w:val="18"/>
                <w:szCs w:val="18"/>
                <w:lang w:val="en-IE"/>
              </w:rPr>
              <w:t xml:space="preserve"> </w:t>
            </w:r>
          </w:p>
        </w:tc>
        <w:tc>
          <w:tcPr>
            <w:tcW w:w="640" w:type="dxa"/>
            <w:shd w:val="clear" w:color="auto" w:fill="C6EFCE"/>
          </w:tcPr>
          <w:p w:rsidRPr="00FE48E2" w:rsidR="00C630F5" w:rsidP="00545A8D" w:rsidRDefault="00C630F5" w14:paraId="75A50C2C" w14:textId="77777777">
            <w:pPr>
              <w:spacing w:before="0" w:after="0" w:line="240" w:lineRule="auto"/>
              <w:rPr>
                <w:rFonts w:eastAsia="Times New Roman"/>
                <w:noProof/>
                <w:color w:val="006100"/>
                <w:sz w:val="18"/>
                <w:szCs w:val="18"/>
                <w:lang w:val="en-IE"/>
              </w:rPr>
            </w:pPr>
            <w:r w:rsidRPr="00FE48E2">
              <w:rPr>
                <w:rFonts w:eastAsia="Times New Roman"/>
                <w:noProof/>
                <w:color w:val="006100"/>
                <w:sz w:val="18"/>
                <w:szCs w:val="18"/>
                <w:lang w:val="en-IE"/>
              </w:rPr>
              <w:t>2026</w:t>
            </w:r>
          </w:p>
        </w:tc>
        <w:tc>
          <w:tcPr>
            <w:tcW w:w="3961" w:type="dxa"/>
            <w:shd w:val="clear" w:color="auto" w:fill="C6EFCE"/>
          </w:tcPr>
          <w:p w:rsidRPr="00FE48E2" w:rsidR="00C630F5" w:rsidP="00545A8D" w:rsidRDefault="00C630F5" w14:paraId="57D0F2FD" w14:textId="77777777">
            <w:pPr>
              <w:spacing w:before="0" w:after="0" w:line="240" w:lineRule="auto"/>
              <w:rPr>
                <w:rFonts w:eastAsia="Times New Roman"/>
                <w:noProof/>
                <w:color w:val="006100"/>
                <w:sz w:val="18"/>
                <w:szCs w:val="18"/>
                <w:lang w:val="en-IE"/>
              </w:rPr>
            </w:pPr>
            <w:r w:rsidRPr="00FE48E2">
              <w:rPr>
                <w:rFonts w:eastAsia="Times New Roman"/>
                <w:noProof/>
                <w:color w:val="006100"/>
                <w:sz w:val="18"/>
                <w:szCs w:val="18"/>
                <w:lang w:val="en-IE"/>
              </w:rPr>
              <w:t>At least 8</w:t>
            </w:r>
            <w:r>
              <w:rPr>
                <w:rFonts w:eastAsia="Times New Roman"/>
                <w:noProof/>
                <w:color w:val="006100"/>
                <w:sz w:val="20"/>
                <w:szCs w:val="20"/>
                <w:lang w:val="en-IE" w:eastAsia="en-GB"/>
              </w:rPr>
              <w:t> </w:t>
            </w:r>
            <w:r w:rsidRPr="00FE48E2">
              <w:rPr>
                <w:rFonts w:eastAsia="Times New Roman"/>
                <w:noProof/>
                <w:color w:val="006100"/>
                <w:sz w:val="18"/>
                <w:szCs w:val="18"/>
                <w:lang w:val="en-IE"/>
              </w:rPr>
              <w:t xml:space="preserve">000 MW of </w:t>
            </w:r>
            <w:r>
              <w:rPr>
                <w:rFonts w:eastAsia="Times New Roman"/>
                <w:noProof/>
                <w:color w:val="006100"/>
                <w:sz w:val="18"/>
                <w:szCs w:val="18"/>
                <w:lang w:val="en-IE"/>
              </w:rPr>
              <w:t>cumulative additional renewable energy sources shall be connected to the electricity grid.</w:t>
            </w:r>
            <w:r w:rsidRPr="00FE48E2">
              <w:rPr>
                <w:rFonts w:eastAsia="Times New Roman"/>
                <w:noProof/>
                <w:color w:val="006100"/>
                <w:sz w:val="18"/>
                <w:szCs w:val="18"/>
                <w:lang w:val="en-IE"/>
              </w:rPr>
              <w:t xml:space="preserve"> The target covers all category of solar and wind power plants. A government database shall monitor progress towards corresponding targets.</w:t>
            </w:r>
          </w:p>
        </w:tc>
      </w:tr>
      <w:tr w:rsidRPr="00FE48E2" w:rsidR="00C630F5" w:rsidTr="00545A8D" w14:paraId="75A53C29" w14:textId="77777777">
        <w:trPr>
          <w:trHeight w:val="309"/>
          <w:jc w:val="center"/>
        </w:trPr>
        <w:tc>
          <w:tcPr>
            <w:tcW w:w="704" w:type="dxa"/>
            <w:shd w:val="clear" w:color="auto" w:fill="C6EFCE"/>
          </w:tcPr>
          <w:p w:rsidRPr="00BD790C" w:rsidR="00C630F5" w:rsidP="00545A8D" w:rsidRDefault="00C630F5" w14:paraId="4897F82E" w14:textId="77777777">
            <w:pPr>
              <w:spacing w:before="0" w:after="0" w:line="240" w:lineRule="auto"/>
              <w:rPr>
                <w:rFonts w:eastAsia="Times New Roman"/>
                <w:noProof/>
                <w:color w:val="006100"/>
                <w:sz w:val="18"/>
                <w:szCs w:val="18"/>
                <w:lang w:val="en-IE"/>
              </w:rPr>
            </w:pPr>
            <w:r w:rsidRPr="00BD790C">
              <w:rPr>
                <w:rFonts w:eastAsia="Times New Roman"/>
                <w:noProof/>
                <w:color w:val="006100"/>
                <w:sz w:val="18"/>
                <w:szCs w:val="18"/>
                <w:lang w:val="en-IE"/>
              </w:rPr>
              <w:t>308</w:t>
            </w:r>
          </w:p>
        </w:tc>
        <w:tc>
          <w:tcPr>
            <w:tcW w:w="1790" w:type="dxa"/>
            <w:shd w:val="clear" w:color="auto" w:fill="C6EFCE"/>
          </w:tcPr>
          <w:p w:rsidRPr="00FE48E2" w:rsidR="00C630F5" w:rsidP="00545A8D" w:rsidRDefault="00C630F5" w14:paraId="0918E730" w14:textId="77777777">
            <w:pPr>
              <w:spacing w:before="0" w:after="0" w:line="240" w:lineRule="auto"/>
              <w:rPr>
                <w:rFonts w:eastAsia="Times New Roman"/>
                <w:noProof/>
                <w:color w:val="006100"/>
                <w:sz w:val="18"/>
                <w:szCs w:val="18"/>
                <w:lang w:val="en-IE"/>
              </w:rPr>
            </w:pPr>
            <w:r w:rsidRPr="00FE48E2">
              <w:rPr>
                <w:rFonts w:eastAsia="Times New Roman"/>
                <w:noProof/>
                <w:color w:val="006100"/>
                <w:sz w:val="18"/>
                <w:szCs w:val="18"/>
                <w:lang w:val="en-IE"/>
              </w:rPr>
              <w:t>Reform 3 – Sub measure 2: Regulatory incentives for electricity network operators to increase grid flexibility</w:t>
            </w:r>
          </w:p>
        </w:tc>
        <w:tc>
          <w:tcPr>
            <w:tcW w:w="1094" w:type="dxa"/>
            <w:shd w:val="clear" w:color="auto" w:fill="C6EFCE"/>
          </w:tcPr>
          <w:p w:rsidRPr="00FE48E2" w:rsidR="00C630F5" w:rsidP="00545A8D" w:rsidRDefault="00C630F5" w14:paraId="1B69D430" w14:textId="77777777">
            <w:pPr>
              <w:spacing w:before="0" w:after="0" w:line="240" w:lineRule="auto"/>
              <w:rPr>
                <w:rFonts w:eastAsia="Times New Roman"/>
                <w:noProof/>
                <w:color w:val="006100"/>
                <w:sz w:val="18"/>
                <w:szCs w:val="18"/>
                <w:lang w:val="en-IE"/>
              </w:rPr>
            </w:pPr>
            <w:r w:rsidRPr="00FE48E2">
              <w:rPr>
                <w:rFonts w:eastAsia="Times New Roman"/>
                <w:noProof/>
                <w:color w:val="006100"/>
                <w:sz w:val="18"/>
                <w:szCs w:val="18"/>
                <w:lang w:val="en-IE"/>
              </w:rPr>
              <w:t>Milestone</w:t>
            </w:r>
          </w:p>
        </w:tc>
        <w:tc>
          <w:tcPr>
            <w:tcW w:w="1489" w:type="dxa"/>
            <w:shd w:val="clear" w:color="auto" w:fill="C6EFCE"/>
          </w:tcPr>
          <w:p w:rsidRPr="00FE48E2" w:rsidR="00C630F5" w:rsidP="00545A8D" w:rsidRDefault="00C630F5" w14:paraId="45FDEE4F" w14:textId="77777777">
            <w:pPr>
              <w:spacing w:before="0" w:after="0" w:line="240" w:lineRule="auto"/>
              <w:rPr>
                <w:rFonts w:eastAsia="Times New Roman"/>
                <w:noProof/>
                <w:color w:val="006100"/>
                <w:sz w:val="18"/>
                <w:szCs w:val="18"/>
                <w:lang w:val="en-IE"/>
              </w:rPr>
            </w:pPr>
            <w:r>
              <w:rPr>
                <w:rFonts w:eastAsia="Times New Roman"/>
                <w:noProof/>
                <w:color w:val="006100"/>
                <w:sz w:val="18"/>
                <w:szCs w:val="18"/>
                <w:lang w:val="en-IE"/>
              </w:rPr>
              <w:t>Decisions by the energy regulator</w:t>
            </w:r>
          </w:p>
        </w:tc>
        <w:tc>
          <w:tcPr>
            <w:tcW w:w="1732" w:type="dxa"/>
            <w:shd w:val="clear" w:color="auto" w:fill="C6EFCE"/>
          </w:tcPr>
          <w:p w:rsidRPr="00FE48E2" w:rsidR="00C630F5" w:rsidP="00545A8D" w:rsidRDefault="00C630F5" w14:paraId="39AC215E" w14:textId="77777777">
            <w:pPr>
              <w:spacing w:before="0" w:after="0" w:line="240" w:lineRule="auto"/>
              <w:rPr>
                <w:rFonts w:eastAsia="Times New Roman"/>
                <w:noProof/>
                <w:color w:val="006100"/>
                <w:sz w:val="18"/>
                <w:szCs w:val="18"/>
                <w:lang w:val="en-IE"/>
              </w:rPr>
            </w:pPr>
            <w:r w:rsidRPr="00FE48E2">
              <w:rPr>
                <w:rFonts w:eastAsia="Times New Roman"/>
                <w:noProof/>
                <w:color w:val="006100"/>
                <w:sz w:val="18"/>
                <w:szCs w:val="18"/>
                <w:lang w:val="en-IE"/>
              </w:rPr>
              <w:t xml:space="preserve"> </w:t>
            </w:r>
          </w:p>
        </w:tc>
        <w:tc>
          <w:tcPr>
            <w:tcW w:w="955" w:type="dxa"/>
            <w:shd w:val="clear" w:color="auto" w:fill="C6EFCE"/>
          </w:tcPr>
          <w:p w:rsidRPr="00FE48E2" w:rsidR="00C630F5" w:rsidP="00545A8D" w:rsidRDefault="00C630F5" w14:paraId="1B88F6BB" w14:textId="77777777">
            <w:pPr>
              <w:spacing w:before="0" w:after="0" w:line="240" w:lineRule="auto"/>
              <w:rPr>
                <w:rFonts w:eastAsia="Times New Roman"/>
                <w:noProof/>
                <w:color w:val="006100"/>
                <w:sz w:val="18"/>
                <w:szCs w:val="18"/>
                <w:lang w:val="en-IE"/>
              </w:rPr>
            </w:pPr>
            <w:r w:rsidRPr="00FE48E2">
              <w:rPr>
                <w:rFonts w:eastAsia="Times New Roman"/>
                <w:noProof/>
                <w:color w:val="006100"/>
                <w:sz w:val="18"/>
                <w:szCs w:val="18"/>
                <w:lang w:val="en-IE"/>
              </w:rPr>
              <w:t xml:space="preserve"> </w:t>
            </w:r>
          </w:p>
        </w:tc>
        <w:tc>
          <w:tcPr>
            <w:tcW w:w="955" w:type="dxa"/>
            <w:shd w:val="clear" w:color="auto" w:fill="C6EFCE"/>
          </w:tcPr>
          <w:p w:rsidRPr="00FE48E2" w:rsidR="00C630F5" w:rsidP="00545A8D" w:rsidRDefault="00C630F5" w14:paraId="706E26C4" w14:textId="77777777">
            <w:pPr>
              <w:spacing w:before="0" w:after="0" w:line="240" w:lineRule="auto"/>
              <w:rPr>
                <w:rFonts w:eastAsia="Times New Roman"/>
                <w:noProof/>
                <w:color w:val="006100"/>
                <w:sz w:val="18"/>
                <w:szCs w:val="18"/>
                <w:lang w:val="en-IE"/>
              </w:rPr>
            </w:pPr>
            <w:r w:rsidRPr="00FE48E2">
              <w:rPr>
                <w:rFonts w:eastAsia="Times New Roman"/>
                <w:noProof/>
                <w:color w:val="006100"/>
                <w:sz w:val="18"/>
                <w:szCs w:val="18"/>
                <w:lang w:val="en-IE"/>
              </w:rPr>
              <w:t xml:space="preserve"> </w:t>
            </w:r>
          </w:p>
        </w:tc>
        <w:tc>
          <w:tcPr>
            <w:tcW w:w="1004" w:type="dxa"/>
            <w:shd w:val="clear" w:color="auto" w:fill="C6EFCE"/>
          </w:tcPr>
          <w:p w:rsidRPr="00FE48E2" w:rsidR="00C630F5" w:rsidP="00545A8D" w:rsidRDefault="00C630F5" w14:paraId="4CD22E4E" w14:textId="77777777">
            <w:pPr>
              <w:spacing w:before="0" w:after="0" w:line="240" w:lineRule="auto"/>
              <w:rPr>
                <w:rFonts w:eastAsia="Times New Roman"/>
                <w:noProof/>
                <w:color w:val="006100"/>
                <w:sz w:val="18"/>
                <w:szCs w:val="18"/>
                <w:lang w:val="en-IE"/>
              </w:rPr>
            </w:pPr>
            <w:r w:rsidRPr="00FE48E2">
              <w:rPr>
                <w:rFonts w:eastAsia="Times New Roman"/>
                <w:noProof/>
                <w:color w:val="006100"/>
                <w:sz w:val="18"/>
                <w:szCs w:val="18"/>
                <w:lang w:val="en-IE"/>
              </w:rPr>
              <w:t xml:space="preserve"> </w:t>
            </w:r>
          </w:p>
        </w:tc>
        <w:tc>
          <w:tcPr>
            <w:tcW w:w="986" w:type="dxa"/>
            <w:shd w:val="clear" w:color="auto" w:fill="C6EFCE"/>
          </w:tcPr>
          <w:p w:rsidRPr="00FE48E2" w:rsidR="00C630F5" w:rsidP="00545A8D" w:rsidRDefault="00C630F5" w14:paraId="36473EFA" w14:textId="77777777">
            <w:pPr>
              <w:spacing w:before="0" w:after="0" w:line="240" w:lineRule="auto"/>
              <w:rPr>
                <w:rFonts w:eastAsia="Times New Roman"/>
                <w:noProof/>
                <w:color w:val="006100"/>
                <w:sz w:val="18"/>
                <w:szCs w:val="18"/>
                <w:lang w:val="en-IE"/>
              </w:rPr>
            </w:pPr>
            <w:r w:rsidRPr="00FE48E2">
              <w:rPr>
                <w:rFonts w:eastAsia="Times New Roman"/>
                <w:noProof/>
                <w:color w:val="006100"/>
                <w:sz w:val="18"/>
                <w:szCs w:val="18"/>
                <w:lang w:val="en-IE"/>
              </w:rPr>
              <w:t>Q1</w:t>
            </w:r>
          </w:p>
        </w:tc>
        <w:tc>
          <w:tcPr>
            <w:tcW w:w="640" w:type="dxa"/>
            <w:shd w:val="clear" w:color="auto" w:fill="C6EFCE"/>
          </w:tcPr>
          <w:p w:rsidRPr="00FE48E2" w:rsidR="00C630F5" w:rsidP="00545A8D" w:rsidRDefault="00C630F5" w14:paraId="6647D216" w14:textId="77777777">
            <w:pPr>
              <w:spacing w:before="0" w:after="0" w:line="240" w:lineRule="auto"/>
              <w:rPr>
                <w:rFonts w:eastAsia="Times New Roman"/>
                <w:noProof/>
                <w:color w:val="006100"/>
                <w:sz w:val="18"/>
                <w:szCs w:val="18"/>
                <w:lang w:val="en-IE"/>
              </w:rPr>
            </w:pPr>
            <w:r w:rsidRPr="00FE48E2">
              <w:rPr>
                <w:rFonts w:eastAsia="Times New Roman"/>
                <w:noProof/>
                <w:color w:val="006100"/>
                <w:sz w:val="18"/>
                <w:szCs w:val="18"/>
                <w:lang w:val="en-IE"/>
              </w:rPr>
              <w:t>202</w:t>
            </w:r>
            <w:r>
              <w:rPr>
                <w:rFonts w:eastAsia="Times New Roman"/>
                <w:noProof/>
                <w:color w:val="006100"/>
                <w:sz w:val="18"/>
                <w:szCs w:val="18"/>
                <w:lang w:val="en-IE"/>
              </w:rPr>
              <w:t>6</w:t>
            </w:r>
          </w:p>
        </w:tc>
        <w:tc>
          <w:tcPr>
            <w:tcW w:w="3961" w:type="dxa"/>
            <w:shd w:val="clear" w:color="auto" w:fill="C6EFCE"/>
          </w:tcPr>
          <w:p w:rsidR="00C630F5" w:rsidP="00545A8D" w:rsidRDefault="00C630F5" w14:paraId="6C538AF4" w14:textId="77777777">
            <w:pPr>
              <w:spacing w:before="0" w:after="0" w:line="240" w:lineRule="auto"/>
              <w:rPr>
                <w:rFonts w:eastAsia="Times New Roman"/>
                <w:noProof/>
                <w:color w:val="006100"/>
                <w:sz w:val="18"/>
                <w:szCs w:val="18"/>
                <w:lang w:val="en-IE"/>
              </w:rPr>
            </w:pPr>
            <w:r w:rsidRPr="00C03802">
              <w:rPr>
                <w:rFonts w:eastAsia="Times New Roman"/>
                <w:noProof/>
                <w:color w:val="006100"/>
                <w:sz w:val="18"/>
                <w:szCs w:val="18"/>
                <w:lang w:val="en-IE"/>
              </w:rPr>
              <w:t xml:space="preserve">The </w:t>
            </w:r>
            <w:r>
              <w:rPr>
                <w:rFonts w:eastAsia="Times New Roman"/>
                <w:noProof/>
                <w:color w:val="006100"/>
                <w:sz w:val="18"/>
                <w:szCs w:val="18"/>
                <w:lang w:val="en-IE"/>
              </w:rPr>
              <w:t>energy regulator shall:</w:t>
            </w:r>
          </w:p>
          <w:p w:rsidRPr="00FE5744" w:rsidR="00C630F5" w:rsidP="00C630F5" w:rsidRDefault="00C630F5" w14:paraId="5C06A13C" w14:textId="77777777">
            <w:pPr>
              <w:pStyle w:val="ListParagraph"/>
              <w:numPr>
                <w:ilvl w:val="0"/>
                <w:numId w:val="111"/>
              </w:numPr>
              <w:rPr>
                <w:rFonts w:eastAsia="Times New Roman"/>
                <w:noProof/>
                <w:color w:val="006100"/>
                <w:sz w:val="18"/>
                <w:szCs w:val="18"/>
                <w:lang w:val="en-IE"/>
              </w:rPr>
            </w:pPr>
            <w:r w:rsidRPr="00C03802">
              <w:rPr>
                <w:rFonts w:ascii="Times New Roman" w:hAnsi="Times New Roman" w:eastAsia="Times New Roman"/>
                <w:noProof/>
                <w:color w:val="006100"/>
                <w:sz w:val="18"/>
                <w:szCs w:val="18"/>
                <w:lang w:val="en-IE"/>
              </w:rPr>
              <w:t xml:space="preserve">Adopt a new Tariff methodology that reflects both fixed and operational costs of TSO and DSOs, including  capital and operational expenditure, and provides clear, performance-based incentives for investments </w:t>
            </w:r>
            <w:r w:rsidRPr="00E34F16">
              <w:rPr>
                <w:rFonts w:ascii="Times New Roman" w:hAnsi="Times New Roman" w:eastAsia="Times New Roman"/>
                <w:noProof/>
                <w:color w:val="006100"/>
                <w:sz w:val="18"/>
                <w:szCs w:val="18"/>
                <w:lang w:val="en-IE"/>
              </w:rPr>
              <w:t>in energy efficiency, in renewable energy integration</w:t>
            </w:r>
            <w:r w:rsidRPr="00C03802">
              <w:rPr>
                <w:rFonts w:ascii="Times New Roman" w:hAnsi="Times New Roman" w:eastAsia="Times New Roman"/>
                <w:noProof/>
                <w:color w:val="006100"/>
                <w:sz w:val="18"/>
                <w:szCs w:val="18"/>
                <w:lang w:val="en-IE"/>
              </w:rPr>
              <w:t xml:space="preserve"> , in grid efficiency, flexibility services and innovation (</w:t>
            </w:r>
            <w:r w:rsidRPr="0A4CBD7A">
              <w:rPr>
                <w:rFonts w:ascii="Times New Roman" w:hAnsi="Times New Roman" w:eastAsia="Times New Roman"/>
                <w:noProof/>
                <w:color w:val="006100"/>
                <w:sz w:val="18"/>
                <w:szCs w:val="18"/>
                <w:lang w:val="en-IE"/>
              </w:rPr>
              <w:t xml:space="preserve">for example </w:t>
            </w:r>
            <w:r w:rsidRPr="00C03802">
              <w:rPr>
                <w:rFonts w:ascii="Times New Roman" w:hAnsi="Times New Roman" w:eastAsia="Times New Roman"/>
                <w:noProof/>
                <w:color w:val="006100"/>
                <w:sz w:val="18"/>
                <w:szCs w:val="18"/>
                <w:lang w:val="en-IE"/>
              </w:rPr>
              <w:t xml:space="preserve"> digitalisation, </w:t>
            </w:r>
            <w:r w:rsidRPr="341416E2">
              <w:rPr>
                <w:rFonts w:ascii="Times New Roman" w:hAnsi="Times New Roman" w:eastAsia="Times New Roman"/>
                <w:noProof/>
                <w:color w:val="006100"/>
                <w:sz w:val="18"/>
                <w:szCs w:val="18"/>
                <w:lang w:val="en-IE"/>
              </w:rPr>
              <w:t xml:space="preserve"> </w:t>
            </w:r>
            <w:r w:rsidRPr="341416E2">
              <w:rPr>
                <w:rFonts w:ascii="Times New Roman" w:hAnsi="Times New Roman" w:eastAsia="Times New Roman"/>
                <w:noProof/>
                <w:color w:val="006100"/>
                <w:sz w:val="18"/>
                <w:szCs w:val="18"/>
                <w:lang w:val="en-IE"/>
              </w:rPr>
              <w:lastRenderedPageBreak/>
              <w:t>demand</w:t>
            </w:r>
            <w:r>
              <w:rPr>
                <w:rFonts w:ascii="Times New Roman" w:hAnsi="Times New Roman" w:eastAsia="Times New Roman"/>
                <w:noProof/>
                <w:color w:val="006100"/>
                <w:sz w:val="18"/>
                <w:szCs w:val="18"/>
                <w:lang w:val="en-IE"/>
              </w:rPr>
              <w:t xml:space="preserve"> response, energy storage</w:t>
            </w:r>
            <w:r w:rsidRPr="00C03802">
              <w:rPr>
                <w:rFonts w:ascii="Times New Roman" w:hAnsi="Times New Roman" w:eastAsia="Times New Roman"/>
                <w:noProof/>
                <w:color w:val="006100"/>
                <w:sz w:val="18"/>
                <w:szCs w:val="18"/>
                <w:lang w:val="en-IE"/>
              </w:rPr>
              <w:t xml:space="preserve"> and interconnection).</w:t>
            </w:r>
          </w:p>
          <w:p w:rsidRPr="005E54BC" w:rsidR="00C630F5" w:rsidP="00C630F5" w:rsidRDefault="00C630F5" w14:paraId="05645889" w14:textId="77777777">
            <w:pPr>
              <w:pStyle w:val="ListParagraph"/>
              <w:numPr>
                <w:ilvl w:val="0"/>
                <w:numId w:val="111"/>
              </w:numPr>
              <w:rPr>
                <w:rFonts w:eastAsia="Times New Roman"/>
                <w:noProof/>
                <w:color w:val="006100"/>
                <w:sz w:val="18"/>
                <w:szCs w:val="18"/>
                <w:lang w:val="en-IE"/>
              </w:rPr>
            </w:pPr>
            <w:r>
              <w:rPr>
                <w:rFonts w:ascii="Times New Roman" w:hAnsi="Times New Roman" w:eastAsia="Times New Roman"/>
                <w:noProof/>
                <w:color w:val="006100"/>
                <w:sz w:val="18"/>
                <w:szCs w:val="18"/>
                <w:lang w:val="en-IE"/>
              </w:rPr>
              <w:t xml:space="preserve">Require </w:t>
            </w:r>
            <w:r w:rsidRPr="00701A86">
              <w:rPr>
                <w:rFonts w:ascii="Times New Roman" w:hAnsi="Times New Roman" w:eastAsia="Times New Roman"/>
                <w:noProof/>
                <w:color w:val="006100"/>
                <w:sz w:val="18"/>
                <w:szCs w:val="18"/>
                <w:lang w:val="en-IE"/>
              </w:rPr>
              <w:t xml:space="preserve"> DSOs to include in their network development plans information on flexibility services, potential demand response, energy efficiency, energy storage facilities resources the DSO intend to use or invest in as an alternative to system expansion.</w:t>
            </w:r>
          </w:p>
        </w:tc>
      </w:tr>
    </w:tbl>
    <w:p w:rsidRPr="00FE48E2" w:rsidR="00C630F5" w:rsidP="00C630F5" w:rsidRDefault="00C630F5" w14:paraId="5F01DA2B" w14:textId="77777777">
      <w:pPr>
        <w:spacing w:before="0" w:after="0" w:line="240" w:lineRule="auto"/>
        <w:rPr>
          <w:rFonts w:eastAsia="Times New Roman"/>
          <w:b/>
          <w:noProof/>
          <w:color w:val="000000" w:themeColor="text1"/>
          <w:sz w:val="18"/>
          <w:szCs w:val="18"/>
          <w:lang w:val="en-IE"/>
        </w:rPr>
        <w:sectPr w:rsidRPr="00FE48E2" w:rsidR="00C630F5" w:rsidSect="00C630F5">
          <w:headerReference w:type="even" r:id="R115a4b26a0f94892"/>
          <w:headerReference w:type="default" r:id="Rc54bb1c56b3241e2"/>
          <w:footerReference w:type="even" r:id="Ra700dc833fdd4216"/>
          <w:footerReference w:type="default" r:id="R7b6490b26e254ba1"/>
          <w:headerReference w:type="first" r:id="R4d03bb617c724689"/>
          <w:footerReference w:type="first" r:id="R79d5bcd23c1e40a1"/>
          <w:pgSz w:w="16839" w:h="11907" w:orient="landscape"/>
          <w:pgMar w:top="1134" w:right="1134" w:bottom="1134" w:left="1134" w:header="567" w:footer="567" w:gutter="0"/>
          <w:cols w:space="720"/>
          <w:docGrid w:linePitch="360"/>
        </w:sectPr>
      </w:pPr>
    </w:p>
    <w:p w:rsidRPr="00FE48E2" w:rsidR="00C630F5" w:rsidP="00C630F5" w:rsidRDefault="00C630F5" w14:paraId="651B8567" w14:textId="77777777">
      <w:pPr>
        <w:keepNext/>
        <w:tabs>
          <w:tab w:val="left" w:pos="850"/>
        </w:tabs>
        <w:spacing w:line="240" w:lineRule="auto"/>
        <w:jc w:val="both"/>
        <w:outlineLvl w:val="0"/>
        <w:rPr>
          <w:b/>
          <w:bCs/>
          <w:smallCaps/>
          <w:noProof/>
          <w:lang w:val="en-IE"/>
        </w:rPr>
      </w:pPr>
      <w:r w:rsidRPr="1B282876">
        <w:rPr>
          <w:b/>
          <w:bCs/>
          <w:smallCaps/>
          <w:noProof/>
          <w:lang w:val="en-IE"/>
        </w:rPr>
        <w:lastRenderedPageBreak/>
        <w:t>FF. COMPONENT 7.2 Supporting decentralisation and digitalisation of the energy sector (REPOWER EU)</w:t>
      </w:r>
    </w:p>
    <w:p w:rsidRPr="00FE48E2" w:rsidR="00C630F5" w:rsidP="00C630F5" w:rsidRDefault="00C630F5" w14:paraId="6BD99BD4" w14:textId="77777777">
      <w:pPr>
        <w:pBdr>
          <w:top w:val="nil"/>
          <w:left w:val="nil"/>
          <w:bottom w:val="nil"/>
          <w:right w:val="nil"/>
          <w:between w:val="nil"/>
        </w:pBdr>
        <w:tabs>
          <w:tab w:val="left" w:pos="993"/>
        </w:tabs>
        <w:spacing w:line="240" w:lineRule="auto"/>
        <w:jc w:val="both"/>
        <w:rPr>
          <w:rFonts w:eastAsia="Times New Roman"/>
          <w:noProof/>
          <w:color w:val="000000" w:themeColor="text1"/>
          <w:lang w:val="en-IE" w:eastAsia="cs-CZ"/>
        </w:rPr>
      </w:pPr>
      <w:r w:rsidRPr="00FE48E2">
        <w:rPr>
          <w:rFonts w:eastAsia="Times New Roman"/>
          <w:noProof/>
          <w:color w:val="000000" w:themeColor="text1"/>
          <w:lang w:val="en-IE" w:eastAsia="cs-CZ"/>
        </w:rPr>
        <w:t xml:space="preserve">The objective of the component is to support the transition towards a new energy system based on decentralized renewable energy generation, digitalisation and increased participation of citizens. The component contributes to facilitate the uptake of new activities in the electricity sector such as storage, aggregation, energy sharing and new uses that support the flexibility and the decarbonisation of the entire electricity system. </w:t>
      </w:r>
    </w:p>
    <w:p w:rsidRPr="00FE48E2" w:rsidR="00C630F5" w:rsidP="00C630F5" w:rsidRDefault="00C630F5" w14:paraId="163C04EF" w14:textId="77777777">
      <w:pPr>
        <w:tabs>
          <w:tab w:val="left" w:pos="993"/>
        </w:tabs>
        <w:spacing w:line="240" w:lineRule="auto"/>
        <w:jc w:val="both"/>
        <w:rPr>
          <w:rFonts w:eastAsia="Times New Roman"/>
          <w:noProof/>
          <w:color w:val="000000" w:themeColor="text1"/>
          <w:lang w:val="en-IE"/>
        </w:rPr>
      </w:pPr>
      <w:r w:rsidRPr="00FE48E2">
        <w:rPr>
          <w:rFonts w:eastAsia="Times New Roman"/>
          <w:noProof/>
          <w:lang w:val="en-IE"/>
        </w:rPr>
        <w:t>The component supports addressing the country specific recommendation to</w:t>
      </w:r>
      <w:r w:rsidRPr="00FE48E2">
        <w:rPr>
          <w:rFonts w:eastAsia="Times New Roman"/>
          <w:noProof/>
          <w:color w:val="000000" w:themeColor="text1"/>
          <w:lang w:val="en-IE"/>
        </w:rPr>
        <w:t xml:space="preserve"> reduce overall reliance on, and consumption of fossil fuels by accelerating the deployment of renewables and facilitating their integration into the electricity system (Country Specific Recommendation 4, 2022).</w:t>
      </w:r>
    </w:p>
    <w:p w:rsidRPr="00FE48E2" w:rsidR="00C630F5" w:rsidP="00C630F5" w:rsidRDefault="00C630F5" w14:paraId="1796147A" w14:textId="77777777">
      <w:pPr>
        <w:tabs>
          <w:tab w:val="left" w:pos="993"/>
        </w:tabs>
        <w:spacing w:line="240" w:lineRule="auto"/>
        <w:jc w:val="both"/>
        <w:rPr>
          <w:rFonts w:eastAsia="Times New Roman"/>
          <w:noProof/>
          <w:color w:val="000000" w:themeColor="text1"/>
          <w:lang w:val="en-IE"/>
        </w:rPr>
      </w:pPr>
    </w:p>
    <w:p w:rsidRPr="00FE48E2" w:rsidR="00C630F5" w:rsidP="00C630F5" w:rsidRDefault="00C630F5" w14:paraId="739C4304" w14:textId="77777777">
      <w:pPr>
        <w:tabs>
          <w:tab w:val="left" w:pos="993"/>
        </w:tabs>
        <w:spacing w:line="240" w:lineRule="auto"/>
        <w:jc w:val="both"/>
        <w:rPr>
          <w:rFonts w:eastAsia="Times New Roman"/>
          <w:b/>
          <w:bCs/>
          <w:noProof/>
          <w:color w:val="000000" w:themeColor="text1"/>
          <w:u w:val="single"/>
          <w:lang w:val="en-IE" w:eastAsia="cs-CZ"/>
        </w:rPr>
      </w:pPr>
      <w:r w:rsidRPr="1B282876">
        <w:rPr>
          <w:b/>
          <w:bCs/>
          <w:noProof/>
          <w:color w:val="000000" w:themeColor="text1"/>
          <w:u w:val="single"/>
          <w:lang w:val="en-IE"/>
        </w:rPr>
        <w:t>FF.1. Description of the reforms and investments for non-repayable financial support</w:t>
      </w:r>
    </w:p>
    <w:p w:rsidRPr="00FE48E2" w:rsidR="00C630F5" w:rsidP="00C630F5" w:rsidRDefault="00C630F5" w14:paraId="4CC3E138" w14:textId="77777777">
      <w:pPr>
        <w:pBdr>
          <w:top w:val="nil"/>
          <w:left w:val="nil"/>
          <w:bottom w:val="nil"/>
          <w:right w:val="nil"/>
          <w:between w:val="nil"/>
        </w:pBdr>
        <w:tabs>
          <w:tab w:val="left" w:pos="993"/>
        </w:tabs>
        <w:spacing w:line="240" w:lineRule="auto"/>
        <w:jc w:val="both"/>
        <w:rPr>
          <w:rFonts w:eastAsia="Times New Roman"/>
          <w:b/>
          <w:bCs/>
          <w:noProof/>
          <w:color w:val="000000" w:themeColor="text1"/>
          <w:lang w:val="en-IE" w:eastAsia="cs-CZ"/>
        </w:rPr>
      </w:pPr>
      <w:r>
        <w:rPr>
          <w:rFonts w:eastAsia="Times New Roman"/>
          <w:b/>
          <w:bCs/>
          <w:noProof/>
          <w:color w:val="000000" w:themeColor="text1"/>
          <w:lang w:val="en-IE" w:eastAsia="cs-CZ"/>
        </w:rPr>
        <w:t>Reform</w:t>
      </w:r>
      <w:r w:rsidRPr="0E823E62">
        <w:rPr>
          <w:rFonts w:eastAsia="Times New Roman"/>
          <w:b/>
          <w:bCs/>
          <w:noProof/>
          <w:color w:val="000000" w:themeColor="text1"/>
          <w:lang w:val="en-IE" w:eastAsia="cs-CZ"/>
        </w:rPr>
        <w:t xml:space="preserve"> </w:t>
      </w:r>
      <w:r>
        <w:rPr>
          <w:rFonts w:eastAsia="Times New Roman"/>
          <w:b/>
          <w:bCs/>
          <w:noProof/>
          <w:color w:val="000000" w:themeColor="text1"/>
          <w:lang w:val="en-IE" w:eastAsia="cs-CZ"/>
        </w:rPr>
        <w:t>3</w:t>
      </w:r>
      <w:r w:rsidRPr="0E823E62">
        <w:rPr>
          <w:rFonts w:eastAsia="Times New Roman"/>
          <w:b/>
          <w:bCs/>
          <w:noProof/>
          <w:color w:val="000000" w:themeColor="text1"/>
          <w:lang w:val="en-IE" w:eastAsia="cs-CZ"/>
        </w:rPr>
        <w:t>: Electricity Data Centre</w:t>
      </w:r>
    </w:p>
    <w:p w:rsidRPr="00FE48E2" w:rsidR="00C630F5" w:rsidP="00C630F5" w:rsidRDefault="00C630F5" w14:paraId="11A4096C" w14:textId="77777777">
      <w:pPr>
        <w:spacing w:after="0" w:line="240" w:lineRule="auto"/>
        <w:jc w:val="both"/>
        <w:rPr>
          <w:rFonts w:eastAsia="Times New Roman"/>
          <w:noProof/>
          <w:color w:val="000000" w:themeColor="text1"/>
          <w:lang w:val="en-IE"/>
        </w:rPr>
      </w:pPr>
      <w:r w:rsidRPr="0E823E62">
        <w:rPr>
          <w:rFonts w:eastAsia="Times New Roman"/>
          <w:noProof/>
          <w:color w:val="000000" w:themeColor="text1"/>
          <w:lang w:val="en-IE"/>
        </w:rPr>
        <w:t>The objective of the measure is to set up an Electricity Data Centre (EDC)</w:t>
      </w:r>
      <w:r>
        <w:rPr>
          <w:rFonts w:eastAsia="Times New Roman"/>
          <w:noProof/>
          <w:color w:val="000000" w:themeColor="text1"/>
          <w:lang w:val="en-IE"/>
        </w:rPr>
        <w:t xml:space="preserve"> to</w:t>
      </w:r>
      <w:r w:rsidRPr="0E823E62">
        <w:rPr>
          <w:rFonts w:eastAsia="Times New Roman"/>
          <w:noProof/>
          <w:color w:val="000000" w:themeColor="text1"/>
          <w:lang w:val="en-IE"/>
        </w:rPr>
        <w:t xml:space="preserve"> manage digital IT platform</w:t>
      </w:r>
      <w:r>
        <w:rPr>
          <w:rFonts w:eastAsia="Times New Roman"/>
          <w:noProof/>
          <w:color w:val="000000" w:themeColor="text1"/>
          <w:lang w:val="en-IE"/>
        </w:rPr>
        <w:t>s</w:t>
      </w:r>
      <w:r w:rsidRPr="0E823E62">
        <w:rPr>
          <w:rFonts w:eastAsia="Times New Roman"/>
          <w:noProof/>
          <w:color w:val="000000" w:themeColor="text1"/>
          <w:lang w:val="en-IE"/>
        </w:rPr>
        <w:t xml:space="preserve"> collecting data on generation, consumption and flexibility in the market for power balance services </w:t>
      </w:r>
      <w:r>
        <w:rPr>
          <w:rFonts w:eastAsia="Times New Roman"/>
          <w:noProof/>
          <w:color w:val="000000" w:themeColor="text1"/>
          <w:lang w:val="en-IE"/>
        </w:rPr>
        <w:t>(flexibility for ancilliary services – “technical flexibility</w:t>
      </w:r>
      <w:r w:rsidRPr="0E823E62">
        <w:rPr>
          <w:rFonts w:eastAsia="Times New Roman"/>
          <w:noProof/>
          <w:color w:val="000000" w:themeColor="text1"/>
          <w:lang w:val="en-IE"/>
        </w:rPr>
        <w:t xml:space="preserve"> and providing technical functionalities  to enhance the security and reliability of the operation of the  electricity system</w:t>
      </w:r>
      <w:r>
        <w:rPr>
          <w:rFonts w:eastAsia="Times New Roman"/>
          <w:noProof/>
          <w:color w:val="000000" w:themeColor="text1"/>
          <w:lang w:val="en-IE"/>
        </w:rPr>
        <w:t>)</w:t>
      </w:r>
      <w:r w:rsidRPr="0E823E62">
        <w:rPr>
          <w:rFonts w:eastAsia="Times New Roman"/>
          <w:noProof/>
          <w:color w:val="000000" w:themeColor="text1"/>
          <w:lang w:val="en-IE"/>
        </w:rPr>
        <w:t xml:space="preserve"> . </w:t>
      </w:r>
    </w:p>
    <w:p w:rsidRPr="00FE48E2" w:rsidR="00C630F5" w:rsidP="00C630F5" w:rsidRDefault="00C630F5" w14:paraId="5D0A332C" w14:textId="77777777">
      <w:pPr>
        <w:spacing w:after="0" w:line="240" w:lineRule="auto"/>
        <w:jc w:val="both"/>
        <w:rPr>
          <w:rFonts w:eastAsia="Times New Roman"/>
          <w:noProof/>
          <w:color w:val="000000" w:themeColor="text1"/>
          <w:lang w:val="en-IE"/>
        </w:rPr>
      </w:pPr>
      <w:r w:rsidRPr="0E823E62">
        <w:rPr>
          <w:rFonts w:eastAsia="Times New Roman"/>
          <w:noProof/>
          <w:color w:val="000000" w:themeColor="text1"/>
          <w:lang w:val="en-IE"/>
        </w:rPr>
        <w:t>The access to technical functionalities provided by of the EDC information system shall be non-discriminatory and be open to all market participants (including end consumers). Customers, distribution system operator, electricity suppliers and electricity market operators shall be able to access data they are entitled to under the relevant applicable legislation.</w:t>
      </w:r>
    </w:p>
    <w:p w:rsidRPr="00FE48E2" w:rsidR="00C630F5" w:rsidP="00C630F5" w:rsidRDefault="00C630F5" w14:paraId="6B5A0F00" w14:textId="77777777">
      <w:pPr>
        <w:spacing w:line="240" w:lineRule="auto"/>
        <w:jc w:val="both"/>
        <w:rPr>
          <w:rFonts w:eastAsia="Times New Roman"/>
          <w:noProof/>
          <w:lang w:val="en-IE"/>
        </w:rPr>
      </w:pPr>
      <w:r w:rsidRPr="18ED386D">
        <w:rPr>
          <w:rFonts w:eastAsia="Times New Roman"/>
          <w:noProof/>
          <w:lang w:val="en-IE"/>
        </w:rPr>
        <w:t xml:space="preserve">The </w:t>
      </w:r>
      <w:r w:rsidRPr="2C643E7E">
        <w:rPr>
          <w:rFonts w:eastAsia="Times New Roman"/>
          <w:noProof/>
          <w:lang w:val="en-IE"/>
        </w:rPr>
        <w:t>reform</w:t>
      </w:r>
      <w:r w:rsidRPr="18ED386D">
        <w:rPr>
          <w:rFonts w:eastAsia="Times New Roman"/>
          <w:noProof/>
          <w:lang w:val="en-IE"/>
        </w:rPr>
        <w:t xml:space="preserve"> shall be completed by 3</w:t>
      </w:r>
      <w:r>
        <w:rPr>
          <w:rFonts w:eastAsia="Times New Roman"/>
          <w:noProof/>
          <w:lang w:val="en-IE"/>
        </w:rPr>
        <w:t>0</w:t>
      </w:r>
      <w:r w:rsidRPr="18ED386D">
        <w:rPr>
          <w:rFonts w:eastAsia="Times New Roman"/>
          <w:noProof/>
          <w:lang w:val="en-IE"/>
        </w:rPr>
        <w:t xml:space="preserve"> </w:t>
      </w:r>
      <w:r>
        <w:rPr>
          <w:rFonts w:eastAsia="Times New Roman"/>
          <w:noProof/>
          <w:lang w:val="en-IE"/>
        </w:rPr>
        <w:t>June</w:t>
      </w:r>
      <w:r w:rsidRPr="18ED386D">
        <w:rPr>
          <w:rFonts w:eastAsia="Times New Roman"/>
          <w:noProof/>
          <w:lang w:val="en-IE"/>
        </w:rPr>
        <w:t>2026.</w:t>
      </w:r>
    </w:p>
    <w:p w:rsidRPr="00FE48E2" w:rsidR="00C630F5" w:rsidP="00C630F5" w:rsidRDefault="00C630F5" w14:paraId="78FE620A" w14:textId="77777777">
      <w:pPr>
        <w:tabs>
          <w:tab w:val="left" w:pos="993"/>
        </w:tabs>
        <w:spacing w:line="240" w:lineRule="auto"/>
        <w:jc w:val="both"/>
        <w:rPr>
          <w:rFonts w:eastAsia="Times New Roman"/>
          <w:noProof/>
          <w:color w:val="000000" w:themeColor="text1"/>
          <w:lang w:val="en-IE"/>
        </w:rPr>
      </w:pPr>
      <w:r w:rsidRPr="00FE48E2">
        <w:rPr>
          <w:rFonts w:eastAsia="Times New Roman"/>
          <w:b/>
          <w:noProof/>
          <w:color w:val="000000" w:themeColor="text1"/>
          <w:lang w:val="en-IE" w:eastAsia="cs-CZ"/>
        </w:rPr>
        <w:t>Reform 1: Energy communities</w:t>
      </w:r>
    </w:p>
    <w:p w:rsidRPr="00FE48E2" w:rsidR="00C630F5" w:rsidP="00C630F5" w:rsidRDefault="00C630F5" w14:paraId="52042154" w14:textId="77777777">
      <w:pPr>
        <w:spacing w:after="160" w:line="240" w:lineRule="auto"/>
        <w:jc w:val="both"/>
        <w:rPr>
          <w:noProof/>
          <w:lang w:val="en-IE"/>
        </w:rPr>
      </w:pPr>
      <w:r w:rsidRPr="00FE48E2">
        <w:rPr>
          <w:rFonts w:eastAsia="Times New Roman"/>
          <w:noProof/>
          <w:szCs w:val="24"/>
          <w:lang w:val="en-IE"/>
        </w:rPr>
        <w:t xml:space="preserve">The objective of the reform is to establish a regulatory framework in view of incentivizing and facilitation the development of citizens and renewable energy communities. </w:t>
      </w:r>
    </w:p>
    <w:p w:rsidRPr="00FE48E2" w:rsidR="00C630F5" w:rsidP="00C630F5" w:rsidRDefault="00C630F5" w14:paraId="037F6B8F" w14:textId="77777777">
      <w:pPr>
        <w:spacing w:after="160" w:line="240" w:lineRule="auto"/>
        <w:jc w:val="both"/>
        <w:rPr>
          <w:noProof/>
          <w:lang w:val="en-IE"/>
        </w:rPr>
      </w:pPr>
      <w:r w:rsidRPr="00FE48E2">
        <w:rPr>
          <w:rFonts w:eastAsia="Times New Roman"/>
          <w:noProof/>
          <w:szCs w:val="24"/>
          <w:lang w:val="en-IE"/>
        </w:rPr>
        <w:t xml:space="preserve">The reform aims to introduce incentives for the development of energy communities and encourage their engagement in activities </w:t>
      </w:r>
      <w:r>
        <w:rPr>
          <w:rFonts w:eastAsia="Times New Roman"/>
          <w:noProof/>
          <w:szCs w:val="24"/>
          <w:lang w:val="en-IE"/>
        </w:rPr>
        <w:t>such as</w:t>
      </w:r>
      <w:r w:rsidRPr="00FE48E2">
        <w:rPr>
          <w:rFonts w:eastAsia="Times New Roman"/>
          <w:noProof/>
          <w:szCs w:val="24"/>
          <w:lang w:val="en-IE"/>
        </w:rPr>
        <w:t xml:space="preserve"> collective production and consumption within the energy community framework. </w:t>
      </w:r>
    </w:p>
    <w:p w:rsidRPr="00FE48E2" w:rsidR="00C630F5" w:rsidP="00C630F5" w:rsidRDefault="00C630F5" w14:paraId="4A4E10D5" w14:textId="77777777">
      <w:pPr>
        <w:spacing w:after="160" w:line="240" w:lineRule="auto"/>
        <w:jc w:val="both"/>
        <w:rPr>
          <w:rFonts w:eastAsia="Times New Roman"/>
          <w:noProof/>
          <w:szCs w:val="24"/>
          <w:lang w:val="en-IE"/>
        </w:rPr>
      </w:pPr>
      <w:r w:rsidRPr="00FE48E2">
        <w:rPr>
          <w:rFonts w:eastAsia="Times New Roman"/>
          <w:noProof/>
          <w:szCs w:val="24"/>
          <w:lang w:val="en-IE"/>
        </w:rPr>
        <w:t>The amended</w:t>
      </w:r>
      <w:r w:rsidRPr="00FE48E2" w:rsidDel="00163A1A">
        <w:rPr>
          <w:rFonts w:eastAsia="Times New Roman"/>
          <w:noProof/>
          <w:szCs w:val="24"/>
          <w:lang w:val="en-IE"/>
        </w:rPr>
        <w:t xml:space="preserve"> </w:t>
      </w:r>
      <w:r w:rsidRPr="00FE48E2">
        <w:rPr>
          <w:rFonts w:eastAsia="Times New Roman"/>
          <w:noProof/>
          <w:szCs w:val="24"/>
          <w:lang w:val="en-IE"/>
        </w:rPr>
        <w:t>rules shall implement the open participation principle, it shall not unduly restrict the collective self-consumption and production or introduce any kind of restrictions based on the size or geography. Energy Communities should be allowed to operate also in renewable heating, not only on the electricity market.</w:t>
      </w:r>
    </w:p>
    <w:p w:rsidRPr="00FE48E2" w:rsidR="00C630F5" w:rsidP="00C630F5" w:rsidRDefault="00C630F5" w14:paraId="2FE8AAF3" w14:textId="77777777">
      <w:pPr>
        <w:spacing w:after="160" w:line="240" w:lineRule="auto"/>
        <w:jc w:val="both"/>
        <w:rPr>
          <w:rFonts w:eastAsia="Times New Roman"/>
          <w:noProof/>
          <w:lang w:val="en-IE"/>
        </w:rPr>
      </w:pPr>
      <w:r w:rsidRPr="00FE48E2">
        <w:rPr>
          <w:rFonts w:eastAsia="Times New Roman"/>
          <w:noProof/>
          <w:lang w:val="en-IE"/>
        </w:rPr>
        <w:t xml:space="preserve">The reform shall be completed by 31 </w:t>
      </w:r>
      <w:r>
        <w:rPr>
          <w:rFonts w:eastAsia="Times New Roman"/>
          <w:noProof/>
          <w:lang w:val="en-IE"/>
        </w:rPr>
        <w:t>March</w:t>
      </w:r>
      <w:r w:rsidRPr="00FE48E2">
        <w:rPr>
          <w:rFonts w:eastAsia="Times New Roman"/>
          <w:noProof/>
          <w:lang w:val="en-IE"/>
        </w:rPr>
        <w:t xml:space="preserve"> 2026.</w:t>
      </w:r>
    </w:p>
    <w:p w:rsidRPr="00FE48E2" w:rsidR="00C630F5" w:rsidP="00C630F5" w:rsidRDefault="00C630F5" w14:paraId="0BF2F184" w14:textId="77777777">
      <w:pPr>
        <w:pBdr>
          <w:top w:val="nil"/>
          <w:left w:val="nil"/>
          <w:bottom w:val="nil"/>
          <w:right w:val="nil"/>
          <w:between w:val="nil"/>
        </w:pBdr>
        <w:tabs>
          <w:tab w:val="left" w:pos="993"/>
        </w:tabs>
        <w:spacing w:line="240" w:lineRule="auto"/>
        <w:jc w:val="both"/>
        <w:rPr>
          <w:rFonts w:eastAsia="Times New Roman"/>
          <w:b/>
          <w:noProof/>
          <w:color w:val="000000" w:themeColor="text1"/>
          <w:lang w:val="en-IE" w:eastAsia="cs-CZ"/>
        </w:rPr>
      </w:pPr>
      <w:r w:rsidRPr="00FE48E2">
        <w:rPr>
          <w:rFonts w:eastAsia="Times New Roman"/>
          <w:b/>
          <w:noProof/>
          <w:color w:val="000000" w:themeColor="text1"/>
          <w:lang w:val="en-IE" w:eastAsia="cs-CZ"/>
        </w:rPr>
        <w:t>Reform 2</w:t>
      </w:r>
      <w:r w:rsidRPr="00FE48E2">
        <w:rPr>
          <w:rFonts w:eastAsia="Times New Roman"/>
          <w:b/>
          <w:noProof/>
          <w:color w:val="000000" w:themeColor="text1"/>
          <w:szCs w:val="24"/>
          <w:lang w:val="en-IE" w:eastAsia="cs-CZ"/>
        </w:rPr>
        <w:t>:</w:t>
      </w:r>
      <w:r w:rsidRPr="00FE48E2">
        <w:rPr>
          <w:rFonts w:eastAsia="Times New Roman"/>
          <w:b/>
          <w:noProof/>
          <w:color w:val="000000" w:themeColor="text1"/>
          <w:lang w:val="en-IE" w:eastAsia="cs-CZ"/>
        </w:rPr>
        <w:t xml:space="preserve"> Energy Storage and Non fossil flexibility framework</w:t>
      </w:r>
    </w:p>
    <w:p w:rsidRPr="00FE48E2" w:rsidR="00C630F5" w:rsidP="00C630F5" w:rsidRDefault="00C630F5" w14:paraId="02280224" w14:textId="77777777">
      <w:pPr>
        <w:spacing w:line="240" w:lineRule="auto"/>
        <w:jc w:val="both"/>
        <w:rPr>
          <w:rFonts w:eastAsia="Times New Roman"/>
          <w:noProof/>
          <w:lang w:val="en-IE"/>
        </w:rPr>
      </w:pPr>
      <w:r w:rsidRPr="3A585E02">
        <w:rPr>
          <w:rFonts w:eastAsia="Times New Roman"/>
          <w:noProof/>
          <w:lang w:val="en-IE"/>
        </w:rPr>
        <w:t xml:space="preserve">This measure aims at establishing a comprehension regulatory framework for flexibility services, for example energy storage, demand response, aggregation. The objective is to promote the development of innovative technical, technological and software solutions for energy flows optimization to ensure </w:t>
      </w:r>
      <w:r w:rsidRPr="3A585E02">
        <w:rPr>
          <w:rFonts w:eastAsia="Times New Roman"/>
          <w:noProof/>
          <w:lang w:val="en-IE"/>
        </w:rPr>
        <w:lastRenderedPageBreak/>
        <w:t xml:space="preserve">integration of renewable energy sources to the grid and enable the electricity system to adjust to the variability of electricity generation and consumption across different time horizons.  </w:t>
      </w:r>
    </w:p>
    <w:p w:rsidRPr="00FE48E2" w:rsidR="00C630F5" w:rsidP="00C630F5" w:rsidRDefault="00C630F5" w14:paraId="53E6C07F" w14:textId="77777777">
      <w:pPr>
        <w:spacing w:after="160" w:line="240" w:lineRule="auto"/>
        <w:jc w:val="both"/>
        <w:rPr>
          <w:rFonts w:eastAsia="Times New Roman"/>
          <w:noProof/>
          <w:szCs w:val="24"/>
          <w:lang w:val="en-IE"/>
        </w:rPr>
      </w:pPr>
      <w:r w:rsidRPr="00FE48E2">
        <w:rPr>
          <w:rFonts w:eastAsia="Times New Roman"/>
          <w:noProof/>
          <w:szCs w:val="24"/>
          <w:lang w:val="en-IE"/>
        </w:rPr>
        <w:t xml:space="preserve">Furthermore, the reform aims to ensure the participation of energy communities, aggregators, self-consumers, active customers, energy storage assets, industrial demand response participants to the electricity market, while increasing overall flexibility of electricity system and decreasing the use of fossil fuels. </w:t>
      </w:r>
    </w:p>
    <w:p w:rsidRPr="00FE48E2" w:rsidR="00C630F5" w:rsidP="00C630F5" w:rsidRDefault="00C630F5" w14:paraId="5673A26D" w14:textId="77777777">
      <w:pPr>
        <w:spacing w:after="160" w:line="240" w:lineRule="auto"/>
        <w:jc w:val="both"/>
        <w:rPr>
          <w:rFonts w:eastAsia="Times New Roman"/>
          <w:noProof/>
          <w:lang w:val="en-IE"/>
        </w:rPr>
      </w:pPr>
      <w:r w:rsidRPr="2693E75F">
        <w:rPr>
          <w:rFonts w:eastAsia="Times New Roman"/>
          <w:noProof/>
          <w:lang w:val="en-IE"/>
        </w:rPr>
        <w:t xml:space="preserve">The reform shall ensure the market for non-fossil flexibility solutions is open to all participants coming from other Member States and shall not unduly restric such participation.. </w:t>
      </w:r>
    </w:p>
    <w:p w:rsidRPr="00FE48E2" w:rsidR="00C630F5" w:rsidP="00C630F5" w:rsidRDefault="00C630F5" w14:paraId="2D2B1BB8" w14:textId="77777777">
      <w:pPr>
        <w:spacing w:line="240" w:lineRule="auto"/>
        <w:jc w:val="both"/>
        <w:rPr>
          <w:rFonts w:eastAsia="Times New Roman"/>
          <w:noProof/>
          <w:szCs w:val="24"/>
          <w:lang w:val="en-IE"/>
        </w:rPr>
      </w:pPr>
      <w:r w:rsidRPr="00FE48E2">
        <w:rPr>
          <w:rFonts w:eastAsia="Times New Roman"/>
          <w:noProof/>
          <w:szCs w:val="24"/>
          <w:lang w:val="en-IE"/>
        </w:rPr>
        <w:t>The legislation sh</w:t>
      </w:r>
      <w:r>
        <w:rPr>
          <w:rFonts w:eastAsia="Times New Roman"/>
          <w:noProof/>
          <w:szCs w:val="24"/>
          <w:lang w:val="en-IE"/>
        </w:rPr>
        <w:t>all</w:t>
      </w:r>
      <w:r w:rsidRPr="00FE48E2">
        <w:rPr>
          <w:rFonts w:eastAsia="Times New Roman"/>
          <w:noProof/>
          <w:szCs w:val="24"/>
          <w:lang w:val="en-IE"/>
        </w:rPr>
        <w:t xml:space="preserve"> facilitate market-based commercial energy storage investments and </w:t>
      </w:r>
      <w:r>
        <w:rPr>
          <w:rFonts w:eastAsia="Times New Roman"/>
          <w:noProof/>
          <w:szCs w:val="24"/>
          <w:lang w:val="en-IE"/>
        </w:rPr>
        <w:t>aims to</w:t>
      </w:r>
      <w:r w:rsidRPr="00FE48E2">
        <w:rPr>
          <w:rFonts w:eastAsia="Times New Roman"/>
          <w:noProof/>
          <w:szCs w:val="24"/>
          <w:lang w:val="en-IE"/>
        </w:rPr>
        <w:t xml:space="preserve"> be accompanied by additional financial support schemes to increase energy storage facilities.</w:t>
      </w:r>
    </w:p>
    <w:p w:rsidRPr="00FE48E2" w:rsidR="00C630F5" w:rsidP="00C630F5" w:rsidRDefault="00C630F5" w14:paraId="69D33FCD" w14:textId="77777777">
      <w:pPr>
        <w:spacing w:line="240" w:lineRule="auto"/>
        <w:jc w:val="both"/>
        <w:rPr>
          <w:rFonts w:eastAsia="Times New Roman"/>
          <w:noProof/>
          <w:szCs w:val="24"/>
          <w:lang w:val="en-IE"/>
        </w:rPr>
      </w:pPr>
      <w:r w:rsidRPr="00FE48E2">
        <w:rPr>
          <w:rFonts w:eastAsia="Times New Roman"/>
          <w:noProof/>
          <w:szCs w:val="24"/>
          <w:lang w:val="en-IE"/>
        </w:rPr>
        <w:t>The reform shall be implemented by</w:t>
      </w:r>
      <w:r>
        <w:rPr>
          <w:rFonts w:eastAsia="Times New Roman"/>
          <w:noProof/>
          <w:szCs w:val="24"/>
          <w:lang w:val="en-IE"/>
        </w:rPr>
        <w:t xml:space="preserve"> </w:t>
      </w:r>
      <w:r w:rsidRPr="00FE48E2">
        <w:rPr>
          <w:rFonts w:eastAsia="Times New Roman"/>
          <w:noProof/>
          <w:szCs w:val="24"/>
          <w:lang w:val="en-IE"/>
        </w:rPr>
        <w:t>3</w:t>
      </w:r>
      <w:r w:rsidRPr="0A4DE686">
        <w:rPr>
          <w:rFonts w:eastAsia="Times New Roman"/>
          <w:noProof/>
          <w:lang w:val="en-IE"/>
        </w:rPr>
        <w:t>1</w:t>
      </w:r>
      <w:r w:rsidRPr="00FE48E2">
        <w:rPr>
          <w:rFonts w:eastAsia="Times New Roman"/>
          <w:noProof/>
          <w:szCs w:val="24"/>
          <w:lang w:val="en-IE"/>
        </w:rPr>
        <w:t xml:space="preserve"> </w:t>
      </w:r>
      <w:r w:rsidRPr="0A4DE686">
        <w:rPr>
          <w:rFonts w:eastAsia="Times New Roman"/>
          <w:noProof/>
          <w:lang w:val="en-IE"/>
        </w:rPr>
        <w:t>December</w:t>
      </w:r>
      <w:r w:rsidRPr="00FE48E2">
        <w:rPr>
          <w:rFonts w:eastAsia="Times New Roman"/>
          <w:noProof/>
          <w:szCs w:val="24"/>
          <w:lang w:val="en-IE"/>
        </w:rPr>
        <w:t xml:space="preserve"> 202</w:t>
      </w:r>
      <w:r w:rsidRPr="0A4DE686">
        <w:rPr>
          <w:rFonts w:eastAsia="Times New Roman"/>
          <w:noProof/>
          <w:lang w:val="en-IE"/>
        </w:rPr>
        <w:t>4</w:t>
      </w:r>
      <w:r w:rsidRPr="00FE48E2">
        <w:rPr>
          <w:rFonts w:eastAsia="Times New Roman"/>
          <w:noProof/>
          <w:szCs w:val="24"/>
          <w:lang w:val="en-IE"/>
        </w:rPr>
        <w:t>.</w:t>
      </w:r>
    </w:p>
    <w:p w:rsidRPr="00FE48E2" w:rsidR="00C630F5" w:rsidP="00C630F5" w:rsidRDefault="00C630F5" w14:paraId="68439322" w14:textId="77777777">
      <w:pPr>
        <w:spacing w:after="0" w:line="259" w:lineRule="auto"/>
        <w:jc w:val="both"/>
        <w:rPr>
          <w:rFonts w:eastAsia="Times New Roman"/>
          <w:b/>
          <w:noProof/>
          <w:sz w:val="22"/>
          <w:szCs w:val="24"/>
          <w:highlight w:val="yellow"/>
          <w:lang w:val="en-IE"/>
        </w:rPr>
        <w:sectPr w:rsidRPr="00FE48E2" w:rsidR="00C630F5" w:rsidSect="00C630F5">
          <w:headerReference w:type="even" r:id="Rafd5eb3830a94e70"/>
          <w:headerReference w:type="default" r:id="R1b1752c64c714652"/>
          <w:footerReference w:type="even" r:id="R4b0c85e2bfc04ac5"/>
          <w:footerReference w:type="default" r:id="R813d1661bf6b4850"/>
          <w:headerReference w:type="first" r:id="Rba40406d63004a01"/>
          <w:footerReference w:type="first" r:id="R83d0ad1bc66d421c"/>
          <w:pgSz w:w="11907" w:h="16839"/>
          <w:pgMar w:top="1134" w:right="1134" w:bottom="1134" w:left="1134" w:header="567" w:footer="567" w:gutter="0"/>
          <w:cols w:space="720"/>
          <w:docGrid w:linePitch="360"/>
        </w:sectPr>
      </w:pPr>
    </w:p>
    <w:p w:rsidRPr="00FE48E2" w:rsidR="00C630F5" w:rsidDel="00686E82" w:rsidP="00C630F5" w:rsidRDefault="00C630F5" w14:paraId="03705C44" w14:textId="77777777">
      <w:pPr>
        <w:spacing w:line="259" w:lineRule="auto"/>
        <w:jc w:val="both"/>
        <w:rPr>
          <w:rFonts w:eastAsia="Times New Roman"/>
          <w:b/>
          <w:bCs/>
          <w:noProof/>
          <w:color w:val="000000" w:themeColor="text1"/>
          <w:u w:val="single"/>
          <w:lang w:val="en-IE"/>
        </w:rPr>
      </w:pPr>
      <w:r w:rsidRPr="1B282876">
        <w:rPr>
          <w:rFonts w:eastAsia="Times New Roman"/>
          <w:b/>
          <w:bCs/>
          <w:noProof/>
          <w:color w:val="000000" w:themeColor="text1"/>
          <w:u w:val="single"/>
          <w:lang w:val="en-IE"/>
        </w:rPr>
        <w:lastRenderedPageBreak/>
        <w:t>FF.2. Milestones, targets, indicators, and timetable for monitoring and implementation for non-repayable financial support</w:t>
      </w:r>
    </w:p>
    <w:tbl>
      <w:tblPr>
        <w:tblW w:w="1531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Look w:val="0400" w:firstRow="0" w:lastRow="0" w:firstColumn="0" w:lastColumn="0" w:noHBand="0" w:noVBand="1"/>
      </w:tblPr>
      <w:tblGrid>
        <w:gridCol w:w="704"/>
        <w:gridCol w:w="1787"/>
        <w:gridCol w:w="1095"/>
        <w:gridCol w:w="1489"/>
        <w:gridCol w:w="1731"/>
        <w:gridCol w:w="955"/>
        <w:gridCol w:w="955"/>
        <w:gridCol w:w="955"/>
        <w:gridCol w:w="1040"/>
        <w:gridCol w:w="900"/>
        <w:gridCol w:w="3699"/>
      </w:tblGrid>
      <w:tr w:rsidRPr="00FE48E2" w:rsidR="00C630F5" w:rsidTr="00545A8D" w14:paraId="71FDB917" w14:textId="77777777">
        <w:trPr>
          <w:trHeight w:val="672"/>
          <w:tblHeader/>
          <w:jc w:val="center"/>
        </w:trPr>
        <w:tc>
          <w:tcPr>
            <w:tcW w:w="704" w:type="dxa"/>
            <w:vMerge w:val="restart"/>
            <w:shd w:val="clear" w:color="auto" w:fill="BDD7EE"/>
            <w:vAlign w:val="center"/>
            <w:hideMark/>
          </w:tcPr>
          <w:p w:rsidRPr="00FE48E2" w:rsidR="00C630F5" w:rsidP="00545A8D" w:rsidRDefault="00C630F5" w14:paraId="0890592D" w14:textId="77777777">
            <w:pPr>
              <w:spacing w:before="0" w:after="0" w:line="240" w:lineRule="auto"/>
              <w:jc w:val="center"/>
              <w:rPr>
                <w:rFonts w:eastAsia="Times New Roman"/>
                <w:b/>
                <w:noProof/>
                <w:sz w:val="18"/>
                <w:szCs w:val="18"/>
                <w:lang w:val="en-IE"/>
              </w:rPr>
            </w:pPr>
            <w:r w:rsidRPr="00FE48E2">
              <w:rPr>
                <w:rFonts w:eastAsia="Times New Roman"/>
                <w:b/>
                <w:noProof/>
                <w:sz w:val="18"/>
                <w:szCs w:val="18"/>
                <w:lang w:val="en-IE"/>
              </w:rPr>
              <w:t>Seq. Num.</w:t>
            </w:r>
          </w:p>
        </w:tc>
        <w:tc>
          <w:tcPr>
            <w:tcW w:w="1787" w:type="dxa"/>
            <w:vMerge w:val="restart"/>
            <w:shd w:val="clear" w:color="auto" w:fill="BDD7EE"/>
            <w:vAlign w:val="center"/>
            <w:hideMark/>
          </w:tcPr>
          <w:p w:rsidRPr="00FE48E2" w:rsidR="00C630F5" w:rsidP="00545A8D" w:rsidRDefault="00C630F5" w14:paraId="24B9B6DE" w14:textId="77777777">
            <w:pPr>
              <w:spacing w:before="0" w:after="0" w:line="240" w:lineRule="auto"/>
              <w:jc w:val="center"/>
              <w:rPr>
                <w:rFonts w:eastAsia="Times New Roman"/>
                <w:b/>
                <w:noProof/>
                <w:sz w:val="18"/>
                <w:szCs w:val="18"/>
                <w:lang w:val="en-IE"/>
              </w:rPr>
            </w:pPr>
            <w:r w:rsidRPr="00FE48E2">
              <w:rPr>
                <w:rFonts w:eastAsia="Times New Roman"/>
                <w:b/>
                <w:noProof/>
                <w:sz w:val="18"/>
                <w:szCs w:val="18"/>
                <w:lang w:val="en-IE"/>
              </w:rPr>
              <w:t>Related Measure (Reform or Investment)</w:t>
            </w:r>
          </w:p>
        </w:tc>
        <w:tc>
          <w:tcPr>
            <w:tcW w:w="1095" w:type="dxa"/>
            <w:vMerge w:val="restart"/>
            <w:shd w:val="clear" w:color="auto" w:fill="BDD7EE"/>
            <w:vAlign w:val="center"/>
            <w:hideMark/>
          </w:tcPr>
          <w:p w:rsidRPr="00FE48E2" w:rsidR="00C630F5" w:rsidP="00545A8D" w:rsidRDefault="00C630F5" w14:paraId="03A919E0" w14:textId="77777777">
            <w:pPr>
              <w:spacing w:before="0" w:after="0" w:line="240" w:lineRule="auto"/>
              <w:jc w:val="center"/>
              <w:rPr>
                <w:rFonts w:eastAsia="Times New Roman"/>
                <w:b/>
                <w:noProof/>
                <w:sz w:val="18"/>
                <w:szCs w:val="18"/>
                <w:lang w:val="en-IE"/>
              </w:rPr>
            </w:pPr>
            <w:r w:rsidRPr="00FE48E2">
              <w:rPr>
                <w:rFonts w:eastAsia="Times New Roman"/>
                <w:b/>
                <w:noProof/>
                <w:sz w:val="18"/>
                <w:szCs w:val="18"/>
                <w:lang w:val="en-IE"/>
              </w:rPr>
              <w:t>Milestone / Target</w:t>
            </w:r>
          </w:p>
        </w:tc>
        <w:tc>
          <w:tcPr>
            <w:tcW w:w="1489" w:type="dxa"/>
            <w:vMerge w:val="restart"/>
            <w:shd w:val="clear" w:color="auto" w:fill="BDD7EE"/>
            <w:vAlign w:val="center"/>
            <w:hideMark/>
          </w:tcPr>
          <w:p w:rsidRPr="00FE48E2" w:rsidR="00C630F5" w:rsidP="00545A8D" w:rsidRDefault="00C630F5" w14:paraId="095254D6" w14:textId="77777777">
            <w:pPr>
              <w:spacing w:before="0" w:after="0" w:line="240" w:lineRule="auto"/>
              <w:jc w:val="center"/>
              <w:rPr>
                <w:rFonts w:eastAsia="Times New Roman"/>
                <w:b/>
                <w:noProof/>
                <w:sz w:val="18"/>
                <w:szCs w:val="18"/>
                <w:lang w:val="en-IE"/>
              </w:rPr>
            </w:pPr>
            <w:r w:rsidRPr="00FE48E2">
              <w:rPr>
                <w:rFonts w:eastAsia="Times New Roman"/>
                <w:b/>
                <w:noProof/>
                <w:sz w:val="18"/>
                <w:szCs w:val="18"/>
                <w:lang w:val="en-IE"/>
              </w:rPr>
              <w:t>Name</w:t>
            </w:r>
          </w:p>
        </w:tc>
        <w:tc>
          <w:tcPr>
            <w:tcW w:w="1731" w:type="dxa"/>
            <w:vMerge w:val="restart"/>
            <w:shd w:val="clear" w:color="auto" w:fill="BDD7EE"/>
            <w:vAlign w:val="center"/>
            <w:hideMark/>
          </w:tcPr>
          <w:p w:rsidRPr="00FE48E2" w:rsidR="00C630F5" w:rsidP="00545A8D" w:rsidRDefault="00C630F5" w14:paraId="368D3A88" w14:textId="77777777">
            <w:pPr>
              <w:spacing w:before="0" w:after="0" w:line="240" w:lineRule="auto"/>
              <w:jc w:val="center"/>
              <w:rPr>
                <w:rFonts w:eastAsia="Times New Roman"/>
                <w:b/>
                <w:noProof/>
                <w:sz w:val="18"/>
                <w:szCs w:val="18"/>
                <w:lang w:val="en-IE"/>
              </w:rPr>
            </w:pPr>
            <w:r w:rsidRPr="00FE48E2">
              <w:rPr>
                <w:rFonts w:eastAsia="Times New Roman"/>
                <w:b/>
                <w:noProof/>
                <w:sz w:val="18"/>
                <w:szCs w:val="18"/>
                <w:lang w:val="en-IE"/>
              </w:rPr>
              <w:t xml:space="preserve">Qualitative indicators </w:t>
            </w:r>
            <w:r w:rsidRPr="00FE48E2">
              <w:rPr>
                <w:rFonts w:eastAsia="Times New Roman"/>
                <w:b/>
                <w:noProof/>
                <w:sz w:val="18"/>
                <w:szCs w:val="18"/>
                <w:lang w:val="en-IE"/>
              </w:rPr>
              <w:br/>
              <w:t>(for milestones)</w:t>
            </w:r>
          </w:p>
        </w:tc>
        <w:tc>
          <w:tcPr>
            <w:tcW w:w="2865" w:type="dxa"/>
            <w:gridSpan w:val="3"/>
            <w:shd w:val="clear" w:color="auto" w:fill="BDD7EE"/>
            <w:vAlign w:val="center"/>
            <w:hideMark/>
          </w:tcPr>
          <w:p w:rsidRPr="00FE48E2" w:rsidR="00C630F5" w:rsidP="00545A8D" w:rsidRDefault="00C630F5" w14:paraId="630B545D" w14:textId="77777777">
            <w:pPr>
              <w:spacing w:before="0" w:after="0" w:line="240" w:lineRule="auto"/>
              <w:jc w:val="center"/>
              <w:rPr>
                <w:rFonts w:eastAsia="Times New Roman"/>
                <w:b/>
                <w:noProof/>
                <w:sz w:val="18"/>
                <w:szCs w:val="18"/>
                <w:lang w:val="en-IE"/>
              </w:rPr>
            </w:pPr>
            <w:r w:rsidRPr="00FE48E2">
              <w:rPr>
                <w:rFonts w:eastAsia="Times New Roman"/>
                <w:b/>
                <w:noProof/>
                <w:sz w:val="18"/>
                <w:szCs w:val="18"/>
                <w:lang w:val="en-IE"/>
              </w:rPr>
              <w:t xml:space="preserve">Quantitative indicators </w:t>
            </w:r>
            <w:r w:rsidRPr="00FE48E2">
              <w:rPr>
                <w:rFonts w:eastAsia="Times New Roman"/>
                <w:b/>
                <w:noProof/>
                <w:sz w:val="18"/>
                <w:szCs w:val="18"/>
                <w:lang w:val="en-IE"/>
              </w:rPr>
              <w:br/>
              <w:t>(for targets)</w:t>
            </w:r>
          </w:p>
        </w:tc>
        <w:tc>
          <w:tcPr>
            <w:tcW w:w="1940" w:type="dxa"/>
            <w:gridSpan w:val="2"/>
            <w:shd w:val="clear" w:color="auto" w:fill="BDD7EE"/>
            <w:vAlign w:val="center"/>
            <w:hideMark/>
          </w:tcPr>
          <w:p w:rsidRPr="00FE48E2" w:rsidR="00C630F5" w:rsidP="00545A8D" w:rsidRDefault="00C630F5" w14:paraId="44B04F46" w14:textId="77777777">
            <w:pPr>
              <w:spacing w:before="0" w:after="0" w:line="240" w:lineRule="auto"/>
              <w:jc w:val="center"/>
              <w:rPr>
                <w:rFonts w:eastAsia="Times New Roman"/>
                <w:b/>
                <w:noProof/>
                <w:sz w:val="18"/>
                <w:szCs w:val="18"/>
                <w:lang w:val="en-IE"/>
              </w:rPr>
            </w:pPr>
            <w:r w:rsidRPr="00FE48E2">
              <w:rPr>
                <w:rFonts w:eastAsia="Times New Roman"/>
                <w:b/>
                <w:noProof/>
                <w:sz w:val="18"/>
                <w:szCs w:val="18"/>
                <w:lang w:val="en-IE"/>
              </w:rPr>
              <w:t xml:space="preserve">Indicative timeline for completion </w:t>
            </w:r>
          </w:p>
        </w:tc>
        <w:tc>
          <w:tcPr>
            <w:tcW w:w="3699" w:type="dxa"/>
            <w:vMerge w:val="restart"/>
            <w:shd w:val="clear" w:color="auto" w:fill="BDD7EE"/>
            <w:vAlign w:val="center"/>
            <w:hideMark/>
          </w:tcPr>
          <w:p w:rsidRPr="00FE48E2" w:rsidR="00C630F5" w:rsidP="00545A8D" w:rsidRDefault="00C630F5" w14:paraId="3ADE01F4" w14:textId="77777777">
            <w:pPr>
              <w:spacing w:before="0" w:after="0" w:line="240" w:lineRule="auto"/>
              <w:jc w:val="center"/>
              <w:rPr>
                <w:rFonts w:eastAsia="Times New Roman"/>
                <w:b/>
                <w:noProof/>
                <w:sz w:val="18"/>
                <w:szCs w:val="18"/>
                <w:lang w:val="en-IE"/>
              </w:rPr>
            </w:pPr>
            <w:r w:rsidRPr="00FE48E2">
              <w:rPr>
                <w:rFonts w:eastAsia="Times New Roman"/>
                <w:b/>
                <w:noProof/>
                <w:sz w:val="18"/>
                <w:szCs w:val="18"/>
                <w:lang w:val="en-IE"/>
              </w:rPr>
              <w:t>Description of each milestone and target</w:t>
            </w:r>
          </w:p>
        </w:tc>
      </w:tr>
      <w:tr w:rsidRPr="00FE48E2" w:rsidR="00C630F5" w:rsidTr="00545A8D" w14:paraId="2925DEC1" w14:textId="77777777">
        <w:trPr>
          <w:trHeight w:val="458"/>
          <w:tblHeader/>
          <w:jc w:val="center"/>
        </w:trPr>
        <w:tc>
          <w:tcPr>
            <w:tcW w:w="704" w:type="dxa"/>
            <w:vMerge/>
            <w:vAlign w:val="center"/>
            <w:hideMark/>
          </w:tcPr>
          <w:p w:rsidRPr="00FE48E2" w:rsidR="00C630F5" w:rsidP="00545A8D" w:rsidRDefault="00C630F5" w14:paraId="2DB2A430" w14:textId="77777777">
            <w:pPr>
              <w:spacing w:before="0" w:after="0" w:line="240" w:lineRule="auto"/>
              <w:rPr>
                <w:rFonts w:eastAsia="Times New Roman"/>
                <w:b/>
                <w:noProof/>
                <w:sz w:val="18"/>
                <w:szCs w:val="18"/>
                <w:lang w:val="en-IE"/>
              </w:rPr>
            </w:pPr>
          </w:p>
        </w:tc>
        <w:tc>
          <w:tcPr>
            <w:tcW w:w="1787" w:type="dxa"/>
            <w:vMerge/>
            <w:vAlign w:val="center"/>
            <w:hideMark/>
          </w:tcPr>
          <w:p w:rsidRPr="00FE48E2" w:rsidR="00C630F5" w:rsidP="00545A8D" w:rsidRDefault="00C630F5" w14:paraId="39519097" w14:textId="77777777">
            <w:pPr>
              <w:spacing w:before="0" w:after="0" w:line="240" w:lineRule="auto"/>
              <w:rPr>
                <w:rFonts w:eastAsia="Times New Roman"/>
                <w:b/>
                <w:noProof/>
                <w:sz w:val="18"/>
                <w:szCs w:val="18"/>
                <w:lang w:val="en-IE"/>
              </w:rPr>
            </w:pPr>
          </w:p>
        </w:tc>
        <w:tc>
          <w:tcPr>
            <w:tcW w:w="1095" w:type="dxa"/>
            <w:vMerge/>
            <w:vAlign w:val="center"/>
            <w:hideMark/>
          </w:tcPr>
          <w:p w:rsidRPr="00FE48E2" w:rsidR="00C630F5" w:rsidP="00545A8D" w:rsidRDefault="00C630F5" w14:paraId="0924D1D1" w14:textId="77777777">
            <w:pPr>
              <w:spacing w:before="0" w:after="0" w:line="240" w:lineRule="auto"/>
              <w:rPr>
                <w:rFonts w:eastAsia="Times New Roman"/>
                <w:b/>
                <w:noProof/>
                <w:sz w:val="18"/>
                <w:szCs w:val="18"/>
                <w:lang w:val="en-IE"/>
              </w:rPr>
            </w:pPr>
          </w:p>
        </w:tc>
        <w:tc>
          <w:tcPr>
            <w:tcW w:w="1489" w:type="dxa"/>
            <w:vMerge/>
            <w:vAlign w:val="center"/>
            <w:hideMark/>
          </w:tcPr>
          <w:p w:rsidRPr="00FE48E2" w:rsidR="00C630F5" w:rsidP="00545A8D" w:rsidRDefault="00C630F5" w14:paraId="6491F40C" w14:textId="77777777">
            <w:pPr>
              <w:spacing w:before="0" w:after="0" w:line="240" w:lineRule="auto"/>
              <w:rPr>
                <w:rFonts w:eastAsia="Times New Roman"/>
                <w:b/>
                <w:noProof/>
                <w:sz w:val="18"/>
                <w:szCs w:val="18"/>
                <w:lang w:val="en-IE"/>
              </w:rPr>
            </w:pPr>
          </w:p>
        </w:tc>
        <w:tc>
          <w:tcPr>
            <w:tcW w:w="1731" w:type="dxa"/>
            <w:vMerge/>
            <w:vAlign w:val="center"/>
            <w:hideMark/>
          </w:tcPr>
          <w:p w:rsidRPr="00FE48E2" w:rsidR="00C630F5" w:rsidP="00545A8D" w:rsidRDefault="00C630F5" w14:paraId="4E4C683E" w14:textId="77777777">
            <w:pPr>
              <w:spacing w:before="0" w:after="0" w:line="240" w:lineRule="auto"/>
              <w:rPr>
                <w:rFonts w:eastAsia="Times New Roman"/>
                <w:b/>
                <w:noProof/>
                <w:sz w:val="18"/>
                <w:szCs w:val="18"/>
                <w:lang w:val="en-IE"/>
              </w:rPr>
            </w:pPr>
          </w:p>
        </w:tc>
        <w:tc>
          <w:tcPr>
            <w:tcW w:w="955" w:type="dxa"/>
            <w:shd w:val="clear" w:color="auto" w:fill="BDD7EE"/>
            <w:vAlign w:val="center"/>
            <w:hideMark/>
          </w:tcPr>
          <w:p w:rsidRPr="00FE48E2" w:rsidR="00C630F5" w:rsidP="00545A8D" w:rsidRDefault="00C630F5" w14:paraId="64480456" w14:textId="77777777">
            <w:pPr>
              <w:spacing w:before="0" w:after="0" w:line="240" w:lineRule="auto"/>
              <w:jc w:val="center"/>
              <w:rPr>
                <w:rFonts w:eastAsia="Times New Roman"/>
                <w:b/>
                <w:noProof/>
                <w:sz w:val="18"/>
                <w:szCs w:val="18"/>
                <w:lang w:val="en-IE"/>
              </w:rPr>
            </w:pPr>
            <w:r w:rsidRPr="00FE48E2">
              <w:rPr>
                <w:rFonts w:eastAsia="Times New Roman"/>
                <w:b/>
                <w:noProof/>
                <w:sz w:val="18"/>
                <w:szCs w:val="18"/>
                <w:lang w:val="en-IE"/>
              </w:rPr>
              <w:t>Unit of measure</w:t>
            </w:r>
          </w:p>
        </w:tc>
        <w:tc>
          <w:tcPr>
            <w:tcW w:w="955" w:type="dxa"/>
            <w:shd w:val="clear" w:color="auto" w:fill="BDD7EE"/>
            <w:vAlign w:val="center"/>
            <w:hideMark/>
          </w:tcPr>
          <w:p w:rsidRPr="00FE48E2" w:rsidR="00C630F5" w:rsidP="00545A8D" w:rsidRDefault="00C630F5" w14:paraId="39DB5413" w14:textId="77777777">
            <w:pPr>
              <w:spacing w:before="0" w:after="0" w:line="240" w:lineRule="auto"/>
              <w:jc w:val="center"/>
              <w:rPr>
                <w:rFonts w:eastAsia="Times New Roman"/>
                <w:b/>
                <w:noProof/>
                <w:sz w:val="18"/>
                <w:szCs w:val="18"/>
                <w:lang w:val="en-IE"/>
              </w:rPr>
            </w:pPr>
            <w:r w:rsidRPr="00FE48E2">
              <w:rPr>
                <w:rFonts w:eastAsia="Times New Roman"/>
                <w:b/>
                <w:noProof/>
                <w:sz w:val="18"/>
                <w:szCs w:val="18"/>
                <w:lang w:val="en-IE"/>
              </w:rPr>
              <w:t xml:space="preserve">Baseline </w:t>
            </w:r>
          </w:p>
        </w:tc>
        <w:tc>
          <w:tcPr>
            <w:tcW w:w="955" w:type="dxa"/>
            <w:shd w:val="clear" w:color="auto" w:fill="BDD7EE"/>
            <w:vAlign w:val="center"/>
            <w:hideMark/>
          </w:tcPr>
          <w:p w:rsidRPr="00FE48E2" w:rsidR="00C630F5" w:rsidP="00545A8D" w:rsidRDefault="00C630F5" w14:paraId="2E3527E8" w14:textId="77777777">
            <w:pPr>
              <w:spacing w:before="0" w:after="0" w:line="240" w:lineRule="auto"/>
              <w:jc w:val="center"/>
              <w:rPr>
                <w:rFonts w:eastAsia="Times New Roman"/>
                <w:b/>
                <w:noProof/>
                <w:sz w:val="18"/>
                <w:szCs w:val="18"/>
                <w:lang w:val="en-IE"/>
              </w:rPr>
            </w:pPr>
            <w:r w:rsidRPr="00FE48E2">
              <w:rPr>
                <w:rFonts w:eastAsia="Times New Roman"/>
                <w:b/>
                <w:noProof/>
                <w:sz w:val="18"/>
                <w:szCs w:val="18"/>
                <w:lang w:val="en-IE"/>
              </w:rPr>
              <w:t xml:space="preserve">Goal </w:t>
            </w:r>
          </w:p>
        </w:tc>
        <w:tc>
          <w:tcPr>
            <w:tcW w:w="1040" w:type="dxa"/>
            <w:shd w:val="clear" w:color="auto" w:fill="BDD7EE"/>
            <w:vAlign w:val="center"/>
            <w:hideMark/>
          </w:tcPr>
          <w:p w:rsidRPr="00FE48E2" w:rsidR="00C630F5" w:rsidP="00545A8D" w:rsidRDefault="00C630F5" w14:paraId="4848C24D" w14:textId="77777777">
            <w:pPr>
              <w:spacing w:before="0" w:after="0" w:line="240" w:lineRule="auto"/>
              <w:jc w:val="center"/>
              <w:rPr>
                <w:rFonts w:eastAsia="Times New Roman"/>
                <w:b/>
                <w:noProof/>
                <w:sz w:val="18"/>
                <w:szCs w:val="18"/>
                <w:lang w:val="en-IE"/>
              </w:rPr>
            </w:pPr>
            <w:r w:rsidRPr="00FE48E2">
              <w:rPr>
                <w:rFonts w:eastAsia="Times New Roman"/>
                <w:b/>
                <w:noProof/>
                <w:sz w:val="18"/>
                <w:szCs w:val="18"/>
                <w:lang w:val="en-IE"/>
              </w:rPr>
              <w:t>Quarter</w:t>
            </w:r>
          </w:p>
        </w:tc>
        <w:tc>
          <w:tcPr>
            <w:tcW w:w="900" w:type="dxa"/>
            <w:shd w:val="clear" w:color="auto" w:fill="BDD7EE"/>
            <w:vAlign w:val="center"/>
            <w:hideMark/>
          </w:tcPr>
          <w:p w:rsidRPr="00FE48E2" w:rsidR="00C630F5" w:rsidP="00545A8D" w:rsidRDefault="00C630F5" w14:paraId="2A52E7B4" w14:textId="77777777">
            <w:pPr>
              <w:spacing w:before="0" w:after="0" w:line="240" w:lineRule="auto"/>
              <w:jc w:val="center"/>
              <w:rPr>
                <w:rFonts w:eastAsia="Times New Roman"/>
                <w:b/>
                <w:noProof/>
                <w:sz w:val="18"/>
                <w:szCs w:val="18"/>
                <w:lang w:val="en-IE"/>
              </w:rPr>
            </w:pPr>
            <w:r w:rsidRPr="00FE48E2">
              <w:rPr>
                <w:rFonts w:eastAsia="Times New Roman"/>
                <w:b/>
                <w:noProof/>
                <w:sz w:val="18"/>
                <w:szCs w:val="18"/>
                <w:lang w:val="en-IE"/>
              </w:rPr>
              <w:t>Year</w:t>
            </w:r>
          </w:p>
        </w:tc>
        <w:tc>
          <w:tcPr>
            <w:tcW w:w="3699" w:type="dxa"/>
            <w:vMerge/>
            <w:vAlign w:val="center"/>
            <w:hideMark/>
          </w:tcPr>
          <w:p w:rsidRPr="00FE48E2" w:rsidR="00C630F5" w:rsidP="00545A8D" w:rsidRDefault="00C630F5" w14:paraId="498FB52A" w14:textId="77777777">
            <w:pPr>
              <w:spacing w:before="0" w:after="0" w:line="240" w:lineRule="auto"/>
              <w:rPr>
                <w:rFonts w:eastAsia="Times New Roman"/>
                <w:b/>
                <w:noProof/>
                <w:sz w:val="18"/>
                <w:szCs w:val="18"/>
                <w:lang w:val="en-IE"/>
              </w:rPr>
            </w:pPr>
          </w:p>
        </w:tc>
      </w:tr>
      <w:tr w:rsidRPr="00FE48E2" w:rsidR="00C630F5" w:rsidTr="00545A8D" w14:paraId="2F7A3401" w14:textId="77777777">
        <w:trPr>
          <w:trHeight w:val="309"/>
          <w:jc w:val="center"/>
        </w:trPr>
        <w:tc>
          <w:tcPr>
            <w:tcW w:w="704" w:type="dxa"/>
            <w:shd w:val="clear" w:color="auto" w:fill="C6EFCE"/>
            <w:hideMark/>
          </w:tcPr>
          <w:p w:rsidRPr="00FE48E2" w:rsidR="00C630F5" w:rsidP="00545A8D" w:rsidRDefault="00C630F5" w14:paraId="2CDF6B6E" w14:textId="77777777">
            <w:pPr>
              <w:spacing w:before="0" w:after="0" w:line="240" w:lineRule="auto"/>
              <w:rPr>
                <w:rFonts w:eastAsia="Times New Roman"/>
                <w:noProof/>
                <w:color w:val="004300"/>
                <w:sz w:val="18"/>
                <w:szCs w:val="18"/>
                <w:lang w:val="en-IE"/>
              </w:rPr>
            </w:pPr>
            <w:r w:rsidRPr="1B282876">
              <w:rPr>
                <w:rFonts w:eastAsia="Times New Roman"/>
                <w:noProof/>
                <w:color w:val="004300"/>
                <w:sz w:val="18"/>
                <w:szCs w:val="18"/>
                <w:lang w:val="en-IE"/>
              </w:rPr>
              <w:t>309</w:t>
            </w:r>
          </w:p>
        </w:tc>
        <w:tc>
          <w:tcPr>
            <w:tcW w:w="1787" w:type="dxa"/>
            <w:shd w:val="clear" w:color="auto" w:fill="C6EFCE"/>
            <w:hideMark/>
          </w:tcPr>
          <w:p w:rsidRPr="00FE48E2" w:rsidR="00C630F5" w:rsidP="00545A8D" w:rsidRDefault="00C630F5" w14:paraId="12292239" w14:textId="77777777">
            <w:pPr>
              <w:spacing w:before="0" w:after="0" w:line="240" w:lineRule="auto"/>
              <w:rPr>
                <w:rFonts w:eastAsia="Times New Roman"/>
                <w:noProof/>
                <w:color w:val="006100"/>
                <w:sz w:val="18"/>
                <w:szCs w:val="18"/>
                <w:lang w:val="en-IE"/>
              </w:rPr>
            </w:pPr>
            <w:r w:rsidRPr="2C643E7E">
              <w:rPr>
                <w:rFonts w:eastAsia="Times New Roman"/>
                <w:noProof/>
                <w:color w:val="006100"/>
                <w:sz w:val="18"/>
                <w:szCs w:val="18"/>
                <w:lang w:val="en-IE"/>
              </w:rPr>
              <w:t xml:space="preserve">Reform 3  </w:t>
            </w:r>
            <w:r w:rsidRPr="00FE48E2">
              <w:rPr>
                <w:rFonts w:eastAsia="Times New Roman"/>
                <w:noProof/>
                <w:color w:val="006100"/>
                <w:sz w:val="18"/>
                <w:szCs w:val="18"/>
                <w:lang w:val="en-IE"/>
              </w:rPr>
              <w:t>Electricity Data Centre</w:t>
            </w:r>
          </w:p>
          <w:p w:rsidRPr="00FE48E2" w:rsidR="00C630F5" w:rsidP="00545A8D" w:rsidRDefault="00C630F5" w14:paraId="4F128E37" w14:textId="77777777">
            <w:pPr>
              <w:spacing w:before="0" w:after="0" w:line="240" w:lineRule="auto"/>
              <w:rPr>
                <w:rFonts w:eastAsia="Times New Roman"/>
                <w:noProof/>
                <w:color w:val="004300"/>
                <w:sz w:val="18"/>
                <w:szCs w:val="18"/>
                <w:lang w:val="en-IE"/>
              </w:rPr>
            </w:pPr>
          </w:p>
        </w:tc>
        <w:tc>
          <w:tcPr>
            <w:tcW w:w="1095" w:type="dxa"/>
            <w:shd w:val="clear" w:color="auto" w:fill="C6EFCE"/>
            <w:hideMark/>
          </w:tcPr>
          <w:p w:rsidRPr="00FE48E2" w:rsidR="00C630F5" w:rsidP="00545A8D" w:rsidRDefault="00C630F5" w14:paraId="15E6C5F3" w14:textId="77777777">
            <w:pPr>
              <w:spacing w:before="0" w:after="0" w:line="240" w:lineRule="auto"/>
              <w:rPr>
                <w:rFonts w:eastAsia="Times New Roman"/>
                <w:noProof/>
                <w:color w:val="004300"/>
                <w:sz w:val="18"/>
                <w:szCs w:val="18"/>
                <w:lang w:val="en-IE"/>
              </w:rPr>
            </w:pPr>
            <w:r w:rsidRPr="00FE48E2">
              <w:rPr>
                <w:rFonts w:eastAsia="Times New Roman"/>
                <w:noProof/>
                <w:color w:val="006100"/>
                <w:sz w:val="18"/>
                <w:szCs w:val="18"/>
                <w:lang w:val="en-IE"/>
              </w:rPr>
              <w:t>Milestone</w:t>
            </w:r>
          </w:p>
        </w:tc>
        <w:tc>
          <w:tcPr>
            <w:tcW w:w="1489" w:type="dxa"/>
            <w:shd w:val="clear" w:color="auto" w:fill="C6EFCE"/>
            <w:hideMark/>
          </w:tcPr>
          <w:p w:rsidRPr="00FE48E2" w:rsidR="00C630F5" w:rsidP="00545A8D" w:rsidRDefault="00C630F5" w14:paraId="5144B951" w14:textId="77777777">
            <w:pPr>
              <w:spacing w:before="0" w:after="0" w:line="240" w:lineRule="auto"/>
              <w:rPr>
                <w:rFonts w:eastAsia="Times New Roman"/>
                <w:noProof/>
                <w:color w:val="004300"/>
                <w:sz w:val="18"/>
                <w:szCs w:val="18"/>
                <w:lang w:val="en-IE"/>
              </w:rPr>
            </w:pPr>
            <w:r w:rsidRPr="00FE48E2">
              <w:rPr>
                <w:rFonts w:eastAsia="Times New Roman"/>
                <w:noProof/>
                <w:color w:val="006100"/>
                <w:sz w:val="18"/>
                <w:szCs w:val="18"/>
                <w:lang w:val="en-IE"/>
              </w:rPr>
              <w:t>Entry into force of the legislation establishing the Electricity Data Centre</w:t>
            </w:r>
          </w:p>
        </w:tc>
        <w:tc>
          <w:tcPr>
            <w:tcW w:w="1731" w:type="dxa"/>
            <w:shd w:val="clear" w:color="auto" w:fill="C6EFCE"/>
            <w:hideMark/>
          </w:tcPr>
          <w:p w:rsidRPr="00FE48E2" w:rsidR="00C630F5" w:rsidP="00545A8D" w:rsidRDefault="00C630F5" w14:paraId="5486418D" w14:textId="77777777">
            <w:pPr>
              <w:spacing w:before="0" w:after="0" w:line="240" w:lineRule="auto"/>
              <w:rPr>
                <w:rFonts w:eastAsia="Times New Roman"/>
                <w:noProof/>
                <w:color w:val="004300"/>
                <w:sz w:val="18"/>
                <w:szCs w:val="18"/>
                <w:lang w:val="en-IE"/>
              </w:rPr>
            </w:pPr>
            <w:r w:rsidRPr="00FE48E2">
              <w:rPr>
                <w:rFonts w:eastAsia="Times New Roman"/>
                <w:noProof/>
                <w:color w:val="006100"/>
                <w:sz w:val="18"/>
                <w:szCs w:val="18"/>
                <w:lang w:val="en-IE"/>
              </w:rPr>
              <w:t>Provision in the law indicating the entry into force of Electricity Data Centre</w:t>
            </w:r>
          </w:p>
        </w:tc>
        <w:tc>
          <w:tcPr>
            <w:tcW w:w="955" w:type="dxa"/>
            <w:shd w:val="clear" w:color="auto" w:fill="C6EFCE"/>
          </w:tcPr>
          <w:p w:rsidRPr="00FE48E2" w:rsidR="00C630F5" w:rsidP="00545A8D" w:rsidRDefault="00C630F5" w14:paraId="3D8D91FE" w14:textId="77777777">
            <w:pPr>
              <w:spacing w:before="0" w:after="0" w:line="240" w:lineRule="auto"/>
              <w:rPr>
                <w:rFonts w:eastAsia="Times New Roman"/>
                <w:noProof/>
                <w:color w:val="004300"/>
                <w:sz w:val="18"/>
                <w:szCs w:val="18"/>
                <w:lang w:val="en-IE"/>
              </w:rPr>
            </w:pPr>
          </w:p>
        </w:tc>
        <w:tc>
          <w:tcPr>
            <w:tcW w:w="955" w:type="dxa"/>
            <w:shd w:val="clear" w:color="auto" w:fill="C6EFCE"/>
          </w:tcPr>
          <w:p w:rsidRPr="00FE48E2" w:rsidR="00C630F5" w:rsidP="00545A8D" w:rsidRDefault="00C630F5" w14:paraId="7B2699F5" w14:textId="77777777">
            <w:pPr>
              <w:spacing w:before="0" w:after="0" w:line="240" w:lineRule="auto"/>
              <w:rPr>
                <w:rFonts w:eastAsia="Times New Roman"/>
                <w:noProof/>
                <w:color w:val="004300"/>
                <w:sz w:val="18"/>
                <w:szCs w:val="18"/>
                <w:lang w:val="en-IE"/>
              </w:rPr>
            </w:pPr>
          </w:p>
        </w:tc>
        <w:tc>
          <w:tcPr>
            <w:tcW w:w="955" w:type="dxa"/>
            <w:shd w:val="clear" w:color="auto" w:fill="C6EFCE"/>
          </w:tcPr>
          <w:p w:rsidRPr="00FE48E2" w:rsidR="00C630F5" w:rsidP="00545A8D" w:rsidRDefault="00C630F5" w14:paraId="12ED404C" w14:textId="77777777">
            <w:pPr>
              <w:spacing w:before="0" w:after="0" w:line="240" w:lineRule="auto"/>
              <w:rPr>
                <w:rFonts w:eastAsia="Times New Roman"/>
                <w:noProof/>
                <w:color w:val="004300"/>
                <w:sz w:val="18"/>
                <w:szCs w:val="18"/>
                <w:lang w:val="en-IE"/>
              </w:rPr>
            </w:pPr>
          </w:p>
        </w:tc>
        <w:tc>
          <w:tcPr>
            <w:tcW w:w="1040" w:type="dxa"/>
            <w:shd w:val="clear" w:color="auto" w:fill="C6EFCE"/>
            <w:hideMark/>
          </w:tcPr>
          <w:p w:rsidRPr="00FE48E2" w:rsidR="00C630F5" w:rsidP="00545A8D" w:rsidRDefault="00C630F5" w14:paraId="32C8537D" w14:textId="77777777">
            <w:pPr>
              <w:spacing w:before="0" w:after="0" w:line="240" w:lineRule="auto"/>
              <w:rPr>
                <w:rFonts w:eastAsia="Times New Roman"/>
                <w:noProof/>
                <w:color w:val="004300"/>
                <w:sz w:val="18"/>
                <w:szCs w:val="18"/>
                <w:lang w:val="en-IE"/>
              </w:rPr>
            </w:pPr>
            <w:r w:rsidRPr="00FE48E2">
              <w:rPr>
                <w:rFonts w:eastAsia="Times New Roman"/>
                <w:noProof/>
                <w:color w:val="006100"/>
                <w:sz w:val="18"/>
                <w:szCs w:val="18"/>
                <w:lang w:val="en-IE"/>
              </w:rPr>
              <w:t xml:space="preserve">Q1 </w:t>
            </w:r>
          </w:p>
        </w:tc>
        <w:tc>
          <w:tcPr>
            <w:tcW w:w="900" w:type="dxa"/>
            <w:shd w:val="clear" w:color="auto" w:fill="C6EFCE"/>
            <w:hideMark/>
          </w:tcPr>
          <w:p w:rsidRPr="00FE48E2" w:rsidR="00C630F5" w:rsidP="00545A8D" w:rsidRDefault="00C630F5" w14:paraId="4A37BEDF" w14:textId="77777777">
            <w:pPr>
              <w:spacing w:before="0" w:after="0" w:line="240" w:lineRule="auto"/>
              <w:rPr>
                <w:rFonts w:eastAsia="Times New Roman"/>
                <w:noProof/>
                <w:color w:val="004300"/>
                <w:sz w:val="18"/>
                <w:szCs w:val="18"/>
                <w:lang w:val="en-IE"/>
              </w:rPr>
            </w:pPr>
            <w:r w:rsidRPr="00FE48E2">
              <w:rPr>
                <w:rFonts w:eastAsia="Times New Roman"/>
                <w:noProof/>
                <w:color w:val="006100"/>
                <w:sz w:val="18"/>
                <w:szCs w:val="18"/>
                <w:lang w:val="en-IE"/>
              </w:rPr>
              <w:t>2024</w:t>
            </w:r>
          </w:p>
        </w:tc>
        <w:tc>
          <w:tcPr>
            <w:tcW w:w="3699" w:type="dxa"/>
            <w:shd w:val="clear" w:color="auto" w:fill="C6EFCE"/>
            <w:hideMark/>
          </w:tcPr>
          <w:p w:rsidRPr="00FE48E2" w:rsidR="00C630F5" w:rsidP="00545A8D" w:rsidRDefault="00C630F5" w14:paraId="57A25065" w14:textId="77777777">
            <w:pPr>
              <w:spacing w:before="0" w:after="0" w:line="240" w:lineRule="auto"/>
              <w:rPr>
                <w:rFonts w:eastAsia="Times New Roman"/>
                <w:noProof/>
                <w:color w:val="006100"/>
                <w:sz w:val="18"/>
                <w:szCs w:val="18"/>
                <w:lang w:val="en-IE"/>
              </w:rPr>
            </w:pPr>
            <w:r w:rsidRPr="00FE48E2">
              <w:rPr>
                <w:rFonts w:eastAsia="Times New Roman"/>
                <w:noProof/>
                <w:color w:val="006100"/>
                <w:sz w:val="18"/>
                <w:szCs w:val="18"/>
                <w:lang w:val="en-IE"/>
              </w:rPr>
              <w:t>The Electricity Data Centre is established by law and its functionalities and obligations are defined by the law. In particular</w:t>
            </w:r>
            <w:r>
              <w:rPr>
                <w:rFonts w:eastAsia="Times New Roman"/>
                <w:noProof/>
                <w:color w:val="006100"/>
                <w:sz w:val="18"/>
                <w:szCs w:val="18"/>
                <w:lang w:val="en-IE"/>
              </w:rPr>
              <w:t>,</w:t>
            </w:r>
            <w:r w:rsidRPr="00FE48E2">
              <w:rPr>
                <w:rFonts w:eastAsia="Times New Roman"/>
                <w:noProof/>
                <w:color w:val="006100"/>
                <w:sz w:val="18"/>
                <w:szCs w:val="18"/>
                <w:lang w:val="en-IE"/>
              </w:rPr>
              <w:t xml:space="preserve"> the EDC shall:</w:t>
            </w:r>
          </w:p>
          <w:p w:rsidRPr="00FE48E2" w:rsidR="00C630F5" w:rsidP="00545A8D" w:rsidRDefault="00C630F5" w14:paraId="08F3154D" w14:textId="77777777">
            <w:pPr>
              <w:spacing w:after="0" w:line="240" w:lineRule="auto"/>
              <w:rPr>
                <w:rFonts w:eastAsia="Times New Roman"/>
                <w:noProof/>
                <w:color w:val="006100"/>
                <w:sz w:val="18"/>
                <w:szCs w:val="18"/>
                <w:lang w:val="en-IE"/>
              </w:rPr>
            </w:pPr>
            <w:r w:rsidRPr="00FE48E2">
              <w:rPr>
                <w:rFonts w:eastAsia="Times New Roman"/>
                <w:noProof/>
                <w:color w:val="006100"/>
                <w:sz w:val="18"/>
                <w:szCs w:val="18"/>
                <w:lang w:val="en-IE"/>
              </w:rPr>
              <w:t xml:space="preserve">- register, at the request of the market participant, the </w:t>
            </w:r>
            <w:r>
              <w:rPr>
                <w:rFonts w:eastAsia="Times New Roman"/>
                <w:noProof/>
                <w:color w:val="006100"/>
                <w:sz w:val="18"/>
                <w:szCs w:val="18"/>
                <w:lang w:val="en-IE"/>
              </w:rPr>
              <w:t xml:space="preserve">assignment of </w:t>
            </w:r>
            <w:r w:rsidRPr="00FE48E2">
              <w:rPr>
                <w:rFonts w:eastAsia="Times New Roman"/>
                <w:noProof/>
                <w:color w:val="006100"/>
                <w:sz w:val="18"/>
                <w:szCs w:val="18"/>
                <w:lang w:val="en-IE"/>
              </w:rPr>
              <w:t xml:space="preserve">transfer points involved in electricity sharing and transfer points involved in off-take at another off-take point in the data centre and transmit the registration information to the market operator, </w:t>
            </w:r>
          </w:p>
          <w:p w:rsidRPr="00FE48E2" w:rsidR="00C630F5" w:rsidP="00545A8D" w:rsidRDefault="00C630F5" w14:paraId="7084DFF2" w14:textId="77777777">
            <w:pPr>
              <w:spacing w:after="0" w:line="240" w:lineRule="auto"/>
              <w:rPr>
                <w:rFonts w:eastAsia="Times New Roman"/>
                <w:noProof/>
                <w:color w:val="006100"/>
                <w:sz w:val="18"/>
                <w:szCs w:val="18"/>
                <w:lang w:val="en-IE"/>
              </w:rPr>
            </w:pPr>
            <w:r w:rsidRPr="00FE48E2">
              <w:rPr>
                <w:rFonts w:eastAsia="Times New Roman"/>
                <w:noProof/>
                <w:color w:val="006100"/>
                <w:sz w:val="18"/>
                <w:szCs w:val="18"/>
                <w:lang w:val="en-IE"/>
              </w:rPr>
              <w:t xml:space="preserve">- allocate, at the request of the market participant, the share of electricity shared within the transfer points and allocate the share of own generated electricity at another market participant's point of consumption,   </w:t>
            </w:r>
          </w:p>
          <w:p w:rsidRPr="00FE48E2" w:rsidR="00C630F5" w:rsidP="00545A8D" w:rsidRDefault="00C630F5" w14:paraId="349030DD" w14:textId="77777777">
            <w:pPr>
              <w:spacing w:after="0" w:line="240" w:lineRule="auto"/>
              <w:rPr>
                <w:rFonts w:eastAsia="Times New Roman"/>
                <w:noProof/>
                <w:color w:val="006100"/>
                <w:sz w:val="18"/>
                <w:szCs w:val="18"/>
                <w:lang w:val="en-IE"/>
              </w:rPr>
            </w:pPr>
            <w:r w:rsidRPr="00FE48E2">
              <w:rPr>
                <w:rFonts w:eastAsia="Times New Roman"/>
                <w:noProof/>
                <w:color w:val="006100"/>
                <w:sz w:val="18"/>
                <w:szCs w:val="18"/>
                <w:lang w:val="en-IE"/>
              </w:rPr>
              <w:t>- process electricity metering data for inclusion of electricity sharing in the deviation assessment and in the amount of electricity for which regulated and unregulated prices are paid in the electricity market,</w:t>
            </w:r>
          </w:p>
          <w:p w:rsidRPr="00FE48E2" w:rsidR="00C630F5" w:rsidP="00545A8D" w:rsidRDefault="00C630F5" w14:paraId="1AAF6222" w14:textId="77777777">
            <w:pPr>
              <w:spacing w:after="0" w:line="240" w:lineRule="auto"/>
              <w:rPr>
                <w:rFonts w:eastAsia="Times New Roman"/>
                <w:noProof/>
                <w:color w:val="006100"/>
                <w:sz w:val="18"/>
                <w:szCs w:val="18"/>
                <w:lang w:val="en-IE"/>
              </w:rPr>
            </w:pPr>
            <w:r w:rsidRPr="00FE48E2">
              <w:rPr>
                <w:rFonts w:eastAsia="Times New Roman"/>
                <w:noProof/>
                <w:color w:val="006100"/>
                <w:sz w:val="18"/>
                <w:szCs w:val="18"/>
                <w:lang w:val="en-IE"/>
              </w:rPr>
              <w:t xml:space="preserve">- provide traders with anonymised data recorded by the data centre with the transfer points of electricity consumption points and generation plants, including other data related to electricity sharing,  </w:t>
            </w:r>
          </w:p>
          <w:p w:rsidRPr="00FE48E2" w:rsidR="00C630F5" w:rsidP="00545A8D" w:rsidRDefault="00C630F5" w14:paraId="55546FA4" w14:textId="77777777">
            <w:pPr>
              <w:spacing w:after="0" w:line="240" w:lineRule="auto"/>
              <w:rPr>
                <w:rFonts w:eastAsia="Times New Roman"/>
                <w:noProof/>
                <w:color w:val="006100"/>
                <w:sz w:val="18"/>
                <w:szCs w:val="18"/>
                <w:lang w:val="en-IE"/>
              </w:rPr>
            </w:pPr>
            <w:r w:rsidRPr="00FE48E2">
              <w:rPr>
                <w:rFonts w:eastAsia="Times New Roman"/>
                <w:noProof/>
                <w:color w:val="006100"/>
                <w:sz w:val="18"/>
                <w:szCs w:val="18"/>
                <w:lang w:val="en-IE"/>
              </w:rPr>
              <w:t>- provide the market operators and the distribution system operators with metering data taking into account shared electricity.</w:t>
            </w:r>
          </w:p>
          <w:p w:rsidRPr="00FE48E2" w:rsidR="00C630F5" w:rsidP="00545A8D" w:rsidRDefault="00C630F5" w14:paraId="234BD6BF" w14:textId="77777777">
            <w:pPr>
              <w:spacing w:before="0" w:after="0" w:line="240" w:lineRule="auto"/>
              <w:rPr>
                <w:rFonts w:eastAsia="Times New Roman"/>
                <w:noProof/>
                <w:color w:val="004300"/>
                <w:sz w:val="18"/>
                <w:szCs w:val="18"/>
                <w:lang w:val="en-IE"/>
              </w:rPr>
            </w:pPr>
            <w:r w:rsidRPr="00FE48E2">
              <w:rPr>
                <w:rFonts w:eastAsia="Times New Roman"/>
                <w:noProof/>
                <w:color w:val="006100"/>
                <w:sz w:val="18"/>
                <w:szCs w:val="18"/>
                <w:lang w:val="en-IE"/>
              </w:rPr>
              <w:t xml:space="preserve">The access to technical functionalities provided by of the EDC shall be non-discriminatory and be open to all market participants. Customers, distribution system operator, electricity suppliers and electricity market operators shall </w:t>
            </w:r>
            <w:r w:rsidRPr="00FE48E2">
              <w:rPr>
                <w:rFonts w:eastAsia="Times New Roman"/>
                <w:noProof/>
                <w:color w:val="006100"/>
                <w:sz w:val="18"/>
                <w:szCs w:val="18"/>
                <w:lang w:val="en-IE"/>
              </w:rPr>
              <w:lastRenderedPageBreak/>
              <w:t>be able to access data they are entitled to under the relevant applicable legislation.</w:t>
            </w:r>
          </w:p>
        </w:tc>
      </w:tr>
      <w:tr w:rsidRPr="00FE48E2" w:rsidR="00C630F5" w:rsidTr="00545A8D" w14:paraId="223BEAB2" w14:textId="77777777">
        <w:trPr>
          <w:trHeight w:val="309"/>
          <w:jc w:val="center"/>
        </w:trPr>
        <w:tc>
          <w:tcPr>
            <w:tcW w:w="704" w:type="dxa"/>
            <w:shd w:val="clear" w:color="auto" w:fill="C6EFCE"/>
          </w:tcPr>
          <w:p w:rsidRPr="00FE48E2" w:rsidR="00C630F5" w:rsidP="00545A8D" w:rsidRDefault="00C630F5" w14:paraId="7E29E34D" w14:textId="77777777">
            <w:pPr>
              <w:spacing w:before="0" w:after="0" w:line="240" w:lineRule="auto"/>
              <w:rPr>
                <w:rFonts w:eastAsia="Times New Roman"/>
                <w:noProof/>
                <w:color w:val="004300"/>
                <w:sz w:val="18"/>
                <w:szCs w:val="18"/>
                <w:lang w:val="en-IE"/>
              </w:rPr>
            </w:pPr>
            <w:r w:rsidRPr="1B282876">
              <w:rPr>
                <w:rFonts w:eastAsia="Times New Roman"/>
                <w:noProof/>
                <w:color w:val="004300"/>
                <w:sz w:val="18"/>
                <w:szCs w:val="18"/>
                <w:lang w:val="en-IE"/>
              </w:rPr>
              <w:lastRenderedPageBreak/>
              <w:t>310</w:t>
            </w:r>
          </w:p>
        </w:tc>
        <w:tc>
          <w:tcPr>
            <w:tcW w:w="1787" w:type="dxa"/>
            <w:shd w:val="clear" w:color="auto" w:fill="C6EFCE"/>
          </w:tcPr>
          <w:p w:rsidRPr="00FE48E2" w:rsidR="00C630F5" w:rsidP="00545A8D" w:rsidRDefault="00C630F5" w14:paraId="2801F21E" w14:textId="77777777">
            <w:pPr>
              <w:spacing w:before="0" w:after="0" w:line="240" w:lineRule="auto"/>
              <w:rPr>
                <w:rFonts w:eastAsia="Times New Roman"/>
                <w:noProof/>
                <w:color w:val="004300"/>
                <w:sz w:val="18"/>
                <w:szCs w:val="18"/>
                <w:lang w:val="en-IE"/>
              </w:rPr>
            </w:pPr>
            <w:r>
              <w:rPr>
                <w:rFonts w:eastAsia="Times New Roman"/>
                <w:noProof/>
                <w:color w:val="006100"/>
                <w:sz w:val="18"/>
                <w:szCs w:val="18"/>
                <w:lang w:val="en-IE"/>
              </w:rPr>
              <w:t>Reform 3</w:t>
            </w:r>
            <w:r w:rsidRPr="00FE48E2">
              <w:rPr>
                <w:rFonts w:eastAsia="Times New Roman"/>
                <w:noProof/>
                <w:color w:val="006100"/>
                <w:sz w:val="18"/>
                <w:szCs w:val="18"/>
                <w:lang w:val="en-IE"/>
              </w:rPr>
              <w:t>:  Electricity Data Centre</w:t>
            </w:r>
          </w:p>
        </w:tc>
        <w:tc>
          <w:tcPr>
            <w:tcW w:w="1095" w:type="dxa"/>
            <w:shd w:val="clear" w:color="auto" w:fill="C6EFCE"/>
          </w:tcPr>
          <w:p w:rsidRPr="00FE48E2" w:rsidR="00C630F5" w:rsidP="00545A8D" w:rsidRDefault="00C630F5" w14:paraId="6DB22729" w14:textId="77777777">
            <w:pPr>
              <w:spacing w:before="0" w:after="0" w:line="240" w:lineRule="auto"/>
              <w:rPr>
                <w:rFonts w:eastAsia="Times New Roman"/>
                <w:noProof/>
                <w:color w:val="004300"/>
                <w:sz w:val="18"/>
                <w:szCs w:val="18"/>
                <w:lang w:val="en-IE"/>
              </w:rPr>
            </w:pPr>
            <w:r w:rsidRPr="00FE48E2">
              <w:rPr>
                <w:rFonts w:eastAsia="Times New Roman"/>
                <w:noProof/>
                <w:color w:val="006100"/>
                <w:sz w:val="18"/>
                <w:szCs w:val="18"/>
                <w:lang w:val="en-IE"/>
              </w:rPr>
              <w:t>Milestone</w:t>
            </w:r>
          </w:p>
        </w:tc>
        <w:tc>
          <w:tcPr>
            <w:tcW w:w="1489" w:type="dxa"/>
            <w:shd w:val="clear" w:color="auto" w:fill="C6EFCE"/>
          </w:tcPr>
          <w:p w:rsidRPr="00FE48E2" w:rsidR="00C630F5" w:rsidP="00545A8D" w:rsidRDefault="00C630F5" w14:paraId="66954DEC" w14:textId="77777777">
            <w:pPr>
              <w:spacing w:before="0" w:after="0" w:line="240" w:lineRule="auto"/>
              <w:rPr>
                <w:rFonts w:eastAsia="Times New Roman"/>
                <w:noProof/>
                <w:color w:val="004300"/>
                <w:sz w:val="18"/>
                <w:szCs w:val="18"/>
                <w:lang w:val="en-IE"/>
              </w:rPr>
            </w:pPr>
            <w:r w:rsidRPr="00FE48E2">
              <w:rPr>
                <w:rFonts w:eastAsia="Times New Roman"/>
                <w:noProof/>
                <w:color w:val="006100"/>
                <w:sz w:val="18"/>
                <w:szCs w:val="18"/>
                <w:lang w:val="en-IE"/>
              </w:rPr>
              <w:t>Entry into operation of the Energy Data Centre</w:t>
            </w:r>
          </w:p>
        </w:tc>
        <w:tc>
          <w:tcPr>
            <w:tcW w:w="1731" w:type="dxa"/>
            <w:shd w:val="clear" w:color="auto" w:fill="C6EFCE"/>
          </w:tcPr>
          <w:p w:rsidRPr="00FE48E2" w:rsidR="00C630F5" w:rsidP="00545A8D" w:rsidRDefault="00C630F5" w14:paraId="08DB44A8" w14:textId="77777777">
            <w:pPr>
              <w:spacing w:before="0" w:after="0" w:line="240" w:lineRule="auto"/>
              <w:rPr>
                <w:rFonts w:eastAsia="Times New Roman"/>
                <w:noProof/>
                <w:color w:val="004300"/>
                <w:sz w:val="18"/>
                <w:szCs w:val="18"/>
                <w:lang w:val="en-IE"/>
              </w:rPr>
            </w:pPr>
            <w:r w:rsidRPr="00FE48E2">
              <w:rPr>
                <w:rFonts w:eastAsia="Times New Roman"/>
                <w:noProof/>
                <w:color w:val="006100"/>
                <w:sz w:val="18"/>
                <w:szCs w:val="18"/>
                <w:lang w:val="en-IE"/>
              </w:rPr>
              <w:t>Launch of the functionalities linked to energy sharing</w:t>
            </w:r>
          </w:p>
        </w:tc>
        <w:tc>
          <w:tcPr>
            <w:tcW w:w="955" w:type="dxa"/>
            <w:shd w:val="clear" w:color="auto" w:fill="C6EFCE"/>
          </w:tcPr>
          <w:p w:rsidRPr="00FE48E2" w:rsidR="00C630F5" w:rsidP="00545A8D" w:rsidRDefault="00C630F5" w14:paraId="5EE5A66A" w14:textId="77777777">
            <w:pPr>
              <w:spacing w:before="0" w:after="0" w:line="240" w:lineRule="auto"/>
              <w:rPr>
                <w:rFonts w:eastAsia="Times New Roman"/>
                <w:noProof/>
                <w:color w:val="004300"/>
                <w:sz w:val="18"/>
                <w:szCs w:val="18"/>
                <w:lang w:val="en-IE"/>
              </w:rPr>
            </w:pPr>
            <w:r w:rsidRPr="00FE48E2">
              <w:rPr>
                <w:rFonts w:eastAsia="Times New Roman"/>
                <w:noProof/>
                <w:color w:val="006100"/>
                <w:sz w:val="18"/>
                <w:szCs w:val="18"/>
                <w:lang w:val="en-IE"/>
              </w:rPr>
              <w:t xml:space="preserve"> </w:t>
            </w:r>
          </w:p>
        </w:tc>
        <w:tc>
          <w:tcPr>
            <w:tcW w:w="955" w:type="dxa"/>
            <w:shd w:val="clear" w:color="auto" w:fill="C6EFCE"/>
          </w:tcPr>
          <w:p w:rsidR="00C630F5" w:rsidP="00545A8D" w:rsidRDefault="00C630F5" w14:paraId="2B2E11FE" w14:textId="77777777">
            <w:pPr>
              <w:spacing w:before="0" w:after="0" w:line="240" w:lineRule="auto"/>
              <w:rPr>
                <w:rFonts w:eastAsia="Times New Roman"/>
                <w:noProof/>
                <w:color w:val="006100"/>
                <w:sz w:val="18"/>
                <w:szCs w:val="18"/>
                <w:lang w:val="en-IE"/>
              </w:rPr>
            </w:pPr>
            <w:r w:rsidRPr="00FE48E2">
              <w:rPr>
                <w:rFonts w:eastAsia="Times New Roman"/>
                <w:noProof/>
                <w:color w:val="006100"/>
                <w:sz w:val="18"/>
                <w:szCs w:val="18"/>
                <w:lang w:val="en-IE"/>
              </w:rPr>
              <w:t xml:space="preserve"> </w:t>
            </w:r>
          </w:p>
          <w:p w:rsidRPr="00A936F5" w:rsidR="00C630F5" w:rsidP="00545A8D" w:rsidRDefault="00C630F5" w14:paraId="2174FCD1" w14:textId="77777777">
            <w:pPr>
              <w:rPr>
                <w:rFonts w:eastAsia="Times New Roman"/>
                <w:noProof/>
                <w:sz w:val="18"/>
                <w:szCs w:val="18"/>
                <w:lang w:val="en-IE"/>
              </w:rPr>
            </w:pPr>
          </w:p>
        </w:tc>
        <w:tc>
          <w:tcPr>
            <w:tcW w:w="955" w:type="dxa"/>
            <w:shd w:val="clear" w:color="auto" w:fill="C6EFCE"/>
          </w:tcPr>
          <w:p w:rsidRPr="00FE48E2" w:rsidR="00C630F5" w:rsidP="00545A8D" w:rsidRDefault="00C630F5" w14:paraId="2013929A" w14:textId="77777777">
            <w:pPr>
              <w:spacing w:before="0" w:after="0" w:line="240" w:lineRule="auto"/>
              <w:rPr>
                <w:rFonts w:eastAsia="Times New Roman"/>
                <w:noProof/>
                <w:color w:val="004300"/>
                <w:sz w:val="18"/>
                <w:szCs w:val="18"/>
                <w:lang w:val="en-IE"/>
              </w:rPr>
            </w:pPr>
            <w:r w:rsidRPr="00FE48E2">
              <w:rPr>
                <w:rFonts w:eastAsia="Times New Roman"/>
                <w:noProof/>
                <w:color w:val="006100"/>
                <w:sz w:val="18"/>
                <w:szCs w:val="18"/>
                <w:lang w:val="en-IE"/>
              </w:rPr>
              <w:t xml:space="preserve"> </w:t>
            </w:r>
          </w:p>
        </w:tc>
        <w:tc>
          <w:tcPr>
            <w:tcW w:w="1040" w:type="dxa"/>
            <w:shd w:val="clear" w:color="auto" w:fill="C6EFCE"/>
          </w:tcPr>
          <w:p w:rsidRPr="00FE48E2" w:rsidR="00C630F5" w:rsidP="00545A8D" w:rsidRDefault="00C630F5" w14:paraId="29EBEC06" w14:textId="77777777">
            <w:pPr>
              <w:spacing w:before="0" w:after="0" w:line="240" w:lineRule="auto"/>
              <w:rPr>
                <w:rFonts w:eastAsia="Times New Roman"/>
                <w:noProof/>
                <w:color w:val="004300"/>
                <w:sz w:val="18"/>
                <w:szCs w:val="18"/>
                <w:lang w:val="en-IE"/>
              </w:rPr>
            </w:pPr>
            <w:r w:rsidRPr="00FE48E2">
              <w:rPr>
                <w:rFonts w:eastAsia="Times New Roman"/>
                <w:noProof/>
                <w:color w:val="006100"/>
                <w:sz w:val="18"/>
                <w:szCs w:val="18"/>
                <w:lang w:val="en-IE"/>
              </w:rPr>
              <w:t>Q3</w:t>
            </w:r>
          </w:p>
        </w:tc>
        <w:tc>
          <w:tcPr>
            <w:tcW w:w="900" w:type="dxa"/>
            <w:shd w:val="clear" w:color="auto" w:fill="C6EFCE"/>
          </w:tcPr>
          <w:p w:rsidRPr="00FE48E2" w:rsidR="00C630F5" w:rsidP="00545A8D" w:rsidRDefault="00C630F5" w14:paraId="5ACA5FFF" w14:textId="77777777">
            <w:pPr>
              <w:spacing w:before="0" w:after="0" w:line="240" w:lineRule="auto"/>
              <w:rPr>
                <w:rFonts w:eastAsia="Times New Roman"/>
                <w:noProof/>
                <w:color w:val="004300"/>
                <w:sz w:val="18"/>
                <w:szCs w:val="18"/>
                <w:lang w:val="en-IE"/>
              </w:rPr>
            </w:pPr>
            <w:r w:rsidRPr="00FE48E2">
              <w:rPr>
                <w:rFonts w:eastAsia="Times New Roman"/>
                <w:noProof/>
                <w:color w:val="006100"/>
                <w:sz w:val="18"/>
                <w:szCs w:val="18"/>
                <w:lang w:val="en-IE"/>
              </w:rPr>
              <w:t>2024</w:t>
            </w:r>
          </w:p>
        </w:tc>
        <w:tc>
          <w:tcPr>
            <w:tcW w:w="3699" w:type="dxa"/>
            <w:shd w:val="clear" w:color="auto" w:fill="C6EFCE"/>
          </w:tcPr>
          <w:p w:rsidRPr="00FE48E2" w:rsidR="00C630F5" w:rsidP="00545A8D" w:rsidRDefault="00C630F5" w14:paraId="20D18DDC" w14:textId="77777777">
            <w:pPr>
              <w:spacing w:before="0" w:after="0" w:line="240" w:lineRule="auto"/>
              <w:rPr>
                <w:rFonts w:eastAsia="Times New Roman"/>
                <w:noProof/>
                <w:color w:val="004300"/>
                <w:sz w:val="18"/>
                <w:szCs w:val="18"/>
                <w:lang w:val="en-IE"/>
              </w:rPr>
            </w:pPr>
            <w:r w:rsidRPr="00FE48E2">
              <w:rPr>
                <w:rFonts w:eastAsia="Times New Roman"/>
                <w:noProof/>
                <w:color w:val="006100"/>
                <w:sz w:val="18"/>
                <w:szCs w:val="18"/>
                <w:lang w:val="en-IE"/>
              </w:rPr>
              <w:t>The Electricity Data Centre shall start the operation of functionalities linked to energy sharing (</w:t>
            </w:r>
            <w:r w:rsidRPr="004C3836">
              <w:rPr>
                <w:rFonts w:eastAsia="Times New Roman"/>
                <w:noProof/>
                <w:color w:val="006100"/>
                <w:sz w:val="18"/>
                <w:szCs w:val="18"/>
                <w:lang w:val="en-IE"/>
              </w:rPr>
              <w:t xml:space="preserve">collection and provision of metering data, </w:t>
            </w:r>
            <w:r>
              <w:rPr>
                <w:rFonts w:eastAsia="Times New Roman"/>
                <w:noProof/>
                <w:color w:val="006100"/>
                <w:sz w:val="18"/>
                <w:szCs w:val="18"/>
                <w:lang w:val="en-IE"/>
              </w:rPr>
              <w:t xml:space="preserve">registration and </w:t>
            </w:r>
            <w:r w:rsidRPr="004C3836">
              <w:rPr>
                <w:rFonts w:eastAsia="Times New Roman"/>
                <w:noProof/>
                <w:color w:val="006100"/>
                <w:sz w:val="18"/>
                <w:szCs w:val="18"/>
                <w:lang w:val="en-IE"/>
              </w:rPr>
              <w:t xml:space="preserve">data evaluation for the purpose </w:t>
            </w:r>
            <w:r>
              <w:rPr>
                <w:rFonts w:eastAsia="Times New Roman"/>
                <w:noProof/>
                <w:color w:val="006100"/>
                <w:sz w:val="18"/>
                <w:szCs w:val="18"/>
                <w:lang w:val="en-IE"/>
              </w:rPr>
              <w:t>of energy sharing</w:t>
            </w:r>
            <w:r w:rsidRPr="00FE48E2">
              <w:rPr>
                <w:rFonts w:eastAsia="Times New Roman"/>
                <w:noProof/>
                <w:color w:val="006100"/>
                <w:sz w:val="18"/>
                <w:szCs w:val="18"/>
                <w:lang w:val="en-IE"/>
              </w:rPr>
              <w:t>)</w:t>
            </w:r>
            <w:r>
              <w:rPr>
                <w:rFonts w:eastAsia="Times New Roman"/>
                <w:noProof/>
                <w:color w:val="006100"/>
                <w:sz w:val="18"/>
                <w:szCs w:val="18"/>
                <w:lang w:val="en-IE"/>
              </w:rPr>
              <w:t>.</w:t>
            </w:r>
          </w:p>
        </w:tc>
      </w:tr>
      <w:tr w:rsidRPr="00FE48E2" w:rsidR="00C630F5" w:rsidTr="00545A8D" w14:paraId="340EF7AF" w14:textId="77777777">
        <w:trPr>
          <w:trHeight w:val="309"/>
          <w:jc w:val="center"/>
        </w:trPr>
        <w:tc>
          <w:tcPr>
            <w:tcW w:w="704" w:type="dxa"/>
            <w:shd w:val="clear" w:color="auto" w:fill="C6EFCE"/>
          </w:tcPr>
          <w:p w:rsidRPr="00FE48E2" w:rsidR="00C630F5" w:rsidP="00545A8D" w:rsidRDefault="00C630F5" w14:paraId="6FA763DC" w14:textId="77777777">
            <w:pPr>
              <w:spacing w:before="0" w:after="0" w:line="240" w:lineRule="auto"/>
              <w:rPr>
                <w:rFonts w:eastAsia="Times New Roman"/>
                <w:noProof/>
                <w:color w:val="004300"/>
                <w:sz w:val="18"/>
                <w:szCs w:val="18"/>
                <w:lang w:val="en-IE"/>
              </w:rPr>
            </w:pPr>
            <w:r w:rsidRPr="1B282876">
              <w:rPr>
                <w:rFonts w:eastAsia="Times New Roman"/>
                <w:noProof/>
                <w:color w:val="004300"/>
                <w:sz w:val="18"/>
                <w:szCs w:val="18"/>
                <w:lang w:val="en-IE"/>
              </w:rPr>
              <w:t>311</w:t>
            </w:r>
          </w:p>
        </w:tc>
        <w:tc>
          <w:tcPr>
            <w:tcW w:w="1787" w:type="dxa"/>
            <w:shd w:val="clear" w:color="auto" w:fill="C6EFCE"/>
          </w:tcPr>
          <w:p w:rsidRPr="00FE48E2" w:rsidR="00C630F5" w:rsidP="00545A8D" w:rsidRDefault="00C630F5" w14:paraId="03AEEDC8" w14:textId="77777777">
            <w:pPr>
              <w:spacing w:before="0" w:after="0" w:line="240" w:lineRule="auto"/>
              <w:rPr>
                <w:rFonts w:eastAsia="Times New Roman"/>
                <w:noProof/>
                <w:color w:val="006100"/>
                <w:sz w:val="18"/>
                <w:szCs w:val="18"/>
                <w:lang w:val="en-IE"/>
              </w:rPr>
            </w:pPr>
            <w:r>
              <w:rPr>
                <w:rFonts w:eastAsia="Times New Roman"/>
                <w:noProof/>
                <w:color w:val="006100"/>
                <w:sz w:val="18"/>
                <w:szCs w:val="18"/>
                <w:lang w:val="en-IE"/>
              </w:rPr>
              <w:t>Reform 3</w:t>
            </w:r>
            <w:r w:rsidRPr="00FE48E2">
              <w:rPr>
                <w:rFonts w:eastAsia="Times New Roman"/>
                <w:noProof/>
                <w:color w:val="006100"/>
                <w:sz w:val="18"/>
                <w:szCs w:val="18"/>
                <w:lang w:val="en-IE"/>
              </w:rPr>
              <w:t>:  Electricity Data Centre</w:t>
            </w:r>
          </w:p>
          <w:p w:rsidRPr="00FE48E2" w:rsidR="00C630F5" w:rsidP="00545A8D" w:rsidRDefault="00C630F5" w14:paraId="68E4B2B3" w14:textId="77777777">
            <w:pPr>
              <w:spacing w:before="0" w:after="0" w:line="240" w:lineRule="auto"/>
              <w:rPr>
                <w:rFonts w:eastAsia="Times New Roman"/>
                <w:noProof/>
                <w:color w:val="006100"/>
                <w:sz w:val="18"/>
                <w:szCs w:val="18"/>
                <w:lang w:val="en-IE"/>
              </w:rPr>
            </w:pPr>
            <w:r w:rsidRPr="00FE48E2">
              <w:rPr>
                <w:rFonts w:eastAsia="Times New Roman"/>
                <w:noProof/>
                <w:color w:val="006100"/>
                <w:sz w:val="18"/>
                <w:szCs w:val="18"/>
                <w:lang w:val="en-IE"/>
              </w:rPr>
              <w:t xml:space="preserve"> </w:t>
            </w:r>
          </w:p>
        </w:tc>
        <w:tc>
          <w:tcPr>
            <w:tcW w:w="1095" w:type="dxa"/>
            <w:shd w:val="clear" w:color="auto" w:fill="C6EFCE"/>
          </w:tcPr>
          <w:p w:rsidRPr="00FE48E2" w:rsidR="00C630F5" w:rsidP="00545A8D" w:rsidRDefault="00C630F5" w14:paraId="28A85AD7" w14:textId="77777777">
            <w:pPr>
              <w:spacing w:before="0" w:after="0" w:line="240" w:lineRule="auto"/>
              <w:rPr>
                <w:rFonts w:eastAsia="Times New Roman"/>
                <w:noProof/>
                <w:color w:val="006100"/>
                <w:sz w:val="18"/>
                <w:szCs w:val="18"/>
                <w:lang w:val="en-IE"/>
              </w:rPr>
            </w:pPr>
            <w:r w:rsidRPr="00FE48E2">
              <w:rPr>
                <w:rFonts w:eastAsia="Times New Roman"/>
                <w:noProof/>
                <w:color w:val="006100"/>
                <w:sz w:val="18"/>
                <w:szCs w:val="18"/>
                <w:lang w:val="en-IE"/>
              </w:rPr>
              <w:t>Milestone</w:t>
            </w:r>
          </w:p>
        </w:tc>
        <w:tc>
          <w:tcPr>
            <w:tcW w:w="1489" w:type="dxa"/>
            <w:shd w:val="clear" w:color="auto" w:fill="C6EFCE"/>
          </w:tcPr>
          <w:p w:rsidRPr="00FE48E2" w:rsidR="00C630F5" w:rsidP="00545A8D" w:rsidRDefault="00C630F5" w14:paraId="5DB1AD77" w14:textId="77777777">
            <w:pPr>
              <w:spacing w:before="0" w:after="0" w:line="240" w:lineRule="auto"/>
              <w:rPr>
                <w:rFonts w:eastAsia="Times New Roman"/>
                <w:noProof/>
                <w:color w:val="006100"/>
                <w:sz w:val="18"/>
                <w:szCs w:val="18"/>
                <w:lang w:val="en-IE"/>
              </w:rPr>
            </w:pPr>
            <w:r w:rsidRPr="00FE48E2">
              <w:rPr>
                <w:rFonts w:eastAsia="Times New Roman"/>
                <w:noProof/>
                <w:color w:val="006100"/>
                <w:sz w:val="18"/>
                <w:szCs w:val="18"/>
                <w:lang w:val="en-IE"/>
              </w:rPr>
              <w:t>Entry into operation of the Energy Data Centre</w:t>
            </w:r>
          </w:p>
        </w:tc>
        <w:tc>
          <w:tcPr>
            <w:tcW w:w="1731" w:type="dxa"/>
            <w:shd w:val="clear" w:color="auto" w:fill="C6EFCE"/>
          </w:tcPr>
          <w:p w:rsidRPr="00FE48E2" w:rsidR="00C630F5" w:rsidP="00545A8D" w:rsidRDefault="00C630F5" w14:paraId="04589363" w14:textId="77777777">
            <w:pPr>
              <w:spacing w:before="0" w:after="0" w:line="240" w:lineRule="auto"/>
              <w:rPr>
                <w:rFonts w:eastAsia="Times New Roman"/>
                <w:noProof/>
                <w:color w:val="006100"/>
                <w:sz w:val="18"/>
                <w:szCs w:val="18"/>
                <w:lang w:val="en-IE"/>
              </w:rPr>
            </w:pPr>
            <w:r w:rsidRPr="0E823E62">
              <w:rPr>
                <w:rFonts w:eastAsia="Times New Roman"/>
                <w:noProof/>
                <w:color w:val="006100"/>
                <w:sz w:val="18"/>
                <w:szCs w:val="18"/>
                <w:lang w:val="en-IE"/>
              </w:rPr>
              <w:t>Launch of functionalities linked to technical flexibility</w:t>
            </w:r>
          </w:p>
        </w:tc>
        <w:tc>
          <w:tcPr>
            <w:tcW w:w="955" w:type="dxa"/>
            <w:shd w:val="clear" w:color="auto" w:fill="C6EFCE"/>
          </w:tcPr>
          <w:p w:rsidRPr="00FE48E2" w:rsidR="00C630F5" w:rsidP="00545A8D" w:rsidRDefault="00C630F5" w14:paraId="551AF8AF" w14:textId="77777777">
            <w:pPr>
              <w:spacing w:before="0" w:after="0" w:line="240" w:lineRule="auto"/>
              <w:rPr>
                <w:rFonts w:eastAsia="Times New Roman"/>
                <w:noProof/>
                <w:color w:val="006100"/>
                <w:sz w:val="18"/>
                <w:szCs w:val="18"/>
                <w:lang w:val="en-IE"/>
              </w:rPr>
            </w:pPr>
            <w:r w:rsidRPr="00FE48E2">
              <w:rPr>
                <w:rFonts w:eastAsia="Times New Roman"/>
                <w:noProof/>
                <w:color w:val="006100"/>
                <w:sz w:val="18"/>
                <w:szCs w:val="18"/>
                <w:lang w:val="en-IE"/>
              </w:rPr>
              <w:t xml:space="preserve"> </w:t>
            </w:r>
          </w:p>
        </w:tc>
        <w:tc>
          <w:tcPr>
            <w:tcW w:w="955" w:type="dxa"/>
            <w:shd w:val="clear" w:color="auto" w:fill="C6EFCE"/>
          </w:tcPr>
          <w:p w:rsidRPr="00FE48E2" w:rsidR="00C630F5" w:rsidP="00545A8D" w:rsidRDefault="00C630F5" w14:paraId="06C32280" w14:textId="77777777">
            <w:pPr>
              <w:spacing w:before="0" w:after="0" w:line="240" w:lineRule="auto"/>
              <w:rPr>
                <w:rFonts w:eastAsia="Times New Roman"/>
                <w:noProof/>
                <w:color w:val="006100"/>
                <w:sz w:val="18"/>
                <w:szCs w:val="18"/>
                <w:lang w:val="en-IE"/>
              </w:rPr>
            </w:pPr>
            <w:r w:rsidRPr="00FE48E2">
              <w:rPr>
                <w:rFonts w:eastAsia="Times New Roman"/>
                <w:noProof/>
                <w:color w:val="006100"/>
                <w:sz w:val="18"/>
                <w:szCs w:val="18"/>
                <w:lang w:val="en-IE"/>
              </w:rPr>
              <w:t xml:space="preserve"> </w:t>
            </w:r>
          </w:p>
        </w:tc>
        <w:tc>
          <w:tcPr>
            <w:tcW w:w="955" w:type="dxa"/>
            <w:shd w:val="clear" w:color="auto" w:fill="C6EFCE"/>
          </w:tcPr>
          <w:p w:rsidRPr="00FE48E2" w:rsidR="00C630F5" w:rsidP="00545A8D" w:rsidRDefault="00C630F5" w14:paraId="070F4293" w14:textId="77777777">
            <w:pPr>
              <w:spacing w:before="0" w:after="0" w:line="240" w:lineRule="auto"/>
              <w:rPr>
                <w:rFonts w:eastAsia="Times New Roman"/>
                <w:noProof/>
                <w:color w:val="006100"/>
                <w:sz w:val="18"/>
                <w:szCs w:val="18"/>
                <w:lang w:val="en-IE"/>
              </w:rPr>
            </w:pPr>
            <w:r w:rsidRPr="00FE48E2">
              <w:rPr>
                <w:rFonts w:eastAsia="Times New Roman"/>
                <w:noProof/>
                <w:color w:val="006100"/>
                <w:sz w:val="18"/>
                <w:szCs w:val="18"/>
                <w:lang w:val="en-IE"/>
              </w:rPr>
              <w:t xml:space="preserve"> </w:t>
            </w:r>
          </w:p>
        </w:tc>
        <w:tc>
          <w:tcPr>
            <w:tcW w:w="1040" w:type="dxa"/>
            <w:shd w:val="clear" w:color="auto" w:fill="C6EFCE"/>
          </w:tcPr>
          <w:p w:rsidRPr="00FE48E2" w:rsidR="00C630F5" w:rsidP="00545A8D" w:rsidRDefault="00C630F5" w14:paraId="6F79AC1C" w14:textId="77777777">
            <w:pPr>
              <w:spacing w:before="0" w:after="0" w:line="240" w:lineRule="auto"/>
              <w:rPr>
                <w:rFonts w:eastAsia="Times New Roman"/>
                <w:noProof/>
                <w:color w:val="006100"/>
                <w:sz w:val="18"/>
                <w:szCs w:val="18"/>
                <w:lang w:val="en-IE"/>
              </w:rPr>
            </w:pPr>
            <w:r w:rsidRPr="00FE48E2">
              <w:rPr>
                <w:rFonts w:eastAsia="Times New Roman"/>
                <w:noProof/>
                <w:color w:val="006100"/>
                <w:sz w:val="18"/>
                <w:szCs w:val="18"/>
                <w:lang w:val="en-IE"/>
              </w:rPr>
              <w:t>Q1</w:t>
            </w:r>
          </w:p>
        </w:tc>
        <w:tc>
          <w:tcPr>
            <w:tcW w:w="900" w:type="dxa"/>
            <w:shd w:val="clear" w:color="auto" w:fill="C6EFCE"/>
          </w:tcPr>
          <w:p w:rsidRPr="00FE48E2" w:rsidR="00C630F5" w:rsidP="00545A8D" w:rsidRDefault="00C630F5" w14:paraId="29CC9C8B" w14:textId="77777777">
            <w:pPr>
              <w:spacing w:before="0" w:after="0" w:line="240" w:lineRule="auto"/>
              <w:rPr>
                <w:rFonts w:eastAsia="Times New Roman"/>
                <w:noProof/>
                <w:color w:val="006100"/>
                <w:sz w:val="18"/>
                <w:szCs w:val="18"/>
                <w:lang w:val="en-IE"/>
              </w:rPr>
            </w:pPr>
            <w:r w:rsidRPr="00FE48E2">
              <w:rPr>
                <w:rFonts w:eastAsia="Times New Roman"/>
                <w:noProof/>
                <w:color w:val="006100"/>
                <w:sz w:val="18"/>
                <w:szCs w:val="18"/>
                <w:lang w:val="en-IE"/>
              </w:rPr>
              <w:t>2026</w:t>
            </w:r>
          </w:p>
        </w:tc>
        <w:tc>
          <w:tcPr>
            <w:tcW w:w="3699" w:type="dxa"/>
            <w:shd w:val="clear" w:color="auto" w:fill="C6EFCE"/>
          </w:tcPr>
          <w:p w:rsidRPr="00FE48E2" w:rsidR="00C630F5" w:rsidP="00545A8D" w:rsidRDefault="00C630F5" w14:paraId="299E4967" w14:textId="77777777">
            <w:pPr>
              <w:spacing w:before="0" w:after="0" w:line="240" w:lineRule="auto"/>
              <w:rPr>
                <w:rFonts w:eastAsia="Times New Roman"/>
                <w:noProof/>
                <w:color w:val="006100"/>
                <w:sz w:val="18"/>
                <w:szCs w:val="18"/>
                <w:lang w:val="en-IE"/>
              </w:rPr>
            </w:pPr>
            <w:r w:rsidRPr="0E823E62">
              <w:rPr>
                <w:rFonts w:eastAsia="Times New Roman"/>
                <w:noProof/>
                <w:color w:val="006100"/>
                <w:sz w:val="18"/>
                <w:szCs w:val="18"/>
                <w:lang w:val="en-IE"/>
              </w:rPr>
              <w:t>In addition to the functionalities linked to energy sharing, the Electricity Data Centre shall start the operation of fucntionalities linked to</w:t>
            </w:r>
            <w:r>
              <w:rPr>
                <w:rFonts w:eastAsia="Times New Roman"/>
                <w:noProof/>
                <w:color w:val="006100"/>
                <w:sz w:val="18"/>
                <w:szCs w:val="18"/>
                <w:lang w:val="en-IE"/>
              </w:rPr>
              <w:t xml:space="preserve"> </w:t>
            </w:r>
            <w:r w:rsidRPr="0E823E62">
              <w:rPr>
                <w:rFonts w:eastAsia="Times New Roman"/>
                <w:noProof/>
                <w:color w:val="006100"/>
                <w:sz w:val="18"/>
                <w:szCs w:val="18"/>
                <w:lang w:val="en-IE"/>
              </w:rPr>
              <w:t xml:space="preserve"> technical flexibility (</w:t>
            </w:r>
            <w:r w:rsidRPr="005E54BC">
              <w:rPr>
                <w:rFonts w:eastAsia="Times New Roman"/>
                <w:noProof/>
                <w:color w:val="006100"/>
                <w:sz w:val="18"/>
                <w:szCs w:val="18"/>
                <w:lang w:val="en-IE"/>
              </w:rPr>
              <w:t xml:space="preserve">i.e. flexibility that is explicitly managed by the Transmission System Operator (TSO) to compensate for system deviation and is certified to provide power balance services for that purpose, or by the Distribution System Operator (DSO) to distribute load on the distribution system or to manage voltage) </w:t>
            </w:r>
          </w:p>
          <w:p w:rsidRPr="00FE48E2" w:rsidR="00C630F5" w:rsidP="00545A8D" w:rsidRDefault="00C630F5" w14:paraId="3872C424" w14:textId="77777777">
            <w:pPr>
              <w:spacing w:after="0" w:line="240" w:lineRule="auto"/>
              <w:rPr>
                <w:rFonts w:eastAsia="Times New Roman"/>
                <w:noProof/>
                <w:color w:val="006100"/>
                <w:sz w:val="18"/>
                <w:szCs w:val="18"/>
                <w:lang w:val="en-IE"/>
              </w:rPr>
            </w:pPr>
            <w:r w:rsidRPr="00FE48E2">
              <w:rPr>
                <w:rFonts w:eastAsia="Times New Roman"/>
                <w:noProof/>
                <w:color w:val="006100"/>
                <w:sz w:val="18"/>
                <w:szCs w:val="18"/>
                <w:lang w:val="en-IE"/>
              </w:rPr>
              <w:t>-collection, provision and transmission of metering data</w:t>
            </w:r>
          </w:p>
          <w:p w:rsidRPr="00FE48E2" w:rsidR="00C630F5" w:rsidP="00545A8D" w:rsidRDefault="00C630F5" w14:paraId="25DB7D1C" w14:textId="77777777">
            <w:pPr>
              <w:spacing w:after="0" w:line="240" w:lineRule="auto"/>
              <w:rPr>
                <w:rFonts w:eastAsia="Times New Roman"/>
                <w:noProof/>
                <w:color w:val="006100"/>
                <w:sz w:val="18"/>
                <w:szCs w:val="18"/>
                <w:lang w:val="en-IE"/>
              </w:rPr>
            </w:pPr>
            <w:r w:rsidRPr="00FE48E2">
              <w:rPr>
                <w:rFonts w:eastAsia="Times New Roman"/>
                <w:noProof/>
                <w:color w:val="006100"/>
                <w:sz w:val="18"/>
                <w:szCs w:val="18"/>
                <w:lang w:val="en-IE"/>
              </w:rPr>
              <w:t xml:space="preserve">- registration and data evaluation for the purpose of electricity storage, electricity sharing, </w:t>
            </w:r>
            <w:r>
              <w:rPr>
                <w:rFonts w:eastAsia="Times New Roman"/>
                <w:noProof/>
                <w:color w:val="006100"/>
                <w:sz w:val="18"/>
                <w:szCs w:val="18"/>
                <w:lang w:val="en-IE"/>
              </w:rPr>
              <w:t xml:space="preserve">provision and aggregation of technical </w:t>
            </w:r>
            <w:r w:rsidRPr="00FE48E2">
              <w:rPr>
                <w:rFonts w:eastAsia="Times New Roman"/>
                <w:noProof/>
                <w:color w:val="006100"/>
                <w:sz w:val="18"/>
                <w:szCs w:val="18"/>
                <w:lang w:val="en-IE"/>
              </w:rPr>
              <w:t xml:space="preserve">flexibility, </w:t>
            </w:r>
          </w:p>
          <w:p w:rsidRPr="00FE48E2" w:rsidR="00C630F5" w:rsidP="00545A8D" w:rsidRDefault="00C630F5" w14:paraId="705B6174" w14:textId="77777777">
            <w:pPr>
              <w:spacing w:after="0" w:line="240" w:lineRule="auto"/>
              <w:rPr>
                <w:rFonts w:eastAsia="Times New Roman"/>
                <w:noProof/>
                <w:color w:val="006100"/>
                <w:sz w:val="18"/>
                <w:szCs w:val="18"/>
                <w:lang w:val="en-IE"/>
              </w:rPr>
            </w:pPr>
            <w:r w:rsidRPr="0E823E62">
              <w:rPr>
                <w:rFonts w:eastAsia="Times New Roman"/>
                <w:noProof/>
                <w:color w:val="006100"/>
                <w:sz w:val="18"/>
                <w:szCs w:val="18"/>
                <w:lang w:val="en-IE"/>
              </w:rPr>
              <w:t xml:space="preserve">-collection and sharing data for balancing and </w:t>
            </w:r>
            <w:r w:rsidRPr="00BB1FED">
              <w:rPr>
                <w:rFonts w:eastAsia="Times New Roman"/>
                <w:noProof/>
                <w:color w:val="006100"/>
                <w:sz w:val="18"/>
                <w:szCs w:val="18"/>
                <w:lang w:val="en-IE"/>
              </w:rPr>
              <w:t>long-term</w:t>
            </w:r>
            <w:r w:rsidRPr="0E823E62">
              <w:rPr>
                <w:rFonts w:eastAsia="Times New Roman"/>
                <w:noProof/>
                <w:color w:val="006100"/>
                <w:sz w:val="18"/>
                <w:szCs w:val="18"/>
                <w:lang w:val="en-IE"/>
              </w:rPr>
              <w:t xml:space="preserve"> grid scheduling</w:t>
            </w:r>
          </w:p>
          <w:p w:rsidRPr="00FE48E2" w:rsidR="00C630F5" w:rsidP="00545A8D" w:rsidRDefault="00C630F5" w14:paraId="7CB68783" w14:textId="77777777">
            <w:pPr>
              <w:spacing w:after="0" w:line="240" w:lineRule="auto"/>
              <w:rPr>
                <w:rFonts w:eastAsia="Times New Roman"/>
                <w:noProof/>
                <w:color w:val="006100"/>
                <w:sz w:val="18"/>
                <w:szCs w:val="18"/>
                <w:lang w:val="en-IE"/>
              </w:rPr>
            </w:pPr>
            <w:r w:rsidRPr="00FE48E2">
              <w:rPr>
                <w:rFonts w:eastAsia="Times New Roman"/>
                <w:noProof/>
                <w:color w:val="006100"/>
                <w:sz w:val="18"/>
                <w:szCs w:val="18"/>
                <w:lang w:val="en-IE"/>
              </w:rPr>
              <w:t>-market and master data registration</w:t>
            </w:r>
          </w:p>
          <w:p w:rsidRPr="00FE48E2" w:rsidR="00C630F5" w:rsidP="00545A8D" w:rsidRDefault="00C630F5" w14:paraId="0179ADD8" w14:textId="77777777">
            <w:pPr>
              <w:spacing w:after="0" w:line="240" w:lineRule="auto"/>
              <w:rPr>
                <w:rFonts w:eastAsia="Times New Roman"/>
                <w:noProof/>
                <w:color w:val="006100"/>
                <w:sz w:val="18"/>
                <w:szCs w:val="18"/>
                <w:lang w:val="en-IE"/>
              </w:rPr>
            </w:pPr>
            <w:r w:rsidRPr="0E823E62">
              <w:rPr>
                <w:rFonts w:eastAsia="Times New Roman"/>
                <w:noProof/>
                <w:color w:val="006100"/>
                <w:sz w:val="18"/>
                <w:szCs w:val="18"/>
                <w:lang w:val="en-IE"/>
              </w:rPr>
              <w:t xml:space="preserve">- publish information on the state of the grid </w:t>
            </w:r>
            <w:r>
              <w:rPr>
                <w:rFonts w:eastAsia="Times New Roman"/>
                <w:noProof/>
                <w:color w:val="006100"/>
                <w:sz w:val="18"/>
                <w:szCs w:val="18"/>
                <w:lang w:val="en-IE"/>
              </w:rPr>
              <w:t>through a network light traffic systems,</w:t>
            </w:r>
            <w:r w:rsidRPr="00850CD9">
              <w:rPr>
                <w:rFonts w:eastAsia="Times New Roman"/>
                <w:noProof/>
                <w:color w:val="006100"/>
                <w:sz w:val="18"/>
                <w:szCs w:val="18"/>
                <w:lang w:val="en-IE"/>
              </w:rPr>
              <w:t xml:space="preserve"> </w:t>
            </w:r>
            <w:r w:rsidRPr="0E823E62">
              <w:rPr>
                <w:rFonts w:eastAsia="Times New Roman"/>
                <w:noProof/>
                <w:color w:val="006100"/>
                <w:sz w:val="18"/>
                <w:szCs w:val="18"/>
                <w:lang w:val="en-IE"/>
              </w:rPr>
              <w:t>and possibilities for the activation of technical flexibility</w:t>
            </w:r>
          </w:p>
        </w:tc>
      </w:tr>
      <w:tr w:rsidRPr="00FE48E2" w:rsidR="00C630F5" w:rsidTr="00545A8D" w14:paraId="384FABB8" w14:textId="77777777">
        <w:trPr>
          <w:trHeight w:val="309"/>
          <w:jc w:val="center"/>
        </w:trPr>
        <w:tc>
          <w:tcPr>
            <w:tcW w:w="704" w:type="dxa"/>
            <w:shd w:val="clear" w:color="auto" w:fill="C6EFCE"/>
          </w:tcPr>
          <w:p w:rsidRPr="00FE48E2" w:rsidR="00C630F5" w:rsidP="00545A8D" w:rsidRDefault="00C630F5" w14:paraId="3D40C19A" w14:textId="77777777">
            <w:pPr>
              <w:spacing w:before="0" w:after="0" w:line="240" w:lineRule="auto"/>
              <w:rPr>
                <w:rFonts w:eastAsia="Times New Roman"/>
                <w:noProof/>
                <w:color w:val="004300"/>
                <w:sz w:val="18"/>
                <w:szCs w:val="18"/>
                <w:lang w:val="en-IE"/>
              </w:rPr>
            </w:pPr>
            <w:r w:rsidRPr="004F1648">
              <w:rPr>
                <w:rFonts w:eastAsia="Times New Roman"/>
                <w:noProof/>
                <w:color w:val="004300"/>
                <w:sz w:val="18"/>
                <w:szCs w:val="18"/>
                <w:lang w:val="en-IE"/>
              </w:rPr>
              <w:t xml:space="preserve"> 312</w:t>
            </w:r>
          </w:p>
        </w:tc>
        <w:tc>
          <w:tcPr>
            <w:tcW w:w="1787" w:type="dxa"/>
            <w:shd w:val="clear" w:color="auto" w:fill="C6EFCE"/>
          </w:tcPr>
          <w:p w:rsidRPr="00FE48E2" w:rsidR="00C630F5" w:rsidP="00545A8D" w:rsidRDefault="00C630F5" w14:paraId="78500BCB" w14:textId="77777777">
            <w:pPr>
              <w:spacing w:before="0" w:after="0" w:line="240" w:lineRule="auto"/>
              <w:rPr>
                <w:rFonts w:eastAsia="Times New Roman"/>
                <w:noProof/>
                <w:color w:val="006100"/>
                <w:sz w:val="18"/>
                <w:szCs w:val="18"/>
                <w:lang w:val="en-IE"/>
              </w:rPr>
            </w:pPr>
            <w:r w:rsidRPr="00FE48E2">
              <w:rPr>
                <w:rFonts w:eastAsia="Times New Roman"/>
                <w:noProof/>
                <w:color w:val="006100"/>
                <w:sz w:val="18"/>
                <w:szCs w:val="18"/>
                <w:lang w:val="en-IE"/>
              </w:rPr>
              <w:t>Reform 1 : Energy communities</w:t>
            </w:r>
          </w:p>
        </w:tc>
        <w:tc>
          <w:tcPr>
            <w:tcW w:w="1095" w:type="dxa"/>
            <w:shd w:val="clear" w:color="auto" w:fill="C6EFCE"/>
          </w:tcPr>
          <w:p w:rsidRPr="00FE48E2" w:rsidR="00C630F5" w:rsidP="00545A8D" w:rsidRDefault="00C630F5" w14:paraId="31E160FC" w14:textId="77777777">
            <w:pPr>
              <w:spacing w:before="0" w:after="0" w:line="240" w:lineRule="auto"/>
              <w:rPr>
                <w:rFonts w:eastAsia="Times New Roman"/>
                <w:noProof/>
                <w:color w:val="006100"/>
                <w:sz w:val="18"/>
                <w:szCs w:val="18"/>
                <w:lang w:val="en-IE"/>
              </w:rPr>
            </w:pPr>
            <w:r w:rsidRPr="00FE48E2">
              <w:rPr>
                <w:rFonts w:eastAsia="Times New Roman"/>
                <w:noProof/>
                <w:color w:val="006100"/>
                <w:sz w:val="18"/>
                <w:szCs w:val="18"/>
                <w:lang w:val="en-IE"/>
              </w:rPr>
              <w:t>Milestone</w:t>
            </w:r>
          </w:p>
        </w:tc>
        <w:tc>
          <w:tcPr>
            <w:tcW w:w="1489" w:type="dxa"/>
            <w:shd w:val="clear" w:color="auto" w:fill="C6EFCE"/>
          </w:tcPr>
          <w:p w:rsidRPr="00FE48E2" w:rsidR="00C630F5" w:rsidP="00545A8D" w:rsidRDefault="00C630F5" w14:paraId="2E526F4D" w14:textId="77777777">
            <w:pPr>
              <w:spacing w:before="0" w:after="0" w:line="240" w:lineRule="auto"/>
              <w:rPr>
                <w:rFonts w:eastAsia="Times New Roman"/>
                <w:noProof/>
                <w:color w:val="006100"/>
                <w:sz w:val="18"/>
                <w:szCs w:val="18"/>
                <w:lang w:val="en-IE"/>
              </w:rPr>
            </w:pPr>
            <w:r w:rsidRPr="00FE48E2">
              <w:rPr>
                <w:rFonts w:eastAsia="Times New Roman"/>
                <w:noProof/>
                <w:color w:val="006100"/>
                <w:sz w:val="18"/>
                <w:szCs w:val="18"/>
                <w:lang w:val="en-IE"/>
              </w:rPr>
              <w:t xml:space="preserve">Entry into force of the amended legislation on </w:t>
            </w:r>
            <w:r w:rsidRPr="00FE48E2">
              <w:rPr>
                <w:rFonts w:eastAsia="Times New Roman"/>
                <w:noProof/>
                <w:color w:val="006100"/>
                <w:sz w:val="18"/>
                <w:szCs w:val="18"/>
                <w:lang w:val="en-IE"/>
              </w:rPr>
              <w:lastRenderedPageBreak/>
              <w:t>energy communities</w:t>
            </w:r>
          </w:p>
          <w:p w:rsidRPr="00FE48E2" w:rsidR="00C630F5" w:rsidP="00545A8D" w:rsidRDefault="00C630F5" w14:paraId="2B84A8F4" w14:textId="77777777">
            <w:pPr>
              <w:spacing w:before="0" w:after="0" w:line="240" w:lineRule="auto"/>
              <w:rPr>
                <w:rFonts w:eastAsia="Times New Roman"/>
                <w:noProof/>
                <w:color w:val="006100"/>
                <w:sz w:val="18"/>
                <w:szCs w:val="18"/>
                <w:lang w:val="en-IE"/>
              </w:rPr>
            </w:pPr>
          </w:p>
        </w:tc>
        <w:tc>
          <w:tcPr>
            <w:tcW w:w="1731" w:type="dxa"/>
            <w:shd w:val="clear" w:color="auto" w:fill="C6EFCE"/>
          </w:tcPr>
          <w:p w:rsidRPr="00FE48E2" w:rsidR="00C630F5" w:rsidP="00545A8D" w:rsidRDefault="00C630F5" w14:paraId="1B52532A" w14:textId="77777777">
            <w:pPr>
              <w:spacing w:before="0" w:after="0" w:line="240" w:lineRule="auto"/>
              <w:rPr>
                <w:rFonts w:eastAsia="Times New Roman"/>
                <w:noProof/>
                <w:color w:val="006100"/>
                <w:sz w:val="18"/>
                <w:szCs w:val="18"/>
                <w:lang w:val="en-IE"/>
              </w:rPr>
            </w:pPr>
            <w:r w:rsidRPr="00FE48E2">
              <w:rPr>
                <w:rFonts w:eastAsia="Times New Roman"/>
                <w:noProof/>
                <w:color w:val="006100"/>
                <w:sz w:val="18"/>
                <w:szCs w:val="18"/>
                <w:lang w:val="en-IE"/>
              </w:rPr>
              <w:lastRenderedPageBreak/>
              <w:t>Provision in the law indicating the entry into force of the law</w:t>
            </w:r>
          </w:p>
        </w:tc>
        <w:tc>
          <w:tcPr>
            <w:tcW w:w="955" w:type="dxa"/>
            <w:shd w:val="clear" w:color="auto" w:fill="C6EFCE"/>
          </w:tcPr>
          <w:p w:rsidRPr="00FE48E2" w:rsidR="00C630F5" w:rsidP="00545A8D" w:rsidRDefault="00C630F5" w14:paraId="404D206A" w14:textId="77777777">
            <w:pPr>
              <w:spacing w:before="0" w:after="0" w:line="240" w:lineRule="auto"/>
              <w:rPr>
                <w:rFonts w:eastAsia="Times New Roman"/>
                <w:noProof/>
                <w:color w:val="006100"/>
                <w:sz w:val="18"/>
                <w:szCs w:val="18"/>
                <w:lang w:val="en-IE"/>
              </w:rPr>
            </w:pPr>
            <w:r w:rsidRPr="00FE48E2">
              <w:rPr>
                <w:rFonts w:eastAsia="Times New Roman"/>
                <w:noProof/>
                <w:color w:val="006100"/>
                <w:sz w:val="18"/>
                <w:szCs w:val="18"/>
                <w:lang w:val="en-IE"/>
              </w:rPr>
              <w:t xml:space="preserve"> </w:t>
            </w:r>
          </w:p>
        </w:tc>
        <w:tc>
          <w:tcPr>
            <w:tcW w:w="955" w:type="dxa"/>
            <w:shd w:val="clear" w:color="auto" w:fill="C6EFCE"/>
          </w:tcPr>
          <w:p w:rsidRPr="00FE48E2" w:rsidR="00C630F5" w:rsidP="00545A8D" w:rsidRDefault="00C630F5" w14:paraId="69E15826" w14:textId="77777777">
            <w:pPr>
              <w:spacing w:before="0" w:after="0" w:line="240" w:lineRule="auto"/>
              <w:rPr>
                <w:rFonts w:eastAsia="Times New Roman"/>
                <w:noProof/>
                <w:color w:val="006100"/>
                <w:sz w:val="18"/>
                <w:szCs w:val="18"/>
                <w:lang w:val="en-IE"/>
              </w:rPr>
            </w:pPr>
            <w:r w:rsidRPr="00FE48E2">
              <w:rPr>
                <w:rFonts w:eastAsia="Times New Roman"/>
                <w:noProof/>
                <w:color w:val="006100"/>
                <w:sz w:val="18"/>
                <w:szCs w:val="18"/>
                <w:lang w:val="en-IE"/>
              </w:rPr>
              <w:t xml:space="preserve"> </w:t>
            </w:r>
          </w:p>
        </w:tc>
        <w:tc>
          <w:tcPr>
            <w:tcW w:w="955" w:type="dxa"/>
            <w:shd w:val="clear" w:color="auto" w:fill="C6EFCE"/>
          </w:tcPr>
          <w:p w:rsidRPr="00FE48E2" w:rsidR="00C630F5" w:rsidP="00545A8D" w:rsidRDefault="00C630F5" w14:paraId="04FF9B40" w14:textId="77777777">
            <w:pPr>
              <w:spacing w:before="0" w:after="0" w:line="240" w:lineRule="auto"/>
              <w:rPr>
                <w:rFonts w:eastAsia="Times New Roman"/>
                <w:noProof/>
                <w:color w:val="006100"/>
                <w:sz w:val="18"/>
                <w:szCs w:val="18"/>
                <w:lang w:val="en-IE"/>
              </w:rPr>
            </w:pPr>
            <w:r w:rsidRPr="00FE48E2">
              <w:rPr>
                <w:rFonts w:eastAsia="Times New Roman"/>
                <w:noProof/>
                <w:color w:val="006100"/>
                <w:sz w:val="18"/>
                <w:szCs w:val="18"/>
                <w:lang w:val="en-IE"/>
              </w:rPr>
              <w:t xml:space="preserve"> </w:t>
            </w:r>
          </w:p>
        </w:tc>
        <w:tc>
          <w:tcPr>
            <w:tcW w:w="1040" w:type="dxa"/>
            <w:shd w:val="clear" w:color="auto" w:fill="C6EFCE"/>
          </w:tcPr>
          <w:p w:rsidRPr="00FE48E2" w:rsidR="00C630F5" w:rsidP="00545A8D" w:rsidRDefault="00C630F5" w14:paraId="5CF399E0" w14:textId="77777777">
            <w:pPr>
              <w:spacing w:before="0" w:after="0" w:line="240" w:lineRule="auto"/>
              <w:rPr>
                <w:rFonts w:eastAsia="Times New Roman"/>
                <w:noProof/>
                <w:color w:val="006100"/>
                <w:sz w:val="18"/>
                <w:szCs w:val="18"/>
                <w:lang w:val="en-IE"/>
              </w:rPr>
            </w:pPr>
            <w:r w:rsidRPr="00FE48E2">
              <w:rPr>
                <w:rFonts w:eastAsia="Times New Roman"/>
                <w:noProof/>
                <w:color w:val="006100"/>
                <w:sz w:val="18"/>
                <w:szCs w:val="18"/>
                <w:lang w:val="en-IE"/>
              </w:rPr>
              <w:t>Q1</w:t>
            </w:r>
          </w:p>
        </w:tc>
        <w:tc>
          <w:tcPr>
            <w:tcW w:w="900" w:type="dxa"/>
            <w:shd w:val="clear" w:color="auto" w:fill="C6EFCE"/>
          </w:tcPr>
          <w:p w:rsidRPr="00FE48E2" w:rsidR="00C630F5" w:rsidP="00545A8D" w:rsidRDefault="00C630F5" w14:paraId="086305FD" w14:textId="77777777">
            <w:pPr>
              <w:spacing w:before="0" w:after="0" w:line="240" w:lineRule="auto"/>
              <w:rPr>
                <w:rFonts w:eastAsia="Times New Roman"/>
                <w:noProof/>
                <w:color w:val="006100"/>
                <w:sz w:val="18"/>
                <w:szCs w:val="18"/>
                <w:lang w:val="en-IE"/>
              </w:rPr>
            </w:pPr>
            <w:r w:rsidRPr="00FE48E2">
              <w:rPr>
                <w:rFonts w:eastAsia="Times New Roman"/>
                <w:noProof/>
                <w:color w:val="006100"/>
                <w:sz w:val="18"/>
                <w:szCs w:val="18"/>
                <w:lang w:val="en-IE"/>
              </w:rPr>
              <w:t>2024</w:t>
            </w:r>
          </w:p>
        </w:tc>
        <w:tc>
          <w:tcPr>
            <w:tcW w:w="3699" w:type="dxa"/>
            <w:shd w:val="clear" w:color="auto" w:fill="C6EFCE"/>
          </w:tcPr>
          <w:p w:rsidRPr="00FE48E2" w:rsidR="00C630F5" w:rsidP="00545A8D" w:rsidRDefault="00C630F5" w14:paraId="59E965B1" w14:textId="77777777">
            <w:pPr>
              <w:spacing w:before="0" w:after="0" w:line="240" w:lineRule="auto"/>
              <w:rPr>
                <w:rFonts w:eastAsia="Times New Roman"/>
                <w:noProof/>
                <w:color w:val="006100"/>
                <w:sz w:val="18"/>
                <w:szCs w:val="18"/>
                <w:lang w:val="en-IE"/>
              </w:rPr>
            </w:pPr>
            <w:r w:rsidRPr="00FE48E2">
              <w:rPr>
                <w:rFonts w:eastAsia="Times New Roman"/>
                <w:noProof/>
                <w:color w:val="006100"/>
                <w:sz w:val="18"/>
                <w:szCs w:val="18"/>
                <w:lang w:val="en-IE"/>
              </w:rPr>
              <w:t xml:space="preserve">Entry into force of legislation establishing a regulatory framework for citizens and renewable energy communities. </w:t>
            </w:r>
          </w:p>
          <w:p w:rsidRPr="00FE48E2" w:rsidR="00C630F5" w:rsidP="00545A8D" w:rsidRDefault="00C630F5" w14:paraId="69EF2CA3" w14:textId="77777777">
            <w:pPr>
              <w:spacing w:line="240" w:lineRule="auto"/>
              <w:rPr>
                <w:rFonts w:eastAsia="Times New Roman"/>
                <w:noProof/>
                <w:color w:val="006100"/>
                <w:sz w:val="18"/>
                <w:szCs w:val="18"/>
                <w:lang w:val="en-IE"/>
              </w:rPr>
            </w:pPr>
            <w:r w:rsidRPr="00FE48E2">
              <w:rPr>
                <w:rFonts w:eastAsia="Times New Roman"/>
                <w:noProof/>
                <w:color w:val="006100"/>
                <w:sz w:val="18"/>
                <w:szCs w:val="18"/>
                <w:lang w:val="en-IE"/>
              </w:rPr>
              <w:lastRenderedPageBreak/>
              <w:t xml:space="preserve">The reform shall introduce incentives for the development of energy communities and encourage collective production and consumption within the energy community framework. </w:t>
            </w:r>
          </w:p>
          <w:p w:rsidRPr="00FE48E2" w:rsidR="00C630F5" w:rsidP="00545A8D" w:rsidRDefault="00C630F5" w14:paraId="1790544A" w14:textId="77777777">
            <w:pPr>
              <w:spacing w:line="240" w:lineRule="auto"/>
              <w:rPr>
                <w:rFonts w:eastAsia="Times New Roman"/>
                <w:noProof/>
                <w:color w:val="006100"/>
                <w:sz w:val="18"/>
                <w:szCs w:val="18"/>
                <w:lang w:val="en-IE"/>
              </w:rPr>
            </w:pPr>
            <w:r w:rsidRPr="00FE48E2">
              <w:rPr>
                <w:rFonts w:eastAsia="Times New Roman"/>
                <w:noProof/>
                <w:color w:val="006100"/>
                <w:sz w:val="18"/>
                <w:szCs w:val="18"/>
                <w:lang w:val="en-IE"/>
              </w:rPr>
              <w:t>The reform shall implement the open participation principle, it shall not unduly restrict the collective self-consumption and production or introduce any kind of unjustified restrictions based on the size or geography. Renewable and Citizen Energy Communities shall also be allowed to operate also in renewable heating, not only on the electricity market. The reform shall ensure every customer participating in energy sharing is  entitled to receive a smart meter.</w:t>
            </w:r>
          </w:p>
          <w:p w:rsidRPr="00FE48E2" w:rsidR="00C630F5" w:rsidP="00545A8D" w:rsidRDefault="00C630F5" w14:paraId="16FE6404" w14:textId="77777777">
            <w:pPr>
              <w:spacing w:line="240" w:lineRule="auto"/>
              <w:rPr>
                <w:rFonts w:eastAsia="Times New Roman"/>
                <w:noProof/>
                <w:color w:val="006100"/>
                <w:sz w:val="18"/>
                <w:szCs w:val="18"/>
                <w:lang w:val="en-IE"/>
              </w:rPr>
            </w:pPr>
            <w:r w:rsidRPr="00FE48E2">
              <w:rPr>
                <w:rFonts w:eastAsia="Times New Roman"/>
                <w:noProof/>
                <w:color w:val="006100"/>
                <w:sz w:val="18"/>
                <w:szCs w:val="18"/>
                <w:lang w:val="en-IE"/>
              </w:rPr>
              <w:t>Renewable and Citizen Energy Communities shall have the right to receive metering data on electricity supplies , metering data taking into account electricity shared within the energy community and evaluated data.</w:t>
            </w:r>
          </w:p>
        </w:tc>
      </w:tr>
      <w:tr w:rsidRPr="00FE48E2" w:rsidR="00C630F5" w:rsidTr="00545A8D" w14:paraId="1C27ACF1" w14:textId="77777777">
        <w:trPr>
          <w:trHeight w:val="309"/>
          <w:jc w:val="center"/>
        </w:trPr>
        <w:tc>
          <w:tcPr>
            <w:tcW w:w="704" w:type="dxa"/>
            <w:shd w:val="clear" w:color="auto" w:fill="C6EFCE"/>
          </w:tcPr>
          <w:p w:rsidRPr="004F1648" w:rsidR="00C630F5" w:rsidP="00545A8D" w:rsidRDefault="00C630F5" w14:paraId="637B8982" w14:textId="77777777">
            <w:pPr>
              <w:spacing w:before="0" w:after="0" w:line="240" w:lineRule="auto"/>
              <w:rPr>
                <w:rFonts w:eastAsia="Times New Roman"/>
                <w:noProof/>
                <w:color w:val="004300"/>
                <w:sz w:val="18"/>
                <w:szCs w:val="18"/>
                <w:lang w:val="en-IE"/>
              </w:rPr>
            </w:pPr>
            <w:r w:rsidRPr="004F1648">
              <w:rPr>
                <w:rFonts w:eastAsia="Times New Roman"/>
                <w:noProof/>
                <w:color w:val="004300"/>
                <w:sz w:val="18"/>
                <w:szCs w:val="18"/>
                <w:lang w:val="en-IE"/>
              </w:rPr>
              <w:lastRenderedPageBreak/>
              <w:t>313</w:t>
            </w:r>
          </w:p>
        </w:tc>
        <w:tc>
          <w:tcPr>
            <w:tcW w:w="1787" w:type="dxa"/>
            <w:shd w:val="clear" w:color="auto" w:fill="C6EFCE"/>
          </w:tcPr>
          <w:p w:rsidRPr="00FE48E2" w:rsidR="00C630F5" w:rsidP="00545A8D" w:rsidRDefault="00C630F5" w14:paraId="15572E00" w14:textId="77777777">
            <w:pPr>
              <w:spacing w:before="0" w:after="0" w:line="240" w:lineRule="auto"/>
              <w:rPr>
                <w:rFonts w:eastAsia="Times New Roman"/>
                <w:noProof/>
                <w:color w:val="006100"/>
                <w:sz w:val="18"/>
                <w:szCs w:val="18"/>
                <w:lang w:val="en-IE"/>
              </w:rPr>
            </w:pPr>
            <w:r w:rsidRPr="00FE48E2">
              <w:rPr>
                <w:rFonts w:eastAsia="Times New Roman"/>
                <w:noProof/>
                <w:color w:val="006100"/>
                <w:sz w:val="18"/>
                <w:szCs w:val="18"/>
                <w:lang w:val="en-IE"/>
              </w:rPr>
              <w:t xml:space="preserve">Reform 1 : Energy communities </w:t>
            </w:r>
          </w:p>
        </w:tc>
        <w:tc>
          <w:tcPr>
            <w:tcW w:w="1095" w:type="dxa"/>
            <w:shd w:val="clear" w:color="auto" w:fill="C6EFCE"/>
          </w:tcPr>
          <w:p w:rsidRPr="00FE48E2" w:rsidR="00C630F5" w:rsidP="00545A8D" w:rsidRDefault="00C630F5" w14:paraId="4C8C6D72" w14:textId="77777777">
            <w:pPr>
              <w:spacing w:before="0" w:after="0" w:line="240" w:lineRule="auto"/>
              <w:rPr>
                <w:rFonts w:eastAsia="Times New Roman"/>
                <w:noProof/>
                <w:color w:val="006100"/>
                <w:sz w:val="18"/>
                <w:szCs w:val="18"/>
                <w:lang w:val="en-IE"/>
              </w:rPr>
            </w:pPr>
            <w:r w:rsidRPr="00FE48E2">
              <w:rPr>
                <w:rFonts w:eastAsia="Times New Roman"/>
                <w:noProof/>
                <w:color w:val="006100"/>
                <w:sz w:val="18"/>
                <w:szCs w:val="18"/>
                <w:lang w:val="en-IE"/>
              </w:rPr>
              <w:t>Milestone</w:t>
            </w:r>
          </w:p>
        </w:tc>
        <w:tc>
          <w:tcPr>
            <w:tcW w:w="1489" w:type="dxa"/>
            <w:shd w:val="clear" w:color="auto" w:fill="C6EFCE"/>
          </w:tcPr>
          <w:p w:rsidRPr="00FE48E2" w:rsidR="00C630F5" w:rsidP="00545A8D" w:rsidRDefault="00C630F5" w14:paraId="424F9823" w14:textId="77777777">
            <w:pPr>
              <w:spacing w:before="0" w:after="0" w:line="240" w:lineRule="auto"/>
              <w:rPr>
                <w:rFonts w:eastAsia="Times New Roman"/>
                <w:noProof/>
                <w:color w:val="006100"/>
                <w:sz w:val="18"/>
                <w:szCs w:val="18"/>
                <w:lang w:val="en-IE"/>
              </w:rPr>
            </w:pPr>
            <w:r w:rsidRPr="00FE48E2">
              <w:rPr>
                <w:rFonts w:eastAsia="Times New Roman"/>
                <w:noProof/>
                <w:color w:val="006100"/>
                <w:sz w:val="18"/>
                <w:szCs w:val="18"/>
                <w:lang w:val="en-IE"/>
              </w:rPr>
              <w:t>Progress report on investment in IT infrastructure</w:t>
            </w:r>
          </w:p>
        </w:tc>
        <w:tc>
          <w:tcPr>
            <w:tcW w:w="1731" w:type="dxa"/>
            <w:shd w:val="clear" w:color="auto" w:fill="C6EFCE"/>
          </w:tcPr>
          <w:p w:rsidRPr="00FE48E2" w:rsidR="00C630F5" w:rsidP="00545A8D" w:rsidRDefault="00C630F5" w14:paraId="028C5BDF" w14:textId="77777777">
            <w:pPr>
              <w:spacing w:before="0" w:after="0" w:line="240" w:lineRule="auto"/>
              <w:rPr>
                <w:rFonts w:eastAsia="Times New Roman"/>
                <w:noProof/>
                <w:color w:val="006100"/>
                <w:sz w:val="18"/>
                <w:szCs w:val="18"/>
                <w:lang w:val="en-IE"/>
              </w:rPr>
            </w:pPr>
            <w:r w:rsidRPr="00FE48E2">
              <w:rPr>
                <w:rFonts w:eastAsia="Times New Roman"/>
                <w:noProof/>
                <w:color w:val="006100"/>
                <w:sz w:val="18"/>
                <w:szCs w:val="18"/>
                <w:lang w:val="en-IE"/>
              </w:rPr>
              <w:t>Publication of the report</w:t>
            </w:r>
          </w:p>
        </w:tc>
        <w:tc>
          <w:tcPr>
            <w:tcW w:w="955" w:type="dxa"/>
            <w:shd w:val="clear" w:color="auto" w:fill="C6EFCE"/>
          </w:tcPr>
          <w:p w:rsidRPr="00FE48E2" w:rsidR="00C630F5" w:rsidP="00545A8D" w:rsidRDefault="00C630F5" w14:paraId="5DAD35BA" w14:textId="77777777">
            <w:pPr>
              <w:spacing w:before="0" w:after="0" w:line="240" w:lineRule="auto"/>
              <w:rPr>
                <w:rFonts w:eastAsia="Times New Roman"/>
                <w:noProof/>
                <w:color w:val="006100"/>
                <w:sz w:val="18"/>
                <w:szCs w:val="18"/>
                <w:lang w:val="en-IE"/>
              </w:rPr>
            </w:pPr>
          </w:p>
        </w:tc>
        <w:tc>
          <w:tcPr>
            <w:tcW w:w="955" w:type="dxa"/>
            <w:shd w:val="clear" w:color="auto" w:fill="C6EFCE"/>
          </w:tcPr>
          <w:p w:rsidRPr="00FE48E2" w:rsidR="00C630F5" w:rsidP="00545A8D" w:rsidRDefault="00C630F5" w14:paraId="58F317DB" w14:textId="77777777">
            <w:pPr>
              <w:spacing w:before="0" w:after="0" w:line="240" w:lineRule="auto"/>
              <w:rPr>
                <w:rFonts w:eastAsia="Times New Roman"/>
                <w:noProof/>
                <w:color w:val="006100"/>
                <w:sz w:val="18"/>
                <w:szCs w:val="18"/>
                <w:lang w:val="en-IE"/>
              </w:rPr>
            </w:pPr>
          </w:p>
        </w:tc>
        <w:tc>
          <w:tcPr>
            <w:tcW w:w="955" w:type="dxa"/>
            <w:shd w:val="clear" w:color="auto" w:fill="C6EFCE"/>
          </w:tcPr>
          <w:p w:rsidRPr="00FE48E2" w:rsidR="00C630F5" w:rsidP="00545A8D" w:rsidRDefault="00C630F5" w14:paraId="00E72400" w14:textId="77777777">
            <w:pPr>
              <w:spacing w:before="0" w:after="0" w:line="240" w:lineRule="auto"/>
              <w:rPr>
                <w:rFonts w:eastAsia="Times New Roman"/>
                <w:noProof/>
                <w:color w:val="006100"/>
                <w:sz w:val="18"/>
                <w:szCs w:val="18"/>
                <w:lang w:val="en-IE"/>
              </w:rPr>
            </w:pPr>
          </w:p>
        </w:tc>
        <w:tc>
          <w:tcPr>
            <w:tcW w:w="1040" w:type="dxa"/>
            <w:shd w:val="clear" w:color="auto" w:fill="C6EFCE"/>
          </w:tcPr>
          <w:p w:rsidRPr="00FE48E2" w:rsidR="00C630F5" w:rsidP="00545A8D" w:rsidRDefault="00C630F5" w14:paraId="3E5CB5A5" w14:textId="77777777">
            <w:pPr>
              <w:spacing w:before="0" w:after="0" w:line="240" w:lineRule="auto"/>
              <w:rPr>
                <w:rFonts w:eastAsia="Times New Roman"/>
                <w:noProof/>
                <w:color w:val="006100"/>
                <w:sz w:val="18"/>
                <w:szCs w:val="18"/>
                <w:lang w:val="en-IE"/>
              </w:rPr>
            </w:pPr>
            <w:r w:rsidRPr="00FE48E2">
              <w:rPr>
                <w:rFonts w:eastAsia="Times New Roman"/>
                <w:noProof/>
                <w:color w:val="006100"/>
                <w:sz w:val="18"/>
                <w:szCs w:val="18"/>
                <w:lang w:val="en-IE"/>
              </w:rPr>
              <w:t>Q</w:t>
            </w:r>
            <w:r w:rsidRPr="0A4DE686">
              <w:rPr>
                <w:rFonts w:eastAsia="Times New Roman"/>
                <w:noProof/>
                <w:color w:val="006100"/>
                <w:sz w:val="18"/>
                <w:szCs w:val="18"/>
                <w:lang w:val="en-IE"/>
              </w:rPr>
              <w:t>4</w:t>
            </w:r>
          </w:p>
        </w:tc>
        <w:tc>
          <w:tcPr>
            <w:tcW w:w="900" w:type="dxa"/>
            <w:shd w:val="clear" w:color="auto" w:fill="C6EFCE"/>
          </w:tcPr>
          <w:p w:rsidRPr="00FE48E2" w:rsidR="00C630F5" w:rsidP="00545A8D" w:rsidRDefault="00C630F5" w14:paraId="05B143C7" w14:textId="77777777">
            <w:pPr>
              <w:spacing w:before="0" w:after="0" w:line="240" w:lineRule="auto"/>
              <w:rPr>
                <w:rFonts w:eastAsia="Times New Roman"/>
                <w:noProof/>
                <w:color w:val="006100"/>
                <w:sz w:val="18"/>
                <w:szCs w:val="18"/>
                <w:lang w:val="en-IE"/>
              </w:rPr>
            </w:pPr>
            <w:r w:rsidRPr="00FE48E2">
              <w:rPr>
                <w:rFonts w:eastAsia="Times New Roman"/>
                <w:noProof/>
                <w:color w:val="006100"/>
                <w:sz w:val="18"/>
                <w:szCs w:val="18"/>
                <w:lang w:val="en-IE"/>
              </w:rPr>
              <w:t>202</w:t>
            </w:r>
            <w:r w:rsidRPr="0A4DE686">
              <w:rPr>
                <w:rFonts w:eastAsia="Times New Roman"/>
                <w:noProof/>
                <w:color w:val="006100"/>
                <w:sz w:val="18"/>
                <w:szCs w:val="18"/>
                <w:lang w:val="en-IE"/>
              </w:rPr>
              <w:t>4</w:t>
            </w:r>
          </w:p>
        </w:tc>
        <w:tc>
          <w:tcPr>
            <w:tcW w:w="3699" w:type="dxa"/>
            <w:shd w:val="clear" w:color="auto" w:fill="C6EFCE"/>
          </w:tcPr>
          <w:p w:rsidRPr="00FE48E2" w:rsidR="00C630F5" w:rsidP="00545A8D" w:rsidRDefault="00C630F5" w14:paraId="7C81D725" w14:textId="77777777">
            <w:pPr>
              <w:spacing w:before="0" w:after="0" w:line="240" w:lineRule="auto"/>
              <w:rPr>
                <w:rFonts w:eastAsia="Times New Roman"/>
                <w:noProof/>
                <w:color w:val="006100"/>
                <w:sz w:val="18"/>
                <w:szCs w:val="18"/>
                <w:lang w:val="en-IE"/>
              </w:rPr>
            </w:pPr>
            <w:r w:rsidRPr="2693E75F">
              <w:rPr>
                <w:rFonts w:eastAsia="Times New Roman"/>
                <w:noProof/>
                <w:color w:val="006100"/>
                <w:sz w:val="18"/>
                <w:szCs w:val="18"/>
                <w:lang w:val="en-IE"/>
              </w:rPr>
              <w:t>Publication of  a report assessing the investments realized by DSOs in metering and billing systems, IT infrastructure as well as the gaps and future investment needs in view of ensuring energy sharing.  The report shall be established by an independent third party.</w:t>
            </w:r>
          </w:p>
        </w:tc>
      </w:tr>
      <w:tr w:rsidRPr="00FE48E2" w:rsidR="00C630F5" w:rsidTr="00545A8D" w14:paraId="475786E4" w14:textId="77777777">
        <w:trPr>
          <w:trHeight w:val="309"/>
          <w:jc w:val="center"/>
        </w:trPr>
        <w:tc>
          <w:tcPr>
            <w:tcW w:w="704" w:type="dxa"/>
            <w:shd w:val="clear" w:color="auto" w:fill="C6EFCE"/>
          </w:tcPr>
          <w:p w:rsidRPr="004F1648" w:rsidR="00C630F5" w:rsidP="00545A8D" w:rsidRDefault="00C630F5" w14:paraId="39224ED3" w14:textId="77777777">
            <w:pPr>
              <w:spacing w:before="0" w:after="0" w:line="240" w:lineRule="auto"/>
              <w:rPr>
                <w:rFonts w:eastAsia="Times New Roman"/>
                <w:noProof/>
                <w:color w:val="004300"/>
                <w:sz w:val="18"/>
                <w:szCs w:val="18"/>
                <w:lang w:val="en-IE"/>
              </w:rPr>
            </w:pPr>
            <w:r w:rsidRPr="004F1648">
              <w:rPr>
                <w:rFonts w:eastAsia="Times New Roman"/>
                <w:noProof/>
                <w:color w:val="004300"/>
                <w:sz w:val="18"/>
                <w:szCs w:val="18"/>
                <w:lang w:val="en-IE"/>
              </w:rPr>
              <w:t>314</w:t>
            </w:r>
          </w:p>
        </w:tc>
        <w:tc>
          <w:tcPr>
            <w:tcW w:w="1787" w:type="dxa"/>
            <w:shd w:val="clear" w:color="auto" w:fill="C6EFCE"/>
          </w:tcPr>
          <w:p w:rsidRPr="00FE48E2" w:rsidR="00C630F5" w:rsidP="00545A8D" w:rsidRDefault="00C630F5" w14:paraId="7436D41C" w14:textId="77777777">
            <w:pPr>
              <w:spacing w:before="0" w:after="0" w:line="240" w:lineRule="auto"/>
              <w:rPr>
                <w:rFonts w:eastAsia="Times New Roman"/>
                <w:noProof/>
                <w:color w:val="006100"/>
                <w:sz w:val="18"/>
                <w:szCs w:val="18"/>
                <w:lang w:val="en-IE"/>
              </w:rPr>
            </w:pPr>
            <w:r w:rsidRPr="00FE48E2">
              <w:rPr>
                <w:rFonts w:eastAsia="Times New Roman"/>
                <w:noProof/>
                <w:color w:val="006100"/>
                <w:sz w:val="18"/>
                <w:szCs w:val="18"/>
                <w:lang w:val="en-IE"/>
              </w:rPr>
              <w:t>Reform 1 : Energy communities</w:t>
            </w:r>
          </w:p>
        </w:tc>
        <w:tc>
          <w:tcPr>
            <w:tcW w:w="1095" w:type="dxa"/>
            <w:shd w:val="clear" w:color="auto" w:fill="C6EFCE"/>
          </w:tcPr>
          <w:p w:rsidRPr="00FE48E2" w:rsidR="00C630F5" w:rsidP="00545A8D" w:rsidRDefault="00C630F5" w14:paraId="76741FBE" w14:textId="77777777">
            <w:pPr>
              <w:spacing w:before="0" w:after="0" w:line="240" w:lineRule="auto"/>
              <w:rPr>
                <w:rFonts w:eastAsia="Times New Roman"/>
                <w:noProof/>
                <w:color w:val="006100"/>
                <w:sz w:val="18"/>
                <w:szCs w:val="18"/>
                <w:lang w:val="en-IE"/>
              </w:rPr>
            </w:pPr>
            <w:r w:rsidRPr="00FE48E2">
              <w:rPr>
                <w:rFonts w:eastAsia="Times New Roman"/>
                <w:noProof/>
                <w:color w:val="006100"/>
                <w:sz w:val="18"/>
                <w:szCs w:val="18"/>
                <w:lang w:val="en-IE"/>
              </w:rPr>
              <w:t>Milestone</w:t>
            </w:r>
          </w:p>
        </w:tc>
        <w:tc>
          <w:tcPr>
            <w:tcW w:w="1489" w:type="dxa"/>
            <w:shd w:val="clear" w:color="auto" w:fill="C6EFCE"/>
          </w:tcPr>
          <w:p w:rsidRPr="00FE48E2" w:rsidR="00C630F5" w:rsidP="00545A8D" w:rsidRDefault="00C630F5" w14:paraId="5FF2B9AD" w14:textId="77777777">
            <w:pPr>
              <w:spacing w:before="0" w:after="0" w:line="240" w:lineRule="auto"/>
              <w:rPr>
                <w:rFonts w:eastAsia="Times New Roman"/>
                <w:noProof/>
                <w:color w:val="006100"/>
                <w:sz w:val="18"/>
                <w:szCs w:val="18"/>
                <w:lang w:val="en-IE"/>
              </w:rPr>
            </w:pPr>
            <w:r w:rsidRPr="00FE48E2">
              <w:rPr>
                <w:rFonts w:eastAsia="Times New Roman"/>
                <w:noProof/>
                <w:color w:val="006100"/>
                <w:sz w:val="18"/>
                <w:szCs w:val="18"/>
                <w:lang w:val="en-IE"/>
              </w:rPr>
              <w:t>Guidelines on energy communities</w:t>
            </w:r>
          </w:p>
          <w:p w:rsidRPr="00FE48E2" w:rsidR="00C630F5" w:rsidP="00545A8D" w:rsidRDefault="00C630F5" w14:paraId="7DCA1336" w14:textId="77777777">
            <w:pPr>
              <w:spacing w:line="240" w:lineRule="auto"/>
              <w:rPr>
                <w:rFonts w:eastAsia="Times New Roman"/>
                <w:noProof/>
                <w:color w:val="006100"/>
                <w:sz w:val="18"/>
                <w:szCs w:val="18"/>
                <w:lang w:val="en-IE"/>
              </w:rPr>
            </w:pPr>
          </w:p>
          <w:p w:rsidRPr="00FE48E2" w:rsidR="00C630F5" w:rsidP="00545A8D" w:rsidRDefault="00C630F5" w14:paraId="4C4FF800" w14:textId="77777777">
            <w:pPr>
              <w:spacing w:line="240" w:lineRule="auto"/>
              <w:rPr>
                <w:rFonts w:eastAsia="Times New Roman"/>
                <w:noProof/>
                <w:color w:val="006100"/>
                <w:sz w:val="18"/>
                <w:szCs w:val="18"/>
                <w:lang w:val="en-IE"/>
              </w:rPr>
            </w:pPr>
          </w:p>
        </w:tc>
        <w:tc>
          <w:tcPr>
            <w:tcW w:w="1731" w:type="dxa"/>
            <w:shd w:val="clear" w:color="auto" w:fill="C6EFCE"/>
          </w:tcPr>
          <w:p w:rsidRPr="00FE48E2" w:rsidR="00C630F5" w:rsidP="00545A8D" w:rsidRDefault="00C630F5" w14:paraId="32E9FBBB" w14:textId="77777777">
            <w:pPr>
              <w:spacing w:before="0" w:after="0" w:line="240" w:lineRule="auto"/>
              <w:rPr>
                <w:rFonts w:eastAsia="Times New Roman"/>
                <w:noProof/>
                <w:color w:val="006100"/>
                <w:sz w:val="18"/>
                <w:szCs w:val="18"/>
                <w:lang w:val="en-IE"/>
              </w:rPr>
            </w:pPr>
            <w:r w:rsidRPr="00FE48E2">
              <w:rPr>
                <w:rFonts w:eastAsia="Times New Roman"/>
                <w:noProof/>
                <w:color w:val="006100"/>
                <w:sz w:val="18"/>
                <w:szCs w:val="18"/>
                <w:lang w:val="en-IE"/>
              </w:rPr>
              <w:t xml:space="preserve">Publication on the website of the Ministry of Environment and Ministry of Industry of </w:t>
            </w:r>
            <w:r>
              <w:rPr>
                <w:rFonts w:eastAsia="Times New Roman"/>
                <w:noProof/>
                <w:color w:val="006100"/>
                <w:sz w:val="18"/>
                <w:szCs w:val="18"/>
                <w:lang w:val="en-IE"/>
              </w:rPr>
              <w:t>guidelines and</w:t>
            </w:r>
            <w:r w:rsidRPr="00FE48E2">
              <w:rPr>
                <w:rFonts w:eastAsia="Times New Roman"/>
                <w:noProof/>
                <w:color w:val="006100"/>
                <w:sz w:val="18"/>
                <w:szCs w:val="18"/>
                <w:lang w:val="en-IE"/>
              </w:rPr>
              <w:t xml:space="preserve"> template legal </w:t>
            </w:r>
            <w:r w:rsidRPr="00FE48E2">
              <w:rPr>
                <w:rFonts w:eastAsia="Times New Roman"/>
                <w:noProof/>
                <w:color w:val="006100"/>
                <w:sz w:val="18"/>
                <w:szCs w:val="18"/>
                <w:lang w:val="en-IE"/>
              </w:rPr>
              <w:lastRenderedPageBreak/>
              <w:t>documents for the establishment of energy communities</w:t>
            </w:r>
          </w:p>
        </w:tc>
        <w:tc>
          <w:tcPr>
            <w:tcW w:w="955" w:type="dxa"/>
            <w:shd w:val="clear" w:color="auto" w:fill="C6EFCE"/>
          </w:tcPr>
          <w:p w:rsidRPr="00FE48E2" w:rsidR="00C630F5" w:rsidP="00545A8D" w:rsidRDefault="00C630F5" w14:paraId="556B05B5" w14:textId="77777777">
            <w:pPr>
              <w:spacing w:before="0" w:after="0" w:line="240" w:lineRule="auto"/>
              <w:rPr>
                <w:rFonts w:eastAsia="Times New Roman"/>
                <w:noProof/>
                <w:color w:val="006100"/>
                <w:sz w:val="18"/>
                <w:szCs w:val="18"/>
                <w:lang w:val="en-IE"/>
              </w:rPr>
            </w:pPr>
          </w:p>
        </w:tc>
        <w:tc>
          <w:tcPr>
            <w:tcW w:w="955" w:type="dxa"/>
            <w:shd w:val="clear" w:color="auto" w:fill="C6EFCE"/>
          </w:tcPr>
          <w:p w:rsidRPr="00FE48E2" w:rsidR="00C630F5" w:rsidP="00545A8D" w:rsidRDefault="00C630F5" w14:paraId="05C6C341" w14:textId="77777777">
            <w:pPr>
              <w:spacing w:before="0" w:after="0" w:line="240" w:lineRule="auto"/>
              <w:rPr>
                <w:rFonts w:eastAsia="Times New Roman"/>
                <w:noProof/>
                <w:color w:val="006100"/>
                <w:sz w:val="18"/>
                <w:szCs w:val="18"/>
                <w:lang w:val="en-IE"/>
              </w:rPr>
            </w:pPr>
          </w:p>
        </w:tc>
        <w:tc>
          <w:tcPr>
            <w:tcW w:w="955" w:type="dxa"/>
            <w:shd w:val="clear" w:color="auto" w:fill="C6EFCE"/>
          </w:tcPr>
          <w:p w:rsidRPr="00FE48E2" w:rsidR="00C630F5" w:rsidP="00545A8D" w:rsidRDefault="00C630F5" w14:paraId="353D4791" w14:textId="77777777">
            <w:pPr>
              <w:spacing w:before="0" w:after="0" w:line="240" w:lineRule="auto"/>
              <w:rPr>
                <w:rFonts w:eastAsia="Times New Roman"/>
                <w:noProof/>
                <w:color w:val="006100"/>
                <w:sz w:val="18"/>
                <w:szCs w:val="18"/>
                <w:lang w:val="en-IE"/>
              </w:rPr>
            </w:pPr>
          </w:p>
        </w:tc>
        <w:tc>
          <w:tcPr>
            <w:tcW w:w="1040" w:type="dxa"/>
            <w:shd w:val="clear" w:color="auto" w:fill="C6EFCE"/>
          </w:tcPr>
          <w:p w:rsidRPr="00FE48E2" w:rsidR="00C630F5" w:rsidP="00545A8D" w:rsidRDefault="00C630F5" w14:paraId="0AEF4CF0" w14:textId="77777777">
            <w:pPr>
              <w:spacing w:before="0" w:after="0" w:line="240" w:lineRule="auto"/>
              <w:rPr>
                <w:rFonts w:eastAsia="Times New Roman"/>
                <w:noProof/>
                <w:color w:val="006100"/>
                <w:sz w:val="18"/>
                <w:szCs w:val="18"/>
                <w:lang w:val="en-IE"/>
              </w:rPr>
            </w:pPr>
            <w:r w:rsidRPr="00FE48E2">
              <w:rPr>
                <w:rFonts w:eastAsia="Times New Roman"/>
                <w:noProof/>
                <w:color w:val="006100"/>
                <w:sz w:val="18"/>
                <w:szCs w:val="18"/>
                <w:lang w:val="en-IE"/>
              </w:rPr>
              <w:t>Q1</w:t>
            </w:r>
          </w:p>
        </w:tc>
        <w:tc>
          <w:tcPr>
            <w:tcW w:w="900" w:type="dxa"/>
            <w:shd w:val="clear" w:color="auto" w:fill="C6EFCE"/>
          </w:tcPr>
          <w:p w:rsidRPr="00FE48E2" w:rsidR="00C630F5" w:rsidP="00545A8D" w:rsidRDefault="00C630F5" w14:paraId="19673CB3" w14:textId="77777777">
            <w:pPr>
              <w:spacing w:before="0" w:after="0" w:line="240" w:lineRule="auto"/>
              <w:rPr>
                <w:rFonts w:eastAsia="Times New Roman"/>
                <w:noProof/>
                <w:color w:val="006100"/>
                <w:sz w:val="18"/>
                <w:szCs w:val="18"/>
                <w:lang w:val="en-IE"/>
              </w:rPr>
            </w:pPr>
            <w:r w:rsidRPr="00FE48E2">
              <w:rPr>
                <w:rFonts w:eastAsia="Times New Roman"/>
                <w:noProof/>
                <w:color w:val="006100"/>
                <w:sz w:val="18"/>
                <w:szCs w:val="18"/>
                <w:lang w:val="en-IE"/>
              </w:rPr>
              <w:t>2026</w:t>
            </w:r>
          </w:p>
        </w:tc>
        <w:tc>
          <w:tcPr>
            <w:tcW w:w="3699" w:type="dxa"/>
            <w:shd w:val="clear" w:color="auto" w:fill="C6EFCE"/>
          </w:tcPr>
          <w:p w:rsidRPr="00FE48E2" w:rsidR="00C630F5" w:rsidP="00545A8D" w:rsidRDefault="00C630F5" w14:paraId="28906AA2" w14:textId="77777777">
            <w:pPr>
              <w:spacing w:before="0" w:after="0" w:line="240" w:lineRule="auto"/>
              <w:rPr>
                <w:rFonts w:eastAsia="Times New Roman"/>
                <w:noProof/>
                <w:color w:val="006100"/>
                <w:sz w:val="18"/>
                <w:szCs w:val="18"/>
                <w:lang w:val="en-IE"/>
              </w:rPr>
            </w:pPr>
            <w:r w:rsidRPr="00FE48E2">
              <w:rPr>
                <w:rFonts w:eastAsia="Times New Roman"/>
                <w:noProof/>
                <w:color w:val="006100"/>
                <w:sz w:val="18"/>
                <w:szCs w:val="18"/>
                <w:lang w:val="en-IE"/>
              </w:rPr>
              <w:t xml:space="preserve">Guidelines and  templated documents for the legal establishment of energy communities (including </w:t>
            </w:r>
            <w:r>
              <w:rPr>
                <w:rFonts w:eastAsia="Times New Roman"/>
                <w:noProof/>
                <w:color w:val="006100"/>
                <w:sz w:val="18"/>
                <w:szCs w:val="18"/>
                <w:lang w:val="en-IE"/>
              </w:rPr>
              <w:t>t</w:t>
            </w:r>
            <w:r w:rsidRPr="7DEEB63E">
              <w:rPr>
                <w:rFonts w:eastAsia="Times New Roman"/>
                <w:noProof/>
                <w:color w:val="006100"/>
                <w:sz w:val="18"/>
                <w:szCs w:val="18"/>
                <w:lang w:val="en-IE"/>
              </w:rPr>
              <w:t>echnical and economical feasibility studies,</w:t>
            </w:r>
            <w:r>
              <w:rPr>
                <w:rFonts w:eastAsia="Times New Roman"/>
                <w:noProof/>
                <w:color w:val="006100"/>
                <w:sz w:val="18"/>
                <w:szCs w:val="18"/>
                <w:lang w:val="en-IE"/>
              </w:rPr>
              <w:t xml:space="preserve"> </w:t>
            </w:r>
            <w:r w:rsidRPr="00FE48E2">
              <w:rPr>
                <w:rFonts w:eastAsia="Times New Roman"/>
                <w:noProof/>
                <w:color w:val="006100"/>
                <w:sz w:val="18"/>
                <w:szCs w:val="18"/>
                <w:lang w:val="en-IE"/>
              </w:rPr>
              <w:t>contracts and legal documents related to the establishment of the energy communities, the contractual relationships of the energy communities and its members</w:t>
            </w:r>
            <w:r>
              <w:rPr>
                <w:rFonts w:eastAsia="Times New Roman"/>
                <w:noProof/>
                <w:color w:val="006100"/>
                <w:sz w:val="18"/>
                <w:szCs w:val="18"/>
                <w:lang w:val="en-IE"/>
              </w:rPr>
              <w:t>)</w:t>
            </w:r>
            <w:r w:rsidRPr="00FE48E2">
              <w:rPr>
                <w:rFonts w:eastAsia="Times New Roman"/>
                <w:noProof/>
                <w:color w:val="006100"/>
                <w:sz w:val="18"/>
                <w:szCs w:val="18"/>
                <w:lang w:val="en-IE"/>
              </w:rPr>
              <w:t xml:space="preserve">, shall be </w:t>
            </w:r>
            <w:r w:rsidRPr="00FE48E2">
              <w:rPr>
                <w:rFonts w:eastAsia="Times New Roman"/>
                <w:noProof/>
                <w:color w:val="006100"/>
                <w:sz w:val="18"/>
                <w:szCs w:val="18"/>
                <w:lang w:val="en-IE"/>
              </w:rPr>
              <w:lastRenderedPageBreak/>
              <w:t xml:space="preserve">published to guide the public and facilitate the creation of energy communities. </w:t>
            </w:r>
          </w:p>
        </w:tc>
      </w:tr>
      <w:tr w:rsidRPr="00FE48E2" w:rsidR="00C630F5" w:rsidTr="00545A8D" w14:paraId="6A3DC9E9" w14:textId="77777777">
        <w:trPr>
          <w:trHeight w:val="309"/>
          <w:jc w:val="center"/>
        </w:trPr>
        <w:tc>
          <w:tcPr>
            <w:tcW w:w="704" w:type="dxa"/>
            <w:shd w:val="clear" w:color="auto" w:fill="C6EFCE"/>
          </w:tcPr>
          <w:p w:rsidRPr="004F1648" w:rsidR="00C630F5" w:rsidP="00545A8D" w:rsidRDefault="00C630F5" w14:paraId="03DEC1F5" w14:textId="77777777">
            <w:pPr>
              <w:spacing w:before="0" w:after="0" w:line="240" w:lineRule="auto"/>
              <w:rPr>
                <w:rFonts w:eastAsia="Times New Roman"/>
                <w:noProof/>
                <w:color w:val="004300"/>
                <w:sz w:val="18"/>
                <w:szCs w:val="18"/>
                <w:lang w:val="en-IE"/>
              </w:rPr>
            </w:pPr>
            <w:r w:rsidRPr="004F1648">
              <w:rPr>
                <w:rFonts w:eastAsia="Times New Roman"/>
                <w:noProof/>
                <w:color w:val="004300"/>
                <w:sz w:val="18"/>
                <w:szCs w:val="18"/>
                <w:lang w:val="en-IE"/>
              </w:rPr>
              <w:lastRenderedPageBreak/>
              <w:t>315</w:t>
            </w:r>
          </w:p>
        </w:tc>
        <w:tc>
          <w:tcPr>
            <w:tcW w:w="1787" w:type="dxa"/>
            <w:shd w:val="clear" w:color="auto" w:fill="C6EFCE"/>
          </w:tcPr>
          <w:p w:rsidRPr="00FE48E2" w:rsidR="00C630F5" w:rsidP="00545A8D" w:rsidRDefault="00C630F5" w14:paraId="13C3816A" w14:textId="77777777">
            <w:pPr>
              <w:spacing w:before="0" w:after="0" w:line="240" w:lineRule="auto"/>
              <w:rPr>
                <w:rFonts w:eastAsia="Times New Roman"/>
                <w:noProof/>
                <w:color w:val="006100"/>
                <w:sz w:val="18"/>
                <w:szCs w:val="18"/>
                <w:lang w:val="en-IE"/>
              </w:rPr>
            </w:pPr>
            <w:r w:rsidRPr="00FE48E2">
              <w:rPr>
                <w:rFonts w:eastAsia="Times New Roman"/>
                <w:noProof/>
                <w:color w:val="006100"/>
                <w:sz w:val="18"/>
                <w:szCs w:val="18"/>
                <w:lang w:val="en-IE"/>
              </w:rPr>
              <w:t xml:space="preserve">Reform 2 : </w:t>
            </w:r>
          </w:p>
          <w:p w:rsidRPr="00FE48E2" w:rsidR="00C630F5" w:rsidP="00545A8D" w:rsidRDefault="00C630F5" w14:paraId="4E4875D5" w14:textId="77777777">
            <w:pPr>
              <w:spacing w:before="0" w:after="0" w:line="240" w:lineRule="auto"/>
              <w:rPr>
                <w:rFonts w:eastAsia="Times New Roman"/>
                <w:noProof/>
                <w:color w:val="006100"/>
                <w:sz w:val="18"/>
                <w:szCs w:val="18"/>
                <w:lang w:val="en-IE"/>
              </w:rPr>
            </w:pPr>
            <w:r w:rsidRPr="00FE48E2">
              <w:rPr>
                <w:rFonts w:eastAsia="Times New Roman"/>
                <w:noProof/>
                <w:color w:val="006100"/>
                <w:sz w:val="18"/>
                <w:szCs w:val="18"/>
                <w:lang w:val="en-IE"/>
              </w:rPr>
              <w:t>Energy Storage and Non fossil flexibility framework</w:t>
            </w:r>
          </w:p>
          <w:p w:rsidRPr="00FE48E2" w:rsidR="00C630F5" w:rsidP="00545A8D" w:rsidRDefault="00C630F5" w14:paraId="4CDD3A4E" w14:textId="77777777">
            <w:pPr>
              <w:spacing w:line="240" w:lineRule="auto"/>
              <w:rPr>
                <w:rFonts w:eastAsia="Times New Roman"/>
                <w:noProof/>
                <w:color w:val="006100"/>
                <w:sz w:val="18"/>
                <w:szCs w:val="18"/>
                <w:lang w:val="en-IE"/>
              </w:rPr>
            </w:pPr>
            <w:r w:rsidRPr="00FE48E2">
              <w:rPr>
                <w:rFonts w:eastAsia="Times New Roman"/>
                <w:noProof/>
                <w:color w:val="006100"/>
                <w:sz w:val="18"/>
                <w:szCs w:val="18"/>
                <w:lang w:val="en-IE"/>
              </w:rPr>
              <w:t xml:space="preserve"> </w:t>
            </w:r>
          </w:p>
        </w:tc>
        <w:tc>
          <w:tcPr>
            <w:tcW w:w="1095" w:type="dxa"/>
            <w:shd w:val="clear" w:color="auto" w:fill="C6EFCE"/>
          </w:tcPr>
          <w:p w:rsidRPr="00FE48E2" w:rsidR="00C630F5" w:rsidP="00545A8D" w:rsidRDefault="00C630F5" w14:paraId="5E129894" w14:textId="77777777">
            <w:pPr>
              <w:spacing w:before="0" w:after="0" w:line="240" w:lineRule="auto"/>
              <w:rPr>
                <w:rFonts w:eastAsia="Times New Roman"/>
                <w:noProof/>
                <w:color w:val="006100"/>
                <w:sz w:val="18"/>
                <w:szCs w:val="18"/>
                <w:lang w:val="en-IE"/>
              </w:rPr>
            </w:pPr>
            <w:r w:rsidRPr="00FE48E2">
              <w:rPr>
                <w:rFonts w:eastAsia="Times New Roman"/>
                <w:noProof/>
                <w:color w:val="006100"/>
                <w:sz w:val="18"/>
                <w:szCs w:val="18"/>
                <w:lang w:val="en-IE"/>
              </w:rPr>
              <w:t>Milestone</w:t>
            </w:r>
          </w:p>
        </w:tc>
        <w:tc>
          <w:tcPr>
            <w:tcW w:w="1489" w:type="dxa"/>
            <w:shd w:val="clear" w:color="auto" w:fill="C6EFCE"/>
          </w:tcPr>
          <w:p w:rsidRPr="00FE48E2" w:rsidR="00C630F5" w:rsidP="00545A8D" w:rsidRDefault="00C630F5" w14:paraId="0A74423B" w14:textId="77777777">
            <w:pPr>
              <w:spacing w:before="0" w:after="0" w:line="240" w:lineRule="auto"/>
              <w:rPr>
                <w:rFonts w:eastAsia="Times New Roman"/>
                <w:noProof/>
                <w:color w:val="006100"/>
                <w:sz w:val="18"/>
                <w:szCs w:val="18"/>
                <w:lang w:val="en-IE"/>
              </w:rPr>
            </w:pPr>
            <w:r w:rsidRPr="00FE48E2">
              <w:rPr>
                <w:rFonts w:eastAsia="Times New Roman"/>
                <w:noProof/>
                <w:color w:val="006100"/>
                <w:sz w:val="18"/>
                <w:szCs w:val="18"/>
                <w:lang w:val="en-IE"/>
              </w:rPr>
              <w:t>Report on the need for non- fossil  flexibility</w:t>
            </w:r>
          </w:p>
        </w:tc>
        <w:tc>
          <w:tcPr>
            <w:tcW w:w="1731" w:type="dxa"/>
            <w:shd w:val="clear" w:color="auto" w:fill="C6EFCE"/>
          </w:tcPr>
          <w:p w:rsidRPr="00FE48E2" w:rsidR="00C630F5" w:rsidP="00545A8D" w:rsidRDefault="00C630F5" w14:paraId="291D8A75" w14:textId="77777777">
            <w:pPr>
              <w:spacing w:line="240" w:lineRule="auto"/>
              <w:rPr>
                <w:rFonts w:eastAsia="Times New Roman"/>
                <w:noProof/>
                <w:color w:val="006100"/>
                <w:sz w:val="18"/>
                <w:szCs w:val="18"/>
                <w:lang w:val="en-IE"/>
              </w:rPr>
            </w:pPr>
            <w:r w:rsidRPr="00FE48E2">
              <w:rPr>
                <w:rFonts w:eastAsia="Times New Roman"/>
                <w:noProof/>
                <w:color w:val="006100"/>
                <w:sz w:val="18"/>
                <w:szCs w:val="18"/>
                <w:lang w:val="en-IE"/>
              </w:rPr>
              <w:t>Publication of the report on the website of the Ministry of Industry</w:t>
            </w:r>
          </w:p>
        </w:tc>
        <w:tc>
          <w:tcPr>
            <w:tcW w:w="955" w:type="dxa"/>
            <w:shd w:val="clear" w:color="auto" w:fill="C6EFCE"/>
          </w:tcPr>
          <w:p w:rsidRPr="00FE48E2" w:rsidR="00C630F5" w:rsidP="00545A8D" w:rsidRDefault="00C630F5" w14:paraId="6D5566BE" w14:textId="77777777">
            <w:pPr>
              <w:spacing w:before="0" w:after="0" w:line="240" w:lineRule="auto"/>
              <w:rPr>
                <w:rFonts w:eastAsia="Times New Roman"/>
                <w:noProof/>
                <w:color w:val="006100"/>
                <w:sz w:val="18"/>
                <w:szCs w:val="18"/>
                <w:lang w:val="en-IE"/>
              </w:rPr>
            </w:pPr>
          </w:p>
        </w:tc>
        <w:tc>
          <w:tcPr>
            <w:tcW w:w="955" w:type="dxa"/>
            <w:shd w:val="clear" w:color="auto" w:fill="C6EFCE"/>
          </w:tcPr>
          <w:p w:rsidRPr="00FE48E2" w:rsidR="00C630F5" w:rsidP="00545A8D" w:rsidRDefault="00C630F5" w14:paraId="005388BB" w14:textId="77777777">
            <w:pPr>
              <w:spacing w:before="0" w:after="0" w:line="240" w:lineRule="auto"/>
              <w:rPr>
                <w:rFonts w:eastAsia="Times New Roman"/>
                <w:noProof/>
                <w:color w:val="006100"/>
                <w:sz w:val="18"/>
                <w:szCs w:val="18"/>
                <w:lang w:val="en-IE"/>
              </w:rPr>
            </w:pPr>
          </w:p>
        </w:tc>
        <w:tc>
          <w:tcPr>
            <w:tcW w:w="955" w:type="dxa"/>
            <w:shd w:val="clear" w:color="auto" w:fill="C6EFCE"/>
          </w:tcPr>
          <w:p w:rsidRPr="00FE48E2" w:rsidR="00C630F5" w:rsidP="00545A8D" w:rsidRDefault="00C630F5" w14:paraId="1FB10B3C" w14:textId="77777777">
            <w:pPr>
              <w:spacing w:before="0" w:after="0" w:line="240" w:lineRule="auto"/>
              <w:rPr>
                <w:rFonts w:eastAsia="Times New Roman"/>
                <w:noProof/>
                <w:color w:val="006100"/>
                <w:sz w:val="18"/>
                <w:szCs w:val="18"/>
                <w:lang w:val="en-IE"/>
              </w:rPr>
            </w:pPr>
          </w:p>
        </w:tc>
        <w:tc>
          <w:tcPr>
            <w:tcW w:w="1040" w:type="dxa"/>
            <w:shd w:val="clear" w:color="auto" w:fill="C6EFCE"/>
          </w:tcPr>
          <w:p w:rsidRPr="00FE48E2" w:rsidR="00C630F5" w:rsidP="00545A8D" w:rsidRDefault="00C630F5" w14:paraId="6608B119" w14:textId="77777777">
            <w:pPr>
              <w:spacing w:before="0" w:after="0" w:line="240" w:lineRule="auto"/>
              <w:rPr>
                <w:rFonts w:eastAsia="Times New Roman"/>
                <w:noProof/>
                <w:color w:val="006100"/>
                <w:sz w:val="18"/>
                <w:szCs w:val="18"/>
                <w:lang w:val="en-IE"/>
              </w:rPr>
            </w:pPr>
            <w:r w:rsidRPr="00FE48E2">
              <w:rPr>
                <w:rFonts w:eastAsia="Times New Roman"/>
                <w:noProof/>
                <w:color w:val="006100"/>
                <w:sz w:val="18"/>
                <w:szCs w:val="18"/>
                <w:lang w:val="en-IE"/>
              </w:rPr>
              <w:t>Q3</w:t>
            </w:r>
          </w:p>
        </w:tc>
        <w:tc>
          <w:tcPr>
            <w:tcW w:w="900" w:type="dxa"/>
            <w:shd w:val="clear" w:color="auto" w:fill="C6EFCE"/>
          </w:tcPr>
          <w:p w:rsidRPr="00FE48E2" w:rsidR="00C630F5" w:rsidP="00545A8D" w:rsidRDefault="00C630F5" w14:paraId="767EEC10" w14:textId="77777777">
            <w:pPr>
              <w:spacing w:before="0" w:after="0" w:line="240" w:lineRule="auto"/>
              <w:rPr>
                <w:rFonts w:eastAsia="Times New Roman"/>
                <w:noProof/>
                <w:color w:val="006100"/>
                <w:sz w:val="18"/>
                <w:szCs w:val="18"/>
                <w:lang w:val="en-IE"/>
              </w:rPr>
            </w:pPr>
            <w:r w:rsidRPr="00FE48E2">
              <w:rPr>
                <w:rFonts w:eastAsia="Times New Roman"/>
                <w:noProof/>
                <w:color w:val="006100"/>
                <w:sz w:val="18"/>
                <w:szCs w:val="18"/>
                <w:lang w:val="en-IE"/>
              </w:rPr>
              <w:t>2024</w:t>
            </w:r>
          </w:p>
        </w:tc>
        <w:tc>
          <w:tcPr>
            <w:tcW w:w="3699" w:type="dxa"/>
            <w:shd w:val="clear" w:color="auto" w:fill="C6EFCE"/>
          </w:tcPr>
          <w:p w:rsidRPr="00FE48E2" w:rsidR="00C630F5" w:rsidP="00545A8D" w:rsidRDefault="00C630F5" w14:paraId="7E3315CC" w14:textId="77777777">
            <w:pPr>
              <w:spacing w:before="0" w:after="0" w:line="240" w:lineRule="auto"/>
              <w:rPr>
                <w:rFonts w:eastAsia="Times New Roman"/>
                <w:noProof/>
                <w:color w:val="006100"/>
                <w:sz w:val="18"/>
                <w:szCs w:val="18"/>
                <w:lang w:val="en-IE"/>
              </w:rPr>
            </w:pPr>
            <w:r w:rsidRPr="00FE48E2">
              <w:rPr>
                <w:rFonts w:eastAsia="Times New Roman"/>
                <w:noProof/>
                <w:color w:val="006100"/>
                <w:sz w:val="18"/>
                <w:szCs w:val="18"/>
                <w:lang w:val="en-IE"/>
              </w:rPr>
              <w:t>Publication of a forward-looking report on system flexibility need assessment and potential, covering a 5-year period. The report shall evaluate and identify barriers for non-fossil flexibility in the market and propose relevant mitigation actions. The report shall also identify relevant financing instruments and sources to support the uptake of non-fossil flexibility via public or private sources.</w:t>
            </w:r>
          </w:p>
          <w:p w:rsidRPr="00FE48E2" w:rsidR="00C630F5" w:rsidP="00545A8D" w:rsidRDefault="00C630F5" w14:paraId="08D83A35" w14:textId="77777777">
            <w:pPr>
              <w:spacing w:line="240" w:lineRule="auto"/>
              <w:rPr>
                <w:rFonts w:eastAsia="Times New Roman"/>
                <w:noProof/>
                <w:color w:val="006100"/>
                <w:sz w:val="18"/>
                <w:szCs w:val="18"/>
                <w:lang w:val="en-IE"/>
              </w:rPr>
            </w:pPr>
            <w:r w:rsidRPr="00FE48E2">
              <w:rPr>
                <w:rFonts w:eastAsia="Times New Roman"/>
                <w:noProof/>
                <w:color w:val="006100"/>
                <w:sz w:val="18"/>
                <w:szCs w:val="18"/>
                <w:lang w:val="en-IE"/>
              </w:rPr>
              <w:t>The report shall be established by an independent third party.</w:t>
            </w:r>
          </w:p>
        </w:tc>
      </w:tr>
      <w:tr w:rsidRPr="00FE48E2" w:rsidR="00C630F5" w:rsidTr="00545A8D" w14:paraId="2BDE73FB" w14:textId="77777777">
        <w:trPr>
          <w:trHeight w:val="309"/>
          <w:jc w:val="center"/>
        </w:trPr>
        <w:tc>
          <w:tcPr>
            <w:tcW w:w="704" w:type="dxa"/>
            <w:shd w:val="clear" w:color="auto" w:fill="C6EFCE"/>
          </w:tcPr>
          <w:p w:rsidRPr="004F1648" w:rsidR="00C630F5" w:rsidP="00545A8D" w:rsidRDefault="00C630F5" w14:paraId="5F77D47F" w14:textId="77777777">
            <w:pPr>
              <w:spacing w:before="0" w:after="0" w:line="240" w:lineRule="auto"/>
              <w:rPr>
                <w:rFonts w:eastAsia="Times New Roman"/>
                <w:noProof/>
                <w:color w:val="004300"/>
                <w:sz w:val="18"/>
                <w:szCs w:val="18"/>
                <w:lang w:val="en-IE"/>
              </w:rPr>
            </w:pPr>
            <w:r w:rsidRPr="004F1648">
              <w:rPr>
                <w:rFonts w:eastAsia="Times New Roman"/>
                <w:noProof/>
                <w:color w:val="004300"/>
                <w:sz w:val="18"/>
                <w:szCs w:val="18"/>
                <w:lang w:val="en-IE"/>
              </w:rPr>
              <w:t>316</w:t>
            </w:r>
          </w:p>
        </w:tc>
        <w:tc>
          <w:tcPr>
            <w:tcW w:w="1787" w:type="dxa"/>
            <w:shd w:val="clear" w:color="auto" w:fill="C6EFCE"/>
          </w:tcPr>
          <w:p w:rsidRPr="00FE48E2" w:rsidR="00C630F5" w:rsidP="00545A8D" w:rsidRDefault="00C630F5" w14:paraId="131FF8B6" w14:textId="77777777">
            <w:pPr>
              <w:spacing w:before="0" w:after="0" w:line="240" w:lineRule="auto"/>
              <w:rPr>
                <w:rFonts w:eastAsia="Times New Roman"/>
                <w:noProof/>
                <w:color w:val="006100"/>
                <w:sz w:val="18"/>
                <w:szCs w:val="18"/>
                <w:lang w:val="en-IE"/>
              </w:rPr>
            </w:pPr>
            <w:r w:rsidRPr="00FE48E2">
              <w:rPr>
                <w:rFonts w:eastAsia="Times New Roman"/>
                <w:noProof/>
                <w:color w:val="006100"/>
                <w:sz w:val="18"/>
                <w:szCs w:val="18"/>
                <w:lang w:val="en-IE"/>
              </w:rPr>
              <w:t xml:space="preserve">Reform 2 : </w:t>
            </w:r>
          </w:p>
          <w:p w:rsidRPr="00FE48E2" w:rsidR="00C630F5" w:rsidP="00545A8D" w:rsidRDefault="00C630F5" w14:paraId="4C951929" w14:textId="77777777">
            <w:pPr>
              <w:spacing w:line="240" w:lineRule="auto"/>
              <w:rPr>
                <w:rFonts w:eastAsia="Times New Roman"/>
                <w:noProof/>
                <w:color w:val="006100"/>
                <w:sz w:val="18"/>
                <w:szCs w:val="18"/>
                <w:lang w:val="en-IE"/>
              </w:rPr>
            </w:pPr>
            <w:r w:rsidRPr="00FE48E2">
              <w:rPr>
                <w:rFonts w:eastAsia="Times New Roman"/>
                <w:noProof/>
                <w:color w:val="006100"/>
                <w:sz w:val="18"/>
                <w:szCs w:val="18"/>
                <w:lang w:val="en-IE"/>
              </w:rPr>
              <w:t>Energy Storage and Non fossil flexibility framework</w:t>
            </w:r>
          </w:p>
          <w:p w:rsidRPr="00FE48E2" w:rsidR="00C630F5" w:rsidP="00545A8D" w:rsidRDefault="00C630F5" w14:paraId="0EF318D5" w14:textId="77777777">
            <w:pPr>
              <w:spacing w:line="240" w:lineRule="auto"/>
              <w:rPr>
                <w:rFonts w:eastAsia="Times New Roman"/>
                <w:noProof/>
                <w:color w:val="006100"/>
                <w:sz w:val="18"/>
                <w:szCs w:val="18"/>
                <w:lang w:val="en-IE"/>
              </w:rPr>
            </w:pPr>
            <w:r w:rsidRPr="00FE48E2">
              <w:rPr>
                <w:rFonts w:eastAsia="Times New Roman"/>
                <w:noProof/>
                <w:color w:val="006100"/>
                <w:sz w:val="18"/>
                <w:szCs w:val="18"/>
                <w:lang w:val="en-IE"/>
              </w:rPr>
              <w:t xml:space="preserve"> </w:t>
            </w:r>
          </w:p>
        </w:tc>
        <w:tc>
          <w:tcPr>
            <w:tcW w:w="1095" w:type="dxa"/>
            <w:shd w:val="clear" w:color="auto" w:fill="C6EFCE"/>
          </w:tcPr>
          <w:p w:rsidRPr="00FE48E2" w:rsidR="00C630F5" w:rsidP="00545A8D" w:rsidRDefault="00C630F5" w14:paraId="1F0C5C2D" w14:textId="77777777">
            <w:pPr>
              <w:spacing w:before="0" w:after="0" w:line="240" w:lineRule="auto"/>
              <w:rPr>
                <w:rFonts w:eastAsia="Times New Roman"/>
                <w:noProof/>
                <w:color w:val="006100"/>
                <w:sz w:val="18"/>
                <w:szCs w:val="18"/>
                <w:lang w:val="en-IE"/>
              </w:rPr>
            </w:pPr>
            <w:r w:rsidRPr="00FE48E2">
              <w:rPr>
                <w:rFonts w:eastAsia="Times New Roman"/>
                <w:noProof/>
                <w:color w:val="006100"/>
                <w:sz w:val="18"/>
                <w:szCs w:val="18"/>
                <w:lang w:val="en-IE"/>
              </w:rPr>
              <w:t>Milestone</w:t>
            </w:r>
          </w:p>
        </w:tc>
        <w:tc>
          <w:tcPr>
            <w:tcW w:w="1489" w:type="dxa"/>
            <w:shd w:val="clear" w:color="auto" w:fill="C6EFCE"/>
          </w:tcPr>
          <w:p w:rsidRPr="00FE48E2" w:rsidR="00C630F5" w:rsidP="00545A8D" w:rsidRDefault="00C630F5" w14:paraId="3838F80D" w14:textId="77777777">
            <w:pPr>
              <w:spacing w:before="0" w:after="0" w:line="240" w:lineRule="auto"/>
              <w:rPr>
                <w:rFonts w:eastAsia="Times New Roman"/>
                <w:noProof/>
                <w:color w:val="006100"/>
                <w:sz w:val="18"/>
                <w:szCs w:val="18"/>
                <w:lang w:val="en-IE"/>
              </w:rPr>
            </w:pPr>
            <w:r w:rsidRPr="00FE48E2">
              <w:rPr>
                <w:rFonts w:eastAsia="Times New Roman"/>
                <w:noProof/>
                <w:color w:val="006100"/>
                <w:sz w:val="18"/>
                <w:szCs w:val="18"/>
                <w:lang w:val="en-IE"/>
              </w:rPr>
              <w:t>Entry into force of the legislative changes</w:t>
            </w:r>
          </w:p>
        </w:tc>
        <w:tc>
          <w:tcPr>
            <w:tcW w:w="1731" w:type="dxa"/>
            <w:shd w:val="clear" w:color="auto" w:fill="C6EFCE"/>
          </w:tcPr>
          <w:p w:rsidRPr="00FE48E2" w:rsidR="00C630F5" w:rsidP="00545A8D" w:rsidRDefault="00C630F5" w14:paraId="7C90CC0F" w14:textId="77777777">
            <w:pPr>
              <w:spacing w:before="0" w:after="0" w:line="240" w:lineRule="auto"/>
              <w:rPr>
                <w:rFonts w:eastAsia="Times New Roman"/>
                <w:noProof/>
                <w:color w:val="006100"/>
                <w:sz w:val="18"/>
                <w:szCs w:val="18"/>
                <w:lang w:val="en-IE"/>
              </w:rPr>
            </w:pPr>
            <w:r w:rsidRPr="00FE48E2">
              <w:rPr>
                <w:rFonts w:eastAsia="Times New Roman"/>
                <w:noProof/>
                <w:color w:val="006100"/>
                <w:sz w:val="18"/>
                <w:szCs w:val="18"/>
                <w:lang w:val="en-IE"/>
              </w:rPr>
              <w:t xml:space="preserve">Provision in the law indicating the entry into force </w:t>
            </w:r>
          </w:p>
        </w:tc>
        <w:tc>
          <w:tcPr>
            <w:tcW w:w="955" w:type="dxa"/>
            <w:shd w:val="clear" w:color="auto" w:fill="C6EFCE"/>
          </w:tcPr>
          <w:p w:rsidRPr="00FE48E2" w:rsidR="00C630F5" w:rsidP="00545A8D" w:rsidRDefault="00C630F5" w14:paraId="59F14446" w14:textId="77777777">
            <w:pPr>
              <w:spacing w:before="0" w:after="0" w:line="240" w:lineRule="auto"/>
              <w:rPr>
                <w:rFonts w:eastAsia="Times New Roman"/>
                <w:noProof/>
                <w:color w:val="006100"/>
                <w:sz w:val="18"/>
                <w:szCs w:val="18"/>
                <w:lang w:val="en-IE"/>
              </w:rPr>
            </w:pPr>
            <w:r w:rsidRPr="00FE48E2">
              <w:rPr>
                <w:rFonts w:eastAsia="Times New Roman"/>
                <w:noProof/>
                <w:color w:val="006100"/>
                <w:sz w:val="18"/>
                <w:szCs w:val="18"/>
                <w:lang w:val="en-IE"/>
              </w:rPr>
              <w:t xml:space="preserve"> </w:t>
            </w:r>
          </w:p>
        </w:tc>
        <w:tc>
          <w:tcPr>
            <w:tcW w:w="955" w:type="dxa"/>
            <w:shd w:val="clear" w:color="auto" w:fill="C6EFCE"/>
          </w:tcPr>
          <w:p w:rsidRPr="00FE48E2" w:rsidR="00C630F5" w:rsidP="00545A8D" w:rsidRDefault="00C630F5" w14:paraId="17D50FC4" w14:textId="77777777">
            <w:pPr>
              <w:spacing w:before="0" w:after="0" w:line="240" w:lineRule="auto"/>
              <w:rPr>
                <w:rFonts w:eastAsia="Times New Roman"/>
                <w:noProof/>
                <w:color w:val="006100"/>
                <w:sz w:val="18"/>
                <w:szCs w:val="18"/>
                <w:lang w:val="en-IE"/>
              </w:rPr>
            </w:pPr>
            <w:r w:rsidRPr="00FE48E2">
              <w:rPr>
                <w:rFonts w:eastAsia="Times New Roman"/>
                <w:noProof/>
                <w:color w:val="006100"/>
                <w:sz w:val="18"/>
                <w:szCs w:val="18"/>
                <w:lang w:val="en-IE"/>
              </w:rPr>
              <w:t xml:space="preserve"> </w:t>
            </w:r>
          </w:p>
        </w:tc>
        <w:tc>
          <w:tcPr>
            <w:tcW w:w="955" w:type="dxa"/>
            <w:shd w:val="clear" w:color="auto" w:fill="C6EFCE"/>
          </w:tcPr>
          <w:p w:rsidRPr="00FE48E2" w:rsidR="00C630F5" w:rsidP="00545A8D" w:rsidRDefault="00C630F5" w14:paraId="63CA9FFA" w14:textId="77777777">
            <w:pPr>
              <w:spacing w:before="0" w:after="0" w:line="240" w:lineRule="auto"/>
              <w:rPr>
                <w:rFonts w:eastAsia="Times New Roman"/>
                <w:noProof/>
                <w:color w:val="006100"/>
                <w:sz w:val="18"/>
                <w:szCs w:val="18"/>
                <w:lang w:val="en-IE"/>
              </w:rPr>
            </w:pPr>
            <w:r w:rsidRPr="00FE48E2">
              <w:rPr>
                <w:rFonts w:eastAsia="Times New Roman"/>
                <w:noProof/>
                <w:color w:val="006100"/>
                <w:sz w:val="18"/>
                <w:szCs w:val="18"/>
                <w:lang w:val="en-IE"/>
              </w:rPr>
              <w:t xml:space="preserve"> </w:t>
            </w:r>
          </w:p>
        </w:tc>
        <w:tc>
          <w:tcPr>
            <w:tcW w:w="1040" w:type="dxa"/>
            <w:shd w:val="clear" w:color="auto" w:fill="C6EFCE"/>
          </w:tcPr>
          <w:p w:rsidRPr="00FE48E2" w:rsidR="00C630F5" w:rsidP="00545A8D" w:rsidRDefault="00C630F5" w14:paraId="6F68287D" w14:textId="77777777">
            <w:pPr>
              <w:spacing w:before="0" w:after="0" w:line="240" w:lineRule="auto"/>
              <w:rPr>
                <w:rFonts w:eastAsia="Times New Roman"/>
                <w:noProof/>
                <w:color w:val="006100"/>
                <w:sz w:val="18"/>
                <w:szCs w:val="18"/>
                <w:lang w:val="en-IE"/>
              </w:rPr>
            </w:pPr>
            <w:r w:rsidRPr="00FE48E2">
              <w:rPr>
                <w:rFonts w:eastAsia="Times New Roman"/>
                <w:noProof/>
                <w:color w:val="006100"/>
                <w:sz w:val="18"/>
                <w:szCs w:val="18"/>
                <w:lang w:val="en-IE"/>
              </w:rPr>
              <w:t xml:space="preserve"> Q4</w:t>
            </w:r>
          </w:p>
        </w:tc>
        <w:tc>
          <w:tcPr>
            <w:tcW w:w="900" w:type="dxa"/>
            <w:shd w:val="clear" w:color="auto" w:fill="C6EFCE"/>
          </w:tcPr>
          <w:p w:rsidRPr="00FE48E2" w:rsidR="00C630F5" w:rsidP="00545A8D" w:rsidRDefault="00C630F5" w14:paraId="09E6281E" w14:textId="77777777">
            <w:pPr>
              <w:spacing w:before="0" w:after="0" w:line="240" w:lineRule="auto"/>
              <w:rPr>
                <w:rFonts w:eastAsia="Times New Roman"/>
                <w:noProof/>
                <w:color w:val="006100"/>
                <w:sz w:val="18"/>
                <w:szCs w:val="18"/>
                <w:lang w:val="en-IE"/>
              </w:rPr>
            </w:pPr>
            <w:r w:rsidRPr="00FE48E2">
              <w:rPr>
                <w:rFonts w:eastAsia="Times New Roman"/>
                <w:noProof/>
                <w:color w:val="006100"/>
                <w:sz w:val="18"/>
                <w:szCs w:val="18"/>
                <w:lang w:val="en-IE"/>
              </w:rPr>
              <w:t>2024</w:t>
            </w:r>
          </w:p>
        </w:tc>
        <w:tc>
          <w:tcPr>
            <w:tcW w:w="3699" w:type="dxa"/>
            <w:shd w:val="clear" w:color="auto" w:fill="C6EFCE"/>
          </w:tcPr>
          <w:p w:rsidRPr="0087306A" w:rsidR="00C630F5" w:rsidP="00545A8D" w:rsidRDefault="00C630F5" w14:paraId="5D9DBF2B" w14:textId="77777777">
            <w:pPr>
              <w:spacing w:before="0" w:after="0" w:line="240" w:lineRule="auto"/>
              <w:rPr>
                <w:rFonts w:eastAsia="Times New Roman"/>
                <w:noProof/>
                <w:color w:val="006100"/>
                <w:sz w:val="18"/>
                <w:szCs w:val="18"/>
                <w:lang w:val="en-IE"/>
              </w:rPr>
            </w:pPr>
            <w:r w:rsidRPr="0087306A">
              <w:rPr>
                <w:rFonts w:eastAsia="Times New Roman"/>
                <w:noProof/>
                <w:color w:val="006100"/>
                <w:sz w:val="18"/>
                <w:szCs w:val="18"/>
                <w:lang w:val="en-IE"/>
              </w:rPr>
              <w:t>Entry into force of legislation establishing a regulatory framework on energy storage, aggregation, active customers, participation of industrial demand response participants to the energy market.</w:t>
            </w:r>
          </w:p>
          <w:p w:rsidRPr="0087306A" w:rsidR="00C630F5" w:rsidP="00545A8D" w:rsidRDefault="00C630F5" w14:paraId="07BBBE46" w14:textId="77777777">
            <w:pPr>
              <w:spacing w:line="240" w:lineRule="auto"/>
              <w:rPr>
                <w:rFonts w:eastAsia="Times New Roman"/>
                <w:noProof/>
                <w:color w:val="006100"/>
                <w:sz w:val="18"/>
                <w:szCs w:val="18"/>
                <w:lang w:val="en-IE"/>
              </w:rPr>
            </w:pPr>
            <w:r w:rsidRPr="0087306A">
              <w:rPr>
                <w:rFonts w:eastAsia="Times New Roman"/>
                <w:noProof/>
                <w:color w:val="006100"/>
                <w:sz w:val="18"/>
                <w:szCs w:val="18"/>
                <w:lang w:val="en-IE"/>
              </w:rPr>
              <w:t>The amended legislation shall include :</w:t>
            </w:r>
          </w:p>
          <w:p w:rsidRPr="003613C3" w:rsidR="00C630F5" w:rsidP="00C630F5" w:rsidRDefault="00C630F5" w14:paraId="487F3B40" w14:textId="77777777">
            <w:pPr>
              <w:pStyle w:val="ListParagraph"/>
              <w:numPr>
                <w:ilvl w:val="0"/>
                <w:numId w:val="112"/>
              </w:numPr>
              <w:spacing w:line="240" w:lineRule="auto"/>
              <w:rPr>
                <w:rFonts w:eastAsia="Times New Roman"/>
                <w:noProof/>
                <w:color w:val="006100"/>
                <w:lang w:val="en-IE"/>
              </w:rPr>
            </w:pPr>
            <w:r w:rsidRPr="2693E75F">
              <w:rPr>
                <w:rFonts w:ascii="Times New Roman" w:hAnsi="Times New Roman" w:eastAsia="Times New Roman"/>
                <w:noProof/>
                <w:color w:val="006100"/>
                <w:sz w:val="18"/>
                <w:szCs w:val="18"/>
                <w:lang w:val="en-IE"/>
              </w:rPr>
              <w:t xml:space="preserve">Concept of flexibility which allows services </w:t>
            </w:r>
            <w:r>
              <w:rPr>
                <w:rFonts w:ascii="Times New Roman" w:hAnsi="Times New Roman" w:eastAsia="Times New Roman"/>
                <w:noProof/>
                <w:color w:val="006100"/>
                <w:sz w:val="18"/>
                <w:szCs w:val="18"/>
                <w:lang w:val="en-IE"/>
              </w:rPr>
              <w:t>for exmaple</w:t>
            </w:r>
            <w:r w:rsidRPr="2693E75F">
              <w:rPr>
                <w:rFonts w:ascii="Times New Roman" w:hAnsi="Times New Roman" w:eastAsia="Times New Roman"/>
                <w:noProof/>
                <w:color w:val="006100"/>
                <w:sz w:val="18"/>
                <w:szCs w:val="18"/>
                <w:lang w:val="en-IE"/>
              </w:rPr>
              <w:t xml:space="preserve"> storage, demand aggregationand demand response;</w:t>
            </w:r>
          </w:p>
          <w:p w:rsidRPr="00E6515D" w:rsidR="00C630F5" w:rsidP="00C630F5" w:rsidRDefault="00C630F5" w14:paraId="5410EC74" w14:textId="77777777">
            <w:pPr>
              <w:pStyle w:val="ListParagraph"/>
              <w:numPr>
                <w:ilvl w:val="0"/>
                <w:numId w:val="112"/>
              </w:numPr>
              <w:spacing w:line="240" w:lineRule="auto"/>
              <w:rPr>
                <w:rFonts w:eastAsia="Times New Roman"/>
                <w:noProof/>
                <w:color w:val="006100"/>
                <w:sz w:val="18"/>
                <w:szCs w:val="18"/>
                <w:lang w:val="en-IE"/>
              </w:rPr>
            </w:pPr>
            <w:r w:rsidRPr="2693E75F">
              <w:rPr>
                <w:rFonts w:ascii="Times New Roman" w:hAnsi="Times New Roman" w:eastAsia="Times New Roman"/>
                <w:noProof/>
                <w:color w:val="006100"/>
                <w:sz w:val="18"/>
                <w:szCs w:val="18"/>
                <w:lang w:val="en-IE"/>
              </w:rPr>
              <w:t>A  trading license for energy storage assets operators and aggregators for participating on energy  market;</w:t>
            </w:r>
          </w:p>
          <w:p w:rsidRPr="00E6515D" w:rsidR="00C630F5" w:rsidP="00C630F5" w:rsidRDefault="00C630F5" w14:paraId="284BEEB1" w14:textId="77777777">
            <w:pPr>
              <w:pStyle w:val="ListParagraph"/>
              <w:numPr>
                <w:ilvl w:val="0"/>
                <w:numId w:val="112"/>
              </w:numPr>
              <w:spacing w:line="240" w:lineRule="auto"/>
              <w:rPr>
                <w:rFonts w:eastAsia="Times New Roman"/>
                <w:noProof/>
                <w:color w:val="006100"/>
                <w:sz w:val="18"/>
                <w:szCs w:val="18"/>
                <w:lang w:val="en-IE"/>
              </w:rPr>
            </w:pPr>
            <w:r w:rsidRPr="00E6515D">
              <w:rPr>
                <w:rFonts w:ascii="Times New Roman" w:hAnsi="Times New Roman" w:eastAsia="Times New Roman"/>
                <w:noProof/>
                <w:color w:val="006100"/>
                <w:sz w:val="18"/>
                <w:szCs w:val="18"/>
                <w:lang w:val="en-IE"/>
              </w:rPr>
              <w:t>Definition of the rights and obligations of the operator of the energy storage assets and the demand aggregator in relation with other market participants</w:t>
            </w:r>
            <w:r w:rsidRPr="0087306A">
              <w:rPr>
                <w:rFonts w:ascii="Times New Roman" w:hAnsi="Times New Roman" w:eastAsia="Times New Roman"/>
                <w:noProof/>
                <w:color w:val="006100"/>
                <w:sz w:val="18"/>
                <w:szCs w:val="18"/>
                <w:lang w:val="en-IE"/>
              </w:rPr>
              <w:t>;</w:t>
            </w:r>
          </w:p>
          <w:p w:rsidRPr="00701A86" w:rsidR="00C630F5" w:rsidP="00C630F5" w:rsidRDefault="00C630F5" w14:paraId="0410B9E5" w14:textId="77777777">
            <w:pPr>
              <w:pStyle w:val="ListParagraph"/>
              <w:numPr>
                <w:ilvl w:val="0"/>
                <w:numId w:val="112"/>
              </w:numPr>
              <w:spacing w:line="240" w:lineRule="auto"/>
              <w:rPr>
                <w:rFonts w:ascii="Times New Roman" w:hAnsi="Times New Roman" w:eastAsia="Times New Roman"/>
                <w:noProof/>
                <w:color w:val="006100"/>
                <w:sz w:val="18"/>
                <w:szCs w:val="18"/>
                <w:lang w:val="en-IE"/>
              </w:rPr>
            </w:pPr>
            <w:r w:rsidRPr="00E6515D">
              <w:rPr>
                <w:rFonts w:ascii="Times New Roman" w:hAnsi="Times New Roman" w:eastAsia="Times New Roman"/>
                <w:noProof/>
                <w:color w:val="006100"/>
                <w:sz w:val="18"/>
                <w:szCs w:val="18"/>
                <w:lang w:val="en-IE"/>
              </w:rPr>
              <w:t>The right and rules for an active consumer to operate a storage asset</w:t>
            </w:r>
            <w:r w:rsidRPr="0087306A">
              <w:rPr>
                <w:rFonts w:ascii="Times New Roman" w:hAnsi="Times New Roman" w:eastAsia="Times New Roman"/>
                <w:noProof/>
                <w:color w:val="006100"/>
                <w:sz w:val="18"/>
                <w:szCs w:val="18"/>
                <w:lang w:val="en-IE"/>
              </w:rPr>
              <w:t>;</w:t>
            </w:r>
          </w:p>
          <w:p w:rsidRPr="00701A86" w:rsidR="00C630F5" w:rsidP="00C630F5" w:rsidRDefault="00C630F5" w14:paraId="10B84582" w14:textId="77777777">
            <w:pPr>
              <w:pStyle w:val="ListParagraph"/>
              <w:numPr>
                <w:ilvl w:val="0"/>
                <w:numId w:val="112"/>
              </w:numPr>
              <w:spacing w:line="240" w:lineRule="auto"/>
              <w:rPr>
                <w:rFonts w:ascii="Times New Roman" w:hAnsi="Times New Roman" w:eastAsia="Times New Roman"/>
                <w:noProof/>
                <w:color w:val="006100"/>
                <w:sz w:val="18"/>
                <w:szCs w:val="18"/>
                <w:lang w:val="en-IE"/>
              </w:rPr>
            </w:pPr>
            <w:r w:rsidRPr="00701A86">
              <w:rPr>
                <w:rFonts w:ascii="Times New Roman" w:hAnsi="Times New Roman" w:eastAsia="Times New Roman"/>
                <w:noProof/>
                <w:color w:val="006100"/>
                <w:sz w:val="18"/>
                <w:szCs w:val="18"/>
                <w:lang w:val="en-IE"/>
              </w:rPr>
              <w:lastRenderedPageBreak/>
              <w:t>Provisions of contracts on aggregation and operating the energy storage assets;</w:t>
            </w:r>
          </w:p>
          <w:p w:rsidRPr="00701A86" w:rsidR="00C630F5" w:rsidP="00C630F5" w:rsidRDefault="00C630F5" w14:paraId="084F525D" w14:textId="77777777">
            <w:pPr>
              <w:pStyle w:val="ListParagraph"/>
              <w:numPr>
                <w:ilvl w:val="0"/>
                <w:numId w:val="112"/>
              </w:numPr>
              <w:spacing w:line="240" w:lineRule="auto"/>
              <w:rPr>
                <w:rFonts w:ascii="Times New Roman" w:hAnsi="Times New Roman" w:eastAsia="Times New Roman"/>
                <w:noProof/>
                <w:color w:val="006100"/>
                <w:sz w:val="18"/>
                <w:szCs w:val="18"/>
                <w:lang w:val="en-IE"/>
              </w:rPr>
            </w:pPr>
            <w:r w:rsidRPr="2693E75F">
              <w:rPr>
                <w:rFonts w:ascii="Times New Roman" w:hAnsi="Times New Roman" w:eastAsia="Times New Roman"/>
                <w:noProof/>
                <w:color w:val="006100"/>
                <w:sz w:val="18"/>
                <w:szCs w:val="18"/>
                <w:lang w:val="en-IE"/>
              </w:rPr>
              <w:t>Exclusion of double charging (concerning the electricity from the grid, then delivered back to the grid and consumed by the final customer).</w:t>
            </w:r>
          </w:p>
          <w:p w:rsidRPr="005E54BC" w:rsidR="00C630F5" w:rsidP="00C630F5" w:rsidRDefault="00C630F5" w14:paraId="66176DDC" w14:textId="77777777">
            <w:pPr>
              <w:pStyle w:val="ListParagraph"/>
              <w:numPr>
                <w:ilvl w:val="0"/>
                <w:numId w:val="112"/>
              </w:numPr>
              <w:spacing w:line="240" w:lineRule="auto"/>
              <w:rPr>
                <w:rFonts w:ascii="Times New Roman" w:hAnsi="Times New Roman" w:eastAsia="Times New Roman"/>
                <w:noProof/>
                <w:color w:val="006100"/>
                <w:sz w:val="18"/>
                <w:szCs w:val="18"/>
                <w:lang w:val="en-IE"/>
              </w:rPr>
            </w:pPr>
            <w:r w:rsidRPr="2693E75F">
              <w:rPr>
                <w:rFonts w:ascii="Times New Roman" w:hAnsi="Times New Roman" w:eastAsia="Times New Roman"/>
                <w:noProof/>
                <w:color w:val="006100"/>
                <w:sz w:val="18"/>
                <w:szCs w:val="18"/>
                <w:lang w:val="en-IE"/>
              </w:rPr>
              <w:t>The conditions for energy communities and collective self-consumers to participate to aggregation, storage, electricity distribution, electricity production activities.</w:t>
            </w:r>
          </w:p>
        </w:tc>
      </w:tr>
      <w:tr w:rsidRPr="00FE48E2" w:rsidR="00C630F5" w:rsidTr="00545A8D" w14:paraId="6337973F" w14:textId="77777777">
        <w:trPr>
          <w:trHeight w:val="309"/>
          <w:jc w:val="center"/>
        </w:trPr>
        <w:tc>
          <w:tcPr>
            <w:tcW w:w="704" w:type="dxa"/>
            <w:shd w:val="clear" w:color="auto" w:fill="C6EFCE"/>
          </w:tcPr>
          <w:p w:rsidRPr="004F1648" w:rsidR="00C630F5" w:rsidP="00545A8D" w:rsidRDefault="00C630F5" w14:paraId="10141C9C" w14:textId="77777777">
            <w:pPr>
              <w:spacing w:before="0" w:after="0" w:line="240" w:lineRule="auto"/>
              <w:rPr>
                <w:rFonts w:eastAsia="Times New Roman"/>
                <w:noProof/>
                <w:color w:val="004300"/>
                <w:sz w:val="18"/>
                <w:szCs w:val="18"/>
                <w:lang w:val="en-IE"/>
              </w:rPr>
            </w:pPr>
            <w:r w:rsidRPr="004F1648">
              <w:rPr>
                <w:rFonts w:eastAsia="Times New Roman"/>
                <w:noProof/>
                <w:color w:val="004300"/>
                <w:sz w:val="18"/>
                <w:szCs w:val="18"/>
                <w:lang w:val="en-IE"/>
              </w:rPr>
              <w:lastRenderedPageBreak/>
              <w:t>317</w:t>
            </w:r>
          </w:p>
        </w:tc>
        <w:tc>
          <w:tcPr>
            <w:tcW w:w="1787" w:type="dxa"/>
            <w:shd w:val="clear" w:color="auto" w:fill="C6EFCE"/>
          </w:tcPr>
          <w:p w:rsidRPr="00FE48E2" w:rsidR="00C630F5" w:rsidP="00545A8D" w:rsidRDefault="00C630F5" w14:paraId="6E9A3787" w14:textId="77777777">
            <w:pPr>
              <w:spacing w:before="0" w:after="0" w:line="240" w:lineRule="auto"/>
              <w:rPr>
                <w:rFonts w:eastAsia="Times New Roman"/>
                <w:noProof/>
                <w:color w:val="006100"/>
                <w:sz w:val="18"/>
                <w:szCs w:val="18"/>
                <w:lang w:val="en-IE"/>
              </w:rPr>
            </w:pPr>
            <w:r w:rsidRPr="00FE48E2">
              <w:rPr>
                <w:rFonts w:eastAsia="Times New Roman"/>
                <w:noProof/>
                <w:color w:val="006100"/>
                <w:sz w:val="18"/>
                <w:szCs w:val="18"/>
                <w:lang w:val="en-IE"/>
              </w:rPr>
              <w:t xml:space="preserve">Reform 2 : </w:t>
            </w:r>
          </w:p>
          <w:p w:rsidRPr="00FE48E2" w:rsidR="00C630F5" w:rsidP="00545A8D" w:rsidRDefault="00C630F5" w14:paraId="2D51325A" w14:textId="77777777">
            <w:pPr>
              <w:spacing w:before="0" w:after="0" w:line="240" w:lineRule="auto"/>
              <w:rPr>
                <w:rFonts w:eastAsia="Times New Roman"/>
                <w:noProof/>
                <w:color w:val="006100"/>
                <w:sz w:val="18"/>
                <w:szCs w:val="18"/>
                <w:lang w:val="en-IE"/>
              </w:rPr>
            </w:pPr>
            <w:r w:rsidRPr="00FE48E2">
              <w:rPr>
                <w:rFonts w:eastAsia="Times New Roman"/>
                <w:noProof/>
                <w:color w:val="006100"/>
                <w:sz w:val="18"/>
                <w:szCs w:val="18"/>
                <w:lang w:val="en-IE"/>
              </w:rPr>
              <w:t>Energy Storage and Non fossil flexibility framework</w:t>
            </w:r>
          </w:p>
          <w:p w:rsidRPr="00FE48E2" w:rsidR="00C630F5" w:rsidP="00545A8D" w:rsidRDefault="00C630F5" w14:paraId="1F05675C" w14:textId="77777777">
            <w:pPr>
              <w:spacing w:before="0" w:after="0" w:line="240" w:lineRule="auto"/>
              <w:rPr>
                <w:rFonts w:eastAsia="Times New Roman"/>
                <w:noProof/>
                <w:color w:val="006100"/>
                <w:sz w:val="18"/>
                <w:szCs w:val="18"/>
                <w:lang w:val="en-IE"/>
              </w:rPr>
            </w:pPr>
            <w:r w:rsidRPr="00FE48E2">
              <w:rPr>
                <w:rFonts w:eastAsia="Times New Roman"/>
                <w:noProof/>
                <w:color w:val="006100"/>
                <w:sz w:val="18"/>
                <w:szCs w:val="18"/>
                <w:lang w:val="en-IE"/>
              </w:rPr>
              <w:t xml:space="preserve"> </w:t>
            </w:r>
          </w:p>
        </w:tc>
        <w:tc>
          <w:tcPr>
            <w:tcW w:w="1095" w:type="dxa"/>
            <w:shd w:val="clear" w:color="auto" w:fill="C6EFCE"/>
          </w:tcPr>
          <w:p w:rsidRPr="00FE48E2" w:rsidR="00C630F5" w:rsidP="00545A8D" w:rsidRDefault="00C630F5" w14:paraId="2D5B04E5" w14:textId="77777777">
            <w:pPr>
              <w:spacing w:before="0" w:after="0" w:line="240" w:lineRule="auto"/>
              <w:rPr>
                <w:rFonts w:eastAsia="Times New Roman"/>
                <w:noProof/>
                <w:color w:val="006100"/>
                <w:sz w:val="18"/>
                <w:szCs w:val="18"/>
                <w:lang w:val="en-IE"/>
              </w:rPr>
            </w:pPr>
            <w:r w:rsidRPr="00FE48E2">
              <w:rPr>
                <w:rFonts w:eastAsia="Times New Roman"/>
                <w:noProof/>
                <w:color w:val="006100"/>
                <w:sz w:val="18"/>
                <w:szCs w:val="18"/>
                <w:lang w:val="en-IE"/>
              </w:rPr>
              <w:t>Milestone</w:t>
            </w:r>
          </w:p>
        </w:tc>
        <w:tc>
          <w:tcPr>
            <w:tcW w:w="1489" w:type="dxa"/>
            <w:shd w:val="clear" w:color="auto" w:fill="C6EFCE"/>
          </w:tcPr>
          <w:p w:rsidRPr="00FE48E2" w:rsidR="00C630F5" w:rsidP="00545A8D" w:rsidRDefault="00C630F5" w14:paraId="17D7A22E" w14:textId="77777777">
            <w:pPr>
              <w:spacing w:before="0" w:after="0" w:line="240" w:lineRule="auto"/>
              <w:rPr>
                <w:rFonts w:eastAsia="Times New Roman"/>
                <w:noProof/>
                <w:color w:val="006100"/>
                <w:sz w:val="18"/>
                <w:szCs w:val="18"/>
                <w:lang w:val="en-IE"/>
              </w:rPr>
            </w:pPr>
            <w:r w:rsidRPr="00FE48E2">
              <w:rPr>
                <w:rFonts w:eastAsia="Times New Roman"/>
                <w:noProof/>
                <w:color w:val="006100"/>
                <w:sz w:val="18"/>
                <w:szCs w:val="18"/>
                <w:lang w:val="en-IE"/>
              </w:rPr>
              <w:t xml:space="preserve">Publication of the Flexibility Action Plan </w:t>
            </w:r>
          </w:p>
        </w:tc>
        <w:tc>
          <w:tcPr>
            <w:tcW w:w="1731" w:type="dxa"/>
            <w:shd w:val="clear" w:color="auto" w:fill="C6EFCE"/>
          </w:tcPr>
          <w:p w:rsidRPr="00FE48E2" w:rsidR="00C630F5" w:rsidP="00545A8D" w:rsidRDefault="00C630F5" w14:paraId="46758225" w14:textId="77777777">
            <w:pPr>
              <w:spacing w:before="0" w:after="0" w:line="240" w:lineRule="auto"/>
              <w:rPr>
                <w:rFonts w:eastAsia="Times New Roman"/>
                <w:noProof/>
                <w:color w:val="006100"/>
                <w:sz w:val="18"/>
                <w:szCs w:val="18"/>
                <w:lang w:val="en-IE"/>
              </w:rPr>
            </w:pPr>
            <w:r w:rsidRPr="00FE48E2">
              <w:rPr>
                <w:rFonts w:eastAsia="Times New Roman"/>
                <w:noProof/>
                <w:color w:val="006100"/>
                <w:sz w:val="18"/>
                <w:szCs w:val="18"/>
                <w:lang w:val="en-IE"/>
              </w:rPr>
              <w:t>Adoption by the government of the Action Plan</w:t>
            </w:r>
          </w:p>
          <w:p w:rsidRPr="00FE48E2" w:rsidR="00C630F5" w:rsidP="00545A8D" w:rsidRDefault="00C630F5" w14:paraId="250EB191" w14:textId="77777777">
            <w:pPr>
              <w:spacing w:before="0" w:after="0" w:line="240" w:lineRule="auto"/>
              <w:rPr>
                <w:rFonts w:eastAsia="Times New Roman"/>
                <w:noProof/>
                <w:color w:val="006100"/>
                <w:sz w:val="18"/>
                <w:szCs w:val="18"/>
                <w:lang w:val="en-IE"/>
              </w:rPr>
            </w:pPr>
          </w:p>
        </w:tc>
        <w:tc>
          <w:tcPr>
            <w:tcW w:w="955" w:type="dxa"/>
            <w:shd w:val="clear" w:color="auto" w:fill="C6EFCE"/>
          </w:tcPr>
          <w:p w:rsidRPr="00FE48E2" w:rsidR="00C630F5" w:rsidP="00545A8D" w:rsidRDefault="00C630F5" w14:paraId="3FBEBF46" w14:textId="77777777">
            <w:pPr>
              <w:spacing w:before="0" w:after="0" w:line="240" w:lineRule="auto"/>
              <w:rPr>
                <w:rFonts w:eastAsia="Times New Roman"/>
                <w:noProof/>
                <w:color w:val="006100"/>
                <w:sz w:val="18"/>
                <w:szCs w:val="18"/>
                <w:lang w:val="en-IE"/>
              </w:rPr>
            </w:pPr>
          </w:p>
        </w:tc>
        <w:tc>
          <w:tcPr>
            <w:tcW w:w="955" w:type="dxa"/>
            <w:shd w:val="clear" w:color="auto" w:fill="C6EFCE"/>
          </w:tcPr>
          <w:p w:rsidRPr="00FE48E2" w:rsidR="00C630F5" w:rsidP="00545A8D" w:rsidRDefault="00C630F5" w14:paraId="13BCB1BB" w14:textId="77777777">
            <w:pPr>
              <w:spacing w:before="0" w:after="0" w:line="240" w:lineRule="auto"/>
              <w:rPr>
                <w:rFonts w:eastAsia="Times New Roman"/>
                <w:noProof/>
                <w:color w:val="006100"/>
                <w:sz w:val="18"/>
                <w:szCs w:val="18"/>
                <w:lang w:val="en-IE"/>
              </w:rPr>
            </w:pPr>
          </w:p>
        </w:tc>
        <w:tc>
          <w:tcPr>
            <w:tcW w:w="955" w:type="dxa"/>
            <w:shd w:val="clear" w:color="auto" w:fill="C6EFCE"/>
          </w:tcPr>
          <w:p w:rsidRPr="00FE48E2" w:rsidR="00C630F5" w:rsidP="00545A8D" w:rsidRDefault="00C630F5" w14:paraId="48FB097B" w14:textId="77777777">
            <w:pPr>
              <w:spacing w:before="0" w:after="0" w:line="240" w:lineRule="auto"/>
              <w:rPr>
                <w:rFonts w:eastAsia="Times New Roman"/>
                <w:noProof/>
                <w:color w:val="006100"/>
                <w:sz w:val="18"/>
                <w:szCs w:val="18"/>
                <w:lang w:val="en-IE"/>
              </w:rPr>
            </w:pPr>
          </w:p>
        </w:tc>
        <w:tc>
          <w:tcPr>
            <w:tcW w:w="1040" w:type="dxa"/>
            <w:shd w:val="clear" w:color="auto" w:fill="C6EFCE"/>
          </w:tcPr>
          <w:p w:rsidRPr="00FE48E2" w:rsidR="00C630F5" w:rsidP="00545A8D" w:rsidRDefault="00C630F5" w14:paraId="61A79683" w14:textId="77777777">
            <w:pPr>
              <w:spacing w:before="0" w:after="0" w:line="240" w:lineRule="auto"/>
              <w:rPr>
                <w:rFonts w:eastAsia="Times New Roman"/>
                <w:noProof/>
                <w:color w:val="006100"/>
                <w:sz w:val="18"/>
                <w:szCs w:val="18"/>
                <w:lang w:val="en-IE"/>
              </w:rPr>
            </w:pPr>
            <w:r w:rsidRPr="00FE48E2">
              <w:rPr>
                <w:rFonts w:eastAsia="Times New Roman"/>
                <w:noProof/>
                <w:color w:val="006100"/>
                <w:sz w:val="18"/>
                <w:szCs w:val="18"/>
                <w:lang w:val="en-IE"/>
              </w:rPr>
              <w:t>Q</w:t>
            </w:r>
            <w:r w:rsidRPr="0A4DE686">
              <w:rPr>
                <w:rFonts w:eastAsia="Times New Roman"/>
                <w:noProof/>
                <w:color w:val="006100"/>
                <w:sz w:val="18"/>
                <w:szCs w:val="18"/>
                <w:lang w:val="en-IE"/>
              </w:rPr>
              <w:t>4</w:t>
            </w:r>
          </w:p>
        </w:tc>
        <w:tc>
          <w:tcPr>
            <w:tcW w:w="900" w:type="dxa"/>
            <w:shd w:val="clear" w:color="auto" w:fill="C6EFCE"/>
          </w:tcPr>
          <w:p w:rsidRPr="00FE48E2" w:rsidR="00C630F5" w:rsidP="00545A8D" w:rsidRDefault="00C630F5" w14:paraId="75460FD4" w14:textId="77777777">
            <w:pPr>
              <w:spacing w:before="0" w:after="0" w:line="240" w:lineRule="auto"/>
              <w:rPr>
                <w:rFonts w:eastAsia="Times New Roman"/>
                <w:noProof/>
                <w:color w:val="006100"/>
                <w:sz w:val="18"/>
                <w:szCs w:val="18"/>
                <w:lang w:val="en-IE"/>
              </w:rPr>
            </w:pPr>
            <w:r w:rsidRPr="00FE48E2">
              <w:rPr>
                <w:rFonts w:eastAsia="Times New Roman"/>
                <w:noProof/>
                <w:color w:val="006100"/>
                <w:sz w:val="18"/>
                <w:szCs w:val="18"/>
                <w:lang w:val="en-IE"/>
              </w:rPr>
              <w:t>202</w:t>
            </w:r>
            <w:r w:rsidRPr="0A4DE686">
              <w:rPr>
                <w:rFonts w:eastAsia="Times New Roman"/>
                <w:noProof/>
                <w:color w:val="006100"/>
                <w:sz w:val="18"/>
                <w:szCs w:val="18"/>
                <w:lang w:val="en-IE"/>
              </w:rPr>
              <w:t>4</w:t>
            </w:r>
          </w:p>
        </w:tc>
        <w:tc>
          <w:tcPr>
            <w:tcW w:w="3699" w:type="dxa"/>
            <w:shd w:val="clear" w:color="auto" w:fill="C6EFCE"/>
          </w:tcPr>
          <w:p w:rsidRPr="00FE48E2" w:rsidR="00C630F5" w:rsidP="00545A8D" w:rsidRDefault="00C630F5" w14:paraId="1BDA3BF8" w14:textId="77777777">
            <w:pPr>
              <w:spacing w:before="0" w:after="0" w:line="240" w:lineRule="auto"/>
              <w:rPr>
                <w:rFonts w:eastAsia="Times New Roman"/>
                <w:noProof/>
                <w:color w:val="006100"/>
                <w:sz w:val="18"/>
                <w:szCs w:val="18"/>
                <w:lang w:val="en-IE"/>
              </w:rPr>
            </w:pPr>
            <w:r w:rsidRPr="00FE48E2">
              <w:rPr>
                <w:rFonts w:eastAsia="Times New Roman"/>
                <w:noProof/>
                <w:color w:val="006100"/>
                <w:sz w:val="18"/>
                <w:szCs w:val="18"/>
                <w:lang w:val="en-IE"/>
              </w:rPr>
              <w:t>The Action Plan shall define priorities of the developing of non-fossil flexibility and define a target for non-fossil flexibility, including demand response and energy storage for the next ten years.</w:t>
            </w:r>
          </w:p>
          <w:p w:rsidRPr="00FE48E2" w:rsidR="00C630F5" w:rsidP="00545A8D" w:rsidRDefault="00C630F5" w14:paraId="1E3B47A0" w14:textId="77777777">
            <w:pPr>
              <w:spacing w:line="240" w:lineRule="auto"/>
              <w:rPr>
                <w:rFonts w:eastAsia="Times New Roman"/>
                <w:noProof/>
                <w:color w:val="006100"/>
                <w:sz w:val="18"/>
                <w:szCs w:val="18"/>
                <w:lang w:val="en-IE"/>
              </w:rPr>
            </w:pPr>
            <w:r w:rsidRPr="00FE48E2">
              <w:rPr>
                <w:rFonts w:eastAsia="Times New Roman"/>
                <w:noProof/>
                <w:color w:val="006100"/>
                <w:sz w:val="18"/>
                <w:szCs w:val="18"/>
                <w:lang w:val="en-IE"/>
              </w:rPr>
              <w:t>The Action Plan shall provide an investment trajectory to reach the identified potential and set out public financing and identify suitable private financing sources for supporting flexibility and storage technologies including timelines.</w:t>
            </w:r>
          </w:p>
        </w:tc>
      </w:tr>
    </w:tbl>
    <w:p w:rsidRPr="00FE48E2" w:rsidR="00C630F5" w:rsidP="00C630F5" w:rsidRDefault="00C630F5" w14:paraId="66B228B9" w14:textId="77777777">
      <w:pPr>
        <w:spacing w:after="0" w:line="259" w:lineRule="auto"/>
        <w:jc w:val="both"/>
        <w:rPr>
          <w:rFonts w:eastAsia="Times New Roman"/>
          <w:b/>
          <w:noProof/>
          <w:color w:val="000000" w:themeColor="text1"/>
          <w:szCs w:val="24"/>
          <w:u w:val="single"/>
          <w:lang w:val="en-IE"/>
        </w:rPr>
      </w:pPr>
    </w:p>
    <w:p w:rsidRPr="00FE48E2" w:rsidR="00C630F5" w:rsidP="00C630F5" w:rsidRDefault="00C630F5" w14:paraId="5BD11D11" w14:textId="77777777">
      <w:pPr>
        <w:spacing w:after="0" w:line="259" w:lineRule="auto"/>
        <w:jc w:val="both"/>
        <w:rPr>
          <w:rFonts w:eastAsia="Times New Roman"/>
          <w:b/>
          <w:noProof/>
          <w:color w:val="000000" w:themeColor="text1"/>
          <w:szCs w:val="24"/>
          <w:u w:val="single"/>
          <w:lang w:val="en-IE"/>
        </w:rPr>
      </w:pPr>
    </w:p>
    <w:p w:rsidRPr="00FE48E2" w:rsidR="00C630F5" w:rsidP="00C630F5" w:rsidRDefault="00C630F5" w14:paraId="0055098B" w14:textId="77777777">
      <w:pPr>
        <w:spacing w:after="0" w:line="259" w:lineRule="auto"/>
        <w:jc w:val="both"/>
        <w:rPr>
          <w:rFonts w:eastAsia="Times New Roman"/>
          <w:b/>
          <w:noProof/>
          <w:color w:val="000000" w:themeColor="text1"/>
          <w:szCs w:val="24"/>
          <w:u w:val="single"/>
          <w:lang w:val="en-IE"/>
        </w:rPr>
        <w:sectPr w:rsidRPr="00FE48E2" w:rsidR="00C630F5" w:rsidSect="00C630F5">
          <w:headerReference w:type="even" r:id="Rd7f292a70477406e"/>
          <w:headerReference w:type="default" r:id="Rfdc69071b9b946a9"/>
          <w:footerReference w:type="even" r:id="R5924321694fb4ef8"/>
          <w:footerReference w:type="default" r:id="Rd959afde79f14aa0"/>
          <w:headerReference w:type="first" r:id="R153aedbcfe394a47"/>
          <w:footerReference w:type="first" r:id="R8e0c7322b91b4c28"/>
          <w:pgSz w:w="16839" w:h="11907" w:orient="landscape"/>
          <w:pgMar w:top="1134" w:right="1134" w:bottom="1134" w:left="1134" w:header="567" w:footer="567" w:gutter="0"/>
          <w:cols w:space="720"/>
          <w:docGrid w:linePitch="360"/>
        </w:sectPr>
      </w:pPr>
    </w:p>
    <w:p w:rsidRPr="00FE48E2" w:rsidR="00C630F5" w:rsidP="00C630F5" w:rsidRDefault="00C630F5" w14:paraId="595BD058" w14:textId="77777777">
      <w:pPr>
        <w:keepNext/>
        <w:tabs>
          <w:tab w:val="left" w:pos="850"/>
        </w:tabs>
        <w:spacing w:line="240" w:lineRule="auto"/>
        <w:jc w:val="both"/>
        <w:outlineLvl w:val="0"/>
        <w:rPr>
          <w:b/>
          <w:bCs/>
          <w:smallCaps/>
          <w:noProof/>
          <w:lang w:val="en-IE"/>
        </w:rPr>
      </w:pPr>
      <w:r w:rsidRPr="1B282876">
        <w:rPr>
          <w:b/>
          <w:bCs/>
          <w:smallCaps/>
          <w:noProof/>
          <w:lang w:val="en-IE"/>
        </w:rPr>
        <w:lastRenderedPageBreak/>
        <w:t>GG. COMPONENT 7.3: Comprehensive reform of the Renovation Wave Advice in the Czech Republic (REPOWER EU)</w:t>
      </w:r>
    </w:p>
    <w:p w:rsidRPr="00FE48E2" w:rsidR="00C630F5" w:rsidP="00C630F5" w:rsidRDefault="00C630F5" w14:paraId="32549850" w14:textId="77777777">
      <w:pPr>
        <w:spacing w:line="240" w:lineRule="auto"/>
        <w:jc w:val="both"/>
        <w:rPr>
          <w:noProof/>
          <w:szCs w:val="24"/>
          <w:lang w:val="en-IE"/>
        </w:rPr>
      </w:pPr>
      <w:r w:rsidRPr="00FE48E2">
        <w:rPr>
          <w:noProof/>
          <w:szCs w:val="24"/>
          <w:lang w:val="en-IE"/>
        </w:rPr>
        <w:t xml:space="preserve">This component of the Czech plan aims to </w:t>
      </w:r>
      <w:r w:rsidRPr="00FE48E2">
        <w:rPr>
          <w:rFonts w:eastAsia="Times New Roman"/>
          <w:noProof/>
          <w:szCs w:val="24"/>
          <w:lang w:val="en-IE"/>
        </w:rPr>
        <w:t>streamline the process of renovation project preparation, increase the expertise and capacity in the area of energy efficiency renovations, raise awareness of energy poverty and available solutions, and increase the number and quality of residential renovation projects.</w:t>
      </w:r>
    </w:p>
    <w:p w:rsidRPr="00FE48E2" w:rsidR="00C630F5" w:rsidP="00C630F5" w:rsidRDefault="00C630F5" w14:paraId="7263FCD7" w14:textId="77777777">
      <w:pPr>
        <w:tabs>
          <w:tab w:val="left" w:pos="993"/>
        </w:tabs>
        <w:spacing w:line="240" w:lineRule="auto"/>
        <w:jc w:val="both"/>
        <w:rPr>
          <w:noProof/>
          <w:lang w:val="en-IE"/>
        </w:rPr>
      </w:pPr>
      <w:r w:rsidRPr="00FE48E2">
        <w:rPr>
          <w:rFonts w:eastAsia="Times New Roman"/>
          <w:noProof/>
          <w:lang w:val="en-IE"/>
        </w:rPr>
        <w:t>The component supports addressing the country specific recommendation to increase the energy efficiency of district heating systems and of the building stock by incentivising deep renovations and renewable heat sources</w:t>
      </w:r>
      <w:r w:rsidRPr="00FE48E2">
        <w:rPr>
          <w:noProof/>
          <w:lang w:val="en-IE"/>
        </w:rPr>
        <w:t xml:space="preserve"> (Country Specific Recommendation 4 202</w:t>
      </w:r>
      <w:r>
        <w:rPr>
          <w:noProof/>
          <w:lang w:val="en-IE"/>
        </w:rPr>
        <w:t>2</w:t>
      </w:r>
      <w:r w:rsidRPr="00FE48E2">
        <w:rPr>
          <w:noProof/>
          <w:lang w:val="en-IE"/>
        </w:rPr>
        <w:t>).</w:t>
      </w:r>
    </w:p>
    <w:p w:rsidRPr="00FE48E2" w:rsidR="00C630F5" w:rsidDel="00B35BA6" w:rsidP="00C630F5" w:rsidRDefault="00C630F5" w14:paraId="00E7C4C3" w14:textId="77777777">
      <w:pPr>
        <w:spacing w:before="0" w:after="160" w:line="259" w:lineRule="auto"/>
        <w:rPr>
          <w:noProof/>
          <w:szCs w:val="24"/>
          <w:lang w:val="en-IE"/>
        </w:rPr>
      </w:pPr>
    </w:p>
    <w:p w:rsidRPr="00FE48E2" w:rsidR="00C630F5" w:rsidDel="00B35BA6" w:rsidP="00C630F5" w:rsidRDefault="00C630F5" w14:paraId="56741BAB" w14:textId="77777777">
      <w:pPr>
        <w:spacing w:line="240" w:lineRule="auto"/>
        <w:jc w:val="both"/>
        <w:rPr>
          <w:rFonts w:eastAsia="Times New Roman"/>
          <w:b/>
          <w:bCs/>
          <w:noProof/>
          <w:u w:val="single"/>
          <w:lang w:val="en-IE" w:eastAsia="cs-CZ"/>
        </w:rPr>
      </w:pPr>
      <w:r w:rsidRPr="1B282876">
        <w:rPr>
          <w:rFonts w:eastAsia="Times New Roman"/>
          <w:b/>
          <w:bCs/>
          <w:noProof/>
          <w:u w:val="single"/>
          <w:lang w:val="en-IE" w:eastAsia="cs-CZ"/>
        </w:rPr>
        <w:t>GG.1. Description of the reforms and investments for non-repayable financial support</w:t>
      </w:r>
    </w:p>
    <w:p w:rsidRPr="00FE48E2" w:rsidR="00C630F5" w:rsidP="00C630F5" w:rsidRDefault="00C630F5" w14:paraId="3F565D1E" w14:textId="77777777">
      <w:pPr>
        <w:spacing w:line="240" w:lineRule="auto"/>
        <w:jc w:val="both"/>
        <w:rPr>
          <w:b/>
          <w:noProof/>
          <w:lang w:val="en-IE"/>
        </w:rPr>
      </w:pPr>
      <w:r w:rsidRPr="00FE48E2">
        <w:rPr>
          <w:b/>
          <w:noProof/>
          <w:lang w:val="en-IE"/>
        </w:rPr>
        <w:t>Reform 1: One-stop-shops for energy communities and energy efficiency renovations</w:t>
      </w:r>
    </w:p>
    <w:p w:rsidRPr="00FE48E2" w:rsidR="00C630F5" w:rsidP="00C630F5" w:rsidRDefault="00C630F5" w14:paraId="6F3F1FB6" w14:textId="77777777">
      <w:pPr>
        <w:spacing w:line="240" w:lineRule="auto"/>
        <w:jc w:val="both"/>
        <w:rPr>
          <w:noProof/>
          <w:lang w:val="en-IE"/>
        </w:rPr>
      </w:pPr>
      <w:r w:rsidRPr="00FE48E2">
        <w:rPr>
          <w:noProof/>
          <w:lang w:val="en-IE"/>
        </w:rPr>
        <w:t>The reform shall be implemented by conducting an evaluation of the pilot operation of three regional one-stop-shops which provide households, enterprises and the public sector with advice on energy efficiency renovations. The evaluation shall be formalised in a study which draws lessons learned and recommends actions for improvement in the operation of regional one-stop-shops.</w:t>
      </w:r>
    </w:p>
    <w:p w:rsidRPr="00FE48E2" w:rsidR="00C630F5" w:rsidP="00C630F5" w:rsidRDefault="00C630F5" w14:paraId="63B084D2" w14:textId="77777777">
      <w:pPr>
        <w:spacing w:after="160" w:line="257" w:lineRule="auto"/>
        <w:jc w:val="both"/>
        <w:rPr>
          <w:rFonts w:eastAsia="Times New Roman"/>
          <w:noProof/>
          <w:szCs w:val="24"/>
          <w:lang w:val="en-IE"/>
        </w:rPr>
      </w:pPr>
      <w:r w:rsidRPr="00FE48E2">
        <w:rPr>
          <w:rFonts w:eastAsia="Times New Roman"/>
          <w:noProof/>
          <w:szCs w:val="24"/>
          <w:lang w:val="en-IE"/>
        </w:rPr>
        <w:t>The reform shall also include support measures towards the education and information of municipalities and citizens on the concept and advantages of energy communities, including the creation of one stop shop to provide technical support on regulatory, technical, financial and organisational aspects.</w:t>
      </w:r>
    </w:p>
    <w:p w:rsidRPr="00FE48E2" w:rsidR="00C630F5" w:rsidP="00C630F5" w:rsidRDefault="00C630F5" w14:paraId="05E4684D" w14:textId="77777777">
      <w:pPr>
        <w:pBdr>
          <w:top w:val="nil"/>
          <w:left w:val="nil"/>
          <w:bottom w:val="nil"/>
          <w:right w:val="nil"/>
          <w:between w:val="nil"/>
        </w:pBdr>
        <w:tabs>
          <w:tab w:val="left" w:pos="993"/>
        </w:tabs>
        <w:spacing w:line="240" w:lineRule="auto"/>
        <w:jc w:val="both"/>
        <w:rPr>
          <w:b/>
          <w:noProof/>
          <w:u w:val="single"/>
          <w:lang w:val="en-IE"/>
        </w:rPr>
      </w:pPr>
      <w:r w:rsidRPr="00FE48E2">
        <w:rPr>
          <w:noProof/>
          <w:lang w:val="en-IE"/>
        </w:rPr>
        <w:t xml:space="preserve">The reform shall be implemented by 31 December </w:t>
      </w:r>
      <w:r w:rsidRPr="00FE48E2" w:rsidDel="00796C6F">
        <w:rPr>
          <w:noProof/>
          <w:lang w:val="en-IE"/>
        </w:rPr>
        <w:t>202</w:t>
      </w:r>
      <w:r>
        <w:rPr>
          <w:noProof/>
          <w:lang w:val="en-IE"/>
        </w:rPr>
        <w:t>5</w:t>
      </w:r>
      <w:r w:rsidRPr="00FE48E2">
        <w:rPr>
          <w:noProof/>
          <w:lang w:val="en-IE"/>
        </w:rPr>
        <w:t>.</w:t>
      </w:r>
    </w:p>
    <w:p w:rsidRPr="00FE48E2" w:rsidR="00C630F5" w:rsidP="00C630F5" w:rsidRDefault="00C630F5" w14:paraId="2681F6B0" w14:textId="77777777">
      <w:pPr>
        <w:spacing w:line="240" w:lineRule="auto"/>
        <w:jc w:val="both"/>
        <w:rPr>
          <w:b/>
          <w:noProof/>
          <w:lang w:val="en-IE"/>
        </w:rPr>
      </w:pPr>
      <w:r w:rsidRPr="00FE48E2">
        <w:rPr>
          <w:b/>
          <w:noProof/>
          <w:lang w:val="en-IE"/>
        </w:rPr>
        <w:t xml:space="preserve">Reform 2: Data and methodological guidance </w:t>
      </w:r>
      <w:r w:rsidRPr="0070162F">
        <w:rPr>
          <w:b/>
          <w:noProof/>
          <w:lang w:val="en-IE"/>
        </w:rPr>
        <w:t>and trainings</w:t>
      </w:r>
      <w:r>
        <w:rPr>
          <w:b/>
          <w:noProof/>
          <w:lang w:val="en-IE"/>
        </w:rPr>
        <w:t xml:space="preserve"> </w:t>
      </w:r>
      <w:r w:rsidRPr="00FE48E2">
        <w:rPr>
          <w:b/>
          <w:noProof/>
          <w:lang w:val="en-IE"/>
        </w:rPr>
        <w:t>for the advisory system</w:t>
      </w:r>
    </w:p>
    <w:p w:rsidRPr="00FE48E2" w:rsidR="00C630F5" w:rsidP="00C630F5" w:rsidRDefault="00C630F5" w14:paraId="62E197ED" w14:textId="77777777">
      <w:pPr>
        <w:spacing w:line="240" w:lineRule="auto"/>
        <w:jc w:val="both"/>
        <w:rPr>
          <w:noProof/>
          <w:lang w:val="en-IE"/>
        </w:rPr>
      </w:pPr>
      <w:r w:rsidRPr="00FE48E2">
        <w:rPr>
          <w:noProof/>
          <w:lang w:val="en-IE"/>
        </w:rPr>
        <w:t xml:space="preserve">The reform shall be implemented by preparing data and methodological guidance to be used in the provision of advisory services, and by conducting trainings for professionals for the renovation wave. </w:t>
      </w:r>
      <w:r>
        <w:rPr>
          <w:noProof/>
          <w:lang w:val="en-IE"/>
        </w:rPr>
        <w:t xml:space="preserve">The methodological guidance shall include a module on energy poverty and how to advise vulnerable households. </w:t>
      </w:r>
      <w:r w:rsidRPr="00FE48E2">
        <w:rPr>
          <w:noProof/>
          <w:lang w:val="en-IE"/>
        </w:rPr>
        <w:t>The aim of the reform is to build capacity in the area of energy efficiency renovation that can be leveraged to improve the quality of renovation projects implemented by Czech households.</w:t>
      </w:r>
    </w:p>
    <w:p w:rsidRPr="00FE48E2" w:rsidR="00C630F5" w:rsidP="00C630F5" w:rsidRDefault="00C630F5" w14:paraId="038E3EB6" w14:textId="77777777">
      <w:pPr>
        <w:jc w:val="both"/>
        <w:rPr>
          <w:b/>
          <w:noProof/>
          <w:u w:val="single"/>
          <w:lang w:val="en-IE"/>
        </w:rPr>
      </w:pPr>
      <w:r w:rsidRPr="00FE48E2">
        <w:rPr>
          <w:noProof/>
          <w:lang w:val="en-IE"/>
        </w:rPr>
        <w:t>The reform shall be implemented by 3</w:t>
      </w:r>
      <w:r>
        <w:rPr>
          <w:noProof/>
          <w:lang w:val="en-IE"/>
        </w:rPr>
        <w:t>0</w:t>
      </w:r>
      <w:r w:rsidRPr="00FE48E2">
        <w:rPr>
          <w:noProof/>
          <w:lang w:val="en-IE"/>
        </w:rPr>
        <w:t xml:space="preserve"> June 2025.</w:t>
      </w:r>
    </w:p>
    <w:p w:rsidRPr="00FE48E2" w:rsidR="00C630F5" w:rsidP="00C630F5" w:rsidRDefault="00C630F5" w14:paraId="030876E8" w14:textId="77777777">
      <w:pPr>
        <w:spacing w:line="240" w:lineRule="auto"/>
        <w:jc w:val="both"/>
        <w:rPr>
          <w:b/>
          <w:noProof/>
          <w:lang w:val="en-IE"/>
        </w:rPr>
      </w:pPr>
      <w:r w:rsidRPr="00FE48E2">
        <w:rPr>
          <w:b/>
          <w:noProof/>
          <w:lang w:val="en-IE"/>
        </w:rPr>
        <w:t>Investment 1: Provision of advisory services to households</w:t>
      </w:r>
      <w:r>
        <w:rPr>
          <w:b/>
          <w:noProof/>
          <w:lang w:val="en-IE"/>
        </w:rPr>
        <w:t>, enterprises and the public sector</w:t>
      </w:r>
    </w:p>
    <w:p w:rsidRPr="00FE48E2" w:rsidR="00C630F5" w:rsidP="00C630F5" w:rsidRDefault="00C630F5" w14:paraId="76C64AE4" w14:textId="77777777">
      <w:pPr>
        <w:spacing w:line="240" w:lineRule="auto"/>
        <w:jc w:val="both"/>
        <w:rPr>
          <w:noProof/>
          <w:lang w:val="en-IE"/>
        </w:rPr>
      </w:pPr>
      <w:r w:rsidRPr="00FE48E2">
        <w:rPr>
          <w:noProof/>
          <w:lang w:val="en-IE"/>
        </w:rPr>
        <w:t>The investment shall be implemented by providing advisory services to at least 120,000 household, enterprise</w:t>
      </w:r>
      <w:r>
        <w:rPr>
          <w:noProof/>
          <w:lang w:val="en-IE"/>
        </w:rPr>
        <w:t>,</w:t>
      </w:r>
      <w:r w:rsidRPr="00FE48E2">
        <w:rPr>
          <w:noProof/>
          <w:lang w:val="en-IE"/>
        </w:rPr>
        <w:t xml:space="preserve"> and public sector energy efficiency renovation projects via the</w:t>
      </w:r>
      <w:r>
        <w:rPr>
          <w:noProof/>
          <w:lang w:val="en-IE"/>
        </w:rPr>
        <w:t xml:space="preserve"> new energy advisory structure and services</w:t>
      </w:r>
      <w:r w:rsidRPr="00FE48E2">
        <w:rPr>
          <w:noProof/>
          <w:lang w:val="en-IE"/>
        </w:rPr>
        <w:t>. The aim of the investment is to increase the number and quality of energy efficient renovation projects implemented by households.</w:t>
      </w:r>
    </w:p>
    <w:p w:rsidR="00C630F5" w:rsidP="00C630F5" w:rsidRDefault="00C630F5" w14:paraId="3033F7E7" w14:textId="77777777">
      <w:pPr>
        <w:pBdr>
          <w:top w:val="nil"/>
          <w:left w:val="nil"/>
          <w:bottom w:val="nil"/>
          <w:right w:val="nil"/>
          <w:between w:val="nil"/>
        </w:pBdr>
        <w:tabs>
          <w:tab w:val="left" w:pos="993"/>
        </w:tabs>
        <w:spacing w:line="240" w:lineRule="auto"/>
        <w:jc w:val="both"/>
        <w:rPr>
          <w:noProof/>
          <w:lang w:val="en-IE"/>
        </w:rPr>
      </w:pPr>
      <w:r w:rsidRPr="00FE48E2">
        <w:rPr>
          <w:noProof/>
          <w:lang w:val="en-IE"/>
        </w:rPr>
        <w:t xml:space="preserve">The reform shall be implemented by </w:t>
      </w:r>
      <w:r>
        <w:rPr>
          <w:noProof/>
          <w:lang w:val="en-IE"/>
        </w:rPr>
        <w:t xml:space="preserve">30 June </w:t>
      </w:r>
      <w:r w:rsidRPr="00FE48E2">
        <w:rPr>
          <w:noProof/>
          <w:lang w:val="en-IE"/>
        </w:rPr>
        <w:t>2026.</w:t>
      </w:r>
    </w:p>
    <w:p w:rsidRPr="00B27120" w:rsidR="00C630F5" w:rsidP="00C630F5" w:rsidRDefault="00C630F5" w14:paraId="54BA390D" w14:textId="77777777">
      <w:pPr>
        <w:tabs>
          <w:tab w:val="left" w:pos="5970"/>
        </w:tabs>
        <w:rPr>
          <w:noProof/>
          <w:lang w:val="en-IE"/>
        </w:rPr>
      </w:pPr>
      <w:r>
        <w:rPr>
          <w:noProof/>
          <w:lang w:val="en-IE"/>
        </w:rPr>
        <w:tab/>
      </w:r>
    </w:p>
    <w:p w:rsidRPr="00FE48E2" w:rsidR="00C630F5" w:rsidP="00C630F5" w:rsidRDefault="00C630F5" w14:paraId="072B834A" w14:textId="77777777">
      <w:pPr>
        <w:pageBreakBefore/>
        <w:spacing w:line="240" w:lineRule="auto"/>
        <w:jc w:val="both"/>
        <w:rPr>
          <w:b/>
          <w:i/>
          <w:noProof/>
          <w:color w:val="4F81BD"/>
          <w:lang w:val="en-IE"/>
        </w:rPr>
      </w:pPr>
      <w:r w:rsidRPr="00FE48E2">
        <w:rPr>
          <w:b/>
          <w:noProof/>
          <w:lang w:val="en-IE"/>
        </w:rPr>
        <w:lastRenderedPageBreak/>
        <w:t xml:space="preserve">Investment 2: </w:t>
      </w:r>
      <w:r w:rsidRPr="00FE48E2">
        <w:rPr>
          <w:b/>
          <w:noProof/>
          <w:szCs w:val="24"/>
          <w:lang w:val="en-IE"/>
        </w:rPr>
        <w:t>Awareness raising</w:t>
      </w:r>
    </w:p>
    <w:p w:rsidRPr="00FE48E2" w:rsidR="00C630F5" w:rsidP="00C630F5" w:rsidRDefault="00C630F5" w14:paraId="2B586003" w14:textId="77777777">
      <w:pPr>
        <w:tabs>
          <w:tab w:val="left" w:pos="993"/>
        </w:tabs>
        <w:spacing w:line="240" w:lineRule="auto"/>
        <w:jc w:val="both"/>
        <w:rPr>
          <w:noProof/>
          <w:szCs w:val="24"/>
          <w:lang w:val="en-IE"/>
        </w:rPr>
      </w:pPr>
      <w:r w:rsidRPr="00FE48E2">
        <w:rPr>
          <w:rFonts w:eastAsia="Times New Roman"/>
          <w:noProof/>
          <w:color w:val="000000" w:themeColor="text1"/>
          <w:lang w:val="en-IE"/>
        </w:rPr>
        <w:t xml:space="preserve">The investment shall be implemented by </w:t>
      </w:r>
      <w:r w:rsidRPr="00FE48E2">
        <w:rPr>
          <w:noProof/>
          <w:szCs w:val="24"/>
          <w:lang w:val="en-IE"/>
        </w:rPr>
        <w:t>conducting a public awareness-raising campaign on energy efficiency which shall where appropriate, include emphasis on the reduction of energy consumption, building renovation and energy poverty. The aim of the campaign is to inform the broader public about the behavioural changes that can reduce energy consumption and help alleviate energy poverty.</w:t>
      </w:r>
    </w:p>
    <w:p w:rsidRPr="00FE48E2" w:rsidR="00C630F5" w:rsidP="00C630F5" w:rsidRDefault="00C630F5" w14:paraId="78681A6B" w14:textId="77777777">
      <w:pPr>
        <w:pBdr>
          <w:top w:val="nil"/>
          <w:left w:val="nil"/>
          <w:bottom w:val="nil"/>
          <w:right w:val="nil"/>
          <w:between w:val="nil"/>
        </w:pBdr>
        <w:tabs>
          <w:tab w:val="left" w:pos="993"/>
        </w:tabs>
        <w:spacing w:line="240" w:lineRule="auto"/>
        <w:jc w:val="both"/>
        <w:rPr>
          <w:noProof/>
          <w:lang w:val="en-IE"/>
        </w:rPr>
      </w:pPr>
      <w:r w:rsidRPr="00FE48E2">
        <w:rPr>
          <w:noProof/>
          <w:lang w:val="en-IE"/>
        </w:rPr>
        <w:t xml:space="preserve">The reform shall be implemented by </w:t>
      </w:r>
      <w:r>
        <w:rPr>
          <w:noProof/>
          <w:lang w:val="en-IE"/>
        </w:rPr>
        <w:t>30 June</w:t>
      </w:r>
      <w:r w:rsidRPr="00FE48E2">
        <w:rPr>
          <w:noProof/>
          <w:lang w:val="en-IE"/>
        </w:rPr>
        <w:t>2025.</w:t>
      </w:r>
    </w:p>
    <w:p w:rsidRPr="00FE48E2" w:rsidR="00C630F5" w:rsidP="00C630F5" w:rsidRDefault="00C630F5" w14:paraId="4CCA7813" w14:textId="77777777">
      <w:pPr>
        <w:pBdr>
          <w:top w:val="nil"/>
          <w:left w:val="nil"/>
          <w:bottom w:val="nil"/>
          <w:right w:val="nil"/>
          <w:between w:val="nil"/>
        </w:pBdr>
        <w:tabs>
          <w:tab w:val="left" w:pos="993"/>
        </w:tabs>
        <w:spacing w:line="240" w:lineRule="auto"/>
        <w:jc w:val="both"/>
        <w:rPr>
          <w:b/>
          <w:noProof/>
          <w:lang w:val="en-IE"/>
        </w:rPr>
        <w:sectPr w:rsidRPr="00FE48E2" w:rsidR="00C630F5" w:rsidSect="00C630F5">
          <w:headerReference w:type="even" r:id="R21b687a9984f4aca"/>
          <w:headerReference w:type="default" r:id="Ra5032af3159a4b67"/>
          <w:footerReference w:type="even" r:id="R2954f113156d4f8a"/>
          <w:footerReference w:type="default" r:id="Re40cef81b59d4273"/>
          <w:headerReference w:type="first" r:id="Rbba6f67cb42c4185"/>
          <w:footerReference w:type="first" r:id="Rc8757db8bc2f45eb"/>
          <w:pgSz w:w="11907" w:h="16839"/>
          <w:pgMar w:top="1134" w:right="1134" w:bottom="1134" w:left="1134" w:header="567" w:footer="567" w:gutter="0"/>
          <w:cols w:space="720"/>
          <w:docGrid w:linePitch="360"/>
        </w:sectPr>
      </w:pPr>
    </w:p>
    <w:p w:rsidRPr="00FE48E2" w:rsidR="00C630F5" w:rsidP="00C630F5" w:rsidRDefault="00C630F5" w14:paraId="0E6D5ED3" w14:textId="77777777">
      <w:pPr>
        <w:pBdr>
          <w:top w:val="nil"/>
          <w:left w:val="nil"/>
          <w:bottom w:val="nil"/>
          <w:right w:val="nil"/>
          <w:between w:val="nil"/>
        </w:pBdr>
        <w:tabs>
          <w:tab w:val="left" w:pos="993"/>
        </w:tabs>
        <w:spacing w:line="240" w:lineRule="auto"/>
        <w:jc w:val="both"/>
        <w:rPr>
          <w:b/>
          <w:bCs/>
          <w:noProof/>
          <w:color w:val="000000"/>
          <w:u w:val="single"/>
          <w:lang w:val="en-IE"/>
        </w:rPr>
      </w:pPr>
      <w:r w:rsidRPr="1B282876">
        <w:rPr>
          <w:b/>
          <w:bCs/>
          <w:noProof/>
          <w:color w:val="000000" w:themeColor="text1"/>
          <w:u w:val="single"/>
          <w:lang w:val="en-IE"/>
        </w:rPr>
        <w:lastRenderedPageBreak/>
        <w:t>GG.2. Milestones, targets, indicators, and timetable for monitoring and implementation for non-repayable financial support</w:t>
      </w:r>
    </w:p>
    <w:tbl>
      <w:tblPr>
        <w:tblW w:w="15315"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Look w:val="0400" w:firstRow="0" w:lastRow="0" w:firstColumn="0" w:lastColumn="0" w:noHBand="0" w:noVBand="1"/>
      </w:tblPr>
      <w:tblGrid>
        <w:gridCol w:w="851"/>
        <w:gridCol w:w="1652"/>
        <w:gridCol w:w="1099"/>
        <w:gridCol w:w="1495"/>
        <w:gridCol w:w="1738"/>
        <w:gridCol w:w="1240"/>
        <w:gridCol w:w="992"/>
        <w:gridCol w:w="851"/>
        <w:gridCol w:w="992"/>
        <w:gridCol w:w="709"/>
        <w:gridCol w:w="3696"/>
      </w:tblGrid>
      <w:tr w:rsidRPr="00FE48E2" w:rsidR="00C630F5" w:rsidTr="00545A8D" w14:paraId="41446A19" w14:textId="77777777">
        <w:trPr>
          <w:trHeight w:val="672"/>
          <w:tblHeader/>
          <w:jc w:val="center"/>
        </w:trPr>
        <w:tc>
          <w:tcPr>
            <w:tcW w:w="851" w:type="dxa"/>
            <w:vMerge w:val="restart"/>
            <w:shd w:val="clear" w:color="auto" w:fill="BDD7EE"/>
            <w:vAlign w:val="center"/>
            <w:hideMark/>
          </w:tcPr>
          <w:p w:rsidRPr="00FE48E2" w:rsidR="00C630F5" w:rsidP="00545A8D" w:rsidRDefault="00C630F5" w14:paraId="14DB8A0A" w14:textId="77777777">
            <w:pPr>
              <w:spacing w:before="0" w:after="0" w:line="240" w:lineRule="auto"/>
              <w:jc w:val="center"/>
              <w:rPr>
                <w:rFonts w:eastAsia="Times New Roman"/>
                <w:b/>
                <w:noProof/>
                <w:sz w:val="18"/>
                <w:szCs w:val="18"/>
                <w:lang w:val="en-IE"/>
              </w:rPr>
            </w:pPr>
            <w:r w:rsidRPr="00FE48E2">
              <w:rPr>
                <w:rFonts w:eastAsia="Times New Roman"/>
                <w:b/>
                <w:noProof/>
                <w:sz w:val="18"/>
                <w:szCs w:val="18"/>
                <w:lang w:val="en-IE"/>
              </w:rPr>
              <w:t>Seq. Num.</w:t>
            </w:r>
          </w:p>
        </w:tc>
        <w:tc>
          <w:tcPr>
            <w:tcW w:w="1652" w:type="dxa"/>
            <w:vMerge w:val="restart"/>
            <w:shd w:val="clear" w:color="auto" w:fill="BDD7EE"/>
            <w:vAlign w:val="center"/>
            <w:hideMark/>
          </w:tcPr>
          <w:p w:rsidRPr="00FE48E2" w:rsidR="00C630F5" w:rsidP="00545A8D" w:rsidRDefault="00C630F5" w14:paraId="454B5CC0" w14:textId="77777777">
            <w:pPr>
              <w:spacing w:before="0" w:after="0" w:line="240" w:lineRule="auto"/>
              <w:jc w:val="center"/>
              <w:rPr>
                <w:rFonts w:eastAsia="Times New Roman"/>
                <w:b/>
                <w:noProof/>
                <w:sz w:val="18"/>
                <w:szCs w:val="18"/>
                <w:lang w:val="en-IE"/>
              </w:rPr>
            </w:pPr>
            <w:r w:rsidRPr="00FE48E2">
              <w:rPr>
                <w:rFonts w:eastAsia="Times New Roman"/>
                <w:b/>
                <w:noProof/>
                <w:sz w:val="18"/>
                <w:szCs w:val="18"/>
                <w:lang w:val="en-IE"/>
              </w:rPr>
              <w:t>Related Measure (Reform or Investment)</w:t>
            </w:r>
          </w:p>
        </w:tc>
        <w:tc>
          <w:tcPr>
            <w:tcW w:w="1099" w:type="dxa"/>
            <w:vMerge w:val="restart"/>
            <w:shd w:val="clear" w:color="auto" w:fill="BDD7EE"/>
            <w:vAlign w:val="center"/>
            <w:hideMark/>
          </w:tcPr>
          <w:p w:rsidRPr="00FE48E2" w:rsidR="00C630F5" w:rsidP="00545A8D" w:rsidRDefault="00C630F5" w14:paraId="773217A6" w14:textId="77777777">
            <w:pPr>
              <w:spacing w:before="0" w:after="0" w:line="240" w:lineRule="auto"/>
              <w:jc w:val="center"/>
              <w:rPr>
                <w:rFonts w:eastAsia="Times New Roman"/>
                <w:b/>
                <w:noProof/>
                <w:sz w:val="18"/>
                <w:szCs w:val="18"/>
                <w:lang w:val="en-IE"/>
              </w:rPr>
            </w:pPr>
            <w:r w:rsidRPr="00FE48E2">
              <w:rPr>
                <w:rFonts w:eastAsia="Times New Roman"/>
                <w:b/>
                <w:noProof/>
                <w:sz w:val="18"/>
                <w:szCs w:val="18"/>
                <w:lang w:val="en-IE"/>
              </w:rPr>
              <w:t>Milestone / Target</w:t>
            </w:r>
          </w:p>
        </w:tc>
        <w:tc>
          <w:tcPr>
            <w:tcW w:w="1495" w:type="dxa"/>
            <w:vMerge w:val="restart"/>
            <w:shd w:val="clear" w:color="auto" w:fill="BDD7EE"/>
            <w:vAlign w:val="center"/>
            <w:hideMark/>
          </w:tcPr>
          <w:p w:rsidRPr="00FE48E2" w:rsidR="00C630F5" w:rsidP="00545A8D" w:rsidRDefault="00C630F5" w14:paraId="57C23CB4" w14:textId="77777777">
            <w:pPr>
              <w:spacing w:before="0" w:after="0" w:line="240" w:lineRule="auto"/>
              <w:jc w:val="center"/>
              <w:rPr>
                <w:rFonts w:eastAsia="Times New Roman"/>
                <w:b/>
                <w:noProof/>
                <w:sz w:val="18"/>
                <w:szCs w:val="18"/>
                <w:lang w:val="en-IE"/>
              </w:rPr>
            </w:pPr>
            <w:r w:rsidRPr="00FE48E2">
              <w:rPr>
                <w:rFonts w:eastAsia="Times New Roman"/>
                <w:b/>
                <w:noProof/>
                <w:sz w:val="18"/>
                <w:szCs w:val="18"/>
                <w:lang w:val="en-IE"/>
              </w:rPr>
              <w:t>Name</w:t>
            </w:r>
          </w:p>
        </w:tc>
        <w:tc>
          <w:tcPr>
            <w:tcW w:w="1738" w:type="dxa"/>
            <w:vMerge w:val="restart"/>
            <w:shd w:val="clear" w:color="auto" w:fill="BDD7EE"/>
            <w:vAlign w:val="center"/>
            <w:hideMark/>
          </w:tcPr>
          <w:p w:rsidRPr="00FE48E2" w:rsidR="00C630F5" w:rsidP="00545A8D" w:rsidRDefault="00C630F5" w14:paraId="519FB9E7" w14:textId="77777777">
            <w:pPr>
              <w:spacing w:before="0" w:after="0" w:line="240" w:lineRule="auto"/>
              <w:jc w:val="center"/>
              <w:rPr>
                <w:rFonts w:eastAsia="Times New Roman"/>
                <w:b/>
                <w:noProof/>
                <w:sz w:val="18"/>
                <w:szCs w:val="18"/>
                <w:lang w:val="en-IE"/>
              </w:rPr>
            </w:pPr>
            <w:r w:rsidRPr="00FE48E2">
              <w:rPr>
                <w:rFonts w:eastAsia="Times New Roman"/>
                <w:b/>
                <w:noProof/>
                <w:sz w:val="18"/>
                <w:szCs w:val="18"/>
                <w:lang w:val="en-IE"/>
              </w:rPr>
              <w:t xml:space="preserve">Qualitative indicators </w:t>
            </w:r>
            <w:r w:rsidRPr="00FE48E2">
              <w:rPr>
                <w:rFonts w:eastAsia="Times New Roman"/>
                <w:b/>
                <w:noProof/>
                <w:sz w:val="18"/>
                <w:szCs w:val="18"/>
                <w:lang w:val="en-IE"/>
              </w:rPr>
              <w:br/>
              <w:t>(for milestones)</w:t>
            </w:r>
          </w:p>
        </w:tc>
        <w:tc>
          <w:tcPr>
            <w:tcW w:w="3083" w:type="dxa"/>
            <w:gridSpan w:val="3"/>
            <w:shd w:val="clear" w:color="auto" w:fill="BDD7EE"/>
            <w:vAlign w:val="center"/>
            <w:hideMark/>
          </w:tcPr>
          <w:p w:rsidRPr="00FE48E2" w:rsidR="00C630F5" w:rsidP="00545A8D" w:rsidRDefault="00C630F5" w14:paraId="77ABBE10" w14:textId="77777777">
            <w:pPr>
              <w:spacing w:before="0" w:after="0" w:line="240" w:lineRule="auto"/>
              <w:jc w:val="center"/>
              <w:rPr>
                <w:rFonts w:eastAsia="Times New Roman"/>
                <w:b/>
                <w:noProof/>
                <w:sz w:val="18"/>
                <w:szCs w:val="18"/>
                <w:lang w:val="en-IE"/>
              </w:rPr>
            </w:pPr>
            <w:r w:rsidRPr="00FE48E2">
              <w:rPr>
                <w:rFonts w:eastAsia="Times New Roman"/>
                <w:b/>
                <w:noProof/>
                <w:sz w:val="18"/>
                <w:szCs w:val="18"/>
                <w:lang w:val="en-IE"/>
              </w:rPr>
              <w:t xml:space="preserve">Quantitative indicators </w:t>
            </w:r>
            <w:r w:rsidRPr="00FE48E2">
              <w:rPr>
                <w:rFonts w:eastAsia="Times New Roman"/>
                <w:b/>
                <w:noProof/>
                <w:sz w:val="18"/>
                <w:szCs w:val="18"/>
                <w:lang w:val="en-IE"/>
              </w:rPr>
              <w:br/>
              <w:t>(for targets)</w:t>
            </w:r>
          </w:p>
        </w:tc>
        <w:tc>
          <w:tcPr>
            <w:tcW w:w="1701" w:type="dxa"/>
            <w:gridSpan w:val="2"/>
            <w:shd w:val="clear" w:color="auto" w:fill="BDD7EE"/>
            <w:vAlign w:val="center"/>
            <w:hideMark/>
          </w:tcPr>
          <w:p w:rsidRPr="00FE48E2" w:rsidR="00C630F5" w:rsidP="00545A8D" w:rsidRDefault="00C630F5" w14:paraId="12A76247" w14:textId="77777777">
            <w:pPr>
              <w:spacing w:before="0" w:after="0" w:line="240" w:lineRule="auto"/>
              <w:jc w:val="center"/>
              <w:rPr>
                <w:rFonts w:eastAsia="Times New Roman"/>
                <w:b/>
                <w:noProof/>
                <w:sz w:val="18"/>
                <w:szCs w:val="18"/>
                <w:lang w:val="en-IE"/>
              </w:rPr>
            </w:pPr>
            <w:r w:rsidRPr="00FE48E2">
              <w:rPr>
                <w:rFonts w:eastAsia="Times New Roman"/>
                <w:b/>
                <w:noProof/>
                <w:sz w:val="18"/>
                <w:szCs w:val="18"/>
                <w:lang w:val="en-IE"/>
              </w:rPr>
              <w:t xml:space="preserve">Indicative timeline for completion </w:t>
            </w:r>
          </w:p>
        </w:tc>
        <w:tc>
          <w:tcPr>
            <w:tcW w:w="3696" w:type="dxa"/>
            <w:vMerge w:val="restart"/>
            <w:shd w:val="clear" w:color="auto" w:fill="BDD7EE"/>
            <w:vAlign w:val="center"/>
            <w:hideMark/>
          </w:tcPr>
          <w:p w:rsidRPr="00FE48E2" w:rsidR="00C630F5" w:rsidP="00545A8D" w:rsidRDefault="00C630F5" w14:paraId="3A71F803" w14:textId="77777777">
            <w:pPr>
              <w:spacing w:before="0" w:after="0" w:line="240" w:lineRule="auto"/>
              <w:jc w:val="center"/>
              <w:rPr>
                <w:rFonts w:eastAsia="Times New Roman"/>
                <w:b/>
                <w:noProof/>
                <w:sz w:val="18"/>
                <w:szCs w:val="18"/>
                <w:lang w:val="en-IE"/>
              </w:rPr>
            </w:pPr>
            <w:r w:rsidRPr="00FE48E2">
              <w:rPr>
                <w:rFonts w:eastAsia="Times New Roman"/>
                <w:b/>
                <w:noProof/>
                <w:sz w:val="18"/>
                <w:szCs w:val="18"/>
                <w:lang w:val="en-IE"/>
              </w:rPr>
              <w:t>Description of each milestone and target</w:t>
            </w:r>
          </w:p>
        </w:tc>
      </w:tr>
      <w:tr w:rsidRPr="00FE48E2" w:rsidR="00C630F5" w:rsidTr="00545A8D" w14:paraId="6AB32C71" w14:textId="77777777">
        <w:trPr>
          <w:trHeight w:val="458"/>
          <w:tblHeader/>
          <w:jc w:val="center"/>
        </w:trPr>
        <w:tc>
          <w:tcPr>
            <w:tcW w:w="851" w:type="dxa"/>
            <w:vMerge/>
            <w:vAlign w:val="center"/>
            <w:hideMark/>
          </w:tcPr>
          <w:p w:rsidRPr="00FE48E2" w:rsidR="00C630F5" w:rsidP="00545A8D" w:rsidRDefault="00C630F5" w14:paraId="78A72735" w14:textId="77777777">
            <w:pPr>
              <w:spacing w:before="0" w:after="0" w:line="240" w:lineRule="auto"/>
              <w:rPr>
                <w:rFonts w:eastAsia="Times New Roman"/>
                <w:b/>
                <w:noProof/>
                <w:sz w:val="18"/>
                <w:szCs w:val="18"/>
                <w:lang w:val="en-IE"/>
              </w:rPr>
            </w:pPr>
          </w:p>
        </w:tc>
        <w:tc>
          <w:tcPr>
            <w:tcW w:w="1652" w:type="dxa"/>
            <w:vMerge/>
            <w:vAlign w:val="center"/>
            <w:hideMark/>
          </w:tcPr>
          <w:p w:rsidRPr="00FE48E2" w:rsidR="00C630F5" w:rsidP="00545A8D" w:rsidRDefault="00C630F5" w14:paraId="3F980C32" w14:textId="77777777">
            <w:pPr>
              <w:spacing w:before="0" w:after="0" w:line="240" w:lineRule="auto"/>
              <w:rPr>
                <w:rFonts w:eastAsia="Times New Roman"/>
                <w:b/>
                <w:noProof/>
                <w:sz w:val="18"/>
                <w:szCs w:val="18"/>
                <w:lang w:val="en-IE"/>
              </w:rPr>
            </w:pPr>
          </w:p>
        </w:tc>
        <w:tc>
          <w:tcPr>
            <w:tcW w:w="1099" w:type="dxa"/>
            <w:vMerge/>
            <w:vAlign w:val="center"/>
            <w:hideMark/>
          </w:tcPr>
          <w:p w:rsidRPr="00FE48E2" w:rsidR="00C630F5" w:rsidP="00545A8D" w:rsidRDefault="00C630F5" w14:paraId="4718C264" w14:textId="77777777">
            <w:pPr>
              <w:spacing w:before="0" w:after="0" w:line="240" w:lineRule="auto"/>
              <w:rPr>
                <w:rFonts w:eastAsia="Times New Roman"/>
                <w:b/>
                <w:noProof/>
                <w:sz w:val="18"/>
                <w:szCs w:val="18"/>
                <w:lang w:val="en-IE"/>
              </w:rPr>
            </w:pPr>
          </w:p>
        </w:tc>
        <w:tc>
          <w:tcPr>
            <w:tcW w:w="1495" w:type="dxa"/>
            <w:vMerge/>
            <w:vAlign w:val="center"/>
            <w:hideMark/>
          </w:tcPr>
          <w:p w:rsidRPr="00FE48E2" w:rsidR="00C630F5" w:rsidP="00545A8D" w:rsidRDefault="00C630F5" w14:paraId="1BE64335" w14:textId="77777777">
            <w:pPr>
              <w:spacing w:before="0" w:after="0" w:line="240" w:lineRule="auto"/>
              <w:rPr>
                <w:rFonts w:eastAsia="Times New Roman"/>
                <w:b/>
                <w:noProof/>
                <w:sz w:val="18"/>
                <w:szCs w:val="18"/>
                <w:lang w:val="en-IE"/>
              </w:rPr>
            </w:pPr>
          </w:p>
        </w:tc>
        <w:tc>
          <w:tcPr>
            <w:tcW w:w="1738" w:type="dxa"/>
            <w:vMerge/>
            <w:vAlign w:val="center"/>
            <w:hideMark/>
          </w:tcPr>
          <w:p w:rsidRPr="00FE48E2" w:rsidR="00C630F5" w:rsidP="00545A8D" w:rsidRDefault="00C630F5" w14:paraId="6BAD09AA" w14:textId="77777777">
            <w:pPr>
              <w:spacing w:before="0" w:after="0" w:line="240" w:lineRule="auto"/>
              <w:rPr>
                <w:rFonts w:eastAsia="Times New Roman"/>
                <w:b/>
                <w:noProof/>
                <w:sz w:val="18"/>
                <w:szCs w:val="18"/>
                <w:lang w:val="en-IE"/>
              </w:rPr>
            </w:pPr>
          </w:p>
        </w:tc>
        <w:tc>
          <w:tcPr>
            <w:tcW w:w="1240" w:type="dxa"/>
            <w:shd w:val="clear" w:color="auto" w:fill="BDD7EE"/>
            <w:vAlign w:val="center"/>
            <w:hideMark/>
          </w:tcPr>
          <w:p w:rsidRPr="00174567" w:rsidR="00C630F5" w:rsidP="00545A8D" w:rsidRDefault="00C630F5" w14:paraId="6858AE8C" w14:textId="77777777">
            <w:pPr>
              <w:spacing w:before="0" w:after="0" w:line="240" w:lineRule="auto"/>
              <w:jc w:val="center"/>
              <w:rPr>
                <w:rFonts w:eastAsia="Times New Roman"/>
                <w:b/>
                <w:noProof/>
                <w:sz w:val="18"/>
                <w:szCs w:val="18"/>
                <w:lang w:val="en-IE"/>
              </w:rPr>
            </w:pPr>
            <w:r w:rsidRPr="00174567">
              <w:rPr>
                <w:rFonts w:eastAsia="Times New Roman"/>
                <w:b/>
                <w:noProof/>
                <w:sz w:val="18"/>
                <w:szCs w:val="18"/>
                <w:lang w:val="en-IE"/>
              </w:rPr>
              <w:t>Unit of measure</w:t>
            </w:r>
          </w:p>
        </w:tc>
        <w:tc>
          <w:tcPr>
            <w:tcW w:w="992" w:type="dxa"/>
            <w:shd w:val="clear" w:color="auto" w:fill="BDD7EE"/>
            <w:vAlign w:val="center"/>
            <w:hideMark/>
          </w:tcPr>
          <w:p w:rsidRPr="00174567" w:rsidR="00C630F5" w:rsidP="00545A8D" w:rsidRDefault="00C630F5" w14:paraId="2D2D315D" w14:textId="77777777">
            <w:pPr>
              <w:spacing w:before="0" w:after="0" w:line="240" w:lineRule="auto"/>
              <w:jc w:val="center"/>
              <w:rPr>
                <w:rFonts w:eastAsia="Times New Roman"/>
                <w:b/>
                <w:noProof/>
                <w:sz w:val="18"/>
                <w:szCs w:val="18"/>
                <w:lang w:val="en-IE"/>
              </w:rPr>
            </w:pPr>
            <w:r w:rsidRPr="00174567">
              <w:rPr>
                <w:rFonts w:eastAsia="Times New Roman"/>
                <w:b/>
                <w:noProof/>
                <w:sz w:val="18"/>
                <w:szCs w:val="18"/>
                <w:lang w:val="en-IE"/>
              </w:rPr>
              <w:t xml:space="preserve">Baseline </w:t>
            </w:r>
          </w:p>
        </w:tc>
        <w:tc>
          <w:tcPr>
            <w:tcW w:w="851" w:type="dxa"/>
            <w:shd w:val="clear" w:color="auto" w:fill="BDD7EE"/>
            <w:vAlign w:val="center"/>
            <w:hideMark/>
          </w:tcPr>
          <w:p w:rsidRPr="00174567" w:rsidR="00C630F5" w:rsidP="00545A8D" w:rsidRDefault="00C630F5" w14:paraId="39CB83F8" w14:textId="77777777">
            <w:pPr>
              <w:spacing w:before="0" w:after="0" w:line="240" w:lineRule="auto"/>
              <w:jc w:val="center"/>
              <w:rPr>
                <w:rFonts w:eastAsia="Times New Roman"/>
                <w:b/>
                <w:noProof/>
                <w:sz w:val="18"/>
                <w:szCs w:val="18"/>
                <w:lang w:val="en-IE"/>
              </w:rPr>
            </w:pPr>
            <w:r w:rsidRPr="00174567">
              <w:rPr>
                <w:rFonts w:eastAsia="Times New Roman"/>
                <w:b/>
                <w:noProof/>
                <w:sz w:val="18"/>
                <w:szCs w:val="18"/>
                <w:lang w:val="en-IE"/>
              </w:rPr>
              <w:t xml:space="preserve">Goal </w:t>
            </w:r>
          </w:p>
        </w:tc>
        <w:tc>
          <w:tcPr>
            <w:tcW w:w="992" w:type="dxa"/>
            <w:shd w:val="clear" w:color="auto" w:fill="BDD7EE"/>
            <w:vAlign w:val="center"/>
            <w:hideMark/>
          </w:tcPr>
          <w:p w:rsidRPr="00174567" w:rsidR="00C630F5" w:rsidP="00545A8D" w:rsidRDefault="00C630F5" w14:paraId="4F928A00" w14:textId="77777777">
            <w:pPr>
              <w:spacing w:before="0" w:after="0" w:line="240" w:lineRule="auto"/>
              <w:jc w:val="center"/>
              <w:rPr>
                <w:rFonts w:eastAsia="Times New Roman"/>
                <w:b/>
                <w:noProof/>
                <w:sz w:val="18"/>
                <w:szCs w:val="18"/>
                <w:lang w:val="en-IE"/>
              </w:rPr>
            </w:pPr>
            <w:r w:rsidRPr="00174567">
              <w:rPr>
                <w:rFonts w:eastAsia="Times New Roman"/>
                <w:b/>
                <w:noProof/>
                <w:sz w:val="18"/>
                <w:szCs w:val="18"/>
                <w:lang w:val="en-IE"/>
              </w:rPr>
              <w:t>Quarter</w:t>
            </w:r>
          </w:p>
        </w:tc>
        <w:tc>
          <w:tcPr>
            <w:tcW w:w="709" w:type="dxa"/>
            <w:shd w:val="clear" w:color="auto" w:fill="BDD7EE"/>
            <w:vAlign w:val="center"/>
            <w:hideMark/>
          </w:tcPr>
          <w:p w:rsidRPr="00174567" w:rsidR="00C630F5" w:rsidP="00545A8D" w:rsidRDefault="00C630F5" w14:paraId="43C4F1B9" w14:textId="77777777">
            <w:pPr>
              <w:spacing w:before="0" w:after="0" w:line="240" w:lineRule="auto"/>
              <w:jc w:val="center"/>
              <w:rPr>
                <w:rFonts w:eastAsia="Times New Roman"/>
                <w:b/>
                <w:noProof/>
                <w:sz w:val="18"/>
                <w:szCs w:val="18"/>
                <w:lang w:val="en-IE"/>
              </w:rPr>
            </w:pPr>
            <w:r w:rsidRPr="00174567">
              <w:rPr>
                <w:rFonts w:eastAsia="Times New Roman"/>
                <w:b/>
                <w:noProof/>
                <w:sz w:val="18"/>
                <w:szCs w:val="18"/>
                <w:lang w:val="en-IE"/>
              </w:rPr>
              <w:t>Year</w:t>
            </w:r>
          </w:p>
        </w:tc>
        <w:tc>
          <w:tcPr>
            <w:tcW w:w="3696" w:type="dxa"/>
            <w:vMerge/>
            <w:vAlign w:val="center"/>
            <w:hideMark/>
          </w:tcPr>
          <w:p w:rsidRPr="00FE48E2" w:rsidR="00C630F5" w:rsidP="00545A8D" w:rsidRDefault="00C630F5" w14:paraId="757A2A3C" w14:textId="77777777">
            <w:pPr>
              <w:spacing w:before="0" w:after="0" w:line="240" w:lineRule="auto"/>
              <w:rPr>
                <w:rFonts w:eastAsia="Times New Roman"/>
                <w:b/>
                <w:noProof/>
                <w:sz w:val="18"/>
                <w:szCs w:val="18"/>
                <w:lang w:val="en-IE"/>
              </w:rPr>
            </w:pPr>
          </w:p>
        </w:tc>
      </w:tr>
      <w:tr w:rsidRPr="00FE48E2" w:rsidR="00C630F5" w:rsidDel="001B0D4B" w:rsidTr="00545A8D" w14:paraId="2ACB16F4" w14:textId="77777777">
        <w:trPr>
          <w:trHeight w:val="309"/>
          <w:jc w:val="center"/>
        </w:trPr>
        <w:tc>
          <w:tcPr>
            <w:tcW w:w="851" w:type="dxa"/>
            <w:shd w:val="clear" w:color="auto" w:fill="C6EFCE"/>
            <w:hideMark/>
          </w:tcPr>
          <w:p w:rsidRPr="00FE48E2" w:rsidR="00C630F5" w:rsidDel="001B0D4B" w:rsidP="00545A8D" w:rsidRDefault="00C630F5" w14:paraId="76BCD393" w14:textId="77777777">
            <w:pPr>
              <w:spacing w:before="0" w:after="0" w:line="240" w:lineRule="auto"/>
              <w:rPr>
                <w:noProof/>
              </w:rPr>
            </w:pPr>
            <w:r w:rsidRPr="1B282876">
              <w:rPr>
                <w:rFonts w:eastAsia="Times New Roman"/>
                <w:noProof/>
                <w:color w:val="006100"/>
                <w:sz w:val="18"/>
                <w:szCs w:val="18"/>
                <w:lang w:val="en-IE"/>
              </w:rPr>
              <w:t>318</w:t>
            </w:r>
          </w:p>
        </w:tc>
        <w:tc>
          <w:tcPr>
            <w:tcW w:w="1652" w:type="dxa"/>
            <w:shd w:val="clear" w:color="auto" w:fill="C6EFCE"/>
            <w:hideMark/>
          </w:tcPr>
          <w:p w:rsidRPr="00FE48E2" w:rsidR="00C630F5" w:rsidDel="001B0D4B" w:rsidP="00545A8D" w:rsidRDefault="00C630F5" w14:paraId="450D9727" w14:textId="77777777">
            <w:pPr>
              <w:spacing w:before="0" w:after="0" w:line="240" w:lineRule="auto"/>
              <w:rPr>
                <w:rFonts w:eastAsia="Times New Roman"/>
                <w:noProof/>
                <w:color w:val="006100"/>
                <w:sz w:val="18"/>
                <w:szCs w:val="18"/>
                <w:lang w:val="en-IE"/>
              </w:rPr>
            </w:pPr>
            <w:r w:rsidRPr="00FE48E2" w:rsidDel="001B0D4B">
              <w:rPr>
                <w:rFonts w:eastAsia="Times New Roman"/>
                <w:noProof/>
                <w:color w:val="006100"/>
                <w:sz w:val="18"/>
                <w:szCs w:val="18"/>
                <w:lang w:val="en-IE"/>
              </w:rPr>
              <w:t>Reform 1: One-stop-shops</w:t>
            </w:r>
            <w:r>
              <w:rPr>
                <w:rFonts w:eastAsia="Times New Roman"/>
                <w:noProof/>
                <w:color w:val="006100"/>
                <w:sz w:val="18"/>
                <w:szCs w:val="18"/>
                <w:lang w:val="en-IE"/>
              </w:rPr>
              <w:t xml:space="preserve"> for energy communities and energy efficiency renovations</w:t>
            </w:r>
          </w:p>
          <w:p w:rsidRPr="00FE48E2" w:rsidR="00C630F5" w:rsidDel="001B0D4B" w:rsidP="00545A8D" w:rsidRDefault="00C630F5" w14:paraId="356C8A9C" w14:textId="77777777">
            <w:pPr>
              <w:spacing w:before="0" w:after="0" w:line="240" w:lineRule="auto"/>
              <w:rPr>
                <w:rFonts w:eastAsia="Times New Roman"/>
                <w:noProof/>
                <w:color w:val="006100"/>
                <w:sz w:val="18"/>
                <w:szCs w:val="18"/>
                <w:lang w:val="en-IE"/>
              </w:rPr>
            </w:pPr>
          </w:p>
        </w:tc>
        <w:tc>
          <w:tcPr>
            <w:tcW w:w="1099" w:type="dxa"/>
            <w:shd w:val="clear" w:color="auto" w:fill="C6EFCE"/>
            <w:hideMark/>
          </w:tcPr>
          <w:p w:rsidRPr="00FE48E2" w:rsidR="00C630F5" w:rsidDel="001B0D4B" w:rsidP="00545A8D" w:rsidRDefault="00C630F5" w14:paraId="200E5B8A" w14:textId="77777777">
            <w:pPr>
              <w:spacing w:before="0" w:after="0" w:line="240" w:lineRule="auto"/>
              <w:rPr>
                <w:rFonts w:eastAsia="Times New Roman"/>
                <w:noProof/>
                <w:color w:val="006100"/>
                <w:sz w:val="18"/>
                <w:szCs w:val="18"/>
                <w:lang w:val="en-IE"/>
              </w:rPr>
            </w:pPr>
            <w:r w:rsidRPr="00FE48E2" w:rsidDel="001B0D4B">
              <w:rPr>
                <w:rFonts w:eastAsia="Times New Roman"/>
                <w:noProof/>
                <w:color w:val="006100"/>
                <w:sz w:val="18"/>
                <w:szCs w:val="18"/>
                <w:lang w:val="en-IE"/>
              </w:rPr>
              <w:t>Milestone</w:t>
            </w:r>
          </w:p>
        </w:tc>
        <w:tc>
          <w:tcPr>
            <w:tcW w:w="1495" w:type="dxa"/>
            <w:shd w:val="clear" w:color="auto" w:fill="C6EFCE"/>
            <w:hideMark/>
          </w:tcPr>
          <w:p w:rsidRPr="00FE48E2" w:rsidR="00C630F5" w:rsidDel="001B0D4B" w:rsidP="00545A8D" w:rsidRDefault="00C630F5" w14:paraId="61DA80F1" w14:textId="77777777">
            <w:pPr>
              <w:spacing w:before="0" w:after="0" w:line="240" w:lineRule="auto"/>
              <w:rPr>
                <w:rFonts w:eastAsia="Times New Roman"/>
                <w:noProof/>
                <w:color w:val="006100"/>
                <w:sz w:val="18"/>
                <w:szCs w:val="18"/>
                <w:lang w:val="en-IE"/>
              </w:rPr>
            </w:pPr>
            <w:r w:rsidRPr="00FE48E2" w:rsidDel="001B0D4B">
              <w:rPr>
                <w:rFonts w:eastAsia="Times New Roman"/>
                <w:noProof/>
                <w:color w:val="006100"/>
                <w:sz w:val="18"/>
                <w:szCs w:val="18"/>
                <w:lang w:val="en-IE"/>
              </w:rPr>
              <w:t>One</w:t>
            </w:r>
            <w:r>
              <w:rPr>
                <w:rFonts w:eastAsia="Times New Roman"/>
                <w:noProof/>
                <w:color w:val="006100"/>
                <w:sz w:val="18"/>
                <w:szCs w:val="18"/>
                <w:lang w:val="en-IE"/>
              </w:rPr>
              <w:t>-</w:t>
            </w:r>
            <w:r w:rsidRPr="00FE48E2" w:rsidDel="001B0D4B">
              <w:rPr>
                <w:rFonts w:eastAsia="Times New Roman"/>
                <w:noProof/>
                <w:color w:val="006100"/>
                <w:sz w:val="18"/>
                <w:szCs w:val="18"/>
                <w:lang w:val="en-IE"/>
              </w:rPr>
              <w:t>stop shop for energy</w:t>
            </w:r>
          </w:p>
        </w:tc>
        <w:tc>
          <w:tcPr>
            <w:tcW w:w="1738" w:type="dxa"/>
            <w:shd w:val="clear" w:color="auto" w:fill="C6EFCE"/>
            <w:hideMark/>
          </w:tcPr>
          <w:p w:rsidRPr="00FE48E2" w:rsidR="00C630F5" w:rsidDel="001B0D4B" w:rsidP="00545A8D" w:rsidRDefault="00C630F5" w14:paraId="16918627" w14:textId="77777777">
            <w:pPr>
              <w:spacing w:before="0" w:after="0" w:line="240" w:lineRule="auto"/>
              <w:rPr>
                <w:rFonts w:eastAsia="Times New Roman"/>
                <w:noProof/>
                <w:color w:val="006100"/>
                <w:sz w:val="18"/>
                <w:szCs w:val="18"/>
                <w:lang w:val="en-IE"/>
              </w:rPr>
            </w:pPr>
            <w:r w:rsidRPr="00FE48E2" w:rsidDel="001B0D4B">
              <w:rPr>
                <w:rFonts w:eastAsia="Times New Roman"/>
                <w:noProof/>
                <w:color w:val="006100"/>
                <w:sz w:val="18"/>
                <w:szCs w:val="18"/>
                <w:lang w:val="en-IE"/>
              </w:rPr>
              <w:t>Start of operation of the one stop shop</w:t>
            </w:r>
          </w:p>
        </w:tc>
        <w:tc>
          <w:tcPr>
            <w:tcW w:w="1240" w:type="dxa"/>
            <w:shd w:val="clear" w:color="auto" w:fill="C6EFCE"/>
          </w:tcPr>
          <w:p w:rsidRPr="00FE48E2" w:rsidR="00C630F5" w:rsidDel="001B0D4B" w:rsidP="00545A8D" w:rsidRDefault="00C630F5" w14:paraId="67D44F85" w14:textId="77777777">
            <w:pPr>
              <w:spacing w:before="0" w:after="0" w:line="240" w:lineRule="auto"/>
              <w:rPr>
                <w:rFonts w:eastAsia="Times New Roman"/>
                <w:noProof/>
                <w:color w:val="006100"/>
                <w:sz w:val="18"/>
                <w:szCs w:val="18"/>
                <w:lang w:val="en-IE"/>
              </w:rPr>
            </w:pPr>
          </w:p>
        </w:tc>
        <w:tc>
          <w:tcPr>
            <w:tcW w:w="992" w:type="dxa"/>
            <w:shd w:val="clear" w:color="auto" w:fill="C6EFCE"/>
          </w:tcPr>
          <w:p w:rsidRPr="00FE48E2" w:rsidR="00C630F5" w:rsidDel="001B0D4B" w:rsidP="00545A8D" w:rsidRDefault="00C630F5" w14:paraId="56FB9AD9" w14:textId="77777777">
            <w:pPr>
              <w:spacing w:before="0" w:after="0" w:line="240" w:lineRule="auto"/>
              <w:rPr>
                <w:rFonts w:eastAsia="Times New Roman"/>
                <w:noProof/>
                <w:color w:val="006100"/>
                <w:sz w:val="18"/>
                <w:szCs w:val="18"/>
                <w:lang w:val="en-IE"/>
              </w:rPr>
            </w:pPr>
          </w:p>
        </w:tc>
        <w:tc>
          <w:tcPr>
            <w:tcW w:w="851" w:type="dxa"/>
            <w:shd w:val="clear" w:color="auto" w:fill="C6EFCE"/>
          </w:tcPr>
          <w:p w:rsidRPr="00FE48E2" w:rsidR="00C630F5" w:rsidDel="001B0D4B" w:rsidP="00545A8D" w:rsidRDefault="00C630F5" w14:paraId="0D706880" w14:textId="77777777">
            <w:pPr>
              <w:spacing w:before="0" w:after="0" w:line="240" w:lineRule="auto"/>
              <w:rPr>
                <w:rFonts w:eastAsia="Times New Roman"/>
                <w:noProof/>
                <w:color w:val="006100"/>
                <w:sz w:val="18"/>
                <w:szCs w:val="18"/>
                <w:lang w:val="en-IE"/>
              </w:rPr>
            </w:pPr>
          </w:p>
        </w:tc>
        <w:tc>
          <w:tcPr>
            <w:tcW w:w="992" w:type="dxa"/>
            <w:shd w:val="clear" w:color="auto" w:fill="C6EFCE"/>
            <w:hideMark/>
          </w:tcPr>
          <w:p w:rsidRPr="00FE48E2" w:rsidR="00C630F5" w:rsidDel="001B0D4B" w:rsidP="00545A8D" w:rsidRDefault="00C630F5" w14:paraId="2C65BF08" w14:textId="77777777">
            <w:pPr>
              <w:spacing w:before="0" w:after="0" w:line="240" w:lineRule="auto"/>
              <w:rPr>
                <w:rFonts w:eastAsia="Times New Roman"/>
                <w:noProof/>
                <w:color w:val="006100"/>
                <w:sz w:val="18"/>
                <w:szCs w:val="18"/>
                <w:lang w:val="en-IE"/>
              </w:rPr>
            </w:pPr>
            <w:r w:rsidRPr="00FE48E2" w:rsidDel="001B0D4B">
              <w:rPr>
                <w:rFonts w:eastAsia="Times New Roman"/>
                <w:noProof/>
                <w:color w:val="006100"/>
                <w:sz w:val="18"/>
                <w:szCs w:val="18"/>
                <w:lang w:val="en-IE"/>
              </w:rPr>
              <w:t xml:space="preserve">Q4 </w:t>
            </w:r>
          </w:p>
        </w:tc>
        <w:tc>
          <w:tcPr>
            <w:tcW w:w="709" w:type="dxa"/>
            <w:shd w:val="clear" w:color="auto" w:fill="C6EFCE"/>
            <w:hideMark/>
          </w:tcPr>
          <w:p w:rsidRPr="00FE48E2" w:rsidR="00C630F5" w:rsidDel="001B0D4B" w:rsidP="00545A8D" w:rsidRDefault="00C630F5" w14:paraId="565E6927" w14:textId="77777777">
            <w:pPr>
              <w:spacing w:before="0" w:after="0" w:line="240" w:lineRule="auto"/>
              <w:rPr>
                <w:rFonts w:eastAsia="Times New Roman"/>
                <w:noProof/>
                <w:color w:val="006100"/>
                <w:sz w:val="18"/>
                <w:szCs w:val="18"/>
                <w:lang w:val="en-IE"/>
              </w:rPr>
            </w:pPr>
            <w:r w:rsidRPr="00FE48E2" w:rsidDel="001B0D4B">
              <w:rPr>
                <w:rFonts w:eastAsia="Times New Roman"/>
                <w:noProof/>
                <w:color w:val="006100"/>
                <w:sz w:val="18"/>
                <w:szCs w:val="18"/>
                <w:lang w:val="en-IE"/>
              </w:rPr>
              <w:t>2024</w:t>
            </w:r>
          </w:p>
        </w:tc>
        <w:tc>
          <w:tcPr>
            <w:tcW w:w="3696" w:type="dxa"/>
            <w:shd w:val="clear" w:color="auto" w:fill="C6EFCE"/>
            <w:hideMark/>
          </w:tcPr>
          <w:p w:rsidRPr="00FE48E2" w:rsidR="00C630F5" w:rsidP="00545A8D" w:rsidRDefault="00C630F5" w14:paraId="7EF4CF70" w14:textId="77777777">
            <w:pPr>
              <w:spacing w:before="0" w:after="0" w:line="240" w:lineRule="auto"/>
              <w:rPr>
                <w:rFonts w:eastAsia="Times New Roman"/>
                <w:noProof/>
                <w:color w:val="006100"/>
                <w:sz w:val="18"/>
                <w:szCs w:val="18"/>
                <w:lang w:val="en-IE"/>
              </w:rPr>
            </w:pPr>
            <w:r w:rsidRPr="00FE48E2" w:rsidDel="0022719E">
              <w:rPr>
                <w:rFonts w:eastAsia="Times New Roman"/>
                <w:noProof/>
                <w:color w:val="006100"/>
                <w:sz w:val="18"/>
                <w:szCs w:val="18"/>
                <w:lang w:val="en-IE"/>
              </w:rPr>
              <w:t xml:space="preserve">Set up of </w:t>
            </w:r>
            <w:r w:rsidRPr="00FE48E2">
              <w:rPr>
                <w:rFonts w:eastAsia="Times New Roman"/>
                <w:noProof/>
                <w:color w:val="006100"/>
                <w:sz w:val="18"/>
                <w:szCs w:val="18"/>
                <w:lang w:val="en-IE"/>
              </w:rPr>
              <w:t>and entry into operation of</w:t>
            </w:r>
            <w:r w:rsidRPr="00FE48E2" w:rsidDel="0022719E">
              <w:rPr>
                <w:rFonts w:eastAsia="Times New Roman"/>
                <w:noProof/>
                <w:color w:val="006100"/>
                <w:sz w:val="18"/>
                <w:szCs w:val="18"/>
                <w:lang w:val="en-IE"/>
              </w:rPr>
              <w:t xml:space="preserve"> one stop shop (OSS) that provide</w:t>
            </w:r>
            <w:r>
              <w:rPr>
                <w:rFonts w:eastAsia="Times New Roman"/>
                <w:noProof/>
                <w:color w:val="006100"/>
                <w:sz w:val="18"/>
                <w:szCs w:val="18"/>
                <w:lang w:val="en-IE"/>
              </w:rPr>
              <w:t>s</w:t>
            </w:r>
            <w:r w:rsidRPr="00FE48E2" w:rsidDel="0022719E">
              <w:rPr>
                <w:rFonts w:eastAsia="Times New Roman"/>
                <w:noProof/>
                <w:color w:val="006100"/>
                <w:sz w:val="18"/>
                <w:szCs w:val="18"/>
                <w:lang w:val="en-IE"/>
              </w:rPr>
              <w:t xml:space="preserve"> technical support, facilitates access to early</w:t>
            </w:r>
            <w:r w:rsidRPr="00FE48E2" w:rsidDel="00A31662">
              <w:rPr>
                <w:rFonts w:eastAsia="Times New Roman"/>
                <w:noProof/>
                <w:color w:val="006100"/>
                <w:sz w:val="18"/>
                <w:szCs w:val="18"/>
                <w:lang w:val="en-IE"/>
              </w:rPr>
              <w:t xml:space="preserve"> on</w:t>
            </w:r>
            <w:r w:rsidRPr="00FE48E2" w:rsidDel="0022719E">
              <w:rPr>
                <w:rFonts w:eastAsia="Times New Roman"/>
                <w:noProof/>
                <w:color w:val="006100"/>
                <w:sz w:val="18"/>
                <w:szCs w:val="18"/>
                <w:lang w:val="en-IE"/>
              </w:rPr>
              <w:t xml:space="preserve"> finance (to contract services or invest in equipment) and information to set up an energy community. </w:t>
            </w:r>
          </w:p>
          <w:p w:rsidRPr="00FE48E2" w:rsidR="00C630F5" w:rsidDel="0022719E" w:rsidP="00545A8D" w:rsidRDefault="00C630F5" w14:paraId="10C6E677" w14:textId="77777777">
            <w:pPr>
              <w:spacing w:line="240" w:lineRule="auto"/>
              <w:rPr>
                <w:rFonts w:eastAsia="Times New Roman"/>
                <w:noProof/>
                <w:color w:val="006100"/>
                <w:sz w:val="18"/>
                <w:szCs w:val="18"/>
                <w:lang w:val="en-IE"/>
              </w:rPr>
            </w:pPr>
            <w:r w:rsidRPr="00FE48E2">
              <w:rPr>
                <w:rFonts w:eastAsia="Times New Roman"/>
                <w:noProof/>
                <w:color w:val="006100"/>
                <w:sz w:val="18"/>
                <w:szCs w:val="18"/>
                <w:lang w:val="en-IE"/>
              </w:rPr>
              <w:t xml:space="preserve">The OSS </w:t>
            </w:r>
            <w:r>
              <w:rPr>
                <w:rFonts w:eastAsia="Times New Roman"/>
                <w:noProof/>
                <w:color w:val="006100"/>
                <w:sz w:val="18"/>
                <w:szCs w:val="18"/>
                <w:lang w:val="en-IE"/>
              </w:rPr>
              <w:t xml:space="preserve">shall </w:t>
            </w:r>
            <w:r w:rsidRPr="00FE48E2">
              <w:rPr>
                <w:rFonts w:eastAsia="Times New Roman"/>
                <w:noProof/>
                <w:color w:val="006100"/>
                <w:sz w:val="18"/>
                <w:szCs w:val="18"/>
                <w:lang w:val="en-IE"/>
              </w:rPr>
              <w:t>provide guidelines on legislative requirements and template documents to help with the licensing and permitting procedures.</w:t>
            </w:r>
          </w:p>
          <w:p w:rsidRPr="00FE48E2" w:rsidR="00C630F5" w:rsidDel="0022719E" w:rsidP="00545A8D" w:rsidRDefault="00C630F5" w14:paraId="39841090" w14:textId="77777777">
            <w:pPr>
              <w:spacing w:line="240" w:lineRule="auto"/>
              <w:rPr>
                <w:rFonts w:eastAsia="Times New Roman"/>
                <w:noProof/>
                <w:color w:val="006100"/>
                <w:sz w:val="18"/>
                <w:szCs w:val="18"/>
                <w:lang w:val="en-IE"/>
              </w:rPr>
            </w:pPr>
            <w:r w:rsidRPr="00FE48E2">
              <w:rPr>
                <w:rFonts w:eastAsia="Times New Roman"/>
                <w:noProof/>
                <w:color w:val="006100"/>
                <w:sz w:val="18"/>
                <w:szCs w:val="18"/>
                <w:lang w:val="en-IE"/>
              </w:rPr>
              <w:t>The OSS shall provide support and advice on energy efficiency renovations to households, enterprises, and the public sector</w:t>
            </w:r>
            <w:r>
              <w:rPr>
                <w:rFonts w:eastAsia="Times New Roman"/>
                <w:noProof/>
                <w:color w:val="006100"/>
                <w:sz w:val="18"/>
                <w:szCs w:val="18"/>
                <w:lang w:val="en-IE"/>
              </w:rPr>
              <w:t>.</w:t>
            </w:r>
          </w:p>
          <w:p w:rsidRPr="00FE48E2" w:rsidR="00C630F5" w:rsidDel="001B0D4B" w:rsidP="00545A8D" w:rsidRDefault="00C630F5" w14:paraId="1A7C3A08" w14:textId="77777777">
            <w:pPr>
              <w:spacing w:before="0" w:after="0" w:line="240" w:lineRule="auto"/>
              <w:rPr>
                <w:rFonts w:eastAsia="Times New Roman"/>
                <w:noProof/>
                <w:color w:val="006100"/>
                <w:sz w:val="18"/>
                <w:szCs w:val="18"/>
                <w:lang w:val="en-IE"/>
              </w:rPr>
            </w:pPr>
          </w:p>
        </w:tc>
      </w:tr>
      <w:tr w:rsidRPr="00FE48E2" w:rsidR="00C630F5" w:rsidTr="00545A8D" w14:paraId="658744BF" w14:textId="77777777">
        <w:trPr>
          <w:trHeight w:val="309"/>
          <w:jc w:val="center"/>
        </w:trPr>
        <w:tc>
          <w:tcPr>
            <w:tcW w:w="851" w:type="dxa"/>
            <w:shd w:val="clear" w:color="auto" w:fill="C6EFCE"/>
          </w:tcPr>
          <w:p w:rsidRPr="00FE48E2" w:rsidR="00C630F5" w:rsidP="00545A8D" w:rsidRDefault="00C630F5" w14:paraId="4C3C6482" w14:textId="77777777">
            <w:pPr>
              <w:spacing w:before="0" w:after="0" w:line="240" w:lineRule="auto"/>
              <w:rPr>
                <w:noProof/>
              </w:rPr>
            </w:pPr>
            <w:r w:rsidRPr="1B282876">
              <w:rPr>
                <w:rFonts w:eastAsia="Times New Roman"/>
                <w:noProof/>
                <w:color w:val="006100"/>
                <w:sz w:val="18"/>
                <w:szCs w:val="18"/>
                <w:lang w:val="en-IE"/>
              </w:rPr>
              <w:t>319</w:t>
            </w:r>
          </w:p>
        </w:tc>
        <w:tc>
          <w:tcPr>
            <w:tcW w:w="1652" w:type="dxa"/>
            <w:shd w:val="clear" w:color="auto" w:fill="C6EFCE"/>
          </w:tcPr>
          <w:p w:rsidRPr="00FE48E2" w:rsidR="00C630F5" w:rsidP="00545A8D" w:rsidRDefault="00C630F5" w14:paraId="43E8AF36" w14:textId="77777777">
            <w:pPr>
              <w:spacing w:before="0" w:after="0" w:line="240" w:lineRule="auto"/>
              <w:rPr>
                <w:rFonts w:eastAsia="Times New Roman"/>
                <w:noProof/>
                <w:color w:val="006100"/>
                <w:sz w:val="18"/>
                <w:szCs w:val="18"/>
                <w:lang w:val="en-IE"/>
              </w:rPr>
            </w:pPr>
            <w:r w:rsidRPr="00FE48E2">
              <w:rPr>
                <w:rFonts w:eastAsia="Times New Roman"/>
                <w:noProof/>
                <w:color w:val="006100"/>
                <w:sz w:val="18"/>
                <w:szCs w:val="18"/>
                <w:lang w:val="en-IE"/>
              </w:rPr>
              <w:t>Reform 1: One-stop-shops</w:t>
            </w:r>
            <w:r>
              <w:rPr>
                <w:rFonts w:eastAsia="Times New Roman"/>
                <w:noProof/>
                <w:color w:val="006100"/>
                <w:sz w:val="18"/>
                <w:szCs w:val="18"/>
                <w:lang w:val="en-IE"/>
              </w:rPr>
              <w:t xml:space="preserve"> for energy communities and energy efficiency renovations</w:t>
            </w:r>
          </w:p>
        </w:tc>
        <w:tc>
          <w:tcPr>
            <w:tcW w:w="1099" w:type="dxa"/>
            <w:shd w:val="clear" w:color="auto" w:fill="C6EFCE"/>
          </w:tcPr>
          <w:p w:rsidRPr="00FE48E2" w:rsidR="00C630F5" w:rsidP="00545A8D" w:rsidRDefault="00C630F5" w14:paraId="5096783E" w14:textId="77777777">
            <w:pPr>
              <w:spacing w:before="0" w:after="0" w:line="240" w:lineRule="auto"/>
              <w:rPr>
                <w:rFonts w:eastAsia="Times New Roman"/>
                <w:noProof/>
                <w:color w:val="006100"/>
                <w:sz w:val="18"/>
                <w:szCs w:val="18"/>
                <w:lang w:val="en-IE"/>
              </w:rPr>
            </w:pPr>
            <w:r w:rsidRPr="00FE48E2">
              <w:rPr>
                <w:rFonts w:eastAsia="Times New Roman"/>
                <w:noProof/>
                <w:color w:val="006100"/>
                <w:sz w:val="18"/>
                <w:szCs w:val="18"/>
                <w:lang w:val="en-IE"/>
              </w:rPr>
              <w:t>Milestone</w:t>
            </w:r>
          </w:p>
        </w:tc>
        <w:tc>
          <w:tcPr>
            <w:tcW w:w="1495" w:type="dxa"/>
            <w:shd w:val="clear" w:color="auto" w:fill="C6EFCE"/>
          </w:tcPr>
          <w:p w:rsidRPr="00FE48E2" w:rsidR="00C630F5" w:rsidP="00545A8D" w:rsidRDefault="00C630F5" w14:paraId="378FC342" w14:textId="77777777">
            <w:pPr>
              <w:spacing w:before="0" w:after="0" w:line="240" w:lineRule="auto"/>
              <w:rPr>
                <w:rFonts w:eastAsia="Times New Roman"/>
                <w:noProof/>
                <w:color w:val="006100"/>
                <w:sz w:val="18"/>
                <w:szCs w:val="18"/>
                <w:lang w:val="en-IE"/>
              </w:rPr>
            </w:pPr>
            <w:r w:rsidRPr="00FE48E2">
              <w:rPr>
                <w:rFonts w:eastAsia="Times New Roman"/>
                <w:noProof/>
                <w:color w:val="006100"/>
                <w:sz w:val="18"/>
                <w:szCs w:val="18"/>
                <w:lang w:val="en-IE"/>
              </w:rPr>
              <w:t>Evaluation of pilot operation of three One-stop-shops for energy</w:t>
            </w:r>
          </w:p>
        </w:tc>
        <w:tc>
          <w:tcPr>
            <w:tcW w:w="1738" w:type="dxa"/>
            <w:shd w:val="clear" w:color="auto" w:fill="C6EFCE"/>
          </w:tcPr>
          <w:p w:rsidRPr="00FE48E2" w:rsidR="00C630F5" w:rsidP="00545A8D" w:rsidRDefault="00C630F5" w14:paraId="21428190" w14:textId="77777777">
            <w:pPr>
              <w:spacing w:before="0" w:after="0" w:line="240" w:lineRule="auto"/>
              <w:rPr>
                <w:rFonts w:eastAsia="Times New Roman"/>
                <w:noProof/>
                <w:color w:val="006100"/>
                <w:sz w:val="18"/>
                <w:szCs w:val="18"/>
                <w:lang w:val="en-IE"/>
              </w:rPr>
            </w:pPr>
            <w:r w:rsidRPr="00FE48E2">
              <w:rPr>
                <w:rFonts w:eastAsia="Times New Roman"/>
                <w:noProof/>
                <w:color w:val="006100"/>
                <w:sz w:val="18"/>
                <w:szCs w:val="18"/>
                <w:lang w:val="en-IE"/>
              </w:rPr>
              <w:t>Evaluation study of the operation of three regional One-stop-shops</w:t>
            </w:r>
          </w:p>
        </w:tc>
        <w:tc>
          <w:tcPr>
            <w:tcW w:w="1240" w:type="dxa"/>
            <w:shd w:val="clear" w:color="auto" w:fill="C6EFCE"/>
          </w:tcPr>
          <w:p w:rsidRPr="00FE48E2" w:rsidR="00C630F5" w:rsidP="00545A8D" w:rsidRDefault="00C630F5" w14:paraId="0F7128D6" w14:textId="77777777">
            <w:pPr>
              <w:spacing w:before="0" w:after="0" w:line="240" w:lineRule="auto"/>
              <w:rPr>
                <w:rFonts w:eastAsia="Times New Roman"/>
                <w:noProof/>
                <w:color w:val="006100"/>
                <w:sz w:val="18"/>
                <w:szCs w:val="18"/>
                <w:lang w:val="en-IE"/>
              </w:rPr>
            </w:pPr>
          </w:p>
        </w:tc>
        <w:tc>
          <w:tcPr>
            <w:tcW w:w="992" w:type="dxa"/>
            <w:shd w:val="clear" w:color="auto" w:fill="C6EFCE"/>
          </w:tcPr>
          <w:p w:rsidRPr="00FE48E2" w:rsidR="00C630F5" w:rsidP="00545A8D" w:rsidRDefault="00C630F5" w14:paraId="03386413" w14:textId="77777777">
            <w:pPr>
              <w:spacing w:before="0" w:after="0" w:line="240" w:lineRule="auto"/>
              <w:rPr>
                <w:rFonts w:eastAsia="Times New Roman"/>
                <w:noProof/>
                <w:color w:val="006100"/>
                <w:sz w:val="18"/>
                <w:szCs w:val="18"/>
                <w:lang w:val="en-IE"/>
              </w:rPr>
            </w:pPr>
          </w:p>
        </w:tc>
        <w:tc>
          <w:tcPr>
            <w:tcW w:w="851" w:type="dxa"/>
            <w:shd w:val="clear" w:color="auto" w:fill="C6EFCE"/>
          </w:tcPr>
          <w:p w:rsidRPr="00FE48E2" w:rsidR="00C630F5" w:rsidP="00545A8D" w:rsidRDefault="00C630F5" w14:paraId="2563E793" w14:textId="77777777">
            <w:pPr>
              <w:spacing w:before="0" w:after="0" w:line="240" w:lineRule="auto"/>
              <w:rPr>
                <w:rFonts w:eastAsia="Times New Roman"/>
                <w:noProof/>
                <w:color w:val="006100"/>
                <w:sz w:val="18"/>
                <w:szCs w:val="18"/>
                <w:lang w:val="en-IE"/>
              </w:rPr>
            </w:pPr>
          </w:p>
        </w:tc>
        <w:tc>
          <w:tcPr>
            <w:tcW w:w="992" w:type="dxa"/>
            <w:shd w:val="clear" w:color="auto" w:fill="C6EFCE"/>
          </w:tcPr>
          <w:p w:rsidRPr="00FE48E2" w:rsidR="00C630F5" w:rsidP="00545A8D" w:rsidRDefault="00C630F5" w14:paraId="04B7AE80" w14:textId="77777777">
            <w:pPr>
              <w:spacing w:before="0" w:after="0" w:line="240" w:lineRule="auto"/>
              <w:rPr>
                <w:rFonts w:eastAsia="Times New Roman"/>
                <w:noProof/>
                <w:color w:val="006100"/>
                <w:sz w:val="18"/>
                <w:szCs w:val="18"/>
                <w:lang w:val="en-IE"/>
              </w:rPr>
            </w:pPr>
            <w:r w:rsidRPr="00FE48E2">
              <w:rPr>
                <w:rFonts w:eastAsia="Times New Roman"/>
                <w:noProof/>
                <w:color w:val="006100"/>
                <w:sz w:val="18"/>
                <w:szCs w:val="18"/>
                <w:lang w:val="en-IE"/>
              </w:rPr>
              <w:t>Q4</w:t>
            </w:r>
          </w:p>
        </w:tc>
        <w:tc>
          <w:tcPr>
            <w:tcW w:w="709" w:type="dxa"/>
            <w:shd w:val="clear" w:color="auto" w:fill="C6EFCE"/>
          </w:tcPr>
          <w:p w:rsidRPr="00FE48E2" w:rsidR="00C630F5" w:rsidP="00545A8D" w:rsidRDefault="00C630F5" w14:paraId="15AE228B" w14:textId="77777777">
            <w:pPr>
              <w:spacing w:before="0" w:after="0" w:line="240" w:lineRule="auto"/>
              <w:rPr>
                <w:rFonts w:eastAsia="Times New Roman"/>
                <w:noProof/>
                <w:color w:val="006100"/>
                <w:sz w:val="18"/>
                <w:szCs w:val="18"/>
                <w:lang w:val="en-IE"/>
              </w:rPr>
            </w:pPr>
            <w:r w:rsidRPr="00FE48E2">
              <w:rPr>
                <w:rFonts w:eastAsia="Times New Roman"/>
                <w:noProof/>
                <w:color w:val="006100"/>
                <w:sz w:val="18"/>
                <w:szCs w:val="18"/>
                <w:lang w:val="en-IE"/>
              </w:rPr>
              <w:t>2025</w:t>
            </w:r>
          </w:p>
        </w:tc>
        <w:tc>
          <w:tcPr>
            <w:tcW w:w="3696" w:type="dxa"/>
            <w:shd w:val="clear" w:color="auto" w:fill="C6EFCE"/>
          </w:tcPr>
          <w:p w:rsidRPr="00FE48E2" w:rsidR="00C630F5" w:rsidP="00545A8D" w:rsidRDefault="00C630F5" w14:paraId="546FF142" w14:textId="77777777">
            <w:pPr>
              <w:spacing w:before="0" w:after="0" w:line="240" w:lineRule="auto"/>
              <w:rPr>
                <w:rFonts w:eastAsia="Times New Roman"/>
                <w:noProof/>
                <w:color w:val="006100"/>
                <w:sz w:val="18"/>
                <w:szCs w:val="18"/>
                <w:lang w:val="en-IE"/>
              </w:rPr>
            </w:pPr>
            <w:r w:rsidRPr="00FE48E2">
              <w:rPr>
                <w:rFonts w:eastAsia="Times New Roman"/>
                <w:noProof/>
                <w:color w:val="006100"/>
                <w:sz w:val="18"/>
                <w:szCs w:val="18"/>
                <w:lang w:val="en-IE"/>
              </w:rPr>
              <w:t>Conducting an evaluation of the pilot operation of three regional One-stop-shops which provide advice on energy communities and energy efficiency renovations to households, enterprises, and the public sector</w:t>
            </w:r>
          </w:p>
        </w:tc>
      </w:tr>
      <w:tr w:rsidRPr="00FE48E2" w:rsidR="00C630F5" w:rsidTr="00545A8D" w14:paraId="3BB865E5" w14:textId="77777777">
        <w:trPr>
          <w:trHeight w:val="309"/>
          <w:jc w:val="center"/>
        </w:trPr>
        <w:tc>
          <w:tcPr>
            <w:tcW w:w="851" w:type="dxa"/>
            <w:shd w:val="clear" w:color="auto" w:fill="C6EFCE"/>
          </w:tcPr>
          <w:p w:rsidRPr="00FE48E2" w:rsidR="00C630F5" w:rsidP="00545A8D" w:rsidRDefault="00C630F5" w14:paraId="11653014" w14:textId="77777777">
            <w:pPr>
              <w:spacing w:before="0" w:after="0" w:line="240" w:lineRule="auto"/>
              <w:rPr>
                <w:rFonts w:eastAsia="Times New Roman"/>
                <w:noProof/>
                <w:color w:val="006100"/>
                <w:sz w:val="18"/>
                <w:szCs w:val="18"/>
                <w:lang w:val="en-IE"/>
              </w:rPr>
            </w:pPr>
            <w:r w:rsidRPr="1B282876">
              <w:rPr>
                <w:rFonts w:eastAsia="Times New Roman"/>
                <w:noProof/>
                <w:color w:val="006100"/>
                <w:sz w:val="18"/>
                <w:szCs w:val="18"/>
                <w:lang w:val="en-IE"/>
              </w:rPr>
              <w:t>320</w:t>
            </w:r>
          </w:p>
        </w:tc>
        <w:tc>
          <w:tcPr>
            <w:tcW w:w="1652" w:type="dxa"/>
            <w:shd w:val="clear" w:color="auto" w:fill="C6EFCE"/>
          </w:tcPr>
          <w:p w:rsidRPr="00FE48E2" w:rsidR="00C630F5" w:rsidP="00545A8D" w:rsidRDefault="00C630F5" w14:paraId="71F216D3" w14:textId="77777777">
            <w:pPr>
              <w:spacing w:before="0" w:after="0" w:line="240" w:lineRule="auto"/>
              <w:rPr>
                <w:rFonts w:eastAsia="Times New Roman"/>
                <w:noProof/>
                <w:color w:val="006100"/>
                <w:sz w:val="18"/>
                <w:szCs w:val="18"/>
                <w:lang w:val="en-IE"/>
              </w:rPr>
            </w:pPr>
            <w:r w:rsidRPr="00FE48E2">
              <w:rPr>
                <w:rFonts w:eastAsia="Times New Roman"/>
                <w:noProof/>
                <w:color w:val="006100"/>
                <w:sz w:val="18"/>
                <w:szCs w:val="18"/>
                <w:lang w:val="en-IE"/>
              </w:rPr>
              <w:t>Reform 2: Data</w:t>
            </w:r>
            <w:r>
              <w:rPr>
                <w:rFonts w:eastAsia="Times New Roman"/>
                <w:noProof/>
                <w:color w:val="006100"/>
                <w:sz w:val="18"/>
                <w:szCs w:val="18"/>
                <w:lang w:val="en-IE"/>
              </w:rPr>
              <w:t xml:space="preserve"> </w:t>
            </w:r>
            <w:r w:rsidRPr="0070162F">
              <w:rPr>
                <w:rFonts w:eastAsia="Times New Roman"/>
                <w:noProof/>
                <w:color w:val="006100"/>
                <w:sz w:val="18"/>
                <w:szCs w:val="18"/>
                <w:lang w:val="en-IE"/>
              </w:rPr>
              <w:t>and methodological guidance and trainings for the</w:t>
            </w:r>
            <w:r>
              <w:rPr>
                <w:rFonts w:eastAsia="Times New Roman"/>
                <w:noProof/>
                <w:color w:val="006100"/>
                <w:sz w:val="18"/>
                <w:szCs w:val="18"/>
                <w:lang w:val="en-IE"/>
              </w:rPr>
              <w:t xml:space="preserve"> </w:t>
            </w:r>
            <w:r w:rsidRPr="00FE48E2">
              <w:rPr>
                <w:rFonts w:eastAsia="Times New Roman"/>
                <w:noProof/>
                <w:color w:val="006100"/>
                <w:sz w:val="18"/>
                <w:szCs w:val="18"/>
                <w:lang w:val="en-IE"/>
              </w:rPr>
              <w:t>advisory system</w:t>
            </w:r>
          </w:p>
        </w:tc>
        <w:tc>
          <w:tcPr>
            <w:tcW w:w="1099" w:type="dxa"/>
            <w:shd w:val="clear" w:color="auto" w:fill="C6EFCE"/>
          </w:tcPr>
          <w:p w:rsidRPr="00FE48E2" w:rsidR="00C630F5" w:rsidP="00545A8D" w:rsidRDefault="00C630F5" w14:paraId="6F629941" w14:textId="77777777">
            <w:pPr>
              <w:spacing w:before="0" w:after="0" w:line="240" w:lineRule="auto"/>
              <w:rPr>
                <w:rFonts w:eastAsia="Times New Roman"/>
                <w:noProof/>
                <w:color w:val="006100"/>
                <w:sz w:val="18"/>
                <w:szCs w:val="18"/>
                <w:lang w:val="en-IE"/>
              </w:rPr>
            </w:pPr>
            <w:r w:rsidRPr="00FE48E2">
              <w:rPr>
                <w:rFonts w:eastAsia="Times New Roman"/>
                <w:noProof/>
                <w:color w:val="006100"/>
                <w:sz w:val="18"/>
                <w:szCs w:val="18"/>
                <w:lang w:val="en-IE"/>
              </w:rPr>
              <w:t>Milestone</w:t>
            </w:r>
          </w:p>
        </w:tc>
        <w:tc>
          <w:tcPr>
            <w:tcW w:w="1495" w:type="dxa"/>
            <w:shd w:val="clear" w:color="auto" w:fill="C6EFCE"/>
          </w:tcPr>
          <w:p w:rsidRPr="00FE48E2" w:rsidR="00C630F5" w:rsidP="00545A8D" w:rsidRDefault="00C630F5" w14:paraId="349E5584" w14:textId="77777777">
            <w:pPr>
              <w:spacing w:before="0" w:after="0" w:line="240" w:lineRule="auto"/>
              <w:rPr>
                <w:rFonts w:eastAsia="Times New Roman"/>
                <w:noProof/>
                <w:color w:val="006100"/>
                <w:sz w:val="18"/>
                <w:szCs w:val="18"/>
                <w:lang w:val="en-IE"/>
              </w:rPr>
            </w:pPr>
            <w:r w:rsidRPr="00FE48E2">
              <w:rPr>
                <w:rFonts w:eastAsia="Times New Roman"/>
                <w:noProof/>
                <w:color w:val="006100"/>
                <w:sz w:val="18"/>
                <w:szCs w:val="18"/>
                <w:lang w:val="en-IE"/>
              </w:rPr>
              <w:t xml:space="preserve">Data, methodological guidance </w:t>
            </w:r>
          </w:p>
        </w:tc>
        <w:tc>
          <w:tcPr>
            <w:tcW w:w="1738" w:type="dxa"/>
            <w:shd w:val="clear" w:color="auto" w:fill="C6EFCE"/>
          </w:tcPr>
          <w:p w:rsidRPr="00FE48E2" w:rsidR="00C630F5" w:rsidP="00545A8D" w:rsidRDefault="00C630F5" w14:paraId="39436904" w14:textId="77777777">
            <w:pPr>
              <w:spacing w:before="0" w:after="0" w:line="240" w:lineRule="auto"/>
              <w:rPr>
                <w:rFonts w:eastAsia="Times New Roman"/>
                <w:noProof/>
                <w:color w:val="006100"/>
                <w:sz w:val="18"/>
                <w:szCs w:val="18"/>
                <w:lang w:val="en-IE"/>
              </w:rPr>
            </w:pPr>
            <w:r w:rsidRPr="00FE48E2">
              <w:rPr>
                <w:rFonts w:eastAsia="Times New Roman"/>
                <w:noProof/>
                <w:color w:val="006100"/>
                <w:sz w:val="18"/>
                <w:szCs w:val="18"/>
                <w:lang w:val="en-IE"/>
              </w:rPr>
              <w:t xml:space="preserve">Data, methodological guidance </w:t>
            </w:r>
          </w:p>
        </w:tc>
        <w:tc>
          <w:tcPr>
            <w:tcW w:w="1240" w:type="dxa"/>
            <w:shd w:val="clear" w:color="auto" w:fill="C6EFCE"/>
          </w:tcPr>
          <w:p w:rsidRPr="00FE48E2" w:rsidR="00C630F5" w:rsidP="00545A8D" w:rsidRDefault="00C630F5" w14:paraId="6A20A3E7" w14:textId="77777777">
            <w:pPr>
              <w:spacing w:before="0" w:after="0" w:line="240" w:lineRule="auto"/>
              <w:rPr>
                <w:rFonts w:eastAsia="Times New Roman"/>
                <w:noProof/>
                <w:color w:val="006100"/>
                <w:sz w:val="18"/>
                <w:szCs w:val="18"/>
                <w:lang w:val="en-IE"/>
              </w:rPr>
            </w:pPr>
          </w:p>
        </w:tc>
        <w:tc>
          <w:tcPr>
            <w:tcW w:w="992" w:type="dxa"/>
            <w:shd w:val="clear" w:color="auto" w:fill="C6EFCE"/>
          </w:tcPr>
          <w:p w:rsidRPr="00FE48E2" w:rsidR="00C630F5" w:rsidP="00545A8D" w:rsidRDefault="00C630F5" w14:paraId="013CD2E0" w14:textId="77777777">
            <w:pPr>
              <w:spacing w:before="0" w:after="0" w:line="240" w:lineRule="auto"/>
              <w:rPr>
                <w:rFonts w:eastAsia="Times New Roman"/>
                <w:noProof/>
                <w:color w:val="006100"/>
                <w:sz w:val="18"/>
                <w:szCs w:val="18"/>
                <w:lang w:val="en-IE"/>
              </w:rPr>
            </w:pPr>
          </w:p>
        </w:tc>
        <w:tc>
          <w:tcPr>
            <w:tcW w:w="851" w:type="dxa"/>
            <w:shd w:val="clear" w:color="auto" w:fill="C6EFCE"/>
          </w:tcPr>
          <w:p w:rsidRPr="00FE48E2" w:rsidR="00C630F5" w:rsidP="00545A8D" w:rsidRDefault="00C630F5" w14:paraId="15729BD1" w14:textId="77777777">
            <w:pPr>
              <w:spacing w:before="0" w:after="0" w:line="240" w:lineRule="auto"/>
              <w:rPr>
                <w:rFonts w:eastAsia="Times New Roman"/>
                <w:noProof/>
                <w:color w:val="006100"/>
                <w:sz w:val="18"/>
                <w:szCs w:val="18"/>
                <w:lang w:val="en-IE"/>
              </w:rPr>
            </w:pPr>
          </w:p>
        </w:tc>
        <w:tc>
          <w:tcPr>
            <w:tcW w:w="992" w:type="dxa"/>
            <w:shd w:val="clear" w:color="auto" w:fill="C6EFCE"/>
          </w:tcPr>
          <w:p w:rsidRPr="00FE48E2" w:rsidR="00C630F5" w:rsidP="00545A8D" w:rsidRDefault="00C630F5" w14:paraId="68D05C7E" w14:textId="77777777">
            <w:pPr>
              <w:spacing w:before="0" w:after="0" w:line="240" w:lineRule="auto"/>
              <w:rPr>
                <w:rFonts w:eastAsia="Times New Roman"/>
                <w:noProof/>
                <w:color w:val="006100"/>
                <w:sz w:val="18"/>
                <w:szCs w:val="18"/>
                <w:lang w:val="en-IE"/>
              </w:rPr>
            </w:pPr>
            <w:r w:rsidRPr="00FE48E2">
              <w:rPr>
                <w:rFonts w:eastAsia="Times New Roman"/>
                <w:noProof/>
                <w:color w:val="006100"/>
                <w:sz w:val="18"/>
                <w:szCs w:val="18"/>
                <w:lang w:val="en-IE"/>
              </w:rPr>
              <w:t>Q2</w:t>
            </w:r>
          </w:p>
        </w:tc>
        <w:tc>
          <w:tcPr>
            <w:tcW w:w="709" w:type="dxa"/>
            <w:shd w:val="clear" w:color="auto" w:fill="C6EFCE"/>
          </w:tcPr>
          <w:p w:rsidRPr="00FE48E2" w:rsidR="00C630F5" w:rsidP="00545A8D" w:rsidRDefault="00C630F5" w14:paraId="1C7942A0" w14:textId="77777777">
            <w:pPr>
              <w:spacing w:before="0" w:after="0" w:line="240" w:lineRule="auto"/>
              <w:rPr>
                <w:rFonts w:eastAsia="Times New Roman"/>
                <w:noProof/>
                <w:color w:val="006100"/>
                <w:sz w:val="18"/>
                <w:szCs w:val="18"/>
                <w:lang w:val="en-IE"/>
              </w:rPr>
            </w:pPr>
            <w:r w:rsidRPr="00FE48E2">
              <w:rPr>
                <w:rFonts w:eastAsia="Times New Roman"/>
                <w:noProof/>
                <w:color w:val="006100"/>
                <w:sz w:val="18"/>
                <w:szCs w:val="18"/>
                <w:lang w:val="en-IE"/>
              </w:rPr>
              <w:t>2025</w:t>
            </w:r>
          </w:p>
        </w:tc>
        <w:tc>
          <w:tcPr>
            <w:tcW w:w="3696" w:type="dxa"/>
            <w:shd w:val="clear" w:color="auto" w:fill="C6EFCE"/>
          </w:tcPr>
          <w:p w:rsidRPr="00FE48E2" w:rsidR="00C630F5" w:rsidP="00545A8D" w:rsidRDefault="00C630F5" w14:paraId="72FDC50B" w14:textId="77777777">
            <w:pPr>
              <w:spacing w:before="0" w:after="0" w:line="240" w:lineRule="auto"/>
              <w:rPr>
                <w:rFonts w:eastAsia="Times New Roman"/>
                <w:noProof/>
                <w:color w:val="006100"/>
                <w:sz w:val="18"/>
                <w:szCs w:val="18"/>
                <w:lang w:val="en-IE"/>
              </w:rPr>
            </w:pPr>
            <w:r w:rsidRPr="00FE48E2">
              <w:rPr>
                <w:rFonts w:eastAsia="Times New Roman"/>
                <w:noProof/>
                <w:color w:val="006100"/>
                <w:sz w:val="18"/>
                <w:szCs w:val="18"/>
                <w:lang w:val="en-IE"/>
              </w:rPr>
              <w:t>Preparation of data and methodological guidance to be used in the provision of advisory services for households, enterprises</w:t>
            </w:r>
            <w:r>
              <w:rPr>
                <w:rFonts w:eastAsia="Times New Roman"/>
                <w:noProof/>
                <w:color w:val="006100"/>
                <w:sz w:val="18"/>
                <w:szCs w:val="18"/>
                <w:lang w:val="en-IE"/>
              </w:rPr>
              <w:t>,</w:t>
            </w:r>
            <w:r w:rsidRPr="00FE48E2">
              <w:rPr>
                <w:rFonts w:eastAsia="Times New Roman"/>
                <w:noProof/>
                <w:color w:val="006100"/>
                <w:sz w:val="18"/>
                <w:szCs w:val="18"/>
                <w:lang w:val="en-IE"/>
              </w:rPr>
              <w:t xml:space="preserve"> and the public sector</w:t>
            </w:r>
            <w:r>
              <w:rPr>
                <w:rFonts w:eastAsia="Times New Roman"/>
                <w:noProof/>
                <w:color w:val="006100"/>
                <w:sz w:val="18"/>
                <w:szCs w:val="18"/>
                <w:lang w:val="en-IE"/>
              </w:rPr>
              <w:t xml:space="preserve">. </w:t>
            </w:r>
            <w:r w:rsidRPr="00075B1A">
              <w:rPr>
                <w:rFonts w:eastAsia="Times New Roman"/>
                <w:noProof/>
                <w:color w:val="006100"/>
                <w:sz w:val="18"/>
                <w:szCs w:val="18"/>
                <w:lang w:val="en-IE"/>
              </w:rPr>
              <w:t>The methodological guidance shall include a module on energy poverty and how to advise vulnerable households.</w:t>
            </w:r>
          </w:p>
          <w:p w:rsidRPr="00FE48E2" w:rsidR="00C630F5" w:rsidP="00545A8D" w:rsidRDefault="00C630F5" w14:paraId="0C7D3DCC" w14:textId="77777777">
            <w:pPr>
              <w:spacing w:before="0" w:after="0" w:line="240" w:lineRule="auto"/>
              <w:rPr>
                <w:rFonts w:eastAsia="Times New Roman"/>
                <w:noProof/>
                <w:color w:val="006100"/>
                <w:sz w:val="18"/>
                <w:szCs w:val="18"/>
                <w:lang w:val="en-IE"/>
              </w:rPr>
            </w:pPr>
          </w:p>
        </w:tc>
      </w:tr>
      <w:tr w:rsidRPr="00FE48E2" w:rsidR="00C630F5" w:rsidTr="00545A8D" w14:paraId="7678B9B4" w14:textId="77777777">
        <w:trPr>
          <w:trHeight w:val="309"/>
          <w:jc w:val="center"/>
        </w:trPr>
        <w:tc>
          <w:tcPr>
            <w:tcW w:w="851" w:type="dxa"/>
            <w:shd w:val="clear" w:color="auto" w:fill="C6EFCE"/>
          </w:tcPr>
          <w:p w:rsidRPr="00FE48E2" w:rsidR="00C630F5" w:rsidP="00545A8D" w:rsidRDefault="00C630F5" w14:paraId="2C29D12B" w14:textId="77777777">
            <w:pPr>
              <w:spacing w:before="0" w:after="0" w:line="240" w:lineRule="auto"/>
              <w:rPr>
                <w:noProof/>
              </w:rPr>
            </w:pPr>
            <w:r w:rsidRPr="1B282876">
              <w:rPr>
                <w:rFonts w:eastAsia="Times New Roman"/>
                <w:noProof/>
                <w:color w:val="006100"/>
                <w:sz w:val="18"/>
                <w:szCs w:val="18"/>
                <w:lang w:val="en-IE"/>
              </w:rPr>
              <w:t>321</w:t>
            </w:r>
          </w:p>
        </w:tc>
        <w:tc>
          <w:tcPr>
            <w:tcW w:w="1652" w:type="dxa"/>
            <w:shd w:val="clear" w:color="auto" w:fill="C6EFCE"/>
          </w:tcPr>
          <w:p w:rsidRPr="00FE48E2" w:rsidR="00C630F5" w:rsidP="00545A8D" w:rsidRDefault="00C630F5" w14:paraId="5B4A2354" w14:textId="77777777">
            <w:pPr>
              <w:spacing w:before="0" w:after="0" w:line="240" w:lineRule="auto"/>
              <w:rPr>
                <w:rFonts w:eastAsia="Times New Roman"/>
                <w:noProof/>
                <w:color w:val="006100"/>
                <w:sz w:val="18"/>
                <w:szCs w:val="18"/>
                <w:lang w:val="en-IE"/>
              </w:rPr>
            </w:pPr>
            <w:r w:rsidRPr="00FE48E2">
              <w:rPr>
                <w:rFonts w:eastAsia="Times New Roman"/>
                <w:noProof/>
                <w:color w:val="006100"/>
                <w:sz w:val="18"/>
                <w:szCs w:val="18"/>
                <w:lang w:val="en-IE"/>
              </w:rPr>
              <w:t>Reform 2: Data</w:t>
            </w:r>
            <w:r>
              <w:rPr>
                <w:rFonts w:eastAsia="Times New Roman"/>
                <w:noProof/>
                <w:color w:val="006100"/>
                <w:sz w:val="18"/>
                <w:szCs w:val="18"/>
                <w:lang w:val="en-IE"/>
              </w:rPr>
              <w:t xml:space="preserve"> </w:t>
            </w:r>
            <w:r w:rsidRPr="0070162F">
              <w:rPr>
                <w:rFonts w:eastAsia="Times New Roman"/>
                <w:noProof/>
                <w:color w:val="006100"/>
                <w:sz w:val="18"/>
                <w:szCs w:val="18"/>
                <w:lang w:val="en-IE"/>
              </w:rPr>
              <w:t>and methodological guidance and trainings for the</w:t>
            </w:r>
            <w:r>
              <w:rPr>
                <w:rFonts w:eastAsia="Times New Roman"/>
                <w:noProof/>
                <w:color w:val="006100"/>
                <w:sz w:val="18"/>
                <w:szCs w:val="18"/>
                <w:lang w:val="en-IE"/>
              </w:rPr>
              <w:t xml:space="preserve"> </w:t>
            </w:r>
            <w:r w:rsidRPr="00FE48E2">
              <w:rPr>
                <w:rFonts w:eastAsia="Times New Roman"/>
                <w:noProof/>
                <w:color w:val="006100"/>
                <w:sz w:val="18"/>
                <w:szCs w:val="18"/>
                <w:lang w:val="en-IE"/>
              </w:rPr>
              <w:t>advisory system</w:t>
            </w:r>
          </w:p>
        </w:tc>
        <w:tc>
          <w:tcPr>
            <w:tcW w:w="1099" w:type="dxa"/>
            <w:shd w:val="clear" w:color="auto" w:fill="C6EFCE"/>
          </w:tcPr>
          <w:p w:rsidRPr="00FE48E2" w:rsidR="00C630F5" w:rsidP="00545A8D" w:rsidRDefault="00C630F5" w14:paraId="463A3D02" w14:textId="77777777">
            <w:pPr>
              <w:spacing w:before="0" w:after="0" w:line="240" w:lineRule="auto"/>
              <w:rPr>
                <w:rFonts w:eastAsia="Times New Roman"/>
                <w:noProof/>
                <w:color w:val="006100"/>
                <w:sz w:val="18"/>
                <w:szCs w:val="18"/>
                <w:lang w:val="en-IE"/>
              </w:rPr>
            </w:pPr>
            <w:r w:rsidRPr="00FE48E2">
              <w:rPr>
                <w:rFonts w:eastAsia="Times New Roman"/>
                <w:noProof/>
                <w:color w:val="006100"/>
                <w:sz w:val="18"/>
                <w:szCs w:val="18"/>
                <w:lang w:val="en-IE"/>
              </w:rPr>
              <w:t>Target</w:t>
            </w:r>
          </w:p>
        </w:tc>
        <w:tc>
          <w:tcPr>
            <w:tcW w:w="1495" w:type="dxa"/>
            <w:shd w:val="clear" w:color="auto" w:fill="C6EFCE"/>
          </w:tcPr>
          <w:p w:rsidRPr="00FE48E2" w:rsidR="00C630F5" w:rsidP="00545A8D" w:rsidRDefault="00C630F5" w14:paraId="43435A5B" w14:textId="77777777">
            <w:pPr>
              <w:spacing w:before="0" w:after="0" w:line="240" w:lineRule="auto"/>
              <w:rPr>
                <w:rFonts w:eastAsia="Times New Roman"/>
                <w:noProof/>
                <w:color w:val="006100"/>
                <w:sz w:val="18"/>
                <w:szCs w:val="18"/>
                <w:lang w:val="en-IE"/>
              </w:rPr>
            </w:pPr>
            <w:r w:rsidRPr="00FE48E2">
              <w:rPr>
                <w:rFonts w:eastAsia="Times New Roman"/>
                <w:noProof/>
                <w:color w:val="006100"/>
                <w:sz w:val="18"/>
                <w:szCs w:val="18"/>
                <w:lang w:val="en-IE"/>
              </w:rPr>
              <w:t>Number of trainings provided</w:t>
            </w:r>
          </w:p>
        </w:tc>
        <w:tc>
          <w:tcPr>
            <w:tcW w:w="1738" w:type="dxa"/>
            <w:shd w:val="clear" w:color="auto" w:fill="C6EFCE"/>
          </w:tcPr>
          <w:p w:rsidRPr="00FE48E2" w:rsidR="00C630F5" w:rsidP="00545A8D" w:rsidRDefault="00C630F5" w14:paraId="09EE2CBA" w14:textId="77777777">
            <w:pPr>
              <w:spacing w:before="0" w:after="0" w:line="240" w:lineRule="auto"/>
              <w:rPr>
                <w:rFonts w:eastAsia="Times New Roman"/>
                <w:noProof/>
                <w:color w:val="006100"/>
                <w:sz w:val="18"/>
                <w:szCs w:val="18"/>
                <w:lang w:val="en-IE"/>
              </w:rPr>
            </w:pPr>
          </w:p>
        </w:tc>
        <w:tc>
          <w:tcPr>
            <w:tcW w:w="1240" w:type="dxa"/>
            <w:shd w:val="clear" w:color="auto" w:fill="C6EFCE"/>
          </w:tcPr>
          <w:p w:rsidRPr="00FE48E2" w:rsidR="00C630F5" w:rsidP="00545A8D" w:rsidRDefault="00C630F5" w14:paraId="1136A2FB" w14:textId="77777777">
            <w:pPr>
              <w:spacing w:before="0" w:after="0" w:line="240" w:lineRule="auto"/>
              <w:rPr>
                <w:rFonts w:eastAsia="Times New Roman"/>
                <w:noProof/>
                <w:color w:val="006100"/>
                <w:sz w:val="18"/>
                <w:szCs w:val="18"/>
                <w:lang w:val="en-IE"/>
              </w:rPr>
            </w:pPr>
            <w:r>
              <w:rPr>
                <w:rFonts w:eastAsia="Times New Roman"/>
                <w:noProof/>
                <w:color w:val="006100"/>
                <w:sz w:val="18"/>
                <w:szCs w:val="18"/>
                <w:lang w:val="en-IE"/>
              </w:rPr>
              <w:t>Number of trained professionals</w:t>
            </w:r>
          </w:p>
        </w:tc>
        <w:tc>
          <w:tcPr>
            <w:tcW w:w="992" w:type="dxa"/>
            <w:shd w:val="clear" w:color="auto" w:fill="C6EFCE"/>
          </w:tcPr>
          <w:p w:rsidRPr="00FE48E2" w:rsidR="00C630F5" w:rsidP="00545A8D" w:rsidRDefault="00C630F5" w14:paraId="78172EA1" w14:textId="77777777">
            <w:pPr>
              <w:spacing w:before="0" w:after="0" w:line="240" w:lineRule="auto"/>
              <w:rPr>
                <w:rFonts w:eastAsia="Times New Roman"/>
                <w:noProof/>
                <w:color w:val="006100"/>
                <w:sz w:val="18"/>
                <w:szCs w:val="18"/>
                <w:lang w:val="en-IE"/>
              </w:rPr>
            </w:pPr>
            <w:r>
              <w:rPr>
                <w:rFonts w:eastAsia="Times New Roman"/>
                <w:noProof/>
                <w:color w:val="006100"/>
                <w:sz w:val="18"/>
                <w:szCs w:val="18"/>
                <w:lang w:val="en-IE"/>
              </w:rPr>
              <w:t>0</w:t>
            </w:r>
          </w:p>
        </w:tc>
        <w:tc>
          <w:tcPr>
            <w:tcW w:w="851" w:type="dxa"/>
            <w:shd w:val="clear" w:color="auto" w:fill="C6EFCE"/>
          </w:tcPr>
          <w:p w:rsidRPr="00FE48E2" w:rsidR="00C630F5" w:rsidP="00545A8D" w:rsidRDefault="00C630F5" w14:paraId="2C64C037" w14:textId="77777777">
            <w:pPr>
              <w:spacing w:before="0" w:after="0" w:line="240" w:lineRule="auto"/>
              <w:rPr>
                <w:rFonts w:eastAsia="Times New Roman"/>
                <w:noProof/>
                <w:color w:val="006100"/>
                <w:sz w:val="18"/>
                <w:szCs w:val="18"/>
                <w:lang w:val="en-IE"/>
              </w:rPr>
            </w:pPr>
            <w:r>
              <w:rPr>
                <w:rFonts w:eastAsia="Times New Roman"/>
                <w:noProof/>
                <w:color w:val="006100"/>
                <w:sz w:val="18"/>
                <w:szCs w:val="18"/>
                <w:lang w:val="en-IE"/>
              </w:rPr>
              <w:t>100</w:t>
            </w:r>
          </w:p>
        </w:tc>
        <w:tc>
          <w:tcPr>
            <w:tcW w:w="992" w:type="dxa"/>
            <w:shd w:val="clear" w:color="auto" w:fill="C6EFCE"/>
          </w:tcPr>
          <w:p w:rsidRPr="00FE48E2" w:rsidR="00C630F5" w:rsidP="00545A8D" w:rsidRDefault="00C630F5" w14:paraId="302EBCD9" w14:textId="77777777">
            <w:pPr>
              <w:spacing w:before="0" w:after="0" w:line="240" w:lineRule="auto"/>
              <w:rPr>
                <w:rFonts w:eastAsia="Times New Roman"/>
                <w:noProof/>
                <w:color w:val="006100"/>
                <w:sz w:val="18"/>
                <w:szCs w:val="18"/>
                <w:lang w:val="en-IE"/>
              </w:rPr>
            </w:pPr>
            <w:r w:rsidRPr="00FE48E2">
              <w:rPr>
                <w:rFonts w:eastAsia="Times New Roman"/>
                <w:noProof/>
                <w:color w:val="006100"/>
                <w:sz w:val="18"/>
                <w:szCs w:val="18"/>
                <w:lang w:val="en-IE"/>
              </w:rPr>
              <w:t>Q2</w:t>
            </w:r>
          </w:p>
        </w:tc>
        <w:tc>
          <w:tcPr>
            <w:tcW w:w="709" w:type="dxa"/>
            <w:shd w:val="clear" w:color="auto" w:fill="C6EFCE"/>
          </w:tcPr>
          <w:p w:rsidRPr="00FE48E2" w:rsidR="00C630F5" w:rsidP="00545A8D" w:rsidRDefault="00C630F5" w14:paraId="0C0F9386" w14:textId="77777777">
            <w:pPr>
              <w:spacing w:before="0" w:after="0" w:line="240" w:lineRule="auto"/>
              <w:rPr>
                <w:rFonts w:eastAsia="Times New Roman"/>
                <w:noProof/>
                <w:color w:val="006100"/>
                <w:sz w:val="18"/>
                <w:szCs w:val="18"/>
                <w:lang w:val="en-IE"/>
              </w:rPr>
            </w:pPr>
            <w:r>
              <w:rPr>
                <w:rFonts w:eastAsia="Times New Roman"/>
                <w:noProof/>
                <w:color w:val="006100"/>
                <w:sz w:val="18"/>
                <w:szCs w:val="18"/>
                <w:lang w:val="en-IE"/>
              </w:rPr>
              <w:t>2025</w:t>
            </w:r>
          </w:p>
        </w:tc>
        <w:tc>
          <w:tcPr>
            <w:tcW w:w="3696" w:type="dxa"/>
            <w:shd w:val="clear" w:color="auto" w:fill="C6EFCE"/>
          </w:tcPr>
          <w:p w:rsidRPr="00FE48E2" w:rsidR="00C630F5" w:rsidP="00545A8D" w:rsidRDefault="00C630F5" w14:paraId="4C9B221E" w14:textId="77777777">
            <w:pPr>
              <w:spacing w:before="0" w:after="0" w:line="240" w:lineRule="auto"/>
              <w:rPr>
                <w:rFonts w:eastAsia="Times New Roman"/>
                <w:noProof/>
                <w:color w:val="006100"/>
                <w:sz w:val="18"/>
                <w:szCs w:val="18"/>
                <w:lang w:val="en-IE"/>
              </w:rPr>
            </w:pPr>
            <w:r w:rsidRPr="006A4D6D">
              <w:rPr>
                <w:rFonts w:eastAsia="Times New Roman"/>
                <w:noProof/>
                <w:color w:val="006100"/>
                <w:sz w:val="18"/>
                <w:szCs w:val="18"/>
                <w:lang w:val="en-IE"/>
              </w:rPr>
              <w:t>Trainings for at least 100 professionals for the renovation wave</w:t>
            </w:r>
            <w:r w:rsidRPr="00FE48E2">
              <w:rPr>
                <w:rFonts w:eastAsia="Times New Roman"/>
                <w:noProof/>
                <w:color w:val="006100"/>
                <w:sz w:val="18"/>
                <w:szCs w:val="18"/>
                <w:lang w:val="en-IE"/>
              </w:rPr>
              <w:t xml:space="preserve"> have been completed</w:t>
            </w:r>
          </w:p>
        </w:tc>
      </w:tr>
      <w:tr w:rsidRPr="00FE48E2" w:rsidR="00C630F5" w:rsidTr="00545A8D" w14:paraId="5319E97B" w14:textId="77777777">
        <w:trPr>
          <w:trHeight w:val="309"/>
          <w:jc w:val="center"/>
        </w:trPr>
        <w:tc>
          <w:tcPr>
            <w:tcW w:w="851" w:type="dxa"/>
            <w:shd w:val="clear" w:color="auto" w:fill="C6EFCE"/>
          </w:tcPr>
          <w:p w:rsidRPr="00FE48E2" w:rsidR="00C630F5" w:rsidP="00545A8D" w:rsidRDefault="00C630F5" w14:paraId="1079224F" w14:textId="77777777">
            <w:pPr>
              <w:spacing w:before="0" w:after="0" w:line="240" w:lineRule="auto"/>
              <w:rPr>
                <w:noProof/>
              </w:rPr>
            </w:pPr>
            <w:r w:rsidRPr="1B282876">
              <w:rPr>
                <w:rFonts w:eastAsia="Times New Roman"/>
                <w:noProof/>
                <w:color w:val="006100"/>
                <w:sz w:val="18"/>
                <w:szCs w:val="18"/>
                <w:lang w:val="en-IE"/>
              </w:rPr>
              <w:lastRenderedPageBreak/>
              <w:t>322</w:t>
            </w:r>
          </w:p>
        </w:tc>
        <w:tc>
          <w:tcPr>
            <w:tcW w:w="1652" w:type="dxa"/>
            <w:shd w:val="clear" w:color="auto" w:fill="C6EFCE"/>
          </w:tcPr>
          <w:p w:rsidRPr="00FE48E2" w:rsidR="00C630F5" w:rsidP="00545A8D" w:rsidRDefault="00C630F5" w14:paraId="1225E42E" w14:textId="77777777">
            <w:pPr>
              <w:spacing w:before="0" w:after="0" w:line="240" w:lineRule="auto"/>
              <w:rPr>
                <w:rFonts w:eastAsia="Times New Roman"/>
                <w:noProof/>
                <w:color w:val="006100"/>
                <w:sz w:val="18"/>
                <w:szCs w:val="18"/>
                <w:lang w:val="en-IE"/>
              </w:rPr>
            </w:pPr>
            <w:r w:rsidRPr="00FE48E2">
              <w:rPr>
                <w:rFonts w:eastAsia="Times New Roman"/>
                <w:noProof/>
                <w:color w:val="006100"/>
                <w:sz w:val="18"/>
                <w:szCs w:val="18"/>
                <w:lang w:val="en-IE"/>
              </w:rPr>
              <w:t>Investment 1: Provision of advisory services to households, enterprises</w:t>
            </w:r>
            <w:r>
              <w:rPr>
                <w:rFonts w:eastAsia="Times New Roman"/>
                <w:noProof/>
                <w:color w:val="006100"/>
                <w:sz w:val="18"/>
                <w:szCs w:val="18"/>
                <w:lang w:val="en-IE"/>
              </w:rPr>
              <w:t>,</w:t>
            </w:r>
            <w:r w:rsidRPr="00FE48E2">
              <w:rPr>
                <w:rFonts w:eastAsia="Times New Roman"/>
                <w:noProof/>
                <w:color w:val="006100"/>
                <w:sz w:val="18"/>
                <w:szCs w:val="18"/>
                <w:lang w:val="en-IE"/>
              </w:rPr>
              <w:t xml:space="preserve"> and the public sector</w:t>
            </w:r>
          </w:p>
        </w:tc>
        <w:tc>
          <w:tcPr>
            <w:tcW w:w="1099" w:type="dxa"/>
            <w:shd w:val="clear" w:color="auto" w:fill="C6EFCE"/>
          </w:tcPr>
          <w:p w:rsidRPr="00FE48E2" w:rsidR="00C630F5" w:rsidP="00545A8D" w:rsidRDefault="00C630F5" w14:paraId="52AF6405" w14:textId="77777777">
            <w:pPr>
              <w:spacing w:before="0" w:after="0" w:line="240" w:lineRule="auto"/>
              <w:rPr>
                <w:rFonts w:eastAsia="Times New Roman"/>
                <w:noProof/>
                <w:color w:val="006100"/>
                <w:sz w:val="18"/>
                <w:szCs w:val="18"/>
                <w:lang w:val="en-IE"/>
              </w:rPr>
            </w:pPr>
            <w:r w:rsidRPr="00FE48E2">
              <w:rPr>
                <w:rFonts w:eastAsia="Times New Roman"/>
                <w:noProof/>
                <w:color w:val="006100"/>
                <w:sz w:val="18"/>
                <w:szCs w:val="18"/>
                <w:lang w:val="en-IE"/>
              </w:rPr>
              <w:t>Target</w:t>
            </w:r>
          </w:p>
        </w:tc>
        <w:tc>
          <w:tcPr>
            <w:tcW w:w="1495" w:type="dxa"/>
            <w:shd w:val="clear" w:color="auto" w:fill="C6EFCE"/>
          </w:tcPr>
          <w:p w:rsidRPr="00FE48E2" w:rsidR="00C630F5" w:rsidP="00545A8D" w:rsidRDefault="00C630F5" w14:paraId="2D9CED35" w14:textId="77777777">
            <w:pPr>
              <w:spacing w:before="0" w:after="0" w:line="240" w:lineRule="auto"/>
              <w:rPr>
                <w:rFonts w:eastAsia="Times New Roman"/>
                <w:noProof/>
                <w:color w:val="006100"/>
                <w:sz w:val="18"/>
                <w:szCs w:val="18"/>
                <w:lang w:val="en-IE"/>
              </w:rPr>
            </w:pPr>
            <w:r w:rsidRPr="00FE48E2">
              <w:rPr>
                <w:rFonts w:eastAsia="Times New Roman"/>
                <w:noProof/>
                <w:color w:val="006100"/>
                <w:sz w:val="18"/>
                <w:szCs w:val="18"/>
                <w:lang w:val="en-IE"/>
              </w:rPr>
              <w:t>Provision of advisory services to households, enterprises</w:t>
            </w:r>
            <w:r>
              <w:rPr>
                <w:rFonts w:eastAsia="Times New Roman"/>
                <w:noProof/>
                <w:color w:val="006100"/>
                <w:sz w:val="18"/>
                <w:szCs w:val="18"/>
                <w:lang w:val="en-IE"/>
              </w:rPr>
              <w:t>,</w:t>
            </w:r>
            <w:r w:rsidRPr="00FE48E2">
              <w:rPr>
                <w:rFonts w:eastAsia="Times New Roman"/>
                <w:noProof/>
                <w:color w:val="006100"/>
                <w:sz w:val="18"/>
                <w:szCs w:val="18"/>
                <w:lang w:val="en-IE"/>
              </w:rPr>
              <w:t xml:space="preserve"> and the public sector</w:t>
            </w:r>
          </w:p>
        </w:tc>
        <w:tc>
          <w:tcPr>
            <w:tcW w:w="1738" w:type="dxa"/>
            <w:shd w:val="clear" w:color="auto" w:fill="C6EFCE"/>
          </w:tcPr>
          <w:p w:rsidRPr="00FE48E2" w:rsidR="00C630F5" w:rsidP="00545A8D" w:rsidRDefault="00C630F5" w14:paraId="7844D87A" w14:textId="77777777">
            <w:pPr>
              <w:spacing w:before="0" w:after="0" w:line="240" w:lineRule="auto"/>
              <w:rPr>
                <w:rFonts w:eastAsia="Times New Roman"/>
                <w:noProof/>
                <w:color w:val="006100"/>
                <w:sz w:val="18"/>
                <w:szCs w:val="18"/>
                <w:lang w:val="en-IE"/>
              </w:rPr>
            </w:pPr>
          </w:p>
        </w:tc>
        <w:tc>
          <w:tcPr>
            <w:tcW w:w="1240" w:type="dxa"/>
            <w:shd w:val="clear" w:color="auto" w:fill="C6EFCE"/>
          </w:tcPr>
          <w:p w:rsidRPr="00FE48E2" w:rsidR="00C630F5" w:rsidP="00545A8D" w:rsidRDefault="00C630F5" w14:paraId="0431B271" w14:textId="77777777">
            <w:pPr>
              <w:spacing w:before="0" w:after="0" w:line="240" w:lineRule="auto"/>
              <w:rPr>
                <w:rFonts w:eastAsia="Times New Roman"/>
                <w:noProof/>
                <w:color w:val="006100"/>
                <w:sz w:val="18"/>
                <w:szCs w:val="18"/>
                <w:lang w:val="en-IE"/>
              </w:rPr>
            </w:pPr>
            <w:r w:rsidRPr="00FE48E2">
              <w:rPr>
                <w:rFonts w:eastAsia="Times New Roman"/>
                <w:noProof/>
                <w:color w:val="006100"/>
                <w:sz w:val="18"/>
                <w:szCs w:val="18"/>
                <w:lang w:val="en-IE"/>
              </w:rPr>
              <w:t>Number</w:t>
            </w:r>
          </w:p>
        </w:tc>
        <w:tc>
          <w:tcPr>
            <w:tcW w:w="992" w:type="dxa"/>
            <w:shd w:val="clear" w:color="auto" w:fill="C6EFCE"/>
          </w:tcPr>
          <w:p w:rsidRPr="00FE48E2" w:rsidR="00C630F5" w:rsidP="00545A8D" w:rsidRDefault="00C630F5" w14:paraId="01973EBE" w14:textId="77777777">
            <w:pPr>
              <w:spacing w:before="0" w:after="0" w:line="240" w:lineRule="auto"/>
              <w:rPr>
                <w:rFonts w:eastAsia="Times New Roman"/>
                <w:noProof/>
                <w:color w:val="006100"/>
                <w:sz w:val="18"/>
                <w:szCs w:val="18"/>
                <w:lang w:val="en-IE"/>
              </w:rPr>
            </w:pPr>
            <w:r w:rsidRPr="00FE48E2">
              <w:rPr>
                <w:rFonts w:eastAsia="Times New Roman"/>
                <w:noProof/>
                <w:color w:val="006100"/>
                <w:sz w:val="18"/>
                <w:szCs w:val="18"/>
                <w:lang w:val="en-IE"/>
              </w:rPr>
              <w:t>0</w:t>
            </w:r>
          </w:p>
        </w:tc>
        <w:tc>
          <w:tcPr>
            <w:tcW w:w="851" w:type="dxa"/>
            <w:shd w:val="clear" w:color="auto" w:fill="C6EFCE"/>
          </w:tcPr>
          <w:p w:rsidRPr="00FE48E2" w:rsidR="00C630F5" w:rsidP="00545A8D" w:rsidRDefault="00C630F5" w14:paraId="224EC083" w14:textId="77777777">
            <w:pPr>
              <w:spacing w:before="0" w:after="0" w:line="240" w:lineRule="auto"/>
              <w:rPr>
                <w:rFonts w:eastAsia="Times New Roman"/>
                <w:noProof/>
                <w:color w:val="006100"/>
                <w:sz w:val="18"/>
                <w:szCs w:val="18"/>
                <w:lang w:val="en-IE"/>
              </w:rPr>
            </w:pPr>
            <w:r w:rsidRPr="00FE48E2">
              <w:rPr>
                <w:rFonts w:eastAsia="Times New Roman"/>
                <w:noProof/>
                <w:color w:val="006100"/>
                <w:sz w:val="18"/>
                <w:szCs w:val="18"/>
                <w:lang w:val="en-IE"/>
              </w:rPr>
              <w:t>60</w:t>
            </w:r>
            <w:r>
              <w:rPr>
                <w:rFonts w:eastAsia="Times New Roman"/>
                <w:noProof/>
                <w:color w:val="006100"/>
                <w:sz w:val="20"/>
                <w:szCs w:val="20"/>
                <w:lang w:val="en-IE" w:eastAsia="en-GB"/>
              </w:rPr>
              <w:t> </w:t>
            </w:r>
            <w:r w:rsidRPr="00FE48E2">
              <w:rPr>
                <w:rFonts w:eastAsia="Times New Roman"/>
                <w:noProof/>
                <w:color w:val="006100"/>
                <w:sz w:val="18"/>
                <w:szCs w:val="18"/>
                <w:lang w:val="en-IE"/>
              </w:rPr>
              <w:t>000</w:t>
            </w:r>
          </w:p>
        </w:tc>
        <w:tc>
          <w:tcPr>
            <w:tcW w:w="992" w:type="dxa"/>
            <w:shd w:val="clear" w:color="auto" w:fill="C6EFCE"/>
          </w:tcPr>
          <w:p w:rsidRPr="00FE48E2" w:rsidR="00C630F5" w:rsidP="00545A8D" w:rsidRDefault="00C630F5" w14:paraId="423C31FD" w14:textId="77777777">
            <w:pPr>
              <w:spacing w:before="0" w:after="0" w:line="240" w:lineRule="auto"/>
              <w:rPr>
                <w:rFonts w:eastAsia="Times New Roman"/>
                <w:noProof/>
                <w:color w:val="006100"/>
                <w:sz w:val="18"/>
                <w:szCs w:val="18"/>
                <w:lang w:val="en-IE"/>
              </w:rPr>
            </w:pPr>
            <w:r w:rsidRPr="00FE48E2">
              <w:rPr>
                <w:rFonts w:eastAsia="Times New Roman"/>
                <w:noProof/>
                <w:color w:val="006100"/>
                <w:sz w:val="18"/>
                <w:szCs w:val="18"/>
                <w:lang w:val="en-IE"/>
              </w:rPr>
              <w:t>Q2</w:t>
            </w:r>
          </w:p>
        </w:tc>
        <w:tc>
          <w:tcPr>
            <w:tcW w:w="709" w:type="dxa"/>
            <w:shd w:val="clear" w:color="auto" w:fill="C6EFCE"/>
          </w:tcPr>
          <w:p w:rsidRPr="00FE48E2" w:rsidR="00C630F5" w:rsidP="00545A8D" w:rsidRDefault="00C630F5" w14:paraId="1A56986F" w14:textId="77777777">
            <w:pPr>
              <w:spacing w:before="0" w:after="0" w:line="240" w:lineRule="auto"/>
              <w:rPr>
                <w:rFonts w:eastAsia="Times New Roman"/>
                <w:noProof/>
                <w:color w:val="006100"/>
                <w:sz w:val="18"/>
                <w:szCs w:val="18"/>
                <w:lang w:val="en-IE"/>
              </w:rPr>
            </w:pPr>
            <w:r w:rsidRPr="00FE48E2">
              <w:rPr>
                <w:rFonts w:eastAsia="Times New Roman"/>
                <w:noProof/>
                <w:color w:val="006100"/>
                <w:sz w:val="18"/>
                <w:szCs w:val="18"/>
                <w:lang w:val="en-IE"/>
              </w:rPr>
              <w:t>2025</w:t>
            </w:r>
          </w:p>
        </w:tc>
        <w:tc>
          <w:tcPr>
            <w:tcW w:w="3696" w:type="dxa"/>
            <w:shd w:val="clear" w:color="auto" w:fill="C6EFCE"/>
          </w:tcPr>
          <w:p w:rsidRPr="00FE48E2" w:rsidR="00C630F5" w:rsidP="00545A8D" w:rsidRDefault="00C630F5" w14:paraId="07228A22" w14:textId="77777777">
            <w:pPr>
              <w:spacing w:after="0" w:line="240" w:lineRule="auto"/>
              <w:rPr>
                <w:rFonts w:eastAsia="Times New Roman"/>
                <w:noProof/>
                <w:color w:val="006100"/>
                <w:sz w:val="18"/>
                <w:szCs w:val="18"/>
                <w:lang w:val="en-IE"/>
              </w:rPr>
            </w:pPr>
            <w:r w:rsidRPr="00FE48E2">
              <w:rPr>
                <w:rFonts w:eastAsia="Times New Roman"/>
                <w:noProof/>
                <w:color w:val="006100"/>
                <w:sz w:val="18"/>
                <w:szCs w:val="18"/>
                <w:lang w:val="en-IE"/>
              </w:rPr>
              <w:t>The newly set-up advisory system shall provide advisory services to at least 60</w:t>
            </w:r>
            <w:r>
              <w:rPr>
                <w:rFonts w:eastAsia="Times New Roman"/>
                <w:noProof/>
                <w:color w:val="006100"/>
                <w:sz w:val="20"/>
                <w:szCs w:val="20"/>
                <w:lang w:val="en-IE" w:eastAsia="en-GB"/>
              </w:rPr>
              <w:t> </w:t>
            </w:r>
            <w:r w:rsidRPr="00FE48E2">
              <w:rPr>
                <w:rFonts w:eastAsia="Times New Roman"/>
                <w:noProof/>
                <w:color w:val="006100"/>
                <w:sz w:val="18"/>
                <w:szCs w:val="18"/>
                <w:lang w:val="en-IE"/>
              </w:rPr>
              <w:t>000 household, enterprise</w:t>
            </w:r>
            <w:r>
              <w:rPr>
                <w:rFonts w:eastAsia="Times New Roman"/>
                <w:noProof/>
                <w:color w:val="006100"/>
                <w:sz w:val="18"/>
                <w:szCs w:val="18"/>
                <w:lang w:val="en-IE"/>
              </w:rPr>
              <w:t>,</w:t>
            </w:r>
            <w:r w:rsidRPr="00FE48E2">
              <w:rPr>
                <w:rFonts w:eastAsia="Times New Roman"/>
                <w:noProof/>
                <w:color w:val="006100"/>
                <w:sz w:val="18"/>
                <w:szCs w:val="18"/>
                <w:lang w:val="en-IE"/>
              </w:rPr>
              <w:t xml:space="preserve"> or public sector projects by Q2 2025</w:t>
            </w:r>
          </w:p>
        </w:tc>
      </w:tr>
      <w:tr w:rsidRPr="00FE48E2" w:rsidR="00C630F5" w:rsidTr="00545A8D" w14:paraId="34FEB0ED" w14:textId="77777777">
        <w:trPr>
          <w:trHeight w:val="309"/>
          <w:jc w:val="center"/>
        </w:trPr>
        <w:tc>
          <w:tcPr>
            <w:tcW w:w="851" w:type="dxa"/>
            <w:shd w:val="clear" w:color="auto" w:fill="C6EFCE"/>
          </w:tcPr>
          <w:p w:rsidRPr="00FE48E2" w:rsidR="00C630F5" w:rsidP="00545A8D" w:rsidRDefault="00C630F5" w14:paraId="241EF731" w14:textId="77777777">
            <w:pPr>
              <w:spacing w:before="0" w:after="0" w:line="240" w:lineRule="auto"/>
              <w:rPr>
                <w:noProof/>
              </w:rPr>
            </w:pPr>
            <w:r w:rsidRPr="1B282876">
              <w:rPr>
                <w:rFonts w:eastAsia="Times New Roman"/>
                <w:noProof/>
                <w:color w:val="006100"/>
                <w:sz w:val="18"/>
                <w:szCs w:val="18"/>
                <w:lang w:val="en-IE"/>
              </w:rPr>
              <w:t>323</w:t>
            </w:r>
          </w:p>
        </w:tc>
        <w:tc>
          <w:tcPr>
            <w:tcW w:w="1652" w:type="dxa"/>
            <w:shd w:val="clear" w:color="auto" w:fill="C6EFCE"/>
          </w:tcPr>
          <w:p w:rsidRPr="00FE48E2" w:rsidR="00C630F5" w:rsidP="00545A8D" w:rsidRDefault="00C630F5" w14:paraId="52FDCEAB" w14:textId="77777777">
            <w:pPr>
              <w:spacing w:before="0" w:after="0" w:line="240" w:lineRule="auto"/>
              <w:rPr>
                <w:rFonts w:eastAsia="Times New Roman"/>
                <w:noProof/>
                <w:color w:val="006100"/>
                <w:sz w:val="18"/>
                <w:szCs w:val="18"/>
                <w:lang w:val="en-IE"/>
              </w:rPr>
            </w:pPr>
            <w:r w:rsidRPr="00FE48E2">
              <w:rPr>
                <w:rFonts w:eastAsia="Times New Roman"/>
                <w:noProof/>
                <w:color w:val="006100"/>
                <w:sz w:val="18"/>
                <w:szCs w:val="18"/>
                <w:lang w:val="en-IE"/>
              </w:rPr>
              <w:t>Investment 1: Provision of advisory services to households, enterprises</w:t>
            </w:r>
            <w:r>
              <w:rPr>
                <w:rFonts w:eastAsia="Times New Roman"/>
                <w:noProof/>
                <w:color w:val="006100"/>
                <w:sz w:val="18"/>
                <w:szCs w:val="18"/>
                <w:lang w:val="en-IE"/>
              </w:rPr>
              <w:t>,</w:t>
            </w:r>
            <w:r w:rsidRPr="00FE48E2">
              <w:rPr>
                <w:rFonts w:eastAsia="Times New Roman"/>
                <w:noProof/>
                <w:color w:val="006100"/>
                <w:sz w:val="18"/>
                <w:szCs w:val="18"/>
                <w:lang w:val="en-IE"/>
              </w:rPr>
              <w:t xml:space="preserve"> and the public sector</w:t>
            </w:r>
          </w:p>
        </w:tc>
        <w:tc>
          <w:tcPr>
            <w:tcW w:w="1099" w:type="dxa"/>
            <w:shd w:val="clear" w:color="auto" w:fill="C6EFCE"/>
          </w:tcPr>
          <w:p w:rsidRPr="00FE48E2" w:rsidR="00C630F5" w:rsidP="00545A8D" w:rsidRDefault="00C630F5" w14:paraId="6DEE54FA" w14:textId="77777777">
            <w:pPr>
              <w:spacing w:before="0" w:after="0" w:line="240" w:lineRule="auto"/>
              <w:rPr>
                <w:rFonts w:eastAsia="Times New Roman"/>
                <w:noProof/>
                <w:color w:val="006100"/>
                <w:sz w:val="18"/>
                <w:szCs w:val="18"/>
                <w:lang w:val="en-IE"/>
              </w:rPr>
            </w:pPr>
            <w:r w:rsidRPr="00FE48E2">
              <w:rPr>
                <w:rFonts w:eastAsia="Times New Roman"/>
                <w:noProof/>
                <w:color w:val="006100"/>
                <w:sz w:val="18"/>
                <w:szCs w:val="18"/>
                <w:lang w:val="en-IE"/>
              </w:rPr>
              <w:t>Target</w:t>
            </w:r>
          </w:p>
        </w:tc>
        <w:tc>
          <w:tcPr>
            <w:tcW w:w="1495" w:type="dxa"/>
            <w:shd w:val="clear" w:color="auto" w:fill="C6EFCE"/>
          </w:tcPr>
          <w:p w:rsidRPr="00FE48E2" w:rsidR="00C630F5" w:rsidP="00545A8D" w:rsidRDefault="00C630F5" w14:paraId="6B3EF95F" w14:textId="77777777">
            <w:pPr>
              <w:spacing w:before="0" w:after="0" w:line="240" w:lineRule="auto"/>
              <w:rPr>
                <w:rFonts w:eastAsia="Times New Roman"/>
                <w:noProof/>
                <w:color w:val="006100"/>
                <w:sz w:val="18"/>
                <w:szCs w:val="18"/>
                <w:lang w:val="en-IE"/>
              </w:rPr>
            </w:pPr>
            <w:r w:rsidRPr="00FE48E2">
              <w:rPr>
                <w:rFonts w:eastAsia="Times New Roman"/>
                <w:noProof/>
                <w:color w:val="006100"/>
                <w:sz w:val="18"/>
                <w:szCs w:val="18"/>
                <w:lang w:val="en-IE"/>
              </w:rPr>
              <w:t>Provision of advisory services to households, enterprises</w:t>
            </w:r>
            <w:r>
              <w:rPr>
                <w:rFonts w:eastAsia="Times New Roman"/>
                <w:noProof/>
                <w:color w:val="006100"/>
                <w:sz w:val="18"/>
                <w:szCs w:val="18"/>
                <w:lang w:val="en-IE"/>
              </w:rPr>
              <w:t>,</w:t>
            </w:r>
            <w:r w:rsidRPr="00FE48E2">
              <w:rPr>
                <w:rFonts w:eastAsia="Times New Roman"/>
                <w:noProof/>
                <w:color w:val="006100"/>
                <w:sz w:val="18"/>
                <w:szCs w:val="18"/>
                <w:lang w:val="en-IE"/>
              </w:rPr>
              <w:t xml:space="preserve"> and the public sector</w:t>
            </w:r>
          </w:p>
        </w:tc>
        <w:tc>
          <w:tcPr>
            <w:tcW w:w="1738" w:type="dxa"/>
            <w:shd w:val="clear" w:color="auto" w:fill="C6EFCE"/>
          </w:tcPr>
          <w:p w:rsidRPr="00FE48E2" w:rsidR="00C630F5" w:rsidP="00545A8D" w:rsidRDefault="00C630F5" w14:paraId="69F1A9C5" w14:textId="77777777">
            <w:pPr>
              <w:spacing w:before="0" w:after="0" w:line="240" w:lineRule="auto"/>
              <w:rPr>
                <w:rFonts w:eastAsia="Times New Roman"/>
                <w:noProof/>
                <w:color w:val="006100"/>
                <w:sz w:val="18"/>
                <w:szCs w:val="18"/>
                <w:lang w:val="en-IE"/>
              </w:rPr>
            </w:pPr>
          </w:p>
        </w:tc>
        <w:tc>
          <w:tcPr>
            <w:tcW w:w="1240" w:type="dxa"/>
            <w:shd w:val="clear" w:color="auto" w:fill="C6EFCE"/>
          </w:tcPr>
          <w:p w:rsidRPr="00FE48E2" w:rsidR="00C630F5" w:rsidP="00545A8D" w:rsidRDefault="00C630F5" w14:paraId="770AD8EF" w14:textId="77777777">
            <w:pPr>
              <w:spacing w:before="0" w:after="0" w:line="240" w:lineRule="auto"/>
              <w:rPr>
                <w:rFonts w:eastAsia="Times New Roman"/>
                <w:noProof/>
                <w:color w:val="006100"/>
                <w:sz w:val="18"/>
                <w:szCs w:val="18"/>
                <w:lang w:val="en-IE"/>
              </w:rPr>
            </w:pPr>
            <w:r w:rsidRPr="00FE48E2">
              <w:rPr>
                <w:rFonts w:eastAsia="Times New Roman"/>
                <w:noProof/>
                <w:color w:val="006100"/>
                <w:sz w:val="18"/>
                <w:szCs w:val="18"/>
                <w:lang w:val="en-IE"/>
              </w:rPr>
              <w:t>Number</w:t>
            </w:r>
          </w:p>
        </w:tc>
        <w:tc>
          <w:tcPr>
            <w:tcW w:w="992" w:type="dxa"/>
            <w:shd w:val="clear" w:color="auto" w:fill="C6EFCE"/>
          </w:tcPr>
          <w:p w:rsidRPr="00FE48E2" w:rsidR="00C630F5" w:rsidP="00545A8D" w:rsidRDefault="00C630F5" w14:paraId="76313804" w14:textId="77777777">
            <w:pPr>
              <w:spacing w:before="0" w:after="0" w:line="240" w:lineRule="auto"/>
              <w:rPr>
                <w:rFonts w:eastAsia="Times New Roman"/>
                <w:noProof/>
                <w:color w:val="006100"/>
                <w:sz w:val="18"/>
                <w:szCs w:val="18"/>
                <w:lang w:val="en-IE"/>
              </w:rPr>
            </w:pPr>
            <w:r w:rsidRPr="00FE48E2">
              <w:rPr>
                <w:rFonts w:eastAsia="Times New Roman"/>
                <w:noProof/>
                <w:color w:val="006100"/>
                <w:sz w:val="18"/>
                <w:szCs w:val="18"/>
                <w:lang w:val="en-IE"/>
              </w:rPr>
              <w:t>60</w:t>
            </w:r>
            <w:r>
              <w:rPr>
                <w:rFonts w:eastAsia="Times New Roman"/>
                <w:noProof/>
                <w:color w:val="006100"/>
                <w:sz w:val="20"/>
                <w:szCs w:val="20"/>
                <w:lang w:val="en-IE" w:eastAsia="en-GB"/>
              </w:rPr>
              <w:t> </w:t>
            </w:r>
            <w:r w:rsidRPr="00FE48E2">
              <w:rPr>
                <w:rFonts w:eastAsia="Times New Roman"/>
                <w:noProof/>
                <w:color w:val="006100"/>
                <w:sz w:val="18"/>
                <w:szCs w:val="18"/>
                <w:lang w:val="en-IE"/>
              </w:rPr>
              <w:t>000</w:t>
            </w:r>
          </w:p>
        </w:tc>
        <w:tc>
          <w:tcPr>
            <w:tcW w:w="851" w:type="dxa"/>
            <w:shd w:val="clear" w:color="auto" w:fill="C6EFCE"/>
          </w:tcPr>
          <w:p w:rsidRPr="00FE48E2" w:rsidR="00C630F5" w:rsidP="00545A8D" w:rsidRDefault="00C630F5" w14:paraId="593EE092" w14:textId="77777777">
            <w:pPr>
              <w:spacing w:before="0" w:after="0" w:line="240" w:lineRule="auto"/>
              <w:rPr>
                <w:rFonts w:eastAsia="Times New Roman"/>
                <w:noProof/>
                <w:color w:val="006100"/>
                <w:sz w:val="18"/>
                <w:szCs w:val="18"/>
                <w:lang w:val="en-IE"/>
              </w:rPr>
            </w:pPr>
            <w:r w:rsidRPr="00FE48E2">
              <w:rPr>
                <w:rFonts w:eastAsia="Times New Roman"/>
                <w:noProof/>
                <w:color w:val="006100"/>
                <w:sz w:val="18"/>
                <w:szCs w:val="18"/>
                <w:lang w:val="en-IE"/>
              </w:rPr>
              <w:t>120</w:t>
            </w:r>
            <w:r>
              <w:rPr>
                <w:rFonts w:eastAsia="Times New Roman"/>
                <w:noProof/>
                <w:color w:val="006100"/>
                <w:sz w:val="20"/>
                <w:szCs w:val="20"/>
                <w:lang w:val="en-IE" w:eastAsia="en-GB"/>
              </w:rPr>
              <w:t> </w:t>
            </w:r>
            <w:r w:rsidRPr="00FE48E2">
              <w:rPr>
                <w:rFonts w:eastAsia="Times New Roman"/>
                <w:noProof/>
                <w:color w:val="006100"/>
                <w:sz w:val="18"/>
                <w:szCs w:val="18"/>
                <w:lang w:val="en-IE"/>
              </w:rPr>
              <w:t>000</w:t>
            </w:r>
          </w:p>
        </w:tc>
        <w:tc>
          <w:tcPr>
            <w:tcW w:w="992" w:type="dxa"/>
            <w:shd w:val="clear" w:color="auto" w:fill="C6EFCE"/>
          </w:tcPr>
          <w:p w:rsidRPr="00FE48E2" w:rsidR="00C630F5" w:rsidP="00545A8D" w:rsidRDefault="00C630F5" w14:paraId="5C3A2943" w14:textId="77777777">
            <w:pPr>
              <w:spacing w:before="0" w:after="0" w:line="240" w:lineRule="auto"/>
              <w:rPr>
                <w:rFonts w:eastAsia="Times New Roman"/>
                <w:noProof/>
                <w:color w:val="006100"/>
                <w:sz w:val="18"/>
                <w:szCs w:val="18"/>
                <w:lang w:val="en-IE"/>
              </w:rPr>
            </w:pPr>
            <w:r w:rsidRPr="00FE48E2">
              <w:rPr>
                <w:rFonts w:eastAsia="Times New Roman"/>
                <w:noProof/>
                <w:color w:val="006100"/>
                <w:sz w:val="18"/>
                <w:szCs w:val="18"/>
                <w:lang w:val="en-IE"/>
              </w:rPr>
              <w:t>Q2</w:t>
            </w:r>
          </w:p>
        </w:tc>
        <w:tc>
          <w:tcPr>
            <w:tcW w:w="709" w:type="dxa"/>
            <w:shd w:val="clear" w:color="auto" w:fill="C6EFCE"/>
          </w:tcPr>
          <w:p w:rsidRPr="00FE48E2" w:rsidR="00C630F5" w:rsidP="00545A8D" w:rsidRDefault="00C630F5" w14:paraId="3E4DE294" w14:textId="77777777">
            <w:pPr>
              <w:spacing w:before="0" w:after="0" w:line="240" w:lineRule="auto"/>
              <w:rPr>
                <w:rFonts w:eastAsia="Times New Roman"/>
                <w:noProof/>
                <w:color w:val="006100"/>
                <w:sz w:val="18"/>
                <w:szCs w:val="18"/>
                <w:lang w:val="en-IE"/>
              </w:rPr>
            </w:pPr>
            <w:r w:rsidRPr="00FE48E2">
              <w:rPr>
                <w:rFonts w:eastAsia="Times New Roman"/>
                <w:noProof/>
                <w:color w:val="006100"/>
                <w:sz w:val="18"/>
                <w:szCs w:val="18"/>
                <w:lang w:val="en-IE"/>
              </w:rPr>
              <w:t>2026</w:t>
            </w:r>
          </w:p>
        </w:tc>
        <w:tc>
          <w:tcPr>
            <w:tcW w:w="3696" w:type="dxa"/>
            <w:shd w:val="clear" w:color="auto" w:fill="C6EFCE"/>
          </w:tcPr>
          <w:p w:rsidRPr="00FE48E2" w:rsidR="00C630F5" w:rsidP="00545A8D" w:rsidRDefault="00C630F5" w14:paraId="4CFA2F8A" w14:textId="77777777">
            <w:pPr>
              <w:spacing w:before="0" w:after="0" w:line="240" w:lineRule="auto"/>
              <w:rPr>
                <w:rFonts w:eastAsia="Times New Roman"/>
                <w:noProof/>
                <w:color w:val="006100"/>
                <w:sz w:val="18"/>
                <w:szCs w:val="18"/>
                <w:lang w:val="en-IE"/>
              </w:rPr>
            </w:pPr>
            <w:r w:rsidRPr="00FE48E2">
              <w:rPr>
                <w:rFonts w:eastAsia="Times New Roman"/>
                <w:noProof/>
                <w:color w:val="006100"/>
                <w:sz w:val="18"/>
                <w:szCs w:val="18"/>
                <w:lang w:val="en-IE"/>
              </w:rPr>
              <w:t>The newly set-up advisory system shall provide advisory services to at least 120</w:t>
            </w:r>
            <w:r>
              <w:rPr>
                <w:rFonts w:eastAsia="Times New Roman"/>
                <w:noProof/>
                <w:color w:val="006100"/>
                <w:sz w:val="20"/>
                <w:szCs w:val="20"/>
                <w:lang w:val="en-IE" w:eastAsia="en-GB"/>
              </w:rPr>
              <w:t> </w:t>
            </w:r>
            <w:r w:rsidRPr="00FE48E2">
              <w:rPr>
                <w:rFonts w:eastAsia="Times New Roman"/>
                <w:noProof/>
                <w:color w:val="006100"/>
                <w:sz w:val="18"/>
                <w:szCs w:val="18"/>
                <w:lang w:val="en-IE"/>
              </w:rPr>
              <w:t>000 household, enterprise</w:t>
            </w:r>
            <w:r>
              <w:rPr>
                <w:rFonts w:eastAsia="Times New Roman"/>
                <w:noProof/>
                <w:color w:val="006100"/>
                <w:sz w:val="18"/>
                <w:szCs w:val="18"/>
                <w:lang w:val="en-IE"/>
              </w:rPr>
              <w:t>,</w:t>
            </w:r>
            <w:r w:rsidRPr="00FE48E2">
              <w:rPr>
                <w:rFonts w:eastAsia="Times New Roman"/>
                <w:noProof/>
                <w:color w:val="006100"/>
                <w:sz w:val="18"/>
                <w:szCs w:val="18"/>
                <w:lang w:val="en-IE"/>
              </w:rPr>
              <w:t xml:space="preserve"> or public sector projects by Q2 2026</w:t>
            </w:r>
          </w:p>
        </w:tc>
      </w:tr>
      <w:tr w:rsidRPr="00FE48E2" w:rsidR="00C630F5" w:rsidTr="00545A8D" w14:paraId="40FA9633" w14:textId="77777777">
        <w:trPr>
          <w:trHeight w:val="309"/>
          <w:jc w:val="center"/>
        </w:trPr>
        <w:tc>
          <w:tcPr>
            <w:tcW w:w="851" w:type="dxa"/>
            <w:shd w:val="clear" w:color="auto" w:fill="C6EFCE"/>
          </w:tcPr>
          <w:p w:rsidRPr="00FE48E2" w:rsidR="00C630F5" w:rsidP="00545A8D" w:rsidRDefault="00C630F5" w14:paraId="29D64E3D" w14:textId="77777777">
            <w:pPr>
              <w:spacing w:before="0" w:after="0" w:line="240" w:lineRule="auto"/>
              <w:rPr>
                <w:noProof/>
              </w:rPr>
            </w:pPr>
            <w:r w:rsidRPr="1B282876">
              <w:rPr>
                <w:rFonts w:eastAsia="Times New Roman"/>
                <w:noProof/>
                <w:color w:val="006100"/>
                <w:sz w:val="18"/>
                <w:szCs w:val="18"/>
                <w:lang w:val="en-IE"/>
              </w:rPr>
              <w:t>324</w:t>
            </w:r>
          </w:p>
        </w:tc>
        <w:tc>
          <w:tcPr>
            <w:tcW w:w="1652" w:type="dxa"/>
            <w:shd w:val="clear" w:color="auto" w:fill="C6EFCE"/>
          </w:tcPr>
          <w:p w:rsidRPr="00FE48E2" w:rsidR="00C630F5" w:rsidP="00545A8D" w:rsidRDefault="00C630F5" w14:paraId="1D844158" w14:textId="77777777">
            <w:pPr>
              <w:spacing w:before="0" w:after="0" w:line="240" w:lineRule="auto"/>
              <w:rPr>
                <w:rFonts w:eastAsia="Times New Roman"/>
                <w:noProof/>
                <w:color w:val="006100"/>
                <w:sz w:val="18"/>
                <w:szCs w:val="18"/>
                <w:lang w:val="en-IE"/>
              </w:rPr>
            </w:pPr>
            <w:r w:rsidRPr="00FE48E2">
              <w:rPr>
                <w:rFonts w:eastAsia="Times New Roman"/>
                <w:noProof/>
                <w:color w:val="006100"/>
                <w:sz w:val="18"/>
                <w:szCs w:val="18"/>
                <w:lang w:val="en-IE"/>
              </w:rPr>
              <w:t>Investment 2: Awareness raising</w:t>
            </w:r>
          </w:p>
        </w:tc>
        <w:tc>
          <w:tcPr>
            <w:tcW w:w="1099" w:type="dxa"/>
            <w:shd w:val="clear" w:color="auto" w:fill="C6EFCE"/>
          </w:tcPr>
          <w:p w:rsidRPr="00FE48E2" w:rsidR="00C630F5" w:rsidP="00545A8D" w:rsidRDefault="00C630F5" w14:paraId="75CB95DF" w14:textId="77777777">
            <w:pPr>
              <w:spacing w:before="0" w:after="0" w:line="240" w:lineRule="auto"/>
              <w:rPr>
                <w:rFonts w:eastAsia="Times New Roman"/>
                <w:noProof/>
                <w:color w:val="006100"/>
                <w:sz w:val="18"/>
                <w:szCs w:val="18"/>
                <w:lang w:val="en-IE"/>
              </w:rPr>
            </w:pPr>
            <w:r w:rsidRPr="00FE48E2">
              <w:rPr>
                <w:rFonts w:eastAsia="Times New Roman"/>
                <w:noProof/>
                <w:color w:val="006100"/>
                <w:sz w:val="18"/>
                <w:szCs w:val="18"/>
                <w:lang w:val="en-IE"/>
              </w:rPr>
              <w:t>Target</w:t>
            </w:r>
          </w:p>
        </w:tc>
        <w:tc>
          <w:tcPr>
            <w:tcW w:w="1495" w:type="dxa"/>
            <w:shd w:val="clear" w:color="auto" w:fill="C6EFCE"/>
          </w:tcPr>
          <w:p w:rsidRPr="00FE48E2" w:rsidR="00C630F5" w:rsidP="00545A8D" w:rsidRDefault="00C630F5" w14:paraId="1E41821A" w14:textId="77777777">
            <w:pPr>
              <w:spacing w:before="0" w:after="0" w:line="240" w:lineRule="auto"/>
              <w:rPr>
                <w:rFonts w:eastAsia="Times New Roman"/>
                <w:noProof/>
                <w:color w:val="006100"/>
                <w:sz w:val="18"/>
                <w:szCs w:val="18"/>
                <w:lang w:val="en-IE"/>
              </w:rPr>
            </w:pPr>
            <w:r w:rsidRPr="00FE48E2">
              <w:rPr>
                <w:rFonts w:eastAsia="Times New Roman"/>
                <w:noProof/>
                <w:color w:val="006100"/>
                <w:sz w:val="18"/>
                <w:szCs w:val="18"/>
                <w:lang w:val="en-IE"/>
              </w:rPr>
              <w:t xml:space="preserve">Completion </w:t>
            </w:r>
            <w:r>
              <w:rPr>
                <w:rFonts w:eastAsia="Times New Roman"/>
                <w:noProof/>
                <w:color w:val="006100"/>
                <w:sz w:val="18"/>
                <w:szCs w:val="18"/>
                <w:lang w:val="en-IE"/>
              </w:rPr>
              <w:t xml:space="preserve">of </w:t>
            </w:r>
            <w:r w:rsidRPr="00FE48E2">
              <w:rPr>
                <w:rFonts w:eastAsia="Times New Roman"/>
                <w:noProof/>
                <w:color w:val="006100"/>
                <w:sz w:val="18"/>
                <w:szCs w:val="18"/>
                <w:lang w:val="en-IE"/>
              </w:rPr>
              <w:t>a nation-wide awareness-raising campaign</w:t>
            </w:r>
          </w:p>
        </w:tc>
        <w:tc>
          <w:tcPr>
            <w:tcW w:w="1738" w:type="dxa"/>
            <w:shd w:val="clear" w:color="auto" w:fill="C6EFCE"/>
          </w:tcPr>
          <w:p w:rsidRPr="00FE48E2" w:rsidR="00C630F5" w:rsidP="00545A8D" w:rsidRDefault="00C630F5" w14:paraId="5228DD1C" w14:textId="77777777">
            <w:pPr>
              <w:spacing w:before="0" w:after="0" w:line="240" w:lineRule="auto"/>
              <w:rPr>
                <w:rFonts w:eastAsia="Times New Roman"/>
                <w:noProof/>
                <w:color w:val="006100"/>
                <w:sz w:val="18"/>
                <w:szCs w:val="18"/>
                <w:lang w:val="en-IE"/>
              </w:rPr>
            </w:pPr>
          </w:p>
        </w:tc>
        <w:tc>
          <w:tcPr>
            <w:tcW w:w="1240" w:type="dxa"/>
            <w:shd w:val="clear" w:color="auto" w:fill="C6EFCE"/>
          </w:tcPr>
          <w:p w:rsidRPr="00FE48E2" w:rsidR="00C630F5" w:rsidP="00545A8D" w:rsidRDefault="00C630F5" w14:paraId="04B767D2" w14:textId="77777777">
            <w:pPr>
              <w:spacing w:before="0" w:after="0" w:line="240" w:lineRule="auto"/>
              <w:rPr>
                <w:rFonts w:eastAsia="Times New Roman"/>
                <w:noProof/>
                <w:color w:val="006100"/>
                <w:sz w:val="18"/>
                <w:szCs w:val="18"/>
                <w:lang w:val="en-IE"/>
              </w:rPr>
            </w:pPr>
            <w:r w:rsidRPr="00FE48E2">
              <w:rPr>
                <w:rFonts w:eastAsia="Times New Roman"/>
                <w:noProof/>
                <w:color w:val="006100"/>
                <w:sz w:val="18"/>
                <w:szCs w:val="18"/>
                <w:lang w:val="en-IE"/>
              </w:rPr>
              <w:t>Number</w:t>
            </w:r>
            <w:r>
              <w:rPr>
                <w:rFonts w:eastAsia="Times New Roman"/>
                <w:noProof/>
                <w:color w:val="006100"/>
                <w:sz w:val="18"/>
                <w:szCs w:val="18"/>
                <w:lang w:val="en-IE"/>
              </w:rPr>
              <w:t xml:space="preserve"> of nation-wide campaigns</w:t>
            </w:r>
          </w:p>
        </w:tc>
        <w:tc>
          <w:tcPr>
            <w:tcW w:w="992" w:type="dxa"/>
            <w:shd w:val="clear" w:color="auto" w:fill="C6EFCE"/>
          </w:tcPr>
          <w:p w:rsidRPr="00FE48E2" w:rsidR="00C630F5" w:rsidP="00545A8D" w:rsidRDefault="00C630F5" w14:paraId="0B16A54E" w14:textId="77777777">
            <w:pPr>
              <w:spacing w:before="0" w:after="0" w:line="240" w:lineRule="auto"/>
              <w:rPr>
                <w:rFonts w:eastAsia="Times New Roman"/>
                <w:noProof/>
                <w:color w:val="006100"/>
                <w:sz w:val="18"/>
                <w:szCs w:val="18"/>
                <w:lang w:val="en-IE"/>
              </w:rPr>
            </w:pPr>
            <w:r w:rsidRPr="00FE48E2">
              <w:rPr>
                <w:rFonts w:eastAsia="Times New Roman"/>
                <w:noProof/>
                <w:color w:val="006100"/>
                <w:sz w:val="18"/>
                <w:szCs w:val="18"/>
                <w:lang w:val="en-IE"/>
              </w:rPr>
              <w:t>0</w:t>
            </w:r>
          </w:p>
        </w:tc>
        <w:tc>
          <w:tcPr>
            <w:tcW w:w="851" w:type="dxa"/>
            <w:shd w:val="clear" w:color="auto" w:fill="C6EFCE"/>
          </w:tcPr>
          <w:p w:rsidRPr="00FE48E2" w:rsidR="00C630F5" w:rsidP="00545A8D" w:rsidRDefault="00C630F5" w14:paraId="7ED055C8" w14:textId="77777777">
            <w:pPr>
              <w:spacing w:before="0" w:after="0" w:line="240" w:lineRule="auto"/>
              <w:rPr>
                <w:rFonts w:eastAsia="Times New Roman"/>
                <w:noProof/>
                <w:color w:val="006100"/>
                <w:sz w:val="18"/>
                <w:szCs w:val="18"/>
                <w:lang w:val="en-IE"/>
              </w:rPr>
            </w:pPr>
            <w:r w:rsidRPr="00FE48E2">
              <w:rPr>
                <w:rFonts w:eastAsia="Times New Roman"/>
                <w:noProof/>
                <w:color w:val="006100"/>
                <w:sz w:val="18"/>
                <w:szCs w:val="18"/>
                <w:lang w:val="en-IE"/>
              </w:rPr>
              <w:t>1</w:t>
            </w:r>
          </w:p>
        </w:tc>
        <w:tc>
          <w:tcPr>
            <w:tcW w:w="992" w:type="dxa"/>
            <w:shd w:val="clear" w:color="auto" w:fill="C6EFCE"/>
          </w:tcPr>
          <w:p w:rsidRPr="00FE48E2" w:rsidR="00C630F5" w:rsidP="00545A8D" w:rsidRDefault="00C630F5" w14:paraId="1977DF8E" w14:textId="77777777">
            <w:pPr>
              <w:spacing w:before="0" w:after="0" w:line="240" w:lineRule="auto"/>
              <w:rPr>
                <w:rFonts w:eastAsia="Times New Roman"/>
                <w:noProof/>
                <w:color w:val="006100"/>
                <w:sz w:val="18"/>
                <w:szCs w:val="18"/>
                <w:lang w:val="en-IE"/>
              </w:rPr>
            </w:pPr>
            <w:r w:rsidRPr="00FE48E2">
              <w:rPr>
                <w:rFonts w:eastAsia="Times New Roman"/>
                <w:noProof/>
                <w:color w:val="006100"/>
                <w:sz w:val="18"/>
                <w:szCs w:val="18"/>
                <w:lang w:val="en-IE"/>
              </w:rPr>
              <w:t>Q2</w:t>
            </w:r>
          </w:p>
        </w:tc>
        <w:tc>
          <w:tcPr>
            <w:tcW w:w="709" w:type="dxa"/>
            <w:shd w:val="clear" w:color="auto" w:fill="C6EFCE"/>
          </w:tcPr>
          <w:p w:rsidRPr="00FE48E2" w:rsidR="00C630F5" w:rsidP="00545A8D" w:rsidRDefault="00C630F5" w14:paraId="26C814D7" w14:textId="77777777">
            <w:pPr>
              <w:spacing w:before="0" w:after="0" w:line="240" w:lineRule="auto"/>
              <w:rPr>
                <w:rFonts w:eastAsia="Times New Roman"/>
                <w:noProof/>
                <w:color w:val="006100"/>
                <w:sz w:val="18"/>
                <w:szCs w:val="18"/>
                <w:lang w:val="en-IE"/>
              </w:rPr>
            </w:pPr>
            <w:r w:rsidRPr="00FE48E2">
              <w:rPr>
                <w:rFonts w:eastAsia="Times New Roman"/>
                <w:noProof/>
                <w:color w:val="006100"/>
                <w:sz w:val="18"/>
                <w:szCs w:val="18"/>
                <w:lang w:val="en-IE"/>
              </w:rPr>
              <w:t>2025</w:t>
            </w:r>
          </w:p>
        </w:tc>
        <w:tc>
          <w:tcPr>
            <w:tcW w:w="3696" w:type="dxa"/>
            <w:shd w:val="clear" w:color="auto" w:fill="C6EFCE"/>
          </w:tcPr>
          <w:p w:rsidRPr="00FE48E2" w:rsidR="00C630F5" w:rsidP="00545A8D" w:rsidRDefault="00C630F5" w14:paraId="64D4562B" w14:textId="77777777">
            <w:pPr>
              <w:spacing w:before="0" w:after="0" w:line="240" w:lineRule="auto"/>
              <w:rPr>
                <w:rFonts w:eastAsia="Times New Roman"/>
                <w:noProof/>
                <w:color w:val="006100"/>
                <w:sz w:val="18"/>
                <w:szCs w:val="18"/>
                <w:lang w:val="en-IE"/>
              </w:rPr>
            </w:pPr>
            <w:r w:rsidRPr="00FE48E2">
              <w:rPr>
                <w:rFonts w:eastAsia="Times New Roman"/>
                <w:noProof/>
                <w:color w:val="006100"/>
                <w:sz w:val="18"/>
                <w:szCs w:val="18"/>
                <w:lang w:val="en-IE"/>
              </w:rPr>
              <w:t>Complete at least one nation-wide public awareness campaign on the reduction of energy consumption with elements of energy poverty related issues.</w:t>
            </w:r>
          </w:p>
        </w:tc>
      </w:tr>
    </w:tbl>
    <w:p w:rsidRPr="00FE48E2" w:rsidR="00C630F5" w:rsidP="00C630F5" w:rsidRDefault="00C630F5" w14:paraId="6860EF8D" w14:textId="77777777">
      <w:pPr>
        <w:pBdr>
          <w:top w:val="nil"/>
          <w:left w:val="nil"/>
          <w:bottom w:val="nil"/>
          <w:right w:val="nil"/>
          <w:between w:val="nil"/>
        </w:pBdr>
        <w:tabs>
          <w:tab w:val="left" w:pos="993"/>
        </w:tabs>
        <w:spacing w:line="240" w:lineRule="auto"/>
        <w:jc w:val="both"/>
        <w:rPr>
          <w:b/>
          <w:noProof/>
          <w:lang w:val="en-IE"/>
        </w:rPr>
      </w:pPr>
    </w:p>
    <w:p w:rsidRPr="00FE48E2" w:rsidR="00C630F5" w:rsidP="00C630F5" w:rsidRDefault="00C630F5" w14:paraId="69D2E9EF" w14:textId="77777777">
      <w:pPr>
        <w:pBdr>
          <w:top w:val="nil"/>
          <w:left w:val="nil"/>
          <w:bottom w:val="nil"/>
          <w:right w:val="nil"/>
          <w:between w:val="nil"/>
        </w:pBdr>
        <w:tabs>
          <w:tab w:val="left" w:pos="993"/>
        </w:tabs>
        <w:spacing w:line="240" w:lineRule="auto"/>
        <w:jc w:val="both"/>
        <w:rPr>
          <w:rFonts w:eastAsia="Times New Roman"/>
          <w:b/>
          <w:noProof/>
          <w:color w:val="000000" w:themeColor="text1"/>
          <w:u w:val="single"/>
          <w:lang w:val="en-IE" w:eastAsia="cs-CZ"/>
        </w:rPr>
        <w:sectPr w:rsidRPr="00FE48E2" w:rsidR="00C630F5" w:rsidSect="00C630F5">
          <w:headerReference w:type="even" r:id="R114bd45c8fc04fce"/>
          <w:headerReference w:type="default" r:id="R3c1cc448b9794a7e"/>
          <w:footerReference w:type="even" r:id="Rcadf16538bd94d54"/>
          <w:footerReference w:type="default" r:id="R78e25a29a95c4a9e"/>
          <w:headerReference w:type="first" r:id="R828cbae16c714433"/>
          <w:footerReference w:type="first" r:id="Rc81895ddb038444b"/>
          <w:pgSz w:w="16839" w:h="11907" w:orient="landscape"/>
          <w:pgMar w:top="1134" w:right="1134" w:bottom="1134" w:left="1134" w:header="567" w:footer="567" w:gutter="0"/>
          <w:cols w:space="720"/>
          <w:docGrid w:linePitch="360"/>
        </w:sectPr>
      </w:pPr>
    </w:p>
    <w:p w:rsidRPr="00FE48E2" w:rsidR="00C630F5" w:rsidP="00C630F5" w:rsidRDefault="00C630F5" w14:paraId="5B655D60" w14:textId="77777777">
      <w:pPr>
        <w:keepNext/>
        <w:tabs>
          <w:tab w:val="left" w:pos="850"/>
        </w:tabs>
        <w:spacing w:line="240" w:lineRule="auto"/>
        <w:jc w:val="both"/>
        <w:outlineLvl w:val="0"/>
        <w:rPr>
          <w:b/>
          <w:bCs/>
          <w:smallCaps/>
          <w:noProof/>
          <w:lang w:val="en-IE"/>
        </w:rPr>
      </w:pPr>
      <w:r w:rsidRPr="1B282876">
        <w:rPr>
          <w:b/>
          <w:bCs/>
          <w:smallCaps/>
          <w:noProof/>
          <w:lang w:val="en-IE"/>
        </w:rPr>
        <w:lastRenderedPageBreak/>
        <w:t xml:space="preserve">HH. COMPONENT 7.4: School adaptation – Promoting green skills and sustainability in universities </w:t>
      </w:r>
      <w:bookmarkStart w:name="_Hlk146272515" w:id="10"/>
      <w:r w:rsidRPr="1B282876">
        <w:rPr>
          <w:b/>
          <w:bCs/>
          <w:smallCaps/>
          <w:noProof/>
          <w:lang w:val="en-IE"/>
        </w:rPr>
        <w:t>(REPOWEREU)</w:t>
      </w:r>
      <w:bookmarkEnd w:id="10"/>
    </w:p>
    <w:p w:rsidRPr="00FE48E2" w:rsidR="00C630F5" w:rsidP="00C630F5" w:rsidRDefault="00C630F5" w14:paraId="5ABC06C3" w14:textId="77777777">
      <w:pPr>
        <w:pStyle w:val="P68B1DB1-K-TextInfo20"/>
        <w:spacing w:line="240" w:lineRule="auto"/>
        <w:rPr>
          <w:rFonts w:ascii="Times New Roman" w:hAnsi="Times New Roman" w:eastAsia="Times New Roman" w:cs="Times New Roman"/>
          <w:noProof/>
          <w:sz w:val="24"/>
          <w:szCs w:val="24"/>
          <w:lang w:val="en-IE"/>
        </w:rPr>
      </w:pPr>
      <w:r w:rsidRPr="00FE48E2">
        <w:rPr>
          <w:rFonts w:ascii="Times New Roman" w:hAnsi="Times New Roman" w:eastAsia="Times New Roman" w:cs="Times New Roman"/>
          <w:noProof/>
          <w:sz w:val="24"/>
          <w:szCs w:val="24"/>
          <w:lang w:val="en-IE"/>
        </w:rPr>
        <w:t xml:space="preserve">This component of the Czech recovery and resilience plan contributes to addressing the challenges related to the green transition of the education system, in particular by fostering the development of green skills among higher education students and the general population. The objective shall be achieved by revising the curricula of public universities, including by revising existing curricula and establishing new programmes, and by creating an offer of lifelong learning courses available to the general public. All programmes revised or created as part of this measure shall support green skills and have clearly defined learning outcomes in the areas of sustainability, climate change, environmental protection and biodiversity, with due regard to environmental, social and economic aspects. The component also aims at supporting public universities in the development of their medium- and long-term strategies in the area of green skills education, as well as in the establishment of strategic partnerships with third parties relevant to the new or adapted study programmes. The ultimate objective of this component is to adapt education to the changing needs of the labour market, address the lack of competent experts in the green and energy sectors, and ensure long-term employability. </w:t>
      </w:r>
    </w:p>
    <w:p w:rsidRPr="00FE48E2" w:rsidR="00C630F5" w:rsidP="00C630F5" w:rsidRDefault="00C630F5" w14:paraId="7A5C4D57" w14:textId="77777777">
      <w:pPr>
        <w:pStyle w:val="P68B1DB1-K-TextInfo20"/>
        <w:spacing w:line="240" w:lineRule="auto"/>
        <w:rPr>
          <w:rFonts w:ascii="Times New Roman" w:hAnsi="Times New Roman" w:eastAsia="Times New Roman" w:cs="Times New Roman"/>
          <w:b/>
          <w:bCs/>
          <w:noProof/>
          <w:sz w:val="24"/>
          <w:szCs w:val="24"/>
          <w:lang w:val="en-IE"/>
        </w:rPr>
      </w:pPr>
      <w:r w:rsidRPr="1B282876">
        <w:rPr>
          <w:rFonts w:ascii="Times New Roman" w:hAnsi="Times New Roman" w:eastAsia="Times New Roman" w:cs="Times New Roman"/>
          <w:b/>
          <w:bCs/>
          <w:noProof/>
          <w:sz w:val="24"/>
          <w:szCs w:val="24"/>
          <w:u w:val="single"/>
          <w:lang w:val="en-IE"/>
        </w:rPr>
        <w:t>HH.1. Description of the reforms and investments for non-repayable financial support</w:t>
      </w:r>
    </w:p>
    <w:p w:rsidRPr="00FE48E2" w:rsidR="00C630F5" w:rsidP="00C630F5" w:rsidRDefault="00C630F5" w14:paraId="420FEF07" w14:textId="77777777">
      <w:pPr>
        <w:pStyle w:val="P68B1DB1-K-TextInfo20"/>
        <w:spacing w:line="240" w:lineRule="auto"/>
        <w:rPr>
          <w:rFonts w:ascii="Times New Roman" w:hAnsi="Times New Roman" w:eastAsia="Times New Roman" w:cs="Times New Roman"/>
          <w:b/>
          <w:noProof/>
          <w:sz w:val="24"/>
          <w:szCs w:val="24"/>
          <w:lang w:val="en-IE"/>
        </w:rPr>
      </w:pPr>
      <w:r w:rsidRPr="00FE48E2">
        <w:rPr>
          <w:rFonts w:ascii="Times New Roman" w:hAnsi="Times New Roman" w:eastAsia="Times New Roman" w:cs="Times New Roman"/>
          <w:b/>
          <w:noProof/>
          <w:sz w:val="24"/>
          <w:szCs w:val="24"/>
          <w:lang w:val="en-IE"/>
        </w:rPr>
        <w:t>Reform 1: Transformation of universities to adapt to changing needs of the labour market</w:t>
      </w:r>
    </w:p>
    <w:p w:rsidRPr="00FE48E2" w:rsidR="00C630F5" w:rsidP="00C630F5" w:rsidRDefault="00C630F5" w14:paraId="7851B316" w14:textId="77777777">
      <w:pPr>
        <w:pStyle w:val="P68B1DB1-K-TextInfo20"/>
        <w:spacing w:line="240" w:lineRule="auto"/>
        <w:rPr>
          <w:rFonts w:ascii="Times New Roman" w:hAnsi="Times New Roman" w:eastAsia="Times New Roman" w:cs="Times New Roman"/>
          <w:noProof/>
          <w:sz w:val="24"/>
          <w:szCs w:val="24"/>
          <w:lang w:val="en-IE"/>
        </w:rPr>
      </w:pPr>
      <w:r w:rsidRPr="00FE48E2">
        <w:rPr>
          <w:rFonts w:ascii="Times New Roman" w:hAnsi="Times New Roman" w:eastAsia="Times New Roman" w:cs="Times New Roman"/>
          <w:noProof/>
          <w:sz w:val="24"/>
          <w:szCs w:val="24"/>
          <w:lang w:val="en-IE"/>
        </w:rPr>
        <w:t xml:space="preserve">The objective of this reform is to adapt the learning offer of public universities to the increasing need of the labour market for experts in the fields related to the green transition. The reform shall </w:t>
      </w:r>
      <w:r>
        <w:rPr>
          <w:rFonts w:ascii="Times New Roman" w:hAnsi="Times New Roman" w:eastAsia="Times New Roman" w:cs="Times New Roman"/>
          <w:noProof/>
          <w:sz w:val="24"/>
          <w:szCs w:val="24"/>
          <w:lang w:val="en-IE"/>
        </w:rPr>
        <w:t>establish</w:t>
      </w:r>
      <w:r w:rsidRPr="00FE48E2">
        <w:rPr>
          <w:rFonts w:ascii="Times New Roman" w:hAnsi="Times New Roman" w:eastAsia="Times New Roman" w:cs="Times New Roman"/>
          <w:noProof/>
          <w:sz w:val="24"/>
          <w:szCs w:val="24"/>
          <w:lang w:val="en-IE"/>
        </w:rPr>
        <w:t xml:space="preserve"> at least 90 study programmes, following a call for proposals targeted at public universities. The expanded learning offer shall consist of 20 new study programmes, 50 new courses added to existing study programmes, and 20 new lifelong learning courses, including lifelong learning courses leading to micro-credentials. All programmes </w:t>
      </w:r>
      <w:r>
        <w:rPr>
          <w:rFonts w:ascii="Times New Roman" w:hAnsi="Times New Roman" w:eastAsia="Times New Roman" w:cs="Times New Roman"/>
          <w:noProof/>
          <w:sz w:val="24"/>
          <w:szCs w:val="24"/>
          <w:lang w:val="en-IE"/>
        </w:rPr>
        <w:t>established</w:t>
      </w:r>
      <w:r w:rsidRPr="00FE48E2">
        <w:rPr>
          <w:rFonts w:ascii="Times New Roman" w:hAnsi="Times New Roman" w:eastAsia="Times New Roman" w:cs="Times New Roman"/>
          <w:noProof/>
          <w:sz w:val="24"/>
          <w:szCs w:val="24"/>
          <w:lang w:val="en-IE"/>
        </w:rPr>
        <w:t xml:space="preserve"> as part of  this measure shall foster green skills education and have defined learning outcomes in line with the European Skills, Competences, Qualifications and Occupations (ESCO) framework.</w:t>
      </w:r>
    </w:p>
    <w:p w:rsidRPr="00FE48E2" w:rsidR="00C630F5" w:rsidP="00C630F5" w:rsidRDefault="00C630F5" w14:paraId="71504122" w14:textId="77777777">
      <w:pPr>
        <w:pBdr>
          <w:top w:val="nil"/>
          <w:left w:val="nil"/>
          <w:bottom w:val="nil"/>
          <w:right w:val="nil"/>
          <w:between w:val="nil"/>
        </w:pBdr>
        <w:tabs>
          <w:tab w:val="left" w:pos="993"/>
        </w:tabs>
        <w:spacing w:line="240" w:lineRule="auto"/>
        <w:jc w:val="both"/>
        <w:rPr>
          <w:rFonts w:eastAsia="Times New Roman"/>
          <w:noProof/>
          <w:color w:val="000000" w:themeColor="text1"/>
          <w:szCs w:val="24"/>
          <w:lang w:val="en-IE"/>
        </w:rPr>
      </w:pPr>
      <w:r w:rsidRPr="00FE48E2">
        <w:rPr>
          <w:rFonts w:eastAsia="Times New Roman"/>
          <w:noProof/>
          <w:color w:val="000000" w:themeColor="text1"/>
          <w:szCs w:val="24"/>
          <w:lang w:val="en-IE"/>
        </w:rPr>
        <w:t>The reform shall be completed by 31 December 2025.</w:t>
      </w:r>
    </w:p>
    <w:p w:rsidRPr="00FE48E2" w:rsidR="00C630F5" w:rsidP="00C630F5" w:rsidRDefault="00C630F5" w14:paraId="2EDFB628" w14:textId="77777777">
      <w:pPr>
        <w:pBdr>
          <w:top w:val="nil"/>
          <w:left w:val="nil"/>
          <w:bottom w:val="nil"/>
          <w:right w:val="nil"/>
          <w:between w:val="nil"/>
        </w:pBdr>
        <w:tabs>
          <w:tab w:val="left" w:pos="993"/>
        </w:tabs>
        <w:spacing w:line="240" w:lineRule="auto"/>
        <w:jc w:val="both"/>
        <w:rPr>
          <w:rFonts w:eastAsia="Times New Roman"/>
          <w:b/>
          <w:noProof/>
          <w:color w:val="000000" w:themeColor="text1"/>
          <w:szCs w:val="24"/>
          <w:u w:val="single"/>
          <w:lang w:val="en-IE" w:eastAsia="cs-CZ"/>
        </w:rPr>
      </w:pPr>
      <w:r w:rsidRPr="00FE48E2">
        <w:rPr>
          <w:rFonts w:eastAsia="Times New Roman"/>
          <w:b/>
          <w:noProof/>
          <w:color w:val="000000" w:themeColor="text1"/>
          <w:szCs w:val="24"/>
          <w:lang w:val="en-IE" w:eastAsia="cs-CZ"/>
        </w:rPr>
        <w:t>Investment 1:  Sustainable and Green Transition Strategies</w:t>
      </w:r>
    </w:p>
    <w:p w:rsidRPr="004435BE" w:rsidR="00C630F5" w:rsidP="00C630F5" w:rsidRDefault="00C630F5" w14:paraId="575BD94C" w14:textId="77777777">
      <w:pPr>
        <w:pStyle w:val="P68B1DB1-K-TextInfo20"/>
        <w:spacing w:line="240" w:lineRule="auto"/>
        <w:rPr>
          <w:rFonts w:ascii="Times New Roman" w:hAnsi="Times New Roman" w:eastAsia="Times New Roman" w:cs="Times New Roman"/>
          <w:noProof/>
          <w:sz w:val="24"/>
          <w:szCs w:val="24"/>
          <w:lang w:val="en-IE"/>
        </w:rPr>
      </w:pPr>
      <w:r w:rsidRPr="781FE9D9">
        <w:rPr>
          <w:rFonts w:ascii="Times New Roman" w:hAnsi="Times New Roman" w:eastAsia="Times New Roman" w:cs="Times New Roman"/>
          <w:noProof/>
          <w:sz w:val="24"/>
          <w:szCs w:val="24"/>
          <w:lang w:val="en-IE"/>
        </w:rPr>
        <w:t xml:space="preserve">The measure aims at supporting public universities in the development of strategies for the sustainable and green transition. At least 20 public universities shall </w:t>
      </w:r>
      <w:r>
        <w:rPr>
          <w:rFonts w:ascii="Times New Roman" w:hAnsi="Times New Roman" w:eastAsia="Times New Roman" w:cs="Times New Roman"/>
          <w:noProof/>
          <w:sz w:val="24"/>
          <w:szCs w:val="24"/>
          <w:lang w:val="en-IE"/>
        </w:rPr>
        <w:t xml:space="preserve">approve </w:t>
      </w:r>
      <w:r w:rsidRPr="781FE9D9">
        <w:rPr>
          <w:rFonts w:ascii="Times New Roman" w:hAnsi="Times New Roman" w:eastAsia="Times New Roman" w:cs="Times New Roman"/>
          <w:noProof/>
          <w:sz w:val="24"/>
          <w:szCs w:val="24"/>
          <w:lang w:val="en-IE"/>
        </w:rPr>
        <w:t xml:space="preserve">a Sustainable and Green Transition strategy, which shall establish the vision, priorities and objectives of the universities </w:t>
      </w:r>
      <w:r w:rsidRPr="005E54BC">
        <w:rPr>
          <w:rFonts w:ascii="Times New Roman" w:hAnsi="Times New Roman" w:eastAsia="Times New Roman" w:cs="Times New Roman"/>
          <w:noProof/>
          <w:sz w:val="24"/>
          <w:szCs w:val="24"/>
          <w:lang w:val="en-IE"/>
        </w:rPr>
        <w:t>in the short- and medium-term in the area of green transition, including green skills education.</w:t>
      </w:r>
      <w:r w:rsidRPr="781FE9D9">
        <w:rPr>
          <w:rFonts w:ascii="Times New Roman" w:hAnsi="Times New Roman" w:eastAsia="Times New Roman" w:cs="Times New Roman"/>
          <w:noProof/>
          <w:sz w:val="24"/>
          <w:szCs w:val="24"/>
          <w:lang w:val="en-IE"/>
        </w:rPr>
        <w:t xml:space="preserve">  </w:t>
      </w:r>
    </w:p>
    <w:p w:rsidRPr="00FE48E2" w:rsidR="00C630F5" w:rsidP="00C630F5" w:rsidRDefault="00C630F5" w14:paraId="79AC1E5C" w14:textId="77777777">
      <w:pPr>
        <w:pStyle w:val="P68B1DB1-K-TextInfo20"/>
        <w:spacing w:line="240" w:lineRule="auto"/>
        <w:rPr>
          <w:rFonts w:eastAsia="Times New Roman"/>
          <w:b/>
          <w:noProof/>
          <w:szCs w:val="24"/>
          <w:u w:val="single"/>
          <w:lang w:val="en-IE" w:eastAsia="cs-CZ"/>
        </w:rPr>
      </w:pPr>
      <w:r w:rsidRPr="00FE48E2">
        <w:rPr>
          <w:rFonts w:ascii="Times New Roman" w:hAnsi="Times New Roman" w:eastAsia="Times New Roman" w:cs="Times New Roman"/>
          <w:noProof/>
          <w:sz w:val="24"/>
          <w:szCs w:val="24"/>
          <w:lang w:val="en-IE"/>
        </w:rPr>
        <w:t>The investment shall be completed by 31 December 2024.</w:t>
      </w:r>
    </w:p>
    <w:p w:rsidRPr="00FE48E2" w:rsidR="00C630F5" w:rsidP="00C630F5" w:rsidRDefault="00C630F5" w14:paraId="5B15A2E3" w14:textId="77777777">
      <w:pPr>
        <w:pBdr>
          <w:top w:val="nil"/>
          <w:left w:val="nil"/>
          <w:bottom w:val="nil"/>
          <w:right w:val="nil"/>
          <w:between w:val="nil"/>
        </w:pBdr>
        <w:tabs>
          <w:tab w:val="left" w:pos="993"/>
        </w:tabs>
        <w:spacing w:line="240" w:lineRule="auto"/>
        <w:jc w:val="both"/>
        <w:rPr>
          <w:rFonts w:eastAsia="Times New Roman"/>
          <w:b/>
          <w:noProof/>
          <w:color w:val="000000" w:themeColor="text1"/>
          <w:szCs w:val="24"/>
          <w:lang w:val="en-IE" w:eastAsia="cs-CZ"/>
        </w:rPr>
      </w:pPr>
      <w:r w:rsidRPr="00FE48E2">
        <w:rPr>
          <w:rFonts w:eastAsia="Times New Roman"/>
          <w:b/>
          <w:noProof/>
          <w:color w:val="000000" w:themeColor="text1"/>
          <w:szCs w:val="24"/>
          <w:lang w:val="en-IE" w:eastAsia="cs-CZ"/>
        </w:rPr>
        <w:t>Investment 2: Establishment of strategic partnerships</w:t>
      </w:r>
    </w:p>
    <w:p w:rsidRPr="004435BE" w:rsidR="00C630F5" w:rsidP="00C630F5" w:rsidRDefault="00C630F5" w14:paraId="6816B4DB" w14:textId="77777777">
      <w:pPr>
        <w:pStyle w:val="P68B1DB1-K-TextInfo20"/>
        <w:spacing w:line="240" w:lineRule="auto"/>
        <w:rPr>
          <w:rFonts w:ascii="Times New Roman" w:hAnsi="Times New Roman" w:eastAsia="Times New Roman" w:cs="Times New Roman"/>
          <w:noProof/>
          <w:sz w:val="24"/>
          <w:szCs w:val="24"/>
          <w:lang w:val="en-IE"/>
        </w:rPr>
      </w:pPr>
      <w:r w:rsidRPr="004435BE">
        <w:rPr>
          <w:rFonts w:ascii="Times New Roman" w:hAnsi="Times New Roman" w:eastAsia="Times New Roman" w:cs="Times New Roman"/>
          <w:noProof/>
          <w:sz w:val="24"/>
          <w:szCs w:val="24"/>
          <w:lang w:val="en-IE"/>
        </w:rPr>
        <w:t xml:space="preserve">The aim of this investment is supporting public universities in the establishment of strategic </w:t>
      </w:r>
      <w:r w:rsidRPr="00FE48E2">
        <w:rPr>
          <w:rFonts w:ascii="Times New Roman" w:hAnsi="Times New Roman" w:eastAsia="Times New Roman" w:cs="Times New Roman"/>
          <w:noProof/>
          <w:sz w:val="24"/>
          <w:szCs w:val="24"/>
          <w:lang w:val="en-IE"/>
        </w:rPr>
        <w:t>partnerships</w:t>
      </w:r>
      <w:r w:rsidRPr="004435BE">
        <w:rPr>
          <w:rFonts w:ascii="Times New Roman" w:hAnsi="Times New Roman" w:eastAsia="Times New Roman" w:cs="Times New Roman"/>
          <w:noProof/>
          <w:sz w:val="24"/>
          <w:szCs w:val="24"/>
          <w:lang w:val="en-IE"/>
        </w:rPr>
        <w:t xml:space="preserve"> with third parties relevant to the green skills education, for example businesses, research institutions or social organisations. It aims to increase the quality and relevance of the new or adapted study programmes under Reform 1, by allowing the universities to involve practitioners in the design of the new courses. At least 20 strategic partnerships shall be formed.</w:t>
      </w:r>
    </w:p>
    <w:p w:rsidRPr="00FE48E2" w:rsidR="00C630F5" w:rsidP="00C630F5" w:rsidRDefault="00C630F5" w14:paraId="4A251FF5" w14:textId="77777777">
      <w:pPr>
        <w:pStyle w:val="P68B1DB1-K-TextInfo20"/>
        <w:spacing w:line="240" w:lineRule="auto"/>
        <w:rPr>
          <w:rFonts w:eastAsia="Times New Roman"/>
          <w:noProof/>
          <w:szCs w:val="24"/>
          <w:u w:val="single"/>
          <w:lang w:val="en-IE" w:eastAsia="cs-CZ"/>
        </w:rPr>
      </w:pPr>
      <w:r w:rsidRPr="00FE48E2">
        <w:rPr>
          <w:rFonts w:ascii="Times New Roman" w:hAnsi="Times New Roman" w:eastAsia="Times New Roman" w:cs="Times New Roman"/>
          <w:noProof/>
          <w:sz w:val="24"/>
          <w:szCs w:val="24"/>
          <w:lang w:val="en-IE"/>
        </w:rPr>
        <w:t>The investment shall be completed by 3</w:t>
      </w:r>
      <w:r w:rsidRPr="0A4DE686">
        <w:rPr>
          <w:rFonts w:ascii="Times New Roman" w:hAnsi="Times New Roman" w:eastAsia="Times New Roman" w:cs="Times New Roman"/>
          <w:noProof/>
          <w:sz w:val="24"/>
          <w:szCs w:val="24"/>
          <w:lang w:val="en-IE"/>
        </w:rPr>
        <w:t>1</w:t>
      </w:r>
      <w:r w:rsidRPr="00FE48E2">
        <w:rPr>
          <w:rFonts w:ascii="Times New Roman" w:hAnsi="Times New Roman" w:eastAsia="Times New Roman" w:cs="Times New Roman"/>
          <w:noProof/>
          <w:sz w:val="24"/>
          <w:szCs w:val="24"/>
          <w:lang w:val="en-IE"/>
        </w:rPr>
        <w:t xml:space="preserve"> </w:t>
      </w:r>
      <w:r w:rsidRPr="0A4DE686">
        <w:rPr>
          <w:rFonts w:ascii="Times New Roman" w:hAnsi="Times New Roman" w:eastAsia="Times New Roman" w:cs="Times New Roman"/>
          <w:noProof/>
          <w:sz w:val="24"/>
          <w:szCs w:val="24"/>
          <w:lang w:val="en-IE"/>
        </w:rPr>
        <w:t>December</w:t>
      </w:r>
      <w:r w:rsidRPr="00FE48E2">
        <w:rPr>
          <w:rFonts w:ascii="Times New Roman" w:hAnsi="Times New Roman" w:eastAsia="Times New Roman" w:cs="Times New Roman"/>
          <w:noProof/>
          <w:sz w:val="24"/>
          <w:szCs w:val="24"/>
          <w:lang w:val="en-IE"/>
        </w:rPr>
        <w:t xml:space="preserve"> 202</w:t>
      </w:r>
      <w:r w:rsidRPr="0A4DE686">
        <w:rPr>
          <w:rFonts w:ascii="Times New Roman" w:hAnsi="Times New Roman" w:eastAsia="Times New Roman" w:cs="Times New Roman"/>
          <w:noProof/>
          <w:sz w:val="24"/>
          <w:szCs w:val="24"/>
          <w:lang w:val="en-IE"/>
        </w:rPr>
        <w:t>4</w:t>
      </w:r>
      <w:r w:rsidRPr="00FE48E2">
        <w:rPr>
          <w:rFonts w:ascii="Times New Roman" w:hAnsi="Times New Roman" w:eastAsia="Times New Roman" w:cs="Times New Roman"/>
          <w:noProof/>
          <w:sz w:val="24"/>
          <w:szCs w:val="24"/>
          <w:lang w:val="en-IE"/>
        </w:rPr>
        <w:t>.</w:t>
      </w:r>
    </w:p>
    <w:p w:rsidRPr="00FE48E2" w:rsidR="00C630F5" w:rsidP="00C630F5" w:rsidRDefault="00C630F5" w14:paraId="0D47D126" w14:textId="77777777">
      <w:pPr>
        <w:pStyle w:val="P68B1DB1-K-TextInfo20"/>
        <w:spacing w:line="240" w:lineRule="auto"/>
        <w:rPr>
          <w:rFonts w:ascii="Times New Roman" w:hAnsi="Times New Roman" w:eastAsia="Times New Roman" w:cs="Times New Roman"/>
          <w:noProof/>
          <w:sz w:val="24"/>
          <w:szCs w:val="24"/>
          <w:lang w:val="en-IE"/>
        </w:rPr>
        <w:sectPr w:rsidRPr="00FE48E2" w:rsidR="00C630F5" w:rsidSect="00C630F5">
          <w:headerReference w:type="even" r:id="R5f23165a01a6414b"/>
          <w:headerReference w:type="default" r:id="R793c1df6e7a64810"/>
          <w:footerReference w:type="even" r:id="R21834c54b79142e7"/>
          <w:footerReference w:type="default" r:id="R88a58cb6bfeb4b15"/>
          <w:headerReference w:type="first" r:id="Rec434cac7adb4465"/>
          <w:footerReference w:type="first" r:id="Ra3f529fa388c4ebc"/>
          <w:pgSz w:w="11907" w:h="16839"/>
          <w:pgMar w:top="1134" w:right="1134" w:bottom="1134" w:left="1134" w:header="567" w:footer="567" w:gutter="0"/>
          <w:cols w:space="720"/>
          <w:docGrid w:linePitch="360"/>
        </w:sectPr>
      </w:pPr>
    </w:p>
    <w:p w:rsidRPr="00FE48E2" w:rsidR="00C630F5" w:rsidP="00C630F5" w:rsidRDefault="00C630F5" w14:paraId="172F5BCD" w14:textId="77777777">
      <w:pPr>
        <w:tabs>
          <w:tab w:val="left" w:pos="993"/>
        </w:tabs>
        <w:spacing w:line="240" w:lineRule="auto"/>
        <w:jc w:val="both"/>
        <w:rPr>
          <w:rFonts w:eastAsia="Times New Roman"/>
          <w:b/>
          <w:bCs/>
          <w:noProof/>
          <w:color w:val="000000" w:themeColor="text1"/>
          <w:u w:val="single"/>
          <w:lang w:val="en-IE"/>
        </w:rPr>
      </w:pPr>
      <w:r w:rsidRPr="1B282876">
        <w:rPr>
          <w:b/>
          <w:bCs/>
          <w:noProof/>
          <w:u w:val="single"/>
          <w:lang w:val="en-IE"/>
        </w:rPr>
        <w:lastRenderedPageBreak/>
        <w:t xml:space="preserve">HH.2. Milestones, targets, indicators, and timetable for monitoring and implementation for </w:t>
      </w:r>
      <w:r w:rsidRPr="1B282876">
        <w:rPr>
          <w:rFonts w:eastAsia="Times New Roman"/>
          <w:b/>
          <w:bCs/>
          <w:noProof/>
          <w:u w:val="single"/>
          <w:lang w:val="en-IE"/>
        </w:rPr>
        <w:t>non-</w:t>
      </w:r>
      <w:r w:rsidRPr="1B282876">
        <w:rPr>
          <w:rFonts w:eastAsia="Times New Roman"/>
          <w:b/>
          <w:bCs/>
          <w:noProof/>
          <w:color w:val="000000" w:themeColor="text1"/>
          <w:u w:val="single"/>
          <w:lang w:val="en-IE"/>
        </w:rPr>
        <w:t>repayable financial support</w:t>
      </w:r>
    </w:p>
    <w:tbl>
      <w:tblPr>
        <w:tblW w:w="1531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Look w:val="0400" w:firstRow="0" w:lastRow="0" w:firstColumn="0" w:lastColumn="0" w:noHBand="0" w:noVBand="1"/>
      </w:tblPr>
      <w:tblGrid>
        <w:gridCol w:w="704"/>
        <w:gridCol w:w="1843"/>
        <w:gridCol w:w="992"/>
        <w:gridCol w:w="1613"/>
        <w:gridCol w:w="1647"/>
        <w:gridCol w:w="1140"/>
        <w:gridCol w:w="988"/>
        <w:gridCol w:w="938"/>
        <w:gridCol w:w="659"/>
        <w:gridCol w:w="658"/>
        <w:gridCol w:w="4128"/>
      </w:tblGrid>
      <w:tr w:rsidRPr="00FE48E2" w:rsidR="00C630F5" w:rsidTr="00545A8D" w14:paraId="729CF51D" w14:textId="77777777">
        <w:trPr>
          <w:trHeight w:val="672"/>
          <w:tblHeader/>
          <w:jc w:val="center"/>
        </w:trPr>
        <w:tc>
          <w:tcPr>
            <w:tcW w:w="704" w:type="dxa"/>
            <w:vMerge w:val="restart"/>
            <w:shd w:val="clear" w:color="auto" w:fill="BDD7EE"/>
            <w:vAlign w:val="center"/>
            <w:hideMark/>
          </w:tcPr>
          <w:p w:rsidRPr="00FE48E2" w:rsidR="00C630F5" w:rsidP="00545A8D" w:rsidRDefault="00C630F5" w14:paraId="0EE17568" w14:textId="77777777">
            <w:pPr>
              <w:spacing w:before="0" w:after="0" w:line="240" w:lineRule="auto"/>
              <w:jc w:val="center"/>
              <w:rPr>
                <w:rFonts w:eastAsia="Times New Roman"/>
                <w:b/>
                <w:noProof/>
                <w:sz w:val="18"/>
                <w:szCs w:val="18"/>
                <w:lang w:val="en-IE"/>
              </w:rPr>
            </w:pPr>
            <w:r w:rsidRPr="00FE48E2">
              <w:rPr>
                <w:rFonts w:eastAsia="Times New Roman"/>
                <w:b/>
                <w:noProof/>
                <w:sz w:val="18"/>
                <w:szCs w:val="18"/>
                <w:lang w:val="en-IE"/>
              </w:rPr>
              <w:t>Seq. Num.</w:t>
            </w:r>
          </w:p>
        </w:tc>
        <w:tc>
          <w:tcPr>
            <w:tcW w:w="1843" w:type="dxa"/>
            <w:vMerge w:val="restart"/>
            <w:shd w:val="clear" w:color="auto" w:fill="BDD7EE"/>
            <w:vAlign w:val="center"/>
            <w:hideMark/>
          </w:tcPr>
          <w:p w:rsidRPr="00FE48E2" w:rsidR="00C630F5" w:rsidP="00545A8D" w:rsidRDefault="00C630F5" w14:paraId="7A61D784" w14:textId="77777777">
            <w:pPr>
              <w:spacing w:before="0" w:after="0" w:line="240" w:lineRule="auto"/>
              <w:jc w:val="center"/>
              <w:rPr>
                <w:rFonts w:eastAsia="Times New Roman"/>
                <w:b/>
                <w:noProof/>
                <w:sz w:val="18"/>
                <w:szCs w:val="18"/>
                <w:lang w:val="en-IE"/>
              </w:rPr>
            </w:pPr>
            <w:r w:rsidRPr="00FE48E2">
              <w:rPr>
                <w:rFonts w:eastAsia="Times New Roman"/>
                <w:b/>
                <w:noProof/>
                <w:sz w:val="18"/>
                <w:szCs w:val="18"/>
                <w:lang w:val="en-IE"/>
              </w:rPr>
              <w:t>Related Measure (Reform or Investment)</w:t>
            </w:r>
          </w:p>
        </w:tc>
        <w:tc>
          <w:tcPr>
            <w:tcW w:w="992" w:type="dxa"/>
            <w:vMerge w:val="restart"/>
            <w:shd w:val="clear" w:color="auto" w:fill="BDD7EE"/>
            <w:vAlign w:val="center"/>
            <w:hideMark/>
          </w:tcPr>
          <w:p w:rsidRPr="00FE48E2" w:rsidR="00C630F5" w:rsidP="00545A8D" w:rsidRDefault="00C630F5" w14:paraId="1695E0C3" w14:textId="77777777">
            <w:pPr>
              <w:spacing w:before="0" w:after="0" w:line="240" w:lineRule="auto"/>
              <w:jc w:val="center"/>
              <w:rPr>
                <w:rFonts w:eastAsia="Times New Roman"/>
                <w:b/>
                <w:noProof/>
                <w:sz w:val="18"/>
                <w:szCs w:val="18"/>
                <w:lang w:val="en-IE"/>
              </w:rPr>
            </w:pPr>
            <w:r w:rsidRPr="00FE48E2">
              <w:rPr>
                <w:rFonts w:eastAsia="Times New Roman"/>
                <w:b/>
                <w:noProof/>
                <w:sz w:val="18"/>
                <w:szCs w:val="18"/>
                <w:lang w:val="en-IE"/>
              </w:rPr>
              <w:t>Milestone / Target</w:t>
            </w:r>
          </w:p>
        </w:tc>
        <w:tc>
          <w:tcPr>
            <w:tcW w:w="1613" w:type="dxa"/>
            <w:vMerge w:val="restart"/>
            <w:shd w:val="clear" w:color="auto" w:fill="BDD7EE"/>
            <w:vAlign w:val="center"/>
            <w:hideMark/>
          </w:tcPr>
          <w:p w:rsidRPr="00FE48E2" w:rsidR="00C630F5" w:rsidP="00545A8D" w:rsidRDefault="00C630F5" w14:paraId="0EDC4B6B" w14:textId="77777777">
            <w:pPr>
              <w:spacing w:before="0" w:after="0" w:line="240" w:lineRule="auto"/>
              <w:jc w:val="center"/>
              <w:rPr>
                <w:rFonts w:eastAsia="Times New Roman"/>
                <w:b/>
                <w:noProof/>
                <w:sz w:val="18"/>
                <w:szCs w:val="18"/>
                <w:lang w:val="en-IE"/>
              </w:rPr>
            </w:pPr>
            <w:r w:rsidRPr="00FE48E2">
              <w:rPr>
                <w:rFonts w:eastAsia="Times New Roman"/>
                <w:b/>
                <w:noProof/>
                <w:sz w:val="18"/>
                <w:szCs w:val="18"/>
                <w:lang w:val="en-IE"/>
              </w:rPr>
              <w:t>Name</w:t>
            </w:r>
          </w:p>
        </w:tc>
        <w:tc>
          <w:tcPr>
            <w:tcW w:w="1647" w:type="dxa"/>
            <w:vMerge w:val="restart"/>
            <w:shd w:val="clear" w:color="auto" w:fill="BDD7EE"/>
            <w:vAlign w:val="center"/>
            <w:hideMark/>
          </w:tcPr>
          <w:p w:rsidRPr="00FE48E2" w:rsidR="00C630F5" w:rsidP="00545A8D" w:rsidRDefault="00C630F5" w14:paraId="344612A7" w14:textId="77777777">
            <w:pPr>
              <w:spacing w:before="0" w:after="0" w:line="240" w:lineRule="auto"/>
              <w:jc w:val="center"/>
              <w:rPr>
                <w:rFonts w:eastAsia="Times New Roman"/>
                <w:b/>
                <w:noProof/>
                <w:sz w:val="18"/>
                <w:szCs w:val="18"/>
                <w:lang w:val="en-IE"/>
              </w:rPr>
            </w:pPr>
            <w:r w:rsidRPr="00FE48E2">
              <w:rPr>
                <w:rFonts w:eastAsia="Times New Roman"/>
                <w:b/>
                <w:noProof/>
                <w:sz w:val="18"/>
                <w:szCs w:val="18"/>
                <w:lang w:val="en-IE"/>
              </w:rPr>
              <w:t xml:space="preserve">Qualitative indicators </w:t>
            </w:r>
            <w:r w:rsidRPr="00FE48E2">
              <w:rPr>
                <w:rFonts w:eastAsia="Times New Roman"/>
                <w:b/>
                <w:noProof/>
                <w:sz w:val="18"/>
                <w:szCs w:val="18"/>
                <w:lang w:val="en-IE"/>
              </w:rPr>
              <w:br/>
              <w:t>(for milestones)</w:t>
            </w:r>
          </w:p>
        </w:tc>
        <w:tc>
          <w:tcPr>
            <w:tcW w:w="3066" w:type="dxa"/>
            <w:gridSpan w:val="3"/>
            <w:shd w:val="clear" w:color="auto" w:fill="BDD7EE"/>
            <w:vAlign w:val="center"/>
            <w:hideMark/>
          </w:tcPr>
          <w:p w:rsidRPr="00FE48E2" w:rsidR="00C630F5" w:rsidP="00545A8D" w:rsidRDefault="00C630F5" w14:paraId="7F464EC8" w14:textId="77777777">
            <w:pPr>
              <w:spacing w:before="0" w:after="0" w:line="240" w:lineRule="auto"/>
              <w:jc w:val="center"/>
              <w:rPr>
                <w:rFonts w:eastAsia="Times New Roman"/>
                <w:b/>
                <w:noProof/>
                <w:sz w:val="18"/>
                <w:szCs w:val="18"/>
                <w:lang w:val="en-IE"/>
              </w:rPr>
            </w:pPr>
            <w:r w:rsidRPr="00FE48E2">
              <w:rPr>
                <w:rFonts w:eastAsia="Times New Roman"/>
                <w:b/>
                <w:noProof/>
                <w:sz w:val="18"/>
                <w:szCs w:val="18"/>
                <w:lang w:val="en-IE"/>
              </w:rPr>
              <w:t xml:space="preserve">Quantitative indicators </w:t>
            </w:r>
            <w:r w:rsidRPr="00FE48E2">
              <w:rPr>
                <w:rFonts w:eastAsia="Times New Roman"/>
                <w:b/>
                <w:noProof/>
                <w:sz w:val="18"/>
                <w:szCs w:val="18"/>
                <w:lang w:val="en-IE"/>
              </w:rPr>
              <w:br/>
              <w:t>(for targets)</w:t>
            </w:r>
          </w:p>
        </w:tc>
        <w:tc>
          <w:tcPr>
            <w:tcW w:w="1317" w:type="dxa"/>
            <w:gridSpan w:val="2"/>
            <w:shd w:val="clear" w:color="auto" w:fill="BDD7EE"/>
            <w:vAlign w:val="center"/>
            <w:hideMark/>
          </w:tcPr>
          <w:p w:rsidRPr="00FE48E2" w:rsidR="00C630F5" w:rsidP="00545A8D" w:rsidRDefault="00C630F5" w14:paraId="47493EC0" w14:textId="77777777">
            <w:pPr>
              <w:spacing w:before="0" w:after="0" w:line="240" w:lineRule="auto"/>
              <w:jc w:val="center"/>
              <w:rPr>
                <w:rFonts w:eastAsia="Times New Roman"/>
                <w:b/>
                <w:noProof/>
                <w:sz w:val="18"/>
                <w:szCs w:val="18"/>
                <w:lang w:val="en-IE"/>
              </w:rPr>
            </w:pPr>
            <w:r w:rsidRPr="00FE48E2">
              <w:rPr>
                <w:rFonts w:eastAsia="Times New Roman"/>
                <w:b/>
                <w:noProof/>
                <w:sz w:val="18"/>
                <w:szCs w:val="18"/>
                <w:lang w:val="en-IE"/>
              </w:rPr>
              <w:t xml:space="preserve">Indicative timeline for completion </w:t>
            </w:r>
          </w:p>
        </w:tc>
        <w:tc>
          <w:tcPr>
            <w:tcW w:w="4128" w:type="dxa"/>
            <w:vMerge w:val="restart"/>
            <w:shd w:val="clear" w:color="auto" w:fill="BDD7EE"/>
            <w:vAlign w:val="center"/>
            <w:hideMark/>
          </w:tcPr>
          <w:p w:rsidRPr="00FE48E2" w:rsidR="00C630F5" w:rsidP="00545A8D" w:rsidRDefault="00C630F5" w14:paraId="5FF91B66" w14:textId="77777777">
            <w:pPr>
              <w:spacing w:before="0" w:after="0" w:line="240" w:lineRule="auto"/>
              <w:jc w:val="center"/>
              <w:rPr>
                <w:rFonts w:eastAsia="Times New Roman"/>
                <w:b/>
                <w:noProof/>
                <w:sz w:val="18"/>
                <w:szCs w:val="18"/>
                <w:lang w:val="en-IE"/>
              </w:rPr>
            </w:pPr>
            <w:r w:rsidRPr="00FE48E2">
              <w:rPr>
                <w:rFonts w:eastAsia="Times New Roman"/>
                <w:b/>
                <w:noProof/>
                <w:sz w:val="18"/>
                <w:szCs w:val="18"/>
                <w:lang w:val="en-IE"/>
              </w:rPr>
              <w:t>Description of each milestone and target</w:t>
            </w:r>
          </w:p>
        </w:tc>
      </w:tr>
      <w:tr w:rsidRPr="00FE48E2" w:rsidR="00C630F5" w:rsidTr="00545A8D" w14:paraId="4811AF39" w14:textId="77777777">
        <w:trPr>
          <w:trHeight w:val="458"/>
          <w:tblHeader/>
          <w:jc w:val="center"/>
        </w:trPr>
        <w:tc>
          <w:tcPr>
            <w:tcW w:w="704" w:type="dxa"/>
            <w:vMerge/>
            <w:vAlign w:val="center"/>
            <w:hideMark/>
          </w:tcPr>
          <w:p w:rsidRPr="00FE48E2" w:rsidR="00C630F5" w:rsidP="00545A8D" w:rsidRDefault="00C630F5" w14:paraId="0A744A4E" w14:textId="77777777">
            <w:pPr>
              <w:spacing w:before="0" w:after="0" w:line="240" w:lineRule="auto"/>
              <w:rPr>
                <w:rFonts w:eastAsia="Times New Roman"/>
                <w:b/>
                <w:noProof/>
                <w:sz w:val="18"/>
                <w:szCs w:val="18"/>
                <w:lang w:val="en-IE"/>
              </w:rPr>
            </w:pPr>
          </w:p>
        </w:tc>
        <w:tc>
          <w:tcPr>
            <w:tcW w:w="1843" w:type="dxa"/>
            <w:vMerge/>
            <w:vAlign w:val="center"/>
            <w:hideMark/>
          </w:tcPr>
          <w:p w:rsidRPr="00FE48E2" w:rsidR="00C630F5" w:rsidP="00545A8D" w:rsidRDefault="00C630F5" w14:paraId="2A53540D" w14:textId="77777777">
            <w:pPr>
              <w:spacing w:before="0" w:after="0" w:line="240" w:lineRule="auto"/>
              <w:rPr>
                <w:rFonts w:eastAsia="Times New Roman"/>
                <w:b/>
                <w:noProof/>
                <w:sz w:val="18"/>
                <w:szCs w:val="18"/>
                <w:lang w:val="en-IE"/>
              </w:rPr>
            </w:pPr>
          </w:p>
        </w:tc>
        <w:tc>
          <w:tcPr>
            <w:tcW w:w="992" w:type="dxa"/>
            <w:vMerge/>
            <w:vAlign w:val="center"/>
            <w:hideMark/>
          </w:tcPr>
          <w:p w:rsidRPr="00FE48E2" w:rsidR="00C630F5" w:rsidP="00545A8D" w:rsidRDefault="00C630F5" w14:paraId="59CC35A9" w14:textId="77777777">
            <w:pPr>
              <w:spacing w:before="0" w:after="0" w:line="240" w:lineRule="auto"/>
              <w:rPr>
                <w:rFonts w:eastAsia="Times New Roman"/>
                <w:b/>
                <w:noProof/>
                <w:sz w:val="18"/>
                <w:szCs w:val="18"/>
                <w:lang w:val="en-IE"/>
              </w:rPr>
            </w:pPr>
          </w:p>
        </w:tc>
        <w:tc>
          <w:tcPr>
            <w:tcW w:w="1613" w:type="dxa"/>
            <w:vMerge/>
            <w:vAlign w:val="center"/>
            <w:hideMark/>
          </w:tcPr>
          <w:p w:rsidRPr="00FE48E2" w:rsidR="00C630F5" w:rsidP="00545A8D" w:rsidRDefault="00C630F5" w14:paraId="0A33846A" w14:textId="77777777">
            <w:pPr>
              <w:spacing w:before="0" w:after="0" w:line="240" w:lineRule="auto"/>
              <w:rPr>
                <w:rFonts w:eastAsia="Times New Roman"/>
                <w:b/>
                <w:noProof/>
                <w:sz w:val="18"/>
                <w:szCs w:val="18"/>
                <w:lang w:val="en-IE"/>
              </w:rPr>
            </w:pPr>
          </w:p>
        </w:tc>
        <w:tc>
          <w:tcPr>
            <w:tcW w:w="1647" w:type="dxa"/>
            <w:vMerge/>
            <w:vAlign w:val="center"/>
            <w:hideMark/>
          </w:tcPr>
          <w:p w:rsidRPr="00FE48E2" w:rsidR="00C630F5" w:rsidP="00545A8D" w:rsidRDefault="00C630F5" w14:paraId="756B9F2F" w14:textId="77777777">
            <w:pPr>
              <w:spacing w:before="0" w:after="0" w:line="240" w:lineRule="auto"/>
              <w:rPr>
                <w:rFonts w:eastAsia="Times New Roman"/>
                <w:b/>
                <w:noProof/>
                <w:sz w:val="18"/>
                <w:szCs w:val="18"/>
                <w:lang w:val="en-IE"/>
              </w:rPr>
            </w:pPr>
          </w:p>
        </w:tc>
        <w:tc>
          <w:tcPr>
            <w:tcW w:w="1140" w:type="dxa"/>
            <w:shd w:val="clear" w:color="auto" w:fill="BDD7EE"/>
            <w:vAlign w:val="center"/>
            <w:hideMark/>
          </w:tcPr>
          <w:p w:rsidRPr="00174567" w:rsidR="00C630F5" w:rsidP="00545A8D" w:rsidRDefault="00C630F5" w14:paraId="3CC6D59F" w14:textId="77777777">
            <w:pPr>
              <w:spacing w:before="0" w:after="0" w:line="240" w:lineRule="auto"/>
              <w:jc w:val="center"/>
              <w:rPr>
                <w:rFonts w:eastAsia="Times New Roman"/>
                <w:b/>
                <w:noProof/>
                <w:sz w:val="18"/>
                <w:szCs w:val="18"/>
                <w:lang w:val="en-IE"/>
              </w:rPr>
            </w:pPr>
            <w:r w:rsidRPr="00174567">
              <w:rPr>
                <w:rFonts w:eastAsia="Times New Roman"/>
                <w:b/>
                <w:noProof/>
                <w:sz w:val="18"/>
                <w:szCs w:val="18"/>
                <w:lang w:val="en-IE"/>
              </w:rPr>
              <w:t>Unit of measure</w:t>
            </w:r>
          </w:p>
        </w:tc>
        <w:tc>
          <w:tcPr>
            <w:tcW w:w="988" w:type="dxa"/>
            <w:shd w:val="clear" w:color="auto" w:fill="BDD7EE"/>
            <w:vAlign w:val="center"/>
            <w:hideMark/>
          </w:tcPr>
          <w:p w:rsidRPr="00174567" w:rsidR="00C630F5" w:rsidP="00545A8D" w:rsidRDefault="00C630F5" w14:paraId="32FDFEDE" w14:textId="77777777">
            <w:pPr>
              <w:spacing w:before="0" w:after="0" w:line="240" w:lineRule="auto"/>
              <w:jc w:val="center"/>
              <w:rPr>
                <w:rFonts w:eastAsia="Times New Roman"/>
                <w:b/>
                <w:noProof/>
                <w:sz w:val="18"/>
                <w:szCs w:val="18"/>
                <w:lang w:val="en-IE"/>
              </w:rPr>
            </w:pPr>
            <w:r w:rsidRPr="00174567">
              <w:rPr>
                <w:rFonts w:eastAsia="Times New Roman"/>
                <w:b/>
                <w:noProof/>
                <w:sz w:val="18"/>
                <w:szCs w:val="18"/>
                <w:lang w:val="en-IE"/>
              </w:rPr>
              <w:t xml:space="preserve">Baseline </w:t>
            </w:r>
          </w:p>
        </w:tc>
        <w:tc>
          <w:tcPr>
            <w:tcW w:w="938" w:type="dxa"/>
            <w:shd w:val="clear" w:color="auto" w:fill="BDD7EE"/>
            <w:vAlign w:val="center"/>
            <w:hideMark/>
          </w:tcPr>
          <w:p w:rsidRPr="00174567" w:rsidR="00C630F5" w:rsidP="00545A8D" w:rsidRDefault="00C630F5" w14:paraId="552756C6" w14:textId="77777777">
            <w:pPr>
              <w:spacing w:before="0" w:after="0" w:line="240" w:lineRule="auto"/>
              <w:jc w:val="center"/>
              <w:rPr>
                <w:rFonts w:eastAsia="Times New Roman"/>
                <w:b/>
                <w:noProof/>
                <w:sz w:val="18"/>
                <w:szCs w:val="18"/>
                <w:lang w:val="en-IE"/>
              </w:rPr>
            </w:pPr>
            <w:r w:rsidRPr="00174567">
              <w:rPr>
                <w:rFonts w:eastAsia="Times New Roman"/>
                <w:b/>
                <w:noProof/>
                <w:sz w:val="18"/>
                <w:szCs w:val="18"/>
                <w:lang w:val="en-IE"/>
              </w:rPr>
              <w:t xml:space="preserve">Goal </w:t>
            </w:r>
          </w:p>
        </w:tc>
        <w:tc>
          <w:tcPr>
            <w:tcW w:w="659" w:type="dxa"/>
            <w:shd w:val="clear" w:color="auto" w:fill="BDD7EE"/>
            <w:vAlign w:val="center"/>
            <w:hideMark/>
          </w:tcPr>
          <w:p w:rsidRPr="00174567" w:rsidR="00C630F5" w:rsidP="00545A8D" w:rsidRDefault="00C630F5" w14:paraId="6138D8BF" w14:textId="77777777">
            <w:pPr>
              <w:spacing w:before="0" w:after="0" w:line="240" w:lineRule="auto"/>
              <w:jc w:val="center"/>
              <w:rPr>
                <w:rFonts w:eastAsia="Times New Roman"/>
                <w:b/>
                <w:noProof/>
                <w:sz w:val="18"/>
                <w:szCs w:val="18"/>
                <w:lang w:val="en-IE"/>
              </w:rPr>
            </w:pPr>
            <w:r w:rsidRPr="00174567">
              <w:rPr>
                <w:rFonts w:eastAsia="Times New Roman"/>
                <w:b/>
                <w:noProof/>
                <w:sz w:val="18"/>
                <w:szCs w:val="18"/>
                <w:lang w:val="en-IE"/>
              </w:rPr>
              <w:t>Quarter</w:t>
            </w:r>
          </w:p>
        </w:tc>
        <w:tc>
          <w:tcPr>
            <w:tcW w:w="658" w:type="dxa"/>
            <w:shd w:val="clear" w:color="auto" w:fill="BDD7EE"/>
            <w:vAlign w:val="center"/>
            <w:hideMark/>
          </w:tcPr>
          <w:p w:rsidRPr="00174567" w:rsidR="00C630F5" w:rsidP="00545A8D" w:rsidRDefault="00C630F5" w14:paraId="5CE00A07" w14:textId="77777777">
            <w:pPr>
              <w:spacing w:before="0" w:after="0" w:line="240" w:lineRule="auto"/>
              <w:jc w:val="center"/>
              <w:rPr>
                <w:rFonts w:eastAsia="Times New Roman"/>
                <w:b/>
                <w:noProof/>
                <w:sz w:val="18"/>
                <w:szCs w:val="18"/>
                <w:lang w:val="en-IE"/>
              </w:rPr>
            </w:pPr>
            <w:r w:rsidRPr="00174567">
              <w:rPr>
                <w:rFonts w:eastAsia="Times New Roman"/>
                <w:b/>
                <w:noProof/>
                <w:sz w:val="18"/>
                <w:szCs w:val="18"/>
                <w:lang w:val="en-IE"/>
              </w:rPr>
              <w:t>Year</w:t>
            </w:r>
          </w:p>
        </w:tc>
        <w:tc>
          <w:tcPr>
            <w:tcW w:w="4128" w:type="dxa"/>
            <w:vMerge/>
            <w:vAlign w:val="center"/>
            <w:hideMark/>
          </w:tcPr>
          <w:p w:rsidRPr="00FE48E2" w:rsidR="00C630F5" w:rsidP="00545A8D" w:rsidRDefault="00C630F5" w14:paraId="19ED84F0" w14:textId="77777777">
            <w:pPr>
              <w:spacing w:before="0" w:after="0" w:line="240" w:lineRule="auto"/>
              <w:rPr>
                <w:rFonts w:eastAsia="Times New Roman"/>
                <w:b/>
                <w:noProof/>
                <w:sz w:val="18"/>
                <w:szCs w:val="18"/>
                <w:lang w:val="en-IE"/>
              </w:rPr>
            </w:pPr>
          </w:p>
        </w:tc>
      </w:tr>
      <w:tr w:rsidRPr="00FE48E2" w:rsidR="00C630F5" w:rsidTr="00545A8D" w14:paraId="0A818EE9" w14:textId="77777777">
        <w:trPr>
          <w:trHeight w:val="309"/>
          <w:jc w:val="center"/>
        </w:trPr>
        <w:tc>
          <w:tcPr>
            <w:tcW w:w="704" w:type="dxa"/>
            <w:shd w:val="clear" w:color="auto" w:fill="C6EFCE"/>
            <w:hideMark/>
          </w:tcPr>
          <w:p w:rsidRPr="00FE48E2" w:rsidR="00C630F5" w:rsidP="00545A8D" w:rsidRDefault="00C630F5" w14:paraId="697BF4D9" w14:textId="77777777">
            <w:pPr>
              <w:spacing w:before="0" w:after="0" w:line="240" w:lineRule="auto"/>
              <w:rPr>
                <w:rFonts w:eastAsia="Times New Roman"/>
                <w:noProof/>
                <w:color w:val="004300"/>
                <w:sz w:val="18"/>
                <w:szCs w:val="18"/>
                <w:lang w:val="en-IE"/>
              </w:rPr>
            </w:pPr>
            <w:r w:rsidRPr="1B282876">
              <w:rPr>
                <w:rFonts w:eastAsia="Times New Roman"/>
                <w:noProof/>
                <w:color w:val="004300"/>
                <w:sz w:val="18"/>
                <w:szCs w:val="18"/>
                <w:lang w:val="en-IE"/>
              </w:rPr>
              <w:t>325</w:t>
            </w:r>
          </w:p>
        </w:tc>
        <w:tc>
          <w:tcPr>
            <w:tcW w:w="1843" w:type="dxa"/>
            <w:shd w:val="clear" w:color="auto" w:fill="C6EFCE"/>
            <w:hideMark/>
          </w:tcPr>
          <w:p w:rsidRPr="00FE48E2" w:rsidR="00C630F5" w:rsidP="00545A8D" w:rsidRDefault="00C630F5" w14:paraId="536D0C30" w14:textId="77777777">
            <w:pPr>
              <w:spacing w:before="0" w:after="0" w:line="240" w:lineRule="auto"/>
              <w:rPr>
                <w:rFonts w:eastAsia="Times New Roman"/>
                <w:noProof/>
                <w:color w:val="004300"/>
                <w:sz w:val="18"/>
                <w:szCs w:val="18"/>
                <w:lang w:val="en-IE"/>
              </w:rPr>
            </w:pPr>
            <w:r w:rsidRPr="00FE48E2">
              <w:rPr>
                <w:rFonts w:eastAsia="Times New Roman"/>
                <w:noProof/>
                <w:color w:val="006100"/>
                <w:sz w:val="18"/>
                <w:szCs w:val="18"/>
                <w:lang w:val="en-IE"/>
              </w:rPr>
              <w:t>Reform 1: Transformation of universities to adapt to changing needs of the labour market</w:t>
            </w:r>
          </w:p>
        </w:tc>
        <w:tc>
          <w:tcPr>
            <w:tcW w:w="992" w:type="dxa"/>
            <w:shd w:val="clear" w:color="auto" w:fill="C6EFCE"/>
            <w:hideMark/>
          </w:tcPr>
          <w:p w:rsidRPr="00FE48E2" w:rsidR="00C630F5" w:rsidP="00545A8D" w:rsidRDefault="00C630F5" w14:paraId="197961BC" w14:textId="77777777">
            <w:pPr>
              <w:spacing w:before="0" w:after="0" w:line="240" w:lineRule="auto"/>
              <w:rPr>
                <w:rFonts w:eastAsia="Times New Roman"/>
                <w:noProof/>
                <w:color w:val="004300"/>
                <w:sz w:val="18"/>
                <w:szCs w:val="18"/>
                <w:lang w:val="en-IE"/>
              </w:rPr>
            </w:pPr>
            <w:r w:rsidRPr="00FE48E2">
              <w:rPr>
                <w:rFonts w:eastAsia="Times New Roman"/>
                <w:noProof/>
                <w:color w:val="006100"/>
                <w:sz w:val="18"/>
                <w:szCs w:val="18"/>
                <w:lang w:val="en-IE"/>
              </w:rPr>
              <w:t>Milestone</w:t>
            </w:r>
          </w:p>
        </w:tc>
        <w:tc>
          <w:tcPr>
            <w:tcW w:w="1613" w:type="dxa"/>
            <w:shd w:val="clear" w:color="auto" w:fill="C6EFCE"/>
            <w:hideMark/>
          </w:tcPr>
          <w:p w:rsidRPr="00FE48E2" w:rsidR="00C630F5" w:rsidP="00545A8D" w:rsidRDefault="00C630F5" w14:paraId="60A72A09" w14:textId="77777777">
            <w:pPr>
              <w:spacing w:before="0" w:after="0" w:line="240" w:lineRule="auto"/>
              <w:rPr>
                <w:rFonts w:eastAsia="Times New Roman"/>
                <w:noProof/>
                <w:color w:val="004300"/>
                <w:sz w:val="18"/>
                <w:szCs w:val="18"/>
                <w:lang w:val="en-IE"/>
              </w:rPr>
            </w:pPr>
            <w:r w:rsidRPr="00FE48E2">
              <w:rPr>
                <w:rFonts w:eastAsia="Times New Roman"/>
                <w:noProof/>
                <w:color w:val="006100"/>
                <w:sz w:val="18"/>
                <w:szCs w:val="18"/>
                <w:lang w:val="en-IE"/>
              </w:rPr>
              <w:t>Launch of a programme to support transformation of universities</w:t>
            </w:r>
          </w:p>
        </w:tc>
        <w:tc>
          <w:tcPr>
            <w:tcW w:w="1647" w:type="dxa"/>
            <w:shd w:val="clear" w:color="auto" w:fill="C6EFCE"/>
            <w:hideMark/>
          </w:tcPr>
          <w:p w:rsidRPr="00FE48E2" w:rsidR="00C630F5" w:rsidP="00545A8D" w:rsidRDefault="00C630F5" w14:paraId="080472B7" w14:textId="77777777">
            <w:pPr>
              <w:spacing w:before="0" w:after="0" w:line="240" w:lineRule="auto"/>
              <w:rPr>
                <w:rFonts w:eastAsia="Times New Roman"/>
                <w:noProof/>
                <w:color w:val="004300"/>
                <w:sz w:val="18"/>
                <w:szCs w:val="18"/>
                <w:lang w:val="en-IE"/>
              </w:rPr>
            </w:pPr>
            <w:r w:rsidRPr="00FE48E2">
              <w:rPr>
                <w:rFonts w:eastAsia="Times New Roman"/>
                <w:noProof/>
                <w:color w:val="006100"/>
                <w:sz w:val="18"/>
                <w:szCs w:val="18"/>
                <w:lang w:val="en-IE"/>
              </w:rPr>
              <w:t xml:space="preserve"> </w:t>
            </w:r>
          </w:p>
        </w:tc>
        <w:tc>
          <w:tcPr>
            <w:tcW w:w="1140" w:type="dxa"/>
            <w:shd w:val="clear" w:color="auto" w:fill="C6EFCE"/>
          </w:tcPr>
          <w:p w:rsidRPr="00FE48E2" w:rsidR="00C630F5" w:rsidP="00545A8D" w:rsidRDefault="00C630F5" w14:paraId="2DB188FC" w14:textId="77777777">
            <w:pPr>
              <w:spacing w:before="0" w:after="0" w:line="240" w:lineRule="auto"/>
              <w:rPr>
                <w:rFonts w:eastAsia="Times New Roman"/>
                <w:noProof/>
                <w:color w:val="004300"/>
                <w:sz w:val="18"/>
                <w:szCs w:val="18"/>
                <w:lang w:val="en-IE"/>
              </w:rPr>
            </w:pPr>
            <w:r w:rsidRPr="00FE48E2">
              <w:rPr>
                <w:rFonts w:eastAsia="Times New Roman"/>
                <w:noProof/>
                <w:color w:val="006100"/>
                <w:sz w:val="18"/>
                <w:szCs w:val="18"/>
                <w:lang w:val="en-IE"/>
              </w:rPr>
              <w:t xml:space="preserve"> </w:t>
            </w:r>
          </w:p>
        </w:tc>
        <w:tc>
          <w:tcPr>
            <w:tcW w:w="988" w:type="dxa"/>
            <w:shd w:val="clear" w:color="auto" w:fill="C6EFCE"/>
          </w:tcPr>
          <w:p w:rsidRPr="00FE48E2" w:rsidR="00C630F5" w:rsidP="00545A8D" w:rsidRDefault="00C630F5" w14:paraId="0EE0EF5C" w14:textId="77777777">
            <w:pPr>
              <w:spacing w:before="0" w:after="0" w:line="240" w:lineRule="auto"/>
              <w:rPr>
                <w:rFonts w:eastAsia="Times New Roman"/>
                <w:noProof/>
                <w:color w:val="004300"/>
                <w:sz w:val="18"/>
                <w:szCs w:val="18"/>
                <w:lang w:val="en-IE"/>
              </w:rPr>
            </w:pPr>
            <w:r w:rsidRPr="00FE48E2">
              <w:rPr>
                <w:rFonts w:eastAsia="Times New Roman"/>
                <w:noProof/>
                <w:color w:val="006100"/>
                <w:sz w:val="18"/>
                <w:szCs w:val="18"/>
                <w:lang w:val="en-IE"/>
              </w:rPr>
              <w:t xml:space="preserve"> </w:t>
            </w:r>
          </w:p>
        </w:tc>
        <w:tc>
          <w:tcPr>
            <w:tcW w:w="938" w:type="dxa"/>
            <w:shd w:val="clear" w:color="auto" w:fill="C6EFCE"/>
          </w:tcPr>
          <w:p w:rsidRPr="00FE48E2" w:rsidR="00C630F5" w:rsidP="00545A8D" w:rsidRDefault="00C630F5" w14:paraId="664B5EA8" w14:textId="77777777">
            <w:pPr>
              <w:spacing w:before="0" w:after="0" w:line="240" w:lineRule="auto"/>
              <w:rPr>
                <w:rFonts w:eastAsia="Times New Roman"/>
                <w:noProof/>
                <w:color w:val="004300"/>
                <w:sz w:val="18"/>
                <w:szCs w:val="18"/>
                <w:lang w:val="en-IE"/>
              </w:rPr>
            </w:pPr>
            <w:r w:rsidRPr="00FE48E2">
              <w:rPr>
                <w:rFonts w:eastAsia="Times New Roman"/>
                <w:noProof/>
                <w:color w:val="006100"/>
                <w:sz w:val="18"/>
                <w:szCs w:val="18"/>
                <w:lang w:val="en-IE"/>
              </w:rPr>
              <w:t xml:space="preserve"> </w:t>
            </w:r>
          </w:p>
        </w:tc>
        <w:tc>
          <w:tcPr>
            <w:tcW w:w="659" w:type="dxa"/>
            <w:shd w:val="clear" w:color="auto" w:fill="C6EFCE"/>
            <w:hideMark/>
          </w:tcPr>
          <w:p w:rsidRPr="00FE48E2" w:rsidR="00C630F5" w:rsidP="00545A8D" w:rsidRDefault="00C630F5" w14:paraId="747B42BF" w14:textId="77777777">
            <w:pPr>
              <w:spacing w:before="0" w:after="0" w:line="240" w:lineRule="auto"/>
              <w:rPr>
                <w:rFonts w:eastAsia="Times New Roman"/>
                <w:noProof/>
                <w:color w:val="004300"/>
                <w:sz w:val="18"/>
                <w:szCs w:val="18"/>
                <w:lang w:val="en-IE"/>
              </w:rPr>
            </w:pPr>
            <w:r w:rsidRPr="00FE48E2">
              <w:rPr>
                <w:rFonts w:eastAsia="Times New Roman"/>
                <w:noProof/>
                <w:color w:val="006100"/>
                <w:sz w:val="18"/>
                <w:szCs w:val="18"/>
                <w:lang w:val="en-IE"/>
              </w:rPr>
              <w:t>Q4</w:t>
            </w:r>
          </w:p>
        </w:tc>
        <w:tc>
          <w:tcPr>
            <w:tcW w:w="658" w:type="dxa"/>
            <w:shd w:val="clear" w:color="auto" w:fill="C6EFCE"/>
            <w:hideMark/>
          </w:tcPr>
          <w:p w:rsidRPr="00FE48E2" w:rsidR="00C630F5" w:rsidP="00545A8D" w:rsidRDefault="00C630F5" w14:paraId="37BC92EC" w14:textId="77777777">
            <w:pPr>
              <w:spacing w:before="0" w:after="0" w:line="240" w:lineRule="auto"/>
              <w:rPr>
                <w:rFonts w:eastAsia="Times New Roman"/>
                <w:noProof/>
                <w:color w:val="004300"/>
                <w:sz w:val="18"/>
                <w:szCs w:val="18"/>
                <w:lang w:val="en-IE"/>
              </w:rPr>
            </w:pPr>
            <w:r w:rsidRPr="00FE48E2">
              <w:rPr>
                <w:rFonts w:eastAsia="Times New Roman"/>
                <w:noProof/>
                <w:color w:val="006100"/>
                <w:sz w:val="18"/>
                <w:szCs w:val="18"/>
                <w:lang w:val="en-IE"/>
              </w:rPr>
              <w:t>2023</w:t>
            </w:r>
          </w:p>
        </w:tc>
        <w:tc>
          <w:tcPr>
            <w:tcW w:w="4128" w:type="dxa"/>
            <w:shd w:val="clear" w:color="auto" w:fill="C6EFCE"/>
            <w:hideMark/>
          </w:tcPr>
          <w:p w:rsidRPr="00FE48E2" w:rsidR="00C630F5" w:rsidP="00545A8D" w:rsidRDefault="00C630F5" w14:paraId="585D3330" w14:textId="77777777">
            <w:pPr>
              <w:spacing w:before="0" w:after="0" w:line="240" w:lineRule="auto"/>
              <w:rPr>
                <w:rFonts w:eastAsia="Times New Roman"/>
                <w:noProof/>
                <w:color w:val="004300"/>
                <w:sz w:val="18"/>
                <w:szCs w:val="18"/>
                <w:lang w:val="en-IE"/>
              </w:rPr>
            </w:pPr>
            <w:r w:rsidRPr="00FE48E2">
              <w:rPr>
                <w:rFonts w:eastAsia="Times New Roman"/>
                <w:noProof/>
                <w:color w:val="006100"/>
                <w:sz w:val="18"/>
                <w:szCs w:val="18"/>
                <w:lang w:val="en-IE"/>
              </w:rPr>
              <w:t>The call for projects supporting the adaptation of universities to changing needs of the labour market by promoting green skills development in study curricula shall be launched. The objective shall be to establish at least 20 new study programmes, add at least 50 new courses to existing study programmes, and establish at least 20 lifelong learning courses.</w:t>
            </w:r>
          </w:p>
        </w:tc>
      </w:tr>
      <w:tr w:rsidRPr="00FE48E2" w:rsidR="00C630F5" w:rsidTr="00545A8D" w14:paraId="2E97EB3A" w14:textId="77777777">
        <w:trPr>
          <w:trHeight w:val="309"/>
          <w:jc w:val="center"/>
        </w:trPr>
        <w:tc>
          <w:tcPr>
            <w:tcW w:w="704" w:type="dxa"/>
            <w:shd w:val="clear" w:color="auto" w:fill="C6EFCE"/>
          </w:tcPr>
          <w:p w:rsidRPr="00FE48E2" w:rsidR="00C630F5" w:rsidP="00545A8D" w:rsidRDefault="00C630F5" w14:paraId="27542549" w14:textId="77777777">
            <w:pPr>
              <w:spacing w:before="0" w:after="0" w:line="240" w:lineRule="auto"/>
              <w:rPr>
                <w:rFonts w:eastAsia="Times New Roman"/>
                <w:noProof/>
                <w:color w:val="004300"/>
                <w:sz w:val="18"/>
                <w:szCs w:val="18"/>
                <w:lang w:val="en-IE"/>
              </w:rPr>
            </w:pPr>
            <w:r w:rsidRPr="1B282876">
              <w:rPr>
                <w:rFonts w:eastAsia="Times New Roman"/>
                <w:noProof/>
                <w:color w:val="004300"/>
                <w:sz w:val="18"/>
                <w:szCs w:val="18"/>
                <w:lang w:val="en-IE"/>
              </w:rPr>
              <w:t>326</w:t>
            </w:r>
          </w:p>
        </w:tc>
        <w:tc>
          <w:tcPr>
            <w:tcW w:w="1843" w:type="dxa"/>
            <w:shd w:val="clear" w:color="auto" w:fill="C6EFCE"/>
          </w:tcPr>
          <w:p w:rsidRPr="00FE48E2" w:rsidR="00C630F5" w:rsidP="00545A8D" w:rsidRDefault="00C630F5" w14:paraId="6227348A" w14:textId="77777777">
            <w:pPr>
              <w:spacing w:before="0" w:after="0" w:line="240" w:lineRule="auto"/>
              <w:rPr>
                <w:rFonts w:eastAsia="Times New Roman"/>
                <w:noProof/>
                <w:color w:val="004300"/>
                <w:sz w:val="18"/>
                <w:szCs w:val="18"/>
                <w:lang w:val="en-IE"/>
              </w:rPr>
            </w:pPr>
            <w:r w:rsidRPr="00FE48E2">
              <w:rPr>
                <w:rFonts w:eastAsia="Times New Roman"/>
                <w:noProof/>
                <w:color w:val="006100"/>
                <w:sz w:val="18"/>
                <w:szCs w:val="18"/>
                <w:lang w:val="en-IE"/>
              </w:rPr>
              <w:t>Reform 1: Transformation of universities to adapt to changing needs of the labour market</w:t>
            </w:r>
          </w:p>
        </w:tc>
        <w:tc>
          <w:tcPr>
            <w:tcW w:w="992" w:type="dxa"/>
            <w:shd w:val="clear" w:color="auto" w:fill="C6EFCE"/>
          </w:tcPr>
          <w:p w:rsidRPr="00FE48E2" w:rsidR="00C630F5" w:rsidP="00545A8D" w:rsidRDefault="00C630F5" w14:paraId="151775DE" w14:textId="77777777">
            <w:pPr>
              <w:spacing w:before="0" w:after="0" w:line="240" w:lineRule="auto"/>
              <w:rPr>
                <w:rFonts w:eastAsia="Times New Roman"/>
                <w:noProof/>
                <w:color w:val="004300"/>
                <w:sz w:val="18"/>
                <w:szCs w:val="18"/>
                <w:lang w:val="en-IE"/>
              </w:rPr>
            </w:pPr>
            <w:r w:rsidRPr="00FE48E2">
              <w:rPr>
                <w:rFonts w:eastAsia="Times New Roman"/>
                <w:noProof/>
                <w:color w:val="006100"/>
                <w:sz w:val="18"/>
                <w:szCs w:val="18"/>
                <w:lang w:val="en-IE"/>
              </w:rPr>
              <w:t>Target</w:t>
            </w:r>
          </w:p>
        </w:tc>
        <w:tc>
          <w:tcPr>
            <w:tcW w:w="1613" w:type="dxa"/>
            <w:shd w:val="clear" w:color="auto" w:fill="C6EFCE"/>
          </w:tcPr>
          <w:p w:rsidRPr="00FE48E2" w:rsidR="00C630F5" w:rsidP="00545A8D" w:rsidRDefault="00C630F5" w14:paraId="4011700F" w14:textId="77777777">
            <w:pPr>
              <w:spacing w:before="0" w:after="0" w:line="240" w:lineRule="auto"/>
              <w:rPr>
                <w:rFonts w:eastAsia="Times New Roman"/>
                <w:noProof/>
                <w:color w:val="004300"/>
                <w:sz w:val="18"/>
                <w:szCs w:val="18"/>
                <w:lang w:val="en-IE"/>
              </w:rPr>
            </w:pPr>
            <w:r>
              <w:rPr>
                <w:rFonts w:eastAsia="Times New Roman"/>
                <w:noProof/>
                <w:color w:val="006100"/>
                <w:sz w:val="18"/>
                <w:szCs w:val="18"/>
                <w:lang w:val="en-IE"/>
              </w:rPr>
              <w:t>Establishment</w:t>
            </w:r>
            <w:r w:rsidRPr="00FE48E2">
              <w:rPr>
                <w:rFonts w:eastAsia="Times New Roman"/>
                <w:noProof/>
                <w:color w:val="006100"/>
                <w:sz w:val="18"/>
                <w:szCs w:val="18"/>
                <w:lang w:val="en-IE"/>
              </w:rPr>
              <w:t xml:space="preserve"> of new study programmes, new courses in existing study programmes and lifelong learning courses</w:t>
            </w:r>
          </w:p>
        </w:tc>
        <w:tc>
          <w:tcPr>
            <w:tcW w:w="1647" w:type="dxa"/>
            <w:shd w:val="clear" w:color="auto" w:fill="C6EFCE"/>
          </w:tcPr>
          <w:p w:rsidRPr="00FE48E2" w:rsidR="00C630F5" w:rsidP="00545A8D" w:rsidRDefault="00C630F5" w14:paraId="7804C1F1" w14:textId="77777777">
            <w:pPr>
              <w:spacing w:line="259" w:lineRule="auto"/>
              <w:rPr>
                <w:rFonts w:eastAsia="Times New Roman"/>
                <w:noProof/>
                <w:color w:val="006100"/>
                <w:sz w:val="18"/>
                <w:szCs w:val="18"/>
                <w:lang w:val="en-IE"/>
              </w:rPr>
            </w:pPr>
          </w:p>
        </w:tc>
        <w:tc>
          <w:tcPr>
            <w:tcW w:w="1140" w:type="dxa"/>
            <w:shd w:val="clear" w:color="auto" w:fill="C6EFCE"/>
          </w:tcPr>
          <w:p w:rsidRPr="00FE48E2" w:rsidR="00C630F5" w:rsidP="00545A8D" w:rsidRDefault="00C630F5" w14:paraId="69913A3A" w14:textId="77777777">
            <w:pPr>
              <w:spacing w:before="0" w:after="0" w:line="240" w:lineRule="auto"/>
              <w:rPr>
                <w:rFonts w:eastAsia="Times New Roman"/>
                <w:noProof/>
                <w:color w:val="006100"/>
                <w:sz w:val="18"/>
                <w:szCs w:val="18"/>
                <w:lang w:val="en-IE"/>
              </w:rPr>
            </w:pPr>
            <w:r w:rsidRPr="65202279">
              <w:rPr>
                <w:rFonts w:eastAsia="Times New Roman"/>
                <w:noProof/>
                <w:color w:val="006100"/>
                <w:sz w:val="18"/>
                <w:szCs w:val="18"/>
                <w:lang w:val="en-IE"/>
              </w:rPr>
              <w:t>Study programmes and courses</w:t>
            </w:r>
          </w:p>
        </w:tc>
        <w:tc>
          <w:tcPr>
            <w:tcW w:w="988" w:type="dxa"/>
            <w:shd w:val="clear" w:color="auto" w:fill="C6EFCE"/>
          </w:tcPr>
          <w:p w:rsidRPr="00FE48E2" w:rsidR="00C630F5" w:rsidP="00545A8D" w:rsidRDefault="00C630F5" w14:paraId="0373B0B2" w14:textId="77777777">
            <w:pPr>
              <w:spacing w:before="0" w:after="0" w:line="240" w:lineRule="auto"/>
              <w:rPr>
                <w:rFonts w:eastAsia="Times New Roman"/>
                <w:noProof/>
                <w:color w:val="004300"/>
                <w:sz w:val="18"/>
                <w:szCs w:val="18"/>
                <w:lang w:val="en-IE"/>
              </w:rPr>
            </w:pPr>
            <w:r w:rsidRPr="00FE48E2">
              <w:rPr>
                <w:rFonts w:eastAsia="Times New Roman"/>
                <w:noProof/>
                <w:color w:val="006100"/>
                <w:sz w:val="18"/>
                <w:szCs w:val="18"/>
                <w:lang w:val="en-IE"/>
              </w:rPr>
              <w:t>0</w:t>
            </w:r>
          </w:p>
        </w:tc>
        <w:tc>
          <w:tcPr>
            <w:tcW w:w="938" w:type="dxa"/>
            <w:shd w:val="clear" w:color="auto" w:fill="C6EFCE"/>
          </w:tcPr>
          <w:p w:rsidRPr="00FE48E2" w:rsidR="00C630F5" w:rsidP="00545A8D" w:rsidRDefault="00C630F5" w14:paraId="084E462E" w14:textId="77777777">
            <w:pPr>
              <w:spacing w:before="0" w:after="0" w:line="240" w:lineRule="auto"/>
              <w:rPr>
                <w:rFonts w:eastAsia="Times New Roman"/>
                <w:noProof/>
                <w:color w:val="004300"/>
                <w:sz w:val="18"/>
                <w:szCs w:val="18"/>
                <w:lang w:val="en-IE"/>
              </w:rPr>
            </w:pPr>
            <w:r w:rsidRPr="00FE48E2">
              <w:rPr>
                <w:rFonts w:eastAsia="Times New Roman"/>
                <w:noProof/>
                <w:color w:val="006100"/>
                <w:sz w:val="18"/>
                <w:szCs w:val="18"/>
                <w:lang w:val="en-IE"/>
              </w:rPr>
              <w:t>90</w:t>
            </w:r>
          </w:p>
        </w:tc>
        <w:tc>
          <w:tcPr>
            <w:tcW w:w="659" w:type="dxa"/>
            <w:shd w:val="clear" w:color="auto" w:fill="C6EFCE"/>
          </w:tcPr>
          <w:p w:rsidRPr="00FE48E2" w:rsidR="00C630F5" w:rsidP="00545A8D" w:rsidRDefault="00C630F5" w14:paraId="3DE6F7F3" w14:textId="77777777">
            <w:pPr>
              <w:spacing w:before="0" w:after="0" w:line="240" w:lineRule="auto"/>
              <w:rPr>
                <w:rFonts w:eastAsia="Times New Roman"/>
                <w:noProof/>
                <w:color w:val="004300"/>
                <w:sz w:val="18"/>
                <w:szCs w:val="18"/>
                <w:lang w:val="en-IE"/>
              </w:rPr>
            </w:pPr>
            <w:r w:rsidRPr="00FE48E2">
              <w:rPr>
                <w:rFonts w:eastAsia="Times New Roman"/>
                <w:noProof/>
                <w:color w:val="006100"/>
                <w:sz w:val="18"/>
                <w:szCs w:val="18"/>
                <w:lang w:val="en-IE"/>
              </w:rPr>
              <w:t>Q4</w:t>
            </w:r>
          </w:p>
        </w:tc>
        <w:tc>
          <w:tcPr>
            <w:tcW w:w="658" w:type="dxa"/>
            <w:shd w:val="clear" w:color="auto" w:fill="C6EFCE"/>
          </w:tcPr>
          <w:p w:rsidRPr="00FE48E2" w:rsidR="00C630F5" w:rsidP="00545A8D" w:rsidRDefault="00C630F5" w14:paraId="60C309AE" w14:textId="77777777">
            <w:pPr>
              <w:spacing w:before="0" w:after="0" w:line="240" w:lineRule="auto"/>
              <w:rPr>
                <w:rFonts w:eastAsia="Times New Roman"/>
                <w:noProof/>
                <w:color w:val="004300"/>
                <w:sz w:val="18"/>
                <w:szCs w:val="18"/>
                <w:lang w:val="en-IE"/>
              </w:rPr>
            </w:pPr>
            <w:r w:rsidRPr="00FE48E2">
              <w:rPr>
                <w:rFonts w:eastAsia="Times New Roman"/>
                <w:noProof/>
                <w:color w:val="006100"/>
                <w:sz w:val="18"/>
                <w:szCs w:val="18"/>
                <w:lang w:val="en-IE"/>
              </w:rPr>
              <w:t>2025</w:t>
            </w:r>
          </w:p>
        </w:tc>
        <w:tc>
          <w:tcPr>
            <w:tcW w:w="4128" w:type="dxa"/>
            <w:shd w:val="clear" w:color="auto" w:fill="C6EFCE"/>
          </w:tcPr>
          <w:p w:rsidRPr="00FE48E2" w:rsidR="00C630F5" w:rsidP="00545A8D" w:rsidRDefault="00C630F5" w14:paraId="35574156" w14:textId="77777777">
            <w:pPr>
              <w:spacing w:after="0" w:line="257" w:lineRule="auto"/>
              <w:rPr>
                <w:rFonts w:eastAsia="Times New Roman"/>
                <w:noProof/>
                <w:color w:val="006100"/>
                <w:sz w:val="18"/>
                <w:szCs w:val="18"/>
                <w:lang w:val="en-IE"/>
              </w:rPr>
            </w:pPr>
            <w:r w:rsidRPr="00FE48E2">
              <w:rPr>
                <w:rFonts w:eastAsia="Times New Roman"/>
                <w:noProof/>
                <w:color w:val="006100"/>
                <w:sz w:val="18"/>
                <w:szCs w:val="18"/>
                <w:lang w:val="en-IE"/>
              </w:rPr>
              <w:t>The programme shall achieve the following:</w:t>
            </w:r>
          </w:p>
          <w:p w:rsidRPr="00FE48E2" w:rsidR="00C630F5" w:rsidP="00C630F5" w:rsidRDefault="00C630F5" w14:paraId="6F725402" w14:textId="77777777">
            <w:pPr>
              <w:pStyle w:val="ListParagraph"/>
              <w:numPr>
                <w:ilvl w:val="0"/>
                <w:numId w:val="113"/>
              </w:numPr>
              <w:spacing w:after="0" w:line="257" w:lineRule="auto"/>
              <w:rPr>
                <w:rFonts w:eastAsia="Times New Roman"/>
                <w:noProof/>
                <w:color w:val="006100"/>
                <w:sz w:val="18"/>
                <w:szCs w:val="18"/>
                <w:lang w:val="en-IE"/>
              </w:rPr>
            </w:pPr>
            <w:r w:rsidRPr="00FE48E2">
              <w:rPr>
                <w:rFonts w:cs="Calibri"/>
                <w:noProof/>
                <w:color w:val="006100"/>
                <w:sz w:val="18"/>
                <w:szCs w:val="18"/>
                <w:lang w:val="en-IE"/>
              </w:rPr>
              <w:t>A</w:t>
            </w:r>
            <w:r w:rsidRPr="00FE48E2">
              <w:rPr>
                <w:rFonts w:ascii="Times New Roman" w:hAnsi="Times New Roman" w:eastAsia="Times New Roman"/>
                <w:noProof/>
                <w:color w:val="006100"/>
                <w:sz w:val="18"/>
                <w:szCs w:val="18"/>
                <w:lang w:val="en-IE"/>
              </w:rPr>
              <w:t>t least 20 new study programmes (Bachelor, Master and/or PhD-level) shall receive accreditation.</w:t>
            </w:r>
          </w:p>
          <w:p w:rsidRPr="00FE48E2" w:rsidR="00C630F5" w:rsidP="00C630F5" w:rsidRDefault="00C630F5" w14:paraId="100DD3C8" w14:textId="77777777">
            <w:pPr>
              <w:pStyle w:val="ListParagraph"/>
              <w:numPr>
                <w:ilvl w:val="0"/>
                <w:numId w:val="113"/>
              </w:numPr>
              <w:spacing w:after="0" w:line="257" w:lineRule="auto"/>
              <w:rPr>
                <w:rFonts w:eastAsia="Times New Roman"/>
                <w:noProof/>
                <w:color w:val="006100"/>
                <w:sz w:val="18"/>
                <w:szCs w:val="18"/>
                <w:lang w:val="en-IE"/>
              </w:rPr>
            </w:pPr>
            <w:r w:rsidRPr="00FE48E2">
              <w:rPr>
                <w:rFonts w:ascii="Times New Roman" w:hAnsi="Times New Roman" w:eastAsia="Times New Roman"/>
                <w:noProof/>
                <w:color w:val="006100"/>
                <w:sz w:val="18"/>
                <w:szCs w:val="18"/>
                <w:lang w:val="en-IE"/>
              </w:rPr>
              <w:t>At least 50 new courses (mandatory and/or optional) shall be added to the curricula of existing study programmes (Bachelor, Master and/or PhD-level).</w:t>
            </w:r>
          </w:p>
          <w:p w:rsidRPr="00FE48E2" w:rsidR="00C630F5" w:rsidP="00C630F5" w:rsidRDefault="00C630F5" w14:paraId="7D82474A" w14:textId="77777777">
            <w:pPr>
              <w:pStyle w:val="ListParagraph"/>
              <w:numPr>
                <w:ilvl w:val="0"/>
                <w:numId w:val="113"/>
              </w:numPr>
              <w:spacing w:after="0" w:line="257" w:lineRule="auto"/>
              <w:rPr>
                <w:rFonts w:eastAsia="Times New Roman"/>
                <w:noProof/>
                <w:color w:val="006100"/>
                <w:sz w:val="18"/>
                <w:szCs w:val="18"/>
                <w:lang w:val="en-IE"/>
              </w:rPr>
            </w:pPr>
            <w:r w:rsidRPr="00FE48E2">
              <w:rPr>
                <w:rFonts w:ascii="Times New Roman" w:hAnsi="Times New Roman" w:eastAsia="Times New Roman"/>
                <w:noProof/>
                <w:color w:val="006100"/>
                <w:sz w:val="18"/>
                <w:szCs w:val="18"/>
                <w:lang w:val="en-IE"/>
              </w:rPr>
              <w:t>At least 20 new lifelong learning courses (including those leading to micro-credentials ) shall be created and offered by universities.</w:t>
            </w:r>
          </w:p>
          <w:p w:rsidRPr="00FE48E2" w:rsidR="00C630F5" w:rsidP="00545A8D" w:rsidRDefault="00C630F5" w14:paraId="09F5E576" w14:textId="77777777">
            <w:pPr>
              <w:spacing w:after="0" w:line="257" w:lineRule="auto"/>
              <w:rPr>
                <w:rFonts w:eastAsia="Times New Roman"/>
                <w:noProof/>
                <w:color w:val="006100"/>
                <w:sz w:val="18"/>
                <w:szCs w:val="18"/>
                <w:lang w:val="en-IE"/>
              </w:rPr>
            </w:pPr>
            <w:r w:rsidRPr="00FE48E2">
              <w:rPr>
                <w:rFonts w:eastAsia="Times New Roman"/>
                <w:noProof/>
                <w:color w:val="006100"/>
                <w:sz w:val="18"/>
                <w:szCs w:val="18"/>
                <w:lang w:val="en-IE"/>
              </w:rPr>
              <w:t>All programmes and courses shall develop green skills and define learning outcomes in accordance with the European Skills, Competences, Qualifications and Occupations (ESCO) framework.</w:t>
            </w:r>
          </w:p>
          <w:p w:rsidRPr="00FE48E2" w:rsidR="00C630F5" w:rsidP="00545A8D" w:rsidRDefault="00C630F5" w14:paraId="397091D8" w14:textId="77777777">
            <w:pPr>
              <w:spacing w:before="0" w:after="0" w:line="240" w:lineRule="auto"/>
              <w:rPr>
                <w:rFonts w:eastAsia="Times New Roman"/>
                <w:noProof/>
                <w:color w:val="004300"/>
                <w:sz w:val="18"/>
                <w:szCs w:val="18"/>
                <w:lang w:val="en-IE"/>
              </w:rPr>
            </w:pPr>
            <w:r w:rsidRPr="00FE48E2">
              <w:rPr>
                <w:rFonts w:eastAsia="Times New Roman"/>
                <w:noProof/>
                <w:color w:val="006100"/>
                <w:sz w:val="18"/>
                <w:szCs w:val="18"/>
                <w:lang w:val="en-IE"/>
              </w:rPr>
              <w:t xml:space="preserve"> </w:t>
            </w:r>
          </w:p>
        </w:tc>
      </w:tr>
      <w:tr w:rsidRPr="00FE48E2" w:rsidR="00C630F5" w:rsidTr="00545A8D" w14:paraId="7497D763" w14:textId="77777777">
        <w:trPr>
          <w:trHeight w:val="309"/>
          <w:jc w:val="center"/>
        </w:trPr>
        <w:tc>
          <w:tcPr>
            <w:tcW w:w="704" w:type="dxa"/>
            <w:shd w:val="clear" w:color="auto" w:fill="C6EFCE"/>
          </w:tcPr>
          <w:p w:rsidRPr="00FE48E2" w:rsidR="00C630F5" w:rsidP="00545A8D" w:rsidRDefault="00C630F5" w14:paraId="1527EF28" w14:textId="77777777">
            <w:pPr>
              <w:spacing w:before="0" w:after="0" w:line="240" w:lineRule="auto"/>
              <w:rPr>
                <w:rFonts w:eastAsia="Times New Roman"/>
                <w:noProof/>
                <w:color w:val="006100"/>
                <w:sz w:val="18"/>
                <w:szCs w:val="18"/>
                <w:lang w:val="en-IE"/>
              </w:rPr>
            </w:pPr>
            <w:r w:rsidRPr="1B282876">
              <w:rPr>
                <w:rFonts w:eastAsia="Times New Roman"/>
                <w:noProof/>
                <w:color w:val="006100"/>
                <w:sz w:val="18"/>
                <w:szCs w:val="18"/>
                <w:lang w:val="en-IE"/>
              </w:rPr>
              <w:t>327</w:t>
            </w:r>
          </w:p>
        </w:tc>
        <w:tc>
          <w:tcPr>
            <w:tcW w:w="1843" w:type="dxa"/>
            <w:shd w:val="clear" w:color="auto" w:fill="C6EFCE"/>
          </w:tcPr>
          <w:p w:rsidRPr="00FE48E2" w:rsidR="00C630F5" w:rsidP="00545A8D" w:rsidRDefault="00C630F5" w14:paraId="380E9844" w14:textId="77777777">
            <w:pPr>
              <w:spacing w:before="0" w:after="0" w:line="240" w:lineRule="auto"/>
              <w:rPr>
                <w:rFonts w:eastAsia="Times New Roman"/>
                <w:noProof/>
                <w:color w:val="006100"/>
                <w:sz w:val="18"/>
                <w:szCs w:val="18"/>
                <w:lang w:val="en-IE"/>
              </w:rPr>
            </w:pPr>
            <w:r w:rsidRPr="00FE48E2">
              <w:rPr>
                <w:rFonts w:eastAsia="Times New Roman"/>
                <w:noProof/>
                <w:color w:val="006100"/>
                <w:sz w:val="18"/>
                <w:szCs w:val="18"/>
                <w:lang w:val="en-IE"/>
              </w:rPr>
              <w:t>Investment 1: Sustainable and Green Transition Strategies</w:t>
            </w:r>
          </w:p>
          <w:p w:rsidRPr="00FE48E2" w:rsidR="00C630F5" w:rsidP="00545A8D" w:rsidRDefault="00C630F5" w14:paraId="22F42E2A" w14:textId="77777777">
            <w:pPr>
              <w:spacing w:line="259" w:lineRule="auto"/>
              <w:rPr>
                <w:rFonts w:eastAsia="Times New Roman"/>
                <w:noProof/>
                <w:color w:val="006100"/>
                <w:sz w:val="18"/>
                <w:szCs w:val="18"/>
                <w:lang w:val="en-IE"/>
              </w:rPr>
            </w:pPr>
            <w:r w:rsidRPr="00FE48E2">
              <w:rPr>
                <w:rFonts w:eastAsia="Times New Roman"/>
                <w:noProof/>
                <w:color w:val="006100"/>
                <w:sz w:val="18"/>
                <w:szCs w:val="18"/>
                <w:lang w:val="en-IE"/>
              </w:rPr>
              <w:t xml:space="preserve"> </w:t>
            </w:r>
          </w:p>
          <w:p w:rsidRPr="00FE48E2" w:rsidR="00C630F5" w:rsidP="00545A8D" w:rsidRDefault="00C630F5" w14:paraId="0C9BC359" w14:textId="77777777">
            <w:pPr>
              <w:spacing w:before="0" w:after="0" w:line="240" w:lineRule="auto"/>
              <w:rPr>
                <w:rFonts w:eastAsia="Times New Roman"/>
                <w:noProof/>
                <w:color w:val="006100"/>
                <w:sz w:val="18"/>
                <w:szCs w:val="18"/>
                <w:lang w:val="en-IE"/>
              </w:rPr>
            </w:pPr>
            <w:r w:rsidRPr="00FE48E2">
              <w:rPr>
                <w:rFonts w:eastAsia="Times New Roman"/>
                <w:noProof/>
                <w:color w:val="006100"/>
                <w:sz w:val="18"/>
                <w:szCs w:val="18"/>
                <w:lang w:val="en-IE"/>
              </w:rPr>
              <w:t xml:space="preserve"> </w:t>
            </w:r>
          </w:p>
        </w:tc>
        <w:tc>
          <w:tcPr>
            <w:tcW w:w="992" w:type="dxa"/>
            <w:shd w:val="clear" w:color="auto" w:fill="C6EFCE"/>
          </w:tcPr>
          <w:p w:rsidRPr="00FE48E2" w:rsidR="00C630F5" w:rsidP="00545A8D" w:rsidRDefault="00C630F5" w14:paraId="4EA1E8C0" w14:textId="77777777">
            <w:pPr>
              <w:spacing w:before="0" w:after="0" w:line="240" w:lineRule="auto"/>
              <w:rPr>
                <w:rFonts w:eastAsia="Times New Roman"/>
                <w:noProof/>
                <w:color w:val="006100"/>
                <w:sz w:val="18"/>
                <w:szCs w:val="18"/>
                <w:lang w:val="en-IE"/>
              </w:rPr>
            </w:pPr>
            <w:r w:rsidRPr="00FE48E2">
              <w:rPr>
                <w:rFonts w:eastAsia="Times New Roman"/>
                <w:noProof/>
                <w:color w:val="006100"/>
                <w:sz w:val="18"/>
                <w:szCs w:val="18"/>
                <w:lang w:val="en-IE"/>
              </w:rPr>
              <w:t>Target</w:t>
            </w:r>
          </w:p>
        </w:tc>
        <w:tc>
          <w:tcPr>
            <w:tcW w:w="1613" w:type="dxa"/>
            <w:shd w:val="clear" w:color="auto" w:fill="C6EFCE"/>
          </w:tcPr>
          <w:p w:rsidRPr="00FE48E2" w:rsidR="00C630F5" w:rsidP="00545A8D" w:rsidRDefault="00C630F5" w14:paraId="346AE92A" w14:textId="77777777">
            <w:pPr>
              <w:spacing w:before="0" w:after="0" w:line="240" w:lineRule="auto"/>
              <w:rPr>
                <w:rFonts w:eastAsia="Times New Roman"/>
                <w:noProof/>
                <w:color w:val="006100"/>
                <w:sz w:val="18"/>
                <w:szCs w:val="18"/>
                <w:lang w:val="en-IE"/>
              </w:rPr>
            </w:pPr>
            <w:r>
              <w:rPr>
                <w:rFonts w:eastAsia="Times New Roman"/>
                <w:noProof/>
                <w:color w:val="006100"/>
                <w:sz w:val="18"/>
                <w:szCs w:val="18"/>
                <w:lang w:val="en-IE"/>
              </w:rPr>
              <w:t xml:space="preserve">Approval </w:t>
            </w:r>
            <w:r w:rsidRPr="00FE48E2">
              <w:rPr>
                <w:rFonts w:eastAsia="Times New Roman"/>
                <w:noProof/>
                <w:color w:val="006100"/>
                <w:sz w:val="18"/>
                <w:szCs w:val="18"/>
                <w:lang w:val="en-IE"/>
              </w:rPr>
              <w:t xml:space="preserve">of new </w:t>
            </w:r>
            <w:r w:rsidRPr="4D16805A">
              <w:rPr>
                <w:rFonts w:eastAsia="Times New Roman"/>
                <w:noProof/>
                <w:color w:val="006100"/>
                <w:sz w:val="18"/>
                <w:szCs w:val="18"/>
                <w:lang w:val="en-IE"/>
              </w:rPr>
              <w:t xml:space="preserve">or extended </w:t>
            </w:r>
            <w:r w:rsidRPr="00FE48E2">
              <w:rPr>
                <w:rFonts w:eastAsia="Times New Roman"/>
                <w:noProof/>
                <w:color w:val="006100"/>
                <w:sz w:val="18"/>
                <w:szCs w:val="18"/>
                <w:lang w:val="en-IE"/>
              </w:rPr>
              <w:t>Sustainable and Green Transition Strategies by public universities</w:t>
            </w:r>
          </w:p>
        </w:tc>
        <w:tc>
          <w:tcPr>
            <w:tcW w:w="1647" w:type="dxa"/>
            <w:shd w:val="clear" w:color="auto" w:fill="C6EFCE"/>
          </w:tcPr>
          <w:p w:rsidRPr="00FE48E2" w:rsidR="00C630F5" w:rsidP="00545A8D" w:rsidRDefault="00C630F5" w14:paraId="047FBAD1" w14:textId="77777777">
            <w:pPr>
              <w:spacing w:line="259" w:lineRule="auto"/>
              <w:rPr>
                <w:rFonts w:eastAsia="Times New Roman"/>
                <w:noProof/>
                <w:color w:val="006100"/>
                <w:sz w:val="18"/>
                <w:szCs w:val="18"/>
                <w:lang w:val="en-IE"/>
              </w:rPr>
            </w:pPr>
          </w:p>
        </w:tc>
        <w:tc>
          <w:tcPr>
            <w:tcW w:w="1140" w:type="dxa"/>
            <w:shd w:val="clear" w:color="auto" w:fill="C6EFCE"/>
          </w:tcPr>
          <w:p w:rsidRPr="00FE48E2" w:rsidR="00C630F5" w:rsidP="00545A8D" w:rsidRDefault="00C630F5" w14:paraId="332E8D23" w14:textId="77777777">
            <w:pPr>
              <w:spacing w:before="0" w:after="0" w:line="240" w:lineRule="auto"/>
              <w:rPr>
                <w:rFonts w:eastAsia="Times New Roman"/>
                <w:noProof/>
                <w:color w:val="006100"/>
                <w:sz w:val="18"/>
                <w:szCs w:val="18"/>
                <w:lang w:val="en-IE"/>
              </w:rPr>
            </w:pPr>
            <w:r w:rsidRPr="65202279">
              <w:rPr>
                <w:rFonts w:eastAsia="Times New Roman"/>
                <w:noProof/>
                <w:color w:val="006100"/>
                <w:sz w:val="18"/>
                <w:szCs w:val="18"/>
                <w:lang w:val="en-IE"/>
              </w:rPr>
              <w:t>Strategies</w:t>
            </w:r>
          </w:p>
        </w:tc>
        <w:tc>
          <w:tcPr>
            <w:tcW w:w="988" w:type="dxa"/>
            <w:shd w:val="clear" w:color="auto" w:fill="C6EFCE"/>
          </w:tcPr>
          <w:p w:rsidRPr="00FE48E2" w:rsidR="00C630F5" w:rsidP="00545A8D" w:rsidRDefault="00C630F5" w14:paraId="1BE94DCF" w14:textId="77777777">
            <w:pPr>
              <w:spacing w:before="0" w:after="0" w:line="240" w:lineRule="auto"/>
              <w:rPr>
                <w:rFonts w:eastAsia="Times New Roman"/>
                <w:noProof/>
                <w:color w:val="006100"/>
                <w:sz w:val="18"/>
                <w:szCs w:val="18"/>
                <w:lang w:val="en-IE"/>
              </w:rPr>
            </w:pPr>
            <w:r w:rsidRPr="00FE48E2">
              <w:rPr>
                <w:rFonts w:eastAsia="Times New Roman"/>
                <w:noProof/>
                <w:color w:val="006100"/>
                <w:sz w:val="18"/>
                <w:szCs w:val="18"/>
                <w:lang w:val="en-IE"/>
              </w:rPr>
              <w:t>0</w:t>
            </w:r>
          </w:p>
        </w:tc>
        <w:tc>
          <w:tcPr>
            <w:tcW w:w="938" w:type="dxa"/>
            <w:shd w:val="clear" w:color="auto" w:fill="C6EFCE"/>
          </w:tcPr>
          <w:p w:rsidRPr="00FE48E2" w:rsidR="00C630F5" w:rsidP="00545A8D" w:rsidRDefault="00C630F5" w14:paraId="605ACCB9" w14:textId="77777777">
            <w:pPr>
              <w:spacing w:before="0" w:after="0" w:line="240" w:lineRule="auto"/>
              <w:rPr>
                <w:rFonts w:eastAsia="Times New Roman"/>
                <w:noProof/>
                <w:color w:val="006100"/>
                <w:sz w:val="18"/>
                <w:szCs w:val="18"/>
                <w:lang w:val="en-IE"/>
              </w:rPr>
            </w:pPr>
            <w:r w:rsidRPr="00FE48E2">
              <w:rPr>
                <w:rFonts w:eastAsia="Times New Roman"/>
                <w:noProof/>
                <w:color w:val="006100"/>
                <w:sz w:val="18"/>
                <w:szCs w:val="18"/>
                <w:lang w:val="en-IE"/>
              </w:rPr>
              <w:t>20</w:t>
            </w:r>
          </w:p>
        </w:tc>
        <w:tc>
          <w:tcPr>
            <w:tcW w:w="659" w:type="dxa"/>
            <w:shd w:val="clear" w:color="auto" w:fill="C6EFCE"/>
          </w:tcPr>
          <w:p w:rsidRPr="00FE48E2" w:rsidR="00C630F5" w:rsidP="00545A8D" w:rsidRDefault="00C630F5" w14:paraId="166CBCD6" w14:textId="77777777">
            <w:pPr>
              <w:spacing w:before="0" w:after="0" w:line="240" w:lineRule="auto"/>
              <w:rPr>
                <w:rFonts w:eastAsia="Times New Roman"/>
                <w:noProof/>
                <w:color w:val="006100"/>
                <w:sz w:val="18"/>
                <w:szCs w:val="18"/>
                <w:lang w:val="en-IE"/>
              </w:rPr>
            </w:pPr>
            <w:r w:rsidRPr="00FE48E2">
              <w:rPr>
                <w:rFonts w:eastAsia="Times New Roman"/>
                <w:noProof/>
                <w:color w:val="006100"/>
                <w:sz w:val="18"/>
                <w:szCs w:val="18"/>
                <w:lang w:val="en-IE"/>
              </w:rPr>
              <w:t xml:space="preserve"> Q4</w:t>
            </w:r>
          </w:p>
        </w:tc>
        <w:tc>
          <w:tcPr>
            <w:tcW w:w="658" w:type="dxa"/>
            <w:shd w:val="clear" w:color="auto" w:fill="C6EFCE"/>
          </w:tcPr>
          <w:p w:rsidRPr="00FE48E2" w:rsidR="00C630F5" w:rsidP="00545A8D" w:rsidRDefault="00C630F5" w14:paraId="6495193C" w14:textId="77777777">
            <w:pPr>
              <w:spacing w:before="0" w:after="0" w:line="240" w:lineRule="auto"/>
              <w:rPr>
                <w:rFonts w:eastAsia="Times New Roman"/>
                <w:noProof/>
                <w:color w:val="006100"/>
                <w:sz w:val="18"/>
                <w:szCs w:val="18"/>
                <w:lang w:val="en-IE"/>
              </w:rPr>
            </w:pPr>
            <w:r w:rsidRPr="00FE48E2">
              <w:rPr>
                <w:rFonts w:eastAsia="Times New Roman"/>
                <w:noProof/>
                <w:color w:val="006100"/>
                <w:sz w:val="18"/>
                <w:szCs w:val="18"/>
                <w:lang w:val="en-IE"/>
              </w:rPr>
              <w:t>2024</w:t>
            </w:r>
          </w:p>
        </w:tc>
        <w:tc>
          <w:tcPr>
            <w:tcW w:w="4128" w:type="dxa"/>
            <w:shd w:val="clear" w:color="auto" w:fill="C6EFCE"/>
          </w:tcPr>
          <w:p w:rsidRPr="00FE48E2" w:rsidR="00C630F5" w:rsidP="00545A8D" w:rsidRDefault="00C630F5" w14:paraId="46F5F52D" w14:textId="77777777">
            <w:pPr>
              <w:spacing w:before="0" w:after="0" w:line="240" w:lineRule="auto"/>
              <w:rPr>
                <w:rFonts w:eastAsia="Times New Roman"/>
                <w:noProof/>
                <w:color w:val="006100"/>
                <w:sz w:val="18"/>
                <w:szCs w:val="18"/>
                <w:lang w:val="en-IE"/>
              </w:rPr>
            </w:pPr>
            <w:r w:rsidRPr="00FE48E2">
              <w:rPr>
                <w:rFonts w:eastAsia="Times New Roman"/>
                <w:noProof/>
                <w:color w:val="006100"/>
                <w:sz w:val="18"/>
                <w:szCs w:val="18"/>
                <w:lang w:val="en-IE"/>
              </w:rPr>
              <w:t xml:space="preserve">At least 20 public universities shall </w:t>
            </w:r>
            <w:r>
              <w:rPr>
                <w:rFonts w:eastAsia="Times New Roman"/>
                <w:noProof/>
                <w:color w:val="006100"/>
                <w:sz w:val="18"/>
                <w:szCs w:val="18"/>
                <w:lang w:val="en-IE"/>
              </w:rPr>
              <w:t xml:space="preserve">approve </w:t>
            </w:r>
            <w:r w:rsidRPr="00FE48E2">
              <w:rPr>
                <w:rFonts w:eastAsia="Times New Roman"/>
                <w:noProof/>
                <w:color w:val="006100"/>
                <w:sz w:val="18"/>
                <w:szCs w:val="18"/>
                <w:lang w:val="en-IE"/>
              </w:rPr>
              <w:t xml:space="preserve">new </w:t>
            </w:r>
            <w:r w:rsidRPr="4D16805A">
              <w:rPr>
                <w:rFonts w:eastAsia="Times New Roman"/>
                <w:noProof/>
                <w:color w:val="006100"/>
                <w:sz w:val="18"/>
                <w:szCs w:val="18"/>
                <w:lang w:val="en-IE"/>
              </w:rPr>
              <w:t xml:space="preserve">or </w:t>
            </w:r>
            <w:r w:rsidRPr="005E54BC">
              <w:rPr>
                <w:rFonts w:eastAsia="Times New Roman"/>
                <w:noProof/>
                <w:color w:val="006100"/>
                <w:sz w:val="18"/>
                <w:szCs w:val="18"/>
                <w:lang w:val="en-IE"/>
              </w:rPr>
              <w:t>extended Sustainable and Green Transition Strategies. The strategies shall formulate the vision, priority areas, and objectives, necessary</w:t>
            </w:r>
            <w:r w:rsidRPr="00FE48E2">
              <w:rPr>
                <w:rFonts w:eastAsia="Times New Roman"/>
                <w:noProof/>
                <w:color w:val="006100"/>
                <w:sz w:val="18"/>
                <w:szCs w:val="18"/>
                <w:lang w:val="en-IE"/>
              </w:rPr>
              <w:t xml:space="preserve"> to support universities’ green transition in the short- and medium-term, including green skills education. </w:t>
            </w:r>
          </w:p>
          <w:p w:rsidRPr="00FE48E2" w:rsidR="00C630F5" w:rsidP="00545A8D" w:rsidRDefault="00C630F5" w14:paraId="64CBAC24" w14:textId="77777777">
            <w:pPr>
              <w:spacing w:after="0" w:line="257" w:lineRule="auto"/>
              <w:rPr>
                <w:rFonts w:eastAsia="Times New Roman"/>
                <w:noProof/>
                <w:color w:val="006100"/>
                <w:sz w:val="18"/>
                <w:szCs w:val="18"/>
                <w:lang w:val="en-IE"/>
              </w:rPr>
            </w:pPr>
            <w:r w:rsidRPr="00FE48E2">
              <w:rPr>
                <w:rFonts w:eastAsia="Times New Roman"/>
                <w:noProof/>
                <w:color w:val="FF0000"/>
                <w:sz w:val="18"/>
                <w:szCs w:val="18"/>
                <w:lang w:val="en-IE"/>
              </w:rPr>
              <w:t xml:space="preserve"> </w:t>
            </w:r>
          </w:p>
        </w:tc>
      </w:tr>
      <w:tr w:rsidRPr="00FE48E2" w:rsidR="00C630F5" w:rsidTr="00545A8D" w14:paraId="55319E15" w14:textId="77777777">
        <w:trPr>
          <w:trHeight w:val="309"/>
          <w:jc w:val="center"/>
        </w:trPr>
        <w:tc>
          <w:tcPr>
            <w:tcW w:w="704" w:type="dxa"/>
            <w:shd w:val="clear" w:color="auto" w:fill="C6EFCE"/>
          </w:tcPr>
          <w:p w:rsidRPr="00FE48E2" w:rsidR="00C630F5" w:rsidP="00545A8D" w:rsidRDefault="00C630F5" w14:paraId="002EE9E7" w14:textId="77777777">
            <w:pPr>
              <w:spacing w:before="0" w:after="0" w:line="240" w:lineRule="auto"/>
              <w:rPr>
                <w:rFonts w:eastAsia="Times New Roman"/>
                <w:noProof/>
                <w:color w:val="006100"/>
                <w:sz w:val="18"/>
                <w:szCs w:val="18"/>
                <w:lang w:val="en-IE"/>
              </w:rPr>
            </w:pPr>
            <w:r w:rsidRPr="1B282876">
              <w:rPr>
                <w:rFonts w:eastAsia="Times New Roman"/>
                <w:noProof/>
                <w:color w:val="006100"/>
                <w:sz w:val="18"/>
                <w:szCs w:val="18"/>
                <w:lang w:val="en-IE"/>
              </w:rPr>
              <w:lastRenderedPageBreak/>
              <w:t>328</w:t>
            </w:r>
          </w:p>
        </w:tc>
        <w:tc>
          <w:tcPr>
            <w:tcW w:w="1843" w:type="dxa"/>
            <w:shd w:val="clear" w:color="auto" w:fill="C6EFCE"/>
          </w:tcPr>
          <w:p w:rsidRPr="00FE48E2" w:rsidR="00C630F5" w:rsidP="00545A8D" w:rsidRDefault="00C630F5" w14:paraId="22CFFCFD" w14:textId="77777777">
            <w:pPr>
              <w:spacing w:before="0" w:after="0" w:line="240" w:lineRule="auto"/>
              <w:rPr>
                <w:rFonts w:eastAsia="Times New Roman"/>
                <w:noProof/>
                <w:color w:val="006100"/>
                <w:sz w:val="18"/>
                <w:szCs w:val="18"/>
                <w:lang w:val="en-IE"/>
              </w:rPr>
            </w:pPr>
            <w:r w:rsidRPr="00FE48E2">
              <w:rPr>
                <w:rFonts w:eastAsia="Times New Roman"/>
                <w:noProof/>
                <w:color w:val="006100"/>
                <w:sz w:val="18"/>
                <w:szCs w:val="18"/>
                <w:lang w:val="en-IE"/>
              </w:rPr>
              <w:t xml:space="preserve">Investment 2: Establishment of strategic partnerships </w:t>
            </w:r>
          </w:p>
          <w:p w:rsidRPr="00FE48E2" w:rsidR="00C630F5" w:rsidP="00545A8D" w:rsidRDefault="00C630F5" w14:paraId="202946FC" w14:textId="77777777">
            <w:pPr>
              <w:spacing w:line="259" w:lineRule="auto"/>
              <w:rPr>
                <w:rFonts w:eastAsia="Times New Roman"/>
                <w:noProof/>
                <w:color w:val="006100"/>
                <w:sz w:val="18"/>
                <w:szCs w:val="18"/>
                <w:lang w:val="en-IE"/>
              </w:rPr>
            </w:pPr>
            <w:r w:rsidRPr="00FE48E2">
              <w:rPr>
                <w:rFonts w:eastAsia="Times New Roman"/>
                <w:noProof/>
                <w:color w:val="006100"/>
                <w:sz w:val="18"/>
                <w:szCs w:val="18"/>
                <w:lang w:val="en-IE"/>
              </w:rPr>
              <w:t xml:space="preserve"> </w:t>
            </w:r>
          </w:p>
          <w:p w:rsidRPr="00FE48E2" w:rsidR="00C630F5" w:rsidP="00545A8D" w:rsidRDefault="00C630F5" w14:paraId="6A9507F0" w14:textId="77777777">
            <w:pPr>
              <w:spacing w:line="259" w:lineRule="auto"/>
              <w:rPr>
                <w:rFonts w:eastAsia="Times New Roman"/>
                <w:noProof/>
                <w:color w:val="006100"/>
                <w:sz w:val="18"/>
                <w:szCs w:val="18"/>
                <w:lang w:val="en-IE"/>
              </w:rPr>
            </w:pPr>
            <w:r w:rsidRPr="00FE48E2">
              <w:rPr>
                <w:rFonts w:eastAsia="Times New Roman"/>
                <w:noProof/>
                <w:color w:val="006100"/>
                <w:sz w:val="18"/>
                <w:szCs w:val="18"/>
                <w:lang w:val="en-IE"/>
              </w:rPr>
              <w:t xml:space="preserve"> </w:t>
            </w:r>
          </w:p>
        </w:tc>
        <w:tc>
          <w:tcPr>
            <w:tcW w:w="992" w:type="dxa"/>
            <w:shd w:val="clear" w:color="auto" w:fill="C6EFCE"/>
          </w:tcPr>
          <w:p w:rsidRPr="00FE48E2" w:rsidR="00C630F5" w:rsidP="00545A8D" w:rsidRDefault="00C630F5" w14:paraId="725E6C95" w14:textId="77777777">
            <w:pPr>
              <w:spacing w:before="0" w:after="0" w:line="240" w:lineRule="auto"/>
              <w:rPr>
                <w:rFonts w:eastAsia="Times New Roman"/>
                <w:noProof/>
                <w:color w:val="006100"/>
                <w:sz w:val="18"/>
                <w:szCs w:val="18"/>
                <w:lang w:val="en-IE"/>
              </w:rPr>
            </w:pPr>
            <w:r w:rsidRPr="00FE48E2">
              <w:rPr>
                <w:rFonts w:eastAsia="Times New Roman"/>
                <w:noProof/>
                <w:color w:val="006100"/>
                <w:sz w:val="18"/>
                <w:szCs w:val="18"/>
                <w:lang w:val="en-IE"/>
              </w:rPr>
              <w:t>Target</w:t>
            </w:r>
          </w:p>
        </w:tc>
        <w:tc>
          <w:tcPr>
            <w:tcW w:w="1613" w:type="dxa"/>
            <w:shd w:val="clear" w:color="auto" w:fill="C6EFCE"/>
          </w:tcPr>
          <w:p w:rsidRPr="00FE48E2" w:rsidR="00C630F5" w:rsidP="00545A8D" w:rsidRDefault="00C630F5" w14:paraId="2B788DA3" w14:textId="77777777">
            <w:pPr>
              <w:spacing w:before="0" w:after="0" w:line="240" w:lineRule="auto"/>
              <w:rPr>
                <w:rFonts w:eastAsia="Times New Roman"/>
                <w:noProof/>
                <w:color w:val="006100"/>
                <w:sz w:val="18"/>
                <w:szCs w:val="18"/>
                <w:lang w:val="en-IE"/>
              </w:rPr>
            </w:pPr>
            <w:r w:rsidRPr="00FE48E2">
              <w:rPr>
                <w:rFonts w:eastAsia="Times New Roman"/>
                <w:noProof/>
                <w:color w:val="006100"/>
                <w:sz w:val="18"/>
                <w:szCs w:val="18"/>
                <w:lang w:val="en-IE"/>
              </w:rPr>
              <w:t>Establishment of strategic partnerships by public universities</w:t>
            </w:r>
          </w:p>
        </w:tc>
        <w:tc>
          <w:tcPr>
            <w:tcW w:w="1647" w:type="dxa"/>
            <w:shd w:val="clear" w:color="auto" w:fill="C6EFCE"/>
          </w:tcPr>
          <w:p w:rsidRPr="00FE48E2" w:rsidR="00C630F5" w:rsidP="00545A8D" w:rsidRDefault="00C630F5" w14:paraId="4ADE6348" w14:textId="77777777">
            <w:pPr>
              <w:spacing w:line="259" w:lineRule="auto"/>
              <w:rPr>
                <w:rFonts w:eastAsia="Times New Roman"/>
                <w:noProof/>
                <w:color w:val="006100"/>
                <w:sz w:val="18"/>
                <w:szCs w:val="18"/>
                <w:lang w:val="en-IE"/>
              </w:rPr>
            </w:pPr>
          </w:p>
        </w:tc>
        <w:tc>
          <w:tcPr>
            <w:tcW w:w="1140" w:type="dxa"/>
            <w:shd w:val="clear" w:color="auto" w:fill="C6EFCE"/>
          </w:tcPr>
          <w:p w:rsidRPr="00FE48E2" w:rsidR="00C630F5" w:rsidP="00545A8D" w:rsidRDefault="00C630F5" w14:paraId="50939C6B" w14:textId="77777777">
            <w:pPr>
              <w:spacing w:before="0" w:after="0" w:line="240" w:lineRule="auto"/>
              <w:rPr>
                <w:rFonts w:eastAsia="Times New Roman"/>
                <w:noProof/>
                <w:color w:val="006100"/>
                <w:sz w:val="18"/>
                <w:szCs w:val="18"/>
                <w:lang w:val="en-IE"/>
              </w:rPr>
            </w:pPr>
            <w:r w:rsidRPr="65202279">
              <w:rPr>
                <w:rFonts w:eastAsia="Times New Roman"/>
                <w:noProof/>
                <w:color w:val="006100"/>
                <w:sz w:val="18"/>
                <w:szCs w:val="18"/>
                <w:lang w:val="en-IE"/>
              </w:rPr>
              <w:t xml:space="preserve"> Strategic partnerships</w:t>
            </w:r>
          </w:p>
        </w:tc>
        <w:tc>
          <w:tcPr>
            <w:tcW w:w="988" w:type="dxa"/>
            <w:shd w:val="clear" w:color="auto" w:fill="C6EFCE"/>
          </w:tcPr>
          <w:p w:rsidRPr="00FE48E2" w:rsidR="00C630F5" w:rsidP="00545A8D" w:rsidRDefault="00C630F5" w14:paraId="49E497DA" w14:textId="77777777">
            <w:pPr>
              <w:spacing w:before="0" w:after="0" w:line="240" w:lineRule="auto"/>
              <w:rPr>
                <w:rFonts w:eastAsia="Times New Roman"/>
                <w:noProof/>
                <w:color w:val="006100"/>
                <w:sz w:val="18"/>
                <w:szCs w:val="18"/>
                <w:lang w:val="en-IE"/>
              </w:rPr>
            </w:pPr>
            <w:r w:rsidRPr="00FE48E2">
              <w:rPr>
                <w:rFonts w:eastAsia="Times New Roman"/>
                <w:noProof/>
                <w:color w:val="006100"/>
                <w:sz w:val="18"/>
                <w:szCs w:val="18"/>
                <w:lang w:val="en-IE"/>
              </w:rPr>
              <w:t>0</w:t>
            </w:r>
          </w:p>
        </w:tc>
        <w:tc>
          <w:tcPr>
            <w:tcW w:w="938" w:type="dxa"/>
            <w:shd w:val="clear" w:color="auto" w:fill="C6EFCE"/>
          </w:tcPr>
          <w:p w:rsidRPr="00FE48E2" w:rsidR="00C630F5" w:rsidP="00545A8D" w:rsidRDefault="00C630F5" w14:paraId="61A25E02" w14:textId="77777777">
            <w:pPr>
              <w:spacing w:before="0" w:after="0" w:line="240" w:lineRule="auto"/>
              <w:rPr>
                <w:rFonts w:eastAsia="Times New Roman"/>
                <w:noProof/>
                <w:color w:val="006100"/>
                <w:sz w:val="18"/>
                <w:szCs w:val="18"/>
                <w:lang w:val="en-IE"/>
              </w:rPr>
            </w:pPr>
            <w:r w:rsidRPr="00FE48E2">
              <w:rPr>
                <w:rFonts w:eastAsia="Times New Roman"/>
                <w:noProof/>
                <w:color w:val="006100"/>
                <w:sz w:val="18"/>
                <w:szCs w:val="18"/>
                <w:lang w:val="en-IE"/>
              </w:rPr>
              <w:t>20</w:t>
            </w:r>
          </w:p>
        </w:tc>
        <w:tc>
          <w:tcPr>
            <w:tcW w:w="659" w:type="dxa"/>
            <w:shd w:val="clear" w:color="auto" w:fill="C6EFCE"/>
          </w:tcPr>
          <w:p w:rsidRPr="00FE48E2" w:rsidR="00C630F5" w:rsidP="00545A8D" w:rsidRDefault="00C630F5" w14:paraId="2CFD6E6F" w14:textId="77777777">
            <w:pPr>
              <w:spacing w:before="0" w:after="0" w:line="240" w:lineRule="auto"/>
              <w:rPr>
                <w:rFonts w:eastAsia="Times New Roman"/>
                <w:noProof/>
                <w:color w:val="006100"/>
                <w:sz w:val="18"/>
                <w:szCs w:val="18"/>
                <w:lang w:val="en-IE"/>
              </w:rPr>
            </w:pPr>
            <w:r w:rsidRPr="00FE48E2">
              <w:rPr>
                <w:rFonts w:eastAsia="Times New Roman"/>
                <w:noProof/>
                <w:color w:val="006100"/>
                <w:sz w:val="18"/>
                <w:szCs w:val="18"/>
                <w:lang w:val="en-IE"/>
              </w:rPr>
              <w:t>Q</w:t>
            </w:r>
            <w:r w:rsidRPr="0A4DE686">
              <w:rPr>
                <w:rFonts w:eastAsia="Times New Roman"/>
                <w:noProof/>
                <w:color w:val="006100"/>
                <w:sz w:val="18"/>
                <w:szCs w:val="18"/>
                <w:lang w:val="en-IE"/>
              </w:rPr>
              <w:t>4</w:t>
            </w:r>
          </w:p>
        </w:tc>
        <w:tc>
          <w:tcPr>
            <w:tcW w:w="658" w:type="dxa"/>
            <w:shd w:val="clear" w:color="auto" w:fill="C6EFCE"/>
          </w:tcPr>
          <w:p w:rsidRPr="00FE48E2" w:rsidR="00C630F5" w:rsidP="00545A8D" w:rsidRDefault="00C630F5" w14:paraId="11826DE5" w14:textId="77777777">
            <w:pPr>
              <w:spacing w:before="0" w:after="0" w:line="240" w:lineRule="auto"/>
              <w:rPr>
                <w:rFonts w:eastAsia="Times New Roman"/>
                <w:noProof/>
                <w:color w:val="006100"/>
                <w:sz w:val="18"/>
                <w:szCs w:val="18"/>
                <w:lang w:val="en-IE"/>
              </w:rPr>
            </w:pPr>
            <w:r w:rsidRPr="00FE48E2">
              <w:rPr>
                <w:rFonts w:eastAsia="Times New Roman"/>
                <w:noProof/>
                <w:color w:val="006100"/>
                <w:sz w:val="18"/>
                <w:szCs w:val="18"/>
                <w:lang w:val="en-IE"/>
              </w:rPr>
              <w:t>202</w:t>
            </w:r>
            <w:r w:rsidRPr="0A4DE686">
              <w:rPr>
                <w:rFonts w:eastAsia="Times New Roman"/>
                <w:noProof/>
                <w:color w:val="006100"/>
                <w:sz w:val="18"/>
                <w:szCs w:val="18"/>
                <w:lang w:val="en-IE"/>
              </w:rPr>
              <w:t>4</w:t>
            </w:r>
          </w:p>
        </w:tc>
        <w:tc>
          <w:tcPr>
            <w:tcW w:w="4128" w:type="dxa"/>
            <w:shd w:val="clear" w:color="auto" w:fill="C6EFCE"/>
          </w:tcPr>
          <w:p w:rsidRPr="00FE48E2" w:rsidR="00C630F5" w:rsidP="00545A8D" w:rsidRDefault="00C630F5" w14:paraId="53BEAE4D" w14:textId="77777777">
            <w:pPr>
              <w:spacing w:before="0" w:after="0" w:line="240" w:lineRule="auto"/>
              <w:rPr>
                <w:rFonts w:eastAsia="Times New Roman"/>
                <w:noProof/>
                <w:color w:val="006100"/>
                <w:sz w:val="18"/>
                <w:szCs w:val="18"/>
                <w:lang w:val="en-IE"/>
              </w:rPr>
            </w:pPr>
            <w:r w:rsidRPr="00FE48E2">
              <w:rPr>
                <w:rFonts w:eastAsia="Times New Roman"/>
                <w:noProof/>
                <w:color w:val="006100"/>
                <w:sz w:val="18"/>
                <w:szCs w:val="18"/>
                <w:lang w:val="en-IE"/>
              </w:rPr>
              <w:t xml:space="preserve">20 strategic partnerships between public universities and a third party developing green skills education shall be established. </w:t>
            </w:r>
          </w:p>
        </w:tc>
      </w:tr>
    </w:tbl>
    <w:p w:rsidRPr="00FE48E2" w:rsidR="00C630F5" w:rsidP="00C630F5" w:rsidRDefault="00C630F5" w14:paraId="6B8A6ADC" w14:textId="77777777">
      <w:pPr>
        <w:pBdr>
          <w:top w:val="nil"/>
          <w:left w:val="nil"/>
          <w:bottom w:val="nil"/>
          <w:right w:val="nil"/>
          <w:between w:val="nil"/>
        </w:pBdr>
        <w:tabs>
          <w:tab w:val="left" w:pos="993"/>
        </w:tabs>
        <w:spacing w:line="240" w:lineRule="auto"/>
        <w:jc w:val="both"/>
        <w:rPr>
          <w:rFonts w:eastAsia="Times New Roman"/>
          <w:b/>
          <w:noProof/>
          <w:color w:val="000000" w:themeColor="text1"/>
          <w:u w:val="single"/>
          <w:lang w:val="en-IE" w:eastAsia="cs-CZ"/>
        </w:rPr>
      </w:pPr>
    </w:p>
    <w:p w:rsidRPr="00FE48E2" w:rsidR="00C630F5" w:rsidP="00C630F5" w:rsidRDefault="00C630F5" w14:paraId="383274F4" w14:textId="77777777">
      <w:pPr>
        <w:pBdr>
          <w:top w:val="nil"/>
          <w:left w:val="nil"/>
          <w:bottom w:val="nil"/>
          <w:right w:val="nil"/>
          <w:between w:val="nil"/>
        </w:pBdr>
        <w:tabs>
          <w:tab w:val="left" w:pos="993"/>
        </w:tabs>
        <w:spacing w:line="240" w:lineRule="auto"/>
        <w:jc w:val="both"/>
        <w:rPr>
          <w:rFonts w:eastAsia="Times New Roman"/>
          <w:b/>
          <w:noProof/>
          <w:color w:val="000000" w:themeColor="text1"/>
          <w:u w:val="single"/>
          <w:lang w:val="en-IE" w:eastAsia="cs-CZ"/>
        </w:rPr>
      </w:pPr>
    </w:p>
    <w:p w:rsidRPr="00FE48E2" w:rsidR="00C630F5" w:rsidP="00C630F5" w:rsidRDefault="00C630F5" w14:paraId="02BD9860" w14:textId="77777777">
      <w:pPr>
        <w:pBdr>
          <w:top w:val="nil"/>
          <w:left w:val="nil"/>
          <w:bottom w:val="nil"/>
          <w:right w:val="nil"/>
          <w:between w:val="nil"/>
        </w:pBdr>
        <w:tabs>
          <w:tab w:val="left" w:pos="993"/>
        </w:tabs>
        <w:spacing w:line="240" w:lineRule="auto"/>
        <w:jc w:val="both"/>
        <w:rPr>
          <w:rFonts w:eastAsia="Times New Roman"/>
          <w:b/>
          <w:noProof/>
          <w:color w:val="000000" w:themeColor="text1"/>
          <w:u w:val="single"/>
          <w:lang w:val="en-IE" w:eastAsia="cs-CZ"/>
        </w:rPr>
        <w:sectPr w:rsidRPr="00FE48E2" w:rsidR="00C630F5" w:rsidSect="00C630F5">
          <w:headerReference w:type="even" r:id="R197895c08af04859"/>
          <w:headerReference w:type="default" r:id="R777a46666b2f40eb"/>
          <w:footerReference w:type="even" r:id="R1a3c26009757415f"/>
          <w:footerReference w:type="default" r:id="Rd0a94af0552d4452"/>
          <w:headerReference w:type="first" r:id="R625cf01ea3394af7"/>
          <w:footerReference w:type="first" r:id="Rec6b113cd2c34268"/>
          <w:pgSz w:w="16839" w:h="11907" w:orient="landscape"/>
          <w:pgMar w:top="1134" w:right="1134" w:bottom="1134" w:left="1134" w:header="567" w:footer="567" w:gutter="0"/>
          <w:cols w:space="720"/>
          <w:docGrid w:linePitch="360"/>
        </w:sectPr>
      </w:pPr>
    </w:p>
    <w:p w:rsidRPr="00FE48E2" w:rsidR="00C630F5" w:rsidP="00C630F5" w:rsidRDefault="00C630F5" w14:paraId="3E8B4549" w14:textId="77777777">
      <w:pPr>
        <w:keepNext/>
        <w:tabs>
          <w:tab w:val="left" w:pos="850"/>
        </w:tabs>
        <w:spacing w:line="240" w:lineRule="auto"/>
        <w:jc w:val="both"/>
        <w:outlineLvl w:val="0"/>
        <w:rPr>
          <w:b/>
          <w:bCs/>
          <w:smallCaps/>
          <w:noProof/>
          <w:lang w:val="en-IE"/>
        </w:rPr>
      </w:pPr>
      <w:r w:rsidRPr="1B282876">
        <w:rPr>
          <w:b/>
          <w:bCs/>
          <w:caps/>
          <w:noProof/>
          <w:lang w:val="en-IE"/>
        </w:rPr>
        <w:lastRenderedPageBreak/>
        <w:t xml:space="preserve">II. COMPONENT 7.5 </w:t>
      </w:r>
      <w:r w:rsidRPr="1B282876">
        <w:rPr>
          <w:b/>
          <w:bCs/>
          <w:smallCaps/>
          <w:noProof/>
          <w:lang w:val="en-IE"/>
        </w:rPr>
        <w:t xml:space="preserve">Decarbonisation of Road Transport </w:t>
      </w:r>
      <w:r w:rsidRPr="005B123A">
        <w:rPr>
          <w:b/>
          <w:bCs/>
          <w:smallCaps/>
          <w:noProof/>
          <w:lang w:val="en-IE"/>
        </w:rPr>
        <w:t>(REPOWEREU)</w:t>
      </w:r>
    </w:p>
    <w:p w:rsidRPr="00FE48E2" w:rsidR="00C630F5" w:rsidP="00C630F5" w:rsidRDefault="00C630F5" w14:paraId="7FEDD404" w14:textId="77777777">
      <w:pPr>
        <w:pBdr>
          <w:top w:val="nil"/>
          <w:left w:val="nil"/>
          <w:bottom w:val="nil"/>
          <w:right w:val="nil"/>
          <w:between w:val="nil"/>
        </w:pBdr>
        <w:tabs>
          <w:tab w:val="left" w:pos="993"/>
        </w:tabs>
        <w:spacing w:line="240" w:lineRule="auto"/>
        <w:jc w:val="both"/>
        <w:rPr>
          <w:rFonts w:eastAsia="Times New Roman"/>
          <w:noProof/>
          <w:color w:val="000000" w:themeColor="text1"/>
          <w:szCs w:val="24"/>
          <w:lang w:val="en-IE" w:eastAsia="cs-CZ"/>
        </w:rPr>
      </w:pPr>
      <w:r w:rsidRPr="00FE48E2">
        <w:rPr>
          <w:rFonts w:eastAsia="Times New Roman"/>
          <w:noProof/>
          <w:color w:val="000000" w:themeColor="text1"/>
          <w:szCs w:val="24"/>
          <w:lang w:val="en-IE" w:eastAsia="cs-CZ"/>
        </w:rPr>
        <w:t>This component of the Czech recovery and resilience plan addresses the need to decarbonise the transport sector by deploying zero-emission vehicles and infrastructure in Czechia, in order to prepare for a rapid phasing out of fossil fuels in road transport sector.</w:t>
      </w:r>
    </w:p>
    <w:p w:rsidRPr="00FE48E2" w:rsidR="00C630F5" w:rsidP="00C630F5" w:rsidRDefault="00C630F5" w14:paraId="61EB8DC5" w14:textId="77777777">
      <w:pPr>
        <w:pBdr>
          <w:top w:val="nil"/>
          <w:left w:val="nil"/>
          <w:bottom w:val="nil"/>
          <w:right w:val="nil"/>
          <w:between w:val="nil"/>
        </w:pBdr>
        <w:tabs>
          <w:tab w:val="left" w:pos="993"/>
        </w:tabs>
        <w:spacing w:line="240" w:lineRule="auto"/>
        <w:jc w:val="both"/>
        <w:rPr>
          <w:rFonts w:eastAsia="Times New Roman"/>
          <w:noProof/>
          <w:color w:val="000000" w:themeColor="text1"/>
          <w:szCs w:val="24"/>
          <w:lang w:val="en-IE" w:eastAsia="cs-CZ"/>
        </w:rPr>
      </w:pPr>
      <w:r w:rsidRPr="00FE48E2">
        <w:rPr>
          <w:rFonts w:eastAsia="Times New Roman"/>
          <w:noProof/>
          <w:color w:val="000000" w:themeColor="text1"/>
          <w:szCs w:val="24"/>
          <w:lang w:val="en-IE" w:eastAsia="cs-CZ"/>
        </w:rPr>
        <w:t>The component aims to increase the uptake of zero-emission vehicles of various types in Czechia, as well as to encourage the development of recharging and hydrogen refuelling infrastructure through investments and reforms.</w:t>
      </w:r>
    </w:p>
    <w:p w:rsidRPr="00FE48E2" w:rsidR="00C630F5" w:rsidP="00C630F5" w:rsidRDefault="00C630F5" w14:paraId="24AAA332" w14:textId="77777777">
      <w:pPr>
        <w:pBdr>
          <w:top w:val="nil"/>
          <w:left w:val="nil"/>
          <w:bottom w:val="nil"/>
          <w:right w:val="nil"/>
          <w:between w:val="nil"/>
        </w:pBdr>
        <w:tabs>
          <w:tab w:val="left" w:pos="993"/>
        </w:tabs>
        <w:spacing w:line="240" w:lineRule="auto"/>
        <w:jc w:val="both"/>
        <w:rPr>
          <w:rFonts w:eastAsia="Times New Roman"/>
          <w:noProof/>
          <w:color w:val="000000" w:themeColor="text1"/>
          <w:lang w:val="en-IE" w:eastAsia="cs-CZ"/>
        </w:rPr>
      </w:pPr>
      <w:r w:rsidRPr="22812D3A">
        <w:rPr>
          <w:rFonts w:eastAsia="Times New Roman"/>
          <w:noProof/>
          <w:color w:val="000000" w:themeColor="text1"/>
          <w:lang w:val="en-IE" w:eastAsia="cs-CZ"/>
        </w:rPr>
        <w:t xml:space="preserve">The component is linked to the implementation of the 2022 CSR 4, which underscores the need to reduce use of fossil fuels and fossil fuel import dependency of the country. The component addresses the CSR notably by seeking to decrease the use of fossil fuels in Czech transport system. </w:t>
      </w:r>
      <w:r w:rsidRPr="005B0AE0">
        <w:rPr>
          <w:rFonts w:eastAsia="Times New Roman"/>
          <w:noProof/>
          <w:color w:val="000000" w:themeColor="text1"/>
          <w:lang w:val="en-IE" w:eastAsia="cs-CZ"/>
        </w:rPr>
        <w:t>The component is equally linked to the implementation of the 2023 CSR 4, which underscores the need to promote the uptake of zero-emission vehicles and boost the availability of high-capacity charging and refuelling infrastructure through new reforms in order to create enabling conditions for and to remove existing barriers to the deployment of vehicles and infrastructure.</w:t>
      </w:r>
    </w:p>
    <w:p w:rsidRPr="00FE48E2" w:rsidR="00C630F5" w:rsidP="00C630F5" w:rsidRDefault="00C630F5" w14:paraId="41438CD5" w14:textId="77777777">
      <w:pPr>
        <w:pBdr>
          <w:top w:val="nil"/>
          <w:left w:val="nil"/>
          <w:bottom w:val="nil"/>
          <w:right w:val="nil"/>
          <w:between w:val="nil"/>
        </w:pBdr>
        <w:tabs>
          <w:tab w:val="left" w:pos="993"/>
        </w:tabs>
        <w:spacing w:line="240" w:lineRule="auto"/>
        <w:jc w:val="both"/>
        <w:rPr>
          <w:rFonts w:eastAsia="Times New Roman"/>
          <w:noProof/>
          <w:color w:val="000000" w:themeColor="text1"/>
          <w:lang w:val="en-IE" w:eastAsia="cs-CZ"/>
        </w:rPr>
      </w:pPr>
    </w:p>
    <w:p w:rsidRPr="00FE48E2" w:rsidR="00C630F5" w:rsidP="00C630F5" w:rsidRDefault="00C630F5" w14:paraId="577E8EC9" w14:textId="77777777">
      <w:pPr>
        <w:spacing w:line="240" w:lineRule="auto"/>
        <w:jc w:val="both"/>
        <w:rPr>
          <w:rFonts w:eastAsia="Times New Roman"/>
          <w:noProof/>
          <w:color w:val="000000" w:themeColor="text1"/>
          <w:lang w:val="en-IE" w:eastAsia="cs-CZ"/>
        </w:rPr>
      </w:pPr>
      <w:r w:rsidRPr="1B282876">
        <w:rPr>
          <w:b/>
          <w:bCs/>
          <w:noProof/>
          <w:u w:val="single"/>
          <w:lang w:val="en-IE"/>
        </w:rPr>
        <w:t xml:space="preserve">II.1. </w:t>
      </w:r>
      <w:r w:rsidRPr="1B282876">
        <w:rPr>
          <w:rFonts w:eastAsia="Times New Roman"/>
          <w:b/>
          <w:bCs/>
          <w:noProof/>
          <w:u w:val="single"/>
          <w:lang w:val="en-IE" w:eastAsia="en-GB"/>
        </w:rPr>
        <w:t>Description</w:t>
      </w:r>
      <w:r w:rsidRPr="1B282876">
        <w:rPr>
          <w:b/>
          <w:bCs/>
          <w:noProof/>
          <w:u w:val="single"/>
          <w:lang w:val="en-IE"/>
        </w:rPr>
        <w:t xml:space="preserve"> of the reforms and investments for non-repayable financial support</w:t>
      </w:r>
    </w:p>
    <w:p w:rsidRPr="00FE48E2" w:rsidR="00C630F5" w:rsidP="00C630F5" w:rsidRDefault="00C630F5" w14:paraId="2D3892D5" w14:textId="77777777">
      <w:pPr>
        <w:pBdr>
          <w:top w:val="nil"/>
          <w:left w:val="nil"/>
          <w:bottom w:val="nil"/>
          <w:right w:val="nil"/>
          <w:between w:val="nil"/>
        </w:pBdr>
        <w:tabs>
          <w:tab w:val="left" w:pos="993"/>
        </w:tabs>
        <w:spacing w:line="240" w:lineRule="auto"/>
        <w:jc w:val="both"/>
        <w:rPr>
          <w:rFonts w:eastAsia="Times New Roman"/>
          <w:b/>
          <w:noProof/>
          <w:color w:val="000000" w:themeColor="text1"/>
          <w:szCs w:val="24"/>
          <w:lang w:val="en-IE" w:eastAsia="cs-CZ"/>
        </w:rPr>
      </w:pPr>
      <w:r w:rsidRPr="00FE48E2">
        <w:rPr>
          <w:b/>
          <w:noProof/>
          <w:szCs w:val="24"/>
          <w:lang w:val="en-IE"/>
        </w:rPr>
        <w:t>Reform 1: National Action Plan for Clean Mobility and deployment targets for zero-emission mobility</w:t>
      </w:r>
    </w:p>
    <w:p w:rsidRPr="00FE48E2" w:rsidR="00C630F5" w:rsidP="00C630F5" w:rsidRDefault="00C630F5" w14:paraId="6E65B8BD" w14:textId="77777777">
      <w:pPr>
        <w:pBdr>
          <w:top w:val="nil"/>
          <w:left w:val="nil"/>
          <w:bottom w:val="nil"/>
          <w:right w:val="nil"/>
          <w:between w:val="nil"/>
        </w:pBdr>
        <w:tabs>
          <w:tab w:val="left" w:pos="993"/>
        </w:tabs>
        <w:spacing w:line="240" w:lineRule="auto"/>
        <w:jc w:val="both"/>
        <w:rPr>
          <w:noProof/>
          <w:szCs w:val="24"/>
          <w:lang w:val="en-IE"/>
        </w:rPr>
      </w:pPr>
      <w:r w:rsidRPr="00FE48E2">
        <w:rPr>
          <w:noProof/>
          <w:szCs w:val="24"/>
          <w:lang w:val="en-IE"/>
        </w:rPr>
        <w:t>The objective of the reform is to set a pathway for transition towards clean transport and rapid deployment of zero-emission mobility. The reform aims to build on Sustainable Urban Mobility Frameworks of Czech cities, presenting a pathway for Czechia to accelerate the deployment of zero-emission mobility and the roll-out of relevant refuelling and recharging infrastructure.</w:t>
      </w:r>
    </w:p>
    <w:p w:rsidRPr="00FE48E2" w:rsidR="00C630F5" w:rsidP="00C630F5" w:rsidRDefault="00C630F5" w14:paraId="4F6D0FD0" w14:textId="77777777">
      <w:pPr>
        <w:pBdr>
          <w:top w:val="nil"/>
          <w:left w:val="nil"/>
          <w:bottom w:val="nil"/>
          <w:right w:val="nil"/>
          <w:between w:val="nil"/>
        </w:pBdr>
        <w:tabs>
          <w:tab w:val="left" w:pos="993"/>
        </w:tabs>
        <w:spacing w:line="240" w:lineRule="auto"/>
        <w:jc w:val="both"/>
        <w:rPr>
          <w:noProof/>
          <w:szCs w:val="24"/>
          <w:lang w:val="en-IE"/>
        </w:rPr>
      </w:pPr>
      <w:r w:rsidRPr="00FE48E2">
        <w:rPr>
          <w:noProof/>
          <w:szCs w:val="24"/>
          <w:lang w:val="en-IE"/>
        </w:rPr>
        <w:t xml:space="preserve">In light of the ongoing transition towards a rapidly decarbonised transport sector, the reform shall result in a percentage increase of the registered zero-emission vehicles for each vehicle category for 2025 and 2030, compared to 2022 baseline. The revised National Action Plan shall also set out dedicated national targets for different </w:t>
      </w:r>
      <w:r>
        <w:rPr>
          <w:noProof/>
          <w:szCs w:val="24"/>
          <w:lang w:val="en-IE"/>
        </w:rPr>
        <w:t>categories</w:t>
      </w:r>
      <w:r w:rsidRPr="00FE48E2">
        <w:rPr>
          <w:noProof/>
          <w:szCs w:val="24"/>
          <w:lang w:val="en-IE"/>
        </w:rPr>
        <w:t xml:space="preserve"> of zero-emission vehicles to be met by 2025 and 2030, respectively. The revised National Action Plan shall also set clear deployment targets for charging infrastructure and hydrogen refuelling stations aligned with the Alternative Fuels Infrastructure Regulation.</w:t>
      </w:r>
    </w:p>
    <w:p w:rsidRPr="00FE48E2" w:rsidR="00C630F5" w:rsidP="00C630F5" w:rsidRDefault="00C630F5" w14:paraId="260480CC" w14:textId="77777777">
      <w:pPr>
        <w:pBdr>
          <w:top w:val="nil"/>
          <w:left w:val="nil"/>
          <w:bottom w:val="nil"/>
          <w:right w:val="nil"/>
          <w:between w:val="nil"/>
        </w:pBdr>
        <w:tabs>
          <w:tab w:val="left" w:pos="993"/>
        </w:tabs>
        <w:spacing w:line="240" w:lineRule="auto"/>
        <w:jc w:val="both"/>
        <w:rPr>
          <w:noProof/>
          <w:szCs w:val="24"/>
          <w:lang w:val="en-IE"/>
        </w:rPr>
      </w:pPr>
      <w:r w:rsidRPr="00FE48E2">
        <w:rPr>
          <w:noProof/>
          <w:szCs w:val="24"/>
          <w:lang w:val="en-IE"/>
        </w:rPr>
        <w:t xml:space="preserve">For the purposes of the reform, Czechia shall reach a deployment target </w:t>
      </w:r>
      <w:r>
        <w:rPr>
          <w:noProof/>
          <w:szCs w:val="24"/>
          <w:lang w:val="en-IE"/>
        </w:rPr>
        <w:t xml:space="preserve">of </w:t>
      </w:r>
      <w:r w:rsidRPr="00FE48E2">
        <w:rPr>
          <w:noProof/>
          <w:szCs w:val="24"/>
          <w:lang w:val="en-IE"/>
        </w:rPr>
        <w:t>an increase of at least 70% in the number of zero-emission vehicles registered in the respective vehicle categories compared to the 2022 baseline. The reform shall also result in launching of public calls for minimum overall value of EUR 120 million between February 2022 and June 2026 to support deployment of zero</w:t>
      </w:r>
      <w:r>
        <w:rPr>
          <w:noProof/>
          <w:szCs w:val="24"/>
          <w:lang w:val="en-IE"/>
        </w:rPr>
        <w:t>-</w:t>
      </w:r>
      <w:r w:rsidRPr="00FE48E2">
        <w:rPr>
          <w:noProof/>
          <w:szCs w:val="24"/>
          <w:lang w:val="en-IE"/>
        </w:rPr>
        <w:t xml:space="preserve">emission alternative fuels infrastructure, namely charging station and hydrogen refuelling stations. </w:t>
      </w:r>
    </w:p>
    <w:p w:rsidRPr="00FE48E2" w:rsidR="00C630F5" w:rsidP="00C630F5" w:rsidRDefault="00C630F5" w14:paraId="15CDCA9C" w14:textId="77777777">
      <w:pPr>
        <w:pBdr>
          <w:top w:val="nil"/>
          <w:left w:val="nil"/>
          <w:bottom w:val="nil"/>
          <w:right w:val="nil"/>
          <w:between w:val="nil"/>
        </w:pBdr>
        <w:tabs>
          <w:tab w:val="left" w:pos="993"/>
        </w:tabs>
        <w:spacing w:line="240" w:lineRule="auto"/>
        <w:jc w:val="both"/>
        <w:rPr>
          <w:noProof/>
          <w:szCs w:val="24"/>
          <w:lang w:val="en-IE"/>
        </w:rPr>
      </w:pPr>
      <w:r w:rsidRPr="00FE48E2">
        <w:rPr>
          <w:noProof/>
          <w:szCs w:val="24"/>
          <w:lang w:val="en-IE"/>
        </w:rPr>
        <w:t>The reform shall include a list of measures aimed at providing financial and fiscal incentives to increase the deployment of zero-emission vehicles and infrastructure, as well as a list of measures to aimed at creating a conducive environment for the deployment and operation of charging points, high-capacity charging stations, and hydrogen refuelling stations.</w:t>
      </w:r>
    </w:p>
    <w:p w:rsidRPr="00FE48E2" w:rsidR="00C630F5" w:rsidP="00C630F5" w:rsidRDefault="00C630F5" w14:paraId="12E27481" w14:textId="77777777">
      <w:pPr>
        <w:pBdr>
          <w:top w:val="nil"/>
          <w:left w:val="nil"/>
          <w:bottom w:val="nil"/>
          <w:right w:val="nil"/>
          <w:between w:val="nil"/>
        </w:pBdr>
        <w:tabs>
          <w:tab w:val="left" w:pos="993"/>
        </w:tabs>
        <w:spacing w:line="240" w:lineRule="auto"/>
        <w:jc w:val="both"/>
        <w:rPr>
          <w:noProof/>
          <w:szCs w:val="24"/>
          <w:lang w:val="en-IE"/>
        </w:rPr>
      </w:pPr>
      <w:r w:rsidRPr="00FE48E2">
        <w:rPr>
          <w:noProof/>
          <w:szCs w:val="24"/>
          <w:lang w:val="en-IE"/>
        </w:rPr>
        <w:t>The Action Plan aims to be based upon an open discussion with relevant local actors. Industry and non-government organisations shall be consulted on the draft Action Plan before its finalisation.</w:t>
      </w:r>
    </w:p>
    <w:p w:rsidRPr="00FE48E2" w:rsidR="00C630F5" w:rsidP="00C630F5" w:rsidRDefault="00C630F5" w14:paraId="149C2453" w14:textId="77777777">
      <w:pPr>
        <w:pBdr>
          <w:top w:val="nil"/>
          <w:left w:val="nil"/>
          <w:bottom w:val="nil"/>
          <w:right w:val="nil"/>
          <w:between w:val="nil"/>
        </w:pBdr>
        <w:tabs>
          <w:tab w:val="left" w:pos="993"/>
        </w:tabs>
        <w:spacing w:line="240" w:lineRule="auto"/>
        <w:jc w:val="both"/>
        <w:rPr>
          <w:rFonts w:eastAsia="Times New Roman"/>
          <w:noProof/>
          <w:color w:val="000000" w:themeColor="text1"/>
          <w:szCs w:val="24"/>
          <w:lang w:val="en-IE" w:eastAsia="cs-CZ"/>
        </w:rPr>
      </w:pPr>
      <w:r w:rsidRPr="00FE48E2">
        <w:rPr>
          <w:rFonts w:eastAsia="Times New Roman"/>
          <w:noProof/>
          <w:color w:val="000000" w:themeColor="text1"/>
          <w:szCs w:val="24"/>
          <w:lang w:val="en-IE" w:eastAsia="cs-CZ"/>
        </w:rPr>
        <w:lastRenderedPageBreak/>
        <w:t>The reform shall be completed by 30 June 2026.</w:t>
      </w:r>
    </w:p>
    <w:p w:rsidRPr="00FE48E2" w:rsidR="00C630F5" w:rsidP="00C630F5" w:rsidRDefault="00C630F5" w14:paraId="452A451D" w14:textId="77777777">
      <w:pPr>
        <w:pBdr>
          <w:top w:val="nil"/>
          <w:left w:val="nil"/>
          <w:bottom w:val="nil"/>
          <w:right w:val="nil"/>
          <w:between w:val="nil"/>
        </w:pBdr>
        <w:tabs>
          <w:tab w:val="left" w:pos="993"/>
        </w:tabs>
        <w:spacing w:line="240" w:lineRule="auto"/>
        <w:jc w:val="both"/>
        <w:rPr>
          <w:noProof/>
          <w:szCs w:val="24"/>
          <w:lang w:val="en-IE"/>
        </w:rPr>
      </w:pPr>
      <w:r w:rsidRPr="00FE48E2">
        <w:rPr>
          <w:rFonts w:eastAsia="Times New Roman"/>
          <w:b/>
          <w:noProof/>
          <w:color w:val="000000" w:themeColor="text1"/>
          <w:szCs w:val="24"/>
          <w:lang w:val="en-IE" w:eastAsia="cs-CZ"/>
        </w:rPr>
        <w:t xml:space="preserve">Reform 2: Tax measures in support of zero-emission mobility </w:t>
      </w:r>
    </w:p>
    <w:p w:rsidRPr="00FE48E2" w:rsidR="00C630F5" w:rsidP="00C630F5" w:rsidRDefault="00C630F5" w14:paraId="01AA55E3" w14:textId="77777777">
      <w:pPr>
        <w:pBdr>
          <w:top w:val="nil"/>
          <w:left w:val="nil"/>
          <w:bottom w:val="nil"/>
          <w:right w:val="nil"/>
          <w:between w:val="nil"/>
        </w:pBdr>
        <w:tabs>
          <w:tab w:val="left" w:pos="993"/>
        </w:tabs>
        <w:spacing w:line="240" w:lineRule="auto"/>
        <w:jc w:val="both"/>
        <w:rPr>
          <w:noProof/>
          <w:lang w:val="en-IE"/>
        </w:rPr>
      </w:pPr>
      <w:r w:rsidRPr="00FE48E2">
        <w:rPr>
          <w:noProof/>
          <w:lang w:val="en-IE"/>
        </w:rPr>
        <w:t xml:space="preserve">The objective of the reform is to adjust the tax framework of Czechia to provide a facilitating environment for the uptake of zero-emission road vehicles by private companies. The reform complements Investment 4 of Component 2.4 and supports the need to further incentivise an increased level of deployment of zero-emission vehicles in line with Reform 1. </w:t>
      </w:r>
      <w:r w:rsidRPr="00D2406E">
        <w:rPr>
          <w:noProof/>
          <w:lang w:val="en-IE"/>
        </w:rPr>
        <w:t>The measure shall revise the Income Tax Act to amend the in-kind benefit for company cars provision by providing a higher level of taxation for both conventionally fuelled vehicles and low-emission vehicles (below 50gCO2/km), while setting out a lower level of taxation for zero-emission vehicles</w:t>
      </w:r>
      <w:r>
        <w:rPr>
          <w:noProof/>
          <w:lang w:val="en-IE"/>
        </w:rPr>
        <w:t xml:space="preserve"> resulting in an advantage for zero-emission vehicles</w:t>
      </w:r>
      <w:r w:rsidRPr="00D2406E">
        <w:rPr>
          <w:noProof/>
          <w:lang w:val="en-IE"/>
        </w:rPr>
        <w:t>.</w:t>
      </w:r>
      <w:r>
        <w:rPr>
          <w:noProof/>
          <w:lang w:val="en-IE"/>
        </w:rPr>
        <w:t xml:space="preserve"> </w:t>
      </w:r>
      <w:r w:rsidRPr="00FE48E2">
        <w:rPr>
          <w:noProof/>
          <w:lang w:val="en-IE"/>
        </w:rPr>
        <w:t>The reform aims to result in a substantial advantage to both employers and employees choosing zero-emission vehicles.</w:t>
      </w:r>
    </w:p>
    <w:p w:rsidRPr="00FE48E2" w:rsidR="00C630F5" w:rsidP="00C630F5" w:rsidRDefault="00C630F5" w14:paraId="7EAD8B9A" w14:textId="77777777">
      <w:pPr>
        <w:pBdr>
          <w:top w:val="nil"/>
          <w:left w:val="nil"/>
          <w:bottom w:val="nil"/>
          <w:right w:val="nil"/>
          <w:between w:val="nil"/>
        </w:pBdr>
        <w:tabs>
          <w:tab w:val="left" w:pos="993"/>
        </w:tabs>
        <w:spacing w:line="240" w:lineRule="auto"/>
        <w:jc w:val="both"/>
        <w:rPr>
          <w:rFonts w:eastAsia="Times New Roman"/>
          <w:noProof/>
          <w:color w:val="000000" w:themeColor="text1"/>
          <w:szCs w:val="24"/>
          <w:lang w:val="en-IE" w:eastAsia="cs-CZ"/>
        </w:rPr>
      </w:pPr>
      <w:r w:rsidRPr="00FE48E2">
        <w:rPr>
          <w:rFonts w:eastAsia="Times New Roman"/>
          <w:noProof/>
          <w:color w:val="000000" w:themeColor="text1"/>
          <w:szCs w:val="24"/>
          <w:lang w:val="en-IE" w:eastAsia="cs-CZ"/>
        </w:rPr>
        <w:t>The reform shall also provide a tax benefit in the form of an accelerated depreciation for all zero-emission vehicles (</w:t>
      </w:r>
      <w:r>
        <w:rPr>
          <w:rFonts w:eastAsia="Times New Roman"/>
          <w:noProof/>
          <w:color w:val="000000" w:themeColor="text1"/>
          <w:szCs w:val="24"/>
          <w:lang w:val="en-IE" w:eastAsia="cs-CZ"/>
        </w:rPr>
        <w:t>categories</w:t>
      </w:r>
      <w:r w:rsidRPr="00FE48E2">
        <w:rPr>
          <w:rFonts w:eastAsia="Times New Roman"/>
          <w:noProof/>
          <w:color w:val="000000" w:themeColor="text1"/>
          <w:szCs w:val="24"/>
          <w:lang w:val="en-IE" w:eastAsia="cs-CZ"/>
        </w:rPr>
        <w:t xml:space="preserve"> M1, N1, N2, N3) for private companies. The measures shall amend the Income Tax Act to ensure that the possibility of accelerated depreciation is provided solely for zero-emission vehicles until at least 2027. The reform aims to provide motivation for companies to acquire new zero-emission vehicles, thus accelerating the greening of corporate fleets. </w:t>
      </w:r>
    </w:p>
    <w:p w:rsidRPr="00FE48E2" w:rsidR="00C630F5" w:rsidP="00C630F5" w:rsidRDefault="00C630F5" w14:paraId="62D17E3E" w14:textId="77777777">
      <w:pPr>
        <w:pBdr>
          <w:top w:val="nil"/>
          <w:left w:val="nil"/>
          <w:bottom w:val="nil"/>
          <w:right w:val="nil"/>
          <w:between w:val="nil"/>
        </w:pBdr>
        <w:tabs>
          <w:tab w:val="left" w:pos="993"/>
        </w:tabs>
        <w:spacing w:line="240" w:lineRule="auto"/>
        <w:jc w:val="both"/>
        <w:rPr>
          <w:rFonts w:eastAsia="Times New Roman"/>
          <w:noProof/>
          <w:color w:val="000000" w:themeColor="text1"/>
          <w:szCs w:val="24"/>
          <w:lang w:val="en-IE" w:eastAsia="cs-CZ"/>
        </w:rPr>
      </w:pPr>
      <w:r w:rsidRPr="00FE48E2">
        <w:rPr>
          <w:rFonts w:eastAsia="Times New Roman"/>
          <w:noProof/>
          <w:color w:val="000000" w:themeColor="text1"/>
          <w:szCs w:val="24"/>
          <w:lang w:val="en-IE" w:eastAsia="cs-CZ"/>
        </w:rPr>
        <w:t>The reform shall be completed by 31 December 2024.</w:t>
      </w:r>
    </w:p>
    <w:p w:rsidRPr="00FE48E2" w:rsidR="00C630F5" w:rsidP="00C630F5" w:rsidRDefault="00C630F5" w14:paraId="19E4FA1A" w14:textId="77777777">
      <w:pPr>
        <w:pBdr>
          <w:top w:val="nil"/>
          <w:left w:val="nil"/>
          <w:bottom w:val="nil"/>
          <w:right w:val="nil"/>
          <w:between w:val="nil"/>
        </w:pBdr>
        <w:tabs>
          <w:tab w:val="left" w:pos="993"/>
        </w:tabs>
        <w:spacing w:line="240" w:lineRule="auto"/>
        <w:jc w:val="both"/>
        <w:rPr>
          <w:rFonts w:eastAsia="Times New Roman"/>
          <w:b/>
          <w:noProof/>
          <w:color w:val="000000" w:themeColor="text1"/>
          <w:szCs w:val="24"/>
          <w:lang w:val="en-IE" w:eastAsia="cs-CZ"/>
        </w:rPr>
      </w:pPr>
      <w:r w:rsidRPr="00FE48E2">
        <w:rPr>
          <w:b/>
          <w:noProof/>
          <w:szCs w:val="24"/>
          <w:lang w:val="en-IE"/>
        </w:rPr>
        <w:t xml:space="preserve">Reform 3: </w:t>
      </w:r>
      <w:r w:rsidRPr="00623F7F">
        <w:rPr>
          <w:b/>
          <w:noProof/>
          <w:szCs w:val="24"/>
          <w:lang w:val="en-IE"/>
        </w:rPr>
        <w:t>Improving the regulatory framework for renewable hydrogen</w:t>
      </w:r>
    </w:p>
    <w:p w:rsidRPr="00FE48E2" w:rsidR="00C630F5" w:rsidP="00C630F5" w:rsidRDefault="00C630F5" w14:paraId="005B684E" w14:textId="77777777">
      <w:pPr>
        <w:pBdr>
          <w:top w:val="nil"/>
          <w:left w:val="nil"/>
          <w:bottom w:val="nil"/>
          <w:right w:val="nil"/>
          <w:between w:val="nil"/>
        </w:pBdr>
        <w:tabs>
          <w:tab w:val="left" w:pos="993"/>
        </w:tabs>
        <w:spacing w:line="240" w:lineRule="auto"/>
        <w:jc w:val="both"/>
        <w:rPr>
          <w:rFonts w:eastAsia="Times New Roman"/>
          <w:noProof/>
          <w:color w:val="000000" w:themeColor="text1"/>
          <w:szCs w:val="24"/>
          <w:lang w:val="en-IE" w:eastAsia="cs-CZ"/>
        </w:rPr>
      </w:pPr>
      <w:r w:rsidRPr="00FE48E2">
        <w:rPr>
          <w:rFonts w:eastAsia="Times New Roman"/>
          <w:noProof/>
          <w:color w:val="000000" w:themeColor="text1"/>
          <w:szCs w:val="24"/>
          <w:lang w:val="en-IE" w:eastAsia="cs-CZ"/>
        </w:rPr>
        <w:t xml:space="preserve">The reform envisages the updating the Czech Hydrogen Strategy to better respond to current challenges, conditions, and level of economic and technological progress in the hydrogen sector and its alignment with relevant EU requirements. </w:t>
      </w:r>
    </w:p>
    <w:p w:rsidRPr="00FE48E2" w:rsidR="00C630F5" w:rsidP="00C630F5" w:rsidRDefault="00C630F5" w14:paraId="4DBD15EF" w14:textId="77777777">
      <w:pPr>
        <w:pBdr>
          <w:top w:val="nil"/>
          <w:left w:val="nil"/>
          <w:bottom w:val="nil"/>
          <w:right w:val="nil"/>
          <w:between w:val="nil"/>
        </w:pBdr>
        <w:tabs>
          <w:tab w:val="left" w:pos="993"/>
        </w:tabs>
        <w:spacing w:line="240" w:lineRule="auto"/>
        <w:jc w:val="both"/>
        <w:rPr>
          <w:rFonts w:eastAsia="Times New Roman"/>
          <w:noProof/>
          <w:color w:val="000000" w:themeColor="text1"/>
          <w:szCs w:val="24"/>
          <w:lang w:val="en-IE" w:eastAsia="cs-CZ"/>
        </w:rPr>
      </w:pPr>
      <w:r w:rsidRPr="00FE48E2">
        <w:rPr>
          <w:rFonts w:eastAsia="Times New Roman"/>
          <w:noProof/>
          <w:color w:val="000000" w:themeColor="text1"/>
          <w:szCs w:val="24"/>
          <w:lang w:val="en-IE" w:eastAsia="cs-CZ"/>
        </w:rPr>
        <w:t xml:space="preserve">The reform shall define dedicated targets for the production and utilisation of hydrogen, with a primary focus on renewable hydrogen. The aim of the reform is to explore production balance scenarios, consumption requirements and projections in various segments of the hydrogen ecosystem, and to identify the import and export balance of hydrogen through EU hydrogen transmission network, while identifying any infrastructure bottlenecks. </w:t>
      </w:r>
    </w:p>
    <w:p w:rsidRPr="00FE48E2" w:rsidR="00C630F5" w:rsidP="00C630F5" w:rsidRDefault="00C630F5" w14:paraId="69FF41FF" w14:textId="77777777">
      <w:pPr>
        <w:pBdr>
          <w:top w:val="nil"/>
          <w:left w:val="nil"/>
          <w:bottom w:val="nil"/>
          <w:right w:val="nil"/>
          <w:between w:val="nil"/>
        </w:pBdr>
        <w:tabs>
          <w:tab w:val="left" w:pos="993"/>
        </w:tabs>
        <w:spacing w:line="240" w:lineRule="auto"/>
        <w:jc w:val="both"/>
        <w:rPr>
          <w:rFonts w:eastAsia="Times New Roman"/>
          <w:noProof/>
          <w:color w:val="000000" w:themeColor="text1"/>
          <w:szCs w:val="24"/>
          <w:lang w:val="en-IE" w:eastAsia="cs-CZ"/>
        </w:rPr>
      </w:pPr>
      <w:r w:rsidRPr="00FE48E2">
        <w:rPr>
          <w:rFonts w:eastAsia="Times New Roman"/>
          <w:noProof/>
          <w:color w:val="000000" w:themeColor="text1"/>
          <w:szCs w:val="24"/>
          <w:lang w:val="en-IE" w:eastAsia="cs-CZ"/>
        </w:rPr>
        <w:t xml:space="preserve">The update of the Czech Hydrogen Strategy shall include an action plan which defines public financing priorities for different segments of the hydrogen ecosystem and set out timelines for launching relevant funding calls. </w:t>
      </w:r>
    </w:p>
    <w:p w:rsidRPr="00FE48E2" w:rsidR="00C630F5" w:rsidP="00C630F5" w:rsidRDefault="00C630F5" w14:paraId="0093C981" w14:textId="77777777">
      <w:pPr>
        <w:pBdr>
          <w:top w:val="nil"/>
          <w:left w:val="nil"/>
          <w:bottom w:val="nil"/>
          <w:right w:val="nil"/>
          <w:between w:val="nil"/>
        </w:pBdr>
        <w:tabs>
          <w:tab w:val="left" w:pos="993"/>
        </w:tabs>
        <w:spacing w:line="240" w:lineRule="auto"/>
        <w:jc w:val="both"/>
        <w:rPr>
          <w:rFonts w:eastAsia="Times New Roman"/>
          <w:noProof/>
          <w:color w:val="000000" w:themeColor="text1"/>
          <w:szCs w:val="24"/>
          <w:lang w:val="en-IE" w:eastAsia="cs-CZ"/>
        </w:rPr>
      </w:pPr>
      <w:r w:rsidRPr="00FE48E2">
        <w:rPr>
          <w:rFonts w:eastAsia="Times New Roman"/>
          <w:noProof/>
          <w:color w:val="000000" w:themeColor="text1"/>
          <w:szCs w:val="24"/>
          <w:lang w:val="en-IE" w:eastAsia="cs-CZ"/>
        </w:rPr>
        <w:t>The reform shall be completed by 31 December 2025.</w:t>
      </w:r>
    </w:p>
    <w:p w:rsidRPr="00FE48E2" w:rsidR="00C630F5" w:rsidP="00C630F5" w:rsidRDefault="00C630F5" w14:paraId="40A602A0" w14:textId="77777777">
      <w:pPr>
        <w:pBdr>
          <w:top w:val="nil"/>
          <w:left w:val="nil"/>
          <w:bottom w:val="nil"/>
          <w:right w:val="nil"/>
          <w:between w:val="nil"/>
        </w:pBdr>
        <w:tabs>
          <w:tab w:val="left" w:pos="993"/>
        </w:tabs>
        <w:spacing w:line="240" w:lineRule="auto"/>
        <w:jc w:val="both"/>
        <w:rPr>
          <w:rFonts w:eastAsia="Times New Roman"/>
          <w:b/>
          <w:noProof/>
          <w:color w:val="000000" w:themeColor="text1"/>
          <w:szCs w:val="24"/>
          <w:lang w:val="en-IE" w:eastAsia="cs-CZ"/>
        </w:rPr>
      </w:pPr>
      <w:r w:rsidRPr="00FE48E2">
        <w:rPr>
          <w:b/>
          <w:noProof/>
          <w:szCs w:val="24"/>
          <w:lang w:val="en-IE"/>
        </w:rPr>
        <w:t xml:space="preserve">Reform 4: </w:t>
      </w:r>
      <w:r w:rsidRPr="003565DC">
        <w:rPr>
          <w:b/>
          <w:noProof/>
          <w:szCs w:val="24"/>
          <w:lang w:val="en-IE"/>
        </w:rPr>
        <w:t>Enabling conditions for zero-emission alternative fuels infrastructure</w:t>
      </w:r>
    </w:p>
    <w:p w:rsidRPr="005E54BC" w:rsidR="00C630F5" w:rsidP="00C630F5" w:rsidRDefault="00C630F5" w14:paraId="3BBF86C6" w14:textId="77777777">
      <w:pPr>
        <w:pBdr>
          <w:top w:val="nil"/>
          <w:left w:val="nil"/>
          <w:bottom w:val="nil"/>
          <w:right w:val="nil"/>
          <w:between w:val="nil"/>
        </w:pBdr>
        <w:tabs>
          <w:tab w:val="left" w:pos="993"/>
        </w:tabs>
        <w:spacing w:line="240" w:lineRule="auto"/>
        <w:jc w:val="both"/>
        <w:rPr>
          <w:rFonts w:eastAsia="Times New Roman"/>
          <w:noProof/>
          <w:color w:val="000000" w:themeColor="text1"/>
          <w:lang w:val="en-IE" w:eastAsia="cs-CZ"/>
        </w:rPr>
      </w:pPr>
      <w:r w:rsidRPr="005E54BC">
        <w:rPr>
          <w:rFonts w:eastAsia="Times New Roman"/>
          <w:noProof/>
          <w:color w:val="000000" w:themeColor="text1"/>
          <w:lang w:val="en-IE" w:eastAsia="cs-CZ"/>
        </w:rPr>
        <w:t xml:space="preserve">The reform aims to simplify and ease the construction, permitting process, and operation of recharging </w:t>
      </w:r>
      <w:r w:rsidRPr="005E54BC" w:rsidDel="00B60BDF">
        <w:rPr>
          <w:rFonts w:eastAsia="Times New Roman"/>
          <w:noProof/>
          <w:color w:val="000000" w:themeColor="text1"/>
          <w:lang w:val="en-IE" w:eastAsia="cs-CZ"/>
        </w:rPr>
        <w:t xml:space="preserve">infrastructure </w:t>
      </w:r>
      <w:r w:rsidRPr="005E54BC">
        <w:rPr>
          <w:rFonts w:eastAsia="Times New Roman"/>
          <w:noProof/>
          <w:color w:val="000000" w:themeColor="text1"/>
          <w:lang w:val="en-IE" w:eastAsia="cs-CZ"/>
        </w:rPr>
        <w:t>and hydrogen refuelling infrastructure.</w:t>
      </w:r>
    </w:p>
    <w:p w:rsidRPr="00FE48E2" w:rsidR="00C630F5" w:rsidP="00C630F5" w:rsidRDefault="00C630F5" w14:paraId="3DA22648" w14:textId="77777777">
      <w:pPr>
        <w:pBdr>
          <w:top w:val="nil"/>
          <w:left w:val="nil"/>
          <w:bottom w:val="nil"/>
          <w:right w:val="nil"/>
          <w:between w:val="nil"/>
        </w:pBdr>
        <w:tabs>
          <w:tab w:val="left" w:pos="993"/>
        </w:tabs>
        <w:spacing w:line="240" w:lineRule="auto"/>
        <w:jc w:val="both"/>
        <w:rPr>
          <w:rFonts w:eastAsia="Times New Roman"/>
          <w:noProof/>
          <w:color w:val="000000" w:themeColor="text1"/>
          <w:lang w:val="en-IE" w:eastAsia="cs-CZ"/>
        </w:rPr>
      </w:pPr>
      <w:r w:rsidRPr="005E54BC">
        <w:rPr>
          <w:rFonts w:eastAsia="Times New Roman"/>
          <w:noProof/>
          <w:color w:val="000000" w:themeColor="text1"/>
          <w:lang w:val="en-IE" w:eastAsia="cs-CZ"/>
        </w:rPr>
        <w:t>The reform shall result in the adoption and entry into force of amendments to the Fuel Act . The reform shall amend the Fuel Act to favour refuelling stations that are authorised to sell only hydrogen.  This benefit shall be in the form of a waiver from the requirement to pay fuel</w:t>
      </w:r>
      <w:r w:rsidRPr="4D16805A">
        <w:rPr>
          <w:rFonts w:eastAsia="Times New Roman"/>
          <w:noProof/>
          <w:color w:val="000000" w:themeColor="text1"/>
          <w:lang w:val="en-IE" w:eastAsia="cs-CZ"/>
        </w:rPr>
        <w:t xml:space="preserve"> distributor's deposit upon registration</w:t>
      </w:r>
      <w:r w:rsidRPr="006A438D">
        <w:rPr>
          <w:rFonts w:eastAsia="Times New Roman"/>
          <w:noProof/>
          <w:color w:val="000000" w:themeColor="text1"/>
          <w:lang w:val="en-IE" w:eastAsia="cs-CZ"/>
        </w:rPr>
        <w:t xml:space="preserve"> of refuelling stations in Czechia</w:t>
      </w:r>
      <w:r>
        <w:rPr>
          <w:rFonts w:eastAsia="Times New Roman"/>
          <w:noProof/>
          <w:color w:val="000000" w:themeColor="text1"/>
          <w:lang w:val="en-IE" w:eastAsia="cs-CZ"/>
        </w:rPr>
        <w:t>.</w:t>
      </w:r>
    </w:p>
    <w:p w:rsidRPr="00FE48E2" w:rsidR="00C630F5" w:rsidP="00C630F5" w:rsidRDefault="00C630F5" w14:paraId="10A37585" w14:textId="77777777">
      <w:pPr>
        <w:pBdr>
          <w:top w:val="nil"/>
          <w:left w:val="nil"/>
          <w:bottom w:val="nil"/>
          <w:right w:val="nil"/>
          <w:between w:val="nil"/>
        </w:pBdr>
        <w:tabs>
          <w:tab w:val="left" w:pos="993"/>
        </w:tabs>
        <w:spacing w:line="240" w:lineRule="auto"/>
        <w:jc w:val="both"/>
        <w:rPr>
          <w:rFonts w:eastAsia="Times New Roman"/>
          <w:noProof/>
          <w:color w:val="000000" w:themeColor="text1"/>
          <w:lang w:val="en-IE" w:eastAsia="cs-CZ"/>
        </w:rPr>
      </w:pPr>
      <w:r w:rsidRPr="12191D7C">
        <w:rPr>
          <w:rFonts w:eastAsia="Times New Roman"/>
          <w:noProof/>
          <w:color w:val="000000" w:themeColor="text1"/>
          <w:lang w:val="en-IE" w:eastAsia="cs-CZ"/>
        </w:rPr>
        <w:t xml:space="preserve">The reform shall also result in the adoption of additional binding or non-binding measures or amendments to existing binding or non-binding measures for the purpose of simplifying and easing </w:t>
      </w:r>
      <w:r w:rsidRPr="12191D7C">
        <w:rPr>
          <w:rFonts w:eastAsia="Times New Roman"/>
          <w:noProof/>
          <w:color w:val="000000" w:themeColor="text1"/>
          <w:lang w:val="en-IE" w:eastAsia="cs-CZ"/>
        </w:rPr>
        <w:lastRenderedPageBreak/>
        <w:t xml:space="preserve">the construction, permitting and operation of the recharging and hydrogen refuelling infrastructure. Such additional measures may be legislative act, secondary legislation </w:t>
      </w:r>
      <w:r>
        <w:rPr>
          <w:rFonts w:eastAsia="Times New Roman"/>
          <w:noProof/>
          <w:color w:val="000000" w:themeColor="text1"/>
          <w:lang w:val="en-IE" w:eastAsia="cs-CZ"/>
        </w:rPr>
        <w:t>for example</w:t>
      </w:r>
      <w:r w:rsidRPr="12191D7C">
        <w:rPr>
          <w:rFonts w:eastAsia="Times New Roman"/>
          <w:noProof/>
          <w:color w:val="000000" w:themeColor="text1"/>
          <w:lang w:val="en-IE" w:eastAsia="cs-CZ"/>
        </w:rPr>
        <w:t xml:space="preserve"> Government decrees, or technical measures and methodologies, and may be based on the list of measures prepared as part of Reform 1.</w:t>
      </w:r>
    </w:p>
    <w:p w:rsidRPr="00FE48E2" w:rsidR="00C630F5" w:rsidP="00C630F5" w:rsidRDefault="00C630F5" w14:paraId="69E02F3A" w14:textId="77777777">
      <w:pPr>
        <w:pBdr>
          <w:top w:val="nil"/>
          <w:left w:val="nil"/>
          <w:bottom w:val="nil"/>
          <w:right w:val="nil"/>
          <w:between w:val="nil"/>
        </w:pBdr>
        <w:tabs>
          <w:tab w:val="left" w:pos="993"/>
        </w:tabs>
        <w:spacing w:line="240" w:lineRule="auto"/>
        <w:jc w:val="both"/>
        <w:rPr>
          <w:rFonts w:eastAsia="Times New Roman"/>
          <w:noProof/>
          <w:color w:val="000000" w:themeColor="text1"/>
          <w:szCs w:val="24"/>
          <w:lang w:val="en-IE" w:eastAsia="cs-CZ"/>
        </w:rPr>
      </w:pPr>
      <w:r w:rsidRPr="00FE48E2">
        <w:rPr>
          <w:rFonts w:eastAsia="Times New Roman"/>
          <w:noProof/>
          <w:color w:val="000000" w:themeColor="text1"/>
          <w:szCs w:val="24"/>
          <w:lang w:val="en-IE" w:eastAsia="cs-CZ"/>
        </w:rPr>
        <w:t>The reform shall be completed by 31 December 2025.</w:t>
      </w:r>
    </w:p>
    <w:p w:rsidRPr="00FE48E2" w:rsidR="00C630F5" w:rsidP="00C630F5" w:rsidRDefault="00C630F5" w14:paraId="5880C1F3" w14:textId="77777777">
      <w:pPr>
        <w:pBdr>
          <w:top w:val="nil"/>
          <w:left w:val="nil"/>
          <w:bottom w:val="nil"/>
          <w:right w:val="nil"/>
          <w:between w:val="nil"/>
        </w:pBdr>
        <w:tabs>
          <w:tab w:val="left" w:pos="993"/>
        </w:tabs>
        <w:spacing w:line="240" w:lineRule="auto"/>
        <w:jc w:val="both"/>
        <w:rPr>
          <w:rFonts w:eastAsia="Times New Roman"/>
          <w:b/>
          <w:noProof/>
          <w:color w:val="000000" w:themeColor="text1"/>
          <w:szCs w:val="24"/>
          <w:lang w:val="en-IE" w:eastAsia="cs-CZ"/>
        </w:rPr>
      </w:pPr>
      <w:r w:rsidRPr="00FE48E2">
        <w:rPr>
          <w:rFonts w:eastAsia="Times New Roman"/>
          <w:b/>
          <w:noProof/>
          <w:color w:val="000000" w:themeColor="text1"/>
          <w:szCs w:val="24"/>
          <w:lang w:val="en-IE" w:eastAsia="cs-CZ"/>
        </w:rPr>
        <w:t>Reform 5: Incentivising zero-emission mobility through changes in highway vignette cost and structure</w:t>
      </w:r>
    </w:p>
    <w:p w:rsidRPr="00FE48E2" w:rsidR="00C630F5" w:rsidP="00C630F5" w:rsidRDefault="00C630F5" w14:paraId="5E9D671C" w14:textId="77777777">
      <w:pPr>
        <w:pBdr>
          <w:top w:val="nil"/>
          <w:left w:val="nil"/>
          <w:bottom w:val="nil"/>
          <w:right w:val="nil"/>
          <w:between w:val="nil"/>
        </w:pBdr>
        <w:tabs>
          <w:tab w:val="left" w:pos="993"/>
        </w:tabs>
        <w:spacing w:line="240" w:lineRule="auto"/>
        <w:jc w:val="both"/>
        <w:rPr>
          <w:rFonts w:eastAsia="Times New Roman"/>
          <w:noProof/>
          <w:color w:val="000000" w:themeColor="text1"/>
          <w:szCs w:val="24"/>
          <w:lang w:val="en-IE" w:eastAsia="cs-CZ"/>
        </w:rPr>
      </w:pPr>
      <w:r w:rsidRPr="00FE48E2">
        <w:rPr>
          <w:rFonts w:eastAsia="Times New Roman"/>
          <w:noProof/>
          <w:color w:val="000000" w:themeColor="text1"/>
          <w:szCs w:val="24"/>
          <w:lang w:val="en-IE" w:eastAsia="cs-CZ"/>
        </w:rPr>
        <w:t>The reform aims to create a considerable incentive for the uptake of zero-emission road vehicles, namely of passenger cars and light commercial vehicles. The aim of this reform is to modify the highway vignette fees and cost structure to lead to an increase in the price of highway vignette fees for conventional vehicles while maintaining existing exemption for zero emission vehicles only. The reform shall result in an increase of the annual highway vignette for M1 and N1 conventionally fuelled vehicles by no less than 50% compared to the 2022 baseline.</w:t>
      </w:r>
    </w:p>
    <w:p w:rsidRPr="00FE48E2" w:rsidR="00C630F5" w:rsidP="00C630F5" w:rsidRDefault="00C630F5" w14:paraId="57898339" w14:textId="77777777">
      <w:pPr>
        <w:pBdr>
          <w:top w:val="nil"/>
          <w:left w:val="nil"/>
          <w:bottom w:val="nil"/>
          <w:right w:val="nil"/>
          <w:between w:val="nil"/>
        </w:pBdr>
        <w:tabs>
          <w:tab w:val="left" w:pos="993"/>
        </w:tabs>
        <w:spacing w:line="240" w:lineRule="auto"/>
        <w:jc w:val="both"/>
        <w:rPr>
          <w:rFonts w:eastAsia="Times New Roman"/>
          <w:noProof/>
          <w:color w:val="000000" w:themeColor="text1"/>
          <w:szCs w:val="24"/>
          <w:lang w:val="en-IE" w:eastAsia="cs-CZ"/>
        </w:rPr>
      </w:pPr>
      <w:r w:rsidRPr="00FE48E2">
        <w:rPr>
          <w:rFonts w:eastAsia="Times New Roman"/>
          <w:noProof/>
          <w:color w:val="000000" w:themeColor="text1"/>
          <w:szCs w:val="24"/>
          <w:lang w:val="en-IE" w:eastAsia="cs-CZ"/>
        </w:rPr>
        <w:t>The reform shall be completed by 31 December 2024.</w:t>
      </w:r>
    </w:p>
    <w:p w:rsidRPr="00FE48E2" w:rsidR="00C630F5" w:rsidP="00C630F5" w:rsidRDefault="00C630F5" w14:paraId="517C0AAE" w14:textId="77777777">
      <w:pPr>
        <w:spacing w:line="240" w:lineRule="auto"/>
        <w:rPr>
          <w:b/>
          <w:noProof/>
          <w:szCs w:val="24"/>
          <w:lang w:val="en-IE"/>
        </w:rPr>
      </w:pPr>
      <w:r w:rsidRPr="00FE48E2">
        <w:rPr>
          <w:b/>
          <w:noProof/>
          <w:szCs w:val="24"/>
          <w:lang w:val="en-IE"/>
        </w:rPr>
        <w:t>Investment 1:</w:t>
      </w:r>
      <w:r w:rsidRPr="00253B01">
        <w:rPr>
          <w:noProof/>
        </w:rPr>
        <w:t xml:space="preserve"> </w:t>
      </w:r>
      <w:r w:rsidRPr="00253B01">
        <w:rPr>
          <w:b/>
          <w:noProof/>
          <w:szCs w:val="24"/>
          <w:lang w:val="en-IE"/>
        </w:rPr>
        <w:t xml:space="preserve">Scaled up measure: </w:t>
      </w:r>
      <w:r w:rsidRPr="00FE48E2">
        <w:rPr>
          <w:b/>
          <w:noProof/>
          <w:szCs w:val="24"/>
          <w:lang w:val="en-IE"/>
        </w:rPr>
        <w:t>Aid for purchase of vehicles – zero-emission vehicles  for private companies</w:t>
      </w:r>
    </w:p>
    <w:p w:rsidRPr="00FE48E2" w:rsidR="00C630F5" w:rsidP="00C630F5" w:rsidRDefault="00C630F5" w14:paraId="1EB2A169" w14:textId="77777777">
      <w:pPr>
        <w:spacing w:line="240" w:lineRule="auto"/>
        <w:jc w:val="both"/>
        <w:rPr>
          <w:noProof/>
          <w:lang w:val="en-IE"/>
        </w:rPr>
      </w:pPr>
      <w:r w:rsidRPr="00FE48E2">
        <w:rPr>
          <w:noProof/>
          <w:lang w:val="en-IE"/>
        </w:rPr>
        <w:t xml:space="preserve">The investment is intended to be a scale up of the existing measure of Component 2.4 (Investment 4) of the same name. Taking the two measures together, the overall investment from the Czech Plan shall result in </w:t>
      </w:r>
      <w:r w:rsidRPr="5F9C885C">
        <w:rPr>
          <w:noProof/>
          <w:lang w:val="en-IE"/>
        </w:rPr>
        <w:t xml:space="preserve"> 5</w:t>
      </w:r>
      <w:r>
        <w:rPr>
          <w:noProof/>
          <w:lang w:val="en-IE"/>
        </w:rPr>
        <w:t xml:space="preserve"> </w:t>
      </w:r>
      <w:r w:rsidRPr="5F9C885C">
        <w:rPr>
          <w:noProof/>
          <w:lang w:val="en-IE"/>
        </w:rPr>
        <w:t xml:space="preserve">800 </w:t>
      </w:r>
      <w:r w:rsidRPr="78232BEA">
        <w:rPr>
          <w:noProof/>
          <w:lang w:val="en-IE"/>
        </w:rPr>
        <w:t xml:space="preserve">zero emission cars </w:t>
      </w:r>
      <w:r w:rsidRPr="00FE48E2">
        <w:rPr>
          <w:noProof/>
          <w:lang w:val="en-IE"/>
        </w:rPr>
        <w:t xml:space="preserve"> </w:t>
      </w:r>
      <w:r w:rsidRPr="78232BEA">
        <w:rPr>
          <w:noProof/>
          <w:lang w:val="en-IE"/>
        </w:rPr>
        <w:t xml:space="preserve">and </w:t>
      </w:r>
      <w:r w:rsidRPr="00FE48E2">
        <w:rPr>
          <w:noProof/>
          <w:lang w:val="en-IE"/>
        </w:rPr>
        <w:t xml:space="preserve"> vans.</w:t>
      </w:r>
    </w:p>
    <w:p w:rsidRPr="00FE48E2" w:rsidR="00C630F5" w:rsidP="00C630F5" w:rsidRDefault="00C630F5" w14:paraId="45E6F7B6" w14:textId="77777777">
      <w:pPr>
        <w:spacing w:line="240" w:lineRule="auto"/>
        <w:rPr>
          <w:noProof/>
          <w:szCs w:val="24"/>
          <w:lang w:val="en-IE"/>
        </w:rPr>
      </w:pPr>
      <w:r w:rsidRPr="00FE48E2">
        <w:rPr>
          <w:noProof/>
          <w:szCs w:val="24"/>
          <w:lang w:val="en-IE"/>
        </w:rPr>
        <w:t>The investment shall be completed by 3</w:t>
      </w:r>
      <w:r w:rsidRPr="0A4DE686">
        <w:rPr>
          <w:noProof/>
          <w:lang w:val="en-IE"/>
        </w:rPr>
        <w:t>0</w:t>
      </w:r>
      <w:r w:rsidRPr="00FE48E2">
        <w:rPr>
          <w:noProof/>
          <w:szCs w:val="24"/>
          <w:lang w:val="en-IE"/>
        </w:rPr>
        <w:t xml:space="preserve"> </w:t>
      </w:r>
      <w:r w:rsidRPr="0A4DE686">
        <w:rPr>
          <w:noProof/>
          <w:lang w:val="en-IE"/>
        </w:rPr>
        <w:t>June</w:t>
      </w:r>
      <w:r>
        <w:rPr>
          <w:noProof/>
          <w:lang w:val="en-IE"/>
        </w:rPr>
        <w:t xml:space="preserve"> </w:t>
      </w:r>
      <w:r w:rsidRPr="00FE48E2">
        <w:rPr>
          <w:noProof/>
          <w:szCs w:val="24"/>
          <w:lang w:val="en-IE"/>
        </w:rPr>
        <w:t>2025.</w:t>
      </w:r>
    </w:p>
    <w:p w:rsidRPr="00FE48E2" w:rsidR="00C630F5" w:rsidP="00C630F5" w:rsidRDefault="00C630F5" w14:paraId="48B9CE4B" w14:textId="77777777">
      <w:pPr>
        <w:spacing w:line="240" w:lineRule="auto"/>
        <w:rPr>
          <w:noProof/>
          <w:sz w:val="22"/>
          <w:lang w:val="en-IE"/>
        </w:rPr>
      </w:pPr>
    </w:p>
    <w:p w:rsidRPr="00FE48E2" w:rsidR="00C630F5" w:rsidP="00C630F5" w:rsidRDefault="00C630F5" w14:paraId="1B2BF089" w14:textId="77777777">
      <w:pPr>
        <w:spacing w:line="240" w:lineRule="auto"/>
        <w:rPr>
          <w:noProof/>
          <w:sz w:val="22"/>
          <w:lang w:val="en-IE"/>
        </w:rPr>
      </w:pPr>
    </w:p>
    <w:p w:rsidRPr="00FE48E2" w:rsidR="00C630F5" w:rsidP="00C630F5" w:rsidRDefault="00C630F5" w14:paraId="7FB770B6" w14:textId="77777777">
      <w:pPr>
        <w:tabs>
          <w:tab w:val="left" w:pos="993"/>
        </w:tabs>
        <w:spacing w:line="240" w:lineRule="auto"/>
        <w:jc w:val="both"/>
        <w:rPr>
          <w:b/>
          <w:noProof/>
          <w:u w:val="single"/>
          <w:lang w:val="en-IE"/>
        </w:rPr>
        <w:sectPr w:rsidRPr="00FE48E2" w:rsidR="00C630F5" w:rsidSect="00C630F5">
          <w:headerReference w:type="even" r:id="Refef7926ec4a491b"/>
          <w:headerReference w:type="default" r:id="Rcb6bfae00642498b"/>
          <w:footerReference w:type="even" r:id="R56bc60a0821c4872"/>
          <w:footerReference w:type="default" r:id="Rc4d7ece4342e40d1"/>
          <w:headerReference w:type="first" r:id="R309e7dee2e1b4c6c"/>
          <w:footerReference w:type="first" r:id="Rf024cf529f584697"/>
          <w:pgSz w:w="11907" w:h="16839"/>
          <w:pgMar w:top="1134" w:right="1134" w:bottom="1134" w:left="1134" w:header="567" w:footer="567" w:gutter="0"/>
          <w:cols w:space="720"/>
          <w:docGrid w:linePitch="360"/>
        </w:sectPr>
      </w:pPr>
    </w:p>
    <w:p w:rsidRPr="00FE48E2" w:rsidR="00C630F5" w:rsidP="00C630F5" w:rsidRDefault="00C630F5" w14:paraId="3B6BF81E" w14:textId="77777777">
      <w:pPr>
        <w:tabs>
          <w:tab w:val="left" w:pos="993"/>
        </w:tabs>
        <w:spacing w:line="240" w:lineRule="auto"/>
        <w:jc w:val="both"/>
        <w:rPr>
          <w:b/>
          <w:bCs/>
          <w:noProof/>
          <w:u w:val="single"/>
          <w:lang w:val="en-IE"/>
        </w:rPr>
      </w:pPr>
      <w:r w:rsidRPr="1B282876">
        <w:rPr>
          <w:b/>
          <w:bCs/>
          <w:noProof/>
          <w:u w:val="single"/>
          <w:lang w:val="en-IE"/>
        </w:rPr>
        <w:lastRenderedPageBreak/>
        <w:t>II.2. Milestones, targets, indicators, and timetable for monitoring and implementation for non-repayable financial support</w:t>
      </w:r>
    </w:p>
    <w:tbl>
      <w:tblPr>
        <w:tblW w:w="1531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Look w:val="0400" w:firstRow="0" w:lastRow="0" w:firstColumn="0" w:lastColumn="0" w:noHBand="0" w:noVBand="1"/>
      </w:tblPr>
      <w:tblGrid>
        <w:gridCol w:w="704"/>
        <w:gridCol w:w="1701"/>
        <w:gridCol w:w="1134"/>
        <w:gridCol w:w="1645"/>
        <w:gridCol w:w="1332"/>
        <w:gridCol w:w="1134"/>
        <w:gridCol w:w="992"/>
        <w:gridCol w:w="992"/>
        <w:gridCol w:w="993"/>
        <w:gridCol w:w="850"/>
        <w:gridCol w:w="3833"/>
      </w:tblGrid>
      <w:tr w:rsidRPr="00FE48E2" w:rsidR="00C630F5" w:rsidTr="00545A8D" w14:paraId="56145BEC" w14:textId="77777777">
        <w:trPr>
          <w:trHeight w:val="672"/>
          <w:tblHeader/>
          <w:jc w:val="center"/>
        </w:trPr>
        <w:tc>
          <w:tcPr>
            <w:tcW w:w="704" w:type="dxa"/>
            <w:vMerge w:val="restart"/>
            <w:shd w:val="clear" w:color="auto" w:fill="B8CCE4" w:themeFill="accent1" w:themeFillTint="66"/>
            <w:vAlign w:val="center"/>
            <w:hideMark/>
          </w:tcPr>
          <w:p w:rsidRPr="00FE48E2" w:rsidR="00C630F5" w:rsidP="00545A8D" w:rsidRDefault="00C630F5" w14:paraId="381A766F" w14:textId="77777777">
            <w:pPr>
              <w:spacing w:before="0" w:after="0" w:line="240" w:lineRule="auto"/>
              <w:jc w:val="center"/>
              <w:rPr>
                <w:rFonts w:eastAsia="Times New Roman"/>
                <w:b/>
                <w:noProof/>
                <w:sz w:val="18"/>
                <w:szCs w:val="18"/>
                <w:lang w:val="en-IE"/>
              </w:rPr>
            </w:pPr>
            <w:r w:rsidRPr="00FE48E2">
              <w:rPr>
                <w:rFonts w:eastAsia="Times New Roman"/>
                <w:b/>
                <w:noProof/>
                <w:sz w:val="18"/>
                <w:szCs w:val="18"/>
                <w:lang w:val="en-IE"/>
              </w:rPr>
              <w:t>Seq. Num.</w:t>
            </w:r>
          </w:p>
        </w:tc>
        <w:tc>
          <w:tcPr>
            <w:tcW w:w="1701" w:type="dxa"/>
            <w:vMerge w:val="restart"/>
            <w:shd w:val="clear" w:color="auto" w:fill="B8CCE4" w:themeFill="accent1" w:themeFillTint="66"/>
            <w:vAlign w:val="center"/>
            <w:hideMark/>
          </w:tcPr>
          <w:p w:rsidRPr="00FE48E2" w:rsidR="00C630F5" w:rsidP="00545A8D" w:rsidRDefault="00C630F5" w14:paraId="6A3E4A80" w14:textId="77777777">
            <w:pPr>
              <w:spacing w:before="0" w:after="0" w:line="240" w:lineRule="auto"/>
              <w:jc w:val="center"/>
              <w:rPr>
                <w:rFonts w:eastAsia="Times New Roman"/>
                <w:b/>
                <w:noProof/>
                <w:sz w:val="18"/>
                <w:szCs w:val="18"/>
                <w:lang w:val="en-IE"/>
              </w:rPr>
            </w:pPr>
            <w:r w:rsidRPr="00FE48E2">
              <w:rPr>
                <w:rFonts w:eastAsia="Times New Roman"/>
                <w:b/>
                <w:noProof/>
                <w:sz w:val="18"/>
                <w:szCs w:val="18"/>
                <w:lang w:val="en-IE"/>
              </w:rPr>
              <w:t>Related Measure (Reform or Investment)</w:t>
            </w:r>
          </w:p>
        </w:tc>
        <w:tc>
          <w:tcPr>
            <w:tcW w:w="1134" w:type="dxa"/>
            <w:vMerge w:val="restart"/>
            <w:shd w:val="clear" w:color="auto" w:fill="B8CCE4" w:themeFill="accent1" w:themeFillTint="66"/>
            <w:vAlign w:val="center"/>
            <w:hideMark/>
          </w:tcPr>
          <w:p w:rsidRPr="00FE48E2" w:rsidR="00C630F5" w:rsidP="00545A8D" w:rsidRDefault="00C630F5" w14:paraId="72BD09F5" w14:textId="77777777">
            <w:pPr>
              <w:spacing w:before="0" w:after="0" w:line="240" w:lineRule="auto"/>
              <w:jc w:val="center"/>
              <w:rPr>
                <w:rFonts w:eastAsia="Times New Roman"/>
                <w:b/>
                <w:noProof/>
                <w:sz w:val="18"/>
                <w:szCs w:val="18"/>
                <w:lang w:val="en-IE"/>
              </w:rPr>
            </w:pPr>
            <w:r w:rsidRPr="00FE48E2">
              <w:rPr>
                <w:rFonts w:eastAsia="Times New Roman"/>
                <w:b/>
                <w:noProof/>
                <w:sz w:val="18"/>
                <w:szCs w:val="18"/>
                <w:lang w:val="en-IE"/>
              </w:rPr>
              <w:t>Milestone / Target</w:t>
            </w:r>
          </w:p>
        </w:tc>
        <w:tc>
          <w:tcPr>
            <w:tcW w:w="1645" w:type="dxa"/>
            <w:vMerge w:val="restart"/>
            <w:shd w:val="clear" w:color="auto" w:fill="B8CCE4" w:themeFill="accent1" w:themeFillTint="66"/>
            <w:vAlign w:val="center"/>
            <w:hideMark/>
          </w:tcPr>
          <w:p w:rsidRPr="00FE48E2" w:rsidR="00C630F5" w:rsidP="00545A8D" w:rsidRDefault="00C630F5" w14:paraId="5933E6B3" w14:textId="77777777">
            <w:pPr>
              <w:spacing w:before="0" w:after="0" w:line="240" w:lineRule="auto"/>
              <w:jc w:val="center"/>
              <w:rPr>
                <w:rFonts w:eastAsia="Times New Roman"/>
                <w:b/>
                <w:noProof/>
                <w:sz w:val="18"/>
                <w:szCs w:val="18"/>
                <w:lang w:val="en-IE"/>
              </w:rPr>
            </w:pPr>
            <w:r w:rsidRPr="00FE48E2">
              <w:rPr>
                <w:rFonts w:eastAsia="Times New Roman"/>
                <w:b/>
                <w:noProof/>
                <w:sz w:val="18"/>
                <w:szCs w:val="18"/>
                <w:lang w:val="en-IE"/>
              </w:rPr>
              <w:t>Name</w:t>
            </w:r>
          </w:p>
        </w:tc>
        <w:tc>
          <w:tcPr>
            <w:tcW w:w="1332" w:type="dxa"/>
            <w:vMerge w:val="restart"/>
            <w:shd w:val="clear" w:color="auto" w:fill="B8CCE4" w:themeFill="accent1" w:themeFillTint="66"/>
            <w:vAlign w:val="center"/>
            <w:hideMark/>
          </w:tcPr>
          <w:p w:rsidRPr="00FE48E2" w:rsidR="00C630F5" w:rsidP="00545A8D" w:rsidRDefault="00C630F5" w14:paraId="3726540B" w14:textId="77777777">
            <w:pPr>
              <w:spacing w:before="0" w:after="0" w:line="240" w:lineRule="auto"/>
              <w:jc w:val="center"/>
              <w:rPr>
                <w:rFonts w:eastAsia="Times New Roman"/>
                <w:b/>
                <w:noProof/>
                <w:sz w:val="18"/>
                <w:szCs w:val="18"/>
                <w:lang w:val="en-IE"/>
              </w:rPr>
            </w:pPr>
            <w:r w:rsidRPr="00FE48E2">
              <w:rPr>
                <w:rFonts w:eastAsia="Times New Roman"/>
                <w:b/>
                <w:noProof/>
                <w:sz w:val="18"/>
                <w:szCs w:val="18"/>
                <w:lang w:val="en-IE"/>
              </w:rPr>
              <w:t xml:space="preserve">Qualitative indicators </w:t>
            </w:r>
            <w:r w:rsidRPr="00FE48E2">
              <w:rPr>
                <w:rFonts w:eastAsia="Times New Roman"/>
                <w:b/>
                <w:noProof/>
                <w:sz w:val="18"/>
                <w:szCs w:val="18"/>
                <w:lang w:val="en-IE"/>
              </w:rPr>
              <w:br/>
              <w:t>(for milestones)</w:t>
            </w:r>
          </w:p>
        </w:tc>
        <w:tc>
          <w:tcPr>
            <w:tcW w:w="3118" w:type="dxa"/>
            <w:gridSpan w:val="3"/>
            <w:shd w:val="clear" w:color="auto" w:fill="B8CCE4" w:themeFill="accent1" w:themeFillTint="66"/>
            <w:vAlign w:val="center"/>
            <w:hideMark/>
          </w:tcPr>
          <w:p w:rsidRPr="00FE48E2" w:rsidR="00C630F5" w:rsidP="00545A8D" w:rsidRDefault="00C630F5" w14:paraId="5472FCDE" w14:textId="77777777">
            <w:pPr>
              <w:spacing w:before="0" w:after="0" w:line="240" w:lineRule="auto"/>
              <w:jc w:val="center"/>
              <w:rPr>
                <w:rFonts w:eastAsia="Times New Roman"/>
                <w:b/>
                <w:noProof/>
                <w:sz w:val="18"/>
                <w:szCs w:val="18"/>
                <w:lang w:val="en-IE"/>
              </w:rPr>
            </w:pPr>
            <w:r w:rsidRPr="00FE48E2">
              <w:rPr>
                <w:rFonts w:eastAsia="Times New Roman"/>
                <w:b/>
                <w:noProof/>
                <w:sz w:val="18"/>
                <w:szCs w:val="18"/>
                <w:lang w:val="en-IE"/>
              </w:rPr>
              <w:t xml:space="preserve">Quantitative indicators </w:t>
            </w:r>
            <w:r w:rsidRPr="00FE48E2">
              <w:rPr>
                <w:rFonts w:eastAsia="Times New Roman"/>
                <w:b/>
                <w:noProof/>
                <w:sz w:val="18"/>
                <w:szCs w:val="18"/>
                <w:lang w:val="en-IE"/>
              </w:rPr>
              <w:br/>
              <w:t>(for targets)</w:t>
            </w:r>
          </w:p>
        </w:tc>
        <w:tc>
          <w:tcPr>
            <w:tcW w:w="1843" w:type="dxa"/>
            <w:gridSpan w:val="2"/>
            <w:shd w:val="clear" w:color="auto" w:fill="B8CCE4" w:themeFill="accent1" w:themeFillTint="66"/>
            <w:vAlign w:val="center"/>
            <w:hideMark/>
          </w:tcPr>
          <w:p w:rsidRPr="00FE48E2" w:rsidR="00C630F5" w:rsidP="00545A8D" w:rsidRDefault="00C630F5" w14:paraId="5A5BA671" w14:textId="77777777">
            <w:pPr>
              <w:spacing w:before="0" w:after="0" w:line="240" w:lineRule="auto"/>
              <w:jc w:val="center"/>
              <w:rPr>
                <w:rFonts w:eastAsia="Times New Roman"/>
                <w:b/>
                <w:noProof/>
                <w:sz w:val="18"/>
                <w:szCs w:val="18"/>
                <w:lang w:val="en-IE"/>
              </w:rPr>
            </w:pPr>
            <w:r w:rsidRPr="00FE48E2">
              <w:rPr>
                <w:rFonts w:eastAsia="Times New Roman"/>
                <w:b/>
                <w:noProof/>
                <w:sz w:val="18"/>
                <w:szCs w:val="18"/>
                <w:lang w:val="en-IE"/>
              </w:rPr>
              <w:t xml:space="preserve">Indicative timeline for completion </w:t>
            </w:r>
          </w:p>
        </w:tc>
        <w:tc>
          <w:tcPr>
            <w:tcW w:w="3833" w:type="dxa"/>
            <w:vMerge w:val="restart"/>
            <w:shd w:val="clear" w:color="auto" w:fill="B8CCE4" w:themeFill="accent1" w:themeFillTint="66"/>
            <w:vAlign w:val="center"/>
            <w:hideMark/>
          </w:tcPr>
          <w:p w:rsidRPr="00FE48E2" w:rsidR="00C630F5" w:rsidP="00545A8D" w:rsidRDefault="00C630F5" w14:paraId="090D1612" w14:textId="77777777">
            <w:pPr>
              <w:spacing w:before="0" w:after="0" w:line="240" w:lineRule="auto"/>
              <w:jc w:val="center"/>
              <w:rPr>
                <w:rFonts w:eastAsia="Times New Roman"/>
                <w:b/>
                <w:noProof/>
                <w:sz w:val="18"/>
                <w:szCs w:val="18"/>
                <w:lang w:val="en-IE"/>
              </w:rPr>
            </w:pPr>
            <w:r w:rsidRPr="00FE48E2">
              <w:rPr>
                <w:rFonts w:eastAsia="Times New Roman"/>
                <w:b/>
                <w:noProof/>
                <w:sz w:val="18"/>
                <w:szCs w:val="18"/>
                <w:lang w:val="en-IE"/>
              </w:rPr>
              <w:t>Description of each milestone and target</w:t>
            </w:r>
          </w:p>
        </w:tc>
      </w:tr>
      <w:tr w:rsidRPr="00FE48E2" w:rsidR="00C630F5" w:rsidTr="00545A8D" w14:paraId="0294651C" w14:textId="77777777">
        <w:trPr>
          <w:trHeight w:val="458"/>
          <w:tblHeader/>
          <w:jc w:val="center"/>
        </w:trPr>
        <w:tc>
          <w:tcPr>
            <w:tcW w:w="704" w:type="dxa"/>
            <w:vMerge/>
            <w:vAlign w:val="center"/>
            <w:hideMark/>
          </w:tcPr>
          <w:p w:rsidRPr="00FE48E2" w:rsidR="00C630F5" w:rsidP="00545A8D" w:rsidRDefault="00C630F5" w14:paraId="66174D17" w14:textId="77777777">
            <w:pPr>
              <w:spacing w:before="0" w:after="0" w:line="240" w:lineRule="auto"/>
              <w:rPr>
                <w:rFonts w:eastAsia="Times New Roman"/>
                <w:b/>
                <w:noProof/>
                <w:sz w:val="18"/>
                <w:szCs w:val="18"/>
                <w:lang w:val="en-IE"/>
              </w:rPr>
            </w:pPr>
          </w:p>
        </w:tc>
        <w:tc>
          <w:tcPr>
            <w:tcW w:w="1701" w:type="dxa"/>
            <w:vMerge/>
            <w:vAlign w:val="center"/>
            <w:hideMark/>
          </w:tcPr>
          <w:p w:rsidRPr="00FE48E2" w:rsidR="00C630F5" w:rsidP="00545A8D" w:rsidRDefault="00C630F5" w14:paraId="26F55BD3" w14:textId="77777777">
            <w:pPr>
              <w:spacing w:before="0" w:after="0" w:line="240" w:lineRule="auto"/>
              <w:rPr>
                <w:rFonts w:eastAsia="Times New Roman"/>
                <w:b/>
                <w:noProof/>
                <w:sz w:val="18"/>
                <w:szCs w:val="18"/>
                <w:lang w:val="en-IE"/>
              </w:rPr>
            </w:pPr>
          </w:p>
        </w:tc>
        <w:tc>
          <w:tcPr>
            <w:tcW w:w="1134" w:type="dxa"/>
            <w:vMerge/>
            <w:vAlign w:val="center"/>
            <w:hideMark/>
          </w:tcPr>
          <w:p w:rsidRPr="00FE48E2" w:rsidR="00C630F5" w:rsidP="00545A8D" w:rsidRDefault="00C630F5" w14:paraId="2DD079C8" w14:textId="77777777">
            <w:pPr>
              <w:spacing w:before="0" w:after="0" w:line="240" w:lineRule="auto"/>
              <w:rPr>
                <w:rFonts w:eastAsia="Times New Roman"/>
                <w:b/>
                <w:noProof/>
                <w:sz w:val="18"/>
                <w:szCs w:val="18"/>
                <w:lang w:val="en-IE"/>
              </w:rPr>
            </w:pPr>
          </w:p>
        </w:tc>
        <w:tc>
          <w:tcPr>
            <w:tcW w:w="1645" w:type="dxa"/>
            <w:vMerge/>
            <w:vAlign w:val="center"/>
            <w:hideMark/>
          </w:tcPr>
          <w:p w:rsidRPr="00FE48E2" w:rsidR="00C630F5" w:rsidP="00545A8D" w:rsidRDefault="00C630F5" w14:paraId="31DCB61D" w14:textId="77777777">
            <w:pPr>
              <w:spacing w:before="0" w:after="0" w:line="240" w:lineRule="auto"/>
              <w:rPr>
                <w:rFonts w:eastAsia="Times New Roman"/>
                <w:b/>
                <w:noProof/>
                <w:sz w:val="18"/>
                <w:szCs w:val="18"/>
                <w:lang w:val="en-IE"/>
              </w:rPr>
            </w:pPr>
          </w:p>
        </w:tc>
        <w:tc>
          <w:tcPr>
            <w:tcW w:w="1332" w:type="dxa"/>
            <w:vMerge/>
            <w:vAlign w:val="center"/>
            <w:hideMark/>
          </w:tcPr>
          <w:p w:rsidRPr="00FE48E2" w:rsidR="00C630F5" w:rsidP="00545A8D" w:rsidRDefault="00C630F5" w14:paraId="7B4342CF" w14:textId="77777777">
            <w:pPr>
              <w:spacing w:before="0" w:after="0" w:line="240" w:lineRule="auto"/>
              <w:rPr>
                <w:rFonts w:eastAsia="Times New Roman"/>
                <w:b/>
                <w:noProof/>
                <w:sz w:val="18"/>
                <w:szCs w:val="18"/>
                <w:lang w:val="en-IE"/>
              </w:rPr>
            </w:pPr>
          </w:p>
        </w:tc>
        <w:tc>
          <w:tcPr>
            <w:tcW w:w="1134" w:type="dxa"/>
            <w:shd w:val="clear" w:color="auto" w:fill="B8CCE4" w:themeFill="accent1" w:themeFillTint="66"/>
            <w:vAlign w:val="center"/>
            <w:hideMark/>
          </w:tcPr>
          <w:p w:rsidRPr="00174567" w:rsidR="00C630F5" w:rsidP="00545A8D" w:rsidRDefault="00C630F5" w14:paraId="5E66FBF4" w14:textId="77777777">
            <w:pPr>
              <w:spacing w:before="0" w:after="0" w:line="240" w:lineRule="auto"/>
              <w:jc w:val="center"/>
              <w:rPr>
                <w:rFonts w:eastAsia="Times New Roman"/>
                <w:b/>
                <w:noProof/>
                <w:sz w:val="18"/>
                <w:szCs w:val="18"/>
                <w:lang w:val="en-IE"/>
              </w:rPr>
            </w:pPr>
            <w:r w:rsidRPr="00174567">
              <w:rPr>
                <w:rFonts w:eastAsia="Times New Roman"/>
                <w:b/>
                <w:noProof/>
                <w:sz w:val="18"/>
                <w:szCs w:val="18"/>
                <w:lang w:val="en-IE"/>
              </w:rPr>
              <w:t>Unit of measure</w:t>
            </w:r>
          </w:p>
        </w:tc>
        <w:tc>
          <w:tcPr>
            <w:tcW w:w="992" w:type="dxa"/>
            <w:shd w:val="clear" w:color="auto" w:fill="B8CCE4" w:themeFill="accent1" w:themeFillTint="66"/>
            <w:vAlign w:val="center"/>
            <w:hideMark/>
          </w:tcPr>
          <w:p w:rsidRPr="00174567" w:rsidR="00C630F5" w:rsidP="00545A8D" w:rsidRDefault="00C630F5" w14:paraId="2FDCAA1D" w14:textId="77777777">
            <w:pPr>
              <w:spacing w:before="0" w:after="0" w:line="240" w:lineRule="auto"/>
              <w:jc w:val="center"/>
              <w:rPr>
                <w:rFonts w:eastAsia="Times New Roman"/>
                <w:b/>
                <w:noProof/>
                <w:sz w:val="18"/>
                <w:szCs w:val="18"/>
                <w:lang w:val="en-IE"/>
              </w:rPr>
            </w:pPr>
            <w:r w:rsidRPr="00174567">
              <w:rPr>
                <w:rFonts w:eastAsia="Times New Roman"/>
                <w:b/>
                <w:noProof/>
                <w:sz w:val="18"/>
                <w:szCs w:val="18"/>
                <w:lang w:val="en-IE"/>
              </w:rPr>
              <w:t xml:space="preserve">Baseline </w:t>
            </w:r>
          </w:p>
        </w:tc>
        <w:tc>
          <w:tcPr>
            <w:tcW w:w="992" w:type="dxa"/>
            <w:shd w:val="clear" w:color="auto" w:fill="B8CCE4" w:themeFill="accent1" w:themeFillTint="66"/>
            <w:vAlign w:val="center"/>
            <w:hideMark/>
          </w:tcPr>
          <w:p w:rsidRPr="00174567" w:rsidR="00C630F5" w:rsidP="00545A8D" w:rsidRDefault="00C630F5" w14:paraId="3F76F8A5" w14:textId="77777777">
            <w:pPr>
              <w:spacing w:before="0" w:after="0" w:line="240" w:lineRule="auto"/>
              <w:jc w:val="center"/>
              <w:rPr>
                <w:rFonts w:eastAsia="Times New Roman"/>
                <w:b/>
                <w:noProof/>
                <w:sz w:val="18"/>
                <w:szCs w:val="18"/>
                <w:lang w:val="en-IE"/>
              </w:rPr>
            </w:pPr>
            <w:r w:rsidRPr="00174567">
              <w:rPr>
                <w:rFonts w:eastAsia="Times New Roman"/>
                <w:b/>
                <w:noProof/>
                <w:sz w:val="18"/>
                <w:szCs w:val="18"/>
                <w:lang w:val="en-IE"/>
              </w:rPr>
              <w:t xml:space="preserve">Goal </w:t>
            </w:r>
          </w:p>
        </w:tc>
        <w:tc>
          <w:tcPr>
            <w:tcW w:w="993" w:type="dxa"/>
            <w:shd w:val="clear" w:color="auto" w:fill="B8CCE4" w:themeFill="accent1" w:themeFillTint="66"/>
            <w:vAlign w:val="center"/>
            <w:hideMark/>
          </w:tcPr>
          <w:p w:rsidRPr="00174567" w:rsidR="00C630F5" w:rsidP="00545A8D" w:rsidRDefault="00C630F5" w14:paraId="522DB12D" w14:textId="77777777">
            <w:pPr>
              <w:spacing w:before="0" w:after="0" w:line="240" w:lineRule="auto"/>
              <w:jc w:val="center"/>
              <w:rPr>
                <w:rFonts w:eastAsia="Times New Roman"/>
                <w:b/>
                <w:noProof/>
                <w:sz w:val="18"/>
                <w:szCs w:val="18"/>
                <w:lang w:val="en-IE"/>
              </w:rPr>
            </w:pPr>
            <w:r w:rsidRPr="00174567">
              <w:rPr>
                <w:rFonts w:eastAsia="Times New Roman"/>
                <w:b/>
                <w:noProof/>
                <w:sz w:val="18"/>
                <w:szCs w:val="18"/>
                <w:lang w:val="en-IE"/>
              </w:rPr>
              <w:t>Quarter</w:t>
            </w:r>
          </w:p>
        </w:tc>
        <w:tc>
          <w:tcPr>
            <w:tcW w:w="850" w:type="dxa"/>
            <w:shd w:val="clear" w:color="auto" w:fill="B8CCE4" w:themeFill="accent1" w:themeFillTint="66"/>
            <w:vAlign w:val="center"/>
            <w:hideMark/>
          </w:tcPr>
          <w:p w:rsidRPr="00174567" w:rsidR="00C630F5" w:rsidP="00545A8D" w:rsidRDefault="00C630F5" w14:paraId="3DF2E004" w14:textId="77777777">
            <w:pPr>
              <w:spacing w:before="0" w:after="0" w:line="240" w:lineRule="auto"/>
              <w:jc w:val="center"/>
              <w:rPr>
                <w:rFonts w:eastAsia="Times New Roman"/>
                <w:b/>
                <w:noProof/>
                <w:sz w:val="18"/>
                <w:szCs w:val="18"/>
                <w:lang w:val="en-IE"/>
              </w:rPr>
            </w:pPr>
            <w:r w:rsidRPr="00174567">
              <w:rPr>
                <w:rFonts w:eastAsia="Times New Roman"/>
                <w:b/>
                <w:noProof/>
                <w:sz w:val="18"/>
                <w:szCs w:val="18"/>
                <w:lang w:val="en-IE"/>
              </w:rPr>
              <w:t>Year</w:t>
            </w:r>
          </w:p>
        </w:tc>
        <w:tc>
          <w:tcPr>
            <w:tcW w:w="3833" w:type="dxa"/>
            <w:vMerge/>
            <w:vAlign w:val="center"/>
            <w:hideMark/>
          </w:tcPr>
          <w:p w:rsidRPr="00FE48E2" w:rsidR="00C630F5" w:rsidP="00545A8D" w:rsidRDefault="00C630F5" w14:paraId="2988DD09" w14:textId="77777777">
            <w:pPr>
              <w:spacing w:before="0" w:after="0" w:line="240" w:lineRule="auto"/>
              <w:rPr>
                <w:rFonts w:eastAsia="Times New Roman"/>
                <w:b/>
                <w:noProof/>
                <w:sz w:val="18"/>
                <w:szCs w:val="18"/>
                <w:lang w:val="en-IE"/>
              </w:rPr>
            </w:pPr>
          </w:p>
        </w:tc>
      </w:tr>
      <w:tr w:rsidRPr="00FE48E2" w:rsidR="00C630F5" w:rsidTr="00545A8D" w14:paraId="773ABAE6" w14:textId="77777777">
        <w:trPr>
          <w:trHeight w:val="309"/>
          <w:jc w:val="center"/>
        </w:trPr>
        <w:tc>
          <w:tcPr>
            <w:tcW w:w="704" w:type="dxa"/>
            <w:shd w:val="clear" w:color="auto" w:fill="C6EFCE"/>
            <w:hideMark/>
          </w:tcPr>
          <w:p w:rsidRPr="00FE48E2" w:rsidR="00C630F5" w:rsidP="00545A8D" w:rsidRDefault="00C630F5" w14:paraId="11F7978D" w14:textId="77777777">
            <w:pPr>
              <w:spacing w:before="0" w:after="0" w:line="240" w:lineRule="auto"/>
              <w:rPr>
                <w:rFonts w:eastAsia="Times New Roman"/>
                <w:noProof/>
                <w:color w:val="004300"/>
                <w:sz w:val="18"/>
                <w:szCs w:val="18"/>
                <w:lang w:val="en-IE"/>
              </w:rPr>
            </w:pPr>
            <w:r w:rsidRPr="1B282876">
              <w:rPr>
                <w:rFonts w:eastAsia="Times New Roman"/>
                <w:noProof/>
                <w:color w:val="004300"/>
                <w:sz w:val="18"/>
                <w:szCs w:val="18"/>
                <w:lang w:val="en-IE"/>
              </w:rPr>
              <w:t>329</w:t>
            </w:r>
          </w:p>
        </w:tc>
        <w:tc>
          <w:tcPr>
            <w:tcW w:w="1701" w:type="dxa"/>
            <w:shd w:val="clear" w:color="auto" w:fill="C6EFCE"/>
            <w:hideMark/>
          </w:tcPr>
          <w:p w:rsidRPr="00FE48E2" w:rsidR="00C630F5" w:rsidP="00545A8D" w:rsidRDefault="00C630F5" w14:paraId="627DAE6D" w14:textId="77777777">
            <w:pPr>
              <w:spacing w:before="0" w:after="0" w:line="240" w:lineRule="auto"/>
              <w:rPr>
                <w:rFonts w:eastAsia="Times New Roman"/>
                <w:noProof/>
                <w:color w:val="004300"/>
                <w:sz w:val="18"/>
                <w:szCs w:val="18"/>
                <w:lang w:val="en-IE"/>
              </w:rPr>
            </w:pPr>
            <w:r w:rsidRPr="00FE48E2">
              <w:rPr>
                <w:rFonts w:eastAsia="Times New Roman"/>
                <w:noProof/>
                <w:color w:val="004300"/>
                <w:sz w:val="18"/>
                <w:szCs w:val="18"/>
                <w:lang w:val="en-IE"/>
              </w:rPr>
              <w:t>Reform 1: National Action Plan for Clean Mobility and deployment targets for zero-emission mobility</w:t>
            </w:r>
            <w:r w:rsidRPr="00FE48E2" w:rsidDel="00ED0CB6">
              <w:rPr>
                <w:rFonts w:eastAsia="Times New Roman"/>
                <w:noProof/>
                <w:color w:val="004300"/>
                <w:sz w:val="18"/>
                <w:szCs w:val="18"/>
                <w:lang w:val="en-IE"/>
              </w:rPr>
              <w:t xml:space="preserve"> </w:t>
            </w:r>
          </w:p>
          <w:p w:rsidRPr="00FE48E2" w:rsidR="00C630F5" w:rsidP="00545A8D" w:rsidRDefault="00C630F5" w14:paraId="0A9970E7" w14:textId="77777777">
            <w:pPr>
              <w:spacing w:before="0" w:after="0" w:line="240" w:lineRule="auto"/>
              <w:rPr>
                <w:rFonts w:eastAsia="Times New Roman"/>
                <w:noProof/>
                <w:color w:val="004300"/>
                <w:sz w:val="18"/>
                <w:szCs w:val="18"/>
                <w:lang w:val="en-IE"/>
              </w:rPr>
            </w:pPr>
            <w:r w:rsidRPr="00FE48E2">
              <w:rPr>
                <w:rFonts w:eastAsia="Times New Roman"/>
                <w:noProof/>
                <w:color w:val="004300"/>
                <w:sz w:val="18"/>
                <w:szCs w:val="18"/>
                <w:lang w:val="en-IE"/>
              </w:rPr>
              <w:t xml:space="preserve"> </w:t>
            </w:r>
          </w:p>
        </w:tc>
        <w:tc>
          <w:tcPr>
            <w:tcW w:w="1134" w:type="dxa"/>
            <w:shd w:val="clear" w:color="auto" w:fill="C6EFCE"/>
            <w:hideMark/>
          </w:tcPr>
          <w:p w:rsidRPr="00FE48E2" w:rsidR="00C630F5" w:rsidP="00545A8D" w:rsidRDefault="00C630F5" w14:paraId="3B8D1793" w14:textId="77777777">
            <w:pPr>
              <w:spacing w:before="0" w:after="0" w:line="240" w:lineRule="auto"/>
              <w:rPr>
                <w:rFonts w:eastAsia="Times New Roman"/>
                <w:noProof/>
                <w:color w:val="004300"/>
                <w:sz w:val="18"/>
                <w:szCs w:val="18"/>
                <w:lang w:val="en-IE"/>
              </w:rPr>
            </w:pPr>
            <w:r w:rsidRPr="00FE48E2">
              <w:rPr>
                <w:rFonts w:eastAsia="Times New Roman"/>
                <w:noProof/>
                <w:color w:val="004300"/>
                <w:sz w:val="18"/>
                <w:szCs w:val="18"/>
                <w:lang w:val="en-IE"/>
              </w:rPr>
              <w:t>Milestone</w:t>
            </w:r>
          </w:p>
        </w:tc>
        <w:tc>
          <w:tcPr>
            <w:tcW w:w="1645" w:type="dxa"/>
            <w:shd w:val="clear" w:color="auto" w:fill="C6EFCE"/>
            <w:hideMark/>
          </w:tcPr>
          <w:p w:rsidRPr="00FE48E2" w:rsidR="00C630F5" w:rsidP="00545A8D" w:rsidRDefault="00C630F5" w14:paraId="2ECE2B16" w14:textId="77777777">
            <w:pPr>
              <w:spacing w:before="0" w:after="0" w:line="240" w:lineRule="auto"/>
              <w:rPr>
                <w:rFonts w:eastAsia="Times New Roman"/>
                <w:noProof/>
                <w:color w:val="004300"/>
                <w:sz w:val="18"/>
                <w:szCs w:val="18"/>
                <w:lang w:val="en-IE"/>
              </w:rPr>
            </w:pPr>
            <w:r w:rsidRPr="00FE48E2">
              <w:rPr>
                <w:rFonts w:eastAsia="Times New Roman"/>
                <w:noProof/>
                <w:color w:val="004300"/>
                <w:sz w:val="18"/>
                <w:szCs w:val="18"/>
                <w:lang w:val="en-IE"/>
              </w:rPr>
              <w:t>Revision of the National Action Plan for Clean Mobility</w:t>
            </w:r>
          </w:p>
        </w:tc>
        <w:tc>
          <w:tcPr>
            <w:tcW w:w="1332" w:type="dxa"/>
            <w:shd w:val="clear" w:color="auto" w:fill="C6EFCE"/>
            <w:hideMark/>
          </w:tcPr>
          <w:p w:rsidRPr="00FE48E2" w:rsidR="00C630F5" w:rsidP="00545A8D" w:rsidRDefault="00C630F5" w14:paraId="3657A5D0" w14:textId="77777777">
            <w:pPr>
              <w:spacing w:before="0" w:after="0" w:line="240" w:lineRule="auto"/>
              <w:rPr>
                <w:rFonts w:eastAsia="Times New Roman"/>
                <w:noProof/>
                <w:color w:val="004300"/>
                <w:sz w:val="18"/>
                <w:szCs w:val="18"/>
                <w:lang w:val="en-IE"/>
              </w:rPr>
            </w:pPr>
            <w:r w:rsidRPr="00FE48E2">
              <w:rPr>
                <w:rFonts w:eastAsia="Times New Roman"/>
                <w:noProof/>
                <w:color w:val="004300"/>
                <w:sz w:val="18"/>
                <w:szCs w:val="18"/>
                <w:lang w:val="en-IE"/>
              </w:rPr>
              <w:t>Adoption by the Government of the revision of the National Action Plan for Clean Mobility</w:t>
            </w:r>
          </w:p>
        </w:tc>
        <w:tc>
          <w:tcPr>
            <w:tcW w:w="1134" w:type="dxa"/>
            <w:shd w:val="clear" w:color="auto" w:fill="C6EFCE"/>
          </w:tcPr>
          <w:p w:rsidRPr="00FE48E2" w:rsidR="00C630F5" w:rsidP="00545A8D" w:rsidRDefault="00C630F5" w14:paraId="5B80E697" w14:textId="77777777">
            <w:pPr>
              <w:spacing w:before="0" w:after="0" w:line="240" w:lineRule="auto"/>
              <w:rPr>
                <w:rFonts w:eastAsia="Times New Roman"/>
                <w:noProof/>
                <w:color w:val="004300"/>
                <w:sz w:val="18"/>
                <w:szCs w:val="18"/>
                <w:lang w:val="en-IE"/>
              </w:rPr>
            </w:pPr>
          </w:p>
        </w:tc>
        <w:tc>
          <w:tcPr>
            <w:tcW w:w="992" w:type="dxa"/>
            <w:shd w:val="clear" w:color="auto" w:fill="C6EFCE"/>
          </w:tcPr>
          <w:p w:rsidRPr="00FE48E2" w:rsidR="00C630F5" w:rsidP="00545A8D" w:rsidRDefault="00C630F5" w14:paraId="7B1B1A60" w14:textId="77777777">
            <w:pPr>
              <w:spacing w:before="0" w:after="0" w:line="240" w:lineRule="auto"/>
              <w:rPr>
                <w:rFonts w:eastAsia="Times New Roman"/>
                <w:noProof/>
                <w:color w:val="004300"/>
                <w:sz w:val="18"/>
                <w:szCs w:val="18"/>
                <w:lang w:val="en-IE"/>
              </w:rPr>
            </w:pPr>
          </w:p>
        </w:tc>
        <w:tc>
          <w:tcPr>
            <w:tcW w:w="992" w:type="dxa"/>
            <w:shd w:val="clear" w:color="auto" w:fill="C6EFCE"/>
          </w:tcPr>
          <w:p w:rsidRPr="00FE48E2" w:rsidR="00C630F5" w:rsidP="00545A8D" w:rsidRDefault="00C630F5" w14:paraId="59CFC7D0" w14:textId="77777777">
            <w:pPr>
              <w:spacing w:before="0" w:after="0" w:line="240" w:lineRule="auto"/>
              <w:rPr>
                <w:rFonts w:eastAsia="Times New Roman"/>
                <w:noProof/>
                <w:color w:val="004300"/>
                <w:sz w:val="18"/>
                <w:szCs w:val="18"/>
                <w:lang w:val="en-IE"/>
              </w:rPr>
            </w:pPr>
          </w:p>
        </w:tc>
        <w:tc>
          <w:tcPr>
            <w:tcW w:w="993" w:type="dxa"/>
            <w:shd w:val="clear" w:color="auto" w:fill="C6EFCE"/>
            <w:hideMark/>
          </w:tcPr>
          <w:p w:rsidRPr="00FE48E2" w:rsidR="00C630F5" w:rsidP="00545A8D" w:rsidRDefault="00C630F5" w14:paraId="133168FB" w14:textId="77777777">
            <w:pPr>
              <w:spacing w:before="0" w:after="0" w:line="240" w:lineRule="auto"/>
              <w:rPr>
                <w:rFonts w:eastAsia="Times New Roman"/>
                <w:noProof/>
                <w:color w:val="004300"/>
                <w:sz w:val="18"/>
                <w:szCs w:val="18"/>
                <w:lang w:val="en-IE"/>
              </w:rPr>
            </w:pPr>
            <w:r w:rsidRPr="00FE48E2">
              <w:rPr>
                <w:rFonts w:eastAsia="Times New Roman"/>
                <w:noProof/>
                <w:color w:val="004300"/>
                <w:sz w:val="18"/>
                <w:szCs w:val="18"/>
                <w:lang w:val="en-IE"/>
              </w:rPr>
              <w:t>Q2</w:t>
            </w:r>
          </w:p>
        </w:tc>
        <w:tc>
          <w:tcPr>
            <w:tcW w:w="850" w:type="dxa"/>
            <w:shd w:val="clear" w:color="auto" w:fill="C6EFCE"/>
            <w:hideMark/>
          </w:tcPr>
          <w:p w:rsidRPr="00FE48E2" w:rsidR="00C630F5" w:rsidP="00545A8D" w:rsidRDefault="00C630F5" w14:paraId="699526AB" w14:textId="77777777">
            <w:pPr>
              <w:spacing w:before="0" w:after="0" w:line="240" w:lineRule="auto"/>
              <w:rPr>
                <w:rFonts w:eastAsia="Times New Roman"/>
                <w:noProof/>
                <w:color w:val="004300"/>
                <w:sz w:val="18"/>
                <w:szCs w:val="18"/>
                <w:lang w:val="en-IE"/>
              </w:rPr>
            </w:pPr>
            <w:r w:rsidRPr="00FE48E2">
              <w:rPr>
                <w:rFonts w:eastAsia="Times New Roman"/>
                <w:noProof/>
                <w:color w:val="004300"/>
                <w:sz w:val="18"/>
                <w:szCs w:val="18"/>
                <w:lang w:val="en-IE"/>
              </w:rPr>
              <w:t>2024</w:t>
            </w:r>
          </w:p>
        </w:tc>
        <w:tc>
          <w:tcPr>
            <w:tcW w:w="3833" w:type="dxa"/>
            <w:shd w:val="clear" w:color="auto" w:fill="C6EFCE"/>
            <w:hideMark/>
          </w:tcPr>
          <w:p w:rsidRPr="00FE48E2" w:rsidR="00C630F5" w:rsidP="00545A8D" w:rsidRDefault="00C630F5" w14:paraId="19F964E3" w14:textId="77777777">
            <w:pPr>
              <w:spacing w:before="0" w:after="0" w:line="240" w:lineRule="auto"/>
              <w:rPr>
                <w:rFonts w:eastAsia="Times New Roman"/>
                <w:noProof/>
                <w:color w:val="004300"/>
                <w:sz w:val="18"/>
                <w:szCs w:val="18"/>
                <w:lang w:val="en-IE"/>
              </w:rPr>
            </w:pPr>
            <w:r w:rsidRPr="00FE48E2">
              <w:rPr>
                <w:rFonts w:eastAsia="Times New Roman"/>
                <w:noProof/>
                <w:color w:val="004300"/>
                <w:sz w:val="18"/>
                <w:szCs w:val="18"/>
                <w:lang w:val="en-IE"/>
              </w:rPr>
              <w:t>The Government shall adopt a revision of the National Action Plan for Clean Mobility, defining a pathway for Czechia to accelerate the deployment of zero-emission mobility and the roll-out of relevant recharging and hydrogen refuelling infrastructure.</w:t>
            </w:r>
          </w:p>
          <w:p w:rsidRPr="00FE48E2" w:rsidR="00C630F5" w:rsidP="00545A8D" w:rsidRDefault="00C630F5" w14:paraId="0FA0081F" w14:textId="77777777">
            <w:pPr>
              <w:shd w:val="clear" w:color="auto" w:fill="C6EFCE"/>
              <w:spacing w:after="0" w:line="240" w:lineRule="auto"/>
              <w:textAlignment w:val="baseline"/>
              <w:rPr>
                <w:rFonts w:eastAsia="Times New Roman"/>
                <w:noProof/>
                <w:color w:val="004300"/>
                <w:sz w:val="18"/>
                <w:szCs w:val="18"/>
                <w:lang w:val="en-IE"/>
              </w:rPr>
            </w:pPr>
            <w:r w:rsidRPr="00FE48E2">
              <w:rPr>
                <w:rFonts w:eastAsia="Times New Roman"/>
                <w:noProof/>
                <w:color w:val="004300"/>
                <w:sz w:val="18"/>
                <w:szCs w:val="18"/>
                <w:lang w:val="en-IE"/>
              </w:rPr>
              <w:t>The Action Plan shall be consistent with relevant EU legal requirements (such as, the Alternative Fuel Infrastructure Regulation, Renewable Energy Directive, Clean Vehicles Directive, the Trans-European Transport Network Regulation) and with Czechia’s National Energy and Climate Plan</w:t>
            </w:r>
            <w:r>
              <w:rPr>
                <w:rFonts w:eastAsia="Times New Roman"/>
                <w:noProof/>
                <w:color w:val="004300"/>
                <w:sz w:val="18"/>
                <w:szCs w:val="18"/>
                <w:lang w:val="en-IE"/>
              </w:rPr>
              <w:t xml:space="preserve"> and the National Air Pollution Control Programme</w:t>
            </w:r>
            <w:r w:rsidRPr="00FE48E2">
              <w:rPr>
                <w:rFonts w:eastAsia="Times New Roman"/>
                <w:noProof/>
                <w:color w:val="004300"/>
                <w:sz w:val="18"/>
                <w:szCs w:val="18"/>
                <w:lang w:val="en-IE"/>
              </w:rPr>
              <w:t xml:space="preserve">. </w:t>
            </w:r>
          </w:p>
          <w:p w:rsidRPr="00FE48E2" w:rsidR="00C630F5" w:rsidP="00545A8D" w:rsidRDefault="00C630F5" w14:paraId="096454D2" w14:textId="77777777">
            <w:pPr>
              <w:shd w:val="clear" w:color="auto" w:fill="C6EFCE"/>
              <w:spacing w:after="0" w:line="240" w:lineRule="auto"/>
              <w:textAlignment w:val="baseline"/>
              <w:rPr>
                <w:rFonts w:eastAsia="Times New Roman"/>
                <w:noProof/>
                <w:color w:val="004300"/>
                <w:sz w:val="18"/>
                <w:szCs w:val="18"/>
                <w:lang w:val="en-IE"/>
              </w:rPr>
            </w:pPr>
            <w:r w:rsidRPr="12191D7C">
              <w:rPr>
                <w:rFonts w:eastAsia="Times New Roman"/>
                <w:noProof/>
                <w:color w:val="004300"/>
                <w:sz w:val="18"/>
                <w:szCs w:val="18"/>
                <w:lang w:val="en-IE"/>
              </w:rPr>
              <w:t>The Action Plan shall define dedicated targets for the increase of number of zero-emission vehicles registered in Czechia in respective categories (M1-passenger cars, N1 - light commercial vehicles; N2 and N3 - heavy-duty vehicles, based on UNECE standards), to be met by 31 December 2025 and 31 December 2030. The dedicated targets for zero-emission vehicle registrations for 2025 shall reflect a requirement of reaching an increase of at least 70% in the number of zero-emission vehicles registered in the respective vehicle categories compared to the 2022 baseline.</w:t>
            </w:r>
          </w:p>
          <w:p w:rsidRPr="00FE48E2" w:rsidR="00C630F5" w:rsidP="00545A8D" w:rsidRDefault="00C630F5" w14:paraId="6916C1AC" w14:textId="77777777">
            <w:pPr>
              <w:shd w:val="clear" w:color="auto" w:fill="C6EFCE"/>
              <w:spacing w:after="0" w:line="240" w:lineRule="auto"/>
              <w:textAlignment w:val="baseline"/>
              <w:rPr>
                <w:rFonts w:eastAsia="Times New Roman"/>
                <w:noProof/>
                <w:color w:val="004300"/>
                <w:sz w:val="18"/>
                <w:szCs w:val="18"/>
                <w:lang w:val="en-IE"/>
              </w:rPr>
            </w:pPr>
            <w:r w:rsidRPr="00FE48E2">
              <w:rPr>
                <w:rFonts w:eastAsia="Times New Roman"/>
                <w:noProof/>
                <w:color w:val="004300"/>
                <w:sz w:val="18"/>
                <w:szCs w:val="18"/>
                <w:lang w:val="en-IE"/>
              </w:rPr>
              <w:t>The Action Plan shall define dedicated targets for charging infrastructure and hydrogen refuelling stations, in line with relevant legal requirements of the Alternative Fuels Infrastructure Regulation.</w:t>
            </w:r>
          </w:p>
          <w:p w:rsidRPr="00FE48E2" w:rsidR="00C630F5" w:rsidP="00545A8D" w:rsidRDefault="00C630F5" w14:paraId="2910C4F8" w14:textId="77777777">
            <w:pPr>
              <w:shd w:val="clear" w:color="auto" w:fill="C6EFCE"/>
              <w:spacing w:after="0" w:line="240" w:lineRule="auto"/>
              <w:textAlignment w:val="baseline"/>
              <w:rPr>
                <w:rFonts w:eastAsia="Times New Roman"/>
                <w:noProof/>
                <w:color w:val="004300"/>
                <w:sz w:val="18"/>
                <w:szCs w:val="18"/>
                <w:lang w:val="en-IE"/>
              </w:rPr>
            </w:pPr>
            <w:r w:rsidRPr="00FE48E2">
              <w:rPr>
                <w:rFonts w:eastAsia="Times New Roman"/>
                <w:noProof/>
                <w:color w:val="004300"/>
                <w:sz w:val="18"/>
                <w:szCs w:val="18"/>
                <w:lang w:val="en-IE"/>
              </w:rPr>
              <w:t xml:space="preserve">The Action Plan shall include a list of measures to provide financial and fiscal incentives to </w:t>
            </w:r>
            <w:r w:rsidRPr="00FE48E2">
              <w:rPr>
                <w:rFonts w:eastAsia="Times New Roman"/>
                <w:noProof/>
                <w:color w:val="004300"/>
                <w:sz w:val="18"/>
                <w:szCs w:val="18"/>
                <w:lang w:val="en-IE"/>
              </w:rPr>
              <w:lastRenderedPageBreak/>
              <w:t xml:space="preserve">further incentivise deployment of zero-emission vehicles and infrastructure. </w:t>
            </w:r>
          </w:p>
          <w:p w:rsidR="00C630F5" w:rsidP="00545A8D" w:rsidRDefault="00C630F5" w14:paraId="03611DA3" w14:textId="77777777">
            <w:pPr>
              <w:shd w:val="clear" w:color="auto" w:fill="C6EFCE"/>
              <w:spacing w:after="0" w:line="240" w:lineRule="auto"/>
              <w:textAlignment w:val="baseline"/>
              <w:rPr>
                <w:rFonts w:eastAsia="Times New Roman"/>
                <w:noProof/>
                <w:color w:val="004300"/>
                <w:sz w:val="18"/>
                <w:szCs w:val="18"/>
                <w:lang w:val="en-IE"/>
              </w:rPr>
            </w:pPr>
            <w:r w:rsidRPr="00FE48E2">
              <w:rPr>
                <w:rFonts w:eastAsia="Times New Roman"/>
                <w:noProof/>
                <w:color w:val="004300"/>
                <w:sz w:val="18"/>
                <w:szCs w:val="18"/>
                <w:lang w:val="en-IE"/>
              </w:rPr>
              <w:t>The Action Plan shall also present a list of additional measures aimed at creating a conducive environment for deployment and operation of recharging infrastructure and hydrogen refuelling station, notably easing the construction, permitting, and operation for the relevant infrastructure.</w:t>
            </w:r>
          </w:p>
          <w:p w:rsidRPr="00FE48E2" w:rsidR="00C630F5" w:rsidP="00545A8D" w:rsidRDefault="00C630F5" w14:paraId="3FBAAAE4" w14:textId="77777777">
            <w:pPr>
              <w:spacing w:after="0" w:line="240" w:lineRule="auto"/>
              <w:rPr>
                <w:rFonts w:eastAsia="Times New Roman"/>
                <w:noProof/>
                <w:color w:val="004300"/>
                <w:sz w:val="18"/>
                <w:szCs w:val="18"/>
                <w:lang w:val="en-IE"/>
              </w:rPr>
            </w:pPr>
            <w:r w:rsidRPr="00FE48E2">
              <w:rPr>
                <w:rFonts w:eastAsia="Times New Roman"/>
                <w:noProof/>
                <w:color w:val="004300"/>
                <w:sz w:val="18"/>
                <w:szCs w:val="18"/>
                <w:lang w:val="en-IE"/>
              </w:rPr>
              <w:t>Relevant stakeholders, such as industry representatives and non-government organisations, shall be consulted on the draft Action Plan before its finalisation.</w:t>
            </w:r>
          </w:p>
        </w:tc>
      </w:tr>
      <w:tr w:rsidRPr="00FE48E2" w:rsidR="00C630F5" w:rsidTr="00545A8D" w14:paraId="320E4423" w14:textId="77777777">
        <w:trPr>
          <w:trHeight w:val="309"/>
          <w:jc w:val="center"/>
        </w:trPr>
        <w:tc>
          <w:tcPr>
            <w:tcW w:w="704" w:type="dxa"/>
            <w:tcBorders>
              <w:top w:val="single" w:color="auto" w:sz="4" w:space="0"/>
              <w:left w:val="single" w:color="auto" w:sz="4" w:space="0"/>
              <w:bottom w:val="single" w:color="auto" w:sz="4" w:space="0"/>
              <w:right w:val="single" w:color="auto" w:sz="4" w:space="0"/>
            </w:tcBorders>
            <w:shd w:val="clear" w:color="auto" w:fill="C6EFCE"/>
          </w:tcPr>
          <w:p w:rsidRPr="00FE48E2" w:rsidR="00C630F5" w:rsidP="00545A8D" w:rsidRDefault="00C630F5" w14:paraId="23211419" w14:textId="77777777">
            <w:pPr>
              <w:spacing w:before="0" w:after="0" w:line="240" w:lineRule="auto"/>
              <w:rPr>
                <w:rFonts w:eastAsia="Times New Roman"/>
                <w:noProof/>
                <w:color w:val="004300"/>
                <w:sz w:val="18"/>
                <w:szCs w:val="18"/>
                <w:lang w:val="en-IE"/>
              </w:rPr>
            </w:pPr>
            <w:r w:rsidRPr="1B282876">
              <w:rPr>
                <w:rFonts w:eastAsia="Times New Roman"/>
                <w:noProof/>
                <w:color w:val="004300"/>
                <w:sz w:val="18"/>
                <w:szCs w:val="18"/>
                <w:lang w:val="en-IE"/>
              </w:rPr>
              <w:lastRenderedPageBreak/>
              <w:t>330</w:t>
            </w:r>
          </w:p>
        </w:tc>
        <w:tc>
          <w:tcPr>
            <w:tcW w:w="1701" w:type="dxa"/>
            <w:tcBorders>
              <w:top w:val="single" w:color="auto" w:sz="4" w:space="0"/>
              <w:left w:val="single" w:color="auto" w:sz="4" w:space="0"/>
              <w:bottom w:val="single" w:color="auto" w:sz="4" w:space="0"/>
              <w:right w:val="single" w:color="auto" w:sz="4" w:space="0"/>
            </w:tcBorders>
            <w:shd w:val="clear" w:color="auto" w:fill="C6EFCE"/>
          </w:tcPr>
          <w:p w:rsidRPr="00FE48E2" w:rsidR="00C630F5" w:rsidP="00545A8D" w:rsidRDefault="00C630F5" w14:paraId="470CD760" w14:textId="77777777">
            <w:pPr>
              <w:spacing w:before="0" w:after="0" w:line="240" w:lineRule="auto"/>
              <w:rPr>
                <w:rFonts w:eastAsia="Times New Roman"/>
                <w:noProof/>
                <w:color w:val="004300"/>
                <w:sz w:val="18"/>
                <w:szCs w:val="18"/>
                <w:lang w:val="en-IE"/>
              </w:rPr>
            </w:pPr>
            <w:r w:rsidRPr="00FE48E2">
              <w:rPr>
                <w:rFonts w:eastAsia="Times New Roman"/>
                <w:noProof/>
                <w:color w:val="004300"/>
                <w:sz w:val="18"/>
                <w:szCs w:val="18"/>
                <w:lang w:val="en-IE"/>
              </w:rPr>
              <w:t>Reform 1: National Action Plan for Clean Mobility and deployment targets for zero-emission mobility</w:t>
            </w:r>
            <w:r w:rsidRPr="00FE48E2" w:rsidDel="00ED0CB6">
              <w:rPr>
                <w:rFonts w:eastAsia="Times New Roman"/>
                <w:noProof/>
                <w:color w:val="004300"/>
                <w:sz w:val="18"/>
                <w:szCs w:val="18"/>
                <w:lang w:val="en-IE"/>
              </w:rPr>
              <w:t xml:space="preserve"> </w:t>
            </w:r>
          </w:p>
        </w:tc>
        <w:tc>
          <w:tcPr>
            <w:tcW w:w="1134" w:type="dxa"/>
            <w:tcBorders>
              <w:top w:val="single" w:color="auto" w:sz="4" w:space="0"/>
              <w:left w:val="single" w:color="auto" w:sz="4" w:space="0"/>
              <w:bottom w:val="single" w:color="auto" w:sz="4" w:space="0"/>
              <w:right w:val="single" w:color="auto" w:sz="4" w:space="0"/>
            </w:tcBorders>
            <w:shd w:val="clear" w:color="auto" w:fill="C6EFCE"/>
          </w:tcPr>
          <w:p w:rsidRPr="00FE48E2" w:rsidR="00C630F5" w:rsidP="00545A8D" w:rsidRDefault="00C630F5" w14:paraId="52AF64FA" w14:textId="77777777">
            <w:pPr>
              <w:spacing w:before="0" w:after="0" w:line="240" w:lineRule="auto"/>
              <w:rPr>
                <w:rFonts w:eastAsia="Times New Roman"/>
                <w:noProof/>
                <w:color w:val="004300"/>
                <w:sz w:val="18"/>
                <w:szCs w:val="18"/>
                <w:lang w:val="en-IE"/>
              </w:rPr>
            </w:pPr>
            <w:r w:rsidRPr="00FE48E2">
              <w:rPr>
                <w:rFonts w:eastAsia="Times New Roman"/>
                <w:noProof/>
                <w:color w:val="004300"/>
                <w:sz w:val="18"/>
                <w:szCs w:val="18"/>
                <w:lang w:val="en-IE"/>
              </w:rPr>
              <w:t>Target</w:t>
            </w:r>
          </w:p>
        </w:tc>
        <w:tc>
          <w:tcPr>
            <w:tcW w:w="1645" w:type="dxa"/>
            <w:tcBorders>
              <w:top w:val="single" w:color="auto" w:sz="4" w:space="0"/>
              <w:left w:val="single" w:color="auto" w:sz="4" w:space="0"/>
              <w:bottom w:val="single" w:color="auto" w:sz="4" w:space="0"/>
              <w:right w:val="single" w:color="auto" w:sz="4" w:space="0"/>
            </w:tcBorders>
            <w:shd w:val="clear" w:color="auto" w:fill="C6EFCE"/>
          </w:tcPr>
          <w:p w:rsidRPr="00FE48E2" w:rsidR="00C630F5" w:rsidP="00545A8D" w:rsidRDefault="00C630F5" w14:paraId="2DC1A243" w14:textId="77777777">
            <w:pPr>
              <w:spacing w:before="0" w:after="0" w:line="240" w:lineRule="auto"/>
              <w:rPr>
                <w:rFonts w:eastAsia="Times New Roman"/>
                <w:noProof/>
                <w:color w:val="004300"/>
                <w:sz w:val="18"/>
                <w:szCs w:val="18"/>
                <w:lang w:val="en-IE"/>
              </w:rPr>
            </w:pPr>
            <w:r w:rsidRPr="00FE48E2">
              <w:rPr>
                <w:rFonts w:eastAsia="Times New Roman"/>
                <w:noProof/>
                <w:color w:val="004300"/>
                <w:sz w:val="18"/>
                <w:szCs w:val="18"/>
                <w:lang w:val="en-IE"/>
              </w:rPr>
              <w:t>Increasing the number of zero-emission vehicles registered</w:t>
            </w:r>
          </w:p>
        </w:tc>
        <w:tc>
          <w:tcPr>
            <w:tcW w:w="1332" w:type="dxa"/>
            <w:tcBorders>
              <w:top w:val="single" w:color="auto" w:sz="4" w:space="0"/>
              <w:left w:val="single" w:color="auto" w:sz="4" w:space="0"/>
              <w:bottom w:val="single" w:color="auto" w:sz="4" w:space="0"/>
              <w:right w:val="single" w:color="auto" w:sz="4" w:space="0"/>
            </w:tcBorders>
            <w:shd w:val="clear" w:color="auto" w:fill="C6EFCE"/>
          </w:tcPr>
          <w:p w:rsidRPr="00FE48E2" w:rsidR="00C630F5" w:rsidP="00545A8D" w:rsidRDefault="00C630F5" w14:paraId="787ABD34" w14:textId="77777777">
            <w:pPr>
              <w:spacing w:before="0" w:after="0" w:line="240" w:lineRule="auto"/>
              <w:rPr>
                <w:rFonts w:eastAsia="Times New Roman"/>
                <w:noProof/>
                <w:color w:val="004300"/>
                <w:sz w:val="18"/>
                <w:szCs w:val="18"/>
                <w:lang w:val="en-IE"/>
              </w:rPr>
            </w:pPr>
          </w:p>
        </w:tc>
        <w:tc>
          <w:tcPr>
            <w:tcW w:w="1134" w:type="dxa"/>
            <w:tcBorders>
              <w:top w:val="single" w:color="auto" w:sz="4" w:space="0"/>
              <w:left w:val="single" w:color="auto" w:sz="4" w:space="0"/>
              <w:bottom w:val="single" w:color="auto" w:sz="4" w:space="0"/>
              <w:right w:val="single" w:color="auto" w:sz="4" w:space="0"/>
            </w:tcBorders>
            <w:shd w:val="clear" w:color="auto" w:fill="C6EFCE"/>
          </w:tcPr>
          <w:p w:rsidRPr="00FE48E2" w:rsidR="00C630F5" w:rsidP="00545A8D" w:rsidRDefault="00C630F5" w14:paraId="17B95E11" w14:textId="77777777">
            <w:pPr>
              <w:spacing w:before="0" w:after="0" w:line="240" w:lineRule="auto"/>
              <w:rPr>
                <w:rFonts w:eastAsia="Times New Roman"/>
                <w:noProof/>
                <w:color w:val="004300"/>
                <w:sz w:val="18"/>
                <w:szCs w:val="18"/>
                <w:lang w:val="en-IE"/>
              </w:rPr>
            </w:pPr>
            <w:r w:rsidRPr="00FE48E2">
              <w:rPr>
                <w:rFonts w:eastAsia="Times New Roman"/>
                <w:noProof/>
                <w:color w:val="004300"/>
                <w:sz w:val="18"/>
                <w:szCs w:val="18"/>
                <w:lang w:val="en-IE"/>
              </w:rPr>
              <w:t>Percentage</w:t>
            </w:r>
          </w:p>
        </w:tc>
        <w:tc>
          <w:tcPr>
            <w:tcW w:w="992" w:type="dxa"/>
            <w:tcBorders>
              <w:top w:val="single" w:color="auto" w:sz="4" w:space="0"/>
              <w:left w:val="single" w:color="auto" w:sz="4" w:space="0"/>
              <w:bottom w:val="single" w:color="auto" w:sz="4" w:space="0"/>
              <w:right w:val="single" w:color="auto" w:sz="4" w:space="0"/>
            </w:tcBorders>
            <w:shd w:val="clear" w:color="auto" w:fill="C6EFCE"/>
          </w:tcPr>
          <w:p w:rsidRPr="00FE48E2" w:rsidR="00C630F5" w:rsidP="00545A8D" w:rsidRDefault="00C630F5" w14:paraId="3D5A747D" w14:textId="77777777">
            <w:pPr>
              <w:spacing w:before="0" w:after="0" w:line="240" w:lineRule="auto"/>
              <w:rPr>
                <w:rFonts w:eastAsia="Times New Roman"/>
                <w:noProof/>
                <w:color w:val="004300"/>
                <w:sz w:val="18"/>
                <w:szCs w:val="18"/>
                <w:lang w:val="en-IE"/>
              </w:rPr>
            </w:pPr>
            <w:r w:rsidRPr="00FE48E2">
              <w:rPr>
                <w:rFonts w:eastAsia="Times New Roman"/>
                <w:noProof/>
                <w:color w:val="004300"/>
                <w:sz w:val="18"/>
                <w:szCs w:val="18"/>
                <w:lang w:val="en-IE"/>
              </w:rPr>
              <w:t>0</w:t>
            </w:r>
          </w:p>
        </w:tc>
        <w:tc>
          <w:tcPr>
            <w:tcW w:w="992" w:type="dxa"/>
            <w:tcBorders>
              <w:top w:val="single" w:color="auto" w:sz="4" w:space="0"/>
              <w:left w:val="single" w:color="auto" w:sz="4" w:space="0"/>
              <w:bottom w:val="single" w:color="auto" w:sz="4" w:space="0"/>
              <w:right w:val="single" w:color="auto" w:sz="4" w:space="0"/>
            </w:tcBorders>
            <w:shd w:val="clear" w:color="auto" w:fill="C6EFCE"/>
          </w:tcPr>
          <w:p w:rsidRPr="00FE48E2" w:rsidR="00C630F5" w:rsidP="00545A8D" w:rsidRDefault="00C630F5" w14:paraId="5233AFBC" w14:textId="77777777">
            <w:pPr>
              <w:spacing w:before="0" w:after="0" w:line="240" w:lineRule="auto"/>
              <w:rPr>
                <w:rFonts w:eastAsia="Times New Roman"/>
                <w:noProof/>
                <w:color w:val="004300"/>
                <w:sz w:val="18"/>
                <w:szCs w:val="18"/>
                <w:lang w:val="en-IE"/>
              </w:rPr>
            </w:pPr>
            <w:r w:rsidRPr="00FE48E2">
              <w:rPr>
                <w:rFonts w:eastAsia="Times New Roman"/>
                <w:noProof/>
                <w:color w:val="004300"/>
                <w:sz w:val="18"/>
                <w:szCs w:val="18"/>
                <w:lang w:val="en-IE"/>
              </w:rPr>
              <w:t>70%</w:t>
            </w:r>
          </w:p>
        </w:tc>
        <w:tc>
          <w:tcPr>
            <w:tcW w:w="993" w:type="dxa"/>
            <w:tcBorders>
              <w:top w:val="single" w:color="auto" w:sz="4" w:space="0"/>
              <w:left w:val="single" w:color="auto" w:sz="4" w:space="0"/>
              <w:bottom w:val="single" w:color="auto" w:sz="4" w:space="0"/>
              <w:right w:val="single" w:color="auto" w:sz="4" w:space="0"/>
            </w:tcBorders>
            <w:shd w:val="clear" w:color="auto" w:fill="C6EFCE"/>
          </w:tcPr>
          <w:p w:rsidRPr="00FE48E2" w:rsidR="00C630F5" w:rsidP="00545A8D" w:rsidRDefault="00C630F5" w14:paraId="23E98E59" w14:textId="77777777">
            <w:pPr>
              <w:spacing w:before="0" w:after="0" w:line="240" w:lineRule="auto"/>
              <w:rPr>
                <w:rFonts w:eastAsia="Times New Roman"/>
                <w:noProof/>
                <w:color w:val="004300"/>
                <w:sz w:val="18"/>
                <w:szCs w:val="18"/>
                <w:lang w:val="en-IE"/>
              </w:rPr>
            </w:pPr>
            <w:r w:rsidRPr="00FE48E2">
              <w:rPr>
                <w:rFonts w:eastAsia="Times New Roman"/>
                <w:noProof/>
                <w:color w:val="004300"/>
                <w:sz w:val="18"/>
                <w:szCs w:val="18"/>
                <w:lang w:val="en-IE"/>
              </w:rPr>
              <w:t xml:space="preserve">Q2 </w:t>
            </w:r>
          </w:p>
        </w:tc>
        <w:tc>
          <w:tcPr>
            <w:tcW w:w="850" w:type="dxa"/>
            <w:tcBorders>
              <w:top w:val="single" w:color="auto" w:sz="4" w:space="0"/>
              <w:left w:val="single" w:color="auto" w:sz="4" w:space="0"/>
              <w:bottom w:val="single" w:color="auto" w:sz="4" w:space="0"/>
              <w:right w:val="single" w:color="auto" w:sz="4" w:space="0"/>
            </w:tcBorders>
            <w:shd w:val="clear" w:color="auto" w:fill="C6EFCE"/>
          </w:tcPr>
          <w:p w:rsidRPr="00FE48E2" w:rsidR="00C630F5" w:rsidP="00545A8D" w:rsidRDefault="00C630F5" w14:paraId="5206B802" w14:textId="77777777">
            <w:pPr>
              <w:spacing w:before="0" w:after="0" w:line="240" w:lineRule="auto"/>
              <w:rPr>
                <w:rFonts w:eastAsia="Times New Roman"/>
                <w:noProof/>
                <w:color w:val="004300"/>
                <w:sz w:val="18"/>
                <w:szCs w:val="18"/>
                <w:lang w:val="en-IE"/>
              </w:rPr>
            </w:pPr>
            <w:r w:rsidRPr="00FE48E2">
              <w:rPr>
                <w:rFonts w:eastAsia="Times New Roman"/>
                <w:noProof/>
                <w:color w:val="004300"/>
                <w:sz w:val="18"/>
                <w:szCs w:val="18"/>
                <w:lang w:val="en-IE"/>
              </w:rPr>
              <w:t>2026</w:t>
            </w:r>
          </w:p>
        </w:tc>
        <w:tc>
          <w:tcPr>
            <w:tcW w:w="3833" w:type="dxa"/>
            <w:tcBorders>
              <w:top w:val="single" w:color="auto" w:sz="4" w:space="0"/>
              <w:left w:val="single" w:color="auto" w:sz="4" w:space="0"/>
              <w:bottom w:val="single" w:color="auto" w:sz="4" w:space="0"/>
              <w:right w:val="single" w:color="auto" w:sz="4" w:space="0"/>
            </w:tcBorders>
            <w:shd w:val="clear" w:color="auto" w:fill="C6EFCE"/>
          </w:tcPr>
          <w:p w:rsidRPr="00FE48E2" w:rsidR="00C630F5" w:rsidP="00545A8D" w:rsidRDefault="00C630F5" w14:paraId="66CE1019" w14:textId="77777777">
            <w:pPr>
              <w:spacing w:before="0" w:after="0" w:line="240" w:lineRule="auto"/>
              <w:rPr>
                <w:rFonts w:eastAsia="Times New Roman"/>
                <w:noProof/>
                <w:color w:val="004300"/>
                <w:sz w:val="18"/>
                <w:szCs w:val="18"/>
                <w:lang w:val="en-IE"/>
              </w:rPr>
            </w:pPr>
            <w:r w:rsidRPr="00FE48E2">
              <w:rPr>
                <w:rFonts w:eastAsia="Times New Roman"/>
                <w:noProof/>
                <w:color w:val="004300"/>
                <w:sz w:val="18"/>
                <w:szCs w:val="18"/>
                <w:lang w:val="en-IE"/>
              </w:rPr>
              <w:t>The target refers to a minimum percentage increase in the number of zero-emission vehicles registered in respective vehicle categories (M1 -passenger cars, N1 - light commercial vehicles; N2 and N3 - heavy-duty vehicles, based on UNECE standards) by 31 December 2025 in Czechia compared to the 2022 baseline.</w:t>
            </w:r>
          </w:p>
          <w:p w:rsidRPr="00FE48E2" w:rsidR="00C630F5" w:rsidP="00545A8D" w:rsidRDefault="00C630F5" w14:paraId="0A4C7417" w14:textId="77777777">
            <w:pPr>
              <w:spacing w:after="0" w:line="240" w:lineRule="auto"/>
              <w:rPr>
                <w:rFonts w:eastAsia="Times New Roman"/>
                <w:noProof/>
                <w:color w:val="004300"/>
                <w:sz w:val="18"/>
                <w:szCs w:val="18"/>
                <w:lang w:val="en-IE"/>
              </w:rPr>
            </w:pPr>
            <w:r w:rsidRPr="00FE48E2">
              <w:rPr>
                <w:rFonts w:eastAsia="Times New Roman"/>
                <w:noProof/>
                <w:color w:val="004300"/>
                <w:sz w:val="18"/>
                <w:szCs w:val="18"/>
                <w:lang w:val="en-IE"/>
              </w:rPr>
              <w:t>Official data shall be reported by the end of 31 March 2026 to the European Alternative Fuels Observatory for monitoring purposes.</w:t>
            </w:r>
          </w:p>
        </w:tc>
      </w:tr>
      <w:tr w:rsidRPr="00FE48E2" w:rsidR="00C630F5" w:rsidTr="00545A8D" w14:paraId="77980B49" w14:textId="77777777">
        <w:trPr>
          <w:trHeight w:val="309"/>
          <w:jc w:val="center"/>
        </w:trPr>
        <w:tc>
          <w:tcPr>
            <w:tcW w:w="704" w:type="dxa"/>
            <w:tcBorders>
              <w:top w:val="single" w:color="auto" w:sz="4" w:space="0"/>
              <w:left w:val="single" w:color="auto" w:sz="4" w:space="0"/>
              <w:bottom w:val="single" w:color="auto" w:sz="4" w:space="0"/>
              <w:right w:val="single" w:color="auto" w:sz="4" w:space="0"/>
            </w:tcBorders>
            <w:shd w:val="clear" w:color="auto" w:fill="C6EFCE"/>
          </w:tcPr>
          <w:p w:rsidRPr="00FE48E2" w:rsidR="00C630F5" w:rsidP="00545A8D" w:rsidRDefault="00C630F5" w14:paraId="6858CBE1" w14:textId="77777777">
            <w:pPr>
              <w:spacing w:before="0" w:after="0" w:line="240" w:lineRule="auto"/>
              <w:rPr>
                <w:rFonts w:eastAsia="Times New Roman"/>
                <w:noProof/>
                <w:color w:val="004300"/>
                <w:sz w:val="18"/>
                <w:szCs w:val="18"/>
                <w:lang w:val="en-IE"/>
              </w:rPr>
            </w:pPr>
            <w:r w:rsidRPr="1B282876">
              <w:rPr>
                <w:rFonts w:eastAsia="Times New Roman"/>
                <w:noProof/>
                <w:color w:val="004300"/>
                <w:sz w:val="18"/>
                <w:szCs w:val="18"/>
                <w:lang w:val="en-IE"/>
              </w:rPr>
              <w:t>331</w:t>
            </w:r>
          </w:p>
        </w:tc>
        <w:tc>
          <w:tcPr>
            <w:tcW w:w="1701" w:type="dxa"/>
            <w:tcBorders>
              <w:top w:val="single" w:color="auto" w:sz="4" w:space="0"/>
              <w:left w:val="single" w:color="auto" w:sz="4" w:space="0"/>
              <w:bottom w:val="single" w:color="auto" w:sz="4" w:space="0"/>
              <w:right w:val="single" w:color="auto" w:sz="4" w:space="0"/>
            </w:tcBorders>
            <w:shd w:val="clear" w:color="auto" w:fill="C6EFCE"/>
          </w:tcPr>
          <w:p w:rsidRPr="00FE48E2" w:rsidR="00C630F5" w:rsidP="00545A8D" w:rsidRDefault="00C630F5" w14:paraId="3192566C" w14:textId="77777777">
            <w:pPr>
              <w:spacing w:before="0" w:after="0" w:line="240" w:lineRule="auto"/>
              <w:rPr>
                <w:rFonts w:eastAsia="Times New Roman"/>
                <w:noProof/>
                <w:color w:val="004300"/>
                <w:sz w:val="18"/>
                <w:szCs w:val="18"/>
                <w:lang w:val="en-IE"/>
              </w:rPr>
            </w:pPr>
            <w:r w:rsidRPr="00FE48E2">
              <w:rPr>
                <w:rFonts w:eastAsia="Times New Roman"/>
                <w:noProof/>
                <w:color w:val="004300"/>
                <w:sz w:val="18"/>
                <w:szCs w:val="18"/>
                <w:lang w:val="en-IE"/>
              </w:rPr>
              <w:t>Reform 1: National Action Plan for Clean Mobility and deployment targets for zero-emission mobility</w:t>
            </w:r>
            <w:r w:rsidRPr="00FE48E2" w:rsidDel="00ED0CB6">
              <w:rPr>
                <w:rFonts w:eastAsia="Times New Roman"/>
                <w:noProof/>
                <w:color w:val="004300"/>
                <w:sz w:val="18"/>
                <w:szCs w:val="18"/>
                <w:lang w:val="en-IE"/>
              </w:rPr>
              <w:t xml:space="preserve"> </w:t>
            </w:r>
          </w:p>
        </w:tc>
        <w:tc>
          <w:tcPr>
            <w:tcW w:w="1134" w:type="dxa"/>
            <w:tcBorders>
              <w:top w:val="single" w:color="auto" w:sz="4" w:space="0"/>
              <w:left w:val="single" w:color="auto" w:sz="4" w:space="0"/>
              <w:bottom w:val="single" w:color="auto" w:sz="4" w:space="0"/>
              <w:right w:val="single" w:color="auto" w:sz="4" w:space="0"/>
            </w:tcBorders>
            <w:shd w:val="clear" w:color="auto" w:fill="C6EFCE"/>
          </w:tcPr>
          <w:p w:rsidRPr="00FE48E2" w:rsidR="00C630F5" w:rsidP="00545A8D" w:rsidRDefault="00C630F5" w14:paraId="560A4559" w14:textId="77777777">
            <w:pPr>
              <w:spacing w:before="0" w:after="0" w:line="240" w:lineRule="auto"/>
              <w:rPr>
                <w:rFonts w:eastAsia="Times New Roman"/>
                <w:noProof/>
                <w:color w:val="004300"/>
                <w:sz w:val="18"/>
                <w:szCs w:val="18"/>
                <w:lang w:val="en-IE"/>
              </w:rPr>
            </w:pPr>
            <w:r w:rsidRPr="00FE48E2">
              <w:rPr>
                <w:rFonts w:eastAsia="Times New Roman"/>
                <w:noProof/>
                <w:color w:val="004300"/>
                <w:sz w:val="18"/>
                <w:szCs w:val="18"/>
                <w:lang w:val="en-IE"/>
              </w:rPr>
              <w:t xml:space="preserve">Milestone </w:t>
            </w:r>
          </w:p>
        </w:tc>
        <w:tc>
          <w:tcPr>
            <w:tcW w:w="1645" w:type="dxa"/>
            <w:tcBorders>
              <w:top w:val="single" w:color="auto" w:sz="4" w:space="0"/>
              <w:left w:val="single" w:color="auto" w:sz="4" w:space="0"/>
              <w:bottom w:val="single" w:color="auto" w:sz="4" w:space="0"/>
              <w:right w:val="single" w:color="auto" w:sz="4" w:space="0"/>
            </w:tcBorders>
            <w:shd w:val="clear" w:color="auto" w:fill="C6EFCE"/>
          </w:tcPr>
          <w:p w:rsidRPr="00FE48E2" w:rsidR="00C630F5" w:rsidP="00545A8D" w:rsidRDefault="00C630F5" w14:paraId="6313588C" w14:textId="77777777">
            <w:pPr>
              <w:spacing w:before="0" w:after="0" w:line="240" w:lineRule="auto"/>
              <w:rPr>
                <w:rFonts w:eastAsia="Times New Roman"/>
                <w:noProof/>
                <w:color w:val="004300"/>
                <w:sz w:val="18"/>
                <w:szCs w:val="18"/>
                <w:lang w:val="en-IE"/>
              </w:rPr>
            </w:pPr>
            <w:r w:rsidRPr="00FE48E2">
              <w:rPr>
                <w:rFonts w:eastAsia="Times New Roman"/>
                <w:noProof/>
                <w:color w:val="004300"/>
                <w:sz w:val="18"/>
                <w:szCs w:val="18"/>
                <w:lang w:val="en-IE"/>
              </w:rPr>
              <w:t xml:space="preserve">Support for accelerated deployment of alternative fuels infrastructure </w:t>
            </w:r>
          </w:p>
        </w:tc>
        <w:tc>
          <w:tcPr>
            <w:tcW w:w="1332" w:type="dxa"/>
            <w:tcBorders>
              <w:top w:val="single" w:color="auto" w:sz="4" w:space="0"/>
              <w:left w:val="single" w:color="auto" w:sz="4" w:space="0"/>
              <w:bottom w:val="single" w:color="auto" w:sz="4" w:space="0"/>
              <w:right w:val="single" w:color="auto" w:sz="4" w:space="0"/>
            </w:tcBorders>
            <w:shd w:val="clear" w:color="auto" w:fill="C6EFCE"/>
          </w:tcPr>
          <w:p w:rsidRPr="00FE48E2" w:rsidR="00C630F5" w:rsidP="00545A8D" w:rsidRDefault="00C630F5" w14:paraId="7838DE4E" w14:textId="77777777">
            <w:pPr>
              <w:spacing w:before="0" w:after="0" w:line="240" w:lineRule="auto"/>
              <w:rPr>
                <w:rFonts w:eastAsia="Times New Roman"/>
                <w:noProof/>
                <w:color w:val="004300"/>
                <w:sz w:val="18"/>
                <w:szCs w:val="18"/>
                <w:lang w:val="en-IE"/>
              </w:rPr>
            </w:pPr>
            <w:r w:rsidRPr="00FE48E2">
              <w:rPr>
                <w:rFonts w:eastAsia="Times New Roman"/>
                <w:noProof/>
                <w:color w:val="004300"/>
                <w:sz w:val="18"/>
                <w:szCs w:val="18"/>
                <w:lang w:val="en-IE"/>
              </w:rPr>
              <w:t xml:space="preserve">Publication of funding calls by Ministry of Transport for the deployment of electric charging infrastructure and hydrogen refuelling stations  </w:t>
            </w:r>
          </w:p>
        </w:tc>
        <w:tc>
          <w:tcPr>
            <w:tcW w:w="1134" w:type="dxa"/>
            <w:tcBorders>
              <w:top w:val="single" w:color="auto" w:sz="4" w:space="0"/>
              <w:left w:val="single" w:color="auto" w:sz="4" w:space="0"/>
              <w:bottom w:val="single" w:color="auto" w:sz="4" w:space="0"/>
              <w:right w:val="single" w:color="auto" w:sz="4" w:space="0"/>
            </w:tcBorders>
            <w:shd w:val="clear" w:color="auto" w:fill="C6EFCE"/>
          </w:tcPr>
          <w:p w:rsidRPr="00FE48E2" w:rsidR="00C630F5" w:rsidP="00545A8D" w:rsidRDefault="00C630F5" w14:paraId="38B5424F" w14:textId="77777777">
            <w:pPr>
              <w:spacing w:before="0" w:after="0" w:line="240" w:lineRule="auto"/>
              <w:rPr>
                <w:rFonts w:eastAsia="Times New Roman"/>
                <w:noProof/>
                <w:color w:val="004300"/>
                <w:sz w:val="18"/>
                <w:szCs w:val="18"/>
                <w:lang w:val="en-IE"/>
              </w:rPr>
            </w:pPr>
          </w:p>
        </w:tc>
        <w:tc>
          <w:tcPr>
            <w:tcW w:w="992" w:type="dxa"/>
            <w:tcBorders>
              <w:top w:val="single" w:color="auto" w:sz="4" w:space="0"/>
              <w:left w:val="single" w:color="auto" w:sz="4" w:space="0"/>
              <w:bottom w:val="single" w:color="auto" w:sz="4" w:space="0"/>
              <w:right w:val="single" w:color="auto" w:sz="4" w:space="0"/>
            </w:tcBorders>
            <w:shd w:val="clear" w:color="auto" w:fill="C6EFCE"/>
          </w:tcPr>
          <w:p w:rsidRPr="00FE48E2" w:rsidR="00C630F5" w:rsidP="00545A8D" w:rsidRDefault="00C630F5" w14:paraId="1CBDA0CD" w14:textId="77777777">
            <w:pPr>
              <w:spacing w:before="0" w:after="0" w:line="240" w:lineRule="auto"/>
              <w:rPr>
                <w:rFonts w:eastAsia="Times New Roman"/>
                <w:noProof/>
                <w:color w:val="004300"/>
                <w:sz w:val="18"/>
                <w:szCs w:val="18"/>
                <w:lang w:val="en-IE"/>
              </w:rPr>
            </w:pPr>
          </w:p>
        </w:tc>
        <w:tc>
          <w:tcPr>
            <w:tcW w:w="992" w:type="dxa"/>
            <w:tcBorders>
              <w:top w:val="single" w:color="auto" w:sz="4" w:space="0"/>
              <w:left w:val="single" w:color="auto" w:sz="4" w:space="0"/>
              <w:bottom w:val="single" w:color="auto" w:sz="4" w:space="0"/>
              <w:right w:val="single" w:color="auto" w:sz="4" w:space="0"/>
            </w:tcBorders>
            <w:shd w:val="clear" w:color="auto" w:fill="C6EFCE"/>
          </w:tcPr>
          <w:p w:rsidRPr="00FE48E2" w:rsidR="00C630F5" w:rsidP="00545A8D" w:rsidRDefault="00C630F5" w14:paraId="31CE929E" w14:textId="77777777">
            <w:pPr>
              <w:spacing w:before="0" w:after="0" w:line="240" w:lineRule="auto"/>
              <w:rPr>
                <w:rFonts w:eastAsia="Times New Roman"/>
                <w:noProof/>
                <w:color w:val="004300"/>
                <w:sz w:val="18"/>
                <w:szCs w:val="18"/>
                <w:lang w:val="en-IE"/>
              </w:rPr>
            </w:pPr>
          </w:p>
        </w:tc>
        <w:tc>
          <w:tcPr>
            <w:tcW w:w="993" w:type="dxa"/>
            <w:tcBorders>
              <w:top w:val="single" w:color="auto" w:sz="4" w:space="0"/>
              <w:left w:val="single" w:color="auto" w:sz="4" w:space="0"/>
              <w:bottom w:val="single" w:color="auto" w:sz="4" w:space="0"/>
              <w:right w:val="single" w:color="auto" w:sz="4" w:space="0"/>
            </w:tcBorders>
            <w:shd w:val="clear" w:color="auto" w:fill="C6EFCE"/>
          </w:tcPr>
          <w:p w:rsidRPr="00FE48E2" w:rsidR="00C630F5" w:rsidP="00545A8D" w:rsidRDefault="00C630F5" w14:paraId="5CDB8F70" w14:textId="77777777">
            <w:pPr>
              <w:spacing w:before="0" w:after="0" w:line="240" w:lineRule="auto"/>
              <w:rPr>
                <w:rFonts w:eastAsia="Times New Roman"/>
                <w:noProof/>
                <w:color w:val="004300"/>
                <w:sz w:val="18"/>
                <w:szCs w:val="18"/>
                <w:lang w:val="en-IE"/>
              </w:rPr>
            </w:pPr>
            <w:r w:rsidRPr="00FE48E2">
              <w:rPr>
                <w:rFonts w:eastAsia="Times New Roman"/>
                <w:noProof/>
                <w:color w:val="004300"/>
                <w:sz w:val="18"/>
                <w:szCs w:val="18"/>
                <w:lang w:val="en-IE"/>
              </w:rPr>
              <w:t xml:space="preserve">Q2 </w:t>
            </w:r>
          </w:p>
        </w:tc>
        <w:tc>
          <w:tcPr>
            <w:tcW w:w="850" w:type="dxa"/>
            <w:tcBorders>
              <w:top w:val="single" w:color="auto" w:sz="4" w:space="0"/>
              <w:left w:val="single" w:color="auto" w:sz="4" w:space="0"/>
              <w:bottom w:val="single" w:color="auto" w:sz="4" w:space="0"/>
              <w:right w:val="single" w:color="auto" w:sz="4" w:space="0"/>
            </w:tcBorders>
            <w:shd w:val="clear" w:color="auto" w:fill="C6EFCE"/>
          </w:tcPr>
          <w:p w:rsidRPr="00FE48E2" w:rsidR="00C630F5" w:rsidP="00545A8D" w:rsidRDefault="00C630F5" w14:paraId="6E1AA5EF" w14:textId="77777777">
            <w:pPr>
              <w:spacing w:before="0" w:after="0" w:line="240" w:lineRule="auto"/>
              <w:rPr>
                <w:rFonts w:eastAsia="Times New Roman"/>
                <w:noProof/>
                <w:color w:val="004300"/>
                <w:sz w:val="18"/>
                <w:szCs w:val="18"/>
                <w:lang w:val="en-IE"/>
              </w:rPr>
            </w:pPr>
            <w:r w:rsidRPr="00FE48E2">
              <w:rPr>
                <w:rFonts w:eastAsia="Times New Roman"/>
                <w:noProof/>
                <w:color w:val="004300"/>
                <w:sz w:val="18"/>
                <w:szCs w:val="18"/>
                <w:lang w:val="en-IE"/>
              </w:rPr>
              <w:t>2026</w:t>
            </w:r>
          </w:p>
        </w:tc>
        <w:tc>
          <w:tcPr>
            <w:tcW w:w="3833" w:type="dxa"/>
            <w:tcBorders>
              <w:top w:val="single" w:color="auto" w:sz="4" w:space="0"/>
              <w:left w:val="single" w:color="auto" w:sz="4" w:space="0"/>
              <w:bottom w:val="single" w:color="auto" w:sz="4" w:space="0"/>
              <w:right w:val="single" w:color="auto" w:sz="4" w:space="0"/>
            </w:tcBorders>
            <w:shd w:val="clear" w:color="auto" w:fill="C6EFCE"/>
          </w:tcPr>
          <w:p w:rsidRPr="00FE48E2" w:rsidR="00C630F5" w:rsidP="00545A8D" w:rsidRDefault="00C630F5" w14:paraId="0F5CB165" w14:textId="77777777">
            <w:pPr>
              <w:spacing w:before="0" w:after="0" w:line="240" w:lineRule="auto"/>
              <w:rPr>
                <w:rFonts w:eastAsia="Times New Roman"/>
                <w:noProof/>
                <w:color w:val="004300"/>
                <w:sz w:val="18"/>
                <w:szCs w:val="18"/>
                <w:lang w:val="en-IE"/>
              </w:rPr>
            </w:pPr>
            <w:r w:rsidRPr="00FE48E2">
              <w:rPr>
                <w:rFonts w:eastAsia="Times New Roman"/>
                <w:noProof/>
                <w:color w:val="004300"/>
                <w:sz w:val="18"/>
                <w:szCs w:val="18"/>
                <w:lang w:val="en-IE"/>
              </w:rPr>
              <w:t xml:space="preserve">Czechia shall launch public calls under a funding scheme for a minimum overall value of EUR 120 million to support deployment of alternative fuels infrastructure, namely electric charging infrastructure and hydrogen refuelling stations in Czechia, aimed at recharging or refuelling zero-emission light-duty vehicles and heavy-duty vehicles. </w:t>
            </w:r>
          </w:p>
          <w:p w:rsidRPr="00FE48E2" w:rsidR="00C630F5" w:rsidP="00545A8D" w:rsidRDefault="00C630F5" w14:paraId="720E34FF" w14:textId="77777777">
            <w:pPr>
              <w:shd w:val="clear" w:color="auto" w:fill="C6EFCE"/>
              <w:spacing w:after="0" w:line="240" w:lineRule="auto"/>
              <w:textAlignment w:val="baseline"/>
              <w:rPr>
                <w:rFonts w:eastAsia="Times New Roman"/>
                <w:noProof/>
                <w:color w:val="004300"/>
                <w:sz w:val="18"/>
                <w:szCs w:val="18"/>
                <w:lang w:val="en-IE"/>
              </w:rPr>
            </w:pPr>
            <w:r w:rsidRPr="00FE48E2">
              <w:rPr>
                <w:rFonts w:eastAsia="Times New Roman"/>
                <w:noProof/>
                <w:color w:val="004300"/>
                <w:sz w:val="18"/>
                <w:szCs w:val="18"/>
                <w:lang w:val="en-IE"/>
              </w:rPr>
              <w:t>For the purposes of fulfilment of the milestone, Czechia shall also</w:t>
            </w:r>
            <w:r w:rsidRPr="00FE48E2" w:rsidDel="00A56FAD">
              <w:rPr>
                <w:rFonts w:eastAsia="Times New Roman"/>
                <w:noProof/>
                <w:color w:val="004300"/>
                <w:sz w:val="18"/>
                <w:szCs w:val="18"/>
                <w:lang w:val="en-IE"/>
              </w:rPr>
              <w:t xml:space="preserve"> </w:t>
            </w:r>
            <w:r w:rsidRPr="00FE48E2">
              <w:rPr>
                <w:rFonts w:eastAsia="Times New Roman"/>
                <w:noProof/>
                <w:color w:val="004300"/>
                <w:sz w:val="18"/>
                <w:szCs w:val="18"/>
                <w:lang w:val="en-IE"/>
              </w:rPr>
              <w:t>provide the following information concerning the operation of the scheme between February 2022 and March 2026:</w:t>
            </w:r>
          </w:p>
          <w:p w:rsidRPr="00FE48E2" w:rsidR="00C630F5" w:rsidP="00C630F5" w:rsidRDefault="00C630F5" w14:paraId="26141B84" w14:textId="77777777">
            <w:pPr>
              <w:pStyle w:val="ListParagraph"/>
              <w:numPr>
                <w:ilvl w:val="0"/>
                <w:numId w:val="114"/>
              </w:numPr>
              <w:shd w:val="clear" w:color="auto" w:fill="C6EFCE"/>
              <w:spacing w:before="0" w:after="0" w:line="240" w:lineRule="auto"/>
              <w:textAlignment w:val="baseline"/>
              <w:rPr>
                <w:rFonts w:ascii="Times New Roman" w:hAnsi="Times New Roman" w:eastAsia="Times New Roman"/>
                <w:noProof/>
                <w:color w:val="004300"/>
                <w:sz w:val="18"/>
                <w:szCs w:val="18"/>
                <w:lang w:val="en-IE"/>
              </w:rPr>
            </w:pPr>
            <w:r w:rsidRPr="00FE48E2">
              <w:rPr>
                <w:rFonts w:ascii="Times New Roman" w:hAnsi="Times New Roman" w:eastAsia="Times New Roman"/>
                <w:noProof/>
                <w:color w:val="004300"/>
                <w:sz w:val="18"/>
                <w:szCs w:val="18"/>
                <w:lang w:val="en-IE"/>
              </w:rPr>
              <w:lastRenderedPageBreak/>
              <w:t>the overall actual level of committed funding for infrastructure supported under the scheme;</w:t>
            </w:r>
          </w:p>
          <w:p w:rsidRPr="00FE48E2" w:rsidR="00C630F5" w:rsidP="00C630F5" w:rsidRDefault="00C630F5" w14:paraId="6C705A9C" w14:textId="77777777">
            <w:pPr>
              <w:pStyle w:val="ListParagraph"/>
              <w:numPr>
                <w:ilvl w:val="0"/>
                <w:numId w:val="114"/>
              </w:numPr>
              <w:shd w:val="clear" w:color="auto" w:fill="C6EFCE"/>
              <w:spacing w:before="0" w:after="0" w:line="240" w:lineRule="auto"/>
              <w:textAlignment w:val="baseline"/>
              <w:rPr>
                <w:rFonts w:ascii="Times New Roman" w:hAnsi="Times New Roman" w:eastAsia="Times New Roman"/>
                <w:noProof/>
                <w:color w:val="004300"/>
                <w:sz w:val="18"/>
                <w:szCs w:val="18"/>
                <w:lang w:val="en-IE"/>
              </w:rPr>
            </w:pPr>
            <w:r w:rsidRPr="00FE48E2">
              <w:rPr>
                <w:rFonts w:ascii="Times New Roman" w:hAnsi="Times New Roman" w:eastAsia="Times New Roman"/>
                <w:noProof/>
                <w:color w:val="004300"/>
                <w:sz w:val="18"/>
                <w:szCs w:val="18"/>
                <w:lang w:val="en-IE"/>
              </w:rPr>
              <w:t>the number and type of infrastructure supported under the scheme;</w:t>
            </w:r>
          </w:p>
          <w:p w:rsidRPr="00FE48E2" w:rsidR="00C630F5" w:rsidP="00C630F5" w:rsidRDefault="00C630F5" w14:paraId="2D5113B3" w14:textId="77777777">
            <w:pPr>
              <w:pStyle w:val="ListParagraph"/>
              <w:numPr>
                <w:ilvl w:val="0"/>
                <w:numId w:val="114"/>
              </w:numPr>
              <w:shd w:val="clear" w:color="auto" w:fill="C6EFCE"/>
              <w:spacing w:before="0" w:after="0" w:line="240" w:lineRule="auto"/>
              <w:textAlignment w:val="baseline"/>
              <w:rPr>
                <w:rFonts w:ascii="Times New Roman" w:hAnsi="Times New Roman" w:eastAsia="Times New Roman"/>
                <w:noProof/>
                <w:color w:val="004300"/>
                <w:sz w:val="18"/>
                <w:szCs w:val="18"/>
                <w:lang w:val="en-IE"/>
              </w:rPr>
            </w:pPr>
            <w:r w:rsidRPr="00FE48E2">
              <w:rPr>
                <w:rFonts w:ascii="Times New Roman" w:hAnsi="Times New Roman" w:eastAsia="Times New Roman"/>
                <w:noProof/>
                <w:color w:val="004300"/>
                <w:sz w:val="18"/>
                <w:szCs w:val="18"/>
                <w:lang w:val="en-IE"/>
              </w:rPr>
              <w:t>the power output of charging stations, charging points, and capacity and pressure of dispensers of hydrogen refuelling supported under the scheme;</w:t>
            </w:r>
            <w:r w:rsidRPr="00FE48E2">
              <w:rPr>
                <w:rFonts w:eastAsia="Times New Roman"/>
                <w:noProof/>
                <w:color w:val="004300"/>
                <w:sz w:val="18"/>
                <w:szCs w:val="18"/>
                <w:lang w:val="en-IE"/>
              </w:rPr>
              <w:t xml:space="preserve"> </w:t>
            </w:r>
          </w:p>
          <w:p w:rsidRPr="004435BE" w:rsidR="00C630F5" w:rsidP="00C630F5" w:rsidRDefault="00C630F5" w14:paraId="1A6D8BC7" w14:textId="77777777">
            <w:pPr>
              <w:pStyle w:val="ListParagraph"/>
              <w:numPr>
                <w:ilvl w:val="0"/>
                <w:numId w:val="114"/>
              </w:numPr>
              <w:shd w:val="clear" w:color="auto" w:fill="C6EFCE"/>
              <w:spacing w:before="0" w:after="0" w:line="240" w:lineRule="auto"/>
              <w:textAlignment w:val="baseline"/>
              <w:rPr>
                <w:rFonts w:eastAsia="Times New Roman"/>
                <w:noProof/>
                <w:color w:val="004300"/>
                <w:sz w:val="18"/>
                <w:szCs w:val="18"/>
                <w:lang w:val="en-IE"/>
              </w:rPr>
            </w:pPr>
            <w:r w:rsidRPr="00FE48E2">
              <w:rPr>
                <w:rFonts w:ascii="Times New Roman" w:hAnsi="Times New Roman" w:eastAsia="Times New Roman"/>
                <w:noProof/>
                <w:color w:val="004300"/>
                <w:sz w:val="18"/>
                <w:szCs w:val="18"/>
                <w:lang w:val="en-IE"/>
              </w:rPr>
              <w:t>geographical location of the supported infrastructure.</w:t>
            </w:r>
          </w:p>
        </w:tc>
      </w:tr>
      <w:tr w:rsidRPr="00FE48E2" w:rsidR="00C630F5" w:rsidTr="00545A8D" w14:paraId="0C6E4D55" w14:textId="77777777">
        <w:trPr>
          <w:trHeight w:val="309"/>
          <w:jc w:val="center"/>
        </w:trPr>
        <w:tc>
          <w:tcPr>
            <w:tcW w:w="704" w:type="dxa"/>
            <w:tcBorders>
              <w:top w:val="single" w:color="auto" w:sz="4" w:space="0"/>
              <w:left w:val="single" w:color="auto" w:sz="4" w:space="0"/>
              <w:bottom w:val="single" w:color="auto" w:sz="4" w:space="0"/>
              <w:right w:val="single" w:color="auto" w:sz="4" w:space="0"/>
            </w:tcBorders>
            <w:shd w:val="clear" w:color="auto" w:fill="C6EFCE"/>
          </w:tcPr>
          <w:p w:rsidRPr="00FE48E2" w:rsidR="00C630F5" w:rsidP="00545A8D" w:rsidRDefault="00C630F5" w14:paraId="1EF5DFFD" w14:textId="77777777">
            <w:pPr>
              <w:spacing w:before="0" w:after="0" w:line="240" w:lineRule="auto"/>
              <w:rPr>
                <w:rFonts w:eastAsia="Times New Roman"/>
                <w:noProof/>
                <w:color w:val="004300"/>
                <w:sz w:val="18"/>
                <w:szCs w:val="18"/>
                <w:lang w:val="en-IE"/>
              </w:rPr>
            </w:pPr>
            <w:r w:rsidRPr="1B282876">
              <w:rPr>
                <w:rFonts w:eastAsia="Times New Roman"/>
                <w:noProof/>
                <w:color w:val="004300"/>
                <w:sz w:val="18"/>
                <w:szCs w:val="18"/>
                <w:lang w:val="en-IE"/>
              </w:rPr>
              <w:lastRenderedPageBreak/>
              <w:t>332</w:t>
            </w:r>
          </w:p>
        </w:tc>
        <w:tc>
          <w:tcPr>
            <w:tcW w:w="1701" w:type="dxa"/>
            <w:tcBorders>
              <w:top w:val="single" w:color="auto" w:sz="4" w:space="0"/>
              <w:left w:val="single" w:color="auto" w:sz="4" w:space="0"/>
              <w:bottom w:val="single" w:color="auto" w:sz="4" w:space="0"/>
              <w:right w:val="single" w:color="auto" w:sz="4" w:space="0"/>
            </w:tcBorders>
            <w:shd w:val="clear" w:color="auto" w:fill="C6EFCE"/>
          </w:tcPr>
          <w:p w:rsidRPr="00FE48E2" w:rsidR="00C630F5" w:rsidP="00545A8D" w:rsidRDefault="00C630F5" w14:paraId="599EB91C" w14:textId="77777777">
            <w:pPr>
              <w:spacing w:before="0" w:after="0" w:line="240" w:lineRule="auto"/>
              <w:rPr>
                <w:rFonts w:eastAsia="Times New Roman"/>
                <w:noProof/>
                <w:color w:val="004300"/>
                <w:sz w:val="18"/>
                <w:szCs w:val="18"/>
                <w:lang w:val="en-IE"/>
              </w:rPr>
            </w:pPr>
            <w:r w:rsidRPr="00FE48E2">
              <w:rPr>
                <w:rFonts w:eastAsia="Times New Roman"/>
                <w:noProof/>
                <w:color w:val="004300"/>
                <w:sz w:val="18"/>
                <w:szCs w:val="18"/>
                <w:lang w:val="en-IE"/>
              </w:rPr>
              <w:t>Reform 2: Tax measures in support of zero-emission mobility</w:t>
            </w:r>
          </w:p>
        </w:tc>
        <w:tc>
          <w:tcPr>
            <w:tcW w:w="1134" w:type="dxa"/>
            <w:tcBorders>
              <w:top w:val="single" w:color="auto" w:sz="4" w:space="0"/>
              <w:left w:val="single" w:color="auto" w:sz="4" w:space="0"/>
              <w:bottom w:val="single" w:color="auto" w:sz="4" w:space="0"/>
              <w:right w:val="single" w:color="auto" w:sz="4" w:space="0"/>
            </w:tcBorders>
            <w:shd w:val="clear" w:color="auto" w:fill="C6EFCE"/>
          </w:tcPr>
          <w:p w:rsidRPr="00FE48E2" w:rsidR="00C630F5" w:rsidP="00545A8D" w:rsidRDefault="00C630F5" w14:paraId="39305CF6" w14:textId="77777777">
            <w:pPr>
              <w:spacing w:before="0" w:after="0" w:line="240" w:lineRule="auto"/>
              <w:rPr>
                <w:rFonts w:eastAsia="Times New Roman"/>
                <w:noProof/>
                <w:color w:val="004300"/>
                <w:sz w:val="18"/>
                <w:szCs w:val="18"/>
                <w:lang w:val="en-IE"/>
              </w:rPr>
            </w:pPr>
            <w:r w:rsidRPr="00FE48E2">
              <w:rPr>
                <w:rFonts w:eastAsia="Times New Roman"/>
                <w:noProof/>
                <w:color w:val="004300"/>
                <w:sz w:val="18"/>
                <w:szCs w:val="18"/>
                <w:lang w:val="en-IE"/>
              </w:rPr>
              <w:t xml:space="preserve">Milestone </w:t>
            </w:r>
          </w:p>
        </w:tc>
        <w:tc>
          <w:tcPr>
            <w:tcW w:w="1645" w:type="dxa"/>
            <w:tcBorders>
              <w:top w:val="single" w:color="auto" w:sz="4" w:space="0"/>
              <w:left w:val="single" w:color="auto" w:sz="4" w:space="0"/>
              <w:bottom w:val="single" w:color="auto" w:sz="4" w:space="0"/>
              <w:right w:val="single" w:color="auto" w:sz="4" w:space="0"/>
            </w:tcBorders>
            <w:shd w:val="clear" w:color="auto" w:fill="C6EFCE"/>
          </w:tcPr>
          <w:p w:rsidRPr="00FE48E2" w:rsidR="00C630F5" w:rsidP="00545A8D" w:rsidRDefault="00C630F5" w14:paraId="0F6B1187" w14:textId="77777777">
            <w:pPr>
              <w:spacing w:before="0" w:after="0" w:line="240" w:lineRule="auto"/>
              <w:rPr>
                <w:rFonts w:eastAsia="Times New Roman"/>
                <w:noProof/>
                <w:color w:val="004300"/>
                <w:sz w:val="18"/>
                <w:szCs w:val="18"/>
                <w:lang w:val="en-IE"/>
              </w:rPr>
            </w:pPr>
            <w:r w:rsidRPr="00FE48E2">
              <w:rPr>
                <w:rFonts w:eastAsia="Times New Roman"/>
                <w:noProof/>
                <w:color w:val="004300"/>
                <w:sz w:val="18"/>
                <w:szCs w:val="18"/>
                <w:lang w:val="en-IE"/>
              </w:rPr>
              <w:t>Tax exemptions for promotion of deployment of zero-emission vehicles in the private companies</w:t>
            </w:r>
          </w:p>
        </w:tc>
        <w:tc>
          <w:tcPr>
            <w:tcW w:w="1332" w:type="dxa"/>
            <w:tcBorders>
              <w:top w:val="single" w:color="auto" w:sz="4" w:space="0"/>
              <w:left w:val="single" w:color="auto" w:sz="4" w:space="0"/>
              <w:bottom w:val="single" w:color="auto" w:sz="4" w:space="0"/>
              <w:right w:val="single" w:color="auto" w:sz="4" w:space="0"/>
            </w:tcBorders>
            <w:shd w:val="clear" w:color="auto" w:fill="C6EFCE"/>
          </w:tcPr>
          <w:p w:rsidRPr="00FE48E2" w:rsidR="00C630F5" w:rsidP="00545A8D" w:rsidRDefault="00C630F5" w14:paraId="198C1873" w14:textId="77777777">
            <w:pPr>
              <w:spacing w:before="0" w:after="0" w:line="240" w:lineRule="auto"/>
              <w:rPr>
                <w:rFonts w:eastAsia="Times New Roman"/>
                <w:noProof/>
                <w:color w:val="004300"/>
                <w:sz w:val="18"/>
                <w:szCs w:val="18"/>
                <w:lang w:val="en-IE"/>
              </w:rPr>
            </w:pPr>
            <w:r w:rsidRPr="00FE48E2">
              <w:rPr>
                <w:rFonts w:eastAsia="Times New Roman"/>
                <w:noProof/>
                <w:color w:val="004300"/>
                <w:sz w:val="18"/>
                <w:szCs w:val="18"/>
                <w:lang w:val="en-IE"/>
              </w:rPr>
              <w:t>Entry into force of amendments of Income Tax Act</w:t>
            </w:r>
          </w:p>
        </w:tc>
        <w:tc>
          <w:tcPr>
            <w:tcW w:w="1134" w:type="dxa"/>
            <w:tcBorders>
              <w:top w:val="single" w:color="auto" w:sz="4" w:space="0"/>
              <w:left w:val="single" w:color="auto" w:sz="4" w:space="0"/>
              <w:bottom w:val="single" w:color="auto" w:sz="4" w:space="0"/>
              <w:right w:val="single" w:color="auto" w:sz="4" w:space="0"/>
            </w:tcBorders>
            <w:shd w:val="clear" w:color="auto" w:fill="C6EFCE"/>
          </w:tcPr>
          <w:p w:rsidRPr="00FE48E2" w:rsidR="00C630F5" w:rsidP="00545A8D" w:rsidRDefault="00C630F5" w14:paraId="2E92B44B" w14:textId="77777777">
            <w:pPr>
              <w:spacing w:before="0" w:after="0" w:line="240" w:lineRule="auto"/>
              <w:rPr>
                <w:rFonts w:eastAsia="Times New Roman"/>
                <w:noProof/>
                <w:color w:val="004300"/>
                <w:sz w:val="18"/>
                <w:szCs w:val="18"/>
                <w:lang w:val="en-IE"/>
              </w:rPr>
            </w:pPr>
          </w:p>
        </w:tc>
        <w:tc>
          <w:tcPr>
            <w:tcW w:w="992" w:type="dxa"/>
            <w:tcBorders>
              <w:top w:val="single" w:color="auto" w:sz="4" w:space="0"/>
              <w:left w:val="single" w:color="auto" w:sz="4" w:space="0"/>
              <w:bottom w:val="single" w:color="auto" w:sz="4" w:space="0"/>
              <w:right w:val="single" w:color="auto" w:sz="4" w:space="0"/>
            </w:tcBorders>
            <w:shd w:val="clear" w:color="auto" w:fill="C6EFCE"/>
          </w:tcPr>
          <w:p w:rsidRPr="00FE48E2" w:rsidR="00C630F5" w:rsidP="00545A8D" w:rsidRDefault="00C630F5" w14:paraId="4D1B63C8" w14:textId="77777777">
            <w:pPr>
              <w:spacing w:before="0" w:after="0" w:line="240" w:lineRule="auto"/>
              <w:rPr>
                <w:rFonts w:eastAsia="Times New Roman"/>
                <w:noProof/>
                <w:color w:val="004300"/>
                <w:sz w:val="18"/>
                <w:szCs w:val="18"/>
                <w:lang w:val="en-IE"/>
              </w:rPr>
            </w:pPr>
          </w:p>
        </w:tc>
        <w:tc>
          <w:tcPr>
            <w:tcW w:w="992" w:type="dxa"/>
            <w:tcBorders>
              <w:top w:val="single" w:color="auto" w:sz="4" w:space="0"/>
              <w:left w:val="single" w:color="auto" w:sz="4" w:space="0"/>
              <w:bottom w:val="single" w:color="auto" w:sz="4" w:space="0"/>
              <w:right w:val="single" w:color="auto" w:sz="4" w:space="0"/>
            </w:tcBorders>
            <w:shd w:val="clear" w:color="auto" w:fill="C6EFCE"/>
          </w:tcPr>
          <w:p w:rsidRPr="00FE48E2" w:rsidR="00C630F5" w:rsidP="00545A8D" w:rsidRDefault="00C630F5" w14:paraId="2ECFD4E3" w14:textId="77777777">
            <w:pPr>
              <w:spacing w:before="0" w:after="0" w:line="240" w:lineRule="auto"/>
              <w:rPr>
                <w:rFonts w:eastAsia="Times New Roman"/>
                <w:noProof/>
                <w:color w:val="004300"/>
                <w:sz w:val="18"/>
                <w:szCs w:val="18"/>
                <w:lang w:val="en-IE"/>
              </w:rPr>
            </w:pPr>
          </w:p>
        </w:tc>
        <w:tc>
          <w:tcPr>
            <w:tcW w:w="993" w:type="dxa"/>
            <w:tcBorders>
              <w:top w:val="single" w:color="auto" w:sz="4" w:space="0"/>
              <w:left w:val="single" w:color="auto" w:sz="4" w:space="0"/>
              <w:bottom w:val="single" w:color="auto" w:sz="4" w:space="0"/>
              <w:right w:val="single" w:color="auto" w:sz="4" w:space="0"/>
            </w:tcBorders>
            <w:shd w:val="clear" w:color="auto" w:fill="C6EFCE"/>
          </w:tcPr>
          <w:p w:rsidRPr="00FE48E2" w:rsidR="00C630F5" w:rsidP="00545A8D" w:rsidRDefault="00C630F5" w14:paraId="7626CB26" w14:textId="77777777">
            <w:pPr>
              <w:spacing w:before="0" w:after="0" w:line="240" w:lineRule="auto"/>
              <w:rPr>
                <w:rFonts w:eastAsia="Times New Roman"/>
                <w:noProof/>
                <w:color w:val="004300"/>
                <w:sz w:val="18"/>
                <w:szCs w:val="18"/>
                <w:lang w:val="en-IE"/>
              </w:rPr>
            </w:pPr>
            <w:r w:rsidRPr="00FE48E2">
              <w:rPr>
                <w:rFonts w:eastAsia="Times New Roman"/>
                <w:noProof/>
                <w:color w:val="004300"/>
                <w:sz w:val="18"/>
                <w:szCs w:val="18"/>
                <w:lang w:val="en-IE"/>
              </w:rPr>
              <w:t>Q4</w:t>
            </w:r>
          </w:p>
        </w:tc>
        <w:tc>
          <w:tcPr>
            <w:tcW w:w="850" w:type="dxa"/>
            <w:tcBorders>
              <w:top w:val="single" w:color="auto" w:sz="4" w:space="0"/>
              <w:left w:val="single" w:color="auto" w:sz="4" w:space="0"/>
              <w:bottom w:val="single" w:color="auto" w:sz="4" w:space="0"/>
              <w:right w:val="single" w:color="auto" w:sz="4" w:space="0"/>
            </w:tcBorders>
            <w:shd w:val="clear" w:color="auto" w:fill="C6EFCE"/>
          </w:tcPr>
          <w:p w:rsidRPr="00FE48E2" w:rsidR="00C630F5" w:rsidP="00545A8D" w:rsidRDefault="00C630F5" w14:paraId="494C63F8" w14:textId="77777777">
            <w:pPr>
              <w:spacing w:before="0" w:after="0" w:line="240" w:lineRule="auto"/>
              <w:rPr>
                <w:rFonts w:eastAsia="Times New Roman"/>
                <w:noProof/>
                <w:color w:val="004300"/>
                <w:sz w:val="18"/>
                <w:szCs w:val="18"/>
                <w:lang w:val="en-IE"/>
              </w:rPr>
            </w:pPr>
            <w:r w:rsidRPr="00FE48E2">
              <w:rPr>
                <w:rFonts w:eastAsia="Times New Roman"/>
                <w:noProof/>
                <w:color w:val="004300"/>
                <w:sz w:val="18"/>
                <w:szCs w:val="18"/>
                <w:lang w:val="en-IE"/>
              </w:rPr>
              <w:t>2024</w:t>
            </w:r>
          </w:p>
        </w:tc>
        <w:tc>
          <w:tcPr>
            <w:tcW w:w="3833" w:type="dxa"/>
            <w:tcBorders>
              <w:top w:val="single" w:color="auto" w:sz="4" w:space="0"/>
              <w:left w:val="single" w:color="auto" w:sz="4" w:space="0"/>
              <w:bottom w:val="single" w:color="auto" w:sz="4" w:space="0"/>
              <w:right w:val="single" w:color="auto" w:sz="4" w:space="0"/>
            </w:tcBorders>
            <w:shd w:val="clear" w:color="auto" w:fill="C6EFCE"/>
          </w:tcPr>
          <w:p w:rsidRPr="00FE48E2" w:rsidR="00C630F5" w:rsidP="00545A8D" w:rsidRDefault="00C630F5" w14:paraId="12A401FB" w14:textId="77777777">
            <w:pPr>
              <w:spacing w:before="0" w:after="0" w:line="240" w:lineRule="auto"/>
              <w:rPr>
                <w:rFonts w:eastAsia="Times New Roman"/>
                <w:noProof/>
                <w:color w:val="004300"/>
                <w:sz w:val="18"/>
                <w:szCs w:val="18"/>
                <w:lang w:val="en-IE"/>
              </w:rPr>
            </w:pPr>
            <w:r w:rsidRPr="00FE48E2">
              <w:rPr>
                <w:rFonts w:eastAsia="Times New Roman"/>
                <w:noProof/>
                <w:color w:val="004300"/>
                <w:sz w:val="18"/>
                <w:szCs w:val="18"/>
                <w:lang w:val="en-IE"/>
              </w:rPr>
              <w:t xml:space="preserve">The amended Income Tax Act shall set out an accelerated depreciation for all zero emission vehicles of all vehicle </w:t>
            </w:r>
            <w:r>
              <w:rPr>
                <w:rFonts w:eastAsia="Times New Roman"/>
                <w:noProof/>
                <w:color w:val="004300"/>
                <w:sz w:val="18"/>
                <w:szCs w:val="18"/>
                <w:lang w:val="en-IE"/>
              </w:rPr>
              <w:t>categories</w:t>
            </w:r>
            <w:r w:rsidRPr="00FE48E2">
              <w:rPr>
                <w:rFonts w:eastAsia="Times New Roman"/>
                <w:noProof/>
                <w:color w:val="004300"/>
                <w:sz w:val="18"/>
                <w:szCs w:val="18"/>
                <w:lang w:val="en-IE"/>
              </w:rPr>
              <w:t xml:space="preserve"> (M1 -passenger cars, N1 - light commercial vehicles; N2 and N3 - heavy-duty vehicles, based on UNECE standards) for corporate fleets</w:t>
            </w:r>
            <w:r>
              <w:rPr>
                <w:rFonts w:eastAsia="Times New Roman"/>
                <w:noProof/>
                <w:color w:val="004300"/>
                <w:sz w:val="18"/>
                <w:szCs w:val="18"/>
                <w:lang w:val="en-IE"/>
              </w:rPr>
              <w:t>.</w:t>
            </w:r>
          </w:p>
          <w:p w:rsidRPr="00FE48E2" w:rsidR="00C630F5" w:rsidP="00545A8D" w:rsidRDefault="00C630F5" w14:paraId="38ECA857" w14:textId="77777777">
            <w:pPr>
              <w:shd w:val="clear" w:color="auto" w:fill="C6EFCE"/>
              <w:spacing w:after="0" w:line="240" w:lineRule="auto"/>
              <w:textAlignment w:val="baseline"/>
              <w:rPr>
                <w:rFonts w:eastAsia="Times New Roman"/>
                <w:noProof/>
                <w:color w:val="004300"/>
                <w:sz w:val="18"/>
                <w:szCs w:val="18"/>
                <w:lang w:val="en-IE"/>
              </w:rPr>
            </w:pPr>
            <w:r w:rsidRPr="00FE48E2">
              <w:rPr>
                <w:rFonts w:eastAsia="Times New Roman"/>
                <w:noProof/>
                <w:color w:val="004300"/>
                <w:sz w:val="18"/>
                <w:szCs w:val="18"/>
                <w:lang w:val="en-IE"/>
              </w:rPr>
              <w:t xml:space="preserve">The Income Tax Act shall also be revised to change in-kind benefits for company car schemes based on CO2 emission performance of passenger cars. The amendment shall set out a differentiation in the in-kind benefits scheme between zero-emission vehicles and other types of vehicles, with zero-emission vehicles receiving the most advantageous treatment. </w:t>
            </w:r>
          </w:p>
          <w:p w:rsidRPr="00584C96" w:rsidR="00C630F5" w:rsidP="00545A8D" w:rsidRDefault="00C630F5" w14:paraId="6A02E73F" w14:textId="77777777">
            <w:pPr>
              <w:shd w:val="clear" w:color="auto" w:fill="C6EFCE"/>
              <w:spacing w:after="0" w:line="240" w:lineRule="auto"/>
              <w:textAlignment w:val="baseline"/>
              <w:rPr>
                <w:rFonts w:eastAsia="Times New Roman"/>
                <w:noProof/>
                <w:color w:val="004300"/>
                <w:sz w:val="18"/>
                <w:szCs w:val="18"/>
                <w:highlight w:val="magenta"/>
                <w:lang w:val="en-IE"/>
              </w:rPr>
            </w:pPr>
            <w:r w:rsidRPr="006A438D">
              <w:rPr>
                <w:rFonts w:eastAsia="Times New Roman"/>
                <w:noProof/>
                <w:color w:val="004300"/>
                <w:sz w:val="18"/>
                <w:szCs w:val="18"/>
                <w:lang w:val="en-IE"/>
              </w:rPr>
              <w:t>The amendments shall provide incentives for both employees and employers</w:t>
            </w:r>
            <w:r w:rsidRPr="3674A698">
              <w:rPr>
                <w:rFonts w:eastAsia="Times New Roman"/>
                <w:noProof/>
                <w:color w:val="004300"/>
                <w:sz w:val="18"/>
                <w:szCs w:val="18"/>
                <w:lang w:val="en-IE"/>
              </w:rPr>
              <w:t>.</w:t>
            </w:r>
          </w:p>
        </w:tc>
      </w:tr>
      <w:tr w:rsidRPr="00FE48E2" w:rsidR="00C630F5" w:rsidTr="00545A8D" w14:paraId="157DDEC3" w14:textId="77777777">
        <w:trPr>
          <w:trHeight w:val="309"/>
          <w:jc w:val="center"/>
        </w:trPr>
        <w:tc>
          <w:tcPr>
            <w:tcW w:w="704" w:type="dxa"/>
            <w:tcBorders>
              <w:top w:val="single" w:color="auto" w:sz="4" w:space="0"/>
              <w:left w:val="single" w:color="auto" w:sz="4" w:space="0"/>
              <w:bottom w:val="single" w:color="auto" w:sz="4" w:space="0"/>
              <w:right w:val="single" w:color="auto" w:sz="4" w:space="0"/>
            </w:tcBorders>
            <w:shd w:val="clear" w:color="auto" w:fill="C6EFCE"/>
          </w:tcPr>
          <w:p w:rsidRPr="00FE48E2" w:rsidR="00C630F5" w:rsidP="00545A8D" w:rsidRDefault="00C630F5" w14:paraId="7E996980" w14:textId="77777777">
            <w:pPr>
              <w:spacing w:before="0" w:after="0" w:line="240" w:lineRule="auto"/>
              <w:rPr>
                <w:rFonts w:eastAsia="Times New Roman"/>
                <w:noProof/>
                <w:color w:val="004300"/>
                <w:sz w:val="18"/>
                <w:szCs w:val="18"/>
                <w:lang w:val="en-IE"/>
              </w:rPr>
            </w:pPr>
            <w:r w:rsidRPr="1B282876">
              <w:rPr>
                <w:rFonts w:eastAsia="Times New Roman"/>
                <w:noProof/>
                <w:color w:val="004300"/>
                <w:sz w:val="18"/>
                <w:szCs w:val="18"/>
                <w:lang w:val="en-IE"/>
              </w:rPr>
              <w:t>333</w:t>
            </w:r>
          </w:p>
        </w:tc>
        <w:tc>
          <w:tcPr>
            <w:tcW w:w="1701" w:type="dxa"/>
            <w:tcBorders>
              <w:top w:val="single" w:color="auto" w:sz="4" w:space="0"/>
              <w:left w:val="single" w:color="auto" w:sz="4" w:space="0"/>
              <w:bottom w:val="single" w:color="auto" w:sz="4" w:space="0"/>
              <w:right w:val="single" w:color="auto" w:sz="4" w:space="0"/>
            </w:tcBorders>
            <w:shd w:val="clear" w:color="auto" w:fill="C6EFCE"/>
          </w:tcPr>
          <w:p w:rsidRPr="00FE48E2" w:rsidR="00C630F5" w:rsidP="00545A8D" w:rsidRDefault="00C630F5" w14:paraId="5E715978" w14:textId="77777777">
            <w:pPr>
              <w:spacing w:before="0" w:after="0" w:line="240" w:lineRule="auto"/>
              <w:rPr>
                <w:rFonts w:eastAsia="Times New Roman"/>
                <w:noProof/>
                <w:color w:val="004300"/>
                <w:sz w:val="18"/>
                <w:szCs w:val="18"/>
                <w:lang w:val="en-IE"/>
              </w:rPr>
            </w:pPr>
            <w:r w:rsidRPr="00FE48E2">
              <w:rPr>
                <w:rFonts w:eastAsia="Times New Roman"/>
                <w:noProof/>
                <w:color w:val="004300"/>
                <w:sz w:val="18"/>
                <w:szCs w:val="18"/>
                <w:lang w:val="en-IE"/>
              </w:rPr>
              <w:t>Reform 3: Improving the regulatory framework for renewable hydrogen</w:t>
            </w:r>
          </w:p>
        </w:tc>
        <w:tc>
          <w:tcPr>
            <w:tcW w:w="1134" w:type="dxa"/>
            <w:tcBorders>
              <w:top w:val="single" w:color="auto" w:sz="4" w:space="0"/>
              <w:left w:val="single" w:color="auto" w:sz="4" w:space="0"/>
              <w:bottom w:val="single" w:color="auto" w:sz="4" w:space="0"/>
              <w:right w:val="single" w:color="auto" w:sz="4" w:space="0"/>
            </w:tcBorders>
            <w:shd w:val="clear" w:color="auto" w:fill="C6EFCE"/>
          </w:tcPr>
          <w:p w:rsidRPr="00FE48E2" w:rsidR="00C630F5" w:rsidP="00545A8D" w:rsidRDefault="00C630F5" w14:paraId="3D82481B" w14:textId="77777777">
            <w:pPr>
              <w:spacing w:before="0" w:after="0" w:line="240" w:lineRule="auto"/>
              <w:rPr>
                <w:rFonts w:eastAsia="Times New Roman"/>
                <w:noProof/>
                <w:color w:val="004300"/>
                <w:sz w:val="18"/>
                <w:szCs w:val="18"/>
                <w:lang w:val="en-IE"/>
              </w:rPr>
            </w:pPr>
            <w:r w:rsidRPr="00FE48E2">
              <w:rPr>
                <w:rFonts w:eastAsia="Times New Roman"/>
                <w:noProof/>
                <w:color w:val="004300"/>
                <w:sz w:val="18"/>
                <w:szCs w:val="18"/>
                <w:lang w:val="en-IE"/>
              </w:rPr>
              <w:t>Milestone</w:t>
            </w:r>
          </w:p>
        </w:tc>
        <w:tc>
          <w:tcPr>
            <w:tcW w:w="1645" w:type="dxa"/>
            <w:tcBorders>
              <w:top w:val="single" w:color="auto" w:sz="4" w:space="0"/>
              <w:left w:val="single" w:color="auto" w:sz="4" w:space="0"/>
              <w:bottom w:val="single" w:color="auto" w:sz="4" w:space="0"/>
              <w:right w:val="single" w:color="auto" w:sz="4" w:space="0"/>
            </w:tcBorders>
            <w:shd w:val="clear" w:color="auto" w:fill="C6EFCE"/>
          </w:tcPr>
          <w:p w:rsidRPr="00FE48E2" w:rsidR="00C630F5" w:rsidP="00545A8D" w:rsidRDefault="00C630F5" w14:paraId="4A1502C8" w14:textId="77777777">
            <w:pPr>
              <w:spacing w:before="0" w:after="0" w:line="240" w:lineRule="auto"/>
              <w:rPr>
                <w:rFonts w:eastAsia="Times New Roman"/>
                <w:noProof/>
                <w:color w:val="004300"/>
                <w:sz w:val="18"/>
                <w:szCs w:val="18"/>
                <w:lang w:val="en-IE"/>
              </w:rPr>
            </w:pPr>
            <w:r w:rsidRPr="00FE48E2">
              <w:rPr>
                <w:rFonts w:eastAsia="Times New Roman"/>
                <w:noProof/>
                <w:color w:val="004300"/>
                <w:sz w:val="18"/>
                <w:szCs w:val="18"/>
                <w:lang w:val="en-IE"/>
              </w:rPr>
              <w:t xml:space="preserve">Revision of </w:t>
            </w:r>
            <w:r>
              <w:rPr>
                <w:rFonts w:eastAsia="Times New Roman"/>
                <w:noProof/>
                <w:color w:val="004300"/>
                <w:sz w:val="18"/>
                <w:szCs w:val="18"/>
                <w:lang w:val="en-IE"/>
              </w:rPr>
              <w:t xml:space="preserve">the Czech </w:t>
            </w:r>
            <w:r w:rsidRPr="00FE48E2">
              <w:rPr>
                <w:rFonts w:eastAsia="Times New Roman"/>
                <w:noProof/>
                <w:color w:val="004300"/>
                <w:sz w:val="18"/>
                <w:szCs w:val="18"/>
                <w:lang w:val="en-IE"/>
              </w:rPr>
              <w:t>Hydrogen Strategy</w:t>
            </w:r>
          </w:p>
        </w:tc>
        <w:tc>
          <w:tcPr>
            <w:tcW w:w="1332" w:type="dxa"/>
            <w:tcBorders>
              <w:top w:val="single" w:color="auto" w:sz="4" w:space="0"/>
              <w:left w:val="single" w:color="auto" w:sz="4" w:space="0"/>
              <w:bottom w:val="single" w:color="auto" w:sz="4" w:space="0"/>
              <w:right w:val="single" w:color="auto" w:sz="4" w:space="0"/>
            </w:tcBorders>
            <w:shd w:val="clear" w:color="auto" w:fill="C6EFCE"/>
          </w:tcPr>
          <w:p w:rsidRPr="00FE48E2" w:rsidR="00C630F5" w:rsidP="00545A8D" w:rsidRDefault="00C630F5" w14:paraId="23189DBB" w14:textId="77777777">
            <w:pPr>
              <w:spacing w:before="0" w:after="0" w:line="240" w:lineRule="auto"/>
              <w:rPr>
                <w:rFonts w:eastAsia="Times New Roman"/>
                <w:noProof/>
                <w:color w:val="004300"/>
                <w:sz w:val="18"/>
                <w:szCs w:val="18"/>
                <w:lang w:val="en-IE"/>
              </w:rPr>
            </w:pPr>
            <w:r w:rsidRPr="00FE48E2">
              <w:rPr>
                <w:rFonts w:eastAsia="Times New Roman"/>
                <w:noProof/>
                <w:color w:val="004300"/>
                <w:sz w:val="18"/>
                <w:szCs w:val="18"/>
                <w:lang w:val="en-IE"/>
              </w:rPr>
              <w:t>Adoption by the Government</w:t>
            </w:r>
          </w:p>
        </w:tc>
        <w:tc>
          <w:tcPr>
            <w:tcW w:w="1134" w:type="dxa"/>
            <w:tcBorders>
              <w:top w:val="single" w:color="auto" w:sz="4" w:space="0"/>
              <w:left w:val="single" w:color="auto" w:sz="4" w:space="0"/>
              <w:bottom w:val="single" w:color="auto" w:sz="4" w:space="0"/>
              <w:right w:val="single" w:color="auto" w:sz="4" w:space="0"/>
            </w:tcBorders>
            <w:shd w:val="clear" w:color="auto" w:fill="C6EFCE"/>
          </w:tcPr>
          <w:p w:rsidRPr="00FE48E2" w:rsidR="00C630F5" w:rsidP="00545A8D" w:rsidRDefault="00C630F5" w14:paraId="0267D811" w14:textId="77777777">
            <w:pPr>
              <w:spacing w:before="0" w:after="0" w:line="240" w:lineRule="auto"/>
              <w:rPr>
                <w:rFonts w:eastAsia="Times New Roman"/>
                <w:noProof/>
                <w:color w:val="004300"/>
                <w:sz w:val="18"/>
                <w:szCs w:val="18"/>
                <w:lang w:val="en-IE"/>
              </w:rPr>
            </w:pPr>
          </w:p>
        </w:tc>
        <w:tc>
          <w:tcPr>
            <w:tcW w:w="992" w:type="dxa"/>
            <w:tcBorders>
              <w:top w:val="single" w:color="auto" w:sz="4" w:space="0"/>
              <w:left w:val="single" w:color="auto" w:sz="4" w:space="0"/>
              <w:bottom w:val="single" w:color="auto" w:sz="4" w:space="0"/>
              <w:right w:val="single" w:color="auto" w:sz="4" w:space="0"/>
            </w:tcBorders>
            <w:shd w:val="clear" w:color="auto" w:fill="C6EFCE"/>
          </w:tcPr>
          <w:p w:rsidRPr="00FE48E2" w:rsidR="00C630F5" w:rsidP="00545A8D" w:rsidRDefault="00C630F5" w14:paraId="64D8C270" w14:textId="77777777">
            <w:pPr>
              <w:spacing w:before="0" w:after="0" w:line="240" w:lineRule="auto"/>
              <w:rPr>
                <w:rFonts w:eastAsia="Times New Roman"/>
                <w:noProof/>
                <w:color w:val="004300"/>
                <w:sz w:val="18"/>
                <w:szCs w:val="18"/>
                <w:lang w:val="en-IE"/>
              </w:rPr>
            </w:pPr>
          </w:p>
        </w:tc>
        <w:tc>
          <w:tcPr>
            <w:tcW w:w="992" w:type="dxa"/>
            <w:tcBorders>
              <w:top w:val="single" w:color="auto" w:sz="4" w:space="0"/>
              <w:left w:val="single" w:color="auto" w:sz="4" w:space="0"/>
              <w:bottom w:val="single" w:color="auto" w:sz="4" w:space="0"/>
              <w:right w:val="single" w:color="auto" w:sz="4" w:space="0"/>
            </w:tcBorders>
            <w:shd w:val="clear" w:color="auto" w:fill="C6EFCE"/>
          </w:tcPr>
          <w:p w:rsidRPr="00FE48E2" w:rsidR="00C630F5" w:rsidP="00545A8D" w:rsidRDefault="00C630F5" w14:paraId="6AA840B8" w14:textId="77777777">
            <w:pPr>
              <w:spacing w:before="0" w:after="0" w:line="240" w:lineRule="auto"/>
              <w:rPr>
                <w:rFonts w:eastAsia="Times New Roman"/>
                <w:noProof/>
                <w:color w:val="004300"/>
                <w:sz w:val="18"/>
                <w:szCs w:val="18"/>
                <w:lang w:val="en-IE"/>
              </w:rPr>
            </w:pPr>
          </w:p>
        </w:tc>
        <w:tc>
          <w:tcPr>
            <w:tcW w:w="993" w:type="dxa"/>
            <w:tcBorders>
              <w:top w:val="single" w:color="auto" w:sz="4" w:space="0"/>
              <w:left w:val="single" w:color="auto" w:sz="4" w:space="0"/>
              <w:bottom w:val="single" w:color="auto" w:sz="4" w:space="0"/>
              <w:right w:val="single" w:color="auto" w:sz="4" w:space="0"/>
            </w:tcBorders>
            <w:shd w:val="clear" w:color="auto" w:fill="C6EFCE"/>
          </w:tcPr>
          <w:p w:rsidRPr="00FE48E2" w:rsidR="00C630F5" w:rsidP="00545A8D" w:rsidRDefault="00C630F5" w14:paraId="53C7B141" w14:textId="77777777">
            <w:pPr>
              <w:spacing w:before="0" w:after="0" w:line="240" w:lineRule="auto"/>
              <w:rPr>
                <w:rFonts w:eastAsia="Times New Roman"/>
                <w:noProof/>
                <w:color w:val="004300"/>
                <w:sz w:val="18"/>
                <w:szCs w:val="18"/>
                <w:lang w:val="en-IE"/>
              </w:rPr>
            </w:pPr>
            <w:r w:rsidRPr="00FE48E2">
              <w:rPr>
                <w:rFonts w:eastAsia="Times New Roman"/>
                <w:noProof/>
                <w:color w:val="004300"/>
                <w:sz w:val="18"/>
                <w:szCs w:val="18"/>
                <w:lang w:val="en-IE"/>
              </w:rPr>
              <w:t>Q2</w:t>
            </w:r>
          </w:p>
        </w:tc>
        <w:tc>
          <w:tcPr>
            <w:tcW w:w="850" w:type="dxa"/>
            <w:tcBorders>
              <w:top w:val="single" w:color="auto" w:sz="4" w:space="0"/>
              <w:left w:val="single" w:color="auto" w:sz="4" w:space="0"/>
              <w:bottom w:val="single" w:color="auto" w:sz="4" w:space="0"/>
              <w:right w:val="single" w:color="auto" w:sz="4" w:space="0"/>
            </w:tcBorders>
            <w:shd w:val="clear" w:color="auto" w:fill="C6EFCE"/>
          </w:tcPr>
          <w:p w:rsidRPr="00FE48E2" w:rsidR="00C630F5" w:rsidP="00545A8D" w:rsidRDefault="00C630F5" w14:paraId="2EE7DF5C" w14:textId="77777777">
            <w:pPr>
              <w:spacing w:before="0" w:after="0" w:line="240" w:lineRule="auto"/>
              <w:rPr>
                <w:rFonts w:eastAsia="Times New Roman"/>
                <w:noProof/>
                <w:color w:val="004300"/>
                <w:sz w:val="18"/>
                <w:szCs w:val="18"/>
                <w:lang w:val="en-IE"/>
              </w:rPr>
            </w:pPr>
            <w:r w:rsidRPr="00FE48E2">
              <w:rPr>
                <w:rFonts w:eastAsia="Times New Roman"/>
                <w:noProof/>
                <w:color w:val="004300"/>
                <w:sz w:val="18"/>
                <w:szCs w:val="18"/>
                <w:lang w:val="en-IE"/>
              </w:rPr>
              <w:t>2024</w:t>
            </w:r>
          </w:p>
        </w:tc>
        <w:tc>
          <w:tcPr>
            <w:tcW w:w="3833" w:type="dxa"/>
            <w:tcBorders>
              <w:top w:val="single" w:color="auto" w:sz="4" w:space="0"/>
              <w:left w:val="single" w:color="auto" w:sz="4" w:space="0"/>
              <w:bottom w:val="single" w:color="auto" w:sz="4" w:space="0"/>
              <w:right w:val="single" w:color="auto" w:sz="4" w:space="0"/>
            </w:tcBorders>
            <w:shd w:val="clear" w:color="auto" w:fill="C6EFCE"/>
          </w:tcPr>
          <w:p w:rsidRPr="00FE48E2" w:rsidR="00C630F5" w:rsidP="00545A8D" w:rsidRDefault="00C630F5" w14:paraId="1070909C" w14:textId="77777777">
            <w:pPr>
              <w:spacing w:before="0" w:after="0" w:line="240" w:lineRule="auto"/>
              <w:rPr>
                <w:rFonts w:eastAsia="Times New Roman"/>
                <w:noProof/>
                <w:color w:val="004300"/>
                <w:sz w:val="18"/>
                <w:szCs w:val="18"/>
                <w:lang w:val="en-IE"/>
              </w:rPr>
            </w:pPr>
            <w:r w:rsidRPr="00AE6459">
              <w:rPr>
                <w:rFonts w:eastAsia="Times New Roman"/>
                <w:noProof/>
                <w:color w:val="006100"/>
                <w:sz w:val="18"/>
                <w:szCs w:val="18"/>
                <w:lang w:val="en-IE"/>
              </w:rPr>
              <w:t>The</w:t>
            </w:r>
            <w:r w:rsidRPr="00FE48E2">
              <w:rPr>
                <w:rFonts w:eastAsia="Times New Roman"/>
                <w:noProof/>
                <w:color w:val="004300"/>
                <w:sz w:val="18"/>
                <w:szCs w:val="18"/>
                <w:lang w:val="en-IE"/>
              </w:rPr>
              <w:t xml:space="preserve"> </w:t>
            </w:r>
            <w:r>
              <w:rPr>
                <w:rFonts w:eastAsia="Times New Roman"/>
                <w:noProof/>
                <w:color w:val="004300"/>
                <w:sz w:val="18"/>
                <w:szCs w:val="18"/>
                <w:lang w:val="en-IE"/>
              </w:rPr>
              <w:t>Czech</w:t>
            </w:r>
            <w:r w:rsidRPr="00FE48E2">
              <w:rPr>
                <w:rFonts w:eastAsia="Times New Roman"/>
                <w:noProof/>
                <w:color w:val="004300"/>
                <w:sz w:val="18"/>
                <w:szCs w:val="18"/>
                <w:lang w:val="en-IE"/>
              </w:rPr>
              <w:t xml:space="preserve"> Hydrogen Strategy shall be revised to define the priorities of developing primarily a renewable hydrogen-based ecosystem in Czechia. The revised strategy shall be based on an analysis of the various </w:t>
            </w:r>
            <w:r w:rsidRPr="264650F5">
              <w:rPr>
                <w:rFonts w:eastAsia="Times New Roman"/>
                <w:noProof/>
                <w:color w:val="004300"/>
                <w:sz w:val="18"/>
                <w:szCs w:val="18"/>
                <w:lang w:val="en-IE"/>
              </w:rPr>
              <w:t>segments</w:t>
            </w:r>
            <w:r w:rsidRPr="00FE48E2">
              <w:rPr>
                <w:rFonts w:eastAsia="Times New Roman"/>
                <w:noProof/>
                <w:color w:val="004300"/>
                <w:sz w:val="18"/>
                <w:szCs w:val="18"/>
                <w:lang w:val="en-IE"/>
              </w:rPr>
              <w:t xml:space="preserve"> of the Czech hydrogen economy and take into account relevant EU requirements. The revision shall define dedicated targets for the production and utilisation of </w:t>
            </w:r>
            <w:r w:rsidRPr="00FE48E2">
              <w:rPr>
                <w:rFonts w:eastAsia="Times New Roman"/>
                <w:noProof/>
                <w:color w:val="004300"/>
                <w:sz w:val="18"/>
                <w:szCs w:val="18"/>
                <w:lang w:val="en-IE"/>
              </w:rPr>
              <w:lastRenderedPageBreak/>
              <w:t>hydrogen, with a primary focus on renewable hydrogen.</w:t>
            </w:r>
          </w:p>
          <w:p w:rsidRPr="00FE48E2" w:rsidR="00C630F5" w:rsidP="00545A8D" w:rsidRDefault="00C630F5" w14:paraId="49686F63" w14:textId="77777777">
            <w:pPr>
              <w:shd w:val="clear" w:color="auto" w:fill="C6EFCE"/>
              <w:spacing w:after="0" w:line="240" w:lineRule="auto"/>
              <w:textAlignment w:val="baseline"/>
              <w:rPr>
                <w:rFonts w:eastAsia="Times New Roman"/>
                <w:noProof/>
                <w:color w:val="004300"/>
                <w:sz w:val="18"/>
                <w:szCs w:val="18"/>
                <w:lang w:val="en-IE"/>
              </w:rPr>
            </w:pPr>
            <w:r w:rsidRPr="00FE48E2">
              <w:rPr>
                <w:rFonts w:eastAsia="Times New Roman"/>
                <w:noProof/>
                <w:color w:val="004300"/>
                <w:sz w:val="18"/>
                <w:szCs w:val="18"/>
                <w:lang w:val="en-IE"/>
              </w:rPr>
              <w:t>The revised Hydrogen Strategy shall be accompanied by a list of primary legislation, secondary legislation, technical norms, and methodologies whose adoption</w:t>
            </w:r>
            <w:r>
              <w:rPr>
                <w:rFonts w:eastAsia="Times New Roman"/>
                <w:noProof/>
                <w:color w:val="004300"/>
                <w:sz w:val="18"/>
                <w:szCs w:val="18"/>
                <w:lang w:val="en-IE"/>
              </w:rPr>
              <w:t xml:space="preserve"> or amendment</w:t>
            </w:r>
            <w:r w:rsidRPr="00FE48E2">
              <w:rPr>
                <w:rFonts w:eastAsia="Times New Roman"/>
                <w:noProof/>
                <w:color w:val="004300"/>
                <w:sz w:val="18"/>
                <w:szCs w:val="18"/>
                <w:lang w:val="en-IE"/>
              </w:rPr>
              <w:t xml:space="preserve"> is necessary to ensure alignment with the EU legal framework</w:t>
            </w:r>
            <w:r>
              <w:rPr>
                <w:rFonts w:eastAsia="Times New Roman"/>
                <w:noProof/>
                <w:color w:val="004300"/>
                <w:sz w:val="18"/>
                <w:szCs w:val="18"/>
                <w:lang w:val="en-IE"/>
              </w:rPr>
              <w:t xml:space="preserve"> relating to hydrogen</w:t>
            </w:r>
            <w:r w:rsidRPr="00FE48E2">
              <w:rPr>
                <w:rFonts w:eastAsia="Times New Roman"/>
                <w:noProof/>
                <w:color w:val="004300"/>
                <w:sz w:val="18"/>
                <w:szCs w:val="18"/>
                <w:lang w:val="en-IE"/>
              </w:rPr>
              <w:t>,</w:t>
            </w:r>
            <w:r w:rsidRPr="00FE48E2" w:rsidDel="00957EAC">
              <w:rPr>
                <w:rFonts w:eastAsia="Times New Roman"/>
                <w:noProof/>
                <w:color w:val="004300"/>
                <w:sz w:val="18"/>
                <w:szCs w:val="18"/>
                <w:lang w:val="en-IE"/>
              </w:rPr>
              <w:t xml:space="preserve"> </w:t>
            </w:r>
            <w:r>
              <w:rPr>
                <w:rFonts w:eastAsia="Times New Roman"/>
                <w:noProof/>
                <w:color w:val="004300"/>
                <w:sz w:val="18"/>
                <w:szCs w:val="18"/>
                <w:lang w:val="en-IE"/>
              </w:rPr>
              <w:t>especially</w:t>
            </w:r>
            <w:r w:rsidRPr="00FE48E2">
              <w:rPr>
                <w:rFonts w:eastAsia="Times New Roman"/>
                <w:noProof/>
                <w:color w:val="004300"/>
                <w:sz w:val="18"/>
                <w:szCs w:val="18"/>
                <w:lang w:val="en-IE"/>
              </w:rPr>
              <w:t xml:space="preserve"> the Renewable Energy Directive</w:t>
            </w:r>
            <w:r>
              <w:rPr>
                <w:rFonts w:eastAsia="Times New Roman"/>
                <w:noProof/>
                <w:color w:val="004300"/>
                <w:sz w:val="18"/>
                <w:szCs w:val="18"/>
                <w:lang w:val="en-IE"/>
              </w:rPr>
              <w:t>, as well as to provide enabling conditions for the development of the Czech hydrogen ecosystem. The list shall include expected indicative timelines for the adoption or amendments of such measures.</w:t>
            </w:r>
          </w:p>
          <w:p w:rsidRPr="00FE48E2" w:rsidR="00C630F5" w:rsidP="00545A8D" w:rsidRDefault="00C630F5" w14:paraId="46860414" w14:textId="77777777">
            <w:pPr>
              <w:shd w:val="clear" w:color="auto" w:fill="C6EFCE"/>
              <w:spacing w:after="0" w:line="240" w:lineRule="auto"/>
              <w:textAlignment w:val="baseline"/>
              <w:rPr>
                <w:rFonts w:eastAsia="Times New Roman"/>
                <w:noProof/>
                <w:color w:val="004300"/>
                <w:sz w:val="18"/>
                <w:szCs w:val="18"/>
                <w:lang w:val="en-IE"/>
              </w:rPr>
            </w:pPr>
            <w:r w:rsidRPr="00FE48E2">
              <w:rPr>
                <w:rFonts w:eastAsia="Times New Roman"/>
                <w:noProof/>
                <w:color w:val="004300"/>
                <w:sz w:val="18"/>
                <w:szCs w:val="18"/>
                <w:lang w:val="en-IE"/>
              </w:rPr>
              <w:t>The revision shall also include an action plan which aims to define public funding priorities for different segments of the hydrogen ecosystem and set out timelines for launching relevant funding calls.</w:t>
            </w:r>
          </w:p>
          <w:p w:rsidRPr="00FE48E2" w:rsidR="00C630F5" w:rsidP="00545A8D" w:rsidRDefault="00C630F5" w14:paraId="1E574850" w14:textId="77777777">
            <w:pPr>
              <w:shd w:val="clear" w:color="auto" w:fill="C6EFCE"/>
              <w:spacing w:after="0" w:line="240" w:lineRule="auto"/>
              <w:textAlignment w:val="baseline"/>
              <w:rPr>
                <w:rFonts w:eastAsia="Times New Roman"/>
                <w:noProof/>
                <w:color w:val="004300"/>
                <w:sz w:val="18"/>
                <w:szCs w:val="18"/>
                <w:lang w:val="en-IE"/>
              </w:rPr>
            </w:pPr>
            <w:r w:rsidRPr="00FE48E2">
              <w:rPr>
                <w:rFonts w:eastAsia="Times New Roman"/>
                <w:noProof/>
                <w:color w:val="004300"/>
                <w:sz w:val="18"/>
                <w:szCs w:val="18"/>
                <w:lang w:val="en-IE"/>
              </w:rPr>
              <w:t>The revised Hydrogen Strategy shall also include an assessment and trajectory for suppliers of hydrogen and operators of hydrogen refuelling stations to supply renewable hydrogen at hydrogen refuelling stations in Czechia. Notably, the trajectory shall set a target for Czech hydrogen refuelling stations to cumulatively supply volumes of renewable hydrogen in line with the sub-targets of the Renewable Energy Directive and ensures that hydrogen refuelling stations which received support under General Block Exemption rules solely supply renewable hydrogen from 2035 onwards.</w:t>
            </w:r>
          </w:p>
        </w:tc>
      </w:tr>
      <w:tr w:rsidRPr="00FE48E2" w:rsidR="00C630F5" w:rsidTr="00545A8D" w14:paraId="647C72C5" w14:textId="77777777">
        <w:trPr>
          <w:trHeight w:val="309"/>
          <w:jc w:val="center"/>
        </w:trPr>
        <w:tc>
          <w:tcPr>
            <w:tcW w:w="704" w:type="dxa"/>
            <w:tcBorders>
              <w:top w:val="single" w:color="auto" w:sz="4" w:space="0"/>
              <w:left w:val="single" w:color="auto" w:sz="4" w:space="0"/>
              <w:bottom w:val="single" w:color="auto" w:sz="4" w:space="0"/>
              <w:right w:val="single" w:color="auto" w:sz="4" w:space="0"/>
            </w:tcBorders>
            <w:shd w:val="clear" w:color="auto" w:fill="C6EFCE"/>
          </w:tcPr>
          <w:p w:rsidRPr="00FE48E2" w:rsidR="00C630F5" w:rsidP="00545A8D" w:rsidRDefault="00C630F5" w14:paraId="18D78D13" w14:textId="77777777">
            <w:pPr>
              <w:spacing w:before="0" w:after="0" w:line="240" w:lineRule="auto"/>
              <w:rPr>
                <w:rFonts w:eastAsia="Times New Roman"/>
                <w:noProof/>
                <w:color w:val="004300"/>
                <w:sz w:val="18"/>
                <w:szCs w:val="18"/>
                <w:lang w:val="en-IE"/>
              </w:rPr>
            </w:pPr>
            <w:r w:rsidRPr="1B282876">
              <w:rPr>
                <w:rFonts w:eastAsia="Times New Roman"/>
                <w:noProof/>
                <w:color w:val="004300"/>
                <w:sz w:val="18"/>
                <w:szCs w:val="18"/>
                <w:lang w:val="en-IE"/>
              </w:rPr>
              <w:lastRenderedPageBreak/>
              <w:t>334</w:t>
            </w:r>
          </w:p>
        </w:tc>
        <w:tc>
          <w:tcPr>
            <w:tcW w:w="1701" w:type="dxa"/>
            <w:tcBorders>
              <w:top w:val="single" w:color="auto" w:sz="4" w:space="0"/>
              <w:left w:val="single" w:color="auto" w:sz="4" w:space="0"/>
              <w:bottom w:val="single" w:color="auto" w:sz="4" w:space="0"/>
              <w:right w:val="single" w:color="auto" w:sz="4" w:space="0"/>
            </w:tcBorders>
            <w:shd w:val="clear" w:color="auto" w:fill="C6EFCE"/>
          </w:tcPr>
          <w:p w:rsidRPr="00FE48E2" w:rsidR="00C630F5" w:rsidP="00545A8D" w:rsidRDefault="00C630F5" w14:paraId="204BC827" w14:textId="77777777">
            <w:pPr>
              <w:spacing w:before="0" w:after="0" w:line="240" w:lineRule="auto"/>
              <w:rPr>
                <w:rFonts w:eastAsia="Times New Roman"/>
                <w:noProof/>
                <w:color w:val="004300"/>
                <w:sz w:val="18"/>
                <w:szCs w:val="18"/>
                <w:lang w:val="en-IE"/>
              </w:rPr>
            </w:pPr>
            <w:r w:rsidRPr="00FE48E2">
              <w:rPr>
                <w:rFonts w:eastAsia="Times New Roman"/>
                <w:noProof/>
                <w:color w:val="004300"/>
                <w:sz w:val="18"/>
                <w:szCs w:val="18"/>
                <w:lang w:val="en-IE"/>
              </w:rPr>
              <w:t>Reform 3: Improving the regulatory framework for renewable hydrogen</w:t>
            </w:r>
          </w:p>
        </w:tc>
        <w:tc>
          <w:tcPr>
            <w:tcW w:w="1134" w:type="dxa"/>
            <w:tcBorders>
              <w:top w:val="single" w:color="auto" w:sz="4" w:space="0"/>
              <w:left w:val="single" w:color="auto" w:sz="4" w:space="0"/>
              <w:bottom w:val="single" w:color="auto" w:sz="4" w:space="0"/>
              <w:right w:val="single" w:color="auto" w:sz="4" w:space="0"/>
            </w:tcBorders>
            <w:shd w:val="clear" w:color="auto" w:fill="C6EFCE"/>
          </w:tcPr>
          <w:p w:rsidRPr="00FE48E2" w:rsidR="00C630F5" w:rsidP="00545A8D" w:rsidRDefault="00C630F5" w14:paraId="164A4721" w14:textId="77777777">
            <w:pPr>
              <w:spacing w:before="0" w:after="0" w:line="240" w:lineRule="auto"/>
              <w:rPr>
                <w:rFonts w:eastAsia="Times New Roman"/>
                <w:noProof/>
                <w:color w:val="004300"/>
                <w:sz w:val="18"/>
                <w:szCs w:val="18"/>
                <w:lang w:val="en-IE"/>
              </w:rPr>
            </w:pPr>
            <w:r w:rsidRPr="00FE48E2">
              <w:rPr>
                <w:rFonts w:eastAsia="Times New Roman"/>
                <w:noProof/>
                <w:color w:val="004300"/>
                <w:sz w:val="18"/>
                <w:szCs w:val="18"/>
                <w:lang w:val="en-IE"/>
              </w:rPr>
              <w:t>Milestone</w:t>
            </w:r>
          </w:p>
        </w:tc>
        <w:tc>
          <w:tcPr>
            <w:tcW w:w="1645" w:type="dxa"/>
            <w:tcBorders>
              <w:top w:val="single" w:color="auto" w:sz="4" w:space="0"/>
              <w:left w:val="single" w:color="auto" w:sz="4" w:space="0"/>
              <w:bottom w:val="single" w:color="auto" w:sz="4" w:space="0"/>
              <w:right w:val="single" w:color="auto" w:sz="4" w:space="0"/>
            </w:tcBorders>
            <w:shd w:val="clear" w:color="auto" w:fill="C6EFCE"/>
          </w:tcPr>
          <w:p w:rsidRPr="00FE48E2" w:rsidR="00C630F5" w:rsidP="00545A8D" w:rsidRDefault="00C630F5" w14:paraId="3A9770FD" w14:textId="77777777">
            <w:pPr>
              <w:spacing w:before="0" w:after="0" w:line="240" w:lineRule="auto"/>
              <w:rPr>
                <w:rFonts w:eastAsia="Times New Roman"/>
                <w:noProof/>
                <w:color w:val="004300"/>
                <w:sz w:val="18"/>
                <w:szCs w:val="18"/>
                <w:lang w:val="en-IE"/>
              </w:rPr>
            </w:pPr>
            <w:r w:rsidRPr="00FE48E2">
              <w:rPr>
                <w:rFonts w:eastAsia="Times New Roman"/>
                <w:noProof/>
                <w:color w:val="004300"/>
                <w:sz w:val="18"/>
                <w:szCs w:val="18"/>
                <w:lang w:val="en-IE"/>
              </w:rPr>
              <w:t xml:space="preserve">Revision of </w:t>
            </w:r>
            <w:r>
              <w:rPr>
                <w:rFonts w:eastAsia="Times New Roman"/>
                <w:noProof/>
                <w:color w:val="004300"/>
                <w:sz w:val="18"/>
                <w:szCs w:val="18"/>
                <w:lang w:val="en-IE"/>
              </w:rPr>
              <w:t xml:space="preserve">the Czech </w:t>
            </w:r>
            <w:r w:rsidRPr="00FE48E2">
              <w:rPr>
                <w:rFonts w:eastAsia="Times New Roman"/>
                <w:noProof/>
                <w:color w:val="004300"/>
                <w:sz w:val="18"/>
                <w:szCs w:val="18"/>
                <w:lang w:val="en-IE"/>
              </w:rPr>
              <w:t xml:space="preserve">Hydrogen Strategy – measures to </w:t>
            </w:r>
            <w:r w:rsidRPr="00FE48E2">
              <w:rPr>
                <w:rFonts w:eastAsia="Times New Roman"/>
                <w:noProof/>
                <w:color w:val="004300"/>
                <w:sz w:val="18"/>
                <w:szCs w:val="18"/>
                <w:lang w:val="en-IE"/>
              </w:rPr>
              <w:lastRenderedPageBreak/>
              <w:t>promote uptake of hydrogen</w:t>
            </w:r>
          </w:p>
        </w:tc>
        <w:tc>
          <w:tcPr>
            <w:tcW w:w="1332" w:type="dxa"/>
            <w:tcBorders>
              <w:top w:val="single" w:color="auto" w:sz="4" w:space="0"/>
              <w:left w:val="single" w:color="auto" w:sz="4" w:space="0"/>
              <w:bottom w:val="single" w:color="auto" w:sz="4" w:space="0"/>
              <w:right w:val="single" w:color="auto" w:sz="4" w:space="0"/>
            </w:tcBorders>
            <w:shd w:val="clear" w:color="auto" w:fill="C6EFCE"/>
          </w:tcPr>
          <w:p w:rsidRPr="00FE48E2" w:rsidR="00C630F5" w:rsidP="00545A8D" w:rsidRDefault="00C630F5" w14:paraId="5ED675FF" w14:textId="77777777">
            <w:pPr>
              <w:spacing w:before="0" w:after="0" w:line="240" w:lineRule="auto"/>
              <w:rPr>
                <w:rFonts w:eastAsia="Times New Roman"/>
                <w:noProof/>
                <w:color w:val="004300"/>
                <w:sz w:val="18"/>
                <w:szCs w:val="18"/>
                <w:lang w:val="en-IE"/>
              </w:rPr>
            </w:pPr>
            <w:r w:rsidRPr="00FE48E2">
              <w:rPr>
                <w:rFonts w:eastAsia="Times New Roman"/>
                <w:noProof/>
                <w:color w:val="004300"/>
                <w:sz w:val="18"/>
                <w:szCs w:val="18"/>
                <w:lang w:val="en-IE"/>
              </w:rPr>
              <w:lastRenderedPageBreak/>
              <w:t>Entry into force of amendments</w:t>
            </w:r>
          </w:p>
        </w:tc>
        <w:tc>
          <w:tcPr>
            <w:tcW w:w="1134" w:type="dxa"/>
            <w:tcBorders>
              <w:top w:val="single" w:color="auto" w:sz="4" w:space="0"/>
              <w:left w:val="single" w:color="auto" w:sz="4" w:space="0"/>
              <w:bottom w:val="single" w:color="auto" w:sz="4" w:space="0"/>
              <w:right w:val="single" w:color="auto" w:sz="4" w:space="0"/>
            </w:tcBorders>
            <w:shd w:val="clear" w:color="auto" w:fill="C6EFCE"/>
          </w:tcPr>
          <w:p w:rsidRPr="00FE48E2" w:rsidR="00C630F5" w:rsidP="00545A8D" w:rsidRDefault="00C630F5" w14:paraId="64799A8A" w14:textId="77777777">
            <w:pPr>
              <w:spacing w:before="0" w:after="0" w:line="240" w:lineRule="auto"/>
              <w:rPr>
                <w:rFonts w:eastAsia="Times New Roman"/>
                <w:noProof/>
                <w:color w:val="004300"/>
                <w:sz w:val="18"/>
                <w:szCs w:val="18"/>
                <w:lang w:val="en-IE"/>
              </w:rPr>
            </w:pPr>
          </w:p>
        </w:tc>
        <w:tc>
          <w:tcPr>
            <w:tcW w:w="992" w:type="dxa"/>
            <w:tcBorders>
              <w:top w:val="single" w:color="auto" w:sz="4" w:space="0"/>
              <w:left w:val="single" w:color="auto" w:sz="4" w:space="0"/>
              <w:bottom w:val="single" w:color="auto" w:sz="4" w:space="0"/>
              <w:right w:val="single" w:color="auto" w:sz="4" w:space="0"/>
            </w:tcBorders>
            <w:shd w:val="clear" w:color="auto" w:fill="C6EFCE"/>
          </w:tcPr>
          <w:p w:rsidRPr="00FE48E2" w:rsidR="00C630F5" w:rsidP="00545A8D" w:rsidRDefault="00C630F5" w14:paraId="282A9758" w14:textId="77777777">
            <w:pPr>
              <w:spacing w:before="0" w:after="0" w:line="240" w:lineRule="auto"/>
              <w:rPr>
                <w:rFonts w:eastAsia="Times New Roman"/>
                <w:noProof/>
                <w:color w:val="004300"/>
                <w:sz w:val="18"/>
                <w:szCs w:val="18"/>
                <w:lang w:val="en-IE"/>
              </w:rPr>
            </w:pPr>
          </w:p>
        </w:tc>
        <w:tc>
          <w:tcPr>
            <w:tcW w:w="992" w:type="dxa"/>
            <w:tcBorders>
              <w:top w:val="single" w:color="auto" w:sz="4" w:space="0"/>
              <w:left w:val="single" w:color="auto" w:sz="4" w:space="0"/>
              <w:bottom w:val="single" w:color="auto" w:sz="4" w:space="0"/>
              <w:right w:val="single" w:color="auto" w:sz="4" w:space="0"/>
            </w:tcBorders>
            <w:shd w:val="clear" w:color="auto" w:fill="C6EFCE"/>
          </w:tcPr>
          <w:p w:rsidRPr="00FE48E2" w:rsidR="00C630F5" w:rsidP="00545A8D" w:rsidRDefault="00C630F5" w14:paraId="04FCE470" w14:textId="77777777">
            <w:pPr>
              <w:spacing w:before="0" w:after="0" w:line="240" w:lineRule="auto"/>
              <w:rPr>
                <w:rFonts w:eastAsia="Times New Roman"/>
                <w:noProof/>
                <w:color w:val="004300"/>
                <w:sz w:val="18"/>
                <w:szCs w:val="18"/>
                <w:lang w:val="en-IE"/>
              </w:rPr>
            </w:pPr>
          </w:p>
        </w:tc>
        <w:tc>
          <w:tcPr>
            <w:tcW w:w="993" w:type="dxa"/>
            <w:tcBorders>
              <w:top w:val="single" w:color="auto" w:sz="4" w:space="0"/>
              <w:left w:val="single" w:color="auto" w:sz="4" w:space="0"/>
              <w:bottom w:val="single" w:color="auto" w:sz="4" w:space="0"/>
              <w:right w:val="single" w:color="auto" w:sz="4" w:space="0"/>
            </w:tcBorders>
            <w:shd w:val="clear" w:color="auto" w:fill="C6EFCE"/>
          </w:tcPr>
          <w:p w:rsidRPr="00FE48E2" w:rsidR="00C630F5" w:rsidP="00545A8D" w:rsidRDefault="00C630F5" w14:paraId="74D44B84" w14:textId="77777777">
            <w:pPr>
              <w:spacing w:before="0" w:after="0" w:line="240" w:lineRule="auto"/>
              <w:rPr>
                <w:rFonts w:eastAsia="Times New Roman"/>
                <w:noProof/>
                <w:color w:val="004300"/>
                <w:sz w:val="18"/>
                <w:szCs w:val="18"/>
                <w:lang w:val="en-IE"/>
              </w:rPr>
            </w:pPr>
            <w:r w:rsidRPr="00FE48E2">
              <w:rPr>
                <w:rFonts w:eastAsia="Times New Roman"/>
                <w:noProof/>
                <w:color w:val="004300"/>
                <w:sz w:val="18"/>
                <w:szCs w:val="18"/>
                <w:lang w:val="en-IE"/>
              </w:rPr>
              <w:t>Q4</w:t>
            </w:r>
          </w:p>
        </w:tc>
        <w:tc>
          <w:tcPr>
            <w:tcW w:w="850" w:type="dxa"/>
            <w:tcBorders>
              <w:top w:val="single" w:color="auto" w:sz="4" w:space="0"/>
              <w:left w:val="single" w:color="auto" w:sz="4" w:space="0"/>
              <w:bottom w:val="single" w:color="auto" w:sz="4" w:space="0"/>
              <w:right w:val="single" w:color="auto" w:sz="4" w:space="0"/>
            </w:tcBorders>
            <w:shd w:val="clear" w:color="auto" w:fill="C6EFCE"/>
          </w:tcPr>
          <w:p w:rsidRPr="00FE48E2" w:rsidR="00C630F5" w:rsidP="00545A8D" w:rsidRDefault="00C630F5" w14:paraId="0F61F4F3" w14:textId="77777777">
            <w:pPr>
              <w:spacing w:before="0" w:after="0" w:line="240" w:lineRule="auto"/>
              <w:rPr>
                <w:rFonts w:eastAsia="Times New Roman"/>
                <w:noProof/>
                <w:color w:val="004300"/>
                <w:sz w:val="18"/>
                <w:szCs w:val="18"/>
                <w:lang w:val="en-IE"/>
              </w:rPr>
            </w:pPr>
            <w:r w:rsidRPr="00FE48E2">
              <w:rPr>
                <w:rFonts w:eastAsia="Times New Roman"/>
                <w:noProof/>
                <w:color w:val="004300"/>
                <w:sz w:val="18"/>
                <w:szCs w:val="18"/>
                <w:lang w:val="en-IE"/>
              </w:rPr>
              <w:t>2025</w:t>
            </w:r>
          </w:p>
        </w:tc>
        <w:tc>
          <w:tcPr>
            <w:tcW w:w="3833" w:type="dxa"/>
            <w:tcBorders>
              <w:top w:val="single" w:color="auto" w:sz="4" w:space="0"/>
              <w:left w:val="single" w:color="auto" w:sz="4" w:space="0"/>
              <w:bottom w:val="single" w:color="auto" w:sz="4" w:space="0"/>
              <w:right w:val="single" w:color="auto" w:sz="4" w:space="0"/>
            </w:tcBorders>
            <w:shd w:val="clear" w:color="auto" w:fill="C6EFCE"/>
          </w:tcPr>
          <w:p w:rsidRPr="00FE48E2" w:rsidR="00C630F5" w:rsidP="00545A8D" w:rsidRDefault="00C630F5" w14:paraId="3BFEDAA1" w14:textId="77777777">
            <w:pPr>
              <w:spacing w:before="0" w:after="0" w:line="240" w:lineRule="auto"/>
              <w:rPr>
                <w:rFonts w:eastAsia="Times New Roman"/>
                <w:noProof/>
                <w:color w:val="004300"/>
                <w:sz w:val="18"/>
                <w:szCs w:val="18"/>
                <w:lang w:val="en-IE"/>
              </w:rPr>
            </w:pPr>
            <w:r>
              <w:rPr>
                <w:rFonts w:eastAsia="Times New Roman"/>
                <w:noProof/>
                <w:color w:val="004300"/>
                <w:sz w:val="18"/>
                <w:szCs w:val="18"/>
                <w:lang w:val="en-IE"/>
              </w:rPr>
              <w:t xml:space="preserve">Out of the measures included on the list of measures in the previous milestone number 333, </w:t>
            </w:r>
            <w:r w:rsidRPr="00FE48E2">
              <w:rPr>
                <w:rFonts w:eastAsia="Times New Roman"/>
                <w:noProof/>
                <w:color w:val="004300"/>
                <w:sz w:val="18"/>
                <w:szCs w:val="18"/>
                <w:lang w:val="en-IE"/>
              </w:rPr>
              <w:t>Czechia shall at least ensure the revision of the following binding measures:</w:t>
            </w:r>
          </w:p>
          <w:p w:rsidRPr="00FE48E2" w:rsidR="00C630F5" w:rsidP="00C630F5" w:rsidRDefault="00C630F5" w14:paraId="3B162FD9" w14:textId="77777777">
            <w:pPr>
              <w:pStyle w:val="ListParagraph"/>
              <w:numPr>
                <w:ilvl w:val="0"/>
                <w:numId w:val="115"/>
              </w:numPr>
              <w:shd w:val="clear" w:color="auto" w:fill="C6EFCE"/>
              <w:spacing w:after="0" w:line="240" w:lineRule="auto"/>
              <w:ind w:left="597"/>
              <w:textAlignment w:val="baseline"/>
              <w:rPr>
                <w:rFonts w:ascii="Times New Roman" w:hAnsi="Times New Roman" w:eastAsia="Times New Roman"/>
                <w:noProof/>
                <w:color w:val="004300"/>
                <w:sz w:val="18"/>
                <w:szCs w:val="18"/>
                <w:lang w:val="en-IE"/>
              </w:rPr>
            </w:pPr>
            <w:r w:rsidRPr="00FE48E2">
              <w:rPr>
                <w:rFonts w:ascii="Times New Roman" w:hAnsi="Times New Roman" w:eastAsia="Times New Roman"/>
                <w:noProof/>
                <w:color w:val="004300"/>
                <w:sz w:val="18"/>
                <w:szCs w:val="18"/>
                <w:lang w:val="en-IE"/>
              </w:rPr>
              <w:lastRenderedPageBreak/>
              <w:t xml:space="preserve">Energy Act (458/2000 Coll.) to define hydrogen as an energy carrier; </w:t>
            </w:r>
          </w:p>
          <w:p w:rsidRPr="00FE48E2" w:rsidR="00C630F5" w:rsidP="00C630F5" w:rsidRDefault="00C630F5" w14:paraId="5D367E1C" w14:textId="77777777">
            <w:pPr>
              <w:pStyle w:val="ListParagraph"/>
              <w:numPr>
                <w:ilvl w:val="0"/>
                <w:numId w:val="115"/>
              </w:numPr>
              <w:shd w:val="clear" w:color="auto" w:fill="C6EFCE"/>
              <w:spacing w:after="0" w:line="240" w:lineRule="auto"/>
              <w:ind w:left="597"/>
              <w:textAlignment w:val="baseline"/>
              <w:rPr>
                <w:rFonts w:ascii="Times New Roman" w:hAnsi="Times New Roman" w:eastAsia="Times New Roman"/>
                <w:noProof/>
                <w:color w:val="004300"/>
                <w:sz w:val="18"/>
                <w:szCs w:val="18"/>
                <w:lang w:val="en-IE"/>
              </w:rPr>
            </w:pPr>
            <w:r w:rsidRPr="57DC4355">
              <w:rPr>
                <w:rFonts w:ascii="Times New Roman" w:hAnsi="Times New Roman" w:eastAsia="Times New Roman"/>
                <w:noProof/>
                <w:color w:val="004300"/>
                <w:sz w:val="18"/>
                <w:szCs w:val="18"/>
                <w:lang w:val="en-IE"/>
              </w:rPr>
              <w:t>Decree No. 108/2011 Coll., on gas measurement and revision of Decree No. 488/2021 Coll., on requirements for connection to the gas system, and</w:t>
            </w:r>
          </w:p>
          <w:p w:rsidRPr="00FE48E2" w:rsidR="00C630F5" w:rsidP="00C630F5" w:rsidRDefault="00C630F5" w14:paraId="0E90CFB1" w14:textId="77777777">
            <w:pPr>
              <w:pStyle w:val="ListParagraph"/>
              <w:numPr>
                <w:ilvl w:val="0"/>
                <w:numId w:val="115"/>
              </w:numPr>
              <w:shd w:val="clear" w:color="auto" w:fill="C6EFCE"/>
              <w:spacing w:after="0" w:line="240" w:lineRule="auto"/>
              <w:ind w:left="597"/>
              <w:textAlignment w:val="baseline"/>
              <w:rPr>
                <w:rFonts w:ascii="Times New Roman" w:hAnsi="Times New Roman" w:eastAsia="Times New Roman"/>
                <w:noProof/>
                <w:color w:val="004300"/>
                <w:sz w:val="18"/>
                <w:szCs w:val="18"/>
                <w:lang w:val="en-IE"/>
              </w:rPr>
            </w:pPr>
            <w:r w:rsidRPr="57DC4355">
              <w:rPr>
                <w:rFonts w:ascii="Times New Roman" w:hAnsi="Times New Roman" w:eastAsia="Times New Roman"/>
                <w:noProof/>
                <w:color w:val="004300"/>
                <w:sz w:val="18"/>
                <w:szCs w:val="18"/>
                <w:lang w:val="en-IE"/>
              </w:rPr>
              <w:t>Decree No. 345/2002 Coll., on determining measuring instruments for mandatory verification and measuring instruments that are subject to type approval in order to incentivise and ease the uptake of hydrogen, particularly pure hydrogen, in gas grids.</w:t>
            </w:r>
          </w:p>
        </w:tc>
      </w:tr>
      <w:tr w:rsidRPr="00FE48E2" w:rsidR="00C630F5" w:rsidTr="00545A8D" w14:paraId="283F8925" w14:textId="77777777">
        <w:trPr>
          <w:trHeight w:val="309"/>
          <w:jc w:val="center"/>
        </w:trPr>
        <w:tc>
          <w:tcPr>
            <w:tcW w:w="704" w:type="dxa"/>
            <w:tcBorders>
              <w:top w:val="single" w:color="auto" w:sz="4" w:space="0"/>
              <w:left w:val="single" w:color="auto" w:sz="4" w:space="0"/>
              <w:bottom w:val="single" w:color="auto" w:sz="4" w:space="0"/>
              <w:right w:val="single" w:color="auto" w:sz="4" w:space="0"/>
            </w:tcBorders>
            <w:shd w:val="clear" w:color="auto" w:fill="C6EFCE"/>
          </w:tcPr>
          <w:p w:rsidRPr="00FE48E2" w:rsidR="00C630F5" w:rsidP="00545A8D" w:rsidRDefault="00C630F5" w14:paraId="154BD59F" w14:textId="77777777">
            <w:pPr>
              <w:spacing w:before="0" w:after="0" w:line="240" w:lineRule="auto"/>
              <w:rPr>
                <w:rFonts w:eastAsia="Times New Roman"/>
                <w:noProof/>
                <w:color w:val="004300"/>
                <w:sz w:val="18"/>
                <w:szCs w:val="18"/>
                <w:lang w:val="en-IE"/>
              </w:rPr>
            </w:pPr>
            <w:r w:rsidRPr="1B282876">
              <w:rPr>
                <w:rFonts w:eastAsia="Times New Roman"/>
                <w:noProof/>
                <w:color w:val="004300"/>
                <w:sz w:val="18"/>
                <w:szCs w:val="18"/>
                <w:lang w:val="en-IE"/>
              </w:rPr>
              <w:lastRenderedPageBreak/>
              <w:t>335</w:t>
            </w:r>
          </w:p>
        </w:tc>
        <w:tc>
          <w:tcPr>
            <w:tcW w:w="1701" w:type="dxa"/>
            <w:tcBorders>
              <w:top w:val="single" w:color="auto" w:sz="4" w:space="0"/>
              <w:left w:val="single" w:color="auto" w:sz="4" w:space="0"/>
              <w:bottom w:val="single" w:color="auto" w:sz="4" w:space="0"/>
              <w:right w:val="single" w:color="auto" w:sz="4" w:space="0"/>
            </w:tcBorders>
            <w:shd w:val="clear" w:color="auto" w:fill="C6EFCE"/>
          </w:tcPr>
          <w:p w:rsidRPr="00FE48E2" w:rsidR="00C630F5" w:rsidP="00545A8D" w:rsidRDefault="00C630F5" w14:paraId="194EF760" w14:textId="77777777">
            <w:pPr>
              <w:spacing w:before="0" w:after="0" w:line="240" w:lineRule="auto"/>
              <w:rPr>
                <w:rFonts w:eastAsia="Times New Roman"/>
                <w:noProof/>
                <w:color w:val="004300"/>
                <w:sz w:val="18"/>
                <w:szCs w:val="18"/>
                <w:lang w:val="en-IE"/>
              </w:rPr>
            </w:pPr>
            <w:r w:rsidRPr="00FE48E2">
              <w:rPr>
                <w:rFonts w:eastAsia="Times New Roman"/>
                <w:noProof/>
                <w:color w:val="004300"/>
                <w:sz w:val="18"/>
                <w:szCs w:val="18"/>
                <w:lang w:val="en-IE"/>
              </w:rPr>
              <w:t>Reform 4: Enabling conditions for zero-emission alternative fuels infrastructure</w:t>
            </w:r>
          </w:p>
        </w:tc>
        <w:tc>
          <w:tcPr>
            <w:tcW w:w="1134" w:type="dxa"/>
            <w:tcBorders>
              <w:top w:val="single" w:color="auto" w:sz="4" w:space="0"/>
              <w:left w:val="single" w:color="auto" w:sz="4" w:space="0"/>
              <w:bottom w:val="single" w:color="auto" w:sz="4" w:space="0"/>
              <w:right w:val="single" w:color="auto" w:sz="4" w:space="0"/>
            </w:tcBorders>
            <w:shd w:val="clear" w:color="auto" w:fill="C6EFCE"/>
          </w:tcPr>
          <w:p w:rsidRPr="00FE48E2" w:rsidR="00C630F5" w:rsidP="00545A8D" w:rsidRDefault="00C630F5" w14:paraId="0574E3B6" w14:textId="77777777">
            <w:pPr>
              <w:spacing w:before="0" w:after="0" w:line="240" w:lineRule="auto"/>
              <w:rPr>
                <w:rFonts w:eastAsia="Times New Roman"/>
                <w:noProof/>
                <w:color w:val="004300"/>
                <w:sz w:val="18"/>
                <w:szCs w:val="18"/>
                <w:lang w:val="en-IE"/>
              </w:rPr>
            </w:pPr>
            <w:r w:rsidRPr="00FE48E2">
              <w:rPr>
                <w:rFonts w:eastAsia="Times New Roman"/>
                <w:noProof/>
                <w:color w:val="004300"/>
                <w:sz w:val="18"/>
                <w:szCs w:val="18"/>
                <w:lang w:val="en-IE"/>
              </w:rPr>
              <w:t>Milestone</w:t>
            </w:r>
          </w:p>
        </w:tc>
        <w:tc>
          <w:tcPr>
            <w:tcW w:w="1645" w:type="dxa"/>
            <w:tcBorders>
              <w:top w:val="single" w:color="auto" w:sz="4" w:space="0"/>
              <w:left w:val="single" w:color="auto" w:sz="4" w:space="0"/>
              <w:bottom w:val="single" w:color="auto" w:sz="4" w:space="0"/>
              <w:right w:val="single" w:color="auto" w:sz="4" w:space="0"/>
            </w:tcBorders>
            <w:shd w:val="clear" w:color="auto" w:fill="C6EFCE"/>
          </w:tcPr>
          <w:p w:rsidRPr="00FE48E2" w:rsidR="00C630F5" w:rsidP="00545A8D" w:rsidRDefault="00C630F5" w14:paraId="70507BAE" w14:textId="77777777">
            <w:pPr>
              <w:spacing w:before="0" w:after="0" w:line="240" w:lineRule="auto"/>
              <w:rPr>
                <w:rFonts w:eastAsia="Times New Roman"/>
                <w:noProof/>
                <w:color w:val="004300"/>
                <w:sz w:val="18"/>
                <w:szCs w:val="18"/>
                <w:lang w:val="en-IE"/>
              </w:rPr>
            </w:pPr>
            <w:r w:rsidRPr="4D16805A">
              <w:rPr>
                <w:rFonts w:eastAsia="Times New Roman"/>
                <w:noProof/>
                <w:color w:val="004300"/>
                <w:sz w:val="18"/>
                <w:szCs w:val="18"/>
                <w:lang w:val="en-IE"/>
              </w:rPr>
              <w:t xml:space="preserve"> Preferential </w:t>
            </w:r>
            <w:r>
              <w:rPr>
                <w:rFonts w:eastAsia="Times New Roman"/>
                <w:noProof/>
                <w:color w:val="004300"/>
                <w:sz w:val="18"/>
                <w:szCs w:val="18"/>
                <w:lang w:val="en-IE"/>
              </w:rPr>
              <w:t xml:space="preserve">treatment for </w:t>
            </w:r>
            <w:r w:rsidRPr="4D16805A">
              <w:rPr>
                <w:rFonts w:eastAsia="Times New Roman"/>
                <w:noProof/>
                <w:color w:val="004300"/>
                <w:sz w:val="18"/>
                <w:szCs w:val="18"/>
                <w:lang w:val="en-IE"/>
              </w:rPr>
              <w:t>registration of  fuel distributor</w:t>
            </w:r>
            <w:r>
              <w:rPr>
                <w:rFonts w:eastAsia="Times New Roman"/>
                <w:noProof/>
                <w:color w:val="004300"/>
                <w:sz w:val="18"/>
                <w:szCs w:val="18"/>
                <w:lang w:val="en-IE"/>
              </w:rPr>
              <w:t>s</w:t>
            </w:r>
            <w:r w:rsidRPr="4D16805A">
              <w:rPr>
                <w:rFonts w:eastAsia="Times New Roman"/>
                <w:noProof/>
                <w:color w:val="004300"/>
                <w:sz w:val="18"/>
                <w:szCs w:val="18"/>
                <w:lang w:val="en-IE"/>
              </w:rPr>
              <w:t xml:space="preserve"> authorized to sell hydrogen.</w:t>
            </w:r>
          </w:p>
          <w:p w:rsidRPr="00FE48E2" w:rsidR="00C630F5" w:rsidP="00545A8D" w:rsidRDefault="00C630F5" w14:paraId="5AA5B5C0" w14:textId="77777777">
            <w:pPr>
              <w:spacing w:before="0" w:after="0" w:line="240" w:lineRule="auto"/>
              <w:rPr>
                <w:rFonts w:eastAsia="Times New Roman"/>
                <w:noProof/>
                <w:color w:val="004300"/>
                <w:sz w:val="18"/>
                <w:szCs w:val="18"/>
                <w:lang w:val="en-IE"/>
              </w:rPr>
            </w:pPr>
          </w:p>
        </w:tc>
        <w:tc>
          <w:tcPr>
            <w:tcW w:w="1332" w:type="dxa"/>
            <w:tcBorders>
              <w:top w:val="single" w:color="auto" w:sz="4" w:space="0"/>
              <w:left w:val="single" w:color="auto" w:sz="4" w:space="0"/>
              <w:bottom w:val="single" w:color="auto" w:sz="4" w:space="0"/>
              <w:right w:val="single" w:color="auto" w:sz="4" w:space="0"/>
            </w:tcBorders>
            <w:shd w:val="clear" w:color="auto" w:fill="C6EFCE"/>
          </w:tcPr>
          <w:p w:rsidRPr="00FE48E2" w:rsidR="00C630F5" w:rsidP="00545A8D" w:rsidRDefault="00C630F5" w14:paraId="223A6430" w14:textId="77777777">
            <w:pPr>
              <w:spacing w:before="0" w:after="0" w:line="240" w:lineRule="auto"/>
              <w:rPr>
                <w:rFonts w:eastAsia="Times New Roman"/>
                <w:noProof/>
                <w:color w:val="004300"/>
                <w:sz w:val="18"/>
                <w:szCs w:val="18"/>
                <w:lang w:val="en-IE"/>
              </w:rPr>
            </w:pPr>
            <w:r w:rsidRPr="33012CC6">
              <w:rPr>
                <w:rFonts w:eastAsia="Times New Roman"/>
                <w:noProof/>
                <w:color w:val="004300"/>
                <w:sz w:val="18"/>
                <w:szCs w:val="18"/>
                <w:lang w:val="en-IE"/>
              </w:rPr>
              <w:t xml:space="preserve">Entry into force  of amendment to the </w:t>
            </w:r>
            <w:r w:rsidRPr="4D16805A">
              <w:rPr>
                <w:rFonts w:eastAsia="Times New Roman"/>
                <w:noProof/>
                <w:color w:val="004300"/>
                <w:sz w:val="18"/>
                <w:szCs w:val="18"/>
                <w:lang w:val="en-IE"/>
              </w:rPr>
              <w:t>Fuel</w:t>
            </w:r>
            <w:r w:rsidRPr="33012CC6">
              <w:rPr>
                <w:rFonts w:eastAsia="Times New Roman"/>
                <w:noProof/>
                <w:color w:val="004300"/>
                <w:sz w:val="18"/>
                <w:szCs w:val="18"/>
                <w:lang w:val="en-IE"/>
              </w:rPr>
              <w:t xml:space="preserve"> Act </w:t>
            </w:r>
          </w:p>
        </w:tc>
        <w:tc>
          <w:tcPr>
            <w:tcW w:w="1134" w:type="dxa"/>
            <w:tcBorders>
              <w:top w:val="single" w:color="auto" w:sz="4" w:space="0"/>
              <w:left w:val="single" w:color="auto" w:sz="4" w:space="0"/>
              <w:bottom w:val="single" w:color="auto" w:sz="4" w:space="0"/>
              <w:right w:val="single" w:color="auto" w:sz="4" w:space="0"/>
            </w:tcBorders>
            <w:shd w:val="clear" w:color="auto" w:fill="C6EFCE"/>
          </w:tcPr>
          <w:p w:rsidRPr="00FE48E2" w:rsidR="00C630F5" w:rsidP="00545A8D" w:rsidRDefault="00C630F5" w14:paraId="35224C52" w14:textId="77777777">
            <w:pPr>
              <w:spacing w:before="0" w:after="0" w:line="240" w:lineRule="auto"/>
              <w:rPr>
                <w:rFonts w:eastAsia="Times New Roman"/>
                <w:noProof/>
                <w:color w:val="004300"/>
                <w:sz w:val="18"/>
                <w:szCs w:val="18"/>
                <w:lang w:val="en-IE"/>
              </w:rPr>
            </w:pPr>
          </w:p>
        </w:tc>
        <w:tc>
          <w:tcPr>
            <w:tcW w:w="992" w:type="dxa"/>
            <w:tcBorders>
              <w:top w:val="single" w:color="auto" w:sz="4" w:space="0"/>
              <w:left w:val="single" w:color="auto" w:sz="4" w:space="0"/>
              <w:bottom w:val="single" w:color="auto" w:sz="4" w:space="0"/>
              <w:right w:val="single" w:color="auto" w:sz="4" w:space="0"/>
            </w:tcBorders>
            <w:shd w:val="clear" w:color="auto" w:fill="C6EFCE"/>
          </w:tcPr>
          <w:p w:rsidRPr="00FE48E2" w:rsidR="00C630F5" w:rsidP="00545A8D" w:rsidRDefault="00C630F5" w14:paraId="7FD6B92E" w14:textId="77777777">
            <w:pPr>
              <w:spacing w:before="0" w:after="0" w:line="240" w:lineRule="auto"/>
              <w:rPr>
                <w:rFonts w:eastAsia="Times New Roman"/>
                <w:noProof/>
                <w:color w:val="004300"/>
                <w:sz w:val="18"/>
                <w:szCs w:val="18"/>
                <w:lang w:val="en-IE"/>
              </w:rPr>
            </w:pPr>
          </w:p>
        </w:tc>
        <w:tc>
          <w:tcPr>
            <w:tcW w:w="992" w:type="dxa"/>
            <w:tcBorders>
              <w:top w:val="single" w:color="auto" w:sz="4" w:space="0"/>
              <w:left w:val="single" w:color="auto" w:sz="4" w:space="0"/>
              <w:bottom w:val="single" w:color="auto" w:sz="4" w:space="0"/>
              <w:right w:val="single" w:color="auto" w:sz="4" w:space="0"/>
            </w:tcBorders>
            <w:shd w:val="clear" w:color="auto" w:fill="C6EFCE"/>
          </w:tcPr>
          <w:p w:rsidRPr="00FE48E2" w:rsidR="00C630F5" w:rsidP="00545A8D" w:rsidRDefault="00C630F5" w14:paraId="6B8B2048" w14:textId="77777777">
            <w:pPr>
              <w:spacing w:before="0" w:after="0" w:line="240" w:lineRule="auto"/>
              <w:rPr>
                <w:rFonts w:eastAsia="Times New Roman"/>
                <w:noProof/>
                <w:color w:val="004300"/>
                <w:sz w:val="18"/>
                <w:szCs w:val="18"/>
                <w:lang w:val="en-IE"/>
              </w:rPr>
            </w:pPr>
          </w:p>
        </w:tc>
        <w:tc>
          <w:tcPr>
            <w:tcW w:w="993" w:type="dxa"/>
            <w:tcBorders>
              <w:top w:val="single" w:color="auto" w:sz="4" w:space="0"/>
              <w:left w:val="single" w:color="auto" w:sz="4" w:space="0"/>
              <w:bottom w:val="single" w:color="auto" w:sz="4" w:space="0"/>
              <w:right w:val="single" w:color="auto" w:sz="4" w:space="0"/>
            </w:tcBorders>
            <w:shd w:val="clear" w:color="auto" w:fill="C6EFCE"/>
          </w:tcPr>
          <w:p w:rsidRPr="00FE48E2" w:rsidR="00C630F5" w:rsidP="00545A8D" w:rsidRDefault="00C630F5" w14:paraId="53624CB0" w14:textId="77777777">
            <w:pPr>
              <w:spacing w:before="0" w:after="0" w:line="240" w:lineRule="auto"/>
              <w:rPr>
                <w:rFonts w:eastAsia="Times New Roman"/>
                <w:noProof/>
                <w:color w:val="004300"/>
                <w:sz w:val="18"/>
                <w:szCs w:val="18"/>
                <w:lang w:val="en-IE"/>
              </w:rPr>
            </w:pPr>
            <w:r w:rsidRPr="00FE48E2">
              <w:rPr>
                <w:rFonts w:eastAsia="Times New Roman"/>
                <w:noProof/>
                <w:color w:val="004300"/>
                <w:sz w:val="18"/>
                <w:szCs w:val="18"/>
                <w:lang w:val="en-IE"/>
              </w:rPr>
              <w:t>Q</w:t>
            </w:r>
            <w:r w:rsidRPr="4D16805A">
              <w:rPr>
                <w:rFonts w:eastAsia="Times New Roman"/>
                <w:noProof/>
                <w:color w:val="004300"/>
                <w:sz w:val="18"/>
                <w:szCs w:val="18"/>
                <w:lang w:val="en-IE"/>
              </w:rPr>
              <w:t>2</w:t>
            </w:r>
          </w:p>
        </w:tc>
        <w:tc>
          <w:tcPr>
            <w:tcW w:w="850" w:type="dxa"/>
            <w:tcBorders>
              <w:top w:val="single" w:color="auto" w:sz="4" w:space="0"/>
              <w:left w:val="single" w:color="auto" w:sz="4" w:space="0"/>
              <w:bottom w:val="single" w:color="auto" w:sz="4" w:space="0"/>
              <w:right w:val="single" w:color="auto" w:sz="4" w:space="0"/>
            </w:tcBorders>
            <w:shd w:val="clear" w:color="auto" w:fill="C6EFCE"/>
          </w:tcPr>
          <w:p w:rsidRPr="00FE48E2" w:rsidR="00C630F5" w:rsidP="00545A8D" w:rsidRDefault="00C630F5" w14:paraId="7D24D061" w14:textId="77777777">
            <w:pPr>
              <w:spacing w:before="0" w:after="0" w:line="240" w:lineRule="auto"/>
              <w:rPr>
                <w:rFonts w:eastAsia="Times New Roman"/>
                <w:noProof/>
                <w:color w:val="004300"/>
                <w:sz w:val="18"/>
                <w:szCs w:val="18"/>
                <w:lang w:val="en-IE"/>
              </w:rPr>
            </w:pPr>
            <w:r w:rsidRPr="00FE48E2">
              <w:rPr>
                <w:rFonts w:eastAsia="Times New Roman"/>
                <w:noProof/>
                <w:color w:val="004300"/>
                <w:sz w:val="18"/>
                <w:szCs w:val="18"/>
                <w:lang w:val="en-IE"/>
              </w:rPr>
              <w:t>202</w:t>
            </w:r>
            <w:r w:rsidRPr="4D16805A">
              <w:rPr>
                <w:rFonts w:eastAsia="Times New Roman"/>
                <w:noProof/>
                <w:color w:val="004300"/>
                <w:sz w:val="18"/>
                <w:szCs w:val="18"/>
                <w:lang w:val="en-IE"/>
              </w:rPr>
              <w:t>5</w:t>
            </w:r>
          </w:p>
        </w:tc>
        <w:tc>
          <w:tcPr>
            <w:tcW w:w="3833" w:type="dxa"/>
            <w:tcBorders>
              <w:top w:val="single" w:color="auto" w:sz="4" w:space="0"/>
              <w:left w:val="single" w:color="auto" w:sz="4" w:space="0"/>
              <w:bottom w:val="single" w:color="auto" w:sz="4" w:space="0"/>
              <w:right w:val="single" w:color="auto" w:sz="4" w:space="0"/>
            </w:tcBorders>
            <w:shd w:val="clear" w:color="auto" w:fill="C6EFCE"/>
          </w:tcPr>
          <w:p w:rsidRPr="00FE48E2" w:rsidR="00C630F5" w:rsidP="00545A8D" w:rsidRDefault="00C630F5" w14:paraId="085B0E48" w14:textId="77777777">
            <w:pPr>
              <w:spacing w:before="0" w:after="0" w:line="240" w:lineRule="auto"/>
              <w:rPr>
                <w:rFonts w:eastAsia="Times New Roman"/>
                <w:noProof/>
                <w:color w:val="004300"/>
                <w:sz w:val="18"/>
                <w:szCs w:val="18"/>
                <w:lang w:val="en-IE"/>
              </w:rPr>
            </w:pPr>
            <w:r w:rsidRPr="4D16805A">
              <w:rPr>
                <w:rFonts w:eastAsia="Times New Roman"/>
                <w:noProof/>
                <w:color w:val="004300"/>
                <w:sz w:val="18"/>
                <w:szCs w:val="18"/>
                <w:lang w:val="en-IE"/>
              </w:rPr>
              <w:t xml:space="preserve">Entry into force of amendments to the Fuel Act. The amendments shall </w:t>
            </w:r>
            <w:r w:rsidRPr="0015301E">
              <w:rPr>
                <w:rFonts w:eastAsia="Times New Roman"/>
                <w:noProof/>
                <w:color w:val="004300"/>
                <w:sz w:val="18"/>
                <w:szCs w:val="18"/>
                <w:lang w:val="en-IE"/>
              </w:rPr>
              <w:t>benefit</w:t>
            </w:r>
            <w:r w:rsidRPr="4D16805A">
              <w:rPr>
                <w:rFonts w:eastAsia="Times New Roman"/>
                <w:noProof/>
                <w:color w:val="004300"/>
                <w:sz w:val="18"/>
                <w:szCs w:val="18"/>
                <w:lang w:val="en-IE"/>
              </w:rPr>
              <w:t xml:space="preserve"> </w:t>
            </w:r>
            <w:r w:rsidRPr="006A438D">
              <w:rPr>
                <w:rFonts w:eastAsia="Times New Roman"/>
                <w:noProof/>
                <w:color w:val="004300"/>
                <w:sz w:val="18"/>
                <w:szCs w:val="18"/>
                <w:lang w:val="en-IE"/>
              </w:rPr>
              <w:t>hydrogen refuelling stations over conventional fuel stations by granting them a waiver from</w:t>
            </w:r>
            <w:r w:rsidRPr="4D16805A">
              <w:rPr>
                <w:rFonts w:eastAsia="Times New Roman"/>
                <w:noProof/>
                <w:color w:val="004300"/>
                <w:sz w:val="18"/>
                <w:szCs w:val="18"/>
                <w:lang w:val="en-IE"/>
              </w:rPr>
              <w:t xml:space="preserve"> fuel distributor's deposit upon registration</w:t>
            </w:r>
            <w:r>
              <w:rPr>
                <w:rFonts w:eastAsia="Times New Roman"/>
                <w:noProof/>
                <w:color w:val="004300"/>
                <w:sz w:val="18"/>
                <w:szCs w:val="18"/>
                <w:lang w:val="en-IE"/>
              </w:rPr>
              <w:t>.</w:t>
            </w:r>
          </w:p>
        </w:tc>
      </w:tr>
      <w:tr w:rsidRPr="00FE48E2" w:rsidR="00C630F5" w:rsidTr="00545A8D" w14:paraId="136692C4" w14:textId="77777777">
        <w:trPr>
          <w:trHeight w:val="309"/>
          <w:jc w:val="center"/>
        </w:trPr>
        <w:tc>
          <w:tcPr>
            <w:tcW w:w="704" w:type="dxa"/>
            <w:shd w:val="clear" w:color="auto" w:fill="C6EFCE"/>
          </w:tcPr>
          <w:p w:rsidRPr="00FE48E2" w:rsidR="00C630F5" w:rsidP="00545A8D" w:rsidRDefault="00C630F5" w14:paraId="287D11A1" w14:textId="77777777">
            <w:pPr>
              <w:spacing w:before="0" w:after="0" w:line="240" w:lineRule="auto"/>
              <w:rPr>
                <w:rFonts w:eastAsia="Times New Roman"/>
                <w:noProof/>
                <w:color w:val="004300"/>
                <w:sz w:val="18"/>
                <w:szCs w:val="18"/>
                <w:lang w:val="en-IE"/>
              </w:rPr>
            </w:pPr>
            <w:r w:rsidRPr="1B282876">
              <w:rPr>
                <w:rFonts w:eastAsia="Times New Roman"/>
                <w:noProof/>
                <w:color w:val="004300"/>
                <w:sz w:val="18"/>
                <w:szCs w:val="18"/>
                <w:lang w:val="en-IE"/>
              </w:rPr>
              <w:t>336</w:t>
            </w:r>
          </w:p>
        </w:tc>
        <w:tc>
          <w:tcPr>
            <w:tcW w:w="1701" w:type="dxa"/>
            <w:shd w:val="clear" w:color="auto" w:fill="C6EFCE"/>
          </w:tcPr>
          <w:p w:rsidRPr="00FE48E2" w:rsidR="00C630F5" w:rsidP="00545A8D" w:rsidRDefault="00C630F5" w14:paraId="611A2860" w14:textId="77777777">
            <w:pPr>
              <w:spacing w:before="0" w:after="0" w:line="240" w:lineRule="auto"/>
              <w:rPr>
                <w:rFonts w:eastAsia="Times New Roman"/>
                <w:noProof/>
                <w:color w:val="004300"/>
                <w:sz w:val="18"/>
                <w:szCs w:val="18"/>
                <w:lang w:val="en-IE"/>
              </w:rPr>
            </w:pPr>
            <w:r w:rsidRPr="00FE48E2">
              <w:rPr>
                <w:rFonts w:eastAsia="Times New Roman"/>
                <w:noProof/>
                <w:color w:val="004300"/>
                <w:sz w:val="18"/>
                <w:szCs w:val="18"/>
                <w:lang w:val="en-IE"/>
              </w:rPr>
              <w:t>Reform 4: Enabling conditions for zero-emission alternative fuels infrastructure</w:t>
            </w:r>
          </w:p>
        </w:tc>
        <w:tc>
          <w:tcPr>
            <w:tcW w:w="1134" w:type="dxa"/>
            <w:shd w:val="clear" w:color="auto" w:fill="C6EFCE"/>
          </w:tcPr>
          <w:p w:rsidRPr="00FE48E2" w:rsidR="00C630F5" w:rsidP="00545A8D" w:rsidRDefault="00C630F5" w14:paraId="438BD161" w14:textId="77777777">
            <w:pPr>
              <w:spacing w:before="0" w:after="0" w:line="240" w:lineRule="auto"/>
              <w:rPr>
                <w:rFonts w:eastAsia="Times New Roman"/>
                <w:noProof/>
                <w:color w:val="004300"/>
                <w:sz w:val="18"/>
                <w:szCs w:val="18"/>
                <w:lang w:val="en-IE"/>
              </w:rPr>
            </w:pPr>
            <w:r w:rsidRPr="00FE48E2">
              <w:rPr>
                <w:rFonts w:eastAsia="Times New Roman"/>
                <w:noProof/>
                <w:color w:val="004300"/>
                <w:sz w:val="18"/>
                <w:szCs w:val="18"/>
                <w:lang w:val="en-IE"/>
              </w:rPr>
              <w:t>Milestone</w:t>
            </w:r>
          </w:p>
        </w:tc>
        <w:tc>
          <w:tcPr>
            <w:tcW w:w="1645" w:type="dxa"/>
            <w:shd w:val="clear" w:color="auto" w:fill="C6EFCE"/>
          </w:tcPr>
          <w:p w:rsidRPr="00FE48E2" w:rsidR="00C630F5" w:rsidP="00545A8D" w:rsidRDefault="00C630F5" w14:paraId="65EC3C4B" w14:textId="77777777">
            <w:pPr>
              <w:spacing w:before="0" w:after="0" w:line="240" w:lineRule="auto"/>
              <w:rPr>
                <w:rFonts w:eastAsia="Times New Roman"/>
                <w:noProof/>
                <w:color w:val="004300"/>
                <w:sz w:val="18"/>
                <w:szCs w:val="18"/>
                <w:lang w:val="en-IE"/>
              </w:rPr>
            </w:pPr>
            <w:r w:rsidRPr="00FE48E2">
              <w:rPr>
                <w:rFonts w:eastAsia="Times New Roman"/>
                <w:noProof/>
                <w:color w:val="004300"/>
                <w:sz w:val="18"/>
                <w:szCs w:val="18"/>
                <w:lang w:val="en-IE"/>
              </w:rPr>
              <w:t>Simplification of permitting process for construction of electric charging stations and hydrogen refuelling stations – additional measures</w:t>
            </w:r>
          </w:p>
        </w:tc>
        <w:tc>
          <w:tcPr>
            <w:tcW w:w="1332" w:type="dxa"/>
            <w:shd w:val="clear" w:color="auto" w:fill="C6EFCE"/>
          </w:tcPr>
          <w:p w:rsidRPr="00FE48E2" w:rsidR="00C630F5" w:rsidP="00545A8D" w:rsidRDefault="00C630F5" w14:paraId="32D20315" w14:textId="77777777">
            <w:pPr>
              <w:spacing w:before="0" w:after="0" w:line="240" w:lineRule="auto"/>
              <w:rPr>
                <w:rFonts w:eastAsia="Times New Roman"/>
                <w:noProof/>
                <w:color w:val="004300"/>
                <w:sz w:val="18"/>
                <w:szCs w:val="18"/>
                <w:lang w:val="en-IE"/>
              </w:rPr>
            </w:pPr>
            <w:r w:rsidRPr="00FE48E2">
              <w:rPr>
                <w:rFonts w:eastAsia="Times New Roman"/>
                <w:noProof/>
                <w:color w:val="004300"/>
                <w:sz w:val="18"/>
                <w:szCs w:val="18"/>
                <w:lang w:val="en-IE"/>
              </w:rPr>
              <w:t xml:space="preserve">Adoption of measures and amendments to existing binding measures </w:t>
            </w:r>
          </w:p>
        </w:tc>
        <w:tc>
          <w:tcPr>
            <w:tcW w:w="1134" w:type="dxa"/>
            <w:shd w:val="clear" w:color="auto" w:fill="C6EFCE"/>
          </w:tcPr>
          <w:p w:rsidRPr="00FE48E2" w:rsidR="00C630F5" w:rsidP="00545A8D" w:rsidRDefault="00C630F5" w14:paraId="3DCCFD71" w14:textId="77777777">
            <w:pPr>
              <w:spacing w:before="0" w:after="0" w:line="240" w:lineRule="auto"/>
              <w:rPr>
                <w:rFonts w:eastAsia="Times New Roman"/>
                <w:noProof/>
                <w:color w:val="004300"/>
                <w:sz w:val="18"/>
                <w:szCs w:val="18"/>
                <w:lang w:val="en-IE"/>
              </w:rPr>
            </w:pPr>
          </w:p>
        </w:tc>
        <w:tc>
          <w:tcPr>
            <w:tcW w:w="992" w:type="dxa"/>
            <w:shd w:val="clear" w:color="auto" w:fill="C6EFCE"/>
          </w:tcPr>
          <w:p w:rsidRPr="00FE48E2" w:rsidR="00C630F5" w:rsidP="00545A8D" w:rsidRDefault="00C630F5" w14:paraId="7C23B675" w14:textId="77777777">
            <w:pPr>
              <w:spacing w:before="0" w:after="0" w:line="240" w:lineRule="auto"/>
              <w:rPr>
                <w:rFonts w:eastAsia="Times New Roman"/>
                <w:noProof/>
                <w:color w:val="004300"/>
                <w:sz w:val="18"/>
                <w:szCs w:val="18"/>
                <w:lang w:val="en-IE"/>
              </w:rPr>
            </w:pPr>
          </w:p>
        </w:tc>
        <w:tc>
          <w:tcPr>
            <w:tcW w:w="992" w:type="dxa"/>
            <w:shd w:val="clear" w:color="auto" w:fill="C6EFCE"/>
          </w:tcPr>
          <w:p w:rsidRPr="00FE48E2" w:rsidR="00C630F5" w:rsidP="00545A8D" w:rsidRDefault="00C630F5" w14:paraId="011BA19E" w14:textId="77777777">
            <w:pPr>
              <w:spacing w:before="0" w:after="0" w:line="240" w:lineRule="auto"/>
              <w:rPr>
                <w:rFonts w:eastAsia="Times New Roman"/>
                <w:noProof/>
                <w:color w:val="004300"/>
                <w:sz w:val="18"/>
                <w:szCs w:val="18"/>
                <w:lang w:val="en-IE"/>
              </w:rPr>
            </w:pPr>
          </w:p>
        </w:tc>
        <w:tc>
          <w:tcPr>
            <w:tcW w:w="993" w:type="dxa"/>
            <w:shd w:val="clear" w:color="auto" w:fill="C6EFCE"/>
          </w:tcPr>
          <w:p w:rsidRPr="00FE48E2" w:rsidR="00C630F5" w:rsidDel="00C05346" w:rsidP="00545A8D" w:rsidRDefault="00C630F5" w14:paraId="1C13C84C" w14:textId="77777777">
            <w:pPr>
              <w:spacing w:before="0" w:after="0" w:line="240" w:lineRule="auto"/>
              <w:rPr>
                <w:rFonts w:eastAsia="Times New Roman"/>
                <w:noProof/>
                <w:color w:val="004300"/>
                <w:sz w:val="18"/>
                <w:szCs w:val="18"/>
                <w:lang w:val="en-IE"/>
              </w:rPr>
            </w:pPr>
            <w:r w:rsidRPr="00FE48E2">
              <w:rPr>
                <w:rFonts w:eastAsia="Times New Roman"/>
                <w:noProof/>
                <w:color w:val="004300"/>
                <w:sz w:val="18"/>
                <w:szCs w:val="18"/>
                <w:lang w:val="en-IE"/>
              </w:rPr>
              <w:t>Q4</w:t>
            </w:r>
          </w:p>
        </w:tc>
        <w:tc>
          <w:tcPr>
            <w:tcW w:w="850" w:type="dxa"/>
            <w:shd w:val="clear" w:color="auto" w:fill="C6EFCE"/>
          </w:tcPr>
          <w:p w:rsidRPr="00FE48E2" w:rsidR="00C630F5" w:rsidDel="00C05346" w:rsidP="00545A8D" w:rsidRDefault="00C630F5" w14:paraId="3DF7D14B" w14:textId="77777777">
            <w:pPr>
              <w:spacing w:before="0" w:after="0" w:line="240" w:lineRule="auto"/>
              <w:rPr>
                <w:rFonts w:eastAsia="Times New Roman"/>
                <w:noProof/>
                <w:color w:val="004300"/>
                <w:sz w:val="18"/>
                <w:szCs w:val="18"/>
                <w:lang w:val="en-IE"/>
              </w:rPr>
            </w:pPr>
            <w:r w:rsidRPr="00FE48E2">
              <w:rPr>
                <w:rFonts w:eastAsia="Times New Roman"/>
                <w:noProof/>
                <w:color w:val="004300"/>
                <w:sz w:val="18"/>
                <w:szCs w:val="18"/>
                <w:lang w:val="en-IE"/>
              </w:rPr>
              <w:t>2025</w:t>
            </w:r>
          </w:p>
        </w:tc>
        <w:tc>
          <w:tcPr>
            <w:tcW w:w="3833" w:type="dxa"/>
            <w:shd w:val="clear" w:color="auto" w:fill="C6EFCE"/>
          </w:tcPr>
          <w:p w:rsidRPr="00FE48E2" w:rsidR="00C630F5" w:rsidP="00545A8D" w:rsidRDefault="00C630F5" w14:paraId="67250CBD" w14:textId="77777777">
            <w:pPr>
              <w:spacing w:before="0" w:after="0" w:line="240" w:lineRule="auto"/>
              <w:rPr>
                <w:rFonts w:eastAsia="Times New Roman"/>
                <w:noProof/>
                <w:color w:val="004300"/>
                <w:sz w:val="18"/>
                <w:szCs w:val="18"/>
                <w:lang w:val="en-IE"/>
              </w:rPr>
            </w:pPr>
            <w:r w:rsidRPr="12191D7C">
              <w:rPr>
                <w:rFonts w:eastAsia="Times New Roman"/>
                <w:noProof/>
                <w:color w:val="004300"/>
                <w:sz w:val="18"/>
                <w:szCs w:val="18"/>
                <w:lang w:val="en-IE"/>
              </w:rPr>
              <w:t>For the purpose of this milestone, additional binding or non-binding measures or amendments to existing binding or non-binding measures shall be adopted, resulting in the simplification and easing of the construction, permitting and operation of the charging infrastructure and hydrogen refuelling stations. The additional measures and revised existing measures may include primary legislation, secondary legislation, or technical norms and methodologies. Such additional measure</w:t>
            </w:r>
            <w:r>
              <w:rPr>
                <w:rFonts w:eastAsia="Times New Roman"/>
                <w:noProof/>
                <w:color w:val="004300"/>
                <w:sz w:val="18"/>
                <w:szCs w:val="18"/>
                <w:lang w:val="en-IE"/>
              </w:rPr>
              <w:t>s may</w:t>
            </w:r>
            <w:r w:rsidRPr="12191D7C">
              <w:rPr>
                <w:rFonts w:eastAsia="Times New Roman"/>
                <w:noProof/>
                <w:color w:val="004300"/>
                <w:sz w:val="18"/>
                <w:szCs w:val="18"/>
                <w:lang w:val="en-IE"/>
              </w:rPr>
              <w:t xml:space="preserve"> be based on the list of measures prepared as part of Reform 1.</w:t>
            </w:r>
          </w:p>
        </w:tc>
      </w:tr>
      <w:tr w:rsidRPr="00FE48E2" w:rsidR="00C630F5" w:rsidTr="00545A8D" w14:paraId="016335CC" w14:textId="77777777">
        <w:trPr>
          <w:trHeight w:val="309"/>
          <w:jc w:val="center"/>
        </w:trPr>
        <w:tc>
          <w:tcPr>
            <w:tcW w:w="704" w:type="dxa"/>
            <w:shd w:val="clear" w:color="auto" w:fill="C6EFCE"/>
          </w:tcPr>
          <w:p w:rsidRPr="00FE48E2" w:rsidR="00C630F5" w:rsidP="00545A8D" w:rsidRDefault="00C630F5" w14:paraId="61193674" w14:textId="77777777">
            <w:pPr>
              <w:spacing w:before="0" w:after="0" w:line="240" w:lineRule="auto"/>
              <w:rPr>
                <w:rFonts w:eastAsia="Times New Roman"/>
                <w:noProof/>
                <w:color w:val="004300"/>
                <w:sz w:val="18"/>
                <w:szCs w:val="18"/>
                <w:lang w:val="en-IE"/>
              </w:rPr>
            </w:pPr>
            <w:r w:rsidRPr="1B282876">
              <w:rPr>
                <w:rFonts w:eastAsia="Times New Roman"/>
                <w:noProof/>
                <w:color w:val="004300"/>
                <w:sz w:val="18"/>
                <w:szCs w:val="18"/>
                <w:lang w:val="en-IE"/>
              </w:rPr>
              <w:t>337</w:t>
            </w:r>
          </w:p>
        </w:tc>
        <w:tc>
          <w:tcPr>
            <w:tcW w:w="1701" w:type="dxa"/>
            <w:shd w:val="clear" w:color="auto" w:fill="C6EFCE"/>
          </w:tcPr>
          <w:p w:rsidRPr="00FE48E2" w:rsidR="00C630F5" w:rsidP="00545A8D" w:rsidRDefault="00C630F5" w14:paraId="1F4AE466" w14:textId="77777777">
            <w:pPr>
              <w:spacing w:before="0" w:after="0" w:line="240" w:lineRule="auto"/>
              <w:rPr>
                <w:rFonts w:eastAsia="Times New Roman"/>
                <w:noProof/>
                <w:color w:val="004300"/>
                <w:sz w:val="18"/>
                <w:szCs w:val="18"/>
                <w:lang w:val="en-IE"/>
              </w:rPr>
            </w:pPr>
            <w:r w:rsidRPr="00FE48E2">
              <w:rPr>
                <w:rFonts w:eastAsia="Times New Roman"/>
                <w:noProof/>
                <w:color w:val="004300"/>
                <w:sz w:val="18"/>
                <w:szCs w:val="18"/>
                <w:lang w:val="en-IE"/>
              </w:rPr>
              <w:t>Reform 5: Incentivising zero-emission mobility through changes highway vignette</w:t>
            </w:r>
          </w:p>
        </w:tc>
        <w:tc>
          <w:tcPr>
            <w:tcW w:w="1134" w:type="dxa"/>
            <w:shd w:val="clear" w:color="auto" w:fill="C6EFCE"/>
          </w:tcPr>
          <w:p w:rsidRPr="00FE48E2" w:rsidR="00C630F5" w:rsidP="00545A8D" w:rsidRDefault="00C630F5" w14:paraId="1728D1E2" w14:textId="77777777">
            <w:pPr>
              <w:spacing w:before="0" w:after="0" w:line="240" w:lineRule="auto"/>
              <w:rPr>
                <w:rFonts w:eastAsia="Times New Roman"/>
                <w:noProof/>
                <w:color w:val="004300"/>
                <w:sz w:val="18"/>
                <w:szCs w:val="18"/>
                <w:lang w:val="en-IE"/>
              </w:rPr>
            </w:pPr>
            <w:r w:rsidRPr="00FE48E2">
              <w:rPr>
                <w:rFonts w:eastAsia="Times New Roman"/>
                <w:noProof/>
                <w:color w:val="004300"/>
                <w:sz w:val="18"/>
                <w:szCs w:val="18"/>
                <w:lang w:val="en-IE"/>
              </w:rPr>
              <w:t>Milestone</w:t>
            </w:r>
          </w:p>
        </w:tc>
        <w:tc>
          <w:tcPr>
            <w:tcW w:w="1645" w:type="dxa"/>
            <w:shd w:val="clear" w:color="auto" w:fill="C6EFCE"/>
          </w:tcPr>
          <w:p w:rsidRPr="00FE48E2" w:rsidR="00C630F5" w:rsidP="00545A8D" w:rsidRDefault="00C630F5" w14:paraId="140880C1" w14:textId="77777777">
            <w:pPr>
              <w:spacing w:before="0" w:after="0" w:line="240" w:lineRule="auto"/>
              <w:rPr>
                <w:rFonts w:eastAsia="Times New Roman"/>
                <w:noProof/>
                <w:color w:val="004300"/>
                <w:sz w:val="18"/>
                <w:szCs w:val="18"/>
                <w:lang w:val="en-IE"/>
              </w:rPr>
            </w:pPr>
            <w:r w:rsidRPr="00FE48E2">
              <w:rPr>
                <w:rFonts w:eastAsia="Times New Roman"/>
                <w:noProof/>
                <w:color w:val="004300"/>
                <w:sz w:val="18"/>
                <w:szCs w:val="18"/>
                <w:lang w:val="en-IE"/>
              </w:rPr>
              <w:t xml:space="preserve">Revising the highway vignette costs </w:t>
            </w:r>
          </w:p>
        </w:tc>
        <w:tc>
          <w:tcPr>
            <w:tcW w:w="1332" w:type="dxa"/>
            <w:shd w:val="clear" w:color="auto" w:fill="C6EFCE"/>
          </w:tcPr>
          <w:p w:rsidRPr="00FE48E2" w:rsidR="00C630F5" w:rsidP="00545A8D" w:rsidRDefault="00C630F5" w14:paraId="254021B0" w14:textId="77777777">
            <w:pPr>
              <w:spacing w:before="0" w:after="0" w:line="240" w:lineRule="auto"/>
              <w:rPr>
                <w:rFonts w:eastAsia="Times New Roman"/>
                <w:noProof/>
                <w:color w:val="004300"/>
                <w:sz w:val="18"/>
                <w:szCs w:val="18"/>
                <w:lang w:val="en-IE"/>
              </w:rPr>
            </w:pPr>
            <w:r w:rsidRPr="00FE48E2">
              <w:rPr>
                <w:rFonts w:eastAsia="Times New Roman"/>
                <w:noProof/>
                <w:color w:val="004300"/>
                <w:sz w:val="18"/>
                <w:szCs w:val="18"/>
                <w:lang w:val="en-IE"/>
              </w:rPr>
              <w:t xml:space="preserve">Entry into force of amendment of the Road Act </w:t>
            </w:r>
          </w:p>
        </w:tc>
        <w:tc>
          <w:tcPr>
            <w:tcW w:w="1134" w:type="dxa"/>
            <w:shd w:val="clear" w:color="auto" w:fill="C6EFCE"/>
          </w:tcPr>
          <w:p w:rsidRPr="00FE48E2" w:rsidR="00C630F5" w:rsidP="00545A8D" w:rsidRDefault="00C630F5" w14:paraId="285931E8" w14:textId="77777777">
            <w:pPr>
              <w:spacing w:before="0" w:after="0" w:line="240" w:lineRule="auto"/>
              <w:rPr>
                <w:rFonts w:eastAsia="Times New Roman"/>
                <w:noProof/>
                <w:color w:val="004300"/>
                <w:sz w:val="18"/>
                <w:szCs w:val="18"/>
                <w:lang w:val="en-IE"/>
              </w:rPr>
            </w:pPr>
          </w:p>
        </w:tc>
        <w:tc>
          <w:tcPr>
            <w:tcW w:w="992" w:type="dxa"/>
            <w:shd w:val="clear" w:color="auto" w:fill="C6EFCE"/>
          </w:tcPr>
          <w:p w:rsidRPr="00FE48E2" w:rsidR="00C630F5" w:rsidP="00545A8D" w:rsidRDefault="00C630F5" w14:paraId="00DC6A60" w14:textId="77777777">
            <w:pPr>
              <w:spacing w:before="0" w:after="0" w:line="240" w:lineRule="auto"/>
              <w:rPr>
                <w:rFonts w:eastAsia="Times New Roman"/>
                <w:noProof/>
                <w:color w:val="004300"/>
                <w:sz w:val="18"/>
                <w:szCs w:val="18"/>
                <w:lang w:val="en-IE"/>
              </w:rPr>
            </w:pPr>
          </w:p>
        </w:tc>
        <w:tc>
          <w:tcPr>
            <w:tcW w:w="992" w:type="dxa"/>
            <w:shd w:val="clear" w:color="auto" w:fill="C6EFCE"/>
          </w:tcPr>
          <w:p w:rsidRPr="00FE48E2" w:rsidR="00C630F5" w:rsidP="00545A8D" w:rsidRDefault="00C630F5" w14:paraId="22E9973B" w14:textId="77777777">
            <w:pPr>
              <w:spacing w:before="0" w:after="0" w:line="240" w:lineRule="auto"/>
              <w:rPr>
                <w:rFonts w:eastAsia="Times New Roman"/>
                <w:noProof/>
                <w:color w:val="004300"/>
                <w:sz w:val="18"/>
                <w:szCs w:val="18"/>
                <w:lang w:val="en-IE"/>
              </w:rPr>
            </w:pPr>
          </w:p>
        </w:tc>
        <w:tc>
          <w:tcPr>
            <w:tcW w:w="993" w:type="dxa"/>
            <w:shd w:val="clear" w:color="auto" w:fill="C6EFCE"/>
          </w:tcPr>
          <w:p w:rsidRPr="00FE48E2" w:rsidR="00C630F5" w:rsidDel="00C05346" w:rsidP="00545A8D" w:rsidRDefault="00C630F5" w14:paraId="765B684E" w14:textId="77777777">
            <w:pPr>
              <w:spacing w:before="0" w:after="0" w:line="240" w:lineRule="auto"/>
              <w:rPr>
                <w:rFonts w:eastAsia="Times New Roman"/>
                <w:noProof/>
                <w:color w:val="004300"/>
                <w:sz w:val="18"/>
                <w:szCs w:val="18"/>
                <w:lang w:val="en-IE"/>
              </w:rPr>
            </w:pPr>
            <w:r w:rsidRPr="00FE48E2">
              <w:rPr>
                <w:rFonts w:eastAsia="Times New Roman"/>
                <w:noProof/>
                <w:color w:val="004300"/>
                <w:sz w:val="18"/>
                <w:szCs w:val="18"/>
                <w:lang w:val="en-IE"/>
              </w:rPr>
              <w:t>Q4</w:t>
            </w:r>
          </w:p>
        </w:tc>
        <w:tc>
          <w:tcPr>
            <w:tcW w:w="850" w:type="dxa"/>
            <w:shd w:val="clear" w:color="auto" w:fill="C6EFCE"/>
          </w:tcPr>
          <w:p w:rsidRPr="00FE48E2" w:rsidR="00C630F5" w:rsidDel="00C05346" w:rsidP="00545A8D" w:rsidRDefault="00C630F5" w14:paraId="2BBD74AE" w14:textId="77777777">
            <w:pPr>
              <w:spacing w:before="0" w:after="0" w:line="240" w:lineRule="auto"/>
              <w:rPr>
                <w:rFonts w:eastAsia="Times New Roman"/>
                <w:noProof/>
                <w:color w:val="004300"/>
                <w:sz w:val="18"/>
                <w:szCs w:val="18"/>
                <w:lang w:val="en-IE"/>
              </w:rPr>
            </w:pPr>
            <w:r w:rsidRPr="00FE48E2">
              <w:rPr>
                <w:rFonts w:eastAsia="Times New Roman"/>
                <w:noProof/>
                <w:color w:val="004300"/>
                <w:sz w:val="18"/>
                <w:szCs w:val="18"/>
                <w:lang w:val="en-IE"/>
              </w:rPr>
              <w:t>2024</w:t>
            </w:r>
          </w:p>
        </w:tc>
        <w:tc>
          <w:tcPr>
            <w:tcW w:w="3833" w:type="dxa"/>
            <w:shd w:val="clear" w:color="auto" w:fill="C6EFCE"/>
          </w:tcPr>
          <w:p w:rsidRPr="00FE48E2" w:rsidR="00C630F5" w:rsidP="00545A8D" w:rsidRDefault="00C630F5" w14:paraId="1E320E81" w14:textId="77777777">
            <w:pPr>
              <w:spacing w:before="0" w:after="0" w:line="240" w:lineRule="auto"/>
              <w:rPr>
                <w:rFonts w:eastAsia="Times New Roman"/>
                <w:noProof/>
                <w:color w:val="004300"/>
                <w:sz w:val="18"/>
                <w:szCs w:val="18"/>
                <w:lang w:val="en-IE"/>
              </w:rPr>
            </w:pPr>
            <w:r w:rsidRPr="00FE48E2">
              <w:rPr>
                <w:rFonts w:eastAsia="Times New Roman"/>
                <w:noProof/>
                <w:color w:val="004300"/>
                <w:sz w:val="18"/>
                <w:szCs w:val="18"/>
                <w:lang w:val="en-IE"/>
              </w:rPr>
              <w:t xml:space="preserve">Entry into force of amendments to the Road Act to modify the highway vignette fees and the cost structure of the highway vignette for vehicle </w:t>
            </w:r>
            <w:r>
              <w:rPr>
                <w:rFonts w:eastAsia="Times New Roman"/>
                <w:noProof/>
                <w:color w:val="004300"/>
                <w:sz w:val="18"/>
                <w:szCs w:val="18"/>
                <w:lang w:val="en-IE"/>
              </w:rPr>
              <w:t>categories</w:t>
            </w:r>
            <w:r w:rsidRPr="00FE48E2">
              <w:rPr>
                <w:rFonts w:eastAsia="Times New Roman"/>
                <w:noProof/>
                <w:color w:val="004300"/>
                <w:sz w:val="18"/>
                <w:szCs w:val="18"/>
                <w:lang w:val="en-IE"/>
              </w:rPr>
              <w:t xml:space="preserve"> below 3.5 tonnes (M1- passenger cars, N1 - light commercial vehicles based on UNECE </w:t>
            </w:r>
            <w:r w:rsidRPr="00FE48E2">
              <w:rPr>
                <w:rFonts w:eastAsia="Times New Roman"/>
                <w:noProof/>
                <w:color w:val="004300"/>
                <w:sz w:val="18"/>
                <w:szCs w:val="18"/>
                <w:lang w:val="en-IE"/>
              </w:rPr>
              <w:lastRenderedPageBreak/>
              <w:t>standards), based on their CO2 performance. The amendments shall ensure a tax differentiation between conventional and low-emission vehicles below 50gCO2/km, and zero-emission vehicles of type M1 and N1, with zero-emission vehicles of the said types being exempted from highway vignette fees. The amendment shall also ensure an increase of the annual highway vignette for M1 and N1 conventionally fuelled vehicles by no less than 50% compared to 2022 baseline.</w:t>
            </w:r>
          </w:p>
        </w:tc>
      </w:tr>
      <w:tr w:rsidRPr="00FE48E2" w:rsidR="00C630F5" w:rsidTr="00545A8D" w14:paraId="7D59784F" w14:textId="77777777">
        <w:trPr>
          <w:trHeight w:val="309"/>
          <w:jc w:val="center"/>
        </w:trPr>
        <w:tc>
          <w:tcPr>
            <w:tcW w:w="704" w:type="dxa"/>
            <w:tcBorders>
              <w:top w:val="single" w:color="auto" w:sz="4" w:space="0"/>
              <w:left w:val="single" w:color="auto" w:sz="4" w:space="0"/>
              <w:bottom w:val="single" w:color="auto" w:sz="4" w:space="0"/>
              <w:right w:val="single" w:color="auto" w:sz="4" w:space="0"/>
            </w:tcBorders>
            <w:shd w:val="clear" w:color="auto" w:fill="C6EFCE"/>
          </w:tcPr>
          <w:p w:rsidRPr="005E54BC" w:rsidR="00C630F5" w:rsidP="00545A8D" w:rsidRDefault="00C630F5" w14:paraId="561378CC" w14:textId="77777777">
            <w:pPr>
              <w:spacing w:before="0" w:after="0" w:line="240" w:lineRule="auto"/>
              <w:rPr>
                <w:rFonts w:eastAsia="Times New Roman"/>
                <w:noProof/>
                <w:color w:val="004300"/>
                <w:sz w:val="18"/>
                <w:szCs w:val="18"/>
                <w:lang w:val="en-IE"/>
              </w:rPr>
            </w:pPr>
            <w:r w:rsidRPr="005E54BC">
              <w:rPr>
                <w:rFonts w:eastAsia="Times New Roman"/>
                <w:noProof/>
                <w:color w:val="004300"/>
                <w:sz w:val="18"/>
                <w:szCs w:val="18"/>
                <w:lang w:val="en-IE"/>
              </w:rPr>
              <w:lastRenderedPageBreak/>
              <w:t>338</w:t>
            </w:r>
          </w:p>
        </w:tc>
        <w:tc>
          <w:tcPr>
            <w:tcW w:w="1701" w:type="dxa"/>
            <w:tcBorders>
              <w:top w:val="single" w:color="auto" w:sz="4" w:space="0"/>
              <w:left w:val="single" w:color="auto" w:sz="4" w:space="0"/>
              <w:bottom w:val="single" w:color="auto" w:sz="4" w:space="0"/>
              <w:right w:val="single" w:color="auto" w:sz="4" w:space="0"/>
            </w:tcBorders>
            <w:shd w:val="clear" w:color="auto" w:fill="C6EFCE"/>
          </w:tcPr>
          <w:p w:rsidRPr="005E54BC" w:rsidR="00C630F5" w:rsidP="00545A8D" w:rsidRDefault="00C630F5" w14:paraId="440E11F6" w14:textId="77777777">
            <w:pPr>
              <w:spacing w:before="0" w:after="0" w:line="240" w:lineRule="auto"/>
              <w:rPr>
                <w:rFonts w:eastAsia="Times New Roman"/>
                <w:noProof/>
                <w:color w:val="004300"/>
                <w:sz w:val="18"/>
                <w:szCs w:val="18"/>
                <w:lang w:val="en-IE"/>
              </w:rPr>
            </w:pPr>
            <w:r w:rsidRPr="005E54BC">
              <w:rPr>
                <w:rFonts w:eastAsia="Times New Roman"/>
                <w:noProof/>
                <w:color w:val="004300"/>
                <w:sz w:val="18"/>
                <w:szCs w:val="18"/>
                <w:lang w:val="en-IE"/>
              </w:rPr>
              <w:t>Investment 1: Scaled up measure: Aid for purchase of vehicles – zero-emission vehicles (electric, H2) for private companies</w:t>
            </w:r>
          </w:p>
        </w:tc>
        <w:tc>
          <w:tcPr>
            <w:tcW w:w="1134" w:type="dxa"/>
            <w:tcBorders>
              <w:top w:val="single" w:color="auto" w:sz="4" w:space="0"/>
              <w:left w:val="single" w:color="auto" w:sz="4" w:space="0"/>
              <w:bottom w:val="single" w:color="auto" w:sz="4" w:space="0"/>
              <w:right w:val="single" w:color="auto" w:sz="4" w:space="0"/>
            </w:tcBorders>
            <w:shd w:val="clear" w:color="auto" w:fill="C6EFCE"/>
          </w:tcPr>
          <w:p w:rsidRPr="005E54BC" w:rsidR="00C630F5" w:rsidP="00545A8D" w:rsidRDefault="00C630F5" w14:paraId="6AD3E63A" w14:textId="77777777">
            <w:pPr>
              <w:spacing w:before="0" w:after="0" w:line="240" w:lineRule="auto"/>
              <w:rPr>
                <w:rFonts w:eastAsia="Times New Roman"/>
                <w:noProof/>
                <w:color w:val="004300"/>
                <w:sz w:val="18"/>
                <w:szCs w:val="18"/>
                <w:lang w:val="en-IE"/>
              </w:rPr>
            </w:pPr>
            <w:r w:rsidRPr="005E54BC">
              <w:rPr>
                <w:rFonts w:eastAsia="Times New Roman"/>
                <w:noProof/>
                <w:color w:val="004300"/>
                <w:sz w:val="18"/>
                <w:szCs w:val="18"/>
                <w:lang w:val="en-IE"/>
              </w:rPr>
              <w:t>Target</w:t>
            </w:r>
          </w:p>
        </w:tc>
        <w:tc>
          <w:tcPr>
            <w:tcW w:w="1645" w:type="dxa"/>
            <w:tcBorders>
              <w:top w:val="single" w:color="auto" w:sz="4" w:space="0"/>
              <w:left w:val="single" w:color="auto" w:sz="4" w:space="0"/>
              <w:bottom w:val="single" w:color="auto" w:sz="4" w:space="0"/>
              <w:right w:val="single" w:color="auto" w:sz="4" w:space="0"/>
            </w:tcBorders>
            <w:shd w:val="clear" w:color="auto" w:fill="C6EFCE"/>
          </w:tcPr>
          <w:p w:rsidRPr="005E54BC" w:rsidR="00C630F5" w:rsidP="00545A8D" w:rsidRDefault="00C630F5" w14:paraId="5E34336F" w14:textId="77777777">
            <w:pPr>
              <w:spacing w:before="0" w:after="0" w:line="240" w:lineRule="auto"/>
              <w:rPr>
                <w:rFonts w:eastAsia="Times New Roman"/>
                <w:noProof/>
                <w:color w:val="004300"/>
                <w:sz w:val="18"/>
                <w:szCs w:val="18"/>
                <w:lang w:val="en-IE"/>
              </w:rPr>
            </w:pPr>
            <w:r w:rsidRPr="005E54BC">
              <w:rPr>
                <w:rFonts w:eastAsia="Times New Roman"/>
                <w:noProof/>
                <w:color w:val="004300"/>
                <w:sz w:val="18"/>
                <w:szCs w:val="18"/>
                <w:lang w:val="en-IE"/>
              </w:rPr>
              <w:t>Scale-up of target 119 of Component 2.4</w:t>
            </w:r>
          </w:p>
        </w:tc>
        <w:tc>
          <w:tcPr>
            <w:tcW w:w="1332" w:type="dxa"/>
            <w:tcBorders>
              <w:top w:val="single" w:color="auto" w:sz="4" w:space="0"/>
              <w:left w:val="single" w:color="auto" w:sz="4" w:space="0"/>
              <w:bottom w:val="single" w:color="auto" w:sz="4" w:space="0"/>
              <w:right w:val="single" w:color="auto" w:sz="4" w:space="0"/>
            </w:tcBorders>
            <w:shd w:val="clear" w:color="auto" w:fill="C6EFCE"/>
          </w:tcPr>
          <w:p w:rsidRPr="005E54BC" w:rsidR="00C630F5" w:rsidP="00545A8D" w:rsidRDefault="00C630F5" w14:paraId="13A6069D" w14:textId="77777777">
            <w:pPr>
              <w:spacing w:before="0" w:after="0" w:line="240" w:lineRule="auto"/>
              <w:rPr>
                <w:rFonts w:eastAsia="Times New Roman"/>
                <w:noProof/>
                <w:color w:val="004300"/>
                <w:sz w:val="18"/>
                <w:szCs w:val="18"/>
                <w:lang w:val="en-IE"/>
              </w:rPr>
            </w:pPr>
          </w:p>
        </w:tc>
        <w:tc>
          <w:tcPr>
            <w:tcW w:w="1134" w:type="dxa"/>
            <w:tcBorders>
              <w:top w:val="single" w:color="auto" w:sz="4" w:space="0"/>
              <w:left w:val="single" w:color="auto" w:sz="4" w:space="0"/>
              <w:bottom w:val="single" w:color="auto" w:sz="4" w:space="0"/>
              <w:right w:val="single" w:color="auto" w:sz="4" w:space="0"/>
            </w:tcBorders>
            <w:shd w:val="clear" w:color="auto" w:fill="C6EFCE"/>
          </w:tcPr>
          <w:p w:rsidRPr="005E54BC" w:rsidR="00C630F5" w:rsidP="00545A8D" w:rsidRDefault="00C630F5" w14:paraId="63586DFB" w14:textId="77777777">
            <w:pPr>
              <w:spacing w:before="0" w:after="0" w:line="240" w:lineRule="auto"/>
              <w:rPr>
                <w:rFonts w:eastAsia="Times New Roman"/>
                <w:noProof/>
                <w:color w:val="004300"/>
                <w:sz w:val="18"/>
                <w:szCs w:val="18"/>
                <w:lang w:val="en-IE"/>
              </w:rPr>
            </w:pPr>
            <w:r w:rsidRPr="005E54BC">
              <w:rPr>
                <w:rFonts w:eastAsia="Times New Roman"/>
                <w:noProof/>
                <w:color w:val="004300"/>
                <w:sz w:val="18"/>
                <w:szCs w:val="18"/>
                <w:lang w:val="en-IE"/>
              </w:rPr>
              <w:t xml:space="preserve">Increase in the number </w:t>
            </w:r>
          </w:p>
        </w:tc>
        <w:tc>
          <w:tcPr>
            <w:tcW w:w="992" w:type="dxa"/>
            <w:tcBorders>
              <w:top w:val="single" w:color="auto" w:sz="4" w:space="0"/>
              <w:left w:val="single" w:color="auto" w:sz="4" w:space="0"/>
              <w:bottom w:val="single" w:color="auto" w:sz="4" w:space="0"/>
              <w:right w:val="single" w:color="auto" w:sz="4" w:space="0"/>
            </w:tcBorders>
            <w:shd w:val="clear" w:color="auto" w:fill="C6EFCE"/>
          </w:tcPr>
          <w:p w:rsidRPr="005E54BC" w:rsidR="00C630F5" w:rsidP="00545A8D" w:rsidRDefault="00C630F5" w14:paraId="528011D2" w14:textId="77777777">
            <w:pPr>
              <w:spacing w:before="0" w:after="0" w:line="240" w:lineRule="auto"/>
              <w:rPr>
                <w:rFonts w:eastAsia="Times New Roman"/>
                <w:noProof/>
                <w:color w:val="004300"/>
                <w:sz w:val="18"/>
                <w:szCs w:val="18"/>
                <w:lang w:val="en-IE"/>
              </w:rPr>
            </w:pPr>
            <w:r w:rsidRPr="005E54BC">
              <w:rPr>
                <w:rFonts w:eastAsia="Times New Roman"/>
                <w:noProof/>
                <w:color w:val="004300"/>
                <w:sz w:val="18"/>
                <w:szCs w:val="18"/>
                <w:lang w:val="en-IE"/>
              </w:rPr>
              <w:t xml:space="preserve"> 2 900</w:t>
            </w:r>
          </w:p>
        </w:tc>
        <w:tc>
          <w:tcPr>
            <w:tcW w:w="992" w:type="dxa"/>
            <w:tcBorders>
              <w:top w:val="single" w:color="auto" w:sz="4" w:space="0"/>
              <w:left w:val="single" w:color="auto" w:sz="4" w:space="0"/>
              <w:bottom w:val="single" w:color="auto" w:sz="4" w:space="0"/>
              <w:right w:val="single" w:color="auto" w:sz="4" w:space="0"/>
            </w:tcBorders>
            <w:shd w:val="clear" w:color="auto" w:fill="C6EFCE"/>
          </w:tcPr>
          <w:p w:rsidRPr="005E54BC" w:rsidR="00C630F5" w:rsidP="00545A8D" w:rsidRDefault="00C630F5" w14:paraId="163884C0" w14:textId="77777777">
            <w:pPr>
              <w:spacing w:before="0" w:after="0" w:line="240" w:lineRule="auto"/>
              <w:rPr>
                <w:rFonts w:eastAsia="Times New Roman"/>
                <w:noProof/>
                <w:sz w:val="18"/>
                <w:szCs w:val="18"/>
                <w:lang w:val="en-IE"/>
              </w:rPr>
            </w:pPr>
            <w:r w:rsidRPr="005E54BC">
              <w:rPr>
                <w:rFonts w:eastAsia="Times New Roman"/>
                <w:noProof/>
                <w:color w:val="004300"/>
                <w:sz w:val="18"/>
                <w:szCs w:val="18"/>
                <w:lang w:val="en-IE"/>
              </w:rPr>
              <w:t xml:space="preserve"> 5800</w:t>
            </w:r>
          </w:p>
        </w:tc>
        <w:tc>
          <w:tcPr>
            <w:tcW w:w="993" w:type="dxa"/>
            <w:tcBorders>
              <w:top w:val="single" w:color="auto" w:sz="4" w:space="0"/>
              <w:left w:val="single" w:color="auto" w:sz="4" w:space="0"/>
              <w:bottom w:val="single" w:color="auto" w:sz="4" w:space="0"/>
              <w:right w:val="single" w:color="auto" w:sz="4" w:space="0"/>
            </w:tcBorders>
            <w:shd w:val="clear" w:color="auto" w:fill="C6EFCE"/>
          </w:tcPr>
          <w:p w:rsidRPr="005E54BC" w:rsidR="00C630F5" w:rsidP="00545A8D" w:rsidRDefault="00C630F5" w14:paraId="11497CF7" w14:textId="77777777">
            <w:pPr>
              <w:spacing w:before="0" w:after="0" w:line="240" w:lineRule="auto"/>
              <w:rPr>
                <w:rFonts w:eastAsia="Times New Roman"/>
                <w:noProof/>
                <w:color w:val="004300"/>
                <w:sz w:val="18"/>
                <w:szCs w:val="18"/>
                <w:lang w:val="en-IE"/>
              </w:rPr>
            </w:pPr>
            <w:r w:rsidRPr="005E54BC">
              <w:rPr>
                <w:rFonts w:eastAsia="Times New Roman"/>
                <w:noProof/>
                <w:color w:val="004300"/>
                <w:sz w:val="18"/>
                <w:szCs w:val="18"/>
                <w:lang w:val="en-IE"/>
              </w:rPr>
              <w:t xml:space="preserve">Q2 </w:t>
            </w:r>
          </w:p>
        </w:tc>
        <w:tc>
          <w:tcPr>
            <w:tcW w:w="850" w:type="dxa"/>
            <w:tcBorders>
              <w:top w:val="single" w:color="auto" w:sz="4" w:space="0"/>
              <w:left w:val="single" w:color="auto" w:sz="4" w:space="0"/>
              <w:bottom w:val="single" w:color="auto" w:sz="4" w:space="0"/>
              <w:right w:val="single" w:color="auto" w:sz="4" w:space="0"/>
            </w:tcBorders>
            <w:shd w:val="clear" w:color="auto" w:fill="C6EFCE"/>
          </w:tcPr>
          <w:p w:rsidRPr="005E54BC" w:rsidR="00C630F5" w:rsidP="00545A8D" w:rsidRDefault="00C630F5" w14:paraId="4B4BC095" w14:textId="77777777">
            <w:pPr>
              <w:spacing w:before="0" w:after="0" w:line="240" w:lineRule="auto"/>
              <w:rPr>
                <w:rFonts w:eastAsia="Times New Roman"/>
                <w:noProof/>
                <w:color w:val="004300"/>
                <w:sz w:val="18"/>
                <w:szCs w:val="18"/>
                <w:lang w:val="en-IE"/>
              </w:rPr>
            </w:pPr>
            <w:r w:rsidRPr="005E54BC">
              <w:rPr>
                <w:rFonts w:eastAsia="Times New Roman"/>
                <w:noProof/>
                <w:color w:val="004300"/>
                <w:sz w:val="18"/>
                <w:szCs w:val="18"/>
                <w:lang w:val="en-IE"/>
              </w:rPr>
              <w:t>2025</w:t>
            </w:r>
          </w:p>
        </w:tc>
        <w:tc>
          <w:tcPr>
            <w:tcW w:w="3833" w:type="dxa"/>
            <w:tcBorders>
              <w:top w:val="single" w:color="auto" w:sz="4" w:space="0"/>
              <w:left w:val="single" w:color="auto" w:sz="4" w:space="0"/>
              <w:bottom w:val="single" w:color="auto" w:sz="4" w:space="0"/>
              <w:right w:val="single" w:color="auto" w:sz="4" w:space="0"/>
            </w:tcBorders>
            <w:shd w:val="clear" w:color="auto" w:fill="C6EFCE"/>
          </w:tcPr>
          <w:p w:rsidRPr="005E54BC" w:rsidR="00C630F5" w:rsidP="00545A8D" w:rsidRDefault="00C630F5" w14:paraId="3427FE74" w14:textId="77777777">
            <w:pPr>
              <w:spacing w:before="0" w:after="0" w:line="240" w:lineRule="auto"/>
              <w:rPr>
                <w:rFonts w:eastAsia="Times New Roman"/>
                <w:noProof/>
                <w:color w:val="004300"/>
                <w:sz w:val="18"/>
                <w:szCs w:val="18"/>
                <w:lang w:val="en-IE"/>
              </w:rPr>
            </w:pPr>
            <w:r w:rsidRPr="005E54BC">
              <w:rPr>
                <w:rFonts w:eastAsia="Times New Roman"/>
                <w:noProof/>
                <w:color w:val="004300"/>
                <w:sz w:val="18"/>
                <w:szCs w:val="18"/>
                <w:lang w:val="en-IE"/>
              </w:rPr>
              <w:t>An increase of</w:t>
            </w:r>
            <w:r>
              <w:rPr>
                <w:rFonts w:eastAsia="Times New Roman"/>
                <w:noProof/>
                <w:color w:val="004300"/>
                <w:sz w:val="18"/>
                <w:szCs w:val="18"/>
                <w:lang w:val="en-IE"/>
              </w:rPr>
              <w:t xml:space="preserve"> </w:t>
            </w:r>
            <w:r w:rsidRPr="005E54BC">
              <w:rPr>
                <w:rFonts w:eastAsia="Times New Roman"/>
                <w:noProof/>
                <w:color w:val="004300"/>
                <w:sz w:val="18"/>
                <w:szCs w:val="18"/>
                <w:lang w:val="en-IE"/>
              </w:rPr>
              <w:t>2 900 additional units in the number of zero-emission vehicles, resulting in total 5 800 new zero-emission cars and vans.</w:t>
            </w:r>
          </w:p>
        </w:tc>
      </w:tr>
    </w:tbl>
    <w:p w:rsidRPr="00FE48E2" w:rsidR="00C630F5" w:rsidP="00C630F5" w:rsidRDefault="00C630F5" w14:paraId="6C697C89" w14:textId="77777777">
      <w:pPr>
        <w:keepNext/>
        <w:pBdr>
          <w:top w:val="nil"/>
          <w:left w:val="nil"/>
          <w:bottom w:val="nil"/>
          <w:right w:val="nil"/>
          <w:between w:val="nil"/>
        </w:pBdr>
        <w:tabs>
          <w:tab w:val="left" w:pos="993"/>
        </w:tabs>
        <w:spacing w:line="240" w:lineRule="auto"/>
        <w:jc w:val="both"/>
        <w:rPr>
          <w:rFonts w:eastAsia="Times New Roman"/>
          <w:b/>
          <w:noProof/>
          <w:color w:val="000000" w:themeColor="text1"/>
          <w:u w:val="single"/>
          <w:lang w:val="en-IE" w:eastAsia="cs-CZ"/>
        </w:rPr>
        <w:sectPr w:rsidRPr="00FE48E2" w:rsidR="00C630F5" w:rsidSect="00C630F5">
          <w:headerReference w:type="even" r:id="Rb0389627953641db"/>
          <w:headerReference w:type="default" r:id="R45fe5a5cc80d4328"/>
          <w:footerReference w:type="even" r:id="R195ae0a581064b46"/>
          <w:footerReference w:type="default" r:id="R6a92096ac97042bb"/>
          <w:headerReference w:type="first" r:id="Rc54dc70d8d8b4dcd"/>
          <w:footerReference w:type="first" r:id="R3f0f3d88a6dd4bd0"/>
          <w:pgSz w:w="16839" w:h="11907" w:orient="landscape"/>
          <w:pgMar w:top="1134" w:right="1134" w:bottom="1134" w:left="1134" w:header="567" w:footer="567" w:gutter="0"/>
          <w:cols w:space="720"/>
          <w:docGrid w:linePitch="360"/>
        </w:sectPr>
      </w:pPr>
    </w:p>
    <w:p w:rsidRPr="00FE48E2" w:rsidR="00C630F5" w:rsidP="00C630F5" w:rsidRDefault="00C630F5" w14:paraId="25DB8E21" w14:textId="77777777">
      <w:pPr>
        <w:keepNext/>
        <w:tabs>
          <w:tab w:val="left" w:pos="850"/>
        </w:tabs>
        <w:spacing w:line="240" w:lineRule="auto"/>
        <w:jc w:val="both"/>
        <w:outlineLvl w:val="0"/>
        <w:rPr>
          <w:b/>
          <w:bCs/>
          <w:caps/>
          <w:noProof/>
          <w:lang w:val="en-IE"/>
        </w:rPr>
      </w:pPr>
      <w:r w:rsidRPr="1B282876">
        <w:rPr>
          <w:b/>
          <w:bCs/>
          <w:caps/>
          <w:noProof/>
          <w:lang w:val="en-IE"/>
        </w:rPr>
        <w:lastRenderedPageBreak/>
        <w:t xml:space="preserve">JJ. </w:t>
      </w:r>
      <w:r w:rsidRPr="001E2831">
        <w:rPr>
          <w:b/>
          <w:bCs/>
          <w:caps/>
          <w:noProof/>
          <w:lang w:val="en-IE"/>
        </w:rPr>
        <w:t>COMPONENT</w:t>
      </w:r>
      <w:r w:rsidRPr="1B282876">
        <w:rPr>
          <w:b/>
          <w:bCs/>
          <w:caps/>
          <w:noProof/>
          <w:lang w:val="en-IE"/>
        </w:rPr>
        <w:t xml:space="preserve"> 7.6 </w:t>
      </w:r>
      <w:r w:rsidRPr="1B282876">
        <w:rPr>
          <w:b/>
          <w:bCs/>
          <w:smallCaps/>
          <w:noProof/>
          <w:lang w:val="en-IE"/>
        </w:rPr>
        <w:t>Electrification of Rail TRANSPORT (REPowerEU)</w:t>
      </w:r>
    </w:p>
    <w:p w:rsidRPr="00FE48E2" w:rsidR="00C630F5" w:rsidP="00C630F5" w:rsidRDefault="00C630F5" w14:paraId="72E8534A" w14:textId="77777777">
      <w:pPr>
        <w:pBdr>
          <w:top w:val="nil"/>
          <w:left w:val="nil"/>
          <w:bottom w:val="nil"/>
          <w:right w:val="nil"/>
          <w:between w:val="nil"/>
        </w:pBdr>
        <w:tabs>
          <w:tab w:val="left" w:pos="993"/>
        </w:tabs>
        <w:spacing w:line="240" w:lineRule="auto"/>
        <w:jc w:val="both"/>
        <w:rPr>
          <w:rFonts w:eastAsia="Times New Roman"/>
          <w:noProof/>
          <w:szCs w:val="24"/>
          <w:shd w:val="clear" w:color="auto" w:fill="E6E6E6"/>
          <w:lang w:val="en-IE" w:eastAsia="cs-CZ"/>
        </w:rPr>
      </w:pPr>
      <w:r w:rsidRPr="00FE48E2">
        <w:rPr>
          <w:rFonts w:eastAsia="Times New Roman"/>
          <w:noProof/>
          <w:szCs w:val="24"/>
          <w:lang w:val="en-IE" w:eastAsia="cs-CZ"/>
        </w:rPr>
        <w:t>This component of the Czech recovery and resilience plan addresses the ongoing need to transition European transport sector towards more sustainable modes of transport, particularly by promoting the modal shift to rail.</w:t>
      </w:r>
    </w:p>
    <w:p w:rsidRPr="00FE48E2" w:rsidR="00C630F5" w:rsidP="00C630F5" w:rsidRDefault="00C630F5" w14:paraId="55D02CC7" w14:textId="77777777">
      <w:pPr>
        <w:pBdr>
          <w:top w:val="nil"/>
          <w:left w:val="nil"/>
          <w:bottom w:val="nil"/>
          <w:right w:val="nil"/>
          <w:between w:val="nil"/>
        </w:pBdr>
        <w:tabs>
          <w:tab w:val="left" w:pos="993"/>
        </w:tabs>
        <w:spacing w:line="240" w:lineRule="auto"/>
        <w:jc w:val="both"/>
        <w:rPr>
          <w:rFonts w:eastAsia="Times New Roman"/>
          <w:noProof/>
          <w:lang w:val="en-IE" w:eastAsia="cs-CZ"/>
        </w:rPr>
      </w:pPr>
      <w:r w:rsidRPr="6E04217D">
        <w:rPr>
          <w:rFonts w:eastAsia="Times New Roman"/>
          <w:noProof/>
          <w:lang w:val="en-IE" w:eastAsia="cs-CZ"/>
        </w:rPr>
        <w:t>The component aims to increase the electrification of Czech rail networks and is meant to modernise the Czech rail networks.</w:t>
      </w:r>
    </w:p>
    <w:p w:rsidR="00C630F5" w:rsidP="00C630F5" w:rsidRDefault="00C630F5" w14:paraId="2E52A18A" w14:textId="77777777">
      <w:pPr>
        <w:pBdr>
          <w:top w:val="nil"/>
          <w:left w:val="nil"/>
          <w:bottom w:val="nil"/>
          <w:right w:val="nil"/>
          <w:between w:val="nil"/>
        </w:pBdr>
        <w:tabs>
          <w:tab w:val="left" w:pos="993"/>
        </w:tabs>
        <w:spacing w:line="240" w:lineRule="auto"/>
        <w:jc w:val="both"/>
        <w:rPr>
          <w:rFonts w:eastAsia="Times New Roman"/>
          <w:noProof/>
          <w:szCs w:val="24"/>
          <w:lang w:val="en-IE" w:eastAsia="cs-CZ"/>
        </w:rPr>
      </w:pPr>
      <w:r w:rsidRPr="00FE48E2">
        <w:rPr>
          <w:rFonts w:eastAsia="Times New Roman"/>
          <w:noProof/>
          <w:szCs w:val="24"/>
          <w:lang w:val="en-IE" w:eastAsia="cs-CZ"/>
        </w:rPr>
        <w:t>The component is linked to the implementation of the 2022 CSR 4, notably by seeking to decrease the use of fossil fuels in Czech transport system.</w:t>
      </w:r>
    </w:p>
    <w:p w:rsidRPr="00FE48E2" w:rsidR="00C630F5" w:rsidP="00C630F5" w:rsidRDefault="00C630F5" w14:paraId="330BFD68" w14:textId="77777777">
      <w:pPr>
        <w:pBdr>
          <w:top w:val="nil"/>
          <w:left w:val="nil"/>
          <w:bottom w:val="nil"/>
          <w:right w:val="nil"/>
          <w:between w:val="nil"/>
        </w:pBdr>
        <w:tabs>
          <w:tab w:val="left" w:pos="993"/>
        </w:tabs>
        <w:spacing w:line="240" w:lineRule="auto"/>
        <w:jc w:val="both"/>
        <w:rPr>
          <w:rFonts w:eastAsia="Times New Roman"/>
          <w:noProof/>
          <w:szCs w:val="24"/>
          <w:lang w:val="en-IE" w:eastAsia="cs-CZ"/>
        </w:rPr>
      </w:pPr>
    </w:p>
    <w:p w:rsidRPr="00FE48E2" w:rsidR="00C630F5" w:rsidP="00C630F5" w:rsidRDefault="00C630F5" w14:paraId="6E054330" w14:textId="77777777">
      <w:pPr>
        <w:spacing w:before="0" w:after="200" w:line="276" w:lineRule="auto"/>
        <w:jc w:val="both"/>
        <w:rPr>
          <w:b/>
          <w:bCs/>
          <w:noProof/>
          <w:u w:val="single"/>
          <w:shd w:val="clear" w:color="auto" w:fill="E6E6E6"/>
          <w:lang w:val="en-IE"/>
        </w:rPr>
      </w:pPr>
      <w:r w:rsidRPr="1B282876">
        <w:rPr>
          <w:b/>
          <w:bCs/>
          <w:noProof/>
          <w:u w:val="single"/>
          <w:lang w:val="en-IE"/>
        </w:rPr>
        <w:t>JJ.1 Description of investments for non-repayable financial support</w:t>
      </w:r>
      <w:r w:rsidRPr="1B282876">
        <w:rPr>
          <w:b/>
          <w:bCs/>
          <w:noProof/>
          <w:u w:val="single"/>
          <w:shd w:val="clear" w:color="auto" w:fill="E6E6E6"/>
          <w:lang w:val="en-IE"/>
        </w:rPr>
        <w:t xml:space="preserve"> </w:t>
      </w:r>
    </w:p>
    <w:p w:rsidRPr="00FE48E2" w:rsidR="00C630F5" w:rsidP="00C630F5" w:rsidRDefault="00C630F5" w14:paraId="5AEF826B" w14:textId="77777777">
      <w:pPr>
        <w:spacing w:before="0" w:after="200" w:line="276" w:lineRule="auto"/>
        <w:jc w:val="both"/>
        <w:rPr>
          <w:b/>
          <w:noProof/>
          <w:szCs w:val="24"/>
          <w:lang w:val="en-IE"/>
        </w:rPr>
      </w:pPr>
      <w:r w:rsidRPr="00FE48E2">
        <w:rPr>
          <w:b/>
          <w:noProof/>
          <w:szCs w:val="24"/>
          <w:lang w:val="en-IE"/>
        </w:rPr>
        <w:t xml:space="preserve">Investment </w:t>
      </w:r>
      <w:r>
        <w:rPr>
          <w:b/>
          <w:noProof/>
          <w:szCs w:val="24"/>
          <w:lang w:val="en-IE"/>
        </w:rPr>
        <w:t>1</w:t>
      </w:r>
      <w:r w:rsidRPr="00FE48E2">
        <w:rPr>
          <w:b/>
          <w:noProof/>
          <w:szCs w:val="24"/>
          <w:lang w:val="en-IE"/>
        </w:rPr>
        <w:t>: Electrification in Brno region</w:t>
      </w:r>
    </w:p>
    <w:p w:rsidRPr="00FE48E2" w:rsidR="00C630F5" w:rsidP="00C630F5" w:rsidRDefault="00C630F5" w14:paraId="316B37FC" w14:textId="77777777">
      <w:pPr>
        <w:spacing w:before="0" w:after="200" w:line="276" w:lineRule="auto"/>
        <w:jc w:val="both"/>
        <w:rPr>
          <w:noProof/>
          <w:lang w:val="en-IE"/>
        </w:rPr>
      </w:pPr>
      <w:r w:rsidRPr="6E04217D">
        <w:rPr>
          <w:noProof/>
          <w:lang w:val="en-IE"/>
        </w:rPr>
        <w:t>The investment aims to complete electrification of a</w:t>
      </w:r>
      <w:r w:rsidRPr="6E04217D">
        <w:rPr>
          <w:noProof/>
          <w:shd w:val="clear" w:color="auto" w:fill="E6E6E6"/>
          <w:lang w:val="en-IE"/>
        </w:rPr>
        <w:t xml:space="preserve"> </w:t>
      </w:r>
      <w:r w:rsidRPr="6E04217D">
        <w:rPr>
          <w:noProof/>
          <w:lang w:val="en-IE"/>
        </w:rPr>
        <w:t>specific project in the Brno region, thus reducing reliance on fossil fuels in the local transport system. The investment shall result in the completion of the "Electrification Brno-Zastávka u Brna, stage 2”, project at length of 9.98 km.</w:t>
      </w:r>
    </w:p>
    <w:p w:rsidRPr="00FE48E2" w:rsidR="00C630F5" w:rsidP="00C630F5" w:rsidRDefault="00C630F5" w14:paraId="794F94B6" w14:textId="77777777">
      <w:pPr>
        <w:spacing w:before="0" w:after="200" w:line="276" w:lineRule="auto"/>
        <w:jc w:val="both"/>
        <w:rPr>
          <w:noProof/>
          <w:lang w:val="en-IE"/>
        </w:rPr>
        <w:sectPr w:rsidRPr="00FE48E2" w:rsidR="00C630F5" w:rsidSect="00C630F5">
          <w:headerReference w:type="even" r:id="R2d35a66353d04d60"/>
          <w:headerReference w:type="default" r:id="R12aed974ceeb40ad"/>
          <w:footerReference w:type="even" r:id="R9080b70d34f040a9"/>
          <w:footerReference w:type="default" r:id="R985e43251ad245a3"/>
          <w:headerReference w:type="first" r:id="R3cc1b838e10d4de7"/>
          <w:footerReference w:type="first" r:id="R8857a681d62843f6"/>
          <w:pgSz w:w="11907" w:h="16839" w:code="9"/>
          <w:pgMar w:top="1134" w:right="1134" w:bottom="1134" w:left="1134" w:header="567" w:footer="567" w:gutter="0"/>
          <w:cols w:space="720"/>
          <w:docGrid w:linePitch="360"/>
        </w:sectPr>
      </w:pPr>
      <w:r w:rsidRPr="38BA7F2E">
        <w:rPr>
          <w:noProof/>
          <w:lang w:val="en-IE"/>
        </w:rPr>
        <w:t xml:space="preserve">The implementation of the investment shall be completed by </w:t>
      </w:r>
      <w:r>
        <w:rPr>
          <w:noProof/>
          <w:lang w:val="en-IE"/>
        </w:rPr>
        <w:t>31 December</w:t>
      </w:r>
      <w:r w:rsidRPr="38BA7F2E">
        <w:rPr>
          <w:noProof/>
          <w:lang w:val="en-IE"/>
        </w:rPr>
        <w:t xml:space="preserve"> 202</w:t>
      </w:r>
      <w:r w:rsidRPr="0A4DE686">
        <w:rPr>
          <w:noProof/>
          <w:lang w:val="en-IE"/>
        </w:rPr>
        <w:t>5</w:t>
      </w:r>
      <w:r w:rsidRPr="38BA7F2E">
        <w:rPr>
          <w:noProof/>
          <w:lang w:val="en-IE"/>
        </w:rPr>
        <w:t>.</w:t>
      </w:r>
    </w:p>
    <w:p w:rsidRPr="00FE48E2" w:rsidR="00C630F5" w:rsidP="00C630F5" w:rsidRDefault="00C630F5" w14:paraId="7D0905F8" w14:textId="77777777">
      <w:pPr>
        <w:pBdr>
          <w:top w:val="nil"/>
          <w:left w:val="nil"/>
          <w:bottom w:val="nil"/>
          <w:right w:val="nil"/>
          <w:between w:val="nil"/>
        </w:pBdr>
        <w:tabs>
          <w:tab w:val="left" w:pos="993"/>
        </w:tabs>
        <w:spacing w:line="240" w:lineRule="auto"/>
        <w:jc w:val="both"/>
        <w:rPr>
          <w:rFonts w:eastAsia="Times New Roman"/>
          <w:b/>
          <w:bCs/>
          <w:noProof/>
          <w:color w:val="000000" w:themeColor="text1"/>
          <w:u w:val="single"/>
          <w:lang w:val="en-IE"/>
        </w:rPr>
      </w:pPr>
      <w:r w:rsidRPr="1B282876">
        <w:rPr>
          <w:rFonts w:eastAsia="Times New Roman"/>
          <w:b/>
          <w:bCs/>
          <w:noProof/>
          <w:u w:val="single"/>
          <w:lang w:val="en-IE"/>
        </w:rPr>
        <w:lastRenderedPageBreak/>
        <w:t xml:space="preserve">JJ.2. Milestones, targets, indicators, and timetable for monitoring and implementation for </w:t>
      </w:r>
      <w:r w:rsidRPr="1B282876">
        <w:rPr>
          <w:rFonts w:eastAsia="Times New Roman"/>
          <w:b/>
          <w:bCs/>
          <w:noProof/>
          <w:color w:val="000000" w:themeColor="text1"/>
          <w:u w:val="single"/>
          <w:lang w:val="en-IE"/>
        </w:rPr>
        <w:t>non-repayable financial support</w:t>
      </w:r>
    </w:p>
    <w:tbl>
      <w:tblPr>
        <w:tblW w:w="1531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Look w:val="0400" w:firstRow="0" w:lastRow="0" w:firstColumn="0" w:lastColumn="0" w:noHBand="0" w:noVBand="1"/>
      </w:tblPr>
      <w:tblGrid>
        <w:gridCol w:w="704"/>
        <w:gridCol w:w="1559"/>
        <w:gridCol w:w="1134"/>
        <w:gridCol w:w="1695"/>
        <w:gridCol w:w="1738"/>
        <w:gridCol w:w="958"/>
        <w:gridCol w:w="958"/>
        <w:gridCol w:w="958"/>
        <w:gridCol w:w="990"/>
        <w:gridCol w:w="641"/>
        <w:gridCol w:w="3975"/>
      </w:tblGrid>
      <w:tr w:rsidRPr="00FE48E2" w:rsidR="00C630F5" w:rsidTr="00545A8D" w14:paraId="54E7EE57" w14:textId="77777777">
        <w:trPr>
          <w:trHeight w:val="672"/>
          <w:tblHeader/>
          <w:jc w:val="center"/>
        </w:trPr>
        <w:tc>
          <w:tcPr>
            <w:tcW w:w="704" w:type="dxa"/>
            <w:vMerge w:val="restart"/>
            <w:shd w:val="clear" w:color="auto" w:fill="BDD7EE"/>
            <w:vAlign w:val="center"/>
            <w:hideMark/>
          </w:tcPr>
          <w:p w:rsidRPr="00FE48E2" w:rsidR="00C630F5" w:rsidP="00545A8D" w:rsidRDefault="00C630F5" w14:paraId="5E370509" w14:textId="77777777">
            <w:pPr>
              <w:spacing w:before="0" w:after="0" w:line="240" w:lineRule="auto"/>
              <w:jc w:val="center"/>
              <w:rPr>
                <w:rFonts w:eastAsia="Times New Roman"/>
                <w:b/>
                <w:noProof/>
                <w:sz w:val="18"/>
                <w:szCs w:val="18"/>
                <w:lang w:val="en-IE"/>
              </w:rPr>
            </w:pPr>
            <w:r w:rsidRPr="00FE48E2">
              <w:rPr>
                <w:rFonts w:eastAsia="Times New Roman"/>
                <w:b/>
                <w:noProof/>
                <w:sz w:val="18"/>
                <w:szCs w:val="18"/>
                <w:lang w:val="en-IE"/>
              </w:rPr>
              <w:t>Seq. Num.</w:t>
            </w:r>
          </w:p>
        </w:tc>
        <w:tc>
          <w:tcPr>
            <w:tcW w:w="1559" w:type="dxa"/>
            <w:vMerge w:val="restart"/>
            <w:shd w:val="clear" w:color="auto" w:fill="BDD7EE"/>
            <w:vAlign w:val="center"/>
            <w:hideMark/>
          </w:tcPr>
          <w:p w:rsidRPr="00FE48E2" w:rsidR="00C630F5" w:rsidP="00545A8D" w:rsidRDefault="00C630F5" w14:paraId="7FC9138A" w14:textId="77777777">
            <w:pPr>
              <w:spacing w:before="0" w:after="0" w:line="240" w:lineRule="auto"/>
              <w:jc w:val="center"/>
              <w:rPr>
                <w:rFonts w:eastAsia="Times New Roman"/>
                <w:b/>
                <w:noProof/>
                <w:sz w:val="18"/>
                <w:szCs w:val="18"/>
                <w:lang w:val="en-IE"/>
              </w:rPr>
            </w:pPr>
            <w:r w:rsidRPr="00FE48E2">
              <w:rPr>
                <w:rFonts w:eastAsia="Times New Roman"/>
                <w:b/>
                <w:noProof/>
                <w:sz w:val="18"/>
                <w:szCs w:val="18"/>
                <w:lang w:val="en-IE"/>
              </w:rPr>
              <w:t>Related Measure (Reform or Investment)</w:t>
            </w:r>
          </w:p>
        </w:tc>
        <w:tc>
          <w:tcPr>
            <w:tcW w:w="1134" w:type="dxa"/>
            <w:vMerge w:val="restart"/>
            <w:shd w:val="clear" w:color="auto" w:fill="BDD7EE"/>
            <w:vAlign w:val="center"/>
            <w:hideMark/>
          </w:tcPr>
          <w:p w:rsidRPr="00FE48E2" w:rsidR="00C630F5" w:rsidP="00545A8D" w:rsidRDefault="00C630F5" w14:paraId="5FFF9D33" w14:textId="77777777">
            <w:pPr>
              <w:spacing w:before="0" w:after="0" w:line="240" w:lineRule="auto"/>
              <w:jc w:val="center"/>
              <w:rPr>
                <w:rFonts w:eastAsia="Times New Roman"/>
                <w:b/>
                <w:noProof/>
                <w:sz w:val="18"/>
                <w:szCs w:val="18"/>
                <w:lang w:val="en-IE"/>
              </w:rPr>
            </w:pPr>
            <w:r w:rsidRPr="00FE48E2">
              <w:rPr>
                <w:rFonts w:eastAsia="Times New Roman"/>
                <w:b/>
                <w:noProof/>
                <w:sz w:val="18"/>
                <w:szCs w:val="18"/>
                <w:lang w:val="en-IE"/>
              </w:rPr>
              <w:t>Milestone / Target</w:t>
            </w:r>
          </w:p>
        </w:tc>
        <w:tc>
          <w:tcPr>
            <w:tcW w:w="1695" w:type="dxa"/>
            <w:vMerge w:val="restart"/>
            <w:shd w:val="clear" w:color="auto" w:fill="BDD7EE"/>
            <w:vAlign w:val="center"/>
            <w:hideMark/>
          </w:tcPr>
          <w:p w:rsidRPr="00FE48E2" w:rsidR="00C630F5" w:rsidP="00545A8D" w:rsidRDefault="00C630F5" w14:paraId="6C3EA855" w14:textId="77777777">
            <w:pPr>
              <w:spacing w:before="0" w:after="0" w:line="240" w:lineRule="auto"/>
              <w:jc w:val="center"/>
              <w:rPr>
                <w:rFonts w:eastAsia="Times New Roman"/>
                <w:b/>
                <w:noProof/>
                <w:sz w:val="18"/>
                <w:szCs w:val="18"/>
                <w:lang w:val="en-IE"/>
              </w:rPr>
            </w:pPr>
            <w:r w:rsidRPr="00FE48E2">
              <w:rPr>
                <w:rFonts w:eastAsia="Times New Roman"/>
                <w:b/>
                <w:noProof/>
                <w:sz w:val="18"/>
                <w:szCs w:val="18"/>
                <w:lang w:val="en-IE"/>
              </w:rPr>
              <w:t>Name</w:t>
            </w:r>
          </w:p>
        </w:tc>
        <w:tc>
          <w:tcPr>
            <w:tcW w:w="1738" w:type="dxa"/>
            <w:vMerge w:val="restart"/>
            <w:shd w:val="clear" w:color="auto" w:fill="BDD7EE"/>
            <w:vAlign w:val="center"/>
            <w:hideMark/>
          </w:tcPr>
          <w:p w:rsidRPr="00FE48E2" w:rsidR="00C630F5" w:rsidP="00545A8D" w:rsidRDefault="00C630F5" w14:paraId="3ACCB9EB" w14:textId="77777777">
            <w:pPr>
              <w:spacing w:before="0" w:after="0" w:line="240" w:lineRule="auto"/>
              <w:jc w:val="center"/>
              <w:rPr>
                <w:rFonts w:eastAsia="Times New Roman"/>
                <w:b/>
                <w:noProof/>
                <w:sz w:val="18"/>
                <w:szCs w:val="18"/>
                <w:lang w:val="en-IE"/>
              </w:rPr>
            </w:pPr>
            <w:r w:rsidRPr="00FE48E2">
              <w:rPr>
                <w:rFonts w:eastAsia="Times New Roman"/>
                <w:b/>
                <w:noProof/>
                <w:sz w:val="18"/>
                <w:szCs w:val="18"/>
                <w:lang w:val="en-IE"/>
              </w:rPr>
              <w:t xml:space="preserve">Qualitative indicators </w:t>
            </w:r>
            <w:r w:rsidRPr="00FE48E2">
              <w:rPr>
                <w:rFonts w:eastAsia="Times New Roman"/>
                <w:b/>
                <w:noProof/>
                <w:sz w:val="18"/>
                <w:szCs w:val="18"/>
                <w:lang w:val="en-IE"/>
              </w:rPr>
              <w:br/>
              <w:t>(for milestones)</w:t>
            </w:r>
          </w:p>
        </w:tc>
        <w:tc>
          <w:tcPr>
            <w:tcW w:w="2874" w:type="dxa"/>
            <w:gridSpan w:val="3"/>
            <w:shd w:val="clear" w:color="auto" w:fill="BDD7EE"/>
            <w:vAlign w:val="center"/>
            <w:hideMark/>
          </w:tcPr>
          <w:p w:rsidRPr="00FE48E2" w:rsidR="00C630F5" w:rsidP="00545A8D" w:rsidRDefault="00C630F5" w14:paraId="5B053BB8" w14:textId="77777777">
            <w:pPr>
              <w:spacing w:before="0" w:after="0" w:line="240" w:lineRule="auto"/>
              <w:jc w:val="center"/>
              <w:rPr>
                <w:rFonts w:eastAsia="Times New Roman"/>
                <w:b/>
                <w:noProof/>
                <w:sz w:val="18"/>
                <w:szCs w:val="18"/>
                <w:lang w:val="en-IE"/>
              </w:rPr>
            </w:pPr>
            <w:r w:rsidRPr="00FE48E2">
              <w:rPr>
                <w:rFonts w:eastAsia="Times New Roman"/>
                <w:b/>
                <w:noProof/>
                <w:sz w:val="18"/>
                <w:szCs w:val="18"/>
                <w:lang w:val="en-IE"/>
              </w:rPr>
              <w:t xml:space="preserve">Quantitative indicators </w:t>
            </w:r>
            <w:r w:rsidRPr="00FE48E2">
              <w:rPr>
                <w:rFonts w:eastAsia="Times New Roman"/>
                <w:b/>
                <w:noProof/>
                <w:sz w:val="18"/>
                <w:szCs w:val="18"/>
                <w:lang w:val="en-IE"/>
              </w:rPr>
              <w:br/>
              <w:t>(for targets)</w:t>
            </w:r>
          </w:p>
        </w:tc>
        <w:tc>
          <w:tcPr>
            <w:tcW w:w="1631" w:type="dxa"/>
            <w:gridSpan w:val="2"/>
            <w:shd w:val="clear" w:color="auto" w:fill="BDD7EE"/>
            <w:vAlign w:val="center"/>
            <w:hideMark/>
          </w:tcPr>
          <w:p w:rsidRPr="00FE48E2" w:rsidR="00C630F5" w:rsidP="00545A8D" w:rsidRDefault="00C630F5" w14:paraId="72D0E964" w14:textId="77777777">
            <w:pPr>
              <w:spacing w:before="0" w:after="0" w:line="240" w:lineRule="auto"/>
              <w:jc w:val="center"/>
              <w:rPr>
                <w:rFonts w:eastAsia="Times New Roman"/>
                <w:b/>
                <w:noProof/>
                <w:sz w:val="18"/>
                <w:szCs w:val="18"/>
                <w:lang w:val="en-IE"/>
              </w:rPr>
            </w:pPr>
            <w:r w:rsidRPr="00FE48E2">
              <w:rPr>
                <w:rFonts w:eastAsia="Times New Roman"/>
                <w:b/>
                <w:noProof/>
                <w:sz w:val="18"/>
                <w:szCs w:val="18"/>
                <w:lang w:val="en-IE"/>
              </w:rPr>
              <w:t xml:space="preserve">Indicative timeline for completion </w:t>
            </w:r>
          </w:p>
        </w:tc>
        <w:tc>
          <w:tcPr>
            <w:tcW w:w="3975" w:type="dxa"/>
            <w:vMerge w:val="restart"/>
            <w:shd w:val="clear" w:color="auto" w:fill="BDD7EE"/>
            <w:vAlign w:val="center"/>
            <w:hideMark/>
          </w:tcPr>
          <w:p w:rsidRPr="00FE48E2" w:rsidR="00C630F5" w:rsidP="00545A8D" w:rsidRDefault="00C630F5" w14:paraId="5396A294" w14:textId="77777777">
            <w:pPr>
              <w:spacing w:before="0" w:after="0" w:line="240" w:lineRule="auto"/>
              <w:jc w:val="center"/>
              <w:rPr>
                <w:rFonts w:eastAsia="Times New Roman"/>
                <w:b/>
                <w:noProof/>
                <w:sz w:val="18"/>
                <w:szCs w:val="18"/>
                <w:lang w:val="en-IE"/>
              </w:rPr>
            </w:pPr>
            <w:r w:rsidRPr="00FE48E2">
              <w:rPr>
                <w:rFonts w:eastAsia="Times New Roman"/>
                <w:b/>
                <w:noProof/>
                <w:sz w:val="18"/>
                <w:szCs w:val="18"/>
                <w:lang w:val="en-IE"/>
              </w:rPr>
              <w:t>Description of each milestone and target</w:t>
            </w:r>
          </w:p>
        </w:tc>
      </w:tr>
      <w:tr w:rsidRPr="00FE48E2" w:rsidR="00C630F5" w:rsidTr="00545A8D" w14:paraId="5745A804" w14:textId="77777777">
        <w:trPr>
          <w:trHeight w:val="458"/>
          <w:tblHeader/>
          <w:jc w:val="center"/>
        </w:trPr>
        <w:tc>
          <w:tcPr>
            <w:tcW w:w="704" w:type="dxa"/>
            <w:vMerge/>
            <w:vAlign w:val="center"/>
            <w:hideMark/>
          </w:tcPr>
          <w:p w:rsidRPr="00FE48E2" w:rsidR="00C630F5" w:rsidP="00545A8D" w:rsidRDefault="00C630F5" w14:paraId="60AF72FE" w14:textId="77777777">
            <w:pPr>
              <w:spacing w:before="0" w:after="0" w:line="240" w:lineRule="auto"/>
              <w:rPr>
                <w:rFonts w:eastAsia="Times New Roman"/>
                <w:b/>
                <w:noProof/>
                <w:sz w:val="18"/>
                <w:szCs w:val="18"/>
                <w:lang w:val="en-IE"/>
              </w:rPr>
            </w:pPr>
          </w:p>
        </w:tc>
        <w:tc>
          <w:tcPr>
            <w:tcW w:w="1559" w:type="dxa"/>
            <w:vMerge/>
            <w:vAlign w:val="center"/>
            <w:hideMark/>
          </w:tcPr>
          <w:p w:rsidRPr="00FE48E2" w:rsidR="00C630F5" w:rsidP="00545A8D" w:rsidRDefault="00C630F5" w14:paraId="45DB6FFC" w14:textId="77777777">
            <w:pPr>
              <w:spacing w:before="0" w:after="0" w:line="240" w:lineRule="auto"/>
              <w:rPr>
                <w:rFonts w:eastAsia="Times New Roman"/>
                <w:b/>
                <w:noProof/>
                <w:sz w:val="18"/>
                <w:szCs w:val="18"/>
                <w:lang w:val="en-IE"/>
              </w:rPr>
            </w:pPr>
          </w:p>
        </w:tc>
        <w:tc>
          <w:tcPr>
            <w:tcW w:w="1134" w:type="dxa"/>
            <w:vMerge/>
            <w:vAlign w:val="center"/>
            <w:hideMark/>
          </w:tcPr>
          <w:p w:rsidRPr="00FE48E2" w:rsidR="00C630F5" w:rsidP="00545A8D" w:rsidRDefault="00C630F5" w14:paraId="0E63FE1A" w14:textId="77777777">
            <w:pPr>
              <w:spacing w:before="0" w:after="0" w:line="240" w:lineRule="auto"/>
              <w:rPr>
                <w:rFonts w:eastAsia="Times New Roman"/>
                <w:b/>
                <w:noProof/>
                <w:sz w:val="18"/>
                <w:szCs w:val="18"/>
                <w:lang w:val="en-IE"/>
              </w:rPr>
            </w:pPr>
          </w:p>
        </w:tc>
        <w:tc>
          <w:tcPr>
            <w:tcW w:w="1695" w:type="dxa"/>
            <w:vMerge/>
            <w:vAlign w:val="center"/>
            <w:hideMark/>
          </w:tcPr>
          <w:p w:rsidRPr="00FE48E2" w:rsidR="00C630F5" w:rsidP="00545A8D" w:rsidRDefault="00C630F5" w14:paraId="2D17DFF9" w14:textId="77777777">
            <w:pPr>
              <w:spacing w:before="0" w:after="0" w:line="240" w:lineRule="auto"/>
              <w:rPr>
                <w:rFonts w:eastAsia="Times New Roman"/>
                <w:b/>
                <w:noProof/>
                <w:sz w:val="18"/>
                <w:szCs w:val="18"/>
                <w:lang w:val="en-IE"/>
              </w:rPr>
            </w:pPr>
          </w:p>
        </w:tc>
        <w:tc>
          <w:tcPr>
            <w:tcW w:w="1738" w:type="dxa"/>
            <w:vMerge/>
            <w:vAlign w:val="center"/>
            <w:hideMark/>
          </w:tcPr>
          <w:p w:rsidRPr="00FE48E2" w:rsidR="00C630F5" w:rsidP="00545A8D" w:rsidRDefault="00C630F5" w14:paraId="07F81399" w14:textId="77777777">
            <w:pPr>
              <w:spacing w:before="0" w:after="0" w:line="240" w:lineRule="auto"/>
              <w:rPr>
                <w:rFonts w:eastAsia="Times New Roman"/>
                <w:b/>
                <w:noProof/>
                <w:sz w:val="18"/>
                <w:szCs w:val="18"/>
                <w:lang w:val="en-IE"/>
              </w:rPr>
            </w:pPr>
          </w:p>
        </w:tc>
        <w:tc>
          <w:tcPr>
            <w:tcW w:w="958" w:type="dxa"/>
            <w:shd w:val="clear" w:color="auto" w:fill="BDD7EE"/>
            <w:vAlign w:val="center"/>
            <w:hideMark/>
          </w:tcPr>
          <w:p w:rsidRPr="00275E81" w:rsidR="00C630F5" w:rsidP="00545A8D" w:rsidRDefault="00C630F5" w14:paraId="53149AA4" w14:textId="77777777">
            <w:pPr>
              <w:spacing w:before="0" w:after="0" w:line="240" w:lineRule="auto"/>
              <w:jc w:val="center"/>
              <w:rPr>
                <w:rFonts w:eastAsia="Times New Roman"/>
                <w:b/>
                <w:noProof/>
                <w:sz w:val="18"/>
                <w:szCs w:val="18"/>
                <w:lang w:val="en-IE"/>
              </w:rPr>
            </w:pPr>
            <w:r w:rsidRPr="00275E81">
              <w:rPr>
                <w:rFonts w:eastAsia="Times New Roman"/>
                <w:b/>
                <w:noProof/>
                <w:sz w:val="18"/>
                <w:szCs w:val="18"/>
                <w:lang w:val="en-IE"/>
              </w:rPr>
              <w:t>Unit of measure</w:t>
            </w:r>
          </w:p>
        </w:tc>
        <w:tc>
          <w:tcPr>
            <w:tcW w:w="958" w:type="dxa"/>
            <w:shd w:val="clear" w:color="auto" w:fill="BDD7EE"/>
            <w:vAlign w:val="center"/>
            <w:hideMark/>
          </w:tcPr>
          <w:p w:rsidRPr="00275E81" w:rsidR="00C630F5" w:rsidP="00545A8D" w:rsidRDefault="00C630F5" w14:paraId="587D590C" w14:textId="77777777">
            <w:pPr>
              <w:spacing w:before="0" w:after="0" w:line="240" w:lineRule="auto"/>
              <w:jc w:val="center"/>
              <w:rPr>
                <w:rFonts w:eastAsia="Times New Roman"/>
                <w:b/>
                <w:noProof/>
                <w:sz w:val="18"/>
                <w:szCs w:val="18"/>
                <w:lang w:val="en-IE"/>
              </w:rPr>
            </w:pPr>
            <w:r w:rsidRPr="00275E81">
              <w:rPr>
                <w:rFonts w:eastAsia="Times New Roman"/>
                <w:b/>
                <w:noProof/>
                <w:sz w:val="18"/>
                <w:szCs w:val="18"/>
                <w:lang w:val="en-IE"/>
              </w:rPr>
              <w:t xml:space="preserve">Baseline </w:t>
            </w:r>
          </w:p>
        </w:tc>
        <w:tc>
          <w:tcPr>
            <w:tcW w:w="958" w:type="dxa"/>
            <w:shd w:val="clear" w:color="auto" w:fill="BDD7EE"/>
            <w:vAlign w:val="center"/>
            <w:hideMark/>
          </w:tcPr>
          <w:p w:rsidRPr="00275E81" w:rsidR="00C630F5" w:rsidP="00545A8D" w:rsidRDefault="00C630F5" w14:paraId="5BCE0889" w14:textId="77777777">
            <w:pPr>
              <w:spacing w:before="0" w:after="0" w:line="240" w:lineRule="auto"/>
              <w:jc w:val="center"/>
              <w:rPr>
                <w:rFonts w:eastAsia="Times New Roman"/>
                <w:b/>
                <w:noProof/>
                <w:sz w:val="18"/>
                <w:szCs w:val="18"/>
                <w:lang w:val="en-IE"/>
              </w:rPr>
            </w:pPr>
            <w:r w:rsidRPr="00275E81">
              <w:rPr>
                <w:rFonts w:eastAsia="Times New Roman"/>
                <w:b/>
                <w:noProof/>
                <w:sz w:val="18"/>
                <w:szCs w:val="18"/>
                <w:lang w:val="en-IE"/>
              </w:rPr>
              <w:t xml:space="preserve">Goal </w:t>
            </w:r>
          </w:p>
        </w:tc>
        <w:tc>
          <w:tcPr>
            <w:tcW w:w="990" w:type="dxa"/>
            <w:shd w:val="clear" w:color="auto" w:fill="BDD7EE"/>
            <w:vAlign w:val="center"/>
            <w:hideMark/>
          </w:tcPr>
          <w:p w:rsidRPr="00275E81" w:rsidR="00C630F5" w:rsidP="00545A8D" w:rsidRDefault="00C630F5" w14:paraId="0A2A4E2F" w14:textId="77777777">
            <w:pPr>
              <w:spacing w:before="0" w:after="0" w:line="240" w:lineRule="auto"/>
              <w:jc w:val="center"/>
              <w:rPr>
                <w:rFonts w:eastAsia="Times New Roman"/>
                <w:b/>
                <w:noProof/>
                <w:sz w:val="18"/>
                <w:szCs w:val="18"/>
                <w:lang w:val="en-IE"/>
              </w:rPr>
            </w:pPr>
            <w:r w:rsidRPr="00275E81">
              <w:rPr>
                <w:rFonts w:eastAsia="Times New Roman"/>
                <w:b/>
                <w:noProof/>
                <w:sz w:val="18"/>
                <w:szCs w:val="18"/>
                <w:lang w:val="en-IE"/>
              </w:rPr>
              <w:t>Quarter</w:t>
            </w:r>
          </w:p>
        </w:tc>
        <w:tc>
          <w:tcPr>
            <w:tcW w:w="641" w:type="dxa"/>
            <w:shd w:val="clear" w:color="auto" w:fill="BDD7EE"/>
            <w:vAlign w:val="center"/>
            <w:hideMark/>
          </w:tcPr>
          <w:p w:rsidRPr="00275E81" w:rsidR="00C630F5" w:rsidP="00545A8D" w:rsidRDefault="00C630F5" w14:paraId="14060F75" w14:textId="77777777">
            <w:pPr>
              <w:spacing w:before="0" w:after="0" w:line="240" w:lineRule="auto"/>
              <w:jc w:val="center"/>
              <w:rPr>
                <w:rFonts w:eastAsia="Times New Roman"/>
                <w:b/>
                <w:noProof/>
                <w:sz w:val="18"/>
                <w:szCs w:val="18"/>
                <w:lang w:val="en-IE"/>
              </w:rPr>
            </w:pPr>
            <w:r w:rsidRPr="00275E81">
              <w:rPr>
                <w:rFonts w:eastAsia="Times New Roman"/>
                <w:b/>
                <w:noProof/>
                <w:sz w:val="18"/>
                <w:szCs w:val="18"/>
                <w:lang w:val="en-IE"/>
              </w:rPr>
              <w:t>Year</w:t>
            </w:r>
          </w:p>
        </w:tc>
        <w:tc>
          <w:tcPr>
            <w:tcW w:w="3975" w:type="dxa"/>
            <w:vMerge/>
            <w:vAlign w:val="center"/>
            <w:hideMark/>
          </w:tcPr>
          <w:p w:rsidRPr="00FE48E2" w:rsidR="00C630F5" w:rsidP="00545A8D" w:rsidRDefault="00C630F5" w14:paraId="478BBFB0" w14:textId="77777777">
            <w:pPr>
              <w:spacing w:before="0" w:after="0" w:line="240" w:lineRule="auto"/>
              <w:rPr>
                <w:rFonts w:eastAsia="Times New Roman"/>
                <w:b/>
                <w:noProof/>
                <w:sz w:val="18"/>
                <w:szCs w:val="18"/>
                <w:lang w:val="en-IE"/>
              </w:rPr>
            </w:pPr>
          </w:p>
        </w:tc>
      </w:tr>
      <w:tr w:rsidRPr="00FE48E2" w:rsidR="00C630F5" w:rsidTr="00545A8D" w14:paraId="31B22C96" w14:textId="77777777">
        <w:trPr>
          <w:trHeight w:val="309"/>
          <w:jc w:val="center"/>
        </w:trPr>
        <w:tc>
          <w:tcPr>
            <w:tcW w:w="704" w:type="dxa"/>
            <w:shd w:val="clear" w:color="auto" w:fill="C6EFCE"/>
            <w:hideMark/>
          </w:tcPr>
          <w:p w:rsidRPr="00FE48E2" w:rsidR="00C630F5" w:rsidP="00545A8D" w:rsidRDefault="00C630F5" w14:paraId="264B7C91" w14:textId="77777777">
            <w:pPr>
              <w:spacing w:before="0" w:after="0" w:line="240" w:lineRule="auto"/>
              <w:rPr>
                <w:rFonts w:eastAsia="Times New Roman"/>
                <w:noProof/>
                <w:color w:val="004300"/>
                <w:sz w:val="18"/>
                <w:szCs w:val="18"/>
                <w:lang w:val="en-IE"/>
              </w:rPr>
            </w:pPr>
            <w:r w:rsidRPr="00AE6459">
              <w:rPr>
                <w:rFonts w:eastAsia="Times New Roman"/>
                <w:noProof/>
                <w:color w:val="006100"/>
                <w:sz w:val="18"/>
                <w:szCs w:val="18"/>
                <w:lang w:val="en-IE"/>
              </w:rPr>
              <w:t>339</w:t>
            </w:r>
          </w:p>
        </w:tc>
        <w:tc>
          <w:tcPr>
            <w:tcW w:w="1559" w:type="dxa"/>
            <w:shd w:val="clear" w:color="auto" w:fill="C6EFCE"/>
            <w:hideMark/>
          </w:tcPr>
          <w:p w:rsidRPr="00AE6459" w:rsidR="00C630F5" w:rsidP="00545A8D" w:rsidRDefault="00C630F5" w14:paraId="38F69BB8" w14:textId="77777777">
            <w:pPr>
              <w:spacing w:before="0" w:after="0" w:line="240" w:lineRule="auto"/>
              <w:rPr>
                <w:rFonts w:eastAsia="Times New Roman"/>
                <w:noProof/>
                <w:color w:val="006100"/>
                <w:sz w:val="18"/>
                <w:szCs w:val="18"/>
                <w:lang w:val="en-IE"/>
              </w:rPr>
            </w:pPr>
            <w:r w:rsidRPr="00AE6459">
              <w:rPr>
                <w:rFonts w:eastAsia="Times New Roman"/>
                <w:noProof/>
                <w:color w:val="006100"/>
                <w:sz w:val="18"/>
                <w:szCs w:val="18"/>
                <w:lang w:val="en-IE"/>
              </w:rPr>
              <w:t>Investment 1: Electrification of Brno region</w:t>
            </w:r>
          </w:p>
        </w:tc>
        <w:tc>
          <w:tcPr>
            <w:tcW w:w="1134" w:type="dxa"/>
            <w:shd w:val="clear" w:color="auto" w:fill="C6EFCE"/>
            <w:hideMark/>
          </w:tcPr>
          <w:p w:rsidRPr="00FE48E2" w:rsidR="00C630F5" w:rsidP="00545A8D" w:rsidRDefault="00C630F5" w14:paraId="67C0C1E6" w14:textId="77777777">
            <w:pPr>
              <w:spacing w:before="0" w:after="0" w:line="240" w:lineRule="auto"/>
              <w:rPr>
                <w:rFonts w:eastAsia="Times New Roman"/>
                <w:noProof/>
                <w:color w:val="004300"/>
                <w:sz w:val="18"/>
                <w:szCs w:val="18"/>
                <w:lang w:val="en-IE"/>
              </w:rPr>
            </w:pPr>
            <w:r w:rsidRPr="00FE48E2">
              <w:rPr>
                <w:rFonts w:eastAsia="Times New Roman"/>
                <w:noProof/>
                <w:color w:val="004300"/>
                <w:sz w:val="18"/>
                <w:szCs w:val="18"/>
                <w:lang w:val="en-IE"/>
              </w:rPr>
              <w:t>Target</w:t>
            </w:r>
          </w:p>
        </w:tc>
        <w:tc>
          <w:tcPr>
            <w:tcW w:w="1695" w:type="dxa"/>
            <w:shd w:val="clear" w:color="auto" w:fill="C6EFCE"/>
            <w:hideMark/>
          </w:tcPr>
          <w:p w:rsidRPr="00FE48E2" w:rsidR="00C630F5" w:rsidP="00545A8D" w:rsidRDefault="00C630F5" w14:paraId="68DB8F83" w14:textId="77777777">
            <w:pPr>
              <w:spacing w:before="0" w:after="0" w:line="240" w:lineRule="auto"/>
              <w:rPr>
                <w:rFonts w:eastAsia="Times New Roman"/>
                <w:noProof/>
                <w:color w:val="004300"/>
                <w:sz w:val="18"/>
                <w:szCs w:val="18"/>
                <w:lang w:val="en-IE"/>
              </w:rPr>
            </w:pPr>
            <w:r w:rsidRPr="00FE48E2">
              <w:rPr>
                <w:rFonts w:eastAsia="Times New Roman"/>
                <w:noProof/>
                <w:color w:val="004300"/>
                <w:sz w:val="18"/>
                <w:szCs w:val="18"/>
                <w:lang w:val="en-IE"/>
              </w:rPr>
              <w:t>Completion of rail electrification project “Electrification of Brno- Zastávka u Brna, stage 2”</w:t>
            </w:r>
          </w:p>
        </w:tc>
        <w:tc>
          <w:tcPr>
            <w:tcW w:w="1738" w:type="dxa"/>
            <w:shd w:val="clear" w:color="auto" w:fill="C6EFCE"/>
            <w:hideMark/>
          </w:tcPr>
          <w:p w:rsidRPr="00FE48E2" w:rsidR="00C630F5" w:rsidP="00545A8D" w:rsidRDefault="00C630F5" w14:paraId="4A1D7133" w14:textId="77777777">
            <w:pPr>
              <w:spacing w:before="0" w:after="0" w:line="240" w:lineRule="auto"/>
              <w:rPr>
                <w:rFonts w:eastAsia="Times New Roman"/>
                <w:noProof/>
                <w:color w:val="004300"/>
                <w:sz w:val="18"/>
                <w:szCs w:val="18"/>
                <w:lang w:val="en-IE"/>
              </w:rPr>
            </w:pPr>
          </w:p>
        </w:tc>
        <w:tc>
          <w:tcPr>
            <w:tcW w:w="958" w:type="dxa"/>
            <w:shd w:val="clear" w:color="auto" w:fill="C6EFCE"/>
          </w:tcPr>
          <w:p w:rsidRPr="00FE48E2" w:rsidR="00C630F5" w:rsidP="00545A8D" w:rsidRDefault="00C630F5" w14:paraId="668C9ED8" w14:textId="77777777">
            <w:pPr>
              <w:spacing w:before="0" w:after="0" w:line="240" w:lineRule="auto"/>
              <w:rPr>
                <w:rFonts w:eastAsia="Times New Roman"/>
                <w:noProof/>
                <w:color w:val="004300"/>
                <w:sz w:val="18"/>
                <w:szCs w:val="18"/>
                <w:lang w:val="en-IE"/>
              </w:rPr>
            </w:pPr>
            <w:r>
              <w:rPr>
                <w:rFonts w:eastAsia="Times New Roman"/>
                <w:noProof/>
                <w:color w:val="004300"/>
                <w:sz w:val="18"/>
                <w:szCs w:val="18"/>
                <w:lang w:val="en-IE"/>
              </w:rPr>
              <w:t>Km</w:t>
            </w:r>
          </w:p>
        </w:tc>
        <w:tc>
          <w:tcPr>
            <w:tcW w:w="958" w:type="dxa"/>
            <w:shd w:val="clear" w:color="auto" w:fill="C6EFCE"/>
          </w:tcPr>
          <w:p w:rsidRPr="00FE48E2" w:rsidR="00C630F5" w:rsidP="00545A8D" w:rsidRDefault="00C630F5" w14:paraId="3BB6C532" w14:textId="77777777">
            <w:pPr>
              <w:spacing w:before="0" w:after="0" w:line="240" w:lineRule="auto"/>
              <w:rPr>
                <w:rFonts w:eastAsia="Times New Roman"/>
                <w:noProof/>
                <w:color w:val="004300"/>
                <w:sz w:val="18"/>
                <w:szCs w:val="18"/>
                <w:lang w:val="en-IE"/>
              </w:rPr>
            </w:pPr>
            <w:r w:rsidRPr="00FE48E2">
              <w:rPr>
                <w:rFonts w:eastAsia="Times New Roman"/>
                <w:noProof/>
                <w:color w:val="004300"/>
                <w:sz w:val="18"/>
                <w:szCs w:val="18"/>
                <w:lang w:val="en-IE"/>
              </w:rPr>
              <w:t>0</w:t>
            </w:r>
          </w:p>
        </w:tc>
        <w:tc>
          <w:tcPr>
            <w:tcW w:w="958" w:type="dxa"/>
            <w:shd w:val="clear" w:color="auto" w:fill="C6EFCE"/>
          </w:tcPr>
          <w:p w:rsidRPr="00FE48E2" w:rsidR="00C630F5" w:rsidP="00545A8D" w:rsidRDefault="00C630F5" w14:paraId="6DB7EB40" w14:textId="77777777">
            <w:pPr>
              <w:spacing w:before="0" w:after="0" w:line="240" w:lineRule="auto"/>
              <w:rPr>
                <w:rFonts w:eastAsia="Times New Roman"/>
                <w:noProof/>
                <w:color w:val="004300"/>
                <w:sz w:val="18"/>
                <w:szCs w:val="18"/>
                <w:lang w:val="en-IE"/>
              </w:rPr>
            </w:pPr>
            <w:r w:rsidRPr="00FE48E2">
              <w:rPr>
                <w:rFonts w:eastAsia="Times New Roman"/>
                <w:noProof/>
                <w:color w:val="004300"/>
                <w:sz w:val="18"/>
                <w:szCs w:val="18"/>
                <w:lang w:val="en-IE"/>
              </w:rPr>
              <w:t>9.98</w:t>
            </w:r>
          </w:p>
        </w:tc>
        <w:tc>
          <w:tcPr>
            <w:tcW w:w="990" w:type="dxa"/>
            <w:shd w:val="clear" w:color="auto" w:fill="C6EFCE"/>
            <w:hideMark/>
          </w:tcPr>
          <w:p w:rsidRPr="00FE48E2" w:rsidR="00C630F5" w:rsidP="00545A8D" w:rsidRDefault="00C630F5" w14:paraId="43C8D928" w14:textId="77777777">
            <w:pPr>
              <w:spacing w:before="0" w:after="0" w:line="240" w:lineRule="auto"/>
              <w:rPr>
                <w:rFonts w:eastAsia="Times New Roman"/>
                <w:noProof/>
                <w:color w:val="004300"/>
                <w:sz w:val="18"/>
                <w:szCs w:val="18"/>
                <w:lang w:val="en-IE"/>
              </w:rPr>
            </w:pPr>
            <w:r w:rsidRPr="00FE48E2">
              <w:rPr>
                <w:rFonts w:eastAsia="Times New Roman"/>
                <w:noProof/>
                <w:color w:val="004300"/>
                <w:sz w:val="18"/>
                <w:szCs w:val="18"/>
                <w:lang w:val="en-IE"/>
              </w:rPr>
              <w:t>Q</w:t>
            </w:r>
            <w:r>
              <w:rPr>
                <w:rFonts w:eastAsia="Times New Roman"/>
                <w:noProof/>
                <w:color w:val="004300"/>
                <w:sz w:val="18"/>
                <w:szCs w:val="18"/>
                <w:lang w:val="en-IE"/>
              </w:rPr>
              <w:t>4</w:t>
            </w:r>
          </w:p>
        </w:tc>
        <w:tc>
          <w:tcPr>
            <w:tcW w:w="641" w:type="dxa"/>
            <w:shd w:val="clear" w:color="auto" w:fill="C6EFCE"/>
            <w:hideMark/>
          </w:tcPr>
          <w:p w:rsidRPr="00FE48E2" w:rsidR="00C630F5" w:rsidP="00545A8D" w:rsidRDefault="00C630F5" w14:paraId="0B3FA462" w14:textId="77777777">
            <w:pPr>
              <w:spacing w:before="0" w:after="0" w:line="240" w:lineRule="auto"/>
              <w:rPr>
                <w:rFonts w:eastAsia="Times New Roman"/>
                <w:noProof/>
                <w:color w:val="004300"/>
                <w:sz w:val="18"/>
                <w:szCs w:val="18"/>
                <w:lang w:val="en-IE"/>
              </w:rPr>
            </w:pPr>
            <w:r w:rsidRPr="00FE48E2">
              <w:rPr>
                <w:rFonts w:eastAsia="Times New Roman"/>
                <w:noProof/>
                <w:color w:val="004300"/>
                <w:sz w:val="18"/>
                <w:szCs w:val="18"/>
                <w:lang w:val="en-IE"/>
              </w:rPr>
              <w:t>202</w:t>
            </w:r>
            <w:r w:rsidRPr="0A4DE686">
              <w:rPr>
                <w:rFonts w:eastAsia="Times New Roman"/>
                <w:noProof/>
                <w:color w:val="004300"/>
                <w:sz w:val="18"/>
                <w:szCs w:val="18"/>
                <w:lang w:val="en-IE"/>
              </w:rPr>
              <w:t>5</w:t>
            </w:r>
          </w:p>
        </w:tc>
        <w:tc>
          <w:tcPr>
            <w:tcW w:w="3975" w:type="dxa"/>
            <w:shd w:val="clear" w:color="auto" w:fill="C6EFCE"/>
            <w:hideMark/>
          </w:tcPr>
          <w:p w:rsidRPr="00FE48E2" w:rsidR="00C630F5" w:rsidP="00545A8D" w:rsidRDefault="00C630F5" w14:paraId="2391F6B4" w14:textId="77777777">
            <w:pPr>
              <w:spacing w:before="0" w:after="0" w:line="240" w:lineRule="auto"/>
              <w:rPr>
                <w:rFonts w:eastAsia="Times New Roman"/>
                <w:noProof/>
                <w:color w:val="004300"/>
                <w:sz w:val="18"/>
                <w:szCs w:val="18"/>
                <w:lang w:val="en-IE"/>
              </w:rPr>
            </w:pPr>
            <w:r w:rsidRPr="00FE48E2">
              <w:rPr>
                <w:rFonts w:eastAsia="Times New Roman"/>
                <w:noProof/>
                <w:color w:val="004300"/>
                <w:sz w:val="18"/>
                <w:szCs w:val="18"/>
                <w:lang w:val="en-IE"/>
              </w:rPr>
              <w:t xml:space="preserve">Completion of electrification project “Electrification of Brno Zastávka u Brna, stage 2”. The project shall altogether result in 9.98 </w:t>
            </w:r>
            <w:r>
              <w:rPr>
                <w:rFonts w:eastAsia="Times New Roman"/>
                <w:noProof/>
                <w:color w:val="004300"/>
                <w:sz w:val="18"/>
                <w:szCs w:val="18"/>
                <w:lang w:val="en-IE"/>
              </w:rPr>
              <w:t>kilometers</w:t>
            </w:r>
            <w:r w:rsidRPr="00FE48E2">
              <w:rPr>
                <w:rFonts w:eastAsia="Times New Roman"/>
                <w:noProof/>
                <w:color w:val="004300"/>
                <w:sz w:val="18"/>
                <w:szCs w:val="18"/>
                <w:lang w:val="en-IE"/>
              </w:rPr>
              <w:t xml:space="preserve"> of electrified rail line.</w:t>
            </w:r>
          </w:p>
        </w:tc>
      </w:tr>
    </w:tbl>
    <w:p w:rsidRPr="00FE48E2" w:rsidR="00C630F5" w:rsidP="00C630F5" w:rsidRDefault="00C630F5" w14:paraId="1B653E20" w14:textId="77777777">
      <w:pPr>
        <w:pBdr>
          <w:top w:val="nil"/>
          <w:left w:val="nil"/>
          <w:bottom w:val="nil"/>
          <w:right w:val="nil"/>
          <w:between w:val="nil"/>
        </w:pBdr>
        <w:tabs>
          <w:tab w:val="left" w:pos="993"/>
        </w:tabs>
        <w:spacing w:line="240" w:lineRule="auto"/>
        <w:jc w:val="both"/>
        <w:rPr>
          <w:rFonts w:eastAsia="Times New Roman"/>
          <w:b/>
          <w:noProof/>
          <w:color w:val="000000" w:themeColor="text1"/>
          <w:u w:val="single"/>
          <w:lang w:val="en-IE"/>
        </w:rPr>
      </w:pPr>
    </w:p>
    <w:p w:rsidRPr="00FE48E2" w:rsidR="00C630F5" w:rsidP="00C630F5" w:rsidRDefault="00C630F5" w14:paraId="160D1DFB" w14:textId="77777777">
      <w:pPr>
        <w:pBdr>
          <w:top w:val="nil"/>
          <w:left w:val="nil"/>
          <w:bottom w:val="nil"/>
          <w:right w:val="nil"/>
          <w:between w:val="nil"/>
        </w:pBdr>
        <w:tabs>
          <w:tab w:val="left" w:pos="993"/>
        </w:tabs>
        <w:spacing w:line="240" w:lineRule="auto"/>
        <w:jc w:val="both"/>
        <w:rPr>
          <w:rFonts w:eastAsia="Times New Roman"/>
          <w:b/>
          <w:noProof/>
          <w:color w:val="000000" w:themeColor="text1"/>
          <w:u w:val="single"/>
          <w:lang w:val="en-IE"/>
        </w:rPr>
      </w:pPr>
    </w:p>
    <w:p w:rsidRPr="00FE48E2" w:rsidR="00C630F5" w:rsidP="00C630F5" w:rsidRDefault="00C630F5" w14:paraId="1043DD2F" w14:textId="77777777">
      <w:pPr>
        <w:spacing w:before="0" w:after="0" w:line="240" w:lineRule="auto"/>
        <w:rPr>
          <w:rFonts w:eastAsia="Times New Roman"/>
          <w:b/>
          <w:noProof/>
          <w:color w:val="000000" w:themeColor="text1"/>
          <w:szCs w:val="24"/>
          <w:lang w:val="en-IE"/>
        </w:rPr>
        <w:sectPr w:rsidRPr="00FE48E2" w:rsidR="00C630F5" w:rsidSect="00C630F5">
          <w:headerReference w:type="even" r:id="Rc40ae9cf76304046"/>
          <w:headerReference w:type="default" r:id="Rb735f9d23ed64f8c"/>
          <w:footerReference w:type="even" r:id="R2e383f21258d4d3f"/>
          <w:footerReference w:type="default" r:id="Rb9e294ee6a6244f5"/>
          <w:headerReference w:type="first" r:id="R66e38157dbc64c5c"/>
          <w:footerReference w:type="first" r:id="R2775d54e74334d22"/>
          <w:pgSz w:w="16839" w:h="11907" w:orient="landscape" w:code="9"/>
          <w:pgMar w:top="1134" w:right="1134" w:bottom="1134" w:left="1134" w:header="567" w:footer="567" w:gutter="0"/>
          <w:cols w:space="720"/>
          <w:docGrid w:linePitch="360"/>
        </w:sectPr>
      </w:pPr>
    </w:p>
    <w:p w:rsidRPr="00FE48E2" w:rsidR="00C630F5" w:rsidP="00C630F5" w:rsidRDefault="00C630F5" w14:paraId="168913FE" w14:textId="77777777">
      <w:pPr>
        <w:keepNext/>
        <w:tabs>
          <w:tab w:val="left" w:pos="850"/>
        </w:tabs>
        <w:spacing w:line="240" w:lineRule="auto"/>
        <w:jc w:val="both"/>
        <w:outlineLvl w:val="0"/>
        <w:rPr>
          <w:b/>
          <w:bCs/>
          <w:smallCaps/>
          <w:noProof/>
          <w:lang w:val="en-IE"/>
        </w:rPr>
      </w:pPr>
      <w:r w:rsidRPr="1B282876">
        <w:rPr>
          <w:b/>
          <w:bCs/>
          <w:caps/>
          <w:noProof/>
          <w:lang w:val="en-IE"/>
        </w:rPr>
        <w:lastRenderedPageBreak/>
        <w:t xml:space="preserve">KK. </w:t>
      </w:r>
      <w:r>
        <w:rPr>
          <w:b/>
          <w:bCs/>
          <w:caps/>
          <w:noProof/>
          <w:lang w:val="en-IE"/>
        </w:rPr>
        <w:t>COMPONENT</w:t>
      </w:r>
      <w:r w:rsidRPr="1B282876">
        <w:rPr>
          <w:b/>
          <w:bCs/>
          <w:caps/>
          <w:noProof/>
          <w:lang w:val="en-IE"/>
        </w:rPr>
        <w:t xml:space="preserve"> 7.7</w:t>
      </w:r>
      <w:r w:rsidRPr="1B282876">
        <w:rPr>
          <w:b/>
          <w:bCs/>
          <w:smallCaps/>
          <w:noProof/>
          <w:lang w:val="en-IE"/>
        </w:rPr>
        <w:t xml:space="preserve"> Simplifying environmental permitting processes and defining areas for the development of renewable energy sources (REPOWER EU)</w:t>
      </w:r>
    </w:p>
    <w:p w:rsidRPr="00FE48E2" w:rsidR="00C630F5" w:rsidP="00C630F5" w:rsidRDefault="00C630F5" w14:paraId="23D0A86E" w14:textId="77777777">
      <w:pPr>
        <w:pBdr>
          <w:top w:val="nil"/>
          <w:left w:val="nil"/>
          <w:bottom w:val="nil"/>
          <w:right w:val="nil"/>
          <w:between w:val="nil"/>
        </w:pBdr>
        <w:tabs>
          <w:tab w:val="left" w:pos="993"/>
        </w:tabs>
        <w:spacing w:line="240" w:lineRule="auto"/>
        <w:jc w:val="both"/>
        <w:rPr>
          <w:rFonts w:eastAsia="Times New Roman"/>
          <w:noProof/>
          <w:color w:val="000000" w:themeColor="text1"/>
          <w:szCs w:val="24"/>
          <w:lang w:val="en-IE"/>
        </w:rPr>
      </w:pPr>
      <w:r w:rsidRPr="00FE48E2">
        <w:rPr>
          <w:rFonts w:eastAsia="Times New Roman"/>
          <w:noProof/>
          <w:color w:val="000000" w:themeColor="text1"/>
          <w:szCs w:val="24"/>
          <w:lang w:val="en-IE"/>
        </w:rPr>
        <w:t>The component aims to simplify the environmental permitting process for renewable energy projects and accelerate the deployment of renewable energy sources through the creation of specific areas where administrative and permitting procedures are being streamlined and simplified.</w:t>
      </w:r>
    </w:p>
    <w:p w:rsidRPr="00FE48E2" w:rsidR="00C630F5" w:rsidP="00C630F5" w:rsidRDefault="00C630F5" w14:paraId="16DA3D6F" w14:textId="77777777">
      <w:pPr>
        <w:pBdr>
          <w:top w:val="nil"/>
          <w:left w:val="nil"/>
          <w:bottom w:val="nil"/>
          <w:right w:val="nil"/>
          <w:between w:val="nil"/>
        </w:pBdr>
        <w:tabs>
          <w:tab w:val="left" w:pos="993"/>
        </w:tabs>
        <w:spacing w:line="240" w:lineRule="auto"/>
        <w:jc w:val="both"/>
        <w:rPr>
          <w:rFonts w:eastAsia="Times New Roman"/>
          <w:noProof/>
          <w:color w:val="000000" w:themeColor="text1"/>
          <w:szCs w:val="24"/>
          <w:lang w:val="en-IE"/>
        </w:rPr>
      </w:pPr>
      <w:r w:rsidRPr="00FE48E2">
        <w:rPr>
          <w:rFonts w:eastAsia="Times New Roman"/>
          <w:noProof/>
          <w:color w:val="000000" w:themeColor="text1"/>
          <w:szCs w:val="24"/>
          <w:lang w:val="en-IE"/>
        </w:rPr>
        <w:t>The component supports addressing the country specific recommendation to reduce overall reliance on, and consumption of fossil fuels by accelerating the deployment of renewables, including through further streamlining permit procedures and making grid access easier (CSR 4, 2022).</w:t>
      </w:r>
    </w:p>
    <w:p w:rsidRPr="00FE48E2" w:rsidR="00C630F5" w:rsidP="00C630F5" w:rsidRDefault="00C630F5" w14:paraId="4D738B03" w14:textId="77777777">
      <w:pPr>
        <w:pBdr>
          <w:top w:val="nil"/>
          <w:left w:val="nil"/>
          <w:bottom w:val="nil"/>
          <w:right w:val="nil"/>
          <w:between w:val="nil"/>
        </w:pBdr>
        <w:tabs>
          <w:tab w:val="left" w:pos="993"/>
        </w:tabs>
        <w:spacing w:line="240" w:lineRule="auto"/>
        <w:jc w:val="both"/>
        <w:rPr>
          <w:rFonts w:eastAsia="Times New Roman"/>
          <w:noProof/>
          <w:color w:val="000000" w:themeColor="text1"/>
          <w:szCs w:val="24"/>
          <w:lang w:val="en-IE"/>
        </w:rPr>
      </w:pPr>
    </w:p>
    <w:p w:rsidRPr="00FE48E2" w:rsidR="00C630F5" w:rsidP="00C630F5" w:rsidRDefault="00C630F5" w14:paraId="64A8DB10" w14:textId="77777777">
      <w:pPr>
        <w:spacing w:line="240" w:lineRule="auto"/>
        <w:jc w:val="both"/>
        <w:rPr>
          <w:rFonts w:eastAsia="Times New Roman"/>
          <w:b/>
          <w:bCs/>
          <w:noProof/>
          <w:u w:val="single"/>
          <w:lang w:val="en-IE"/>
        </w:rPr>
      </w:pPr>
      <w:r w:rsidRPr="1B282876">
        <w:rPr>
          <w:rFonts w:eastAsia="Times New Roman"/>
          <w:b/>
          <w:bCs/>
          <w:noProof/>
          <w:u w:val="single"/>
          <w:lang w:val="en-IE"/>
        </w:rPr>
        <w:t xml:space="preserve">KK.1. Description of the reforms </w:t>
      </w:r>
      <w:r w:rsidRPr="0070162F">
        <w:rPr>
          <w:rFonts w:eastAsia="Times New Roman"/>
          <w:b/>
          <w:bCs/>
          <w:noProof/>
          <w:u w:val="single"/>
          <w:lang w:val="en-IE"/>
        </w:rPr>
        <w:t>for non-repayable financial support</w:t>
      </w:r>
      <w:r w:rsidRPr="00856ADA" w:rsidDel="00D619FF">
        <w:rPr>
          <w:rFonts w:eastAsia="Times New Roman"/>
          <w:b/>
          <w:bCs/>
          <w:noProof/>
          <w:color w:val="2B579A"/>
          <w:highlight w:val="green"/>
          <w:u w:val="single"/>
          <w:shd w:val="clear" w:color="auto" w:fill="E6E6E6"/>
          <w:lang w:val="en-IE"/>
        </w:rPr>
        <w:t xml:space="preserve"> </w:t>
      </w:r>
    </w:p>
    <w:p w:rsidRPr="00FE48E2" w:rsidR="00C630F5" w:rsidP="00C630F5" w:rsidRDefault="00C630F5" w14:paraId="3CE8E102" w14:textId="77777777">
      <w:pPr>
        <w:spacing w:line="240" w:lineRule="auto"/>
        <w:jc w:val="both"/>
        <w:rPr>
          <w:b/>
          <w:noProof/>
          <w:szCs w:val="24"/>
          <w:lang w:val="en-IE"/>
        </w:rPr>
      </w:pPr>
      <w:r w:rsidRPr="00FE48E2">
        <w:rPr>
          <w:b/>
          <w:noProof/>
          <w:szCs w:val="24"/>
          <w:lang w:val="en-IE"/>
        </w:rPr>
        <w:t>Reform 1</w:t>
      </w:r>
      <w:r>
        <w:rPr>
          <w:b/>
          <w:noProof/>
          <w:szCs w:val="24"/>
          <w:lang w:val="en-IE"/>
        </w:rPr>
        <w:t>:</w:t>
      </w:r>
      <w:r w:rsidRPr="00FE48E2">
        <w:rPr>
          <w:b/>
          <w:noProof/>
          <w:szCs w:val="24"/>
          <w:lang w:val="en-IE"/>
        </w:rPr>
        <w:t xml:space="preserve"> Single environmental opinion</w:t>
      </w:r>
    </w:p>
    <w:p w:rsidRPr="00FE48E2" w:rsidR="00C630F5" w:rsidP="00C630F5" w:rsidRDefault="00C630F5" w14:paraId="4D0CEEA8" w14:textId="77777777">
      <w:pPr>
        <w:pStyle w:val="paragraph"/>
        <w:spacing w:before="0" w:beforeAutospacing="0" w:after="0" w:afterAutospacing="0"/>
        <w:jc w:val="both"/>
        <w:textAlignment w:val="baseline"/>
        <w:rPr>
          <w:rFonts w:ascii="Segoe UI" w:hAnsi="Segoe UI" w:cs="Segoe UI"/>
          <w:noProof/>
          <w:color w:val="000000" w:themeColor="text1"/>
          <w:lang w:val="en-IE"/>
        </w:rPr>
      </w:pPr>
      <w:r w:rsidRPr="00FE48E2">
        <w:rPr>
          <w:rStyle w:val="normaltextrun"/>
          <w:noProof/>
          <w:color w:val="000000" w:themeColor="text1"/>
          <w:lang w:val="en-IE"/>
        </w:rPr>
        <w:t>The objective of the measure is to introduce a single environmental opinion and support its implementation by the Czech administration. The reform on</w:t>
      </w:r>
      <w:r w:rsidRPr="00FE48E2">
        <w:rPr>
          <w:rStyle w:val="normaltextrun"/>
          <w:strike/>
          <w:noProof/>
          <w:color w:val="000000" w:themeColor="text1"/>
          <w:lang w:val="en-IE"/>
        </w:rPr>
        <w:t xml:space="preserve"> </w:t>
      </w:r>
      <w:r w:rsidRPr="00FE48E2">
        <w:rPr>
          <w:rStyle w:val="normaltextrun"/>
          <w:noProof/>
          <w:color w:val="000000" w:themeColor="text1"/>
          <w:lang w:val="en-IE"/>
        </w:rPr>
        <w:t xml:space="preserve">the Single Environmental opinion aims to simplify and streamline the environmental permitting process, including for renewable energy projects while taking into account the environmental interests of nature and landscape conservation and the requirements under EU law as well as other international legal </w:t>
      </w:r>
      <w:r>
        <w:rPr>
          <w:rStyle w:val="normaltextrun"/>
          <w:noProof/>
          <w:color w:val="000000" w:themeColor="text1"/>
          <w:lang w:val="en-IE"/>
        </w:rPr>
        <w:t xml:space="preserve">requirements </w:t>
      </w:r>
      <w:r w:rsidRPr="00FE48E2">
        <w:rPr>
          <w:rStyle w:val="normaltextrun"/>
          <w:noProof/>
          <w:color w:val="000000" w:themeColor="text1"/>
          <w:lang w:val="en-IE"/>
        </w:rPr>
        <w:t>on public participation and access to justice in environmental matters.</w:t>
      </w:r>
      <w:r w:rsidRPr="00FE48E2">
        <w:rPr>
          <w:rStyle w:val="eop"/>
          <w:noProof/>
          <w:color w:val="000000" w:themeColor="text1"/>
          <w:lang w:val="en-IE"/>
        </w:rPr>
        <w:t> </w:t>
      </w:r>
    </w:p>
    <w:p w:rsidRPr="00FE48E2" w:rsidR="00C630F5" w:rsidP="00C630F5" w:rsidRDefault="00C630F5" w14:paraId="042C7036" w14:textId="77777777">
      <w:pPr>
        <w:pStyle w:val="paragraph"/>
        <w:spacing w:before="0" w:beforeAutospacing="0" w:after="0" w:afterAutospacing="0"/>
        <w:jc w:val="both"/>
        <w:rPr>
          <w:rStyle w:val="eop"/>
          <w:noProof/>
          <w:color w:val="000000" w:themeColor="text1"/>
          <w:lang w:val="en-IE"/>
        </w:rPr>
      </w:pPr>
    </w:p>
    <w:p w:rsidRPr="00FE48E2" w:rsidR="00C630F5" w:rsidP="00C630F5" w:rsidRDefault="00C630F5" w14:paraId="37D97E8A" w14:textId="77777777">
      <w:pPr>
        <w:pStyle w:val="paragraph"/>
        <w:spacing w:before="0" w:beforeAutospacing="0" w:after="0" w:afterAutospacing="0"/>
        <w:jc w:val="both"/>
        <w:textAlignment w:val="baseline"/>
        <w:rPr>
          <w:rFonts w:ascii="Segoe UI" w:hAnsi="Segoe UI" w:cs="Segoe UI"/>
          <w:noProof/>
          <w:color w:val="000000" w:themeColor="text1"/>
          <w:lang w:val="en-IE"/>
        </w:rPr>
      </w:pPr>
      <w:r w:rsidRPr="00FE48E2">
        <w:rPr>
          <w:rStyle w:val="normaltextrun"/>
          <w:noProof/>
          <w:color w:val="000000" w:themeColor="text1"/>
          <w:lang w:val="en-IE"/>
        </w:rPr>
        <w:t>The reform shall establish one single procedure covering different environmental statements issued under sectoral environmental legislation for the projects covered by the Construction Act and, if so requested by the project applicant, also for projects subject to an environmental impact assessment under the Environmental Impact Assessment Act (No. 100/2001 Coll.)  </w:t>
      </w:r>
      <w:r w:rsidRPr="00FE48E2">
        <w:rPr>
          <w:rStyle w:val="eop"/>
          <w:noProof/>
          <w:color w:val="000000" w:themeColor="text1"/>
          <w:lang w:val="en-IE"/>
        </w:rPr>
        <w:t xml:space="preserve">  </w:t>
      </w:r>
      <w:r w:rsidRPr="00FE48E2">
        <w:rPr>
          <w:rStyle w:val="normaltextrun"/>
          <w:noProof/>
          <w:color w:val="000000" w:themeColor="text1"/>
          <w:lang w:val="en-IE"/>
        </w:rPr>
        <w:t>The reform is expected to result in shorter environmental assessment processes for renewable energy projects including those falling under a full mandatory assessment or screening process.</w:t>
      </w:r>
      <w:r w:rsidRPr="00FE48E2">
        <w:rPr>
          <w:rStyle w:val="eop"/>
          <w:noProof/>
          <w:color w:val="000000" w:themeColor="text1"/>
          <w:lang w:val="en-IE"/>
        </w:rPr>
        <w:t> </w:t>
      </w:r>
    </w:p>
    <w:p w:rsidRPr="00FE48E2" w:rsidR="00C630F5" w:rsidP="00C630F5" w:rsidRDefault="00C630F5" w14:paraId="2DD85371" w14:textId="77777777">
      <w:pPr>
        <w:pStyle w:val="paragraph"/>
        <w:spacing w:before="0" w:beforeAutospacing="0" w:after="0" w:afterAutospacing="0"/>
        <w:jc w:val="both"/>
        <w:rPr>
          <w:rStyle w:val="eop"/>
          <w:noProof/>
          <w:color w:val="000000" w:themeColor="text1"/>
          <w:lang w:val="en-IE"/>
        </w:rPr>
      </w:pPr>
    </w:p>
    <w:p w:rsidRPr="00FE48E2" w:rsidR="00C630F5" w:rsidP="00C630F5" w:rsidRDefault="00C630F5" w14:paraId="5F05F1B0" w14:textId="77777777">
      <w:pPr>
        <w:pStyle w:val="paragraph"/>
        <w:spacing w:before="0" w:beforeAutospacing="0" w:after="0" w:afterAutospacing="0"/>
        <w:jc w:val="both"/>
        <w:textAlignment w:val="baseline"/>
        <w:rPr>
          <w:noProof/>
          <w:lang w:val="en-IE"/>
        </w:rPr>
      </w:pPr>
      <w:r w:rsidRPr="00FE48E2">
        <w:rPr>
          <w:rStyle w:val="normaltextrun"/>
          <w:noProof/>
          <w:color w:val="000000" w:themeColor="text1"/>
          <w:lang w:val="en-IE"/>
        </w:rPr>
        <w:t>The support to the implementation shall consists of</w:t>
      </w:r>
      <w:r w:rsidRPr="00FE48E2">
        <w:rPr>
          <w:rStyle w:val="normaltextrun"/>
          <w:strike/>
          <w:noProof/>
          <w:color w:val="000000" w:themeColor="text1"/>
          <w:lang w:val="en-IE"/>
        </w:rPr>
        <w:t xml:space="preserve"> </w:t>
      </w:r>
      <w:r w:rsidRPr="00FE48E2">
        <w:rPr>
          <w:rStyle w:val="normaltextrun"/>
          <w:noProof/>
          <w:color w:val="000000" w:themeColor="text1"/>
          <w:lang w:val="en-IE"/>
        </w:rPr>
        <w:t>the recruitment of additional staff to draft and implement methodological</w:t>
      </w:r>
      <w:r>
        <w:rPr>
          <w:rStyle w:val="normaltextrun"/>
          <w:noProof/>
          <w:color w:val="000000" w:themeColor="text1"/>
          <w:lang w:val="en-IE"/>
        </w:rPr>
        <w:t xml:space="preserve"> guidance and</w:t>
      </w:r>
      <w:r w:rsidRPr="00FE48E2">
        <w:rPr>
          <w:rStyle w:val="normaltextrun"/>
          <w:noProof/>
          <w:color w:val="000000" w:themeColor="text1"/>
          <w:lang w:val="en-IE"/>
        </w:rPr>
        <w:t xml:space="preserve"> guidelines to support administrative bodies affected by the introduction of the Single Environmental Opinion (e.g., regional authorities, municipalities. </w:t>
      </w:r>
      <w:r w:rsidRPr="00FE48E2">
        <w:rPr>
          <w:rStyle w:val="normaltextrun"/>
          <w:noProof/>
          <w:lang w:val="en-IE"/>
        </w:rPr>
        <w:t xml:space="preserve"> </w:t>
      </w:r>
      <w:r w:rsidRPr="00FE48E2">
        <w:rPr>
          <w:rStyle w:val="normaltextrun"/>
          <w:noProof/>
          <w:color w:val="000000" w:themeColor="text1"/>
          <w:lang w:val="en-IE"/>
        </w:rPr>
        <w:t>In addition, the Single Environmental Opinion for projects subject to the Environmental Impact Assessment shall be made available via the national EIA/SEA Information system.</w:t>
      </w:r>
    </w:p>
    <w:p w:rsidRPr="00FE48E2" w:rsidR="00C630F5" w:rsidP="00C630F5" w:rsidRDefault="00C630F5" w14:paraId="0215CC66" w14:textId="77777777">
      <w:pPr>
        <w:tabs>
          <w:tab w:val="left" w:pos="993"/>
        </w:tabs>
        <w:spacing w:line="240" w:lineRule="auto"/>
        <w:jc w:val="both"/>
        <w:textAlignment w:val="baseline"/>
        <w:rPr>
          <w:noProof/>
          <w:color w:val="000000"/>
          <w:szCs w:val="24"/>
          <w:shd w:val="clear" w:color="auto" w:fill="FFFFFF"/>
          <w:lang w:val="en-IE"/>
        </w:rPr>
      </w:pPr>
      <w:r w:rsidRPr="00FE48E2">
        <w:rPr>
          <w:rStyle w:val="normaltextrun"/>
          <w:noProof/>
          <w:color w:val="000000"/>
          <w:szCs w:val="24"/>
          <w:shd w:val="clear" w:color="auto" w:fill="FFFFFF"/>
          <w:lang w:val="en-IE"/>
        </w:rPr>
        <w:t>The measure shall be implemented by December 2024. </w:t>
      </w:r>
    </w:p>
    <w:p w:rsidRPr="00FE48E2" w:rsidR="00C630F5" w:rsidP="00C630F5" w:rsidRDefault="00C630F5" w14:paraId="194F2845" w14:textId="77777777">
      <w:pPr>
        <w:spacing w:line="240" w:lineRule="auto"/>
        <w:jc w:val="both"/>
        <w:rPr>
          <w:b/>
          <w:noProof/>
          <w:szCs w:val="24"/>
          <w:lang w:val="en-IE"/>
        </w:rPr>
      </w:pPr>
      <w:r w:rsidRPr="00FE48E2">
        <w:rPr>
          <w:b/>
          <w:noProof/>
          <w:lang w:val="en-IE"/>
        </w:rPr>
        <w:t>Reform 2: Renewable acceleration areas</w:t>
      </w:r>
    </w:p>
    <w:p w:rsidRPr="00FE48E2" w:rsidR="00C630F5" w:rsidP="00C630F5" w:rsidRDefault="00C630F5" w14:paraId="0CC88FED" w14:textId="77777777">
      <w:pPr>
        <w:spacing w:line="240" w:lineRule="auto"/>
        <w:jc w:val="both"/>
        <w:rPr>
          <w:noProof/>
          <w:szCs w:val="24"/>
          <w:lang w:val="en-IE"/>
        </w:rPr>
      </w:pPr>
      <w:r w:rsidRPr="00FE48E2">
        <w:rPr>
          <w:noProof/>
          <w:szCs w:val="24"/>
          <w:lang w:val="en-IE"/>
        </w:rPr>
        <w:t xml:space="preserve">The objective of the measure is to support the accelerated deployment of wind and solar in specific locations called </w:t>
      </w:r>
      <w:r>
        <w:rPr>
          <w:noProof/>
          <w:szCs w:val="24"/>
          <w:lang w:val="en-IE"/>
        </w:rPr>
        <w:t>“</w:t>
      </w:r>
      <w:r w:rsidRPr="00FE48E2">
        <w:rPr>
          <w:noProof/>
          <w:szCs w:val="24"/>
          <w:lang w:val="en-IE"/>
        </w:rPr>
        <w:t>renewables acceleration areas</w:t>
      </w:r>
      <w:r>
        <w:rPr>
          <w:noProof/>
          <w:szCs w:val="24"/>
          <w:lang w:val="en-IE"/>
        </w:rPr>
        <w:t>”</w:t>
      </w:r>
      <w:r w:rsidRPr="00FE48E2">
        <w:rPr>
          <w:noProof/>
          <w:szCs w:val="24"/>
          <w:lang w:val="en-IE"/>
        </w:rPr>
        <w:t xml:space="preserve">, with a total capacity of at least </w:t>
      </w:r>
      <w:r w:rsidRPr="00E34F16">
        <w:rPr>
          <w:noProof/>
          <w:lang w:val="en-IE"/>
        </w:rPr>
        <w:t>30</w:t>
      </w:r>
      <w:r w:rsidRPr="00FE48E2">
        <w:rPr>
          <w:noProof/>
          <w:szCs w:val="24"/>
          <w:lang w:val="en-IE"/>
        </w:rPr>
        <w:t>0</w:t>
      </w:r>
      <w:r w:rsidRPr="00B90996">
        <w:rPr>
          <w:noProof/>
          <w:lang w:val="en-IE"/>
        </w:rPr>
        <w:t>0</w:t>
      </w:r>
      <w:r w:rsidRPr="00FE48E2">
        <w:rPr>
          <w:noProof/>
          <w:szCs w:val="24"/>
          <w:lang w:val="en-IE"/>
        </w:rPr>
        <w:t xml:space="preserve"> MW.  </w:t>
      </w:r>
    </w:p>
    <w:p w:rsidRPr="00FE48E2" w:rsidR="00C630F5" w:rsidP="00C630F5" w:rsidRDefault="00C630F5" w14:paraId="05462BB4" w14:textId="77777777">
      <w:pPr>
        <w:spacing w:line="240" w:lineRule="auto"/>
        <w:jc w:val="both"/>
        <w:rPr>
          <w:rStyle w:val="normaltextrun"/>
          <w:noProof/>
          <w:color w:val="000000"/>
          <w:shd w:val="clear" w:color="auto" w:fill="FFFFFF"/>
          <w:lang w:val="en-IE"/>
        </w:rPr>
      </w:pPr>
      <w:r w:rsidRPr="6040ED17">
        <w:rPr>
          <w:noProof/>
          <w:lang w:val="en-IE"/>
        </w:rPr>
        <w:t>The reform</w:t>
      </w:r>
      <w:r>
        <w:rPr>
          <w:noProof/>
          <w:lang w:val="en-IE"/>
        </w:rPr>
        <w:t xml:space="preserve"> includes the publication of a methodology and the adoption of a legislative framework for the designation of renewable acceleration areas as well as strenghtening of administrative capacity for the implementation of the reform.  </w:t>
      </w:r>
      <w:r w:rsidRPr="6040ED17">
        <w:rPr>
          <w:noProof/>
          <w:lang w:val="en-IE"/>
        </w:rPr>
        <w:t xml:space="preserve"> </w:t>
      </w:r>
    </w:p>
    <w:p w:rsidRPr="00FE48E2" w:rsidR="00C630F5" w:rsidP="00C630F5" w:rsidRDefault="00C630F5" w14:paraId="70073922" w14:textId="77777777">
      <w:pPr>
        <w:tabs>
          <w:tab w:val="left" w:pos="993"/>
        </w:tabs>
        <w:spacing w:line="240" w:lineRule="auto"/>
        <w:jc w:val="both"/>
        <w:textAlignment w:val="baseline"/>
        <w:rPr>
          <w:rStyle w:val="normaltextrun"/>
          <w:noProof/>
          <w:color w:val="000000"/>
          <w:szCs w:val="24"/>
          <w:shd w:val="clear" w:color="auto" w:fill="FFFFFF"/>
          <w:lang w:val="en-IE"/>
        </w:rPr>
      </w:pPr>
      <w:r w:rsidRPr="00FE48E2">
        <w:rPr>
          <w:rStyle w:val="normaltextrun"/>
          <w:noProof/>
          <w:color w:val="000000"/>
          <w:szCs w:val="24"/>
          <w:shd w:val="clear" w:color="auto" w:fill="FFFFFF"/>
          <w:lang w:val="en-IE"/>
        </w:rPr>
        <w:t xml:space="preserve">The reform shall be </w:t>
      </w:r>
      <w:r w:rsidRPr="00C03802">
        <w:rPr>
          <w:rStyle w:val="normaltextrun"/>
          <w:noProof/>
          <w:color w:val="000000"/>
          <w:szCs w:val="24"/>
          <w:lang w:val="en-IE"/>
        </w:rPr>
        <w:t xml:space="preserve">completed by </w:t>
      </w:r>
      <w:r w:rsidRPr="00C03802">
        <w:rPr>
          <w:rStyle w:val="normaltextrun"/>
          <w:noProof/>
          <w:color w:val="000000"/>
          <w:lang w:val="en-IE"/>
        </w:rPr>
        <w:t>31 March</w:t>
      </w:r>
      <w:r w:rsidRPr="00C03802">
        <w:rPr>
          <w:rStyle w:val="normaltextrun"/>
          <w:noProof/>
          <w:color w:val="000000" w:themeColor="text1"/>
          <w:lang w:val="en-IE"/>
        </w:rPr>
        <w:t xml:space="preserve"> 2026</w:t>
      </w:r>
      <w:r w:rsidRPr="00C03802">
        <w:rPr>
          <w:rStyle w:val="normaltextrun"/>
          <w:noProof/>
          <w:color w:val="000000"/>
          <w:szCs w:val="24"/>
          <w:lang w:val="en-IE"/>
        </w:rPr>
        <w:t>.</w:t>
      </w:r>
    </w:p>
    <w:p w:rsidRPr="00FE48E2" w:rsidR="00C630F5" w:rsidP="00C630F5" w:rsidRDefault="00C630F5" w14:paraId="6027B5A6" w14:textId="77777777">
      <w:pPr>
        <w:tabs>
          <w:tab w:val="left" w:pos="993"/>
        </w:tabs>
        <w:spacing w:line="240" w:lineRule="auto"/>
        <w:jc w:val="both"/>
        <w:textAlignment w:val="baseline"/>
        <w:rPr>
          <w:rFonts w:eastAsia="Times New Roman"/>
          <w:b/>
          <w:noProof/>
          <w:color w:val="000000" w:themeColor="text1"/>
          <w:u w:val="single"/>
          <w:lang w:val="en-IE"/>
        </w:rPr>
        <w:sectPr w:rsidRPr="00FE48E2" w:rsidR="00C630F5" w:rsidSect="00C630F5">
          <w:headerReference w:type="even" r:id="R036d7b761a0840d7"/>
          <w:headerReference w:type="default" r:id="R57004649a8f2441b"/>
          <w:footerReference w:type="even" r:id="R68f8c98466ee4e38"/>
          <w:footerReference w:type="default" r:id="Rd982d050481643d7"/>
          <w:headerReference w:type="first" r:id="R019e1644f4094f7e"/>
          <w:footerReference w:type="first" r:id="R5d9834b848bf4ad1"/>
          <w:pgSz w:w="11907" w:h="16839"/>
          <w:pgMar w:top="1134" w:right="1134" w:bottom="1134" w:left="1134" w:header="567" w:footer="567" w:gutter="0"/>
          <w:cols w:space="720"/>
          <w:docGrid w:linePitch="360"/>
        </w:sectPr>
      </w:pPr>
      <w:r w:rsidRPr="00FE48E2">
        <w:rPr>
          <w:rFonts w:ascii="Calibri" w:hAnsi="Calibri" w:eastAsia="Times New Roman" w:cs="Segoe UI"/>
          <w:noProof/>
          <w:szCs w:val="24"/>
          <w:lang w:val="en-IE"/>
        </w:rPr>
        <w:t> </w:t>
      </w:r>
      <w:r w:rsidRPr="00FE48E2">
        <w:rPr>
          <w:rFonts w:eastAsia="Times New Roman"/>
          <w:b/>
          <w:noProof/>
          <w:color w:val="000000" w:themeColor="text1"/>
          <w:u w:val="single"/>
          <w:lang w:val="en-IE"/>
        </w:rPr>
        <w:t xml:space="preserve"> </w:t>
      </w:r>
    </w:p>
    <w:p w:rsidRPr="00FE48E2" w:rsidR="00C630F5" w:rsidP="00C630F5" w:rsidRDefault="00C630F5" w14:paraId="6E709B83" w14:textId="77777777">
      <w:pPr>
        <w:tabs>
          <w:tab w:val="left" w:pos="993"/>
        </w:tabs>
        <w:spacing w:line="240" w:lineRule="auto"/>
        <w:jc w:val="both"/>
        <w:textAlignment w:val="baseline"/>
        <w:rPr>
          <w:rFonts w:eastAsia="Times New Roman"/>
          <w:b/>
          <w:bCs/>
          <w:noProof/>
          <w:color w:val="000000" w:themeColor="text1"/>
          <w:u w:val="single"/>
          <w:lang w:val="en-IE"/>
        </w:rPr>
      </w:pPr>
      <w:r w:rsidRPr="1B282876">
        <w:rPr>
          <w:rFonts w:eastAsia="Times New Roman"/>
          <w:b/>
          <w:bCs/>
          <w:noProof/>
          <w:color w:val="000000" w:themeColor="text1"/>
          <w:u w:val="single"/>
          <w:lang w:val="en-IE"/>
        </w:rPr>
        <w:lastRenderedPageBreak/>
        <w:t xml:space="preserve">KK.2. Milestones, targets, indicators, and timetable for monitoring and implementation for </w:t>
      </w:r>
      <w:r w:rsidRPr="0070162F">
        <w:rPr>
          <w:rFonts w:eastAsia="Times New Roman"/>
          <w:b/>
          <w:bCs/>
          <w:noProof/>
          <w:color w:val="000000" w:themeColor="text1"/>
          <w:u w:val="single"/>
          <w:lang w:val="en-IE"/>
        </w:rPr>
        <w:t>non-repayable financial support</w:t>
      </w:r>
    </w:p>
    <w:tbl>
      <w:tblPr>
        <w:tblW w:w="14462" w:type="dxa"/>
        <w:tblInd w:w="135"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Look w:val="04A0" w:firstRow="1" w:lastRow="0" w:firstColumn="1" w:lastColumn="0" w:noHBand="0" w:noVBand="1"/>
      </w:tblPr>
      <w:tblGrid>
        <w:gridCol w:w="626"/>
        <w:gridCol w:w="1288"/>
        <w:gridCol w:w="1116"/>
        <w:gridCol w:w="1366"/>
        <w:gridCol w:w="1578"/>
        <w:gridCol w:w="930"/>
        <w:gridCol w:w="982"/>
        <w:gridCol w:w="982"/>
        <w:gridCol w:w="992"/>
        <w:gridCol w:w="714"/>
        <w:gridCol w:w="3888"/>
      </w:tblGrid>
      <w:tr w:rsidRPr="00FE48E2" w:rsidR="00C630F5" w:rsidTr="00545A8D" w14:paraId="5B9C951E" w14:textId="77777777">
        <w:trPr>
          <w:trHeight w:val="120"/>
          <w:tblHeader/>
        </w:trPr>
        <w:tc>
          <w:tcPr>
            <w:tcW w:w="626" w:type="dxa"/>
            <w:vMerge w:val="restart"/>
            <w:shd w:val="clear" w:color="auto" w:fill="BDD7EE"/>
            <w:tcMar>
              <w:left w:w="105" w:type="dxa"/>
              <w:right w:w="105" w:type="dxa"/>
            </w:tcMar>
            <w:vAlign w:val="center"/>
          </w:tcPr>
          <w:p w:rsidRPr="00FE48E2" w:rsidR="00C630F5" w:rsidP="00545A8D" w:rsidRDefault="00C630F5" w14:paraId="710AD43E" w14:textId="77777777">
            <w:pPr>
              <w:spacing w:line="240" w:lineRule="auto"/>
              <w:jc w:val="center"/>
              <w:rPr>
                <w:rFonts w:eastAsia="Times New Roman"/>
                <w:noProof/>
                <w:color w:val="000000" w:themeColor="text1"/>
                <w:sz w:val="18"/>
                <w:szCs w:val="18"/>
                <w:lang w:val="en-IE"/>
              </w:rPr>
            </w:pPr>
            <w:r w:rsidRPr="00FE48E2">
              <w:rPr>
                <w:rFonts w:eastAsia="Times New Roman"/>
                <w:b/>
                <w:noProof/>
                <w:color w:val="000000" w:themeColor="text1"/>
                <w:sz w:val="18"/>
                <w:szCs w:val="18"/>
                <w:lang w:val="en-IE"/>
              </w:rPr>
              <w:t>Seq. Num.</w:t>
            </w:r>
          </w:p>
        </w:tc>
        <w:tc>
          <w:tcPr>
            <w:tcW w:w="1288" w:type="dxa"/>
            <w:vMerge w:val="restart"/>
            <w:shd w:val="clear" w:color="auto" w:fill="BDD7EE"/>
            <w:tcMar>
              <w:left w:w="105" w:type="dxa"/>
              <w:right w:w="105" w:type="dxa"/>
            </w:tcMar>
            <w:vAlign w:val="center"/>
          </w:tcPr>
          <w:p w:rsidRPr="00FE48E2" w:rsidR="00C630F5" w:rsidP="00545A8D" w:rsidRDefault="00C630F5" w14:paraId="477D3ED7" w14:textId="77777777">
            <w:pPr>
              <w:spacing w:line="240" w:lineRule="auto"/>
              <w:jc w:val="center"/>
              <w:rPr>
                <w:rFonts w:eastAsia="Times New Roman"/>
                <w:noProof/>
                <w:color w:val="000000" w:themeColor="text1"/>
                <w:sz w:val="18"/>
                <w:szCs w:val="18"/>
                <w:lang w:val="en-IE"/>
              </w:rPr>
            </w:pPr>
            <w:r w:rsidRPr="00FE48E2">
              <w:rPr>
                <w:rFonts w:eastAsia="Times New Roman"/>
                <w:b/>
                <w:noProof/>
                <w:color w:val="000000" w:themeColor="text1"/>
                <w:sz w:val="18"/>
                <w:szCs w:val="18"/>
                <w:lang w:val="en-IE"/>
              </w:rPr>
              <w:t xml:space="preserve">Related measure (Reform or Investment) </w:t>
            </w:r>
          </w:p>
        </w:tc>
        <w:tc>
          <w:tcPr>
            <w:tcW w:w="1116" w:type="dxa"/>
            <w:vMerge w:val="restart"/>
            <w:shd w:val="clear" w:color="auto" w:fill="BDD7EE"/>
            <w:tcMar>
              <w:left w:w="105" w:type="dxa"/>
              <w:right w:w="105" w:type="dxa"/>
            </w:tcMar>
            <w:vAlign w:val="center"/>
          </w:tcPr>
          <w:p w:rsidRPr="00FE48E2" w:rsidR="00C630F5" w:rsidP="00545A8D" w:rsidRDefault="00C630F5" w14:paraId="2AE0A2BC" w14:textId="77777777">
            <w:pPr>
              <w:spacing w:line="240" w:lineRule="auto"/>
              <w:jc w:val="center"/>
              <w:rPr>
                <w:rFonts w:eastAsia="Times New Roman"/>
                <w:noProof/>
                <w:color w:val="000000" w:themeColor="text1"/>
                <w:sz w:val="18"/>
                <w:szCs w:val="18"/>
                <w:lang w:val="en-IE"/>
              </w:rPr>
            </w:pPr>
            <w:r w:rsidRPr="00FE48E2">
              <w:rPr>
                <w:rFonts w:eastAsia="Times New Roman"/>
                <w:b/>
                <w:noProof/>
                <w:color w:val="000000" w:themeColor="text1"/>
                <w:sz w:val="18"/>
                <w:szCs w:val="18"/>
                <w:lang w:val="en-IE"/>
              </w:rPr>
              <w:t xml:space="preserve">Milestone / Target </w:t>
            </w:r>
          </w:p>
        </w:tc>
        <w:tc>
          <w:tcPr>
            <w:tcW w:w="1366" w:type="dxa"/>
            <w:vMerge w:val="restart"/>
            <w:shd w:val="clear" w:color="auto" w:fill="BDD7EE"/>
            <w:tcMar>
              <w:left w:w="105" w:type="dxa"/>
              <w:right w:w="105" w:type="dxa"/>
            </w:tcMar>
            <w:vAlign w:val="center"/>
          </w:tcPr>
          <w:p w:rsidRPr="00FE48E2" w:rsidR="00C630F5" w:rsidP="00545A8D" w:rsidRDefault="00C630F5" w14:paraId="06CFDDF7" w14:textId="77777777">
            <w:pPr>
              <w:spacing w:line="240" w:lineRule="auto"/>
              <w:jc w:val="center"/>
              <w:rPr>
                <w:rFonts w:eastAsia="Times New Roman"/>
                <w:noProof/>
                <w:color w:val="000000" w:themeColor="text1"/>
                <w:sz w:val="18"/>
                <w:szCs w:val="18"/>
                <w:lang w:val="en-IE"/>
              </w:rPr>
            </w:pPr>
            <w:r w:rsidRPr="00FE48E2">
              <w:rPr>
                <w:rFonts w:eastAsia="Times New Roman"/>
                <w:b/>
                <w:noProof/>
                <w:color w:val="000000" w:themeColor="text1"/>
                <w:sz w:val="18"/>
                <w:szCs w:val="18"/>
                <w:lang w:val="en-IE"/>
              </w:rPr>
              <w:t xml:space="preserve">Name </w:t>
            </w:r>
          </w:p>
        </w:tc>
        <w:tc>
          <w:tcPr>
            <w:tcW w:w="1578" w:type="dxa"/>
            <w:vMerge w:val="restart"/>
            <w:shd w:val="clear" w:color="auto" w:fill="BDD7EE"/>
            <w:tcMar>
              <w:left w:w="105" w:type="dxa"/>
              <w:right w:w="105" w:type="dxa"/>
            </w:tcMar>
            <w:vAlign w:val="center"/>
          </w:tcPr>
          <w:p w:rsidRPr="00FE48E2" w:rsidR="00C630F5" w:rsidP="00545A8D" w:rsidRDefault="00C630F5" w14:paraId="6F831422" w14:textId="77777777">
            <w:pPr>
              <w:spacing w:line="240" w:lineRule="auto"/>
              <w:jc w:val="center"/>
              <w:rPr>
                <w:rFonts w:eastAsia="Times New Roman"/>
                <w:noProof/>
                <w:color w:val="000000" w:themeColor="text1"/>
                <w:sz w:val="18"/>
                <w:szCs w:val="18"/>
                <w:lang w:val="en-IE"/>
              </w:rPr>
            </w:pPr>
            <w:r w:rsidRPr="00FE48E2">
              <w:rPr>
                <w:rFonts w:eastAsia="Times New Roman"/>
                <w:b/>
                <w:noProof/>
                <w:color w:val="000000" w:themeColor="text1"/>
                <w:sz w:val="18"/>
                <w:szCs w:val="18"/>
                <w:lang w:val="en-IE"/>
              </w:rPr>
              <w:t>Qualitative indicators</w:t>
            </w:r>
            <w:r w:rsidRPr="00FE48E2">
              <w:rPr>
                <w:noProof/>
                <w:sz w:val="18"/>
                <w:szCs w:val="18"/>
                <w:lang w:val="en-IE"/>
              </w:rPr>
              <w:br/>
            </w:r>
            <w:r w:rsidRPr="00FE48E2">
              <w:rPr>
                <w:rFonts w:eastAsia="Times New Roman"/>
                <w:b/>
                <w:noProof/>
                <w:color w:val="000000" w:themeColor="text1"/>
                <w:sz w:val="18"/>
                <w:szCs w:val="18"/>
                <w:lang w:val="en-IE"/>
              </w:rPr>
              <w:t xml:space="preserve">   (for milestones) </w:t>
            </w:r>
          </w:p>
        </w:tc>
        <w:tc>
          <w:tcPr>
            <w:tcW w:w="2894" w:type="dxa"/>
            <w:gridSpan w:val="3"/>
            <w:shd w:val="clear" w:color="auto" w:fill="BDD7EE"/>
            <w:tcMar>
              <w:left w:w="105" w:type="dxa"/>
              <w:right w:w="105" w:type="dxa"/>
            </w:tcMar>
            <w:vAlign w:val="center"/>
          </w:tcPr>
          <w:p w:rsidRPr="00FE48E2" w:rsidR="00C630F5" w:rsidP="00545A8D" w:rsidRDefault="00C630F5" w14:paraId="12A86087" w14:textId="77777777">
            <w:pPr>
              <w:spacing w:line="240" w:lineRule="auto"/>
              <w:jc w:val="center"/>
              <w:rPr>
                <w:rFonts w:eastAsia="Times New Roman"/>
                <w:noProof/>
                <w:color w:val="000000" w:themeColor="text1"/>
                <w:sz w:val="18"/>
                <w:szCs w:val="18"/>
                <w:lang w:val="en-IE"/>
              </w:rPr>
            </w:pPr>
            <w:r w:rsidRPr="00FE48E2">
              <w:rPr>
                <w:rFonts w:eastAsia="Times New Roman"/>
                <w:b/>
                <w:noProof/>
                <w:color w:val="000000" w:themeColor="text1"/>
                <w:sz w:val="18"/>
                <w:szCs w:val="18"/>
                <w:lang w:val="en-IE"/>
              </w:rPr>
              <w:t>Quantitative indicators</w:t>
            </w:r>
            <w:r w:rsidRPr="00FE48E2">
              <w:rPr>
                <w:noProof/>
                <w:sz w:val="18"/>
                <w:szCs w:val="18"/>
                <w:lang w:val="en-IE"/>
              </w:rPr>
              <w:br/>
            </w:r>
            <w:r w:rsidRPr="00FE48E2">
              <w:rPr>
                <w:rFonts w:eastAsia="Times New Roman"/>
                <w:b/>
                <w:noProof/>
                <w:color w:val="000000" w:themeColor="text1"/>
                <w:sz w:val="18"/>
                <w:szCs w:val="18"/>
                <w:lang w:val="en-IE"/>
              </w:rPr>
              <w:t xml:space="preserve">   (for targets)</w:t>
            </w:r>
          </w:p>
        </w:tc>
        <w:tc>
          <w:tcPr>
            <w:tcW w:w="1706" w:type="dxa"/>
            <w:gridSpan w:val="2"/>
            <w:shd w:val="clear" w:color="auto" w:fill="BDD7EE"/>
            <w:tcMar>
              <w:left w:w="105" w:type="dxa"/>
              <w:right w:w="105" w:type="dxa"/>
            </w:tcMar>
            <w:vAlign w:val="center"/>
          </w:tcPr>
          <w:p w:rsidRPr="00FE48E2" w:rsidR="00C630F5" w:rsidP="00545A8D" w:rsidRDefault="00C630F5" w14:paraId="608BDE67" w14:textId="77777777">
            <w:pPr>
              <w:spacing w:line="240" w:lineRule="auto"/>
              <w:jc w:val="center"/>
              <w:rPr>
                <w:rFonts w:eastAsia="Times New Roman"/>
                <w:noProof/>
                <w:color w:val="000000" w:themeColor="text1"/>
                <w:sz w:val="18"/>
                <w:szCs w:val="18"/>
                <w:lang w:val="en-IE"/>
              </w:rPr>
            </w:pPr>
            <w:r w:rsidRPr="00FE48E2">
              <w:rPr>
                <w:rFonts w:eastAsia="Times New Roman"/>
                <w:b/>
                <w:noProof/>
                <w:color w:val="000000" w:themeColor="text1"/>
                <w:sz w:val="18"/>
                <w:szCs w:val="18"/>
                <w:lang w:val="en-IE"/>
              </w:rPr>
              <w:t xml:space="preserve">Indicative timeline for completion </w:t>
            </w:r>
          </w:p>
        </w:tc>
        <w:tc>
          <w:tcPr>
            <w:tcW w:w="3888" w:type="dxa"/>
            <w:vMerge w:val="restart"/>
            <w:shd w:val="clear" w:color="auto" w:fill="BDD7EE"/>
            <w:tcMar>
              <w:left w:w="105" w:type="dxa"/>
              <w:right w:w="105" w:type="dxa"/>
            </w:tcMar>
            <w:vAlign w:val="center"/>
          </w:tcPr>
          <w:p w:rsidRPr="00FE48E2" w:rsidR="00C630F5" w:rsidP="00545A8D" w:rsidRDefault="00C630F5" w14:paraId="70DFFA92" w14:textId="77777777">
            <w:pPr>
              <w:spacing w:line="240" w:lineRule="auto"/>
              <w:jc w:val="center"/>
              <w:rPr>
                <w:rFonts w:eastAsia="Times New Roman"/>
                <w:noProof/>
                <w:color w:val="000000" w:themeColor="text1"/>
                <w:sz w:val="18"/>
                <w:szCs w:val="18"/>
                <w:lang w:val="en-IE"/>
              </w:rPr>
            </w:pPr>
            <w:r w:rsidRPr="00FE48E2">
              <w:rPr>
                <w:rFonts w:eastAsia="Times New Roman"/>
                <w:b/>
                <w:noProof/>
                <w:color w:val="000000" w:themeColor="text1"/>
                <w:sz w:val="18"/>
                <w:szCs w:val="18"/>
                <w:lang w:val="en-IE"/>
              </w:rPr>
              <w:t>Description and clear definition of each milestone and target</w:t>
            </w:r>
          </w:p>
        </w:tc>
      </w:tr>
      <w:tr w:rsidRPr="00FE48E2" w:rsidR="00C630F5" w:rsidTr="00545A8D" w14:paraId="789A7AE2" w14:textId="77777777">
        <w:trPr>
          <w:trHeight w:val="210"/>
          <w:tblHeader/>
        </w:trPr>
        <w:tc>
          <w:tcPr>
            <w:tcW w:w="626" w:type="dxa"/>
            <w:vMerge/>
            <w:vAlign w:val="center"/>
          </w:tcPr>
          <w:p w:rsidRPr="00FE48E2" w:rsidR="00C630F5" w:rsidP="00545A8D" w:rsidRDefault="00C630F5" w14:paraId="21119743" w14:textId="77777777">
            <w:pPr>
              <w:spacing w:line="240" w:lineRule="auto"/>
              <w:rPr>
                <w:noProof/>
                <w:sz w:val="18"/>
                <w:szCs w:val="18"/>
                <w:lang w:val="en-IE"/>
              </w:rPr>
            </w:pPr>
          </w:p>
        </w:tc>
        <w:tc>
          <w:tcPr>
            <w:tcW w:w="1288" w:type="dxa"/>
            <w:vMerge/>
            <w:vAlign w:val="center"/>
          </w:tcPr>
          <w:p w:rsidRPr="00FE48E2" w:rsidR="00C630F5" w:rsidP="00545A8D" w:rsidRDefault="00C630F5" w14:paraId="3AE4A661" w14:textId="77777777">
            <w:pPr>
              <w:spacing w:line="240" w:lineRule="auto"/>
              <w:rPr>
                <w:noProof/>
                <w:sz w:val="18"/>
                <w:szCs w:val="18"/>
                <w:lang w:val="en-IE"/>
              </w:rPr>
            </w:pPr>
          </w:p>
        </w:tc>
        <w:tc>
          <w:tcPr>
            <w:tcW w:w="1116" w:type="dxa"/>
            <w:vMerge/>
            <w:vAlign w:val="center"/>
          </w:tcPr>
          <w:p w:rsidRPr="00FE48E2" w:rsidR="00C630F5" w:rsidP="00545A8D" w:rsidRDefault="00C630F5" w14:paraId="70CFA430" w14:textId="77777777">
            <w:pPr>
              <w:spacing w:line="240" w:lineRule="auto"/>
              <w:rPr>
                <w:noProof/>
                <w:sz w:val="18"/>
                <w:szCs w:val="18"/>
                <w:lang w:val="en-IE"/>
              </w:rPr>
            </w:pPr>
          </w:p>
        </w:tc>
        <w:tc>
          <w:tcPr>
            <w:tcW w:w="1366" w:type="dxa"/>
            <w:vMerge/>
            <w:vAlign w:val="center"/>
          </w:tcPr>
          <w:p w:rsidRPr="00FE48E2" w:rsidR="00C630F5" w:rsidP="00545A8D" w:rsidRDefault="00C630F5" w14:paraId="68DAB42E" w14:textId="77777777">
            <w:pPr>
              <w:spacing w:line="240" w:lineRule="auto"/>
              <w:rPr>
                <w:noProof/>
                <w:sz w:val="18"/>
                <w:szCs w:val="18"/>
                <w:lang w:val="en-IE"/>
              </w:rPr>
            </w:pPr>
          </w:p>
        </w:tc>
        <w:tc>
          <w:tcPr>
            <w:tcW w:w="1578" w:type="dxa"/>
            <w:vMerge/>
            <w:vAlign w:val="center"/>
          </w:tcPr>
          <w:p w:rsidRPr="00FE48E2" w:rsidR="00C630F5" w:rsidP="00545A8D" w:rsidRDefault="00C630F5" w14:paraId="293F3489" w14:textId="77777777">
            <w:pPr>
              <w:spacing w:line="240" w:lineRule="auto"/>
              <w:rPr>
                <w:noProof/>
                <w:sz w:val="18"/>
                <w:szCs w:val="18"/>
                <w:lang w:val="en-IE"/>
              </w:rPr>
            </w:pPr>
          </w:p>
        </w:tc>
        <w:tc>
          <w:tcPr>
            <w:tcW w:w="930" w:type="dxa"/>
            <w:shd w:val="clear" w:color="auto" w:fill="BDD7EE"/>
            <w:tcMar>
              <w:left w:w="105" w:type="dxa"/>
              <w:right w:w="105" w:type="dxa"/>
            </w:tcMar>
            <w:vAlign w:val="center"/>
          </w:tcPr>
          <w:p w:rsidRPr="00FE48E2" w:rsidR="00C630F5" w:rsidP="00545A8D" w:rsidRDefault="00C630F5" w14:paraId="78CF2DDA" w14:textId="77777777">
            <w:pPr>
              <w:spacing w:line="240" w:lineRule="auto"/>
              <w:jc w:val="center"/>
              <w:rPr>
                <w:rFonts w:eastAsia="Times New Roman"/>
                <w:noProof/>
                <w:color w:val="000000" w:themeColor="text1"/>
                <w:sz w:val="18"/>
                <w:szCs w:val="18"/>
                <w:lang w:val="en-IE"/>
              </w:rPr>
            </w:pPr>
            <w:r w:rsidRPr="00FE48E2">
              <w:rPr>
                <w:rFonts w:eastAsia="Times New Roman"/>
                <w:b/>
                <w:noProof/>
                <w:color w:val="000000" w:themeColor="text1"/>
                <w:sz w:val="18"/>
                <w:szCs w:val="18"/>
                <w:lang w:val="en-IE"/>
              </w:rPr>
              <w:t>Unit of measure</w:t>
            </w:r>
          </w:p>
        </w:tc>
        <w:tc>
          <w:tcPr>
            <w:tcW w:w="982" w:type="dxa"/>
            <w:shd w:val="clear" w:color="auto" w:fill="BDD7EE"/>
            <w:tcMar>
              <w:left w:w="105" w:type="dxa"/>
              <w:right w:w="105" w:type="dxa"/>
            </w:tcMar>
            <w:vAlign w:val="center"/>
          </w:tcPr>
          <w:p w:rsidRPr="00FE48E2" w:rsidR="00C630F5" w:rsidP="00545A8D" w:rsidRDefault="00C630F5" w14:paraId="3F1F0C57" w14:textId="77777777">
            <w:pPr>
              <w:spacing w:line="240" w:lineRule="auto"/>
              <w:jc w:val="center"/>
              <w:rPr>
                <w:rFonts w:eastAsia="Times New Roman"/>
                <w:noProof/>
                <w:color w:val="000000" w:themeColor="text1"/>
                <w:sz w:val="18"/>
                <w:szCs w:val="18"/>
                <w:lang w:val="en-IE"/>
              </w:rPr>
            </w:pPr>
            <w:r w:rsidRPr="00FE48E2">
              <w:rPr>
                <w:rFonts w:eastAsia="Times New Roman"/>
                <w:b/>
                <w:noProof/>
                <w:color w:val="000000" w:themeColor="text1"/>
                <w:sz w:val="18"/>
                <w:szCs w:val="18"/>
                <w:lang w:val="en-IE"/>
              </w:rPr>
              <w:t>Baseline</w:t>
            </w:r>
          </w:p>
        </w:tc>
        <w:tc>
          <w:tcPr>
            <w:tcW w:w="982" w:type="dxa"/>
            <w:shd w:val="clear" w:color="auto" w:fill="BDD7EE"/>
            <w:tcMar>
              <w:left w:w="105" w:type="dxa"/>
              <w:right w:w="105" w:type="dxa"/>
            </w:tcMar>
            <w:vAlign w:val="center"/>
          </w:tcPr>
          <w:p w:rsidRPr="00FE48E2" w:rsidR="00C630F5" w:rsidP="00545A8D" w:rsidRDefault="00C630F5" w14:paraId="25294118" w14:textId="77777777">
            <w:pPr>
              <w:spacing w:line="240" w:lineRule="auto"/>
              <w:jc w:val="center"/>
              <w:rPr>
                <w:rFonts w:eastAsia="Times New Roman"/>
                <w:noProof/>
                <w:color w:val="000000" w:themeColor="text1"/>
                <w:sz w:val="18"/>
                <w:szCs w:val="18"/>
                <w:lang w:val="en-IE"/>
              </w:rPr>
            </w:pPr>
            <w:r w:rsidRPr="00FE48E2">
              <w:rPr>
                <w:rFonts w:eastAsia="Times New Roman"/>
                <w:b/>
                <w:noProof/>
                <w:color w:val="000000" w:themeColor="text1"/>
                <w:sz w:val="18"/>
                <w:szCs w:val="18"/>
                <w:lang w:val="en-IE"/>
              </w:rPr>
              <w:t>Goal</w:t>
            </w:r>
          </w:p>
        </w:tc>
        <w:tc>
          <w:tcPr>
            <w:tcW w:w="992" w:type="dxa"/>
            <w:shd w:val="clear" w:color="auto" w:fill="BDD7EE"/>
            <w:tcMar>
              <w:left w:w="105" w:type="dxa"/>
              <w:right w:w="105" w:type="dxa"/>
            </w:tcMar>
            <w:vAlign w:val="center"/>
          </w:tcPr>
          <w:p w:rsidRPr="00FE48E2" w:rsidR="00C630F5" w:rsidP="00545A8D" w:rsidRDefault="00C630F5" w14:paraId="3AB3073E" w14:textId="77777777">
            <w:pPr>
              <w:spacing w:line="240" w:lineRule="auto"/>
              <w:jc w:val="center"/>
              <w:rPr>
                <w:rFonts w:eastAsia="Times New Roman"/>
                <w:noProof/>
                <w:color w:val="000000" w:themeColor="text1"/>
                <w:sz w:val="18"/>
                <w:szCs w:val="18"/>
                <w:lang w:val="en-IE"/>
              </w:rPr>
            </w:pPr>
            <w:r w:rsidRPr="00FE48E2">
              <w:rPr>
                <w:rFonts w:eastAsia="Times New Roman"/>
                <w:b/>
                <w:noProof/>
                <w:color w:val="000000" w:themeColor="text1"/>
                <w:sz w:val="18"/>
                <w:szCs w:val="18"/>
                <w:lang w:val="en-IE"/>
              </w:rPr>
              <w:t>Quarter</w:t>
            </w:r>
          </w:p>
        </w:tc>
        <w:tc>
          <w:tcPr>
            <w:tcW w:w="714" w:type="dxa"/>
            <w:shd w:val="clear" w:color="auto" w:fill="BDD7EE"/>
            <w:tcMar>
              <w:left w:w="105" w:type="dxa"/>
              <w:right w:w="105" w:type="dxa"/>
            </w:tcMar>
            <w:vAlign w:val="center"/>
          </w:tcPr>
          <w:p w:rsidRPr="00FE48E2" w:rsidR="00C630F5" w:rsidP="00545A8D" w:rsidRDefault="00C630F5" w14:paraId="0129A0FB" w14:textId="77777777">
            <w:pPr>
              <w:spacing w:line="240" w:lineRule="auto"/>
              <w:jc w:val="center"/>
              <w:rPr>
                <w:rFonts w:eastAsia="Times New Roman"/>
                <w:noProof/>
                <w:color w:val="000000" w:themeColor="text1"/>
                <w:sz w:val="18"/>
                <w:szCs w:val="18"/>
                <w:lang w:val="en-IE"/>
              </w:rPr>
            </w:pPr>
            <w:r w:rsidRPr="00FE48E2">
              <w:rPr>
                <w:rFonts w:eastAsia="Times New Roman"/>
                <w:b/>
                <w:noProof/>
                <w:color w:val="000000" w:themeColor="text1"/>
                <w:sz w:val="18"/>
                <w:szCs w:val="18"/>
                <w:lang w:val="en-IE"/>
              </w:rPr>
              <w:t>Year</w:t>
            </w:r>
          </w:p>
        </w:tc>
        <w:tc>
          <w:tcPr>
            <w:tcW w:w="3888" w:type="dxa"/>
            <w:vMerge/>
            <w:vAlign w:val="center"/>
          </w:tcPr>
          <w:p w:rsidRPr="00FE48E2" w:rsidR="00C630F5" w:rsidP="00545A8D" w:rsidRDefault="00C630F5" w14:paraId="35116D4A" w14:textId="77777777">
            <w:pPr>
              <w:spacing w:line="240" w:lineRule="auto"/>
              <w:rPr>
                <w:noProof/>
                <w:sz w:val="18"/>
                <w:szCs w:val="18"/>
                <w:lang w:val="en-IE"/>
              </w:rPr>
            </w:pPr>
          </w:p>
        </w:tc>
      </w:tr>
      <w:tr w:rsidRPr="00FE48E2" w:rsidR="00C630F5" w:rsidTr="00545A8D" w14:paraId="04704FB8" w14:textId="77777777">
        <w:trPr>
          <w:trHeight w:val="300"/>
        </w:trPr>
        <w:tc>
          <w:tcPr>
            <w:tcW w:w="626" w:type="dxa"/>
            <w:tcBorders>
              <w:top w:val="single" w:color="auto" w:sz="4" w:space="0"/>
              <w:left w:val="single" w:color="auto" w:sz="4" w:space="0"/>
              <w:bottom w:val="single" w:color="auto" w:sz="4" w:space="0"/>
              <w:right w:val="single" w:color="auto" w:sz="4" w:space="0"/>
            </w:tcBorders>
            <w:shd w:val="clear" w:color="auto" w:fill="C6EFCE"/>
            <w:tcMar>
              <w:left w:w="105" w:type="dxa"/>
              <w:right w:w="105" w:type="dxa"/>
            </w:tcMar>
          </w:tcPr>
          <w:p w:rsidRPr="004F1648" w:rsidR="00C630F5" w:rsidP="00545A8D" w:rsidRDefault="00C630F5" w14:paraId="596934FC" w14:textId="77777777">
            <w:pPr>
              <w:spacing w:before="0" w:after="0" w:line="240" w:lineRule="auto"/>
              <w:rPr>
                <w:rFonts w:eastAsia="Times New Roman"/>
                <w:noProof/>
                <w:color w:val="004300"/>
                <w:sz w:val="18"/>
                <w:szCs w:val="18"/>
                <w:lang w:val="en-IE"/>
              </w:rPr>
            </w:pPr>
            <w:r w:rsidRPr="004F1648">
              <w:rPr>
                <w:rFonts w:eastAsia="Times New Roman"/>
                <w:noProof/>
                <w:color w:val="004300"/>
                <w:sz w:val="18"/>
                <w:szCs w:val="18"/>
                <w:lang w:val="en-IE"/>
              </w:rPr>
              <w:t>340</w:t>
            </w:r>
          </w:p>
        </w:tc>
        <w:tc>
          <w:tcPr>
            <w:tcW w:w="1288" w:type="dxa"/>
            <w:tcBorders>
              <w:top w:val="single" w:color="auto" w:sz="4" w:space="0"/>
              <w:left w:val="single" w:color="auto" w:sz="4" w:space="0"/>
              <w:bottom w:val="single" w:color="auto" w:sz="4" w:space="0"/>
              <w:right w:val="single" w:color="auto" w:sz="4" w:space="0"/>
            </w:tcBorders>
            <w:shd w:val="clear" w:color="auto" w:fill="C6EFCE"/>
            <w:tcMar>
              <w:left w:w="105" w:type="dxa"/>
              <w:right w:w="105" w:type="dxa"/>
            </w:tcMar>
          </w:tcPr>
          <w:p w:rsidRPr="00FE48E2" w:rsidR="00C630F5" w:rsidP="00545A8D" w:rsidRDefault="00C630F5" w14:paraId="342299F7" w14:textId="77777777">
            <w:pPr>
              <w:spacing w:before="0" w:after="0" w:line="240" w:lineRule="auto"/>
              <w:textAlignment w:val="baseline"/>
              <w:rPr>
                <w:rFonts w:eastAsia="Times New Roman"/>
                <w:noProof/>
                <w:color w:val="006100"/>
                <w:sz w:val="18"/>
                <w:szCs w:val="18"/>
                <w:lang w:val="en-IE"/>
              </w:rPr>
            </w:pPr>
            <w:r w:rsidRPr="00FE48E2">
              <w:rPr>
                <w:rFonts w:eastAsia="Times New Roman"/>
                <w:noProof/>
                <w:color w:val="006100"/>
                <w:sz w:val="18"/>
                <w:szCs w:val="18"/>
                <w:lang w:val="en-IE"/>
              </w:rPr>
              <w:t>Reform 1:</w:t>
            </w:r>
          </w:p>
          <w:p w:rsidRPr="00FE48E2" w:rsidR="00C630F5" w:rsidP="00545A8D" w:rsidRDefault="00C630F5" w14:paraId="2E795A38" w14:textId="77777777">
            <w:pPr>
              <w:spacing w:line="240" w:lineRule="auto"/>
              <w:rPr>
                <w:rFonts w:eastAsia="Times New Roman"/>
                <w:noProof/>
                <w:color w:val="006100"/>
                <w:sz w:val="18"/>
                <w:szCs w:val="18"/>
                <w:highlight w:val="yellow"/>
                <w:lang w:val="en-IE"/>
              </w:rPr>
            </w:pPr>
            <w:r w:rsidRPr="00FE48E2">
              <w:rPr>
                <w:rFonts w:eastAsia="Times New Roman"/>
                <w:noProof/>
                <w:color w:val="006100"/>
                <w:sz w:val="18"/>
                <w:szCs w:val="18"/>
                <w:lang w:val="en-IE"/>
              </w:rPr>
              <w:t>Single Environmental Opinion  </w:t>
            </w:r>
          </w:p>
        </w:tc>
        <w:tc>
          <w:tcPr>
            <w:tcW w:w="1116" w:type="dxa"/>
            <w:tcBorders>
              <w:top w:val="single" w:color="auto" w:sz="4" w:space="0"/>
              <w:left w:val="single" w:color="auto" w:sz="4" w:space="0"/>
              <w:bottom w:val="single" w:color="auto" w:sz="4" w:space="0"/>
              <w:right w:val="single" w:color="auto" w:sz="4" w:space="0"/>
            </w:tcBorders>
            <w:shd w:val="clear" w:color="auto" w:fill="C6EFCE"/>
            <w:tcMar>
              <w:left w:w="105" w:type="dxa"/>
              <w:right w:w="105" w:type="dxa"/>
            </w:tcMar>
          </w:tcPr>
          <w:p w:rsidRPr="00FE48E2" w:rsidR="00C630F5" w:rsidP="00545A8D" w:rsidRDefault="00C630F5" w14:paraId="0086E6BF" w14:textId="77777777">
            <w:pPr>
              <w:spacing w:before="0" w:after="0" w:line="240" w:lineRule="auto"/>
              <w:textAlignment w:val="baseline"/>
              <w:rPr>
                <w:rFonts w:eastAsia="Times New Roman"/>
                <w:noProof/>
                <w:color w:val="000000" w:themeColor="text1"/>
                <w:sz w:val="18"/>
                <w:szCs w:val="18"/>
                <w:lang w:val="en-IE"/>
              </w:rPr>
            </w:pPr>
            <w:r w:rsidRPr="00FE48E2">
              <w:rPr>
                <w:rFonts w:eastAsia="Times New Roman"/>
                <w:noProof/>
                <w:color w:val="006100"/>
                <w:sz w:val="18"/>
                <w:szCs w:val="18"/>
                <w:lang w:val="en-IE"/>
              </w:rPr>
              <w:t>Milestone </w:t>
            </w:r>
          </w:p>
        </w:tc>
        <w:tc>
          <w:tcPr>
            <w:tcW w:w="1366" w:type="dxa"/>
            <w:tcBorders>
              <w:top w:val="single" w:color="auto" w:sz="4" w:space="0"/>
              <w:left w:val="single" w:color="auto" w:sz="4" w:space="0"/>
              <w:bottom w:val="single" w:color="auto" w:sz="4" w:space="0"/>
              <w:right w:val="single" w:color="auto" w:sz="4" w:space="0"/>
            </w:tcBorders>
            <w:shd w:val="clear" w:color="auto" w:fill="C6EFCE"/>
            <w:tcMar>
              <w:left w:w="105" w:type="dxa"/>
              <w:right w:w="105" w:type="dxa"/>
            </w:tcMar>
          </w:tcPr>
          <w:p w:rsidRPr="00FE48E2" w:rsidR="00C630F5" w:rsidP="00545A8D" w:rsidRDefault="00C630F5" w14:paraId="524EDD0A" w14:textId="77777777">
            <w:pPr>
              <w:spacing w:before="0" w:after="0" w:line="240" w:lineRule="auto"/>
              <w:textAlignment w:val="baseline"/>
              <w:rPr>
                <w:rFonts w:eastAsia="Times New Roman"/>
                <w:noProof/>
                <w:color w:val="006100"/>
                <w:sz w:val="18"/>
                <w:szCs w:val="18"/>
                <w:lang w:val="en-IE"/>
              </w:rPr>
            </w:pPr>
            <w:r w:rsidRPr="00FE48E2">
              <w:rPr>
                <w:rFonts w:eastAsia="Times New Roman"/>
                <w:noProof/>
                <w:color w:val="006100"/>
                <w:sz w:val="18"/>
                <w:szCs w:val="18"/>
                <w:lang w:val="en-IE"/>
              </w:rPr>
              <w:t>Entry into Force of the Single Environmental Opinion </w:t>
            </w:r>
          </w:p>
        </w:tc>
        <w:tc>
          <w:tcPr>
            <w:tcW w:w="1578" w:type="dxa"/>
            <w:tcBorders>
              <w:top w:val="single" w:color="auto" w:sz="4" w:space="0"/>
              <w:left w:val="single" w:color="auto" w:sz="4" w:space="0"/>
              <w:bottom w:val="single" w:color="auto" w:sz="4" w:space="0"/>
              <w:right w:val="single" w:color="auto" w:sz="4" w:space="0"/>
            </w:tcBorders>
            <w:shd w:val="clear" w:color="auto" w:fill="C6EFCE"/>
            <w:tcMar>
              <w:left w:w="105" w:type="dxa"/>
              <w:right w:w="105" w:type="dxa"/>
            </w:tcMar>
          </w:tcPr>
          <w:p w:rsidRPr="00FE48E2" w:rsidR="00C630F5" w:rsidP="00545A8D" w:rsidRDefault="00C630F5" w14:paraId="3682B68E" w14:textId="77777777">
            <w:pPr>
              <w:spacing w:before="0" w:after="0" w:line="240" w:lineRule="auto"/>
              <w:textAlignment w:val="baseline"/>
              <w:rPr>
                <w:rFonts w:eastAsia="Times New Roman"/>
                <w:noProof/>
                <w:color w:val="000000" w:themeColor="text1"/>
                <w:sz w:val="18"/>
                <w:szCs w:val="18"/>
                <w:lang w:val="en-IE"/>
              </w:rPr>
            </w:pPr>
            <w:r w:rsidRPr="00FE48E2">
              <w:rPr>
                <w:rFonts w:eastAsia="Times New Roman"/>
                <w:noProof/>
                <w:color w:val="006100"/>
                <w:sz w:val="18"/>
                <w:szCs w:val="18"/>
                <w:lang w:val="en-IE"/>
              </w:rPr>
              <w:t> Provision in the law indicating the entry into force of the law </w:t>
            </w:r>
          </w:p>
        </w:tc>
        <w:tc>
          <w:tcPr>
            <w:tcW w:w="930" w:type="dxa"/>
            <w:tcBorders>
              <w:top w:val="single" w:color="auto" w:sz="4" w:space="0"/>
              <w:left w:val="single" w:color="auto" w:sz="4" w:space="0"/>
              <w:bottom w:val="single" w:color="auto" w:sz="4" w:space="0"/>
              <w:right w:val="single" w:color="auto" w:sz="4" w:space="0"/>
            </w:tcBorders>
            <w:shd w:val="clear" w:color="auto" w:fill="C6EFCE"/>
            <w:tcMar>
              <w:left w:w="105" w:type="dxa"/>
              <w:right w:w="105" w:type="dxa"/>
            </w:tcMar>
          </w:tcPr>
          <w:p w:rsidRPr="00FE48E2" w:rsidR="00C630F5" w:rsidP="00545A8D" w:rsidRDefault="00C630F5" w14:paraId="4FA2366F" w14:textId="77777777">
            <w:pPr>
              <w:spacing w:line="240" w:lineRule="auto"/>
              <w:rPr>
                <w:rFonts w:eastAsia="Times New Roman"/>
                <w:noProof/>
                <w:color w:val="006100"/>
                <w:sz w:val="18"/>
                <w:szCs w:val="18"/>
                <w:lang w:val="en-IE"/>
              </w:rPr>
            </w:pPr>
            <w:r w:rsidRPr="00FE48E2">
              <w:rPr>
                <w:rFonts w:eastAsia="Times New Roman"/>
                <w:noProof/>
                <w:color w:val="006100"/>
                <w:sz w:val="18"/>
                <w:szCs w:val="18"/>
                <w:lang w:val="en-IE"/>
              </w:rPr>
              <w:t>  </w:t>
            </w:r>
          </w:p>
        </w:tc>
        <w:tc>
          <w:tcPr>
            <w:tcW w:w="982" w:type="dxa"/>
            <w:tcBorders>
              <w:top w:val="single" w:color="auto" w:sz="4" w:space="0"/>
              <w:left w:val="single" w:color="auto" w:sz="4" w:space="0"/>
              <w:bottom w:val="single" w:color="auto" w:sz="4" w:space="0"/>
              <w:right w:val="single" w:color="auto" w:sz="4" w:space="0"/>
            </w:tcBorders>
            <w:shd w:val="clear" w:color="auto" w:fill="C6EFCE"/>
            <w:tcMar>
              <w:left w:w="105" w:type="dxa"/>
              <w:right w:w="105" w:type="dxa"/>
            </w:tcMar>
          </w:tcPr>
          <w:p w:rsidRPr="00FE48E2" w:rsidR="00C630F5" w:rsidP="00545A8D" w:rsidRDefault="00C630F5" w14:paraId="1D0F19CB" w14:textId="77777777">
            <w:pPr>
              <w:spacing w:line="240" w:lineRule="auto"/>
              <w:rPr>
                <w:rFonts w:eastAsia="Times New Roman"/>
                <w:noProof/>
                <w:color w:val="006100"/>
                <w:sz w:val="18"/>
                <w:szCs w:val="18"/>
                <w:lang w:val="en-IE"/>
              </w:rPr>
            </w:pPr>
            <w:r w:rsidRPr="00FE48E2">
              <w:rPr>
                <w:rFonts w:eastAsia="Times New Roman"/>
                <w:noProof/>
                <w:color w:val="006100"/>
                <w:sz w:val="18"/>
                <w:szCs w:val="18"/>
                <w:lang w:val="en-IE"/>
              </w:rPr>
              <w:t>  </w:t>
            </w:r>
          </w:p>
        </w:tc>
        <w:tc>
          <w:tcPr>
            <w:tcW w:w="982" w:type="dxa"/>
            <w:tcBorders>
              <w:top w:val="single" w:color="auto" w:sz="4" w:space="0"/>
              <w:left w:val="single" w:color="auto" w:sz="4" w:space="0"/>
              <w:bottom w:val="single" w:color="auto" w:sz="4" w:space="0"/>
              <w:right w:val="single" w:color="auto" w:sz="4" w:space="0"/>
            </w:tcBorders>
            <w:shd w:val="clear" w:color="auto" w:fill="C6EFCE"/>
            <w:tcMar>
              <w:left w:w="105" w:type="dxa"/>
              <w:right w:w="105" w:type="dxa"/>
            </w:tcMar>
          </w:tcPr>
          <w:p w:rsidRPr="00FE48E2" w:rsidR="00C630F5" w:rsidP="00545A8D" w:rsidRDefault="00C630F5" w14:paraId="675D2F93" w14:textId="77777777">
            <w:pPr>
              <w:spacing w:line="240" w:lineRule="auto"/>
              <w:rPr>
                <w:rFonts w:eastAsia="Times New Roman"/>
                <w:noProof/>
                <w:color w:val="006100"/>
                <w:sz w:val="18"/>
                <w:szCs w:val="18"/>
                <w:lang w:val="en-IE"/>
              </w:rPr>
            </w:pPr>
            <w:r w:rsidRPr="00FE48E2">
              <w:rPr>
                <w:rFonts w:eastAsia="Times New Roman"/>
                <w:noProof/>
                <w:color w:val="006100"/>
                <w:sz w:val="18"/>
                <w:szCs w:val="18"/>
                <w:lang w:val="en-IE"/>
              </w:rPr>
              <w:t>  </w:t>
            </w:r>
          </w:p>
        </w:tc>
        <w:tc>
          <w:tcPr>
            <w:tcW w:w="992" w:type="dxa"/>
            <w:tcBorders>
              <w:top w:val="single" w:color="auto" w:sz="4" w:space="0"/>
              <w:left w:val="single" w:color="auto" w:sz="4" w:space="0"/>
              <w:bottom w:val="single" w:color="auto" w:sz="4" w:space="0"/>
              <w:right w:val="single" w:color="auto" w:sz="4" w:space="0"/>
            </w:tcBorders>
            <w:shd w:val="clear" w:color="auto" w:fill="C6EFCE"/>
            <w:tcMar>
              <w:left w:w="105" w:type="dxa"/>
              <w:right w:w="105" w:type="dxa"/>
            </w:tcMar>
          </w:tcPr>
          <w:p w:rsidRPr="00FE48E2" w:rsidR="00C630F5" w:rsidP="00545A8D" w:rsidRDefault="00C630F5" w14:paraId="7CF70865" w14:textId="77777777">
            <w:pPr>
              <w:spacing w:before="0" w:after="0" w:line="240" w:lineRule="auto"/>
              <w:textAlignment w:val="baseline"/>
              <w:rPr>
                <w:rFonts w:eastAsia="Times New Roman"/>
                <w:noProof/>
                <w:color w:val="006100"/>
                <w:sz w:val="18"/>
                <w:szCs w:val="18"/>
                <w:lang w:val="en-IE"/>
              </w:rPr>
            </w:pPr>
            <w:r w:rsidRPr="00FE48E2">
              <w:rPr>
                <w:rFonts w:eastAsia="Times New Roman"/>
                <w:noProof/>
                <w:color w:val="006100"/>
                <w:sz w:val="18"/>
                <w:szCs w:val="18"/>
                <w:lang w:val="en-IE"/>
              </w:rPr>
              <w:t>Q</w:t>
            </w:r>
            <w:r w:rsidRPr="12F60D16">
              <w:rPr>
                <w:rFonts w:eastAsia="Times New Roman"/>
                <w:noProof/>
                <w:color w:val="006100"/>
                <w:sz w:val="18"/>
                <w:szCs w:val="18"/>
                <w:lang w:val="en-IE"/>
              </w:rPr>
              <w:t>3</w:t>
            </w:r>
          </w:p>
        </w:tc>
        <w:tc>
          <w:tcPr>
            <w:tcW w:w="714" w:type="dxa"/>
            <w:tcBorders>
              <w:top w:val="single" w:color="auto" w:sz="4" w:space="0"/>
              <w:left w:val="single" w:color="auto" w:sz="4" w:space="0"/>
              <w:bottom w:val="single" w:color="auto" w:sz="4" w:space="0"/>
              <w:right w:val="single" w:color="auto" w:sz="4" w:space="0"/>
            </w:tcBorders>
            <w:shd w:val="clear" w:color="auto" w:fill="C6EFCE"/>
            <w:tcMar>
              <w:left w:w="105" w:type="dxa"/>
              <w:right w:w="105" w:type="dxa"/>
            </w:tcMar>
          </w:tcPr>
          <w:p w:rsidRPr="00FE48E2" w:rsidR="00C630F5" w:rsidP="00545A8D" w:rsidRDefault="00C630F5" w14:paraId="2C09FD68" w14:textId="77777777">
            <w:pPr>
              <w:spacing w:before="0" w:after="0" w:line="240" w:lineRule="auto"/>
              <w:textAlignment w:val="baseline"/>
              <w:rPr>
                <w:rFonts w:eastAsia="Times New Roman"/>
                <w:noProof/>
                <w:color w:val="006100"/>
                <w:sz w:val="18"/>
                <w:szCs w:val="18"/>
                <w:lang w:val="en-IE"/>
              </w:rPr>
            </w:pPr>
            <w:r w:rsidRPr="00FE48E2">
              <w:rPr>
                <w:rFonts w:eastAsia="Times New Roman"/>
                <w:noProof/>
                <w:color w:val="006100"/>
                <w:sz w:val="18"/>
                <w:szCs w:val="18"/>
                <w:lang w:val="en-IE"/>
              </w:rPr>
              <w:t>2023 </w:t>
            </w:r>
          </w:p>
        </w:tc>
        <w:tc>
          <w:tcPr>
            <w:tcW w:w="3888" w:type="dxa"/>
            <w:tcBorders>
              <w:top w:val="single" w:color="auto" w:sz="4" w:space="0"/>
              <w:left w:val="single" w:color="auto" w:sz="4" w:space="0"/>
              <w:bottom w:val="single" w:color="auto" w:sz="4" w:space="0"/>
              <w:right w:val="single" w:color="auto" w:sz="4" w:space="0"/>
            </w:tcBorders>
            <w:shd w:val="clear" w:color="auto" w:fill="C6EFCE"/>
            <w:tcMar>
              <w:left w:w="105" w:type="dxa"/>
              <w:right w:w="105" w:type="dxa"/>
            </w:tcMar>
          </w:tcPr>
          <w:p w:rsidRPr="00FE48E2" w:rsidR="00C630F5" w:rsidP="00545A8D" w:rsidRDefault="00C630F5" w14:paraId="164B5C38" w14:textId="77777777">
            <w:pPr>
              <w:spacing w:before="0" w:after="0" w:line="240" w:lineRule="auto"/>
              <w:textAlignment w:val="baseline"/>
              <w:rPr>
                <w:rFonts w:eastAsia="Times New Roman"/>
                <w:noProof/>
                <w:color w:val="006100"/>
                <w:sz w:val="18"/>
                <w:szCs w:val="18"/>
                <w:lang w:val="en-IE"/>
              </w:rPr>
            </w:pPr>
            <w:r w:rsidRPr="00FE48E2">
              <w:rPr>
                <w:rFonts w:eastAsia="Times New Roman"/>
                <w:noProof/>
                <w:color w:val="006100"/>
                <w:sz w:val="18"/>
                <w:szCs w:val="18"/>
                <w:lang w:val="en-IE"/>
              </w:rPr>
              <w:t>Entry into force of legislation on the Single Environmental Opinion</w:t>
            </w:r>
            <w:r>
              <w:rPr>
                <w:rFonts w:eastAsia="Times New Roman"/>
                <w:noProof/>
                <w:color w:val="006100"/>
                <w:sz w:val="18"/>
                <w:szCs w:val="18"/>
                <w:lang w:val="en-IE"/>
              </w:rPr>
              <w:t xml:space="preserve">. </w:t>
            </w:r>
            <w:r w:rsidRPr="00FE48E2">
              <w:rPr>
                <w:rFonts w:eastAsia="Times New Roman"/>
                <w:noProof/>
                <w:color w:val="006100"/>
                <w:sz w:val="18"/>
                <w:szCs w:val="18"/>
                <w:lang w:val="en-IE"/>
              </w:rPr>
              <w:t>The opinion shall merge environmental permits procedure into a binding single opinion for all projects authorised under the Construction Act and projects subject to an environmental impact assessment, if requested by the project applicant. The law shall apply as of 1 January 2024 for the special structure defined by the Building Act and as of J July 2024 for other types of building. </w:t>
            </w:r>
          </w:p>
          <w:p w:rsidRPr="00FE48E2" w:rsidR="00C630F5" w:rsidP="00545A8D" w:rsidRDefault="00C630F5" w14:paraId="641D9739" w14:textId="77777777">
            <w:pPr>
              <w:spacing w:before="0" w:after="0" w:line="240" w:lineRule="auto"/>
              <w:textAlignment w:val="baseline"/>
              <w:rPr>
                <w:rFonts w:eastAsia="Times New Roman"/>
                <w:noProof/>
                <w:color w:val="006100"/>
                <w:sz w:val="18"/>
                <w:szCs w:val="18"/>
                <w:lang w:val="en-IE"/>
              </w:rPr>
            </w:pPr>
            <w:r w:rsidRPr="00FE48E2">
              <w:rPr>
                <w:rFonts w:eastAsia="Times New Roman"/>
                <w:noProof/>
                <w:color w:val="006100"/>
                <w:sz w:val="18"/>
                <w:szCs w:val="18"/>
                <w:lang w:val="en-IE"/>
              </w:rPr>
              <w:t>  </w:t>
            </w:r>
          </w:p>
          <w:p w:rsidRPr="00FE48E2" w:rsidR="00C630F5" w:rsidP="00545A8D" w:rsidRDefault="00C630F5" w14:paraId="5E3F5F77" w14:textId="77777777">
            <w:pPr>
              <w:spacing w:before="0" w:after="0" w:line="240" w:lineRule="auto"/>
              <w:textAlignment w:val="baseline"/>
              <w:rPr>
                <w:rFonts w:eastAsia="Times New Roman"/>
                <w:noProof/>
                <w:color w:val="006100"/>
                <w:sz w:val="18"/>
                <w:szCs w:val="18"/>
                <w:lang w:val="en-IE"/>
              </w:rPr>
            </w:pPr>
            <w:r w:rsidRPr="00FE48E2">
              <w:rPr>
                <w:rFonts w:eastAsia="Times New Roman"/>
                <w:noProof/>
                <w:color w:val="006100"/>
                <w:sz w:val="18"/>
                <w:szCs w:val="18"/>
                <w:lang w:val="en-IE"/>
              </w:rPr>
              <w:t>The legislation shall provide for the designation of the single authorities in charge of issuing the opinion, according to the different cases (e.g. regional authorities, municipal authority with extended competence or the Ministry of Environment)</w:t>
            </w:r>
            <w:r>
              <w:rPr>
                <w:rFonts w:eastAsia="Times New Roman"/>
                <w:noProof/>
                <w:color w:val="006100"/>
                <w:sz w:val="18"/>
                <w:szCs w:val="18"/>
                <w:lang w:val="en-IE"/>
              </w:rPr>
              <w:t>.</w:t>
            </w:r>
          </w:p>
          <w:p w:rsidRPr="00FE48E2" w:rsidR="00C630F5" w:rsidP="00545A8D" w:rsidRDefault="00C630F5" w14:paraId="403E3870" w14:textId="77777777">
            <w:pPr>
              <w:spacing w:before="0" w:after="0" w:line="240" w:lineRule="auto"/>
              <w:textAlignment w:val="baseline"/>
              <w:rPr>
                <w:rFonts w:eastAsia="Times New Roman"/>
                <w:noProof/>
                <w:color w:val="006100"/>
                <w:sz w:val="18"/>
                <w:szCs w:val="18"/>
                <w:lang w:val="en-IE"/>
              </w:rPr>
            </w:pPr>
            <w:r w:rsidRPr="00FE48E2">
              <w:rPr>
                <w:rFonts w:eastAsia="Times New Roman"/>
                <w:noProof/>
                <w:color w:val="006100"/>
                <w:sz w:val="18"/>
                <w:szCs w:val="18"/>
                <w:lang w:val="en-IE"/>
              </w:rPr>
              <w:t>  </w:t>
            </w:r>
          </w:p>
          <w:p w:rsidRPr="00FE48E2" w:rsidR="00C630F5" w:rsidP="00545A8D" w:rsidRDefault="00C630F5" w14:paraId="2E080338" w14:textId="77777777">
            <w:pPr>
              <w:spacing w:before="0" w:after="0" w:line="240" w:lineRule="auto"/>
              <w:textAlignment w:val="baseline"/>
              <w:rPr>
                <w:rFonts w:eastAsia="Times New Roman"/>
                <w:noProof/>
                <w:color w:val="006100"/>
                <w:sz w:val="18"/>
                <w:szCs w:val="18"/>
                <w:lang w:val="en-IE"/>
              </w:rPr>
            </w:pPr>
            <w:r w:rsidRPr="00FE48E2">
              <w:rPr>
                <w:rFonts w:eastAsia="Times New Roman"/>
                <w:noProof/>
                <w:color w:val="006100"/>
                <w:sz w:val="18"/>
                <w:szCs w:val="18"/>
                <w:lang w:val="en-IE"/>
              </w:rPr>
              <w:t xml:space="preserve">It shall also provide that for projects subject to the EIA, Single environmental opinion shall be available electronically in the EIA/SEA national information system. </w:t>
            </w:r>
          </w:p>
        </w:tc>
      </w:tr>
      <w:tr w:rsidRPr="00FE48E2" w:rsidR="00C630F5" w:rsidTr="00545A8D" w14:paraId="5C5C20FD" w14:textId="77777777">
        <w:trPr>
          <w:trHeight w:val="300"/>
        </w:trPr>
        <w:tc>
          <w:tcPr>
            <w:tcW w:w="626" w:type="dxa"/>
            <w:tcBorders>
              <w:top w:val="single" w:color="auto" w:sz="4" w:space="0"/>
              <w:left w:val="single" w:color="auto" w:sz="4" w:space="0"/>
              <w:bottom w:val="single" w:color="auto" w:sz="4" w:space="0"/>
              <w:right w:val="single" w:color="auto" w:sz="4" w:space="0"/>
            </w:tcBorders>
            <w:shd w:val="clear" w:color="auto" w:fill="C6EFCE"/>
            <w:tcMar>
              <w:left w:w="105" w:type="dxa"/>
              <w:right w:w="105" w:type="dxa"/>
            </w:tcMar>
          </w:tcPr>
          <w:p w:rsidRPr="004F1648" w:rsidR="00C630F5" w:rsidP="00545A8D" w:rsidRDefault="00C630F5" w14:paraId="63AEE72F" w14:textId="77777777">
            <w:pPr>
              <w:spacing w:before="0" w:after="0" w:line="240" w:lineRule="auto"/>
              <w:rPr>
                <w:rFonts w:eastAsia="Times New Roman"/>
                <w:noProof/>
                <w:color w:val="004300"/>
                <w:sz w:val="18"/>
                <w:szCs w:val="18"/>
                <w:lang w:val="en-IE"/>
              </w:rPr>
            </w:pPr>
            <w:r w:rsidRPr="004F1648">
              <w:rPr>
                <w:rFonts w:eastAsia="Times New Roman"/>
                <w:noProof/>
                <w:color w:val="004300"/>
                <w:sz w:val="18"/>
                <w:szCs w:val="18"/>
                <w:lang w:val="en-IE"/>
              </w:rPr>
              <w:t>341</w:t>
            </w:r>
          </w:p>
        </w:tc>
        <w:tc>
          <w:tcPr>
            <w:tcW w:w="1288" w:type="dxa"/>
            <w:tcBorders>
              <w:top w:val="single" w:color="auto" w:sz="4" w:space="0"/>
              <w:left w:val="single" w:color="auto" w:sz="4" w:space="0"/>
              <w:bottom w:val="single" w:color="auto" w:sz="4" w:space="0"/>
              <w:right w:val="single" w:color="auto" w:sz="4" w:space="0"/>
            </w:tcBorders>
            <w:shd w:val="clear" w:color="auto" w:fill="C6EFCE"/>
            <w:tcMar>
              <w:left w:w="105" w:type="dxa"/>
              <w:right w:w="105" w:type="dxa"/>
            </w:tcMar>
          </w:tcPr>
          <w:p w:rsidRPr="00FE48E2" w:rsidR="00C630F5" w:rsidP="00545A8D" w:rsidRDefault="00C630F5" w14:paraId="47E7EFC2" w14:textId="77777777">
            <w:pPr>
              <w:spacing w:before="0" w:after="0" w:line="240" w:lineRule="auto"/>
              <w:textAlignment w:val="baseline"/>
              <w:rPr>
                <w:rFonts w:eastAsia="Times New Roman"/>
                <w:noProof/>
                <w:color w:val="006100"/>
                <w:sz w:val="18"/>
                <w:szCs w:val="18"/>
                <w:lang w:val="en-IE"/>
              </w:rPr>
            </w:pPr>
            <w:r w:rsidRPr="00FE48E2">
              <w:rPr>
                <w:rFonts w:eastAsia="Times New Roman"/>
                <w:noProof/>
                <w:color w:val="006100"/>
                <w:sz w:val="18"/>
                <w:szCs w:val="18"/>
                <w:lang w:val="en-IE"/>
              </w:rPr>
              <w:t>Reform 1:</w:t>
            </w:r>
          </w:p>
          <w:p w:rsidRPr="00FE48E2" w:rsidR="00C630F5" w:rsidP="00545A8D" w:rsidRDefault="00C630F5" w14:paraId="27E5BEB8" w14:textId="77777777">
            <w:pPr>
              <w:spacing w:before="0" w:after="0" w:line="240" w:lineRule="auto"/>
              <w:textAlignment w:val="baseline"/>
              <w:rPr>
                <w:rFonts w:eastAsia="Times New Roman"/>
                <w:noProof/>
                <w:color w:val="006100"/>
                <w:sz w:val="18"/>
                <w:szCs w:val="18"/>
                <w:lang w:val="en-IE"/>
              </w:rPr>
            </w:pPr>
            <w:r w:rsidRPr="00FE48E2">
              <w:rPr>
                <w:rFonts w:eastAsia="Times New Roman"/>
                <w:noProof/>
                <w:color w:val="006100"/>
                <w:sz w:val="18"/>
                <w:szCs w:val="18"/>
                <w:lang w:val="en-IE"/>
              </w:rPr>
              <w:t>Single Environmental Opinion </w:t>
            </w:r>
          </w:p>
        </w:tc>
        <w:tc>
          <w:tcPr>
            <w:tcW w:w="1116" w:type="dxa"/>
            <w:tcBorders>
              <w:top w:val="single" w:color="auto" w:sz="4" w:space="0"/>
              <w:left w:val="single" w:color="auto" w:sz="4" w:space="0"/>
              <w:bottom w:val="single" w:color="auto" w:sz="4" w:space="0"/>
              <w:right w:val="single" w:color="auto" w:sz="4" w:space="0"/>
            </w:tcBorders>
            <w:shd w:val="clear" w:color="auto" w:fill="C6EFCE"/>
            <w:tcMar>
              <w:left w:w="105" w:type="dxa"/>
              <w:right w:w="105" w:type="dxa"/>
            </w:tcMar>
          </w:tcPr>
          <w:p w:rsidRPr="00FE48E2" w:rsidR="00C630F5" w:rsidP="00545A8D" w:rsidRDefault="00C630F5" w14:paraId="33D25922" w14:textId="77777777">
            <w:pPr>
              <w:spacing w:before="0" w:after="0" w:line="240" w:lineRule="auto"/>
              <w:textAlignment w:val="baseline"/>
              <w:rPr>
                <w:rFonts w:eastAsia="Times New Roman"/>
                <w:noProof/>
                <w:color w:val="006100"/>
                <w:sz w:val="18"/>
                <w:szCs w:val="18"/>
                <w:lang w:val="en-IE"/>
              </w:rPr>
            </w:pPr>
            <w:r w:rsidRPr="00FE48E2">
              <w:rPr>
                <w:rFonts w:eastAsia="Times New Roman"/>
                <w:noProof/>
                <w:color w:val="006100"/>
                <w:sz w:val="18"/>
                <w:szCs w:val="18"/>
                <w:lang w:val="en-IE"/>
              </w:rPr>
              <w:t>Target  </w:t>
            </w:r>
          </w:p>
        </w:tc>
        <w:tc>
          <w:tcPr>
            <w:tcW w:w="1366" w:type="dxa"/>
            <w:tcBorders>
              <w:top w:val="single" w:color="auto" w:sz="4" w:space="0"/>
              <w:left w:val="single" w:color="auto" w:sz="4" w:space="0"/>
              <w:bottom w:val="single" w:color="auto" w:sz="4" w:space="0"/>
              <w:right w:val="single" w:color="auto" w:sz="4" w:space="0"/>
            </w:tcBorders>
            <w:shd w:val="clear" w:color="auto" w:fill="C6EFCE"/>
            <w:tcMar>
              <w:left w:w="105" w:type="dxa"/>
              <w:right w:w="105" w:type="dxa"/>
            </w:tcMar>
          </w:tcPr>
          <w:p w:rsidRPr="00FE48E2" w:rsidR="00C630F5" w:rsidP="00545A8D" w:rsidRDefault="00C630F5" w14:paraId="27B24159" w14:textId="77777777">
            <w:pPr>
              <w:spacing w:before="0" w:after="0" w:line="240" w:lineRule="auto"/>
              <w:textAlignment w:val="baseline"/>
              <w:rPr>
                <w:rFonts w:eastAsia="Times New Roman"/>
                <w:noProof/>
                <w:color w:val="006100"/>
                <w:sz w:val="18"/>
                <w:szCs w:val="18"/>
                <w:lang w:val="en-IE"/>
              </w:rPr>
            </w:pPr>
            <w:r w:rsidRPr="00FE48E2">
              <w:rPr>
                <w:rFonts w:eastAsia="Times New Roman"/>
                <w:noProof/>
                <w:color w:val="006100"/>
                <w:sz w:val="18"/>
                <w:szCs w:val="18"/>
                <w:lang w:val="en-IE"/>
              </w:rPr>
              <w:t>Technical assistance to accelerate and improve the quality of environmental permitting procedures   </w:t>
            </w:r>
          </w:p>
        </w:tc>
        <w:tc>
          <w:tcPr>
            <w:tcW w:w="1578" w:type="dxa"/>
            <w:tcBorders>
              <w:top w:val="single" w:color="auto" w:sz="4" w:space="0"/>
              <w:left w:val="single" w:color="auto" w:sz="4" w:space="0"/>
              <w:bottom w:val="single" w:color="auto" w:sz="4" w:space="0"/>
              <w:right w:val="single" w:color="auto" w:sz="4" w:space="0"/>
            </w:tcBorders>
            <w:shd w:val="clear" w:color="auto" w:fill="C6EFCE"/>
            <w:tcMar>
              <w:left w:w="105" w:type="dxa"/>
              <w:right w:w="105" w:type="dxa"/>
            </w:tcMar>
          </w:tcPr>
          <w:p w:rsidRPr="00FE48E2" w:rsidR="00C630F5" w:rsidP="00545A8D" w:rsidRDefault="00C630F5" w14:paraId="7C81BE8F" w14:textId="77777777">
            <w:pPr>
              <w:spacing w:line="240" w:lineRule="auto"/>
              <w:rPr>
                <w:rFonts w:eastAsia="Times New Roman"/>
                <w:noProof/>
                <w:color w:val="006100"/>
                <w:sz w:val="18"/>
                <w:szCs w:val="18"/>
                <w:lang w:val="en-IE"/>
              </w:rPr>
            </w:pPr>
            <w:r w:rsidRPr="00FE48E2">
              <w:rPr>
                <w:rFonts w:eastAsia="Times New Roman"/>
                <w:noProof/>
                <w:color w:val="006100"/>
                <w:sz w:val="18"/>
                <w:szCs w:val="18"/>
                <w:lang w:val="en-IE"/>
              </w:rPr>
              <w:t> </w:t>
            </w:r>
          </w:p>
        </w:tc>
        <w:tc>
          <w:tcPr>
            <w:tcW w:w="930" w:type="dxa"/>
            <w:tcBorders>
              <w:top w:val="single" w:color="auto" w:sz="4" w:space="0"/>
              <w:left w:val="single" w:color="auto" w:sz="4" w:space="0"/>
              <w:bottom w:val="single" w:color="auto" w:sz="4" w:space="0"/>
              <w:right w:val="single" w:color="auto" w:sz="4" w:space="0"/>
            </w:tcBorders>
            <w:shd w:val="clear" w:color="auto" w:fill="C6EFCE"/>
            <w:tcMar>
              <w:left w:w="105" w:type="dxa"/>
              <w:right w:w="105" w:type="dxa"/>
            </w:tcMar>
          </w:tcPr>
          <w:p w:rsidRPr="00FE48E2" w:rsidR="00C630F5" w:rsidP="00545A8D" w:rsidRDefault="00C630F5" w14:paraId="18785BE1" w14:textId="77777777">
            <w:pPr>
              <w:spacing w:before="0" w:after="0" w:line="240" w:lineRule="auto"/>
              <w:textAlignment w:val="baseline"/>
              <w:rPr>
                <w:rFonts w:eastAsia="Times New Roman"/>
                <w:noProof/>
                <w:color w:val="006100"/>
                <w:sz w:val="18"/>
                <w:szCs w:val="18"/>
                <w:lang w:val="en-IE"/>
              </w:rPr>
            </w:pPr>
            <w:r w:rsidRPr="44CBC4D2">
              <w:rPr>
                <w:rFonts w:eastAsia="Times New Roman"/>
                <w:noProof/>
                <w:color w:val="006100"/>
                <w:sz w:val="18"/>
                <w:szCs w:val="18"/>
                <w:lang w:val="en-IE"/>
              </w:rPr>
              <w:t xml:space="preserve">Number </w:t>
            </w:r>
            <w:r>
              <w:rPr>
                <w:rFonts w:eastAsia="Times New Roman"/>
                <w:noProof/>
                <w:color w:val="006100"/>
                <w:sz w:val="18"/>
                <w:szCs w:val="18"/>
                <w:lang w:val="en-IE"/>
              </w:rPr>
              <w:t>of staff</w:t>
            </w:r>
          </w:p>
        </w:tc>
        <w:tc>
          <w:tcPr>
            <w:tcW w:w="982" w:type="dxa"/>
            <w:tcBorders>
              <w:top w:val="single" w:color="auto" w:sz="4" w:space="0"/>
              <w:left w:val="single" w:color="auto" w:sz="4" w:space="0"/>
              <w:bottom w:val="single" w:color="auto" w:sz="4" w:space="0"/>
              <w:right w:val="single" w:color="auto" w:sz="4" w:space="0"/>
            </w:tcBorders>
            <w:shd w:val="clear" w:color="auto" w:fill="C6EFCE"/>
            <w:tcMar>
              <w:left w:w="105" w:type="dxa"/>
              <w:right w:w="105" w:type="dxa"/>
            </w:tcMar>
          </w:tcPr>
          <w:p w:rsidRPr="00FE48E2" w:rsidR="00C630F5" w:rsidP="00545A8D" w:rsidRDefault="00C630F5" w14:paraId="5C6977D1" w14:textId="77777777">
            <w:pPr>
              <w:spacing w:before="0" w:after="0" w:line="240" w:lineRule="auto"/>
              <w:textAlignment w:val="baseline"/>
              <w:rPr>
                <w:rFonts w:eastAsia="Times New Roman"/>
                <w:noProof/>
                <w:color w:val="006100"/>
                <w:sz w:val="18"/>
                <w:szCs w:val="18"/>
                <w:lang w:val="en-IE"/>
              </w:rPr>
            </w:pPr>
            <w:r w:rsidRPr="00FE48E2">
              <w:rPr>
                <w:rFonts w:eastAsia="Times New Roman"/>
                <w:noProof/>
                <w:color w:val="006100"/>
                <w:sz w:val="18"/>
                <w:szCs w:val="18"/>
                <w:lang w:val="en-IE"/>
              </w:rPr>
              <w:t>0  </w:t>
            </w:r>
          </w:p>
        </w:tc>
        <w:tc>
          <w:tcPr>
            <w:tcW w:w="982" w:type="dxa"/>
            <w:tcBorders>
              <w:top w:val="single" w:color="auto" w:sz="4" w:space="0"/>
              <w:left w:val="single" w:color="auto" w:sz="4" w:space="0"/>
              <w:bottom w:val="single" w:color="auto" w:sz="4" w:space="0"/>
              <w:right w:val="single" w:color="auto" w:sz="4" w:space="0"/>
            </w:tcBorders>
            <w:shd w:val="clear" w:color="auto" w:fill="C6EFCE"/>
            <w:tcMar>
              <w:left w:w="105" w:type="dxa"/>
              <w:right w:w="105" w:type="dxa"/>
            </w:tcMar>
          </w:tcPr>
          <w:p w:rsidRPr="00FE48E2" w:rsidR="00C630F5" w:rsidP="00545A8D" w:rsidRDefault="00C630F5" w14:paraId="552665CA" w14:textId="77777777">
            <w:pPr>
              <w:spacing w:before="0" w:after="0" w:line="240" w:lineRule="auto"/>
              <w:textAlignment w:val="baseline"/>
              <w:rPr>
                <w:rFonts w:eastAsia="Times New Roman"/>
                <w:noProof/>
                <w:color w:val="006100"/>
                <w:sz w:val="18"/>
                <w:szCs w:val="18"/>
                <w:lang w:val="en-IE"/>
              </w:rPr>
            </w:pPr>
            <w:r w:rsidRPr="00FE48E2">
              <w:rPr>
                <w:rFonts w:eastAsia="Times New Roman"/>
                <w:noProof/>
                <w:color w:val="006100"/>
                <w:sz w:val="18"/>
                <w:szCs w:val="18"/>
                <w:lang w:val="en-IE"/>
              </w:rPr>
              <w:t>36 </w:t>
            </w:r>
          </w:p>
        </w:tc>
        <w:tc>
          <w:tcPr>
            <w:tcW w:w="992" w:type="dxa"/>
            <w:tcBorders>
              <w:top w:val="single" w:color="auto" w:sz="4" w:space="0"/>
              <w:left w:val="single" w:color="auto" w:sz="4" w:space="0"/>
              <w:bottom w:val="single" w:color="auto" w:sz="4" w:space="0"/>
              <w:right w:val="single" w:color="auto" w:sz="4" w:space="0"/>
            </w:tcBorders>
            <w:shd w:val="clear" w:color="auto" w:fill="C6EFCE"/>
            <w:tcMar>
              <w:left w:w="105" w:type="dxa"/>
              <w:right w:w="105" w:type="dxa"/>
            </w:tcMar>
          </w:tcPr>
          <w:p w:rsidRPr="00FE48E2" w:rsidR="00C630F5" w:rsidP="00545A8D" w:rsidRDefault="00C630F5" w14:paraId="3D1BE08F" w14:textId="77777777">
            <w:pPr>
              <w:spacing w:before="0" w:after="0" w:line="240" w:lineRule="auto"/>
              <w:textAlignment w:val="baseline"/>
              <w:rPr>
                <w:rFonts w:eastAsia="Times New Roman"/>
                <w:noProof/>
                <w:color w:val="006100"/>
                <w:sz w:val="18"/>
                <w:szCs w:val="18"/>
                <w:lang w:val="en-IE"/>
              </w:rPr>
            </w:pPr>
            <w:r w:rsidRPr="00FE48E2">
              <w:rPr>
                <w:rFonts w:eastAsia="Times New Roman"/>
                <w:noProof/>
                <w:color w:val="006100"/>
                <w:sz w:val="18"/>
                <w:szCs w:val="18"/>
                <w:lang w:val="en-IE"/>
              </w:rPr>
              <w:t>Q4  </w:t>
            </w:r>
          </w:p>
        </w:tc>
        <w:tc>
          <w:tcPr>
            <w:tcW w:w="714" w:type="dxa"/>
            <w:tcBorders>
              <w:top w:val="single" w:color="auto" w:sz="4" w:space="0"/>
              <w:left w:val="single" w:color="auto" w:sz="4" w:space="0"/>
              <w:bottom w:val="single" w:color="auto" w:sz="4" w:space="0"/>
              <w:right w:val="single" w:color="auto" w:sz="4" w:space="0"/>
            </w:tcBorders>
            <w:shd w:val="clear" w:color="auto" w:fill="C6EFCE"/>
            <w:tcMar>
              <w:left w:w="105" w:type="dxa"/>
              <w:right w:w="105" w:type="dxa"/>
            </w:tcMar>
          </w:tcPr>
          <w:p w:rsidRPr="00FE48E2" w:rsidR="00C630F5" w:rsidP="00545A8D" w:rsidRDefault="00C630F5" w14:paraId="7182902F" w14:textId="77777777">
            <w:pPr>
              <w:spacing w:before="0" w:after="0" w:line="240" w:lineRule="auto"/>
              <w:textAlignment w:val="baseline"/>
              <w:rPr>
                <w:rFonts w:eastAsia="Times New Roman"/>
                <w:noProof/>
                <w:color w:val="006100"/>
                <w:sz w:val="18"/>
                <w:szCs w:val="18"/>
                <w:lang w:val="en-IE"/>
              </w:rPr>
            </w:pPr>
            <w:r w:rsidRPr="00FE48E2">
              <w:rPr>
                <w:rFonts w:eastAsia="Times New Roman"/>
                <w:noProof/>
                <w:color w:val="006100"/>
                <w:sz w:val="18"/>
                <w:szCs w:val="18"/>
                <w:lang w:val="en-IE"/>
              </w:rPr>
              <w:t>2023  </w:t>
            </w:r>
          </w:p>
        </w:tc>
        <w:tc>
          <w:tcPr>
            <w:tcW w:w="3888" w:type="dxa"/>
            <w:tcBorders>
              <w:top w:val="single" w:color="auto" w:sz="4" w:space="0"/>
              <w:left w:val="single" w:color="auto" w:sz="4" w:space="0"/>
              <w:bottom w:val="single" w:color="auto" w:sz="4" w:space="0"/>
              <w:right w:val="single" w:color="auto" w:sz="4" w:space="0"/>
            </w:tcBorders>
            <w:shd w:val="clear" w:color="auto" w:fill="C6EFCE"/>
            <w:tcMar>
              <w:left w:w="105" w:type="dxa"/>
              <w:right w:w="105" w:type="dxa"/>
            </w:tcMar>
          </w:tcPr>
          <w:p w:rsidRPr="00FE48E2" w:rsidR="00C630F5" w:rsidP="00545A8D" w:rsidRDefault="00C630F5" w14:paraId="38E24ACB" w14:textId="77777777">
            <w:pPr>
              <w:spacing w:before="0" w:after="0" w:line="240" w:lineRule="auto"/>
              <w:textAlignment w:val="baseline"/>
              <w:rPr>
                <w:rFonts w:eastAsia="Times New Roman"/>
                <w:noProof/>
                <w:color w:val="006100"/>
                <w:sz w:val="18"/>
                <w:szCs w:val="18"/>
                <w:lang w:val="en-IE"/>
              </w:rPr>
            </w:pPr>
            <w:r w:rsidRPr="00FE48E2">
              <w:rPr>
                <w:rFonts w:eastAsia="Times New Roman"/>
                <w:noProof/>
                <w:color w:val="006100"/>
                <w:sz w:val="18"/>
                <w:szCs w:val="18"/>
                <w:lang w:val="en-IE"/>
              </w:rPr>
              <w:t>36 full-time staff shall be recruited for the implementation of the single environmental opinion reform.  </w:t>
            </w:r>
          </w:p>
        </w:tc>
      </w:tr>
      <w:tr w:rsidRPr="00FE48E2" w:rsidR="00C630F5" w:rsidTr="00545A8D" w14:paraId="01683702" w14:textId="77777777">
        <w:trPr>
          <w:trHeight w:val="1979"/>
        </w:trPr>
        <w:tc>
          <w:tcPr>
            <w:tcW w:w="626" w:type="dxa"/>
            <w:tcBorders>
              <w:top w:val="single" w:color="auto" w:sz="4" w:space="0"/>
              <w:left w:val="single" w:color="auto" w:sz="4" w:space="0"/>
              <w:bottom w:val="single" w:color="auto" w:sz="4" w:space="0"/>
              <w:right w:val="single" w:color="auto" w:sz="4" w:space="0"/>
            </w:tcBorders>
            <w:shd w:val="clear" w:color="auto" w:fill="C6EFCE"/>
            <w:tcMar>
              <w:left w:w="105" w:type="dxa"/>
              <w:right w:w="105" w:type="dxa"/>
            </w:tcMar>
          </w:tcPr>
          <w:p w:rsidRPr="004F1648" w:rsidR="00C630F5" w:rsidP="00545A8D" w:rsidRDefault="00C630F5" w14:paraId="556A828B" w14:textId="77777777">
            <w:pPr>
              <w:spacing w:before="0" w:after="0" w:line="240" w:lineRule="auto"/>
              <w:rPr>
                <w:rFonts w:eastAsia="Times New Roman"/>
                <w:noProof/>
                <w:color w:val="004300"/>
                <w:sz w:val="18"/>
                <w:szCs w:val="18"/>
                <w:lang w:val="en-IE"/>
              </w:rPr>
            </w:pPr>
            <w:r w:rsidRPr="004F1648">
              <w:rPr>
                <w:rFonts w:eastAsia="Times New Roman"/>
                <w:noProof/>
                <w:color w:val="004300"/>
                <w:sz w:val="18"/>
                <w:szCs w:val="18"/>
                <w:lang w:val="en-IE"/>
              </w:rPr>
              <w:lastRenderedPageBreak/>
              <w:t>342</w:t>
            </w:r>
          </w:p>
        </w:tc>
        <w:tc>
          <w:tcPr>
            <w:tcW w:w="1288" w:type="dxa"/>
            <w:tcBorders>
              <w:top w:val="single" w:color="auto" w:sz="4" w:space="0"/>
              <w:left w:val="single" w:color="auto" w:sz="4" w:space="0"/>
              <w:bottom w:val="single" w:color="auto" w:sz="4" w:space="0"/>
              <w:right w:val="single" w:color="auto" w:sz="4" w:space="0"/>
            </w:tcBorders>
            <w:shd w:val="clear" w:color="auto" w:fill="C6EFCE"/>
            <w:tcMar>
              <w:left w:w="105" w:type="dxa"/>
              <w:right w:w="105" w:type="dxa"/>
            </w:tcMar>
          </w:tcPr>
          <w:p w:rsidRPr="00FE48E2" w:rsidR="00C630F5" w:rsidP="00545A8D" w:rsidRDefault="00C630F5" w14:paraId="721EF944" w14:textId="77777777">
            <w:pPr>
              <w:spacing w:before="0" w:after="0" w:line="240" w:lineRule="auto"/>
              <w:textAlignment w:val="baseline"/>
              <w:rPr>
                <w:rFonts w:eastAsia="Times New Roman"/>
                <w:noProof/>
                <w:color w:val="006100"/>
                <w:sz w:val="18"/>
                <w:szCs w:val="18"/>
                <w:lang w:val="en-IE"/>
              </w:rPr>
            </w:pPr>
            <w:r w:rsidRPr="00FE48E2">
              <w:rPr>
                <w:rFonts w:eastAsia="Times New Roman"/>
                <w:noProof/>
                <w:color w:val="006100"/>
                <w:sz w:val="18"/>
                <w:szCs w:val="18"/>
                <w:lang w:val="en-IE"/>
              </w:rPr>
              <w:t>Reform 1:  Single Environmental Opinion</w:t>
            </w:r>
          </w:p>
        </w:tc>
        <w:tc>
          <w:tcPr>
            <w:tcW w:w="1116" w:type="dxa"/>
            <w:tcBorders>
              <w:top w:val="single" w:color="auto" w:sz="4" w:space="0"/>
              <w:left w:val="single" w:color="auto" w:sz="4" w:space="0"/>
              <w:bottom w:val="single" w:color="auto" w:sz="4" w:space="0"/>
              <w:right w:val="single" w:color="auto" w:sz="4" w:space="0"/>
            </w:tcBorders>
            <w:shd w:val="clear" w:color="auto" w:fill="C6EFCE"/>
            <w:tcMar>
              <w:left w:w="105" w:type="dxa"/>
              <w:right w:w="105" w:type="dxa"/>
            </w:tcMar>
          </w:tcPr>
          <w:p w:rsidRPr="00FE48E2" w:rsidR="00C630F5" w:rsidP="00545A8D" w:rsidRDefault="00C630F5" w14:paraId="294D9FB0" w14:textId="77777777">
            <w:pPr>
              <w:spacing w:before="0" w:after="0" w:line="240" w:lineRule="auto"/>
              <w:textAlignment w:val="baseline"/>
              <w:rPr>
                <w:rFonts w:eastAsia="Times New Roman"/>
                <w:noProof/>
                <w:color w:val="006100"/>
                <w:sz w:val="18"/>
                <w:szCs w:val="18"/>
                <w:lang w:val="en-IE"/>
              </w:rPr>
            </w:pPr>
            <w:r w:rsidRPr="00FE48E2">
              <w:rPr>
                <w:rFonts w:eastAsia="Times New Roman"/>
                <w:noProof/>
                <w:color w:val="006100"/>
                <w:sz w:val="18"/>
                <w:szCs w:val="18"/>
                <w:lang w:val="en-IE"/>
              </w:rPr>
              <w:t>Milestone</w:t>
            </w:r>
          </w:p>
        </w:tc>
        <w:tc>
          <w:tcPr>
            <w:tcW w:w="1366" w:type="dxa"/>
            <w:tcBorders>
              <w:top w:val="single" w:color="auto" w:sz="4" w:space="0"/>
              <w:left w:val="single" w:color="auto" w:sz="4" w:space="0"/>
              <w:bottom w:val="single" w:color="auto" w:sz="4" w:space="0"/>
              <w:right w:val="single" w:color="auto" w:sz="4" w:space="0"/>
            </w:tcBorders>
            <w:shd w:val="clear" w:color="auto" w:fill="C6EFCE"/>
            <w:tcMar>
              <w:left w:w="105" w:type="dxa"/>
              <w:right w:w="105" w:type="dxa"/>
            </w:tcMar>
          </w:tcPr>
          <w:p w:rsidRPr="00FE48E2" w:rsidR="00C630F5" w:rsidP="00545A8D" w:rsidRDefault="00C630F5" w14:paraId="21F3F1B0" w14:textId="77777777">
            <w:pPr>
              <w:spacing w:before="0" w:after="0" w:line="240" w:lineRule="auto"/>
              <w:textAlignment w:val="baseline"/>
              <w:rPr>
                <w:rFonts w:eastAsia="Times New Roman"/>
                <w:noProof/>
                <w:color w:val="006100"/>
                <w:sz w:val="18"/>
                <w:szCs w:val="18"/>
                <w:lang w:val="en-IE"/>
              </w:rPr>
            </w:pPr>
            <w:r w:rsidRPr="00FE48E2">
              <w:rPr>
                <w:rFonts w:eastAsia="Times New Roman"/>
                <w:noProof/>
                <w:color w:val="006100"/>
                <w:sz w:val="18"/>
                <w:szCs w:val="18"/>
                <w:lang w:val="en-IE"/>
              </w:rPr>
              <w:t xml:space="preserve">Publication of methodologies and templates by the Ministry of Environment  </w:t>
            </w:r>
          </w:p>
        </w:tc>
        <w:tc>
          <w:tcPr>
            <w:tcW w:w="1578" w:type="dxa"/>
            <w:tcBorders>
              <w:top w:val="single" w:color="auto" w:sz="4" w:space="0"/>
              <w:left w:val="single" w:color="auto" w:sz="4" w:space="0"/>
              <w:bottom w:val="single" w:color="auto" w:sz="4" w:space="0"/>
              <w:right w:val="single" w:color="auto" w:sz="4" w:space="0"/>
            </w:tcBorders>
            <w:shd w:val="clear" w:color="auto" w:fill="C6EFCE"/>
            <w:tcMar>
              <w:left w:w="105" w:type="dxa"/>
              <w:right w:w="105" w:type="dxa"/>
            </w:tcMar>
          </w:tcPr>
          <w:p w:rsidRPr="00FE48E2" w:rsidR="00C630F5" w:rsidP="00545A8D" w:rsidRDefault="00C630F5" w14:paraId="268BC31B" w14:textId="77777777">
            <w:pPr>
              <w:spacing w:before="0" w:after="0" w:line="240" w:lineRule="auto"/>
              <w:textAlignment w:val="baseline"/>
              <w:rPr>
                <w:rFonts w:eastAsia="Times New Roman"/>
                <w:noProof/>
                <w:color w:val="006100"/>
                <w:sz w:val="18"/>
                <w:szCs w:val="18"/>
                <w:lang w:val="en-IE"/>
              </w:rPr>
            </w:pPr>
            <w:r w:rsidRPr="00FE48E2">
              <w:rPr>
                <w:rFonts w:eastAsia="Times New Roman"/>
                <w:noProof/>
                <w:color w:val="006100"/>
                <w:sz w:val="18"/>
                <w:szCs w:val="18"/>
                <w:lang w:val="en-IE"/>
              </w:rPr>
              <w:t xml:space="preserve">Publication of </w:t>
            </w:r>
            <w:r>
              <w:rPr>
                <w:rFonts w:eastAsia="Times New Roman"/>
                <w:noProof/>
                <w:color w:val="006100"/>
                <w:sz w:val="18"/>
                <w:szCs w:val="18"/>
                <w:lang w:val="en-IE"/>
              </w:rPr>
              <w:t>guidance</w:t>
            </w:r>
          </w:p>
          <w:p w:rsidRPr="00FE48E2" w:rsidR="00C630F5" w:rsidP="00545A8D" w:rsidRDefault="00C630F5" w14:paraId="5AC8B84D" w14:textId="77777777">
            <w:pPr>
              <w:spacing w:before="0" w:after="0" w:line="240" w:lineRule="auto"/>
              <w:textAlignment w:val="baseline"/>
              <w:rPr>
                <w:rFonts w:eastAsia="Times New Roman"/>
                <w:noProof/>
                <w:color w:val="006100"/>
                <w:sz w:val="18"/>
                <w:szCs w:val="18"/>
                <w:lang w:val="en-IE"/>
              </w:rPr>
            </w:pPr>
          </w:p>
        </w:tc>
        <w:tc>
          <w:tcPr>
            <w:tcW w:w="930" w:type="dxa"/>
            <w:tcBorders>
              <w:top w:val="single" w:color="auto" w:sz="4" w:space="0"/>
              <w:left w:val="single" w:color="auto" w:sz="4" w:space="0"/>
              <w:bottom w:val="single" w:color="auto" w:sz="4" w:space="0"/>
              <w:right w:val="single" w:color="auto" w:sz="4" w:space="0"/>
            </w:tcBorders>
            <w:shd w:val="clear" w:color="auto" w:fill="C6EFCE"/>
            <w:tcMar>
              <w:left w:w="105" w:type="dxa"/>
              <w:right w:w="105" w:type="dxa"/>
            </w:tcMar>
          </w:tcPr>
          <w:p w:rsidRPr="00FE48E2" w:rsidR="00C630F5" w:rsidP="00545A8D" w:rsidRDefault="00C630F5" w14:paraId="6153457A" w14:textId="77777777">
            <w:pPr>
              <w:spacing w:line="240" w:lineRule="auto"/>
              <w:rPr>
                <w:rFonts w:eastAsia="Times New Roman"/>
                <w:noProof/>
                <w:color w:val="006100"/>
                <w:sz w:val="18"/>
                <w:szCs w:val="18"/>
                <w:lang w:val="en-IE"/>
              </w:rPr>
            </w:pPr>
            <w:r w:rsidRPr="00FE48E2">
              <w:rPr>
                <w:rFonts w:eastAsia="Times New Roman"/>
                <w:noProof/>
                <w:color w:val="006100"/>
                <w:sz w:val="18"/>
                <w:szCs w:val="18"/>
                <w:lang w:val="en-IE"/>
              </w:rPr>
              <w:t xml:space="preserve"> </w:t>
            </w:r>
          </w:p>
        </w:tc>
        <w:tc>
          <w:tcPr>
            <w:tcW w:w="982" w:type="dxa"/>
            <w:tcBorders>
              <w:top w:val="single" w:color="auto" w:sz="4" w:space="0"/>
              <w:left w:val="single" w:color="auto" w:sz="4" w:space="0"/>
              <w:bottom w:val="single" w:color="auto" w:sz="4" w:space="0"/>
              <w:right w:val="single" w:color="auto" w:sz="4" w:space="0"/>
            </w:tcBorders>
            <w:shd w:val="clear" w:color="auto" w:fill="C6EFCE"/>
            <w:tcMar>
              <w:left w:w="105" w:type="dxa"/>
              <w:right w:w="105" w:type="dxa"/>
            </w:tcMar>
          </w:tcPr>
          <w:p w:rsidRPr="00FE48E2" w:rsidR="00C630F5" w:rsidP="00545A8D" w:rsidRDefault="00C630F5" w14:paraId="529D3B8D" w14:textId="77777777">
            <w:pPr>
              <w:spacing w:line="240" w:lineRule="auto"/>
              <w:rPr>
                <w:rFonts w:eastAsia="Times New Roman"/>
                <w:noProof/>
                <w:color w:val="006100"/>
                <w:sz w:val="18"/>
                <w:szCs w:val="18"/>
                <w:lang w:val="en-IE"/>
              </w:rPr>
            </w:pPr>
            <w:r w:rsidRPr="00FE48E2">
              <w:rPr>
                <w:rFonts w:eastAsia="Times New Roman"/>
                <w:noProof/>
                <w:color w:val="006100"/>
                <w:sz w:val="18"/>
                <w:szCs w:val="18"/>
                <w:lang w:val="en-IE"/>
              </w:rPr>
              <w:t xml:space="preserve"> </w:t>
            </w:r>
          </w:p>
        </w:tc>
        <w:tc>
          <w:tcPr>
            <w:tcW w:w="982" w:type="dxa"/>
            <w:tcBorders>
              <w:top w:val="single" w:color="auto" w:sz="4" w:space="0"/>
              <w:left w:val="single" w:color="auto" w:sz="4" w:space="0"/>
              <w:bottom w:val="single" w:color="auto" w:sz="4" w:space="0"/>
              <w:right w:val="single" w:color="auto" w:sz="4" w:space="0"/>
            </w:tcBorders>
            <w:shd w:val="clear" w:color="auto" w:fill="C6EFCE"/>
            <w:tcMar>
              <w:left w:w="105" w:type="dxa"/>
              <w:right w:w="105" w:type="dxa"/>
            </w:tcMar>
          </w:tcPr>
          <w:p w:rsidRPr="00FE48E2" w:rsidR="00C630F5" w:rsidP="00545A8D" w:rsidRDefault="00C630F5" w14:paraId="75026F14" w14:textId="77777777">
            <w:pPr>
              <w:spacing w:line="240" w:lineRule="auto"/>
              <w:rPr>
                <w:rFonts w:eastAsia="Times New Roman"/>
                <w:noProof/>
                <w:color w:val="006100"/>
                <w:sz w:val="18"/>
                <w:szCs w:val="18"/>
                <w:lang w:val="en-IE"/>
              </w:rPr>
            </w:pPr>
            <w:r w:rsidRPr="00FE48E2">
              <w:rPr>
                <w:rFonts w:eastAsia="Times New Roman"/>
                <w:noProof/>
                <w:color w:val="006100"/>
                <w:sz w:val="18"/>
                <w:szCs w:val="18"/>
                <w:lang w:val="en-IE"/>
              </w:rPr>
              <w:t xml:space="preserve"> </w:t>
            </w:r>
          </w:p>
        </w:tc>
        <w:tc>
          <w:tcPr>
            <w:tcW w:w="992" w:type="dxa"/>
            <w:tcBorders>
              <w:top w:val="single" w:color="auto" w:sz="4" w:space="0"/>
              <w:left w:val="single" w:color="auto" w:sz="4" w:space="0"/>
              <w:bottom w:val="single" w:color="auto" w:sz="4" w:space="0"/>
              <w:right w:val="single" w:color="auto" w:sz="4" w:space="0"/>
            </w:tcBorders>
            <w:shd w:val="clear" w:color="auto" w:fill="C6EFCE"/>
            <w:tcMar>
              <w:left w:w="105" w:type="dxa"/>
              <w:right w:w="105" w:type="dxa"/>
            </w:tcMar>
          </w:tcPr>
          <w:p w:rsidRPr="00FE48E2" w:rsidR="00C630F5" w:rsidP="00545A8D" w:rsidRDefault="00C630F5" w14:paraId="796C50D1" w14:textId="77777777">
            <w:pPr>
              <w:spacing w:before="0" w:after="0" w:line="240" w:lineRule="auto"/>
              <w:textAlignment w:val="baseline"/>
              <w:rPr>
                <w:rFonts w:eastAsia="Times New Roman"/>
                <w:noProof/>
                <w:color w:val="006100"/>
                <w:sz w:val="18"/>
                <w:szCs w:val="18"/>
                <w:lang w:val="en-IE"/>
              </w:rPr>
            </w:pPr>
            <w:r w:rsidRPr="00FE48E2">
              <w:rPr>
                <w:rFonts w:eastAsia="Times New Roman"/>
                <w:noProof/>
                <w:color w:val="006100"/>
                <w:sz w:val="18"/>
                <w:szCs w:val="18"/>
                <w:lang w:val="en-IE"/>
              </w:rPr>
              <w:t>Q4</w:t>
            </w:r>
          </w:p>
        </w:tc>
        <w:tc>
          <w:tcPr>
            <w:tcW w:w="714" w:type="dxa"/>
            <w:tcBorders>
              <w:top w:val="single" w:color="auto" w:sz="4" w:space="0"/>
              <w:left w:val="single" w:color="auto" w:sz="4" w:space="0"/>
              <w:bottom w:val="single" w:color="auto" w:sz="4" w:space="0"/>
              <w:right w:val="single" w:color="auto" w:sz="4" w:space="0"/>
            </w:tcBorders>
            <w:shd w:val="clear" w:color="auto" w:fill="C6EFCE"/>
            <w:tcMar>
              <w:left w:w="105" w:type="dxa"/>
              <w:right w:w="105" w:type="dxa"/>
            </w:tcMar>
          </w:tcPr>
          <w:p w:rsidRPr="00FE48E2" w:rsidR="00C630F5" w:rsidP="00545A8D" w:rsidRDefault="00C630F5" w14:paraId="4B655A2F" w14:textId="77777777">
            <w:pPr>
              <w:spacing w:before="0" w:after="0" w:line="240" w:lineRule="auto"/>
              <w:textAlignment w:val="baseline"/>
              <w:rPr>
                <w:rFonts w:eastAsia="Times New Roman"/>
                <w:noProof/>
                <w:color w:val="006100"/>
                <w:sz w:val="18"/>
                <w:szCs w:val="18"/>
                <w:lang w:val="en-IE"/>
              </w:rPr>
            </w:pPr>
            <w:r w:rsidRPr="00FE48E2">
              <w:rPr>
                <w:rFonts w:eastAsia="Times New Roman"/>
                <w:noProof/>
                <w:color w:val="006100"/>
                <w:sz w:val="18"/>
                <w:szCs w:val="18"/>
                <w:lang w:val="en-IE"/>
              </w:rPr>
              <w:t>2024</w:t>
            </w:r>
          </w:p>
        </w:tc>
        <w:tc>
          <w:tcPr>
            <w:tcW w:w="3888" w:type="dxa"/>
            <w:tcBorders>
              <w:top w:val="single" w:color="auto" w:sz="4" w:space="0"/>
              <w:left w:val="single" w:color="auto" w:sz="4" w:space="0"/>
              <w:bottom w:val="single" w:color="auto" w:sz="4" w:space="0"/>
              <w:right w:val="single" w:color="auto" w:sz="4" w:space="0"/>
            </w:tcBorders>
            <w:shd w:val="clear" w:color="auto" w:fill="C6EFCE"/>
            <w:tcMar>
              <w:left w:w="105" w:type="dxa"/>
              <w:right w:w="105" w:type="dxa"/>
            </w:tcMar>
          </w:tcPr>
          <w:p w:rsidRPr="00FE48E2" w:rsidR="00C630F5" w:rsidP="00545A8D" w:rsidRDefault="00C630F5" w14:paraId="0A41AB72" w14:textId="77777777">
            <w:pPr>
              <w:spacing w:before="0" w:after="0" w:line="240" w:lineRule="auto"/>
              <w:textAlignment w:val="baseline"/>
              <w:rPr>
                <w:rFonts w:eastAsia="Times New Roman"/>
                <w:strike/>
                <w:noProof/>
                <w:color w:val="498205"/>
                <w:sz w:val="18"/>
                <w:szCs w:val="18"/>
                <w:lang w:val="en-IE"/>
              </w:rPr>
            </w:pPr>
            <w:r w:rsidRPr="00FE48E2">
              <w:rPr>
                <w:rFonts w:eastAsia="Times New Roman"/>
                <w:noProof/>
                <w:color w:val="006100"/>
                <w:sz w:val="18"/>
                <w:szCs w:val="18"/>
                <w:lang w:val="en-IE"/>
              </w:rPr>
              <w:t xml:space="preserve">The Ministry of Environment shall publish the </w:t>
            </w:r>
            <w:r>
              <w:rPr>
                <w:rFonts w:eastAsia="Times New Roman"/>
                <w:noProof/>
                <w:color w:val="006100"/>
                <w:sz w:val="18"/>
                <w:szCs w:val="18"/>
                <w:lang w:val="en-IE"/>
              </w:rPr>
              <w:t>methodological guidance</w:t>
            </w:r>
            <w:r w:rsidRPr="00FE48E2">
              <w:rPr>
                <w:rFonts w:eastAsia="Times New Roman"/>
                <w:noProof/>
                <w:color w:val="006100"/>
                <w:sz w:val="18"/>
                <w:szCs w:val="18"/>
                <w:lang w:val="en-IE"/>
              </w:rPr>
              <w:t xml:space="preserve"> for the state administration</w:t>
            </w:r>
            <w:r>
              <w:rPr>
                <w:rFonts w:eastAsia="Times New Roman"/>
                <w:noProof/>
                <w:color w:val="006100"/>
                <w:sz w:val="18"/>
                <w:szCs w:val="18"/>
                <w:lang w:val="en-IE"/>
              </w:rPr>
              <w:t>, that contains</w:t>
            </w:r>
            <w:r w:rsidRPr="00FE48E2">
              <w:rPr>
                <w:rFonts w:eastAsia="Times New Roman"/>
                <w:noProof/>
                <w:color w:val="498205"/>
                <w:sz w:val="18"/>
                <w:szCs w:val="18"/>
                <w:u w:val="single"/>
                <w:lang w:val="en-IE"/>
              </w:rPr>
              <w:t>:</w:t>
            </w:r>
          </w:p>
          <w:p w:rsidRPr="00FE48E2" w:rsidR="00C630F5" w:rsidP="00545A8D" w:rsidRDefault="00C630F5" w14:paraId="145AFD3F" w14:textId="77777777">
            <w:pPr>
              <w:spacing w:after="0" w:line="240" w:lineRule="auto"/>
              <w:rPr>
                <w:rFonts w:eastAsia="Times New Roman"/>
                <w:noProof/>
                <w:color w:val="006100"/>
                <w:sz w:val="18"/>
                <w:szCs w:val="18"/>
                <w:lang w:val="en-IE"/>
              </w:rPr>
            </w:pPr>
            <w:r w:rsidRPr="00FE48E2">
              <w:rPr>
                <w:rFonts w:eastAsia="Times New Roman"/>
                <w:noProof/>
                <w:color w:val="006100"/>
                <w:sz w:val="18"/>
                <w:szCs w:val="18"/>
                <w:lang w:val="en-IE"/>
              </w:rPr>
              <w:t>1) instruction</w:t>
            </w:r>
            <w:r>
              <w:rPr>
                <w:rFonts w:eastAsia="Times New Roman"/>
                <w:noProof/>
                <w:color w:val="006100"/>
                <w:sz w:val="18"/>
                <w:szCs w:val="18"/>
                <w:lang w:val="en-IE"/>
              </w:rPr>
              <w:t xml:space="preserve"> and</w:t>
            </w:r>
            <w:r w:rsidRPr="00FE48E2">
              <w:rPr>
                <w:rFonts w:eastAsia="Times New Roman"/>
                <w:noProof/>
                <w:color w:val="006100"/>
                <w:sz w:val="18"/>
                <w:szCs w:val="18"/>
                <w:lang w:val="en-IE"/>
              </w:rPr>
              <w:t xml:space="preserve"> templates for the procedure where binding opinion of EIA is combined with SEO</w:t>
            </w:r>
          </w:p>
          <w:p w:rsidRPr="00FE48E2" w:rsidR="00C630F5" w:rsidP="00545A8D" w:rsidRDefault="00C630F5" w14:paraId="01B222A5" w14:textId="77777777">
            <w:pPr>
              <w:spacing w:after="0" w:line="240" w:lineRule="auto"/>
              <w:rPr>
                <w:rFonts w:eastAsia="Times New Roman"/>
                <w:noProof/>
                <w:color w:val="006100"/>
                <w:sz w:val="18"/>
                <w:szCs w:val="18"/>
                <w:lang w:val="en-IE"/>
              </w:rPr>
            </w:pPr>
            <w:r w:rsidRPr="00FE48E2">
              <w:rPr>
                <w:rFonts w:eastAsia="Times New Roman"/>
                <w:noProof/>
                <w:color w:val="006100"/>
                <w:sz w:val="18"/>
                <w:szCs w:val="18"/>
                <w:lang w:val="en-IE"/>
              </w:rPr>
              <w:t>2) instruction for the procedure when the SEO is issued separately, i.e. when the EIA takes place first and the SEO is issued afterwards.</w:t>
            </w:r>
          </w:p>
          <w:p w:rsidRPr="00FE48E2" w:rsidR="00C630F5" w:rsidP="00545A8D" w:rsidRDefault="00C630F5" w14:paraId="29E7D5BB" w14:textId="77777777">
            <w:pPr>
              <w:spacing w:after="0" w:line="240" w:lineRule="auto"/>
              <w:rPr>
                <w:rFonts w:eastAsia="Times New Roman"/>
                <w:noProof/>
                <w:color w:val="006100"/>
                <w:sz w:val="18"/>
                <w:szCs w:val="18"/>
                <w:lang w:val="en-IE"/>
              </w:rPr>
            </w:pPr>
            <w:r w:rsidRPr="00FE48E2">
              <w:rPr>
                <w:rFonts w:eastAsia="Times New Roman"/>
                <w:noProof/>
                <w:color w:val="006100"/>
                <w:sz w:val="18"/>
                <w:szCs w:val="18"/>
                <w:lang w:val="en-IE"/>
              </w:rPr>
              <w:t>3) guidance describing the governance, structural changes, allocation of competences and guiding the work of</w:t>
            </w:r>
            <w:r w:rsidRPr="00FE48E2">
              <w:rPr>
                <w:rFonts w:eastAsia="Times New Roman"/>
                <w:strike/>
                <w:noProof/>
                <w:color w:val="498205"/>
                <w:sz w:val="18"/>
                <w:szCs w:val="18"/>
                <w:lang w:val="en-IE"/>
              </w:rPr>
              <w:t xml:space="preserve"> </w:t>
            </w:r>
            <w:r w:rsidRPr="00FE48E2">
              <w:rPr>
                <w:rFonts w:eastAsia="Times New Roman"/>
                <w:noProof/>
                <w:color w:val="006100"/>
                <w:sz w:val="18"/>
                <w:szCs w:val="18"/>
                <w:lang w:val="en-IE"/>
              </w:rPr>
              <w:t>different state authoritie</w:t>
            </w:r>
            <w:r w:rsidRPr="006B6900">
              <w:rPr>
                <w:rFonts w:eastAsia="Times New Roman"/>
                <w:noProof/>
                <w:color w:val="006100"/>
                <w:sz w:val="18"/>
                <w:szCs w:val="18"/>
                <w:lang w:val="en-IE"/>
              </w:rPr>
              <w:t>s</w:t>
            </w:r>
            <w:r w:rsidRPr="006B6900">
              <w:rPr>
                <w:rFonts w:eastAsia="Times New Roman"/>
                <w:noProof/>
                <w:color w:val="498205"/>
                <w:sz w:val="18"/>
                <w:szCs w:val="18"/>
                <w:lang w:val="en-IE"/>
              </w:rPr>
              <w:t>.</w:t>
            </w:r>
            <w:r w:rsidRPr="00FE48E2" w:rsidDel="4A76C914">
              <w:rPr>
                <w:rFonts w:eastAsia="Times New Roman"/>
                <w:noProof/>
                <w:color w:val="006100"/>
                <w:sz w:val="18"/>
                <w:szCs w:val="18"/>
                <w:lang w:val="en-IE"/>
              </w:rPr>
              <w:t xml:space="preserve"> </w:t>
            </w:r>
            <w:r w:rsidRPr="00FE48E2">
              <w:rPr>
                <w:rFonts w:eastAsia="Times New Roman"/>
                <w:noProof/>
                <w:color w:val="006100"/>
                <w:sz w:val="18"/>
                <w:szCs w:val="18"/>
                <w:lang w:val="en-IE"/>
              </w:rPr>
              <w:t xml:space="preserve"> </w:t>
            </w:r>
          </w:p>
          <w:p w:rsidRPr="00FE48E2" w:rsidR="00C630F5" w:rsidP="00545A8D" w:rsidRDefault="00C630F5" w14:paraId="3DFF2CD8" w14:textId="77777777">
            <w:pPr>
              <w:spacing w:before="0" w:after="0" w:line="240" w:lineRule="auto"/>
              <w:textAlignment w:val="baseline"/>
              <w:rPr>
                <w:rFonts w:eastAsia="Times New Roman"/>
                <w:noProof/>
                <w:color w:val="006100"/>
                <w:sz w:val="18"/>
                <w:szCs w:val="18"/>
                <w:lang w:val="en-IE"/>
              </w:rPr>
            </w:pPr>
            <w:r w:rsidRPr="00FE48E2">
              <w:rPr>
                <w:rFonts w:eastAsia="Times New Roman"/>
                <w:noProof/>
                <w:color w:val="006100"/>
                <w:sz w:val="18"/>
                <w:szCs w:val="18"/>
                <w:lang w:val="en-IE"/>
              </w:rPr>
              <w:t xml:space="preserve">The methodologies shall include also templates including the SEO application. </w:t>
            </w:r>
          </w:p>
        </w:tc>
      </w:tr>
      <w:tr w:rsidRPr="00FE48E2" w:rsidR="00C630F5" w:rsidTr="00545A8D" w14:paraId="08F71417" w14:textId="77777777">
        <w:trPr>
          <w:trHeight w:val="300"/>
        </w:trPr>
        <w:tc>
          <w:tcPr>
            <w:tcW w:w="626" w:type="dxa"/>
            <w:tcBorders>
              <w:top w:val="single" w:color="auto" w:sz="4" w:space="0"/>
              <w:left w:val="single" w:color="auto" w:sz="4" w:space="0"/>
              <w:bottom w:val="single" w:color="auto" w:sz="4" w:space="0"/>
              <w:right w:val="single" w:color="auto" w:sz="4" w:space="0"/>
            </w:tcBorders>
            <w:shd w:val="clear" w:color="auto" w:fill="C6EFCE"/>
            <w:tcMar>
              <w:left w:w="105" w:type="dxa"/>
              <w:right w:w="105" w:type="dxa"/>
            </w:tcMar>
          </w:tcPr>
          <w:p w:rsidRPr="004F1648" w:rsidR="00C630F5" w:rsidP="00545A8D" w:rsidRDefault="00C630F5" w14:paraId="161307B8" w14:textId="77777777">
            <w:pPr>
              <w:spacing w:before="0" w:after="0" w:line="240" w:lineRule="auto"/>
              <w:rPr>
                <w:rFonts w:eastAsia="Times New Roman"/>
                <w:noProof/>
                <w:color w:val="004300"/>
                <w:sz w:val="18"/>
                <w:szCs w:val="18"/>
                <w:lang w:val="en-IE"/>
              </w:rPr>
            </w:pPr>
            <w:r w:rsidRPr="004F1648">
              <w:rPr>
                <w:rFonts w:eastAsia="Times New Roman"/>
                <w:noProof/>
                <w:color w:val="004300"/>
                <w:sz w:val="18"/>
                <w:szCs w:val="18"/>
                <w:lang w:val="en-IE"/>
              </w:rPr>
              <w:t>343</w:t>
            </w:r>
          </w:p>
        </w:tc>
        <w:tc>
          <w:tcPr>
            <w:tcW w:w="1288" w:type="dxa"/>
            <w:tcBorders>
              <w:top w:val="single" w:color="auto" w:sz="4" w:space="0"/>
              <w:left w:val="single" w:color="auto" w:sz="4" w:space="0"/>
              <w:bottom w:val="single" w:color="auto" w:sz="4" w:space="0"/>
              <w:right w:val="single" w:color="auto" w:sz="4" w:space="0"/>
            </w:tcBorders>
            <w:shd w:val="clear" w:color="auto" w:fill="C6EFCE"/>
            <w:tcMar>
              <w:left w:w="105" w:type="dxa"/>
              <w:right w:w="105" w:type="dxa"/>
            </w:tcMar>
          </w:tcPr>
          <w:p w:rsidRPr="00FE48E2" w:rsidR="00C630F5" w:rsidP="00545A8D" w:rsidRDefault="00C630F5" w14:paraId="731BD5F7" w14:textId="77777777">
            <w:pPr>
              <w:spacing w:before="0" w:after="0" w:line="240" w:lineRule="auto"/>
              <w:textAlignment w:val="baseline"/>
              <w:rPr>
                <w:rFonts w:eastAsia="Times New Roman"/>
                <w:noProof/>
                <w:color w:val="006100"/>
                <w:sz w:val="18"/>
                <w:szCs w:val="18"/>
                <w:lang w:val="en-IE"/>
              </w:rPr>
            </w:pPr>
            <w:r w:rsidRPr="00FE48E2">
              <w:rPr>
                <w:rFonts w:eastAsia="Times New Roman"/>
                <w:noProof/>
                <w:color w:val="006100"/>
                <w:sz w:val="18"/>
                <w:szCs w:val="18"/>
                <w:lang w:val="en-IE"/>
              </w:rPr>
              <w:t>Reform 2: Renewable acceleration areas</w:t>
            </w:r>
          </w:p>
        </w:tc>
        <w:tc>
          <w:tcPr>
            <w:tcW w:w="1116" w:type="dxa"/>
            <w:tcBorders>
              <w:top w:val="single" w:color="auto" w:sz="4" w:space="0"/>
              <w:left w:val="single" w:color="auto" w:sz="4" w:space="0"/>
              <w:bottom w:val="single" w:color="auto" w:sz="4" w:space="0"/>
              <w:right w:val="single" w:color="auto" w:sz="4" w:space="0"/>
            </w:tcBorders>
            <w:shd w:val="clear" w:color="auto" w:fill="C6EFCE"/>
            <w:tcMar>
              <w:left w:w="105" w:type="dxa"/>
              <w:right w:w="105" w:type="dxa"/>
            </w:tcMar>
          </w:tcPr>
          <w:p w:rsidRPr="00FE48E2" w:rsidR="00C630F5" w:rsidP="00545A8D" w:rsidRDefault="00C630F5" w14:paraId="0DEC4BF3" w14:textId="77777777">
            <w:pPr>
              <w:spacing w:before="0" w:after="0" w:line="240" w:lineRule="auto"/>
              <w:textAlignment w:val="baseline"/>
              <w:rPr>
                <w:rFonts w:eastAsia="Times New Roman"/>
                <w:noProof/>
                <w:color w:val="006100"/>
                <w:sz w:val="18"/>
                <w:szCs w:val="18"/>
                <w:lang w:val="en-IE"/>
              </w:rPr>
            </w:pPr>
            <w:r w:rsidRPr="00FE48E2">
              <w:rPr>
                <w:rFonts w:eastAsia="Times New Roman"/>
                <w:noProof/>
                <w:color w:val="006100"/>
                <w:sz w:val="18"/>
                <w:szCs w:val="18"/>
                <w:lang w:val="en-IE"/>
              </w:rPr>
              <w:t>Milestone</w:t>
            </w:r>
          </w:p>
        </w:tc>
        <w:tc>
          <w:tcPr>
            <w:tcW w:w="1366" w:type="dxa"/>
            <w:tcBorders>
              <w:top w:val="single" w:color="auto" w:sz="4" w:space="0"/>
              <w:left w:val="single" w:color="auto" w:sz="4" w:space="0"/>
              <w:bottom w:val="single" w:color="auto" w:sz="4" w:space="0"/>
              <w:right w:val="single" w:color="auto" w:sz="4" w:space="0"/>
            </w:tcBorders>
            <w:shd w:val="clear" w:color="auto" w:fill="C6EFCE"/>
            <w:tcMar>
              <w:left w:w="105" w:type="dxa"/>
              <w:right w:w="105" w:type="dxa"/>
            </w:tcMar>
          </w:tcPr>
          <w:p w:rsidRPr="00FE48E2" w:rsidR="00C630F5" w:rsidP="00545A8D" w:rsidRDefault="00C630F5" w14:paraId="3D2A51AA" w14:textId="77777777">
            <w:pPr>
              <w:spacing w:before="0" w:after="0" w:line="240" w:lineRule="auto"/>
              <w:textAlignment w:val="baseline"/>
              <w:rPr>
                <w:rFonts w:eastAsia="Times New Roman"/>
                <w:noProof/>
                <w:color w:val="006100"/>
                <w:sz w:val="18"/>
                <w:szCs w:val="18"/>
                <w:lang w:val="en-IE"/>
              </w:rPr>
            </w:pPr>
            <w:r w:rsidRPr="00FE48E2">
              <w:rPr>
                <w:rFonts w:eastAsia="Times New Roman"/>
                <w:noProof/>
                <w:color w:val="006100"/>
                <w:sz w:val="18"/>
                <w:szCs w:val="18"/>
                <w:lang w:val="en-IE"/>
              </w:rPr>
              <w:t xml:space="preserve">Methodology for designating renewables acceleration areas </w:t>
            </w:r>
          </w:p>
        </w:tc>
        <w:tc>
          <w:tcPr>
            <w:tcW w:w="1578" w:type="dxa"/>
            <w:tcBorders>
              <w:top w:val="single" w:color="auto" w:sz="4" w:space="0"/>
              <w:left w:val="single" w:color="auto" w:sz="4" w:space="0"/>
              <w:bottom w:val="single" w:color="auto" w:sz="4" w:space="0"/>
              <w:right w:val="single" w:color="auto" w:sz="4" w:space="0"/>
            </w:tcBorders>
            <w:shd w:val="clear" w:color="auto" w:fill="C6EFCE"/>
            <w:tcMar>
              <w:left w:w="105" w:type="dxa"/>
              <w:right w:w="105" w:type="dxa"/>
            </w:tcMar>
          </w:tcPr>
          <w:p w:rsidRPr="00FE48E2" w:rsidR="00C630F5" w:rsidP="00545A8D" w:rsidRDefault="00C630F5" w14:paraId="1B8BBCEE" w14:textId="77777777">
            <w:pPr>
              <w:spacing w:before="0" w:after="0" w:line="240" w:lineRule="auto"/>
              <w:textAlignment w:val="baseline"/>
              <w:rPr>
                <w:rFonts w:eastAsia="Times New Roman"/>
                <w:noProof/>
                <w:color w:val="006100"/>
                <w:sz w:val="18"/>
                <w:szCs w:val="18"/>
                <w:lang w:val="en-IE"/>
              </w:rPr>
            </w:pPr>
            <w:r w:rsidRPr="00FE48E2">
              <w:rPr>
                <w:rFonts w:eastAsia="Times New Roman"/>
                <w:noProof/>
                <w:color w:val="006100"/>
                <w:sz w:val="18"/>
                <w:szCs w:val="18"/>
                <w:lang w:val="en-IE"/>
              </w:rPr>
              <w:t>Publication of the methodology</w:t>
            </w:r>
          </w:p>
          <w:p w:rsidRPr="00FE48E2" w:rsidR="00C630F5" w:rsidP="00545A8D" w:rsidRDefault="00C630F5" w14:paraId="5ADBA597" w14:textId="77777777">
            <w:pPr>
              <w:spacing w:line="240" w:lineRule="auto"/>
              <w:rPr>
                <w:rFonts w:eastAsia="Times New Roman"/>
                <w:noProof/>
                <w:color w:val="006100"/>
                <w:sz w:val="18"/>
                <w:szCs w:val="18"/>
                <w:lang w:val="en-IE"/>
              </w:rPr>
            </w:pPr>
          </w:p>
        </w:tc>
        <w:tc>
          <w:tcPr>
            <w:tcW w:w="930" w:type="dxa"/>
            <w:tcBorders>
              <w:top w:val="single" w:color="auto" w:sz="4" w:space="0"/>
              <w:left w:val="single" w:color="auto" w:sz="4" w:space="0"/>
              <w:bottom w:val="single" w:color="auto" w:sz="4" w:space="0"/>
              <w:right w:val="single" w:color="auto" w:sz="4" w:space="0"/>
            </w:tcBorders>
            <w:shd w:val="clear" w:color="auto" w:fill="C6EFCE"/>
            <w:tcMar>
              <w:left w:w="105" w:type="dxa"/>
              <w:right w:w="105" w:type="dxa"/>
            </w:tcMar>
          </w:tcPr>
          <w:p w:rsidRPr="00FE48E2" w:rsidR="00C630F5" w:rsidP="00545A8D" w:rsidRDefault="00C630F5" w14:paraId="376C755C" w14:textId="77777777">
            <w:pPr>
              <w:spacing w:line="240" w:lineRule="auto"/>
              <w:rPr>
                <w:rFonts w:eastAsia="Times New Roman"/>
                <w:noProof/>
                <w:color w:val="006100"/>
                <w:sz w:val="18"/>
                <w:szCs w:val="18"/>
                <w:lang w:val="en-IE"/>
              </w:rPr>
            </w:pPr>
          </w:p>
        </w:tc>
        <w:tc>
          <w:tcPr>
            <w:tcW w:w="982" w:type="dxa"/>
            <w:tcBorders>
              <w:top w:val="single" w:color="auto" w:sz="4" w:space="0"/>
              <w:left w:val="single" w:color="auto" w:sz="4" w:space="0"/>
              <w:bottom w:val="single" w:color="auto" w:sz="4" w:space="0"/>
              <w:right w:val="single" w:color="auto" w:sz="4" w:space="0"/>
            </w:tcBorders>
            <w:shd w:val="clear" w:color="auto" w:fill="C6EFCE"/>
            <w:tcMar>
              <w:left w:w="105" w:type="dxa"/>
              <w:right w:w="105" w:type="dxa"/>
            </w:tcMar>
          </w:tcPr>
          <w:p w:rsidRPr="00FE48E2" w:rsidR="00C630F5" w:rsidP="00545A8D" w:rsidRDefault="00C630F5" w14:paraId="56DF2CA7" w14:textId="77777777">
            <w:pPr>
              <w:spacing w:line="240" w:lineRule="auto"/>
              <w:rPr>
                <w:rFonts w:eastAsia="Times New Roman"/>
                <w:noProof/>
                <w:color w:val="006100"/>
                <w:sz w:val="18"/>
                <w:szCs w:val="18"/>
                <w:lang w:val="en-IE"/>
              </w:rPr>
            </w:pPr>
          </w:p>
        </w:tc>
        <w:tc>
          <w:tcPr>
            <w:tcW w:w="982" w:type="dxa"/>
            <w:tcBorders>
              <w:top w:val="single" w:color="auto" w:sz="4" w:space="0"/>
              <w:left w:val="single" w:color="auto" w:sz="4" w:space="0"/>
              <w:bottom w:val="single" w:color="auto" w:sz="4" w:space="0"/>
              <w:right w:val="single" w:color="auto" w:sz="4" w:space="0"/>
            </w:tcBorders>
            <w:shd w:val="clear" w:color="auto" w:fill="C6EFCE"/>
            <w:tcMar>
              <w:left w:w="105" w:type="dxa"/>
              <w:right w:w="105" w:type="dxa"/>
            </w:tcMar>
          </w:tcPr>
          <w:p w:rsidRPr="00FE48E2" w:rsidR="00C630F5" w:rsidP="00545A8D" w:rsidRDefault="00C630F5" w14:paraId="4AC0E187" w14:textId="77777777">
            <w:pPr>
              <w:spacing w:line="240" w:lineRule="auto"/>
              <w:rPr>
                <w:rFonts w:eastAsia="Times New Roman"/>
                <w:noProof/>
                <w:color w:val="006100"/>
                <w:sz w:val="18"/>
                <w:szCs w:val="18"/>
                <w:lang w:val="en-IE"/>
              </w:rPr>
            </w:pPr>
          </w:p>
        </w:tc>
        <w:tc>
          <w:tcPr>
            <w:tcW w:w="992" w:type="dxa"/>
            <w:tcBorders>
              <w:top w:val="single" w:color="auto" w:sz="4" w:space="0"/>
              <w:left w:val="single" w:color="auto" w:sz="4" w:space="0"/>
              <w:bottom w:val="single" w:color="auto" w:sz="4" w:space="0"/>
              <w:right w:val="single" w:color="auto" w:sz="4" w:space="0"/>
            </w:tcBorders>
            <w:shd w:val="clear" w:color="auto" w:fill="C6EFCE"/>
            <w:tcMar>
              <w:left w:w="105" w:type="dxa"/>
              <w:right w:w="105" w:type="dxa"/>
            </w:tcMar>
          </w:tcPr>
          <w:p w:rsidRPr="00FE48E2" w:rsidR="00C630F5" w:rsidP="00545A8D" w:rsidRDefault="00C630F5" w14:paraId="6498D03B" w14:textId="77777777">
            <w:pPr>
              <w:spacing w:before="0" w:after="0" w:line="240" w:lineRule="auto"/>
              <w:textAlignment w:val="baseline"/>
              <w:rPr>
                <w:rFonts w:eastAsia="Times New Roman"/>
                <w:noProof/>
                <w:color w:val="006100"/>
                <w:sz w:val="18"/>
                <w:szCs w:val="18"/>
                <w:lang w:val="en-IE"/>
              </w:rPr>
            </w:pPr>
            <w:r w:rsidRPr="00FE48E2">
              <w:rPr>
                <w:rFonts w:eastAsia="Times New Roman"/>
                <w:noProof/>
                <w:color w:val="006100"/>
                <w:sz w:val="18"/>
                <w:szCs w:val="18"/>
                <w:lang w:val="en-IE"/>
              </w:rPr>
              <w:t>Q4</w:t>
            </w:r>
          </w:p>
        </w:tc>
        <w:tc>
          <w:tcPr>
            <w:tcW w:w="714" w:type="dxa"/>
            <w:tcBorders>
              <w:top w:val="single" w:color="auto" w:sz="4" w:space="0"/>
              <w:left w:val="single" w:color="auto" w:sz="4" w:space="0"/>
              <w:bottom w:val="single" w:color="auto" w:sz="4" w:space="0"/>
              <w:right w:val="single" w:color="auto" w:sz="4" w:space="0"/>
            </w:tcBorders>
            <w:shd w:val="clear" w:color="auto" w:fill="C6EFCE"/>
            <w:tcMar>
              <w:left w:w="105" w:type="dxa"/>
              <w:right w:w="105" w:type="dxa"/>
            </w:tcMar>
          </w:tcPr>
          <w:p w:rsidRPr="00FE48E2" w:rsidR="00C630F5" w:rsidP="00545A8D" w:rsidRDefault="00C630F5" w14:paraId="55795F9E" w14:textId="77777777">
            <w:pPr>
              <w:spacing w:before="0" w:after="0" w:line="240" w:lineRule="auto"/>
              <w:textAlignment w:val="baseline"/>
              <w:rPr>
                <w:rFonts w:eastAsia="Times New Roman"/>
                <w:noProof/>
                <w:color w:val="006100"/>
                <w:sz w:val="18"/>
                <w:szCs w:val="18"/>
                <w:lang w:val="en-IE"/>
              </w:rPr>
            </w:pPr>
            <w:r w:rsidRPr="00FE48E2">
              <w:rPr>
                <w:rFonts w:eastAsia="Times New Roman"/>
                <w:noProof/>
                <w:color w:val="006100"/>
                <w:sz w:val="18"/>
                <w:szCs w:val="18"/>
                <w:lang w:val="en-IE"/>
              </w:rPr>
              <w:t>2023</w:t>
            </w:r>
          </w:p>
        </w:tc>
        <w:tc>
          <w:tcPr>
            <w:tcW w:w="3888" w:type="dxa"/>
            <w:tcBorders>
              <w:top w:val="single" w:color="auto" w:sz="4" w:space="0"/>
              <w:left w:val="single" w:color="auto" w:sz="4" w:space="0"/>
              <w:bottom w:val="single" w:color="auto" w:sz="4" w:space="0"/>
              <w:right w:val="single" w:color="auto" w:sz="4" w:space="0"/>
            </w:tcBorders>
            <w:shd w:val="clear" w:color="auto" w:fill="C6EFCE"/>
            <w:tcMar>
              <w:left w:w="105" w:type="dxa"/>
              <w:right w:w="105" w:type="dxa"/>
            </w:tcMar>
          </w:tcPr>
          <w:p w:rsidRPr="00FE48E2" w:rsidR="00C630F5" w:rsidP="00545A8D" w:rsidRDefault="00C630F5" w14:paraId="2C5617BA" w14:textId="77777777">
            <w:pPr>
              <w:spacing w:before="0" w:after="0" w:line="240" w:lineRule="auto"/>
              <w:textAlignment w:val="baseline"/>
              <w:rPr>
                <w:rFonts w:eastAsia="Times New Roman"/>
                <w:noProof/>
                <w:color w:val="006100"/>
                <w:sz w:val="18"/>
                <w:szCs w:val="18"/>
                <w:lang w:val="en-IE"/>
              </w:rPr>
            </w:pPr>
            <w:r w:rsidRPr="00FE48E2">
              <w:rPr>
                <w:rFonts w:eastAsia="Times New Roman"/>
                <w:noProof/>
                <w:color w:val="006100"/>
                <w:sz w:val="18"/>
                <w:szCs w:val="18"/>
                <w:lang w:val="en-IE"/>
              </w:rPr>
              <w:t>The methodology shall determine unified criteria for the selection and assessment of suitable areas for wind and solar energy development. This shall include the areas with the lesser environmental impact, none or low conflict with other interests, areas with sufficient potential of wind energy density, wind speed, solar irradiance and accessibility of transmission system</w:t>
            </w:r>
            <w:r w:rsidRPr="44CBC4D2">
              <w:rPr>
                <w:rFonts w:eastAsia="Times New Roman"/>
                <w:noProof/>
                <w:color w:val="006100"/>
                <w:sz w:val="18"/>
                <w:szCs w:val="18"/>
                <w:lang w:val="en-IE"/>
              </w:rPr>
              <w:t>.</w:t>
            </w:r>
            <w:r w:rsidRPr="00FE48E2">
              <w:rPr>
                <w:rFonts w:eastAsia="Times New Roman"/>
                <w:noProof/>
                <w:color w:val="006100"/>
                <w:sz w:val="18"/>
                <w:szCs w:val="18"/>
                <w:lang w:val="en-IE"/>
              </w:rPr>
              <w:t xml:space="preserve"> The financial incentives, mitigation measures and win-win solutions to improve ecosystem services in landscape shall be part of the documents attached to the methodology.</w:t>
            </w:r>
            <w:r w:rsidRPr="00FE48E2" w:rsidDel="005C6AD5">
              <w:rPr>
                <w:rFonts w:eastAsia="Times New Roman"/>
                <w:noProof/>
                <w:color w:val="006100"/>
                <w:sz w:val="18"/>
                <w:szCs w:val="18"/>
                <w:lang w:val="en-IE"/>
              </w:rPr>
              <w:t xml:space="preserve"> </w:t>
            </w:r>
            <w:r>
              <w:rPr>
                <w:noProof/>
              </w:rPr>
              <w:br/>
            </w:r>
            <w:r w:rsidRPr="00FE48E2">
              <w:rPr>
                <w:rFonts w:eastAsia="Times New Roman"/>
                <w:noProof/>
                <w:color w:val="006100"/>
                <w:sz w:val="18"/>
                <w:szCs w:val="18"/>
                <w:lang w:val="en-IE"/>
              </w:rPr>
              <w:t xml:space="preserve">The methodology shall be established in cooperation with relevant stakeholders, including through </w:t>
            </w:r>
            <w:r>
              <w:rPr>
                <w:rFonts w:eastAsia="Times New Roman"/>
                <w:noProof/>
                <w:color w:val="006100"/>
                <w:sz w:val="18"/>
                <w:szCs w:val="18"/>
                <w:lang w:val="en-IE"/>
              </w:rPr>
              <w:t>communication with public</w:t>
            </w:r>
            <w:r w:rsidRPr="00FE48E2">
              <w:rPr>
                <w:rFonts w:eastAsia="Times New Roman"/>
                <w:noProof/>
                <w:color w:val="006100"/>
                <w:sz w:val="18"/>
                <w:szCs w:val="18"/>
                <w:lang w:val="en-IE"/>
              </w:rPr>
              <w:t xml:space="preserve"> and transparent dialogue.</w:t>
            </w:r>
          </w:p>
          <w:p w:rsidRPr="00FE48E2" w:rsidR="00C630F5" w:rsidP="00545A8D" w:rsidRDefault="00C630F5" w14:paraId="7DD9008D" w14:textId="77777777">
            <w:pPr>
              <w:spacing w:before="0" w:after="0" w:line="240" w:lineRule="auto"/>
              <w:textAlignment w:val="baseline"/>
              <w:rPr>
                <w:rFonts w:eastAsia="Times New Roman"/>
                <w:noProof/>
                <w:color w:val="006100"/>
                <w:sz w:val="18"/>
                <w:szCs w:val="18"/>
                <w:lang w:val="en-IE"/>
              </w:rPr>
            </w:pPr>
            <w:r w:rsidRPr="00FE48E2">
              <w:rPr>
                <w:rFonts w:eastAsia="Times New Roman"/>
                <w:noProof/>
                <w:color w:val="006100"/>
                <w:sz w:val="18"/>
                <w:szCs w:val="18"/>
                <w:lang w:val="en-IE"/>
              </w:rPr>
              <w:t>Assistance and communication outreach actions on acceleration areas shall be provided by the Ministry of Environment to the regions and municipalities.</w:t>
            </w:r>
          </w:p>
        </w:tc>
      </w:tr>
      <w:tr w:rsidRPr="00FE48E2" w:rsidR="00C630F5" w:rsidTr="00545A8D" w14:paraId="23232620" w14:textId="77777777">
        <w:trPr>
          <w:trHeight w:val="300"/>
        </w:trPr>
        <w:tc>
          <w:tcPr>
            <w:tcW w:w="626" w:type="dxa"/>
            <w:tcBorders>
              <w:top w:val="single" w:color="auto" w:sz="4" w:space="0"/>
              <w:left w:val="single" w:color="auto" w:sz="4" w:space="0"/>
              <w:bottom w:val="single" w:color="auto" w:sz="4" w:space="0"/>
              <w:right w:val="single" w:color="auto" w:sz="4" w:space="0"/>
            </w:tcBorders>
            <w:shd w:val="clear" w:color="auto" w:fill="C6EFCE"/>
            <w:tcMar>
              <w:left w:w="105" w:type="dxa"/>
              <w:right w:w="105" w:type="dxa"/>
            </w:tcMar>
          </w:tcPr>
          <w:p w:rsidRPr="004F1648" w:rsidR="00C630F5" w:rsidP="00545A8D" w:rsidRDefault="00C630F5" w14:paraId="09CA7B5E" w14:textId="77777777">
            <w:pPr>
              <w:spacing w:before="0" w:after="0" w:line="240" w:lineRule="auto"/>
              <w:rPr>
                <w:rFonts w:eastAsia="Times New Roman"/>
                <w:noProof/>
                <w:color w:val="004300"/>
                <w:sz w:val="18"/>
                <w:szCs w:val="18"/>
                <w:lang w:val="en-IE"/>
              </w:rPr>
            </w:pPr>
            <w:r w:rsidRPr="004F1648">
              <w:rPr>
                <w:rFonts w:eastAsia="Times New Roman"/>
                <w:noProof/>
                <w:color w:val="004300"/>
                <w:sz w:val="18"/>
                <w:szCs w:val="18"/>
                <w:lang w:val="en-IE"/>
              </w:rPr>
              <w:lastRenderedPageBreak/>
              <w:t>344</w:t>
            </w:r>
          </w:p>
        </w:tc>
        <w:tc>
          <w:tcPr>
            <w:tcW w:w="1288" w:type="dxa"/>
            <w:tcBorders>
              <w:top w:val="single" w:color="auto" w:sz="4" w:space="0"/>
              <w:left w:val="single" w:color="auto" w:sz="4" w:space="0"/>
              <w:bottom w:val="single" w:color="auto" w:sz="4" w:space="0"/>
              <w:right w:val="single" w:color="auto" w:sz="4" w:space="0"/>
            </w:tcBorders>
            <w:shd w:val="clear" w:color="auto" w:fill="C6EFCE"/>
            <w:tcMar>
              <w:left w:w="105" w:type="dxa"/>
              <w:right w:w="105" w:type="dxa"/>
            </w:tcMar>
          </w:tcPr>
          <w:p w:rsidRPr="00FE48E2" w:rsidR="00C630F5" w:rsidP="00545A8D" w:rsidRDefault="00C630F5" w14:paraId="37EB83CA" w14:textId="77777777">
            <w:pPr>
              <w:spacing w:before="0" w:after="0" w:line="240" w:lineRule="auto"/>
              <w:textAlignment w:val="baseline"/>
              <w:rPr>
                <w:rFonts w:eastAsia="Times New Roman"/>
                <w:noProof/>
                <w:color w:val="006100"/>
                <w:sz w:val="18"/>
                <w:szCs w:val="18"/>
                <w:lang w:val="en-IE"/>
              </w:rPr>
            </w:pPr>
            <w:r w:rsidRPr="00FE48E2">
              <w:rPr>
                <w:rFonts w:eastAsia="Times New Roman"/>
                <w:noProof/>
                <w:color w:val="006100"/>
                <w:sz w:val="18"/>
                <w:szCs w:val="18"/>
                <w:lang w:val="en-IE"/>
              </w:rPr>
              <w:t>Reform 2:</w:t>
            </w:r>
          </w:p>
          <w:p w:rsidRPr="00FE48E2" w:rsidR="00C630F5" w:rsidP="00545A8D" w:rsidRDefault="00C630F5" w14:paraId="612BB087" w14:textId="77777777">
            <w:pPr>
              <w:spacing w:before="0" w:after="0" w:line="240" w:lineRule="auto"/>
              <w:textAlignment w:val="baseline"/>
              <w:rPr>
                <w:rFonts w:eastAsia="Times New Roman"/>
                <w:noProof/>
                <w:color w:val="006100"/>
                <w:sz w:val="18"/>
                <w:szCs w:val="18"/>
                <w:lang w:val="en-IE"/>
              </w:rPr>
            </w:pPr>
            <w:r w:rsidRPr="00FE48E2">
              <w:rPr>
                <w:rFonts w:eastAsia="Times New Roman"/>
                <w:noProof/>
                <w:color w:val="006100"/>
                <w:sz w:val="18"/>
                <w:szCs w:val="18"/>
                <w:lang w:val="en-IE"/>
              </w:rPr>
              <w:t xml:space="preserve">Renewable acceleration areas </w:t>
            </w:r>
          </w:p>
        </w:tc>
        <w:tc>
          <w:tcPr>
            <w:tcW w:w="1116" w:type="dxa"/>
            <w:tcBorders>
              <w:top w:val="single" w:color="auto" w:sz="4" w:space="0"/>
              <w:left w:val="single" w:color="auto" w:sz="4" w:space="0"/>
              <w:bottom w:val="single" w:color="auto" w:sz="4" w:space="0"/>
              <w:right w:val="single" w:color="auto" w:sz="4" w:space="0"/>
            </w:tcBorders>
            <w:shd w:val="clear" w:color="auto" w:fill="C6EFCE"/>
            <w:tcMar>
              <w:left w:w="105" w:type="dxa"/>
              <w:right w:w="105" w:type="dxa"/>
            </w:tcMar>
          </w:tcPr>
          <w:p w:rsidRPr="00FE48E2" w:rsidR="00C630F5" w:rsidP="00545A8D" w:rsidRDefault="00C630F5" w14:paraId="64200435" w14:textId="77777777">
            <w:pPr>
              <w:spacing w:before="0" w:after="0" w:line="240" w:lineRule="auto"/>
              <w:textAlignment w:val="baseline"/>
              <w:rPr>
                <w:rFonts w:eastAsia="Times New Roman"/>
                <w:noProof/>
                <w:color w:val="006100"/>
                <w:sz w:val="18"/>
                <w:szCs w:val="18"/>
                <w:lang w:val="en-IE"/>
              </w:rPr>
            </w:pPr>
            <w:r w:rsidRPr="00FE48E2">
              <w:rPr>
                <w:rFonts w:eastAsia="Times New Roman"/>
                <w:noProof/>
                <w:color w:val="006100"/>
                <w:sz w:val="18"/>
                <w:szCs w:val="18"/>
                <w:lang w:val="en-IE"/>
              </w:rPr>
              <w:t>Milestone</w:t>
            </w:r>
          </w:p>
        </w:tc>
        <w:tc>
          <w:tcPr>
            <w:tcW w:w="1366" w:type="dxa"/>
            <w:tcBorders>
              <w:top w:val="single" w:color="auto" w:sz="4" w:space="0"/>
              <w:left w:val="single" w:color="auto" w:sz="4" w:space="0"/>
              <w:bottom w:val="single" w:color="auto" w:sz="4" w:space="0"/>
              <w:right w:val="single" w:color="auto" w:sz="4" w:space="0"/>
            </w:tcBorders>
            <w:shd w:val="clear" w:color="auto" w:fill="C6EFCE"/>
            <w:tcMar>
              <w:left w:w="105" w:type="dxa"/>
              <w:right w:w="105" w:type="dxa"/>
            </w:tcMar>
          </w:tcPr>
          <w:p w:rsidRPr="00FE48E2" w:rsidR="00C630F5" w:rsidP="00545A8D" w:rsidRDefault="00C630F5" w14:paraId="3B4E44F0" w14:textId="77777777">
            <w:pPr>
              <w:spacing w:before="0" w:after="0" w:line="240" w:lineRule="auto"/>
              <w:textAlignment w:val="baseline"/>
              <w:rPr>
                <w:rFonts w:eastAsia="Times New Roman"/>
                <w:noProof/>
                <w:color w:val="006100"/>
                <w:sz w:val="18"/>
                <w:szCs w:val="18"/>
                <w:lang w:val="en-IE"/>
              </w:rPr>
            </w:pPr>
            <w:r w:rsidRPr="00FE48E2">
              <w:rPr>
                <w:rFonts w:eastAsia="Times New Roman"/>
                <w:noProof/>
                <w:color w:val="006100"/>
                <w:sz w:val="18"/>
                <w:szCs w:val="18"/>
                <w:lang w:val="en-IE"/>
              </w:rPr>
              <w:t>Framework supporting the renewable acceleration areas</w:t>
            </w:r>
          </w:p>
          <w:p w:rsidRPr="00FE48E2" w:rsidR="00C630F5" w:rsidP="00545A8D" w:rsidRDefault="00C630F5" w14:paraId="44B7834E" w14:textId="77777777">
            <w:pPr>
              <w:spacing w:line="240" w:lineRule="auto"/>
              <w:rPr>
                <w:rFonts w:eastAsia="Times New Roman"/>
                <w:noProof/>
                <w:color w:val="006100"/>
                <w:sz w:val="18"/>
                <w:szCs w:val="18"/>
                <w:lang w:val="en-IE"/>
              </w:rPr>
            </w:pPr>
          </w:p>
        </w:tc>
        <w:tc>
          <w:tcPr>
            <w:tcW w:w="1578" w:type="dxa"/>
            <w:tcBorders>
              <w:top w:val="single" w:color="auto" w:sz="4" w:space="0"/>
              <w:left w:val="single" w:color="auto" w:sz="4" w:space="0"/>
              <w:bottom w:val="single" w:color="auto" w:sz="4" w:space="0"/>
              <w:right w:val="single" w:color="auto" w:sz="4" w:space="0"/>
            </w:tcBorders>
            <w:shd w:val="clear" w:color="auto" w:fill="C6EFCE"/>
            <w:tcMar>
              <w:left w:w="105" w:type="dxa"/>
              <w:right w:w="105" w:type="dxa"/>
            </w:tcMar>
          </w:tcPr>
          <w:p w:rsidRPr="00FE48E2" w:rsidR="00C630F5" w:rsidP="00545A8D" w:rsidRDefault="00C630F5" w14:paraId="4F351230" w14:textId="77777777">
            <w:pPr>
              <w:spacing w:before="0" w:after="0" w:line="240" w:lineRule="auto"/>
              <w:rPr>
                <w:rFonts w:eastAsia="Times New Roman"/>
                <w:noProof/>
                <w:color w:val="006100"/>
                <w:sz w:val="18"/>
                <w:szCs w:val="18"/>
                <w:lang w:val="en-IE"/>
              </w:rPr>
            </w:pPr>
            <w:r w:rsidRPr="00FE48E2">
              <w:rPr>
                <w:rFonts w:eastAsia="Times New Roman"/>
                <w:noProof/>
                <w:color w:val="006100"/>
                <w:sz w:val="18"/>
                <w:szCs w:val="18"/>
                <w:lang w:val="en-IE"/>
              </w:rPr>
              <w:t xml:space="preserve">Entry into force of legislative </w:t>
            </w:r>
            <w:r>
              <w:rPr>
                <w:rFonts w:eastAsia="Times New Roman"/>
                <w:noProof/>
                <w:color w:val="006100"/>
                <w:sz w:val="18"/>
                <w:szCs w:val="18"/>
                <w:lang w:val="en-IE"/>
              </w:rPr>
              <w:t>act on the designation of renewable acceleration areas</w:t>
            </w:r>
            <w:r w:rsidRPr="00FE48E2">
              <w:rPr>
                <w:rFonts w:eastAsia="Times New Roman"/>
                <w:noProof/>
                <w:color w:val="006100"/>
                <w:sz w:val="18"/>
                <w:szCs w:val="18"/>
                <w:lang w:val="en-IE"/>
              </w:rPr>
              <w:t xml:space="preserve"> </w:t>
            </w:r>
          </w:p>
        </w:tc>
        <w:tc>
          <w:tcPr>
            <w:tcW w:w="930" w:type="dxa"/>
            <w:tcBorders>
              <w:top w:val="single" w:color="auto" w:sz="4" w:space="0"/>
              <w:left w:val="single" w:color="auto" w:sz="4" w:space="0"/>
              <w:bottom w:val="single" w:color="auto" w:sz="4" w:space="0"/>
              <w:right w:val="single" w:color="auto" w:sz="4" w:space="0"/>
            </w:tcBorders>
            <w:shd w:val="clear" w:color="auto" w:fill="C6EFCE"/>
            <w:tcMar>
              <w:left w:w="105" w:type="dxa"/>
              <w:right w:w="105" w:type="dxa"/>
            </w:tcMar>
          </w:tcPr>
          <w:p w:rsidRPr="00FE48E2" w:rsidR="00C630F5" w:rsidP="00545A8D" w:rsidRDefault="00C630F5" w14:paraId="4207A6E3" w14:textId="77777777">
            <w:pPr>
              <w:spacing w:line="240" w:lineRule="auto"/>
              <w:rPr>
                <w:rFonts w:eastAsia="Times New Roman"/>
                <w:noProof/>
                <w:color w:val="006100"/>
                <w:sz w:val="18"/>
                <w:szCs w:val="18"/>
                <w:lang w:val="en-IE"/>
              </w:rPr>
            </w:pPr>
          </w:p>
        </w:tc>
        <w:tc>
          <w:tcPr>
            <w:tcW w:w="982" w:type="dxa"/>
            <w:tcBorders>
              <w:top w:val="single" w:color="auto" w:sz="4" w:space="0"/>
              <w:left w:val="single" w:color="auto" w:sz="4" w:space="0"/>
              <w:bottom w:val="single" w:color="auto" w:sz="4" w:space="0"/>
              <w:right w:val="single" w:color="auto" w:sz="4" w:space="0"/>
            </w:tcBorders>
            <w:shd w:val="clear" w:color="auto" w:fill="C6EFCE"/>
            <w:tcMar>
              <w:left w:w="105" w:type="dxa"/>
              <w:right w:w="105" w:type="dxa"/>
            </w:tcMar>
          </w:tcPr>
          <w:p w:rsidRPr="00FE48E2" w:rsidR="00C630F5" w:rsidP="00545A8D" w:rsidRDefault="00C630F5" w14:paraId="3A9A1813" w14:textId="77777777">
            <w:pPr>
              <w:spacing w:line="240" w:lineRule="auto"/>
              <w:rPr>
                <w:rFonts w:eastAsia="Times New Roman"/>
                <w:noProof/>
                <w:color w:val="006100"/>
                <w:sz w:val="18"/>
                <w:szCs w:val="18"/>
                <w:lang w:val="en-IE"/>
              </w:rPr>
            </w:pPr>
          </w:p>
        </w:tc>
        <w:tc>
          <w:tcPr>
            <w:tcW w:w="982" w:type="dxa"/>
            <w:tcBorders>
              <w:top w:val="single" w:color="auto" w:sz="4" w:space="0"/>
              <w:left w:val="single" w:color="auto" w:sz="4" w:space="0"/>
              <w:bottom w:val="single" w:color="auto" w:sz="4" w:space="0"/>
              <w:right w:val="single" w:color="auto" w:sz="4" w:space="0"/>
            </w:tcBorders>
            <w:shd w:val="clear" w:color="auto" w:fill="C6EFCE"/>
            <w:tcMar>
              <w:left w:w="105" w:type="dxa"/>
              <w:right w:w="105" w:type="dxa"/>
            </w:tcMar>
          </w:tcPr>
          <w:p w:rsidRPr="003D339E" w:rsidR="00C630F5" w:rsidP="00545A8D" w:rsidRDefault="00C630F5" w14:paraId="449A60ED" w14:textId="77777777">
            <w:pPr>
              <w:spacing w:line="240" w:lineRule="auto"/>
              <w:rPr>
                <w:rFonts w:eastAsia="Times New Roman"/>
                <w:noProof/>
                <w:color w:val="006100"/>
                <w:sz w:val="18"/>
                <w:szCs w:val="18"/>
                <w:lang w:val="en-IE"/>
              </w:rPr>
            </w:pPr>
          </w:p>
        </w:tc>
        <w:tc>
          <w:tcPr>
            <w:tcW w:w="992" w:type="dxa"/>
            <w:tcBorders>
              <w:top w:val="single" w:color="auto" w:sz="4" w:space="0"/>
              <w:left w:val="single" w:color="auto" w:sz="4" w:space="0"/>
              <w:bottom w:val="single" w:color="auto" w:sz="4" w:space="0"/>
              <w:right w:val="single" w:color="auto" w:sz="4" w:space="0"/>
            </w:tcBorders>
            <w:shd w:val="clear" w:color="auto" w:fill="C6EFCE"/>
            <w:tcMar>
              <w:left w:w="105" w:type="dxa"/>
              <w:right w:w="105" w:type="dxa"/>
            </w:tcMar>
          </w:tcPr>
          <w:p w:rsidRPr="003D339E" w:rsidR="00C630F5" w:rsidP="00545A8D" w:rsidRDefault="00C630F5" w14:paraId="71853DA2" w14:textId="77777777">
            <w:pPr>
              <w:spacing w:before="0" w:after="0" w:line="240" w:lineRule="auto"/>
              <w:textAlignment w:val="baseline"/>
              <w:rPr>
                <w:rFonts w:eastAsia="Times New Roman"/>
                <w:noProof/>
                <w:color w:val="006100"/>
                <w:sz w:val="18"/>
                <w:szCs w:val="18"/>
                <w:lang w:val="en-IE"/>
              </w:rPr>
            </w:pPr>
            <w:r w:rsidRPr="003D339E">
              <w:rPr>
                <w:rFonts w:eastAsia="Times New Roman"/>
                <w:noProof/>
                <w:color w:val="006100"/>
                <w:sz w:val="18"/>
                <w:szCs w:val="18"/>
                <w:lang w:val="en-IE"/>
              </w:rPr>
              <w:t>Q4</w:t>
            </w:r>
          </w:p>
        </w:tc>
        <w:tc>
          <w:tcPr>
            <w:tcW w:w="714" w:type="dxa"/>
            <w:tcBorders>
              <w:top w:val="single" w:color="auto" w:sz="4" w:space="0"/>
              <w:left w:val="single" w:color="auto" w:sz="4" w:space="0"/>
              <w:bottom w:val="single" w:color="auto" w:sz="4" w:space="0"/>
              <w:right w:val="single" w:color="auto" w:sz="4" w:space="0"/>
            </w:tcBorders>
            <w:shd w:val="clear" w:color="auto" w:fill="C6EFCE"/>
            <w:tcMar>
              <w:left w:w="105" w:type="dxa"/>
              <w:right w:w="105" w:type="dxa"/>
            </w:tcMar>
          </w:tcPr>
          <w:p w:rsidRPr="003D339E" w:rsidR="00C630F5" w:rsidP="00545A8D" w:rsidRDefault="00C630F5" w14:paraId="1F9A7261" w14:textId="77777777">
            <w:pPr>
              <w:spacing w:before="0" w:after="0" w:line="240" w:lineRule="auto"/>
              <w:textAlignment w:val="baseline"/>
              <w:rPr>
                <w:rFonts w:eastAsia="Times New Roman"/>
                <w:noProof/>
                <w:color w:val="006100"/>
                <w:sz w:val="18"/>
                <w:szCs w:val="18"/>
                <w:lang w:val="en-IE"/>
              </w:rPr>
            </w:pPr>
            <w:r w:rsidRPr="003D339E">
              <w:rPr>
                <w:rFonts w:eastAsia="Times New Roman"/>
                <w:noProof/>
                <w:color w:val="006100"/>
                <w:sz w:val="18"/>
                <w:szCs w:val="18"/>
                <w:lang w:val="en-IE"/>
              </w:rPr>
              <w:t>2024</w:t>
            </w:r>
          </w:p>
        </w:tc>
        <w:tc>
          <w:tcPr>
            <w:tcW w:w="3888" w:type="dxa"/>
            <w:tcBorders>
              <w:top w:val="single" w:color="auto" w:sz="4" w:space="0"/>
              <w:left w:val="single" w:color="auto" w:sz="4" w:space="0"/>
              <w:bottom w:val="single" w:color="auto" w:sz="4" w:space="0"/>
              <w:right w:val="single" w:color="auto" w:sz="4" w:space="0"/>
            </w:tcBorders>
            <w:shd w:val="clear" w:color="auto" w:fill="C6EFCE"/>
            <w:tcMar>
              <w:left w:w="105" w:type="dxa"/>
              <w:right w:w="105" w:type="dxa"/>
            </w:tcMar>
          </w:tcPr>
          <w:p w:rsidRPr="003D339E" w:rsidR="00C630F5" w:rsidP="00545A8D" w:rsidRDefault="00C630F5" w14:paraId="0322B6E7" w14:textId="77777777">
            <w:pPr>
              <w:spacing w:before="0" w:after="0" w:line="240" w:lineRule="auto"/>
              <w:textAlignment w:val="baseline"/>
              <w:rPr>
                <w:rFonts w:eastAsia="Times New Roman"/>
                <w:noProof/>
                <w:color w:val="006100"/>
                <w:sz w:val="18"/>
                <w:szCs w:val="18"/>
                <w:lang w:val="en-IE"/>
              </w:rPr>
            </w:pPr>
            <w:r w:rsidRPr="003D339E">
              <w:rPr>
                <w:rFonts w:eastAsia="Times New Roman"/>
                <w:noProof/>
                <w:color w:val="006100"/>
                <w:sz w:val="18"/>
                <w:szCs w:val="18"/>
                <w:lang w:val="en-IE"/>
              </w:rPr>
              <w:t>The legislative act shall establish the  process for designating renewables acceleration areas within the corresponding necessary areas for solar and wind technologies.</w:t>
            </w:r>
          </w:p>
          <w:p w:rsidRPr="003D339E" w:rsidR="00C630F5" w:rsidP="00545A8D" w:rsidRDefault="00C630F5" w14:paraId="65CF7037" w14:textId="77777777">
            <w:pPr>
              <w:spacing w:before="0" w:after="0" w:line="240" w:lineRule="auto"/>
              <w:textAlignment w:val="baseline"/>
              <w:rPr>
                <w:rFonts w:eastAsia="Times New Roman"/>
                <w:noProof/>
                <w:color w:val="006100"/>
                <w:sz w:val="18"/>
                <w:szCs w:val="18"/>
                <w:lang w:val="en-IE"/>
              </w:rPr>
            </w:pPr>
            <w:r w:rsidRPr="003D339E">
              <w:rPr>
                <w:rFonts w:eastAsia="Times New Roman"/>
                <w:noProof/>
                <w:color w:val="006100"/>
                <w:sz w:val="18"/>
                <w:szCs w:val="18"/>
                <w:lang w:val="en-IE"/>
              </w:rPr>
              <w:t>An acceleration area shall be defined at national, regional or municipal level and it shall be defined in a way that renewable projects in the area have low environmental  impact.</w:t>
            </w:r>
          </w:p>
          <w:p w:rsidRPr="003D339E" w:rsidR="00C630F5" w:rsidP="00545A8D" w:rsidRDefault="00C630F5" w14:paraId="6210E5F1" w14:textId="77777777">
            <w:pPr>
              <w:spacing w:before="0" w:line="240" w:lineRule="auto"/>
              <w:textAlignment w:val="baseline"/>
              <w:rPr>
                <w:rFonts w:eastAsia="Times New Roman"/>
                <w:noProof/>
                <w:color w:val="006100"/>
                <w:sz w:val="18"/>
                <w:szCs w:val="18"/>
                <w:lang w:val="en-IE"/>
              </w:rPr>
            </w:pPr>
            <w:r w:rsidRPr="003D339E">
              <w:rPr>
                <w:rFonts w:eastAsia="Times New Roman"/>
                <w:noProof/>
                <w:color w:val="006100"/>
                <w:sz w:val="18"/>
                <w:szCs w:val="18"/>
                <w:lang w:val="en-IE"/>
              </w:rPr>
              <w:t>An acceleration area is designed within a necessary area</w:t>
            </w:r>
            <w:r>
              <w:rPr>
                <w:rFonts w:eastAsia="Times New Roman"/>
                <w:noProof/>
                <w:color w:val="006100"/>
                <w:sz w:val="18"/>
                <w:szCs w:val="18"/>
                <w:lang w:val="en-IE"/>
              </w:rPr>
              <w:t>, which is itself designed</w:t>
            </w:r>
            <w:r w:rsidRPr="003D339E">
              <w:rPr>
                <w:rFonts w:eastAsia="Times New Roman"/>
                <w:noProof/>
                <w:color w:val="006100"/>
                <w:sz w:val="18"/>
                <w:szCs w:val="18"/>
                <w:lang w:val="en-IE"/>
              </w:rPr>
              <w:t xml:space="preserve"> based on the availability and potential of renewable energy sources, estimated energy demand as well as availability of relevant energy infrastructure.</w:t>
            </w:r>
          </w:p>
          <w:p w:rsidRPr="003D339E" w:rsidR="00C630F5" w:rsidP="00545A8D" w:rsidRDefault="00C630F5" w14:paraId="3D5237FA" w14:textId="77777777">
            <w:pPr>
              <w:spacing w:before="0" w:after="0" w:line="240" w:lineRule="auto"/>
              <w:textAlignment w:val="baseline"/>
              <w:rPr>
                <w:rFonts w:eastAsia="Times New Roman"/>
                <w:noProof/>
                <w:color w:val="006100"/>
                <w:sz w:val="18"/>
                <w:szCs w:val="18"/>
                <w:lang w:val="en-IE"/>
              </w:rPr>
            </w:pPr>
            <w:r w:rsidRPr="003D339E">
              <w:rPr>
                <w:rFonts w:eastAsia="Times New Roman"/>
                <w:noProof/>
                <w:color w:val="006100"/>
                <w:sz w:val="18"/>
                <w:szCs w:val="18"/>
                <w:lang w:val="en-IE"/>
              </w:rPr>
              <w:t xml:space="preserve">Each area shall include information on area (km2) and estimated installed capacity (MW) for wind and solar. </w:t>
            </w:r>
          </w:p>
          <w:p w:rsidRPr="003D339E" w:rsidR="00C630F5" w:rsidP="00545A8D" w:rsidRDefault="00C630F5" w14:paraId="163A3B1A" w14:textId="77777777">
            <w:pPr>
              <w:spacing w:line="240" w:lineRule="auto"/>
              <w:rPr>
                <w:rFonts w:eastAsia="Times New Roman"/>
                <w:noProof/>
                <w:color w:val="006100"/>
                <w:sz w:val="18"/>
                <w:szCs w:val="18"/>
              </w:rPr>
            </w:pPr>
            <w:r w:rsidRPr="003D339E">
              <w:rPr>
                <w:rFonts w:eastAsia="Times New Roman"/>
                <w:noProof/>
                <w:color w:val="006100"/>
                <w:sz w:val="18"/>
                <w:szCs w:val="18"/>
                <w:lang w:val="en-IE"/>
              </w:rPr>
              <w:t xml:space="preserve">The legislative amendments shall introduce specific simplified permitting applying to renewable energy installation within such renewables acceleration areas, resulting in easier procedures and shorter deadlines. </w:t>
            </w:r>
          </w:p>
          <w:p w:rsidRPr="003D339E" w:rsidR="00C630F5" w:rsidP="00545A8D" w:rsidRDefault="00C630F5" w14:paraId="52FA20A6" w14:textId="77777777">
            <w:pPr>
              <w:spacing w:line="240" w:lineRule="auto"/>
              <w:rPr>
                <w:rFonts w:eastAsia="Times New Roman"/>
                <w:noProof/>
                <w:color w:val="006100"/>
                <w:sz w:val="18"/>
                <w:szCs w:val="18"/>
                <w:lang w:val="en-IE"/>
              </w:rPr>
            </w:pPr>
            <w:r w:rsidRPr="003D339E">
              <w:rPr>
                <w:rFonts w:eastAsia="Times New Roman"/>
                <w:noProof/>
                <w:color w:val="006100"/>
                <w:sz w:val="18"/>
                <w:szCs w:val="18"/>
                <w:lang w:val="en-IE"/>
              </w:rPr>
              <w:t xml:space="preserve">A strategical environmental assessment (SEA) shall be carried out at the level of the area and establish a mitigation measures rulebook, exempting individual projects within the area from carrying out individual </w:t>
            </w:r>
            <w:r>
              <w:rPr>
                <w:rFonts w:eastAsia="Times New Roman"/>
                <w:noProof/>
                <w:color w:val="006100"/>
                <w:sz w:val="18"/>
                <w:szCs w:val="18"/>
                <w:lang w:val="en-IE"/>
              </w:rPr>
              <w:t xml:space="preserve">environmental </w:t>
            </w:r>
            <w:r w:rsidRPr="003D339E">
              <w:rPr>
                <w:rFonts w:eastAsia="Times New Roman"/>
                <w:noProof/>
                <w:color w:val="006100"/>
                <w:sz w:val="18"/>
                <w:szCs w:val="18"/>
                <w:lang w:val="en-IE"/>
              </w:rPr>
              <w:t>impact assessment (unless there is evidence from the screening by the relevant authority that the individual project is highly likely to have significant adverse effects on the environment).</w:t>
            </w:r>
          </w:p>
          <w:p w:rsidRPr="003D339E" w:rsidR="00C630F5" w:rsidP="00545A8D" w:rsidRDefault="00C630F5" w14:paraId="60C34FBA" w14:textId="77777777">
            <w:pPr>
              <w:spacing w:before="0" w:after="0" w:line="240" w:lineRule="auto"/>
              <w:textAlignment w:val="baseline"/>
              <w:rPr>
                <w:rFonts w:eastAsia="Times New Roman"/>
                <w:noProof/>
                <w:color w:val="006100"/>
                <w:sz w:val="18"/>
                <w:szCs w:val="18"/>
                <w:lang w:val="en-IE"/>
              </w:rPr>
            </w:pPr>
            <w:r w:rsidRPr="003D339E">
              <w:rPr>
                <w:rFonts w:eastAsia="Times New Roman"/>
                <w:noProof/>
                <w:color w:val="006100"/>
                <w:sz w:val="18"/>
                <w:szCs w:val="18"/>
                <w:lang w:val="en-IE"/>
              </w:rPr>
              <w:t>At planning level, the renewables acceleration areas shall be subject to the public participation.</w:t>
            </w:r>
          </w:p>
          <w:p w:rsidRPr="003D339E" w:rsidR="00C630F5" w:rsidP="00545A8D" w:rsidRDefault="00C630F5" w14:paraId="3FD68117" w14:textId="77777777">
            <w:pPr>
              <w:spacing w:after="0" w:line="240" w:lineRule="auto"/>
              <w:rPr>
                <w:rFonts w:eastAsia="Times New Roman"/>
                <w:noProof/>
                <w:color w:val="006100"/>
                <w:sz w:val="18"/>
                <w:szCs w:val="18"/>
                <w:lang w:val="en-IE"/>
              </w:rPr>
            </w:pPr>
            <w:r w:rsidRPr="003D339E">
              <w:rPr>
                <w:rFonts w:eastAsia="Times New Roman"/>
                <w:noProof/>
                <w:color w:val="006100"/>
                <w:sz w:val="18"/>
                <w:szCs w:val="18"/>
                <w:lang w:val="en-IE"/>
              </w:rPr>
              <w:lastRenderedPageBreak/>
              <w:t>The legislative amendments shall provide for project acceptance measures</w:t>
            </w:r>
            <w:r>
              <w:rPr>
                <w:rFonts w:eastAsia="Times New Roman"/>
                <w:noProof/>
                <w:color w:val="006100"/>
                <w:sz w:val="18"/>
                <w:szCs w:val="18"/>
                <w:lang w:val="en-IE"/>
              </w:rPr>
              <w:t xml:space="preserve"> that may include, but are not limited to</w:t>
            </w:r>
            <w:r w:rsidRPr="003D339E">
              <w:rPr>
                <w:rFonts w:eastAsia="Times New Roman"/>
                <w:noProof/>
                <w:color w:val="006100"/>
                <w:sz w:val="18"/>
                <w:szCs w:val="18"/>
                <w:lang w:val="en-IE"/>
              </w:rPr>
              <w:t xml:space="preserve"> </w:t>
            </w:r>
            <w:r>
              <w:rPr>
                <w:rFonts w:eastAsia="Times New Roman"/>
                <w:noProof/>
                <w:color w:val="006100"/>
                <w:sz w:val="18"/>
                <w:szCs w:val="18"/>
                <w:lang w:val="en-IE"/>
              </w:rPr>
              <w:t xml:space="preserve"> </w:t>
            </w:r>
            <w:r w:rsidRPr="003D339E">
              <w:rPr>
                <w:rFonts w:eastAsia="Times New Roman"/>
                <w:noProof/>
                <w:color w:val="006100"/>
                <w:sz w:val="18"/>
                <w:szCs w:val="18"/>
                <w:lang w:val="en-IE"/>
              </w:rPr>
              <w:t>financial participation measures.</w:t>
            </w:r>
          </w:p>
        </w:tc>
      </w:tr>
      <w:tr w:rsidRPr="00FE48E2" w:rsidR="00C630F5" w:rsidTr="00545A8D" w14:paraId="4BF5BDD4" w14:textId="77777777">
        <w:trPr>
          <w:trHeight w:val="300"/>
        </w:trPr>
        <w:tc>
          <w:tcPr>
            <w:tcW w:w="626" w:type="dxa"/>
            <w:tcBorders>
              <w:top w:val="single" w:color="auto" w:sz="4" w:space="0"/>
              <w:left w:val="single" w:color="auto" w:sz="4" w:space="0"/>
              <w:bottom w:val="single" w:color="auto" w:sz="4" w:space="0"/>
              <w:right w:val="single" w:color="auto" w:sz="4" w:space="0"/>
            </w:tcBorders>
            <w:shd w:val="clear" w:color="auto" w:fill="C6EFCE"/>
            <w:tcMar>
              <w:left w:w="105" w:type="dxa"/>
              <w:right w:w="105" w:type="dxa"/>
            </w:tcMar>
          </w:tcPr>
          <w:p w:rsidRPr="004F1648" w:rsidR="00C630F5" w:rsidP="00545A8D" w:rsidRDefault="00C630F5" w14:paraId="167A5A24" w14:textId="77777777">
            <w:pPr>
              <w:spacing w:before="0" w:after="0" w:line="240" w:lineRule="auto"/>
              <w:rPr>
                <w:rFonts w:eastAsia="Times New Roman"/>
                <w:noProof/>
                <w:color w:val="004300"/>
                <w:sz w:val="18"/>
                <w:szCs w:val="18"/>
                <w:lang w:val="en-IE"/>
              </w:rPr>
            </w:pPr>
            <w:r w:rsidRPr="004F1648">
              <w:rPr>
                <w:rFonts w:eastAsia="Times New Roman"/>
                <w:noProof/>
                <w:color w:val="004300"/>
                <w:sz w:val="18"/>
                <w:szCs w:val="18"/>
                <w:lang w:val="en-IE"/>
              </w:rPr>
              <w:lastRenderedPageBreak/>
              <w:t>345</w:t>
            </w:r>
          </w:p>
        </w:tc>
        <w:tc>
          <w:tcPr>
            <w:tcW w:w="1288" w:type="dxa"/>
            <w:tcBorders>
              <w:top w:val="single" w:color="auto" w:sz="4" w:space="0"/>
              <w:left w:val="single" w:color="auto" w:sz="4" w:space="0"/>
              <w:bottom w:val="single" w:color="auto" w:sz="4" w:space="0"/>
              <w:right w:val="single" w:color="auto" w:sz="4" w:space="0"/>
            </w:tcBorders>
            <w:shd w:val="clear" w:color="auto" w:fill="C6EFCE"/>
            <w:tcMar>
              <w:left w:w="105" w:type="dxa"/>
              <w:right w:w="105" w:type="dxa"/>
            </w:tcMar>
          </w:tcPr>
          <w:p w:rsidRPr="00FE48E2" w:rsidR="00C630F5" w:rsidP="00545A8D" w:rsidRDefault="00C630F5" w14:paraId="6EE0D99D" w14:textId="77777777">
            <w:pPr>
              <w:spacing w:before="0" w:after="0" w:line="240" w:lineRule="auto"/>
              <w:textAlignment w:val="baseline"/>
              <w:rPr>
                <w:rFonts w:eastAsia="Times New Roman"/>
                <w:noProof/>
                <w:color w:val="006100"/>
                <w:sz w:val="18"/>
                <w:szCs w:val="18"/>
                <w:lang w:val="en-IE"/>
              </w:rPr>
            </w:pPr>
            <w:r w:rsidRPr="00FE48E2">
              <w:rPr>
                <w:rFonts w:eastAsia="Times New Roman"/>
                <w:noProof/>
                <w:color w:val="006100"/>
                <w:sz w:val="18"/>
                <w:szCs w:val="18"/>
                <w:lang w:val="en-IE"/>
              </w:rPr>
              <w:t>Reform 2:</w:t>
            </w:r>
          </w:p>
          <w:p w:rsidRPr="00FE48E2" w:rsidR="00C630F5" w:rsidP="00545A8D" w:rsidRDefault="00C630F5" w14:paraId="43094143" w14:textId="77777777">
            <w:pPr>
              <w:spacing w:before="0" w:after="0" w:line="240" w:lineRule="auto"/>
              <w:textAlignment w:val="baseline"/>
              <w:rPr>
                <w:rFonts w:eastAsia="Times New Roman"/>
                <w:noProof/>
                <w:color w:val="006100"/>
                <w:sz w:val="18"/>
                <w:szCs w:val="18"/>
                <w:lang w:val="en-IE"/>
              </w:rPr>
            </w:pPr>
            <w:r w:rsidRPr="00FE48E2">
              <w:rPr>
                <w:rFonts w:eastAsia="Times New Roman"/>
                <w:noProof/>
                <w:color w:val="006100"/>
                <w:sz w:val="18"/>
                <w:szCs w:val="18"/>
                <w:lang w:val="en-IE"/>
              </w:rPr>
              <w:t>Renewables acceleration areas</w:t>
            </w:r>
          </w:p>
          <w:p w:rsidRPr="00FE48E2" w:rsidR="00C630F5" w:rsidP="00545A8D" w:rsidRDefault="00C630F5" w14:paraId="55199077" w14:textId="77777777">
            <w:pPr>
              <w:spacing w:before="0" w:after="0" w:line="240" w:lineRule="auto"/>
              <w:textAlignment w:val="baseline"/>
              <w:rPr>
                <w:rFonts w:eastAsia="Times New Roman"/>
                <w:noProof/>
                <w:color w:val="006100"/>
                <w:sz w:val="18"/>
                <w:szCs w:val="18"/>
                <w:lang w:val="en-IE"/>
              </w:rPr>
            </w:pPr>
          </w:p>
        </w:tc>
        <w:tc>
          <w:tcPr>
            <w:tcW w:w="1116" w:type="dxa"/>
            <w:tcBorders>
              <w:top w:val="single" w:color="auto" w:sz="4" w:space="0"/>
              <w:left w:val="single" w:color="auto" w:sz="4" w:space="0"/>
              <w:bottom w:val="single" w:color="auto" w:sz="4" w:space="0"/>
              <w:right w:val="single" w:color="auto" w:sz="4" w:space="0"/>
            </w:tcBorders>
            <w:shd w:val="clear" w:color="auto" w:fill="C6EFCE"/>
            <w:tcMar>
              <w:left w:w="105" w:type="dxa"/>
              <w:right w:w="105" w:type="dxa"/>
            </w:tcMar>
          </w:tcPr>
          <w:p w:rsidRPr="00FE48E2" w:rsidR="00C630F5" w:rsidP="00545A8D" w:rsidRDefault="00C630F5" w14:paraId="50C7F900" w14:textId="77777777">
            <w:pPr>
              <w:spacing w:before="0" w:after="0" w:line="240" w:lineRule="auto"/>
              <w:textAlignment w:val="baseline"/>
              <w:rPr>
                <w:rFonts w:eastAsia="Times New Roman"/>
                <w:noProof/>
                <w:color w:val="006100"/>
                <w:sz w:val="18"/>
                <w:szCs w:val="18"/>
                <w:lang w:val="en-IE"/>
              </w:rPr>
            </w:pPr>
            <w:r w:rsidRPr="00FE48E2">
              <w:rPr>
                <w:rFonts w:eastAsia="Times New Roman"/>
                <w:noProof/>
                <w:color w:val="006100"/>
                <w:sz w:val="18"/>
                <w:szCs w:val="18"/>
                <w:lang w:val="en-IE"/>
              </w:rPr>
              <w:t>Target  </w:t>
            </w:r>
          </w:p>
        </w:tc>
        <w:tc>
          <w:tcPr>
            <w:tcW w:w="1366" w:type="dxa"/>
            <w:tcBorders>
              <w:top w:val="single" w:color="auto" w:sz="4" w:space="0"/>
              <w:left w:val="single" w:color="auto" w:sz="4" w:space="0"/>
              <w:bottom w:val="single" w:color="auto" w:sz="4" w:space="0"/>
              <w:right w:val="single" w:color="auto" w:sz="4" w:space="0"/>
            </w:tcBorders>
            <w:shd w:val="clear" w:color="auto" w:fill="C6EFCE"/>
            <w:tcMar>
              <w:left w:w="105" w:type="dxa"/>
              <w:right w:w="105" w:type="dxa"/>
            </w:tcMar>
          </w:tcPr>
          <w:p w:rsidRPr="00FE48E2" w:rsidR="00C630F5" w:rsidP="00545A8D" w:rsidRDefault="00C630F5" w14:paraId="22A851B0" w14:textId="77777777">
            <w:pPr>
              <w:spacing w:before="0" w:after="0" w:line="240" w:lineRule="auto"/>
              <w:textAlignment w:val="baseline"/>
              <w:rPr>
                <w:rFonts w:eastAsia="Times New Roman"/>
                <w:noProof/>
                <w:color w:val="006100"/>
                <w:sz w:val="18"/>
                <w:szCs w:val="18"/>
                <w:lang w:val="en-IE"/>
              </w:rPr>
            </w:pPr>
            <w:r w:rsidRPr="00023082">
              <w:rPr>
                <w:rFonts w:eastAsia="Times New Roman"/>
                <w:noProof/>
                <w:color w:val="006100"/>
                <w:sz w:val="18"/>
                <w:szCs w:val="18"/>
                <w:lang w:val="en-IE"/>
              </w:rPr>
              <w:t xml:space="preserve">Technical assistance for the </w:t>
            </w:r>
            <w:r>
              <w:rPr>
                <w:rFonts w:eastAsia="Times New Roman"/>
                <w:noProof/>
                <w:color w:val="006100"/>
                <w:sz w:val="18"/>
                <w:szCs w:val="18"/>
                <w:lang w:val="en-IE"/>
              </w:rPr>
              <w:t>designation of</w:t>
            </w:r>
            <w:r w:rsidRPr="00023082">
              <w:rPr>
                <w:rFonts w:eastAsia="Times New Roman"/>
                <w:noProof/>
                <w:color w:val="006100"/>
                <w:sz w:val="18"/>
                <w:szCs w:val="18"/>
                <w:lang w:val="en-IE"/>
              </w:rPr>
              <w:t xml:space="preserve"> renewables acceleration areas</w:t>
            </w:r>
          </w:p>
        </w:tc>
        <w:tc>
          <w:tcPr>
            <w:tcW w:w="1578" w:type="dxa"/>
            <w:tcBorders>
              <w:top w:val="single" w:color="auto" w:sz="4" w:space="0"/>
              <w:left w:val="single" w:color="auto" w:sz="4" w:space="0"/>
              <w:bottom w:val="single" w:color="auto" w:sz="4" w:space="0"/>
              <w:right w:val="single" w:color="auto" w:sz="4" w:space="0"/>
            </w:tcBorders>
            <w:shd w:val="clear" w:color="auto" w:fill="C6EFCE"/>
            <w:tcMar>
              <w:left w:w="105" w:type="dxa"/>
              <w:right w:w="105" w:type="dxa"/>
            </w:tcMar>
          </w:tcPr>
          <w:p w:rsidRPr="00FE48E2" w:rsidR="00C630F5" w:rsidP="00545A8D" w:rsidRDefault="00C630F5" w14:paraId="2E529ADD" w14:textId="77777777">
            <w:pPr>
              <w:spacing w:before="0" w:after="0" w:line="240" w:lineRule="auto"/>
              <w:textAlignment w:val="baseline"/>
              <w:rPr>
                <w:rFonts w:eastAsia="Times New Roman"/>
                <w:noProof/>
                <w:color w:val="006100"/>
                <w:sz w:val="18"/>
                <w:szCs w:val="18"/>
                <w:lang w:val="en-IE"/>
              </w:rPr>
            </w:pPr>
            <w:r w:rsidRPr="00FE48E2">
              <w:rPr>
                <w:rFonts w:eastAsia="Times New Roman"/>
                <w:noProof/>
                <w:color w:val="006100"/>
                <w:sz w:val="18"/>
                <w:szCs w:val="18"/>
                <w:lang w:val="en-IE"/>
              </w:rPr>
              <w:t> </w:t>
            </w:r>
          </w:p>
        </w:tc>
        <w:tc>
          <w:tcPr>
            <w:tcW w:w="930" w:type="dxa"/>
            <w:tcBorders>
              <w:top w:val="single" w:color="auto" w:sz="4" w:space="0"/>
              <w:left w:val="single" w:color="auto" w:sz="4" w:space="0"/>
              <w:bottom w:val="single" w:color="auto" w:sz="4" w:space="0"/>
              <w:right w:val="single" w:color="auto" w:sz="4" w:space="0"/>
            </w:tcBorders>
            <w:shd w:val="clear" w:color="auto" w:fill="C6EFCE"/>
            <w:tcMar>
              <w:left w:w="105" w:type="dxa"/>
              <w:right w:w="105" w:type="dxa"/>
            </w:tcMar>
          </w:tcPr>
          <w:p w:rsidRPr="00FE48E2" w:rsidR="00C630F5" w:rsidP="00545A8D" w:rsidRDefault="00C630F5" w14:paraId="320BE687" w14:textId="77777777">
            <w:pPr>
              <w:spacing w:before="0" w:after="0" w:line="240" w:lineRule="auto"/>
              <w:textAlignment w:val="baseline"/>
              <w:rPr>
                <w:rFonts w:eastAsia="Times New Roman"/>
                <w:noProof/>
                <w:color w:val="006100"/>
                <w:sz w:val="18"/>
                <w:szCs w:val="18"/>
                <w:lang w:val="en-IE"/>
              </w:rPr>
            </w:pPr>
            <w:r w:rsidRPr="00FE48E2">
              <w:rPr>
                <w:rFonts w:eastAsia="Times New Roman"/>
                <w:noProof/>
                <w:color w:val="006100"/>
                <w:sz w:val="18"/>
                <w:szCs w:val="18"/>
                <w:lang w:val="en-IE"/>
              </w:rPr>
              <w:t>Number</w:t>
            </w:r>
            <w:r>
              <w:rPr>
                <w:rFonts w:eastAsia="Times New Roman"/>
                <w:noProof/>
                <w:color w:val="006100"/>
                <w:sz w:val="18"/>
                <w:szCs w:val="18"/>
                <w:lang w:val="en-IE"/>
              </w:rPr>
              <w:t xml:space="preserve"> of staff</w:t>
            </w:r>
          </w:p>
        </w:tc>
        <w:tc>
          <w:tcPr>
            <w:tcW w:w="982" w:type="dxa"/>
            <w:tcBorders>
              <w:top w:val="single" w:color="auto" w:sz="4" w:space="0"/>
              <w:left w:val="single" w:color="auto" w:sz="4" w:space="0"/>
              <w:bottom w:val="single" w:color="auto" w:sz="4" w:space="0"/>
              <w:right w:val="single" w:color="auto" w:sz="4" w:space="0"/>
            </w:tcBorders>
            <w:shd w:val="clear" w:color="auto" w:fill="C6EFCE"/>
            <w:tcMar>
              <w:left w:w="105" w:type="dxa"/>
              <w:right w:w="105" w:type="dxa"/>
            </w:tcMar>
          </w:tcPr>
          <w:p w:rsidRPr="00926623" w:rsidR="00C630F5" w:rsidP="00545A8D" w:rsidRDefault="00C630F5" w14:paraId="0D97A582" w14:textId="77777777">
            <w:pPr>
              <w:spacing w:before="0" w:after="0" w:line="240" w:lineRule="auto"/>
              <w:textAlignment w:val="baseline"/>
              <w:rPr>
                <w:rFonts w:eastAsia="Times New Roman"/>
                <w:noProof/>
                <w:color w:val="006100"/>
                <w:sz w:val="18"/>
                <w:szCs w:val="18"/>
                <w:lang w:val="en-IE"/>
              </w:rPr>
            </w:pPr>
            <w:r w:rsidRPr="00926623">
              <w:rPr>
                <w:rFonts w:eastAsia="Times New Roman"/>
                <w:noProof/>
                <w:color w:val="006100"/>
                <w:sz w:val="18"/>
                <w:szCs w:val="18"/>
                <w:lang w:val="en-IE"/>
              </w:rPr>
              <w:t>0  </w:t>
            </w:r>
          </w:p>
        </w:tc>
        <w:tc>
          <w:tcPr>
            <w:tcW w:w="982" w:type="dxa"/>
            <w:tcBorders>
              <w:top w:val="single" w:color="auto" w:sz="4" w:space="0"/>
              <w:left w:val="single" w:color="auto" w:sz="4" w:space="0"/>
              <w:bottom w:val="single" w:color="auto" w:sz="4" w:space="0"/>
              <w:right w:val="single" w:color="auto" w:sz="4" w:space="0"/>
            </w:tcBorders>
            <w:shd w:val="clear" w:color="auto" w:fill="C6EFCE"/>
            <w:tcMar>
              <w:left w:w="105" w:type="dxa"/>
              <w:right w:w="105" w:type="dxa"/>
            </w:tcMar>
          </w:tcPr>
          <w:p w:rsidRPr="00926623" w:rsidR="00C630F5" w:rsidP="00545A8D" w:rsidRDefault="00C630F5" w14:paraId="0DB52540" w14:textId="77777777">
            <w:pPr>
              <w:spacing w:before="0" w:after="0" w:line="240" w:lineRule="auto"/>
              <w:textAlignment w:val="baseline"/>
              <w:rPr>
                <w:rFonts w:eastAsia="Times New Roman"/>
                <w:noProof/>
                <w:color w:val="006100"/>
                <w:sz w:val="18"/>
                <w:szCs w:val="18"/>
                <w:lang w:val="en-IE"/>
              </w:rPr>
            </w:pPr>
            <w:r w:rsidRPr="00926623">
              <w:rPr>
                <w:rFonts w:eastAsia="Times New Roman"/>
                <w:noProof/>
                <w:color w:val="006100"/>
                <w:sz w:val="18"/>
                <w:szCs w:val="18"/>
                <w:lang w:val="en-IE"/>
              </w:rPr>
              <w:t>4,5</w:t>
            </w:r>
          </w:p>
        </w:tc>
        <w:tc>
          <w:tcPr>
            <w:tcW w:w="992" w:type="dxa"/>
            <w:tcBorders>
              <w:top w:val="single" w:color="auto" w:sz="4" w:space="0"/>
              <w:left w:val="single" w:color="auto" w:sz="4" w:space="0"/>
              <w:bottom w:val="single" w:color="auto" w:sz="4" w:space="0"/>
              <w:right w:val="single" w:color="auto" w:sz="4" w:space="0"/>
            </w:tcBorders>
            <w:shd w:val="clear" w:color="auto" w:fill="C6EFCE"/>
            <w:tcMar>
              <w:left w:w="105" w:type="dxa"/>
              <w:right w:w="105" w:type="dxa"/>
            </w:tcMar>
          </w:tcPr>
          <w:p w:rsidRPr="00926623" w:rsidR="00C630F5" w:rsidP="00545A8D" w:rsidRDefault="00C630F5" w14:paraId="7962C47D" w14:textId="77777777">
            <w:pPr>
              <w:spacing w:before="0" w:after="0" w:line="240" w:lineRule="auto"/>
              <w:textAlignment w:val="baseline"/>
              <w:rPr>
                <w:rFonts w:eastAsia="Times New Roman"/>
                <w:noProof/>
                <w:color w:val="006100"/>
                <w:sz w:val="18"/>
                <w:szCs w:val="18"/>
                <w:lang w:val="en-IE"/>
              </w:rPr>
            </w:pPr>
            <w:r w:rsidRPr="00926623">
              <w:rPr>
                <w:rFonts w:eastAsia="Times New Roman"/>
                <w:noProof/>
                <w:color w:val="006100"/>
                <w:sz w:val="18"/>
                <w:szCs w:val="18"/>
                <w:lang w:val="en-IE"/>
              </w:rPr>
              <w:t>Q4  </w:t>
            </w:r>
          </w:p>
        </w:tc>
        <w:tc>
          <w:tcPr>
            <w:tcW w:w="714" w:type="dxa"/>
            <w:tcBorders>
              <w:top w:val="single" w:color="auto" w:sz="4" w:space="0"/>
              <w:left w:val="single" w:color="auto" w:sz="4" w:space="0"/>
              <w:bottom w:val="single" w:color="auto" w:sz="4" w:space="0"/>
              <w:right w:val="single" w:color="auto" w:sz="4" w:space="0"/>
            </w:tcBorders>
            <w:shd w:val="clear" w:color="auto" w:fill="C6EFCE"/>
            <w:tcMar>
              <w:left w:w="105" w:type="dxa"/>
              <w:right w:w="105" w:type="dxa"/>
            </w:tcMar>
          </w:tcPr>
          <w:p w:rsidRPr="00926623" w:rsidR="00C630F5" w:rsidP="00545A8D" w:rsidRDefault="00C630F5" w14:paraId="5D18F11C" w14:textId="77777777">
            <w:pPr>
              <w:spacing w:before="0" w:after="0" w:line="240" w:lineRule="auto"/>
              <w:textAlignment w:val="baseline"/>
              <w:rPr>
                <w:rFonts w:eastAsia="Times New Roman"/>
                <w:noProof/>
                <w:color w:val="006100"/>
                <w:sz w:val="18"/>
                <w:szCs w:val="18"/>
                <w:lang w:val="en-IE"/>
              </w:rPr>
            </w:pPr>
            <w:r w:rsidRPr="00926623">
              <w:rPr>
                <w:rFonts w:eastAsia="Times New Roman"/>
                <w:noProof/>
                <w:color w:val="006100"/>
                <w:sz w:val="18"/>
                <w:szCs w:val="18"/>
                <w:lang w:val="en-IE"/>
              </w:rPr>
              <w:t>2024  </w:t>
            </w:r>
          </w:p>
        </w:tc>
        <w:tc>
          <w:tcPr>
            <w:tcW w:w="3888" w:type="dxa"/>
            <w:tcBorders>
              <w:top w:val="single" w:color="auto" w:sz="4" w:space="0"/>
              <w:left w:val="single" w:color="auto" w:sz="4" w:space="0"/>
              <w:bottom w:val="single" w:color="auto" w:sz="4" w:space="0"/>
              <w:right w:val="single" w:color="auto" w:sz="4" w:space="0"/>
            </w:tcBorders>
            <w:shd w:val="clear" w:color="auto" w:fill="C6EFCE"/>
            <w:tcMar>
              <w:left w:w="105" w:type="dxa"/>
              <w:right w:w="105" w:type="dxa"/>
            </w:tcMar>
          </w:tcPr>
          <w:p w:rsidRPr="00FE48E2" w:rsidR="00C630F5" w:rsidP="00545A8D" w:rsidRDefault="00C630F5" w14:paraId="20E6A933" w14:textId="77777777">
            <w:pPr>
              <w:spacing w:before="0" w:after="0" w:line="240" w:lineRule="auto"/>
              <w:textAlignment w:val="baseline"/>
              <w:rPr>
                <w:rFonts w:eastAsia="Times New Roman"/>
                <w:noProof/>
                <w:color w:val="006100"/>
                <w:sz w:val="18"/>
                <w:szCs w:val="18"/>
                <w:lang w:val="en-IE"/>
              </w:rPr>
            </w:pPr>
            <w:r w:rsidRPr="6E74C48B">
              <w:rPr>
                <w:rFonts w:eastAsia="Times New Roman"/>
                <w:noProof/>
                <w:color w:val="006100"/>
                <w:sz w:val="18"/>
                <w:szCs w:val="18"/>
                <w:lang w:val="en-IE"/>
              </w:rPr>
              <w:t>Four</w:t>
            </w:r>
            <w:r w:rsidRPr="00FE48E2">
              <w:rPr>
                <w:rFonts w:eastAsia="Times New Roman"/>
                <w:noProof/>
                <w:color w:val="006100"/>
                <w:sz w:val="18"/>
                <w:szCs w:val="18"/>
                <w:lang w:val="en-IE"/>
              </w:rPr>
              <w:t xml:space="preserve"> full-time staff </w:t>
            </w:r>
            <w:r>
              <w:rPr>
                <w:rFonts w:eastAsia="Times New Roman"/>
                <w:noProof/>
                <w:color w:val="006100"/>
                <w:sz w:val="18"/>
                <w:szCs w:val="18"/>
                <w:lang w:val="en-IE"/>
              </w:rPr>
              <w:t>and one half time staff</w:t>
            </w:r>
            <w:r w:rsidRPr="00FE48E2">
              <w:rPr>
                <w:rFonts w:eastAsia="Times New Roman"/>
                <w:noProof/>
                <w:color w:val="006100"/>
                <w:sz w:val="18"/>
                <w:szCs w:val="18"/>
                <w:lang w:val="en-IE"/>
              </w:rPr>
              <w:t xml:space="preserve"> shall be recruited for the implementation of the renewable acceleration areas.  </w:t>
            </w:r>
          </w:p>
        </w:tc>
      </w:tr>
      <w:tr w:rsidRPr="00FE48E2" w:rsidR="00C630F5" w:rsidTr="00545A8D" w14:paraId="57C5A353" w14:textId="77777777">
        <w:tblPrEx>
          <w:tblBorders>
            <w:top w:val="single" w:color="auto" w:sz="6" w:space="0"/>
            <w:left w:val="single" w:color="auto" w:sz="6" w:space="0"/>
            <w:bottom w:val="single" w:color="auto" w:sz="6" w:space="0"/>
            <w:right w:val="single" w:color="auto" w:sz="6" w:space="0"/>
          </w:tblBorders>
        </w:tblPrEx>
        <w:trPr>
          <w:trHeight w:val="300"/>
        </w:trPr>
        <w:tc>
          <w:tcPr>
            <w:tcW w:w="626" w:type="dxa"/>
            <w:tcBorders>
              <w:top w:val="single" w:color="auto" w:sz="6" w:space="0"/>
              <w:left w:val="single" w:color="auto" w:sz="6" w:space="0"/>
              <w:bottom w:val="single" w:color="auto" w:sz="6" w:space="0"/>
              <w:right w:val="single" w:color="auto" w:sz="6" w:space="0"/>
            </w:tcBorders>
            <w:shd w:val="clear" w:color="auto" w:fill="C6EFCE"/>
            <w:tcMar>
              <w:left w:w="105" w:type="dxa"/>
              <w:right w:w="105" w:type="dxa"/>
            </w:tcMar>
          </w:tcPr>
          <w:p w:rsidRPr="004F1648" w:rsidR="00C630F5" w:rsidP="00545A8D" w:rsidRDefault="00C630F5" w14:paraId="2D803F9D" w14:textId="77777777">
            <w:pPr>
              <w:spacing w:before="0" w:after="0" w:line="240" w:lineRule="auto"/>
              <w:rPr>
                <w:rFonts w:eastAsia="Times New Roman"/>
                <w:noProof/>
                <w:color w:val="004300"/>
                <w:sz w:val="18"/>
                <w:szCs w:val="18"/>
                <w:lang w:val="en-IE"/>
              </w:rPr>
            </w:pPr>
            <w:r w:rsidRPr="004F1648">
              <w:rPr>
                <w:rFonts w:eastAsia="Times New Roman"/>
                <w:noProof/>
                <w:color w:val="004300"/>
                <w:sz w:val="18"/>
                <w:szCs w:val="18"/>
                <w:lang w:val="en-IE"/>
              </w:rPr>
              <w:t>346</w:t>
            </w:r>
          </w:p>
        </w:tc>
        <w:tc>
          <w:tcPr>
            <w:tcW w:w="1288" w:type="dxa"/>
            <w:tcBorders>
              <w:top w:val="single" w:color="auto" w:sz="6" w:space="0"/>
              <w:left w:val="single" w:color="auto" w:sz="6" w:space="0"/>
              <w:bottom w:val="single" w:color="auto" w:sz="6" w:space="0"/>
              <w:right w:val="single" w:color="auto" w:sz="6" w:space="0"/>
            </w:tcBorders>
            <w:shd w:val="clear" w:color="auto" w:fill="C6EFCE"/>
            <w:tcMar>
              <w:left w:w="105" w:type="dxa"/>
              <w:right w:w="105" w:type="dxa"/>
            </w:tcMar>
          </w:tcPr>
          <w:p w:rsidRPr="00FE48E2" w:rsidR="00C630F5" w:rsidP="00545A8D" w:rsidRDefault="00C630F5" w14:paraId="2C153C75" w14:textId="77777777">
            <w:pPr>
              <w:spacing w:before="0" w:after="0" w:line="240" w:lineRule="auto"/>
              <w:textAlignment w:val="baseline"/>
              <w:rPr>
                <w:rFonts w:eastAsia="Times New Roman"/>
                <w:noProof/>
                <w:color w:val="006100"/>
                <w:sz w:val="18"/>
                <w:szCs w:val="18"/>
                <w:lang w:val="en-IE"/>
              </w:rPr>
            </w:pPr>
            <w:r w:rsidRPr="00FE48E2">
              <w:rPr>
                <w:rFonts w:eastAsia="Times New Roman"/>
                <w:noProof/>
                <w:color w:val="006100"/>
                <w:sz w:val="18"/>
                <w:szCs w:val="18"/>
                <w:lang w:val="en-IE"/>
              </w:rPr>
              <w:t>Reform 2:</w:t>
            </w:r>
          </w:p>
          <w:p w:rsidRPr="00FE48E2" w:rsidR="00C630F5" w:rsidP="00545A8D" w:rsidRDefault="00C630F5" w14:paraId="45BD26DA" w14:textId="77777777">
            <w:pPr>
              <w:spacing w:before="0" w:after="0" w:line="240" w:lineRule="auto"/>
              <w:textAlignment w:val="baseline"/>
              <w:rPr>
                <w:rFonts w:eastAsia="Times New Roman"/>
                <w:noProof/>
                <w:color w:val="006100"/>
                <w:sz w:val="18"/>
                <w:szCs w:val="18"/>
                <w:lang w:val="en-IE"/>
              </w:rPr>
            </w:pPr>
            <w:r w:rsidRPr="00FE48E2">
              <w:rPr>
                <w:rFonts w:eastAsia="Times New Roman"/>
                <w:noProof/>
                <w:color w:val="006100"/>
                <w:sz w:val="18"/>
                <w:szCs w:val="18"/>
                <w:lang w:val="en-IE"/>
              </w:rPr>
              <w:t>Renewables acceleration areas</w:t>
            </w:r>
          </w:p>
          <w:p w:rsidRPr="00FE48E2" w:rsidR="00C630F5" w:rsidP="00545A8D" w:rsidRDefault="00C630F5" w14:paraId="04884494" w14:textId="77777777">
            <w:pPr>
              <w:spacing w:before="0" w:after="0" w:line="240" w:lineRule="auto"/>
              <w:textAlignment w:val="baseline"/>
              <w:rPr>
                <w:rFonts w:eastAsia="Times New Roman"/>
                <w:noProof/>
                <w:color w:val="006100"/>
                <w:sz w:val="18"/>
                <w:szCs w:val="18"/>
                <w:lang w:val="en-IE"/>
              </w:rPr>
            </w:pPr>
          </w:p>
        </w:tc>
        <w:tc>
          <w:tcPr>
            <w:tcW w:w="1116" w:type="dxa"/>
            <w:tcBorders>
              <w:top w:val="single" w:color="auto" w:sz="6" w:space="0"/>
              <w:left w:val="single" w:color="auto" w:sz="6" w:space="0"/>
              <w:bottom w:val="single" w:color="auto" w:sz="6" w:space="0"/>
              <w:right w:val="single" w:color="auto" w:sz="6" w:space="0"/>
            </w:tcBorders>
            <w:shd w:val="clear" w:color="auto" w:fill="C6EFCE"/>
            <w:tcMar>
              <w:left w:w="105" w:type="dxa"/>
              <w:right w:w="105" w:type="dxa"/>
            </w:tcMar>
          </w:tcPr>
          <w:p w:rsidRPr="00FE48E2" w:rsidR="00C630F5" w:rsidP="00545A8D" w:rsidRDefault="00C630F5" w14:paraId="7ABB8AE6" w14:textId="77777777">
            <w:pPr>
              <w:spacing w:before="0" w:after="0" w:line="240" w:lineRule="auto"/>
              <w:textAlignment w:val="baseline"/>
              <w:rPr>
                <w:rFonts w:eastAsia="Times New Roman"/>
                <w:noProof/>
                <w:color w:val="006100"/>
                <w:sz w:val="18"/>
                <w:szCs w:val="18"/>
                <w:lang w:val="en-IE"/>
              </w:rPr>
            </w:pPr>
            <w:r w:rsidRPr="00FE48E2">
              <w:rPr>
                <w:rFonts w:eastAsia="Times New Roman"/>
                <w:noProof/>
                <w:color w:val="006100"/>
                <w:sz w:val="18"/>
                <w:szCs w:val="18"/>
                <w:lang w:val="en-IE"/>
              </w:rPr>
              <w:t>Target</w:t>
            </w:r>
          </w:p>
        </w:tc>
        <w:tc>
          <w:tcPr>
            <w:tcW w:w="1366" w:type="dxa"/>
            <w:tcBorders>
              <w:top w:val="single" w:color="auto" w:sz="6" w:space="0"/>
              <w:left w:val="single" w:color="auto" w:sz="6" w:space="0"/>
              <w:bottom w:val="single" w:color="auto" w:sz="6" w:space="0"/>
              <w:right w:val="single" w:color="auto" w:sz="6" w:space="0"/>
            </w:tcBorders>
            <w:shd w:val="clear" w:color="auto" w:fill="C6EFCE"/>
            <w:tcMar>
              <w:left w:w="105" w:type="dxa"/>
              <w:right w:w="105" w:type="dxa"/>
            </w:tcMar>
          </w:tcPr>
          <w:p w:rsidRPr="00FE48E2" w:rsidR="00C630F5" w:rsidP="00545A8D" w:rsidRDefault="00C630F5" w14:paraId="07CC8F0C" w14:textId="77777777">
            <w:pPr>
              <w:spacing w:before="0" w:after="0" w:line="240" w:lineRule="auto"/>
              <w:textAlignment w:val="baseline"/>
              <w:rPr>
                <w:rFonts w:eastAsia="Times New Roman"/>
                <w:noProof/>
                <w:color w:val="006100"/>
                <w:sz w:val="18"/>
                <w:szCs w:val="18"/>
                <w:lang w:val="en-IE"/>
              </w:rPr>
            </w:pPr>
            <w:r w:rsidRPr="00FE48E2">
              <w:rPr>
                <w:rFonts w:eastAsia="Times New Roman"/>
                <w:noProof/>
                <w:color w:val="006100"/>
                <w:sz w:val="18"/>
                <w:szCs w:val="18"/>
                <w:lang w:val="en-IE"/>
              </w:rPr>
              <w:t>Designation of renewables acceleration areas for wind and solar energy development</w:t>
            </w:r>
          </w:p>
        </w:tc>
        <w:tc>
          <w:tcPr>
            <w:tcW w:w="1578" w:type="dxa"/>
            <w:tcBorders>
              <w:top w:val="single" w:color="auto" w:sz="6" w:space="0"/>
              <w:left w:val="single" w:color="auto" w:sz="6" w:space="0"/>
              <w:bottom w:val="single" w:color="auto" w:sz="6" w:space="0"/>
              <w:right w:val="single" w:color="auto" w:sz="6" w:space="0"/>
            </w:tcBorders>
            <w:shd w:val="clear" w:color="auto" w:fill="C6EFCE"/>
            <w:tcMar>
              <w:left w:w="105" w:type="dxa"/>
              <w:right w:w="105" w:type="dxa"/>
            </w:tcMar>
          </w:tcPr>
          <w:p w:rsidRPr="00FE48E2" w:rsidR="00C630F5" w:rsidDel="009F6BB8" w:rsidP="00545A8D" w:rsidRDefault="00C630F5" w14:paraId="4D986BA4" w14:textId="77777777">
            <w:pPr>
              <w:spacing w:before="0" w:after="0" w:line="240" w:lineRule="auto"/>
              <w:textAlignment w:val="baseline"/>
              <w:rPr>
                <w:rFonts w:eastAsia="Times New Roman"/>
                <w:noProof/>
                <w:color w:val="006100"/>
                <w:sz w:val="18"/>
                <w:szCs w:val="18"/>
                <w:lang w:val="en-IE"/>
              </w:rPr>
            </w:pPr>
          </w:p>
          <w:p w:rsidRPr="00FE48E2" w:rsidR="00C630F5" w:rsidP="00545A8D" w:rsidRDefault="00C630F5" w14:paraId="6B6659D4" w14:textId="77777777">
            <w:pPr>
              <w:spacing w:before="0" w:after="0" w:line="240" w:lineRule="auto"/>
              <w:textAlignment w:val="baseline"/>
              <w:rPr>
                <w:rFonts w:eastAsia="Times New Roman"/>
                <w:noProof/>
                <w:color w:val="006100"/>
                <w:sz w:val="18"/>
                <w:szCs w:val="18"/>
                <w:lang w:val="en-IE"/>
              </w:rPr>
            </w:pPr>
          </w:p>
        </w:tc>
        <w:tc>
          <w:tcPr>
            <w:tcW w:w="930" w:type="dxa"/>
            <w:tcBorders>
              <w:top w:val="single" w:color="auto" w:sz="6" w:space="0"/>
              <w:left w:val="single" w:color="auto" w:sz="6" w:space="0"/>
              <w:bottom w:val="single" w:color="auto" w:sz="6" w:space="0"/>
              <w:right w:val="single" w:color="auto" w:sz="6" w:space="0"/>
            </w:tcBorders>
            <w:shd w:val="clear" w:color="auto" w:fill="C6EFCE"/>
            <w:tcMar>
              <w:left w:w="105" w:type="dxa"/>
              <w:right w:w="105" w:type="dxa"/>
            </w:tcMar>
          </w:tcPr>
          <w:p w:rsidRPr="00FE48E2" w:rsidR="00C630F5" w:rsidP="00545A8D" w:rsidRDefault="00C630F5" w14:paraId="5090FF65" w14:textId="77777777">
            <w:pPr>
              <w:spacing w:before="0" w:after="0" w:line="240" w:lineRule="auto"/>
              <w:textAlignment w:val="baseline"/>
              <w:rPr>
                <w:rFonts w:eastAsia="Times New Roman"/>
                <w:noProof/>
                <w:color w:val="006100"/>
                <w:sz w:val="18"/>
                <w:szCs w:val="18"/>
                <w:lang w:val="en-IE"/>
              </w:rPr>
            </w:pPr>
            <w:r>
              <w:rPr>
                <w:rFonts w:eastAsia="Times New Roman"/>
                <w:noProof/>
                <w:color w:val="006100"/>
                <w:sz w:val="18"/>
                <w:szCs w:val="18"/>
                <w:lang w:val="en-IE"/>
              </w:rPr>
              <w:t>MW</w:t>
            </w:r>
          </w:p>
        </w:tc>
        <w:tc>
          <w:tcPr>
            <w:tcW w:w="982" w:type="dxa"/>
            <w:tcBorders>
              <w:top w:val="single" w:color="auto" w:sz="6" w:space="0"/>
              <w:left w:val="single" w:color="auto" w:sz="6" w:space="0"/>
              <w:bottom w:val="single" w:color="auto" w:sz="6" w:space="0"/>
              <w:right w:val="single" w:color="auto" w:sz="6" w:space="0"/>
            </w:tcBorders>
            <w:shd w:val="clear" w:color="auto" w:fill="C6EFCE"/>
            <w:tcMar>
              <w:left w:w="105" w:type="dxa"/>
              <w:right w:w="105" w:type="dxa"/>
            </w:tcMar>
          </w:tcPr>
          <w:p w:rsidRPr="00FE48E2" w:rsidR="00C630F5" w:rsidP="00545A8D" w:rsidRDefault="00C630F5" w14:paraId="65A29663" w14:textId="77777777">
            <w:pPr>
              <w:spacing w:before="0" w:after="0" w:line="240" w:lineRule="auto"/>
              <w:textAlignment w:val="baseline"/>
              <w:rPr>
                <w:rFonts w:eastAsia="Times New Roman"/>
                <w:noProof/>
                <w:color w:val="006100"/>
                <w:sz w:val="18"/>
                <w:szCs w:val="18"/>
                <w:lang w:val="en-IE"/>
              </w:rPr>
            </w:pPr>
            <w:r w:rsidRPr="00FE48E2">
              <w:rPr>
                <w:rFonts w:eastAsia="Times New Roman"/>
                <w:noProof/>
                <w:color w:val="006100"/>
                <w:sz w:val="18"/>
                <w:szCs w:val="18"/>
                <w:lang w:val="en-IE"/>
              </w:rPr>
              <w:t>0</w:t>
            </w:r>
          </w:p>
        </w:tc>
        <w:tc>
          <w:tcPr>
            <w:tcW w:w="982" w:type="dxa"/>
            <w:tcBorders>
              <w:top w:val="single" w:color="auto" w:sz="6" w:space="0"/>
              <w:left w:val="single" w:color="auto" w:sz="6" w:space="0"/>
              <w:bottom w:val="single" w:color="auto" w:sz="6" w:space="0"/>
              <w:right w:val="single" w:color="auto" w:sz="6" w:space="0"/>
            </w:tcBorders>
            <w:shd w:val="clear" w:color="auto" w:fill="C6EFCE"/>
            <w:tcMar>
              <w:left w:w="105" w:type="dxa"/>
              <w:right w:w="105" w:type="dxa"/>
            </w:tcMar>
          </w:tcPr>
          <w:p w:rsidRPr="00FE48E2" w:rsidR="00C630F5" w:rsidP="00545A8D" w:rsidRDefault="00C630F5" w14:paraId="297045DC" w14:textId="77777777">
            <w:pPr>
              <w:spacing w:before="0" w:after="0" w:line="240" w:lineRule="auto"/>
              <w:textAlignment w:val="baseline"/>
              <w:rPr>
                <w:rFonts w:eastAsia="Times New Roman"/>
                <w:noProof/>
                <w:color w:val="006100"/>
                <w:sz w:val="18"/>
                <w:szCs w:val="18"/>
                <w:lang w:val="en-IE"/>
              </w:rPr>
            </w:pPr>
            <w:r>
              <w:rPr>
                <w:rFonts w:eastAsia="Times New Roman"/>
                <w:noProof/>
                <w:color w:val="006100"/>
                <w:sz w:val="18"/>
                <w:szCs w:val="18"/>
                <w:lang w:val="en-IE"/>
              </w:rPr>
              <w:t>3000</w:t>
            </w:r>
          </w:p>
        </w:tc>
        <w:tc>
          <w:tcPr>
            <w:tcW w:w="992" w:type="dxa"/>
            <w:tcBorders>
              <w:top w:val="single" w:color="auto" w:sz="6" w:space="0"/>
              <w:left w:val="single" w:color="auto" w:sz="6" w:space="0"/>
              <w:bottom w:val="single" w:color="auto" w:sz="6" w:space="0"/>
              <w:right w:val="single" w:color="auto" w:sz="6" w:space="0"/>
            </w:tcBorders>
            <w:shd w:val="clear" w:color="auto" w:fill="C6EFCE"/>
            <w:tcMar>
              <w:left w:w="105" w:type="dxa"/>
              <w:right w:w="105" w:type="dxa"/>
            </w:tcMar>
          </w:tcPr>
          <w:p w:rsidRPr="00FE48E2" w:rsidR="00C630F5" w:rsidP="00545A8D" w:rsidRDefault="00C630F5" w14:paraId="5334BFFE" w14:textId="77777777">
            <w:pPr>
              <w:spacing w:before="0" w:after="0" w:line="240" w:lineRule="auto"/>
              <w:textAlignment w:val="baseline"/>
              <w:rPr>
                <w:rFonts w:eastAsia="Times New Roman"/>
                <w:noProof/>
                <w:color w:val="006100"/>
                <w:sz w:val="18"/>
                <w:szCs w:val="18"/>
                <w:lang w:val="en-IE"/>
              </w:rPr>
            </w:pPr>
            <w:r w:rsidRPr="00FE48E2">
              <w:rPr>
                <w:rFonts w:eastAsia="Times New Roman"/>
                <w:noProof/>
                <w:color w:val="006100"/>
                <w:sz w:val="18"/>
                <w:szCs w:val="18"/>
                <w:lang w:val="en-IE"/>
              </w:rPr>
              <w:t>Q</w:t>
            </w:r>
            <w:r>
              <w:rPr>
                <w:rFonts w:eastAsia="Times New Roman"/>
                <w:noProof/>
                <w:color w:val="006100"/>
                <w:sz w:val="18"/>
                <w:szCs w:val="18"/>
                <w:lang w:val="en-IE"/>
              </w:rPr>
              <w:t>1</w:t>
            </w:r>
          </w:p>
        </w:tc>
        <w:tc>
          <w:tcPr>
            <w:tcW w:w="714" w:type="dxa"/>
            <w:tcBorders>
              <w:top w:val="single" w:color="auto" w:sz="6" w:space="0"/>
              <w:left w:val="single" w:color="auto" w:sz="6" w:space="0"/>
              <w:bottom w:val="single" w:color="auto" w:sz="6" w:space="0"/>
              <w:right w:val="single" w:color="auto" w:sz="6" w:space="0"/>
            </w:tcBorders>
            <w:shd w:val="clear" w:color="auto" w:fill="C6EFCE"/>
            <w:tcMar>
              <w:left w:w="105" w:type="dxa"/>
              <w:right w:w="105" w:type="dxa"/>
            </w:tcMar>
          </w:tcPr>
          <w:p w:rsidRPr="00FE48E2" w:rsidR="00C630F5" w:rsidP="00545A8D" w:rsidRDefault="00C630F5" w14:paraId="29B66085" w14:textId="77777777">
            <w:pPr>
              <w:spacing w:before="0" w:after="0" w:line="240" w:lineRule="auto"/>
              <w:textAlignment w:val="baseline"/>
              <w:rPr>
                <w:rFonts w:eastAsia="Times New Roman"/>
                <w:noProof/>
                <w:color w:val="006100"/>
                <w:sz w:val="18"/>
                <w:szCs w:val="18"/>
                <w:lang w:val="en-IE"/>
              </w:rPr>
            </w:pPr>
            <w:r w:rsidRPr="00FE48E2">
              <w:rPr>
                <w:rFonts w:eastAsia="Times New Roman"/>
                <w:noProof/>
                <w:color w:val="006100"/>
                <w:sz w:val="18"/>
                <w:szCs w:val="18"/>
                <w:lang w:val="en-IE"/>
              </w:rPr>
              <w:t>202</w:t>
            </w:r>
            <w:r>
              <w:rPr>
                <w:rFonts w:eastAsia="Times New Roman"/>
                <w:noProof/>
                <w:color w:val="006100"/>
                <w:sz w:val="18"/>
                <w:szCs w:val="18"/>
                <w:lang w:val="en-IE"/>
              </w:rPr>
              <w:t>6</w:t>
            </w:r>
          </w:p>
        </w:tc>
        <w:tc>
          <w:tcPr>
            <w:tcW w:w="3888" w:type="dxa"/>
            <w:tcBorders>
              <w:top w:val="single" w:color="auto" w:sz="6" w:space="0"/>
              <w:left w:val="single" w:color="auto" w:sz="6" w:space="0"/>
              <w:bottom w:val="single" w:color="auto" w:sz="6" w:space="0"/>
              <w:right w:val="single" w:color="auto" w:sz="6" w:space="0"/>
            </w:tcBorders>
            <w:shd w:val="clear" w:color="auto" w:fill="C6EFCE"/>
            <w:tcMar>
              <w:left w:w="105" w:type="dxa"/>
              <w:right w:w="105" w:type="dxa"/>
            </w:tcMar>
          </w:tcPr>
          <w:p w:rsidRPr="00FE48E2" w:rsidR="00C630F5" w:rsidP="00545A8D" w:rsidRDefault="00C630F5" w14:paraId="54A1A1B6" w14:textId="77777777">
            <w:pPr>
              <w:spacing w:before="0" w:after="0" w:line="240" w:lineRule="auto"/>
              <w:textAlignment w:val="baseline"/>
              <w:rPr>
                <w:rFonts w:eastAsia="Times New Roman"/>
                <w:noProof/>
                <w:color w:val="006100"/>
                <w:sz w:val="18"/>
                <w:szCs w:val="18"/>
                <w:lang w:val="en-IE"/>
              </w:rPr>
            </w:pPr>
            <w:r w:rsidRPr="00FE48E2">
              <w:rPr>
                <w:rFonts w:eastAsia="Times New Roman"/>
                <w:noProof/>
                <w:color w:val="006100"/>
                <w:sz w:val="18"/>
                <w:szCs w:val="18"/>
                <w:lang w:val="en-IE"/>
              </w:rPr>
              <w:t xml:space="preserve">The set of renewables acceleration areas shall be </w:t>
            </w:r>
            <w:r>
              <w:rPr>
                <w:rFonts w:eastAsia="Times New Roman"/>
                <w:noProof/>
                <w:color w:val="006100"/>
                <w:sz w:val="18"/>
                <w:szCs w:val="18"/>
                <w:lang w:val="en-IE"/>
              </w:rPr>
              <w:t>designated</w:t>
            </w:r>
            <w:r w:rsidRPr="00FE48E2">
              <w:rPr>
                <w:rFonts w:eastAsia="Times New Roman"/>
                <w:noProof/>
                <w:color w:val="006100"/>
                <w:sz w:val="18"/>
                <w:szCs w:val="18"/>
                <w:lang w:val="en-IE"/>
              </w:rPr>
              <w:t xml:space="preserve"> with  renewable energy capacity targets for most regions, the total combined capacity for wind and solar  generation shall be at least </w:t>
            </w:r>
            <w:r>
              <w:rPr>
                <w:rFonts w:eastAsia="Times New Roman"/>
                <w:noProof/>
                <w:color w:val="006100"/>
                <w:sz w:val="18"/>
                <w:szCs w:val="18"/>
                <w:lang w:val="en-IE"/>
              </w:rPr>
              <w:t>3000</w:t>
            </w:r>
            <w:r w:rsidRPr="00FE48E2">
              <w:rPr>
                <w:rFonts w:eastAsia="Times New Roman"/>
                <w:noProof/>
                <w:color w:val="006100"/>
                <w:sz w:val="18"/>
                <w:szCs w:val="18"/>
                <w:lang w:val="en-IE"/>
              </w:rPr>
              <w:t xml:space="preserve"> MW.</w:t>
            </w:r>
          </w:p>
        </w:tc>
      </w:tr>
    </w:tbl>
    <w:p w:rsidRPr="00FE48E2" w:rsidR="00C630F5" w:rsidP="00C630F5" w:rsidRDefault="00C630F5" w14:paraId="541789AF" w14:textId="77777777">
      <w:pPr>
        <w:tabs>
          <w:tab w:val="left" w:pos="993"/>
        </w:tabs>
        <w:spacing w:line="240" w:lineRule="auto"/>
        <w:jc w:val="both"/>
        <w:textAlignment w:val="baseline"/>
        <w:rPr>
          <w:rFonts w:eastAsia="Times New Roman"/>
          <w:b/>
          <w:noProof/>
          <w:color w:val="000000" w:themeColor="text1"/>
          <w:u w:val="single"/>
          <w:lang w:val="en-IE" w:eastAsia="cs-CZ"/>
        </w:rPr>
        <w:sectPr w:rsidRPr="00FE48E2" w:rsidR="00C630F5" w:rsidSect="00C630F5">
          <w:headerReference w:type="even" r:id="Ra34eb4ab1f5245e7"/>
          <w:headerReference w:type="default" r:id="Racdce6ae454f493a"/>
          <w:footerReference w:type="even" r:id="Rc7383e9a5b3b4ae0"/>
          <w:footerReference w:type="default" r:id="Rdd761c133d064f04"/>
          <w:headerReference w:type="first" r:id="Recda2a3bec1e4ac5"/>
          <w:footerReference w:type="first" r:id="R2545efd3f6574a2a"/>
          <w:pgSz w:w="16839" w:h="11907" w:orient="landscape"/>
          <w:pgMar w:top="1134" w:right="1134" w:bottom="1134" w:left="1134" w:header="567" w:footer="567" w:gutter="0"/>
          <w:cols w:space="720"/>
          <w:docGrid w:linePitch="360"/>
        </w:sectPr>
      </w:pPr>
    </w:p>
    <w:p w:rsidRPr="00FE48E2" w:rsidR="00C630F5" w:rsidP="00C630F5" w:rsidRDefault="00C630F5" w14:paraId="2609D2F2" w14:textId="77777777">
      <w:pPr>
        <w:keepNext/>
        <w:tabs>
          <w:tab w:val="left" w:pos="850"/>
        </w:tabs>
        <w:spacing w:line="240" w:lineRule="auto"/>
        <w:jc w:val="both"/>
        <w:outlineLvl w:val="0"/>
        <w:rPr>
          <w:b/>
          <w:smallCaps/>
          <w:noProof/>
          <w:lang w:val="en-IE"/>
        </w:rPr>
      </w:pPr>
      <w:r w:rsidRPr="12F60D16">
        <w:rPr>
          <w:b/>
          <w:smallCaps/>
          <w:noProof/>
          <w:lang w:val="en-IE"/>
        </w:rPr>
        <w:lastRenderedPageBreak/>
        <w:t xml:space="preserve">SECTION 2: FINANCIAL SUPPORT </w:t>
      </w:r>
    </w:p>
    <w:p w:rsidRPr="00FE48E2" w:rsidR="00C630F5" w:rsidP="00C630F5" w:rsidRDefault="00C630F5" w14:paraId="61EE559E" w14:textId="77777777">
      <w:pPr>
        <w:tabs>
          <w:tab w:val="num" w:pos="850"/>
        </w:tabs>
        <w:spacing w:line="240" w:lineRule="auto"/>
        <w:ind w:left="850" w:hanging="850"/>
        <w:jc w:val="both"/>
        <w:rPr>
          <w:b/>
          <w:noProof/>
          <w:lang w:val="en-IE"/>
        </w:rPr>
      </w:pPr>
      <w:r w:rsidRPr="00FE48E2">
        <w:rPr>
          <w:b/>
          <w:noProof/>
          <w:lang w:val="en-IE"/>
        </w:rPr>
        <w:t xml:space="preserve">Financial contribution </w:t>
      </w:r>
    </w:p>
    <w:p w:rsidRPr="00FE48E2" w:rsidR="00C630F5" w:rsidP="00C630F5" w:rsidRDefault="00C630F5" w14:paraId="0F578816" w14:textId="77777777">
      <w:pPr>
        <w:spacing w:line="240" w:lineRule="auto"/>
        <w:ind w:left="850"/>
        <w:jc w:val="both"/>
        <w:rPr>
          <w:noProof/>
          <w:lang w:val="en-IE"/>
        </w:rPr>
      </w:pPr>
      <w:r w:rsidRPr="00FE48E2">
        <w:rPr>
          <w:noProof/>
          <w:lang w:val="en-IE"/>
        </w:rPr>
        <w:t>The instalments referred to in Article 2(2) shall be organised in the following manner:</w:t>
      </w:r>
    </w:p>
    <w:p w:rsidRPr="00FE48E2" w:rsidR="00C630F5" w:rsidP="00C630F5" w:rsidRDefault="00C630F5" w14:paraId="2C0C66DF" w14:textId="77777777">
      <w:pPr>
        <w:spacing w:line="240" w:lineRule="auto"/>
        <w:rPr>
          <w:rFonts w:ascii="Calibri" w:hAnsi="Calibri"/>
          <w:noProof/>
          <w:sz w:val="22"/>
          <w:lang w:val="en-IE"/>
        </w:rPr>
      </w:pPr>
    </w:p>
    <w:p w:rsidRPr="00FE48E2" w:rsidR="00C630F5" w:rsidP="00C630F5" w:rsidRDefault="00C630F5" w14:paraId="72D3394C" w14:textId="77777777">
      <w:pPr>
        <w:numPr>
          <w:ilvl w:val="1"/>
          <w:numId w:val="116"/>
        </w:numPr>
        <w:spacing w:line="240" w:lineRule="auto"/>
        <w:jc w:val="both"/>
        <w:rPr>
          <w:noProof/>
          <w:lang w:val="en-IE"/>
        </w:rPr>
      </w:pPr>
      <w:r w:rsidRPr="00FE48E2">
        <w:rPr>
          <w:noProof/>
          <w:lang w:val="en-IE"/>
        </w:rPr>
        <w:t xml:space="preserve">First Instalment (non-repayable support): </w:t>
      </w:r>
    </w:p>
    <w:tbl>
      <w:tblPr>
        <w:tblW w:w="10301" w:type="dxa"/>
        <w:tblInd w:w="-601" w:type="dxa"/>
        <w:tblLook w:val="04A0" w:firstRow="1" w:lastRow="0" w:firstColumn="1" w:lastColumn="0" w:noHBand="0" w:noVBand="1"/>
      </w:tblPr>
      <w:tblGrid>
        <w:gridCol w:w="1268"/>
        <w:gridCol w:w="3700"/>
        <w:gridCol w:w="1763"/>
        <w:gridCol w:w="3570"/>
      </w:tblGrid>
      <w:tr w:rsidRPr="00FE48E2" w:rsidR="00C630F5" w:rsidTr="00545A8D" w14:paraId="1918F1EF" w14:textId="77777777">
        <w:trPr>
          <w:trHeight w:val="825"/>
          <w:tblHeader/>
        </w:trPr>
        <w:tc>
          <w:tcPr>
            <w:tcW w:w="1268" w:type="dxa"/>
            <w:tcBorders>
              <w:top w:val="single" w:color="auto" w:sz="8" w:space="0"/>
              <w:left w:val="single" w:color="auto" w:sz="8" w:space="0"/>
              <w:bottom w:val="single" w:color="auto" w:sz="8" w:space="0"/>
              <w:right w:val="single" w:color="auto" w:sz="8" w:space="0"/>
            </w:tcBorders>
            <w:shd w:val="clear" w:color="auto" w:fill="BDD7EE"/>
            <w:vAlign w:val="center"/>
            <w:hideMark/>
          </w:tcPr>
          <w:p w:rsidRPr="00FE48E2" w:rsidR="00C630F5" w:rsidP="00545A8D" w:rsidRDefault="00C630F5" w14:paraId="2C4A12F8" w14:textId="77777777">
            <w:pPr>
              <w:spacing w:before="0" w:after="0" w:line="240" w:lineRule="auto"/>
              <w:jc w:val="center"/>
              <w:rPr>
                <w:rFonts w:eastAsia="Times New Roman"/>
                <w:b/>
                <w:noProof/>
                <w:color w:val="000000"/>
                <w:sz w:val="22"/>
                <w:lang w:val="en-IE"/>
              </w:rPr>
            </w:pPr>
            <w:r w:rsidRPr="00FE48E2">
              <w:rPr>
                <w:rFonts w:eastAsia="Times New Roman"/>
                <w:b/>
                <w:noProof/>
                <w:color w:val="000000"/>
                <w:sz w:val="22"/>
                <w:lang w:val="en-IE"/>
              </w:rPr>
              <w:t>Sequential Number</w:t>
            </w:r>
          </w:p>
        </w:tc>
        <w:tc>
          <w:tcPr>
            <w:tcW w:w="3700" w:type="dxa"/>
            <w:tcBorders>
              <w:top w:val="single" w:color="auto" w:sz="8" w:space="0"/>
              <w:left w:val="nil"/>
              <w:bottom w:val="single" w:color="auto" w:sz="8" w:space="0"/>
              <w:right w:val="single" w:color="auto" w:sz="8" w:space="0"/>
            </w:tcBorders>
            <w:shd w:val="clear" w:color="auto" w:fill="BDD7EE"/>
            <w:vAlign w:val="center"/>
            <w:hideMark/>
          </w:tcPr>
          <w:p w:rsidRPr="00FE48E2" w:rsidR="00C630F5" w:rsidP="00545A8D" w:rsidRDefault="00C630F5" w14:paraId="30C67F66" w14:textId="77777777">
            <w:pPr>
              <w:spacing w:before="0" w:after="0" w:line="240" w:lineRule="auto"/>
              <w:jc w:val="center"/>
              <w:rPr>
                <w:rFonts w:eastAsia="Times New Roman"/>
                <w:b/>
                <w:noProof/>
                <w:color w:val="000000"/>
                <w:sz w:val="22"/>
                <w:lang w:val="en-IE"/>
              </w:rPr>
            </w:pPr>
            <w:r w:rsidRPr="00FE48E2">
              <w:rPr>
                <w:rFonts w:eastAsia="Times New Roman"/>
                <w:b/>
                <w:noProof/>
                <w:color w:val="000000"/>
                <w:sz w:val="22"/>
                <w:lang w:val="en-IE"/>
              </w:rPr>
              <w:t>Related Measure (Reform or Investment)</w:t>
            </w:r>
          </w:p>
        </w:tc>
        <w:tc>
          <w:tcPr>
            <w:tcW w:w="1763" w:type="dxa"/>
            <w:tcBorders>
              <w:top w:val="single" w:color="auto" w:sz="8" w:space="0"/>
              <w:left w:val="nil"/>
              <w:bottom w:val="single" w:color="auto" w:sz="8" w:space="0"/>
              <w:right w:val="single" w:color="auto" w:sz="8" w:space="0"/>
            </w:tcBorders>
            <w:shd w:val="clear" w:color="auto" w:fill="BDD7EE"/>
            <w:vAlign w:val="center"/>
            <w:hideMark/>
          </w:tcPr>
          <w:p w:rsidRPr="00FE48E2" w:rsidR="00C630F5" w:rsidP="00545A8D" w:rsidRDefault="00C630F5" w14:paraId="4A123496" w14:textId="77777777">
            <w:pPr>
              <w:spacing w:before="0" w:after="0" w:line="240" w:lineRule="auto"/>
              <w:jc w:val="center"/>
              <w:rPr>
                <w:rFonts w:eastAsia="Times New Roman"/>
                <w:b/>
                <w:noProof/>
                <w:color w:val="000000"/>
                <w:sz w:val="22"/>
                <w:lang w:val="en-IE"/>
              </w:rPr>
            </w:pPr>
            <w:r w:rsidRPr="00FE48E2">
              <w:rPr>
                <w:rFonts w:eastAsia="Times New Roman"/>
                <w:b/>
                <w:noProof/>
                <w:color w:val="000000"/>
                <w:sz w:val="22"/>
                <w:lang w:val="en-IE"/>
              </w:rPr>
              <w:t>Milestone / Target</w:t>
            </w:r>
          </w:p>
        </w:tc>
        <w:tc>
          <w:tcPr>
            <w:tcW w:w="3225" w:type="dxa"/>
            <w:tcBorders>
              <w:top w:val="single" w:color="auto" w:sz="8" w:space="0"/>
              <w:left w:val="nil"/>
              <w:bottom w:val="single" w:color="auto" w:sz="8" w:space="0"/>
              <w:right w:val="single" w:color="auto" w:sz="8" w:space="0"/>
            </w:tcBorders>
            <w:shd w:val="clear" w:color="auto" w:fill="BDD7EE"/>
            <w:vAlign w:val="center"/>
            <w:hideMark/>
          </w:tcPr>
          <w:p w:rsidRPr="00FE48E2" w:rsidR="00C630F5" w:rsidP="00545A8D" w:rsidRDefault="00C630F5" w14:paraId="377831BD" w14:textId="77777777">
            <w:pPr>
              <w:spacing w:before="0" w:after="0" w:line="240" w:lineRule="auto"/>
              <w:jc w:val="center"/>
              <w:rPr>
                <w:rFonts w:eastAsia="Times New Roman"/>
                <w:b/>
                <w:noProof/>
                <w:color w:val="000000"/>
                <w:sz w:val="22"/>
                <w:lang w:val="en-IE"/>
              </w:rPr>
            </w:pPr>
            <w:r w:rsidRPr="00FE48E2">
              <w:rPr>
                <w:rFonts w:eastAsia="Times New Roman"/>
                <w:b/>
                <w:noProof/>
                <w:color w:val="000000"/>
                <w:sz w:val="22"/>
                <w:lang w:val="en-IE"/>
              </w:rPr>
              <w:t>Name</w:t>
            </w:r>
          </w:p>
        </w:tc>
      </w:tr>
      <w:tr w:rsidRPr="00FE48E2" w:rsidR="00C630F5" w:rsidTr="00545A8D" w14:paraId="755C8AF4" w14:textId="77777777">
        <w:trPr>
          <w:trHeight w:val="600"/>
        </w:trPr>
        <w:tc>
          <w:tcPr>
            <w:tcW w:w="1268" w:type="dxa"/>
            <w:tcBorders>
              <w:top w:val="nil"/>
              <w:left w:val="single" w:color="auto" w:sz="8" w:space="0"/>
              <w:bottom w:val="single" w:color="000000" w:themeColor="text1" w:sz="8" w:space="0"/>
              <w:right w:val="single" w:color="000000" w:themeColor="text1" w:sz="8" w:space="0"/>
            </w:tcBorders>
            <w:shd w:val="clear" w:color="auto" w:fill="C6EFCE"/>
            <w:vAlign w:val="center"/>
            <w:hideMark/>
          </w:tcPr>
          <w:p w:rsidRPr="00FE48E2" w:rsidR="00C630F5" w:rsidP="00545A8D" w:rsidRDefault="00C630F5" w14:paraId="6D06223B" w14:textId="77777777">
            <w:pPr>
              <w:spacing w:before="0" w:after="0" w:line="240" w:lineRule="auto"/>
              <w:jc w:val="center"/>
              <w:rPr>
                <w:rFonts w:eastAsia="Times New Roman"/>
                <w:noProof/>
                <w:color w:val="004300"/>
                <w:sz w:val="20"/>
                <w:szCs w:val="20"/>
                <w:lang w:val="en-IE"/>
              </w:rPr>
            </w:pPr>
            <w:r w:rsidRPr="00FE48E2">
              <w:rPr>
                <w:rFonts w:eastAsia="Times New Roman"/>
                <w:noProof/>
                <w:color w:val="004300"/>
                <w:sz w:val="20"/>
                <w:szCs w:val="20"/>
                <w:lang w:val="en-IE"/>
              </w:rPr>
              <w:t>172</w:t>
            </w:r>
          </w:p>
        </w:tc>
        <w:tc>
          <w:tcPr>
            <w:tcW w:w="3700" w:type="dxa"/>
            <w:tcBorders>
              <w:top w:val="nil"/>
              <w:left w:val="nil"/>
              <w:bottom w:val="single" w:color="000000" w:themeColor="text1" w:sz="8" w:space="0"/>
              <w:right w:val="single" w:color="000000" w:themeColor="text1" w:sz="8" w:space="0"/>
            </w:tcBorders>
            <w:shd w:val="clear" w:color="auto" w:fill="C6EFCE"/>
            <w:vAlign w:val="center"/>
            <w:hideMark/>
          </w:tcPr>
          <w:p w:rsidRPr="00FE48E2" w:rsidR="00C630F5" w:rsidP="00545A8D" w:rsidRDefault="00C630F5" w14:paraId="1F5C2B6B" w14:textId="77777777">
            <w:pPr>
              <w:spacing w:before="0" w:after="0" w:line="240" w:lineRule="auto"/>
              <w:jc w:val="center"/>
              <w:rPr>
                <w:rFonts w:eastAsia="Times New Roman"/>
                <w:noProof/>
                <w:color w:val="006100"/>
                <w:sz w:val="20"/>
                <w:szCs w:val="20"/>
                <w:lang w:val="en-IE"/>
              </w:rPr>
            </w:pPr>
            <w:r w:rsidRPr="00FE48E2">
              <w:rPr>
                <w:rFonts w:eastAsia="Times New Roman"/>
                <w:noProof/>
                <w:color w:val="006100"/>
                <w:sz w:val="20"/>
                <w:szCs w:val="20"/>
                <w:lang w:val="en-IE"/>
              </w:rPr>
              <w:t>C 3.1: Innovation in Education in the Context of Digitalisation - Investment 2: Digital equipment for schools</w:t>
            </w:r>
          </w:p>
        </w:tc>
        <w:tc>
          <w:tcPr>
            <w:tcW w:w="1763" w:type="dxa"/>
            <w:tcBorders>
              <w:top w:val="nil"/>
              <w:left w:val="nil"/>
              <w:bottom w:val="single" w:color="000000" w:themeColor="text1" w:sz="8" w:space="0"/>
              <w:right w:val="single" w:color="000000" w:themeColor="text1" w:sz="8" w:space="0"/>
            </w:tcBorders>
            <w:shd w:val="clear" w:color="auto" w:fill="C6EFCE"/>
            <w:vAlign w:val="center"/>
            <w:hideMark/>
          </w:tcPr>
          <w:p w:rsidRPr="00FE48E2" w:rsidR="00C630F5" w:rsidP="00545A8D" w:rsidRDefault="00C630F5" w14:paraId="2DFA769F" w14:textId="77777777">
            <w:pPr>
              <w:spacing w:before="0" w:after="0" w:line="240" w:lineRule="auto"/>
              <w:jc w:val="center"/>
              <w:rPr>
                <w:rFonts w:eastAsia="Times New Roman"/>
                <w:noProof/>
                <w:color w:val="006100"/>
                <w:sz w:val="20"/>
                <w:szCs w:val="20"/>
                <w:lang w:val="en-IE"/>
              </w:rPr>
            </w:pPr>
            <w:r w:rsidRPr="00FE48E2">
              <w:rPr>
                <w:rFonts w:eastAsia="Times New Roman"/>
                <w:noProof/>
                <w:color w:val="006100"/>
                <w:sz w:val="20"/>
                <w:szCs w:val="20"/>
                <w:lang w:val="en-IE"/>
              </w:rPr>
              <w:t>Target</w:t>
            </w:r>
          </w:p>
        </w:tc>
        <w:tc>
          <w:tcPr>
            <w:tcW w:w="3225" w:type="dxa"/>
            <w:tcBorders>
              <w:top w:val="nil"/>
              <w:left w:val="nil"/>
              <w:bottom w:val="single" w:color="000000" w:themeColor="text1" w:sz="8" w:space="0"/>
              <w:right w:val="single" w:color="auto" w:sz="8" w:space="0"/>
            </w:tcBorders>
            <w:shd w:val="clear" w:color="auto" w:fill="C6EFCE"/>
            <w:vAlign w:val="center"/>
            <w:hideMark/>
          </w:tcPr>
          <w:p w:rsidRPr="00FE48E2" w:rsidR="00C630F5" w:rsidP="00545A8D" w:rsidRDefault="00C630F5" w14:paraId="7CA587ED" w14:textId="77777777">
            <w:pPr>
              <w:spacing w:before="0" w:after="0" w:line="240" w:lineRule="auto"/>
              <w:jc w:val="center"/>
              <w:rPr>
                <w:rFonts w:eastAsia="Times New Roman"/>
                <w:noProof/>
                <w:color w:val="004300"/>
                <w:sz w:val="20"/>
                <w:szCs w:val="20"/>
                <w:lang w:val="en-IE"/>
              </w:rPr>
            </w:pPr>
            <w:r w:rsidRPr="00FE48E2">
              <w:rPr>
                <w:rFonts w:eastAsia="Times New Roman"/>
                <w:noProof/>
                <w:color w:val="004300"/>
                <w:sz w:val="20"/>
                <w:szCs w:val="20"/>
                <w:lang w:val="en-IE"/>
              </w:rPr>
              <w:t xml:space="preserve">Number of digital devices purchased by schools for distance learning </w:t>
            </w:r>
          </w:p>
        </w:tc>
      </w:tr>
      <w:tr w:rsidRPr="00FE48E2" w:rsidR="00C630F5" w:rsidTr="00545A8D" w14:paraId="01A7942F" w14:textId="77777777">
        <w:trPr>
          <w:trHeight w:val="600"/>
        </w:trPr>
        <w:tc>
          <w:tcPr>
            <w:tcW w:w="1268" w:type="dxa"/>
            <w:tcBorders>
              <w:top w:val="nil"/>
              <w:left w:val="single" w:color="auto" w:sz="8" w:space="0"/>
              <w:bottom w:val="single" w:color="000000" w:themeColor="text1" w:sz="8" w:space="0"/>
              <w:right w:val="single" w:color="000000" w:themeColor="text1" w:sz="8" w:space="0"/>
            </w:tcBorders>
            <w:shd w:val="clear" w:color="auto" w:fill="C6EFCE"/>
            <w:vAlign w:val="center"/>
            <w:hideMark/>
          </w:tcPr>
          <w:p w:rsidRPr="00FE48E2" w:rsidR="00C630F5" w:rsidP="00545A8D" w:rsidRDefault="00C630F5" w14:paraId="7A4B9638" w14:textId="77777777">
            <w:pPr>
              <w:spacing w:before="0" w:after="0" w:line="240" w:lineRule="auto"/>
              <w:jc w:val="center"/>
              <w:rPr>
                <w:rFonts w:eastAsia="Times New Roman"/>
                <w:noProof/>
                <w:color w:val="006100"/>
                <w:sz w:val="20"/>
                <w:szCs w:val="20"/>
                <w:lang w:val="en-IE"/>
              </w:rPr>
            </w:pPr>
            <w:r w:rsidRPr="00FE48E2">
              <w:rPr>
                <w:rFonts w:eastAsia="Times New Roman"/>
                <w:noProof/>
                <w:color w:val="006100"/>
                <w:sz w:val="20"/>
                <w:szCs w:val="20"/>
                <w:lang w:val="en-IE"/>
              </w:rPr>
              <w:t>72</w:t>
            </w:r>
          </w:p>
        </w:tc>
        <w:tc>
          <w:tcPr>
            <w:tcW w:w="3700" w:type="dxa"/>
            <w:tcBorders>
              <w:top w:val="nil"/>
              <w:left w:val="nil"/>
              <w:bottom w:val="single" w:color="000000" w:themeColor="text1" w:sz="8" w:space="0"/>
              <w:right w:val="single" w:color="000000" w:themeColor="text1" w:sz="8" w:space="0"/>
            </w:tcBorders>
            <w:shd w:val="clear" w:color="auto" w:fill="C6EFCE"/>
            <w:vAlign w:val="center"/>
            <w:hideMark/>
          </w:tcPr>
          <w:p w:rsidRPr="00FE48E2" w:rsidR="00C630F5" w:rsidP="00545A8D" w:rsidRDefault="00C630F5" w14:paraId="40CECB9E" w14:textId="77777777">
            <w:pPr>
              <w:spacing w:before="0" w:after="0" w:line="240" w:lineRule="auto"/>
              <w:jc w:val="center"/>
              <w:rPr>
                <w:rFonts w:eastAsia="Times New Roman"/>
                <w:noProof/>
                <w:color w:val="006100"/>
                <w:sz w:val="20"/>
                <w:szCs w:val="20"/>
                <w:lang w:val="en-IE"/>
              </w:rPr>
            </w:pPr>
            <w:r w:rsidRPr="00FE48E2">
              <w:rPr>
                <w:rFonts w:eastAsia="Times New Roman"/>
                <w:noProof/>
                <w:color w:val="006100"/>
                <w:sz w:val="20"/>
                <w:szCs w:val="20"/>
                <w:lang w:val="en-IE"/>
              </w:rPr>
              <w:t>C 1.6: Acceleration and Digitalisation of the Building Process - Reform 1: Implementation of the new construction law and zoning law into practice</w:t>
            </w:r>
          </w:p>
        </w:tc>
        <w:tc>
          <w:tcPr>
            <w:tcW w:w="1763" w:type="dxa"/>
            <w:tcBorders>
              <w:top w:val="nil"/>
              <w:left w:val="nil"/>
              <w:bottom w:val="single" w:color="000000" w:themeColor="text1" w:sz="8" w:space="0"/>
              <w:right w:val="single" w:color="000000" w:themeColor="text1" w:sz="8" w:space="0"/>
            </w:tcBorders>
            <w:shd w:val="clear" w:color="auto" w:fill="C6EFCE"/>
            <w:vAlign w:val="center"/>
            <w:hideMark/>
          </w:tcPr>
          <w:p w:rsidRPr="00FE48E2" w:rsidR="00C630F5" w:rsidP="00545A8D" w:rsidRDefault="00C630F5" w14:paraId="58664E2E" w14:textId="77777777">
            <w:pPr>
              <w:spacing w:before="0" w:after="0" w:line="240" w:lineRule="auto"/>
              <w:jc w:val="center"/>
              <w:rPr>
                <w:rFonts w:eastAsia="Times New Roman"/>
                <w:noProof/>
                <w:color w:val="006100"/>
                <w:sz w:val="20"/>
                <w:szCs w:val="20"/>
                <w:lang w:val="en-IE"/>
              </w:rPr>
            </w:pPr>
            <w:r w:rsidRPr="00FE48E2">
              <w:rPr>
                <w:rFonts w:eastAsia="Times New Roman"/>
                <w:noProof/>
                <w:color w:val="006100"/>
                <w:sz w:val="20"/>
                <w:szCs w:val="20"/>
                <w:lang w:val="en-IE"/>
              </w:rPr>
              <w:t>Milestone</w:t>
            </w:r>
          </w:p>
        </w:tc>
        <w:tc>
          <w:tcPr>
            <w:tcW w:w="3225" w:type="dxa"/>
            <w:tcBorders>
              <w:top w:val="nil"/>
              <w:left w:val="nil"/>
              <w:bottom w:val="single" w:color="000000" w:themeColor="text1" w:sz="8" w:space="0"/>
              <w:right w:val="single" w:color="auto" w:sz="8" w:space="0"/>
            </w:tcBorders>
            <w:shd w:val="clear" w:color="auto" w:fill="C6EFCE"/>
            <w:vAlign w:val="center"/>
            <w:hideMark/>
          </w:tcPr>
          <w:p w:rsidRPr="00FE48E2" w:rsidR="00C630F5" w:rsidP="00545A8D" w:rsidRDefault="00C630F5" w14:paraId="67D2161F" w14:textId="77777777">
            <w:pPr>
              <w:spacing w:before="0" w:after="0" w:line="240" w:lineRule="auto"/>
              <w:jc w:val="center"/>
              <w:rPr>
                <w:rFonts w:eastAsia="Times New Roman"/>
                <w:noProof/>
                <w:color w:val="006100"/>
                <w:sz w:val="20"/>
                <w:szCs w:val="20"/>
                <w:lang w:val="en-IE"/>
              </w:rPr>
            </w:pPr>
            <w:r w:rsidRPr="00FE48E2">
              <w:rPr>
                <w:rFonts w:eastAsia="Times New Roman"/>
                <w:noProof/>
                <w:color w:val="006100"/>
                <w:sz w:val="20"/>
                <w:szCs w:val="20"/>
                <w:lang w:val="en-IE"/>
              </w:rPr>
              <w:t xml:space="preserve">Entry into force of the new construction law </w:t>
            </w:r>
          </w:p>
        </w:tc>
      </w:tr>
      <w:tr w:rsidRPr="00FE48E2" w:rsidR="00C630F5" w:rsidTr="00545A8D" w14:paraId="41356B8A" w14:textId="77777777">
        <w:trPr>
          <w:trHeight w:val="600"/>
        </w:trPr>
        <w:tc>
          <w:tcPr>
            <w:tcW w:w="1268" w:type="dxa"/>
            <w:tcBorders>
              <w:top w:val="nil"/>
              <w:left w:val="single" w:color="auto" w:sz="8" w:space="0"/>
              <w:bottom w:val="single" w:color="000000" w:themeColor="text1" w:sz="8" w:space="0"/>
              <w:right w:val="single" w:color="000000" w:themeColor="text1" w:sz="8" w:space="0"/>
            </w:tcBorders>
            <w:shd w:val="clear" w:color="auto" w:fill="C6EFCE"/>
            <w:vAlign w:val="center"/>
            <w:hideMark/>
          </w:tcPr>
          <w:p w:rsidRPr="00FE48E2" w:rsidR="00C630F5" w:rsidP="00545A8D" w:rsidRDefault="00C630F5" w14:paraId="14EC784A" w14:textId="77777777">
            <w:pPr>
              <w:spacing w:before="0" w:after="0" w:line="240" w:lineRule="auto"/>
              <w:jc w:val="center"/>
              <w:rPr>
                <w:rFonts w:eastAsia="Times New Roman"/>
                <w:noProof/>
                <w:color w:val="004300"/>
                <w:sz w:val="20"/>
                <w:szCs w:val="20"/>
                <w:lang w:val="en-IE"/>
              </w:rPr>
            </w:pPr>
            <w:r w:rsidRPr="00FE48E2">
              <w:rPr>
                <w:rFonts w:eastAsia="Times New Roman"/>
                <w:noProof/>
                <w:color w:val="004300"/>
                <w:sz w:val="20"/>
                <w:szCs w:val="20"/>
                <w:lang w:val="en-IE"/>
              </w:rPr>
              <w:t>134</w:t>
            </w:r>
          </w:p>
        </w:tc>
        <w:tc>
          <w:tcPr>
            <w:tcW w:w="3700" w:type="dxa"/>
            <w:tcBorders>
              <w:top w:val="nil"/>
              <w:left w:val="nil"/>
              <w:bottom w:val="single" w:color="000000" w:themeColor="text1" w:sz="8" w:space="0"/>
              <w:right w:val="single" w:color="000000" w:themeColor="text1" w:sz="8" w:space="0"/>
            </w:tcBorders>
            <w:shd w:val="clear" w:color="auto" w:fill="C6EFCE"/>
            <w:vAlign w:val="center"/>
            <w:hideMark/>
          </w:tcPr>
          <w:p w:rsidRPr="00FE48E2" w:rsidR="00C630F5" w:rsidP="00545A8D" w:rsidRDefault="00C630F5" w14:paraId="4ECF5E9D" w14:textId="77777777">
            <w:pPr>
              <w:spacing w:before="0" w:after="0" w:line="240" w:lineRule="auto"/>
              <w:jc w:val="center"/>
              <w:rPr>
                <w:rFonts w:eastAsia="Times New Roman"/>
                <w:noProof/>
                <w:color w:val="006100"/>
                <w:sz w:val="20"/>
                <w:szCs w:val="20"/>
                <w:lang w:val="en-IE"/>
              </w:rPr>
            </w:pPr>
            <w:r w:rsidRPr="00FE48E2">
              <w:rPr>
                <w:rFonts w:eastAsia="Times New Roman"/>
                <w:noProof/>
                <w:color w:val="006100"/>
                <w:sz w:val="20"/>
                <w:szCs w:val="20"/>
                <w:lang w:val="en-IE"/>
              </w:rPr>
              <w:t>C 2.6: Nature Protection and Adaptation to Climate Change  - Investment 2: Small watercourses and water reservoirs</w:t>
            </w:r>
          </w:p>
        </w:tc>
        <w:tc>
          <w:tcPr>
            <w:tcW w:w="1763" w:type="dxa"/>
            <w:tcBorders>
              <w:top w:val="nil"/>
              <w:left w:val="nil"/>
              <w:bottom w:val="single" w:color="000000" w:themeColor="text1" w:sz="8" w:space="0"/>
              <w:right w:val="single" w:color="000000" w:themeColor="text1" w:sz="8" w:space="0"/>
            </w:tcBorders>
            <w:shd w:val="clear" w:color="auto" w:fill="C6EFCE"/>
            <w:vAlign w:val="center"/>
            <w:hideMark/>
          </w:tcPr>
          <w:p w:rsidRPr="00FE48E2" w:rsidR="00C630F5" w:rsidP="00545A8D" w:rsidRDefault="00C630F5" w14:paraId="046D8711" w14:textId="77777777">
            <w:pPr>
              <w:spacing w:before="0" w:after="0" w:line="240" w:lineRule="auto"/>
              <w:jc w:val="center"/>
              <w:rPr>
                <w:rFonts w:eastAsia="Times New Roman"/>
                <w:noProof/>
                <w:color w:val="006100"/>
                <w:sz w:val="20"/>
                <w:szCs w:val="20"/>
                <w:lang w:val="en-IE"/>
              </w:rPr>
            </w:pPr>
            <w:r w:rsidRPr="00FE48E2">
              <w:rPr>
                <w:rFonts w:eastAsia="Times New Roman"/>
                <w:noProof/>
                <w:color w:val="006100"/>
                <w:sz w:val="20"/>
                <w:szCs w:val="20"/>
                <w:lang w:val="en-IE"/>
              </w:rPr>
              <w:t>Milestone</w:t>
            </w:r>
          </w:p>
        </w:tc>
        <w:tc>
          <w:tcPr>
            <w:tcW w:w="3225" w:type="dxa"/>
            <w:tcBorders>
              <w:top w:val="nil"/>
              <w:left w:val="nil"/>
              <w:bottom w:val="single" w:color="000000" w:themeColor="text1" w:sz="8" w:space="0"/>
              <w:right w:val="single" w:color="auto" w:sz="8" w:space="0"/>
            </w:tcBorders>
            <w:shd w:val="clear" w:color="auto" w:fill="C6EFCE"/>
            <w:vAlign w:val="center"/>
            <w:hideMark/>
          </w:tcPr>
          <w:p w:rsidRPr="00926623" w:rsidR="00C630F5" w:rsidP="00545A8D" w:rsidRDefault="00C630F5" w14:paraId="78E340AF" w14:textId="77777777">
            <w:pPr>
              <w:spacing w:before="0" w:after="0" w:line="240" w:lineRule="auto"/>
              <w:jc w:val="center"/>
              <w:rPr>
                <w:rFonts w:eastAsia="Times New Roman"/>
                <w:noProof/>
                <w:color w:val="006100"/>
                <w:sz w:val="20"/>
                <w:szCs w:val="20"/>
                <w:lang w:val="en-IE"/>
              </w:rPr>
            </w:pPr>
            <w:r w:rsidRPr="00926623">
              <w:rPr>
                <w:rFonts w:eastAsia="Times New Roman"/>
                <w:noProof/>
                <w:color w:val="006100"/>
                <w:sz w:val="20"/>
                <w:szCs w:val="20"/>
                <w:lang w:val="en-IE"/>
              </w:rPr>
              <w:t>Submission by the Ministry of Agriculture of the list of projects to be supported under investment 2</w:t>
            </w:r>
          </w:p>
        </w:tc>
      </w:tr>
      <w:tr w:rsidRPr="00FE48E2" w:rsidR="00C630F5" w:rsidTr="00545A8D" w14:paraId="18490562" w14:textId="77777777">
        <w:trPr>
          <w:trHeight w:val="600"/>
        </w:trPr>
        <w:tc>
          <w:tcPr>
            <w:tcW w:w="1268" w:type="dxa"/>
            <w:tcBorders>
              <w:top w:val="nil"/>
              <w:left w:val="single" w:color="auto" w:sz="8" w:space="0"/>
              <w:bottom w:val="single" w:color="000000" w:themeColor="text1" w:sz="8" w:space="0"/>
              <w:right w:val="single" w:color="000000" w:themeColor="text1" w:sz="8" w:space="0"/>
            </w:tcBorders>
            <w:shd w:val="clear" w:color="auto" w:fill="C6EFCE"/>
            <w:vAlign w:val="center"/>
            <w:hideMark/>
          </w:tcPr>
          <w:p w:rsidRPr="00FE48E2" w:rsidR="00C630F5" w:rsidP="00545A8D" w:rsidRDefault="00C630F5" w14:paraId="396B719D" w14:textId="77777777">
            <w:pPr>
              <w:spacing w:before="0" w:after="0" w:line="240" w:lineRule="auto"/>
              <w:jc w:val="center"/>
              <w:rPr>
                <w:rFonts w:eastAsia="Times New Roman"/>
                <w:noProof/>
                <w:color w:val="004300"/>
                <w:sz w:val="20"/>
                <w:szCs w:val="20"/>
                <w:lang w:val="en-IE"/>
              </w:rPr>
            </w:pPr>
            <w:r w:rsidRPr="00FE48E2">
              <w:rPr>
                <w:rFonts w:eastAsia="Times New Roman"/>
                <w:noProof/>
                <w:color w:val="004300"/>
                <w:sz w:val="20"/>
                <w:szCs w:val="20"/>
                <w:lang w:val="en-IE"/>
              </w:rPr>
              <w:t>168</w:t>
            </w:r>
          </w:p>
        </w:tc>
        <w:tc>
          <w:tcPr>
            <w:tcW w:w="3700" w:type="dxa"/>
            <w:tcBorders>
              <w:top w:val="nil"/>
              <w:left w:val="nil"/>
              <w:bottom w:val="single" w:color="000000" w:themeColor="text1" w:sz="8" w:space="0"/>
              <w:right w:val="single" w:color="000000" w:themeColor="text1" w:sz="8" w:space="0"/>
            </w:tcBorders>
            <w:shd w:val="clear" w:color="auto" w:fill="C6EFCE"/>
            <w:vAlign w:val="center"/>
            <w:hideMark/>
          </w:tcPr>
          <w:p w:rsidRPr="00FE48E2" w:rsidR="00C630F5" w:rsidP="00545A8D" w:rsidRDefault="00C630F5" w14:paraId="69F25DC3" w14:textId="77777777">
            <w:pPr>
              <w:spacing w:before="0" w:after="0" w:line="240" w:lineRule="auto"/>
              <w:jc w:val="center"/>
              <w:rPr>
                <w:rFonts w:eastAsia="Times New Roman"/>
                <w:noProof/>
                <w:color w:val="006100"/>
                <w:sz w:val="20"/>
                <w:szCs w:val="20"/>
                <w:lang w:val="en-IE"/>
              </w:rPr>
            </w:pPr>
            <w:r w:rsidRPr="00FE48E2">
              <w:rPr>
                <w:rFonts w:eastAsia="Times New Roman"/>
                <w:noProof/>
                <w:color w:val="006100"/>
                <w:sz w:val="20"/>
                <w:szCs w:val="20"/>
                <w:lang w:val="en-IE"/>
              </w:rPr>
              <w:t>C 3.1: Innovation in Education in the Context of Digitalisation - Reform 1: Curricula reform and strengthening of IT education</w:t>
            </w:r>
          </w:p>
        </w:tc>
        <w:tc>
          <w:tcPr>
            <w:tcW w:w="1763" w:type="dxa"/>
            <w:tcBorders>
              <w:top w:val="nil"/>
              <w:left w:val="nil"/>
              <w:bottom w:val="single" w:color="000000" w:themeColor="text1" w:sz="8" w:space="0"/>
              <w:right w:val="single" w:color="000000" w:themeColor="text1" w:sz="8" w:space="0"/>
            </w:tcBorders>
            <w:shd w:val="clear" w:color="auto" w:fill="C6EFCE"/>
            <w:vAlign w:val="center"/>
            <w:hideMark/>
          </w:tcPr>
          <w:p w:rsidRPr="00FE48E2" w:rsidR="00C630F5" w:rsidP="00545A8D" w:rsidRDefault="00C630F5" w14:paraId="1203F7DB" w14:textId="77777777">
            <w:pPr>
              <w:spacing w:before="0" w:after="0" w:line="240" w:lineRule="auto"/>
              <w:jc w:val="center"/>
              <w:rPr>
                <w:rFonts w:eastAsia="Times New Roman"/>
                <w:noProof/>
                <w:color w:val="006100"/>
                <w:sz w:val="20"/>
                <w:szCs w:val="20"/>
                <w:lang w:val="en-IE"/>
              </w:rPr>
            </w:pPr>
            <w:r w:rsidRPr="00FE48E2">
              <w:rPr>
                <w:rFonts w:eastAsia="Times New Roman"/>
                <w:noProof/>
                <w:color w:val="006100"/>
                <w:sz w:val="20"/>
                <w:szCs w:val="20"/>
                <w:lang w:val="en-IE"/>
              </w:rPr>
              <w:t>Milestone</w:t>
            </w:r>
          </w:p>
        </w:tc>
        <w:tc>
          <w:tcPr>
            <w:tcW w:w="3225" w:type="dxa"/>
            <w:tcBorders>
              <w:top w:val="nil"/>
              <w:left w:val="nil"/>
              <w:bottom w:val="single" w:color="000000" w:themeColor="text1" w:sz="8" w:space="0"/>
              <w:right w:val="single" w:color="auto" w:sz="8" w:space="0"/>
            </w:tcBorders>
            <w:shd w:val="clear" w:color="auto" w:fill="C6EFCE"/>
            <w:vAlign w:val="center"/>
            <w:hideMark/>
          </w:tcPr>
          <w:p w:rsidRPr="00926623" w:rsidR="00C630F5" w:rsidP="00545A8D" w:rsidRDefault="00C630F5" w14:paraId="3D484342" w14:textId="77777777">
            <w:pPr>
              <w:spacing w:before="0" w:after="0" w:line="240" w:lineRule="auto"/>
              <w:jc w:val="center"/>
              <w:rPr>
                <w:rFonts w:eastAsia="Times New Roman"/>
                <w:noProof/>
                <w:color w:val="006100"/>
                <w:sz w:val="20"/>
                <w:szCs w:val="20"/>
                <w:lang w:val="en-IE"/>
              </w:rPr>
            </w:pPr>
            <w:r w:rsidRPr="00926623">
              <w:rPr>
                <w:rFonts w:eastAsia="Times New Roman"/>
                <w:noProof/>
                <w:color w:val="006100"/>
                <w:sz w:val="20"/>
                <w:szCs w:val="20"/>
                <w:lang w:val="en-IE"/>
              </w:rPr>
              <w:t xml:space="preserve">Approval of new curricula strengthening digital literacy and computational thinking </w:t>
            </w:r>
          </w:p>
        </w:tc>
      </w:tr>
      <w:tr w:rsidRPr="00FE48E2" w:rsidR="00C630F5" w:rsidTr="00545A8D" w14:paraId="7911DFC3" w14:textId="77777777">
        <w:trPr>
          <w:trHeight w:val="600"/>
        </w:trPr>
        <w:tc>
          <w:tcPr>
            <w:tcW w:w="1268" w:type="dxa"/>
            <w:tcBorders>
              <w:top w:val="nil"/>
              <w:left w:val="single" w:color="auto" w:sz="8" w:space="0"/>
              <w:bottom w:val="nil"/>
              <w:right w:val="single" w:color="000000" w:themeColor="text1" w:sz="8" w:space="0"/>
            </w:tcBorders>
            <w:shd w:val="clear" w:color="auto" w:fill="C6EFCE"/>
            <w:vAlign w:val="center"/>
            <w:hideMark/>
          </w:tcPr>
          <w:p w:rsidRPr="00FE48E2" w:rsidR="00C630F5" w:rsidP="00545A8D" w:rsidRDefault="00C630F5" w14:paraId="4460423D" w14:textId="77777777">
            <w:pPr>
              <w:spacing w:before="0" w:after="0" w:line="240" w:lineRule="auto"/>
              <w:jc w:val="center"/>
              <w:rPr>
                <w:rFonts w:eastAsia="Times New Roman"/>
                <w:noProof/>
                <w:color w:val="004300"/>
                <w:sz w:val="20"/>
                <w:szCs w:val="20"/>
                <w:lang w:val="en-IE"/>
              </w:rPr>
            </w:pPr>
            <w:r w:rsidRPr="00FE48E2">
              <w:rPr>
                <w:rFonts w:eastAsia="Times New Roman"/>
                <w:noProof/>
                <w:color w:val="004300"/>
                <w:sz w:val="20"/>
                <w:szCs w:val="20"/>
                <w:lang w:val="en-IE"/>
              </w:rPr>
              <w:t>51</w:t>
            </w:r>
          </w:p>
        </w:tc>
        <w:tc>
          <w:tcPr>
            <w:tcW w:w="3700" w:type="dxa"/>
            <w:tcBorders>
              <w:top w:val="nil"/>
              <w:left w:val="nil"/>
              <w:bottom w:val="single" w:color="000000" w:themeColor="text1" w:sz="8" w:space="0"/>
              <w:right w:val="single" w:color="000000" w:themeColor="text1" w:sz="8" w:space="0"/>
            </w:tcBorders>
            <w:shd w:val="clear" w:color="auto" w:fill="C6EFCE"/>
            <w:vAlign w:val="center"/>
            <w:hideMark/>
          </w:tcPr>
          <w:p w:rsidRPr="00FE48E2" w:rsidR="00C630F5" w:rsidP="00545A8D" w:rsidRDefault="00C630F5" w14:paraId="3BD9FC7F" w14:textId="77777777">
            <w:pPr>
              <w:spacing w:before="0" w:after="0" w:line="240" w:lineRule="auto"/>
              <w:jc w:val="center"/>
              <w:rPr>
                <w:rFonts w:eastAsia="Times New Roman"/>
                <w:noProof/>
                <w:color w:val="006100"/>
                <w:sz w:val="20"/>
                <w:szCs w:val="20"/>
                <w:lang w:val="en-IE"/>
              </w:rPr>
            </w:pPr>
            <w:r w:rsidRPr="00FE48E2">
              <w:rPr>
                <w:rFonts w:eastAsia="Times New Roman"/>
                <w:noProof/>
                <w:color w:val="006100"/>
                <w:sz w:val="20"/>
                <w:szCs w:val="20"/>
                <w:lang w:val="en-IE"/>
              </w:rPr>
              <w:t>C 1.4: Digital Economy and Society, Innovative Start-Ups and New Technology - Investment 2: European Digital Media Observatory Hub (EDMO)</w:t>
            </w:r>
          </w:p>
        </w:tc>
        <w:tc>
          <w:tcPr>
            <w:tcW w:w="1763" w:type="dxa"/>
            <w:tcBorders>
              <w:top w:val="nil"/>
              <w:left w:val="nil"/>
              <w:bottom w:val="single" w:color="000000" w:themeColor="text1" w:sz="8" w:space="0"/>
              <w:right w:val="single" w:color="000000" w:themeColor="text1" w:sz="8" w:space="0"/>
            </w:tcBorders>
            <w:shd w:val="clear" w:color="auto" w:fill="C6EFCE"/>
            <w:vAlign w:val="center"/>
            <w:hideMark/>
          </w:tcPr>
          <w:p w:rsidRPr="00FE48E2" w:rsidR="00C630F5" w:rsidP="00545A8D" w:rsidRDefault="00C630F5" w14:paraId="34B861EA" w14:textId="77777777">
            <w:pPr>
              <w:spacing w:before="0" w:after="0" w:line="240" w:lineRule="auto"/>
              <w:jc w:val="center"/>
              <w:rPr>
                <w:rFonts w:eastAsia="Times New Roman"/>
                <w:noProof/>
                <w:color w:val="006100"/>
                <w:sz w:val="20"/>
                <w:szCs w:val="20"/>
                <w:lang w:val="en-IE"/>
              </w:rPr>
            </w:pPr>
            <w:r w:rsidRPr="00FE48E2">
              <w:rPr>
                <w:rFonts w:eastAsia="Times New Roman"/>
                <w:noProof/>
                <w:color w:val="006100"/>
                <w:sz w:val="20"/>
                <w:szCs w:val="20"/>
                <w:lang w:val="en-IE"/>
              </w:rPr>
              <w:t>Milestone</w:t>
            </w:r>
          </w:p>
        </w:tc>
        <w:tc>
          <w:tcPr>
            <w:tcW w:w="3225" w:type="dxa"/>
            <w:tcBorders>
              <w:top w:val="nil"/>
              <w:left w:val="nil"/>
              <w:bottom w:val="nil"/>
              <w:right w:val="single" w:color="auto" w:sz="8" w:space="0"/>
            </w:tcBorders>
            <w:shd w:val="clear" w:color="auto" w:fill="C6EFCE"/>
            <w:vAlign w:val="center"/>
            <w:hideMark/>
          </w:tcPr>
          <w:p w:rsidRPr="00926623" w:rsidR="00C630F5" w:rsidP="00545A8D" w:rsidRDefault="00C630F5" w14:paraId="20911651" w14:textId="77777777">
            <w:pPr>
              <w:spacing w:before="0" w:after="0" w:line="240" w:lineRule="auto"/>
              <w:jc w:val="center"/>
              <w:rPr>
                <w:rFonts w:eastAsia="Times New Roman"/>
                <w:noProof/>
                <w:color w:val="006100"/>
                <w:sz w:val="20"/>
                <w:szCs w:val="20"/>
                <w:lang w:val="en-IE"/>
              </w:rPr>
            </w:pPr>
            <w:r w:rsidRPr="00926623">
              <w:rPr>
                <w:rFonts w:eastAsia="Times New Roman"/>
                <w:noProof/>
                <w:color w:val="006100"/>
                <w:sz w:val="20"/>
                <w:szCs w:val="20"/>
                <w:lang w:val="en-IE"/>
              </w:rPr>
              <w:t>Launch of the European Digital Media Observatory hub for CEE in the Czech Republic (CEDMO)</w:t>
            </w:r>
          </w:p>
        </w:tc>
      </w:tr>
      <w:tr w:rsidRPr="00FE48E2" w:rsidR="00C630F5" w:rsidTr="00545A8D" w14:paraId="6C71E87F" w14:textId="77777777">
        <w:trPr>
          <w:trHeight w:val="600"/>
        </w:trPr>
        <w:tc>
          <w:tcPr>
            <w:tcW w:w="1268" w:type="dxa"/>
            <w:tcBorders>
              <w:top w:val="single" w:color="000000" w:themeColor="text1" w:sz="8" w:space="0"/>
              <w:left w:val="single" w:color="auto" w:sz="8" w:space="0"/>
              <w:bottom w:val="nil"/>
              <w:right w:val="single" w:color="000000" w:themeColor="text1" w:sz="8" w:space="0"/>
            </w:tcBorders>
            <w:shd w:val="clear" w:color="auto" w:fill="C6EFCE"/>
            <w:vAlign w:val="center"/>
            <w:hideMark/>
          </w:tcPr>
          <w:p w:rsidRPr="00FE48E2" w:rsidR="00C630F5" w:rsidP="00545A8D" w:rsidRDefault="00C630F5" w14:paraId="3DC240D7" w14:textId="77777777">
            <w:pPr>
              <w:spacing w:before="0" w:after="0" w:line="240" w:lineRule="auto"/>
              <w:jc w:val="center"/>
              <w:rPr>
                <w:rFonts w:eastAsia="Times New Roman"/>
                <w:noProof/>
                <w:color w:val="004300"/>
                <w:sz w:val="20"/>
                <w:szCs w:val="20"/>
                <w:lang w:val="en-IE"/>
              </w:rPr>
            </w:pPr>
            <w:r w:rsidRPr="00FE48E2">
              <w:rPr>
                <w:rFonts w:eastAsia="Times New Roman"/>
                <w:noProof/>
                <w:color w:val="004300"/>
                <w:sz w:val="20"/>
                <w:szCs w:val="20"/>
                <w:lang w:val="en-IE"/>
              </w:rPr>
              <w:t>102</w:t>
            </w:r>
          </w:p>
        </w:tc>
        <w:tc>
          <w:tcPr>
            <w:tcW w:w="3700" w:type="dxa"/>
            <w:tcBorders>
              <w:top w:val="nil"/>
              <w:left w:val="nil"/>
              <w:bottom w:val="single" w:color="000000" w:themeColor="text1" w:sz="8" w:space="0"/>
              <w:right w:val="single" w:color="000000" w:themeColor="text1" w:sz="8" w:space="0"/>
            </w:tcBorders>
            <w:shd w:val="clear" w:color="auto" w:fill="C6EFCE"/>
            <w:vAlign w:val="center"/>
            <w:hideMark/>
          </w:tcPr>
          <w:p w:rsidRPr="00FE48E2" w:rsidR="00C630F5" w:rsidP="00545A8D" w:rsidRDefault="00C630F5" w14:paraId="603E3B77" w14:textId="77777777">
            <w:pPr>
              <w:spacing w:before="0" w:after="0" w:line="240" w:lineRule="auto"/>
              <w:jc w:val="center"/>
              <w:rPr>
                <w:rFonts w:eastAsia="Times New Roman"/>
                <w:noProof/>
                <w:color w:val="006100"/>
                <w:sz w:val="20"/>
                <w:szCs w:val="20"/>
                <w:lang w:val="en-IE"/>
              </w:rPr>
            </w:pPr>
            <w:r w:rsidRPr="00FE48E2">
              <w:rPr>
                <w:rFonts w:eastAsia="Times New Roman"/>
                <w:noProof/>
                <w:color w:val="006100"/>
                <w:sz w:val="20"/>
                <w:szCs w:val="20"/>
                <w:lang w:val="en-IE"/>
              </w:rPr>
              <w:t xml:space="preserve">C 2.2: Reducing Energy Consumption in the Public Sector - Investment 1: Improving the energy performance of state buildings </w:t>
            </w:r>
          </w:p>
        </w:tc>
        <w:tc>
          <w:tcPr>
            <w:tcW w:w="1763" w:type="dxa"/>
            <w:tcBorders>
              <w:top w:val="nil"/>
              <w:left w:val="nil"/>
              <w:bottom w:val="single" w:color="000000" w:themeColor="text1" w:sz="8" w:space="0"/>
              <w:right w:val="single" w:color="000000" w:themeColor="text1" w:sz="8" w:space="0"/>
            </w:tcBorders>
            <w:shd w:val="clear" w:color="auto" w:fill="C6EFCE"/>
            <w:vAlign w:val="center"/>
            <w:hideMark/>
          </w:tcPr>
          <w:p w:rsidRPr="00FE48E2" w:rsidR="00C630F5" w:rsidP="00545A8D" w:rsidRDefault="00C630F5" w14:paraId="4E7C2962" w14:textId="77777777">
            <w:pPr>
              <w:spacing w:before="0" w:after="0" w:line="240" w:lineRule="auto"/>
              <w:jc w:val="center"/>
              <w:rPr>
                <w:rFonts w:eastAsia="Times New Roman"/>
                <w:noProof/>
                <w:color w:val="006100"/>
                <w:sz w:val="20"/>
                <w:szCs w:val="20"/>
                <w:lang w:val="en-IE"/>
              </w:rPr>
            </w:pPr>
            <w:r w:rsidRPr="00FE48E2">
              <w:rPr>
                <w:rFonts w:eastAsia="Times New Roman"/>
                <w:noProof/>
                <w:color w:val="006100"/>
                <w:sz w:val="20"/>
                <w:szCs w:val="20"/>
                <w:lang w:val="en-IE"/>
              </w:rPr>
              <w:t>Milestone</w:t>
            </w:r>
          </w:p>
        </w:tc>
        <w:tc>
          <w:tcPr>
            <w:tcW w:w="3225" w:type="dxa"/>
            <w:tcBorders>
              <w:top w:val="single" w:color="000000" w:themeColor="text1" w:sz="8" w:space="0"/>
              <w:left w:val="nil"/>
              <w:bottom w:val="nil"/>
              <w:right w:val="single" w:color="auto" w:sz="8" w:space="0"/>
            </w:tcBorders>
            <w:shd w:val="clear" w:color="auto" w:fill="C6EFCE"/>
            <w:vAlign w:val="center"/>
            <w:hideMark/>
          </w:tcPr>
          <w:p w:rsidRPr="00926623" w:rsidR="00C630F5" w:rsidP="00545A8D" w:rsidRDefault="00C630F5" w14:paraId="0C4C76B0" w14:textId="77777777">
            <w:pPr>
              <w:spacing w:before="0" w:after="0" w:line="240" w:lineRule="auto"/>
              <w:jc w:val="center"/>
              <w:rPr>
                <w:rFonts w:eastAsia="Times New Roman"/>
                <w:noProof/>
                <w:color w:val="006100"/>
                <w:sz w:val="20"/>
                <w:szCs w:val="20"/>
                <w:lang w:val="en-IE"/>
              </w:rPr>
            </w:pPr>
            <w:r w:rsidRPr="00926623">
              <w:rPr>
                <w:rFonts w:eastAsia="Times New Roman"/>
                <w:noProof/>
                <w:color w:val="006100"/>
                <w:sz w:val="20"/>
                <w:szCs w:val="20"/>
                <w:lang w:val="en-IE"/>
              </w:rPr>
              <w:t xml:space="preserve"> Adoption of the model contract by the Ministry of Industry and Trade for the Energy Performance Contracting method services with a guarantee </w:t>
            </w:r>
          </w:p>
        </w:tc>
      </w:tr>
      <w:tr w:rsidRPr="00FE48E2" w:rsidR="00C630F5" w:rsidTr="00545A8D" w14:paraId="4BF18279" w14:textId="77777777">
        <w:trPr>
          <w:trHeight w:val="600"/>
        </w:trPr>
        <w:tc>
          <w:tcPr>
            <w:tcW w:w="1268" w:type="dxa"/>
            <w:tcBorders>
              <w:top w:val="single" w:color="auto" w:sz="8" w:space="0"/>
              <w:left w:val="single" w:color="auto" w:sz="8" w:space="0"/>
              <w:bottom w:val="single" w:color="auto" w:sz="8" w:space="0"/>
              <w:right w:val="single" w:color="000000" w:themeColor="text1" w:sz="8" w:space="0"/>
            </w:tcBorders>
            <w:shd w:val="clear" w:color="auto" w:fill="C6EFCE"/>
            <w:vAlign w:val="center"/>
            <w:hideMark/>
          </w:tcPr>
          <w:p w:rsidRPr="00FE48E2" w:rsidR="00C630F5" w:rsidP="00545A8D" w:rsidRDefault="00C630F5" w14:paraId="68F13091" w14:textId="77777777">
            <w:pPr>
              <w:spacing w:before="0" w:after="0" w:line="240" w:lineRule="auto"/>
              <w:jc w:val="center"/>
              <w:rPr>
                <w:rFonts w:eastAsia="Times New Roman"/>
                <w:noProof/>
                <w:color w:val="004300"/>
                <w:sz w:val="20"/>
                <w:szCs w:val="20"/>
                <w:lang w:val="en-IE"/>
              </w:rPr>
            </w:pPr>
            <w:r w:rsidRPr="00FE48E2">
              <w:rPr>
                <w:rFonts w:eastAsia="Times New Roman"/>
                <w:noProof/>
                <w:color w:val="004300"/>
                <w:sz w:val="20"/>
                <w:szCs w:val="20"/>
                <w:lang w:val="en-IE"/>
              </w:rPr>
              <w:t>105</w:t>
            </w:r>
          </w:p>
        </w:tc>
        <w:tc>
          <w:tcPr>
            <w:tcW w:w="3700" w:type="dxa"/>
            <w:tcBorders>
              <w:top w:val="nil"/>
              <w:left w:val="nil"/>
              <w:bottom w:val="single" w:color="000000" w:themeColor="text1" w:sz="8" w:space="0"/>
              <w:right w:val="single" w:color="000000" w:themeColor="text1" w:sz="8" w:space="0"/>
            </w:tcBorders>
            <w:shd w:val="clear" w:color="auto" w:fill="C6EFCE"/>
            <w:vAlign w:val="center"/>
            <w:hideMark/>
          </w:tcPr>
          <w:p w:rsidRPr="00FE48E2" w:rsidR="00C630F5" w:rsidP="00545A8D" w:rsidRDefault="00C630F5" w14:paraId="07E12231" w14:textId="77777777">
            <w:pPr>
              <w:spacing w:before="0" w:after="0" w:line="240" w:lineRule="auto"/>
              <w:jc w:val="center"/>
              <w:rPr>
                <w:rFonts w:eastAsia="Times New Roman"/>
                <w:noProof/>
                <w:color w:val="006100"/>
                <w:sz w:val="20"/>
                <w:szCs w:val="20"/>
                <w:lang w:val="en-IE"/>
              </w:rPr>
            </w:pPr>
            <w:r w:rsidRPr="00FE48E2">
              <w:rPr>
                <w:rFonts w:eastAsia="Times New Roman"/>
                <w:noProof/>
                <w:color w:val="006100"/>
                <w:sz w:val="20"/>
                <w:szCs w:val="20"/>
                <w:lang w:val="en-IE"/>
              </w:rPr>
              <w:t>C 2.2: Reducing Energy Consumption in the Public Sector - Investment 2: Improving the energy performance of public lighting systems</w:t>
            </w:r>
          </w:p>
        </w:tc>
        <w:tc>
          <w:tcPr>
            <w:tcW w:w="1763" w:type="dxa"/>
            <w:tcBorders>
              <w:top w:val="nil"/>
              <w:left w:val="nil"/>
              <w:bottom w:val="single" w:color="000000" w:themeColor="text1" w:sz="8" w:space="0"/>
              <w:right w:val="single" w:color="000000" w:themeColor="text1" w:sz="8" w:space="0"/>
            </w:tcBorders>
            <w:shd w:val="clear" w:color="auto" w:fill="C6EFCE"/>
            <w:vAlign w:val="center"/>
            <w:hideMark/>
          </w:tcPr>
          <w:p w:rsidRPr="00FE48E2" w:rsidR="00C630F5" w:rsidP="00545A8D" w:rsidRDefault="00C630F5" w14:paraId="62E95A69" w14:textId="77777777">
            <w:pPr>
              <w:spacing w:before="0" w:after="0" w:line="240" w:lineRule="auto"/>
              <w:jc w:val="center"/>
              <w:rPr>
                <w:rFonts w:eastAsia="Times New Roman"/>
                <w:noProof/>
                <w:color w:val="006100"/>
                <w:sz w:val="20"/>
                <w:szCs w:val="20"/>
                <w:lang w:val="en-IE"/>
              </w:rPr>
            </w:pPr>
            <w:r w:rsidRPr="00FE48E2">
              <w:rPr>
                <w:rFonts w:eastAsia="Times New Roman"/>
                <w:noProof/>
                <w:color w:val="006100"/>
                <w:sz w:val="20"/>
                <w:szCs w:val="20"/>
                <w:lang w:val="en-IE"/>
              </w:rPr>
              <w:t>Milestone</w:t>
            </w:r>
          </w:p>
        </w:tc>
        <w:tc>
          <w:tcPr>
            <w:tcW w:w="3225" w:type="dxa"/>
            <w:tcBorders>
              <w:top w:val="single" w:color="auto" w:sz="8" w:space="0"/>
              <w:left w:val="nil"/>
              <w:bottom w:val="single" w:color="auto" w:sz="8" w:space="0"/>
              <w:right w:val="single" w:color="auto" w:sz="8" w:space="0"/>
            </w:tcBorders>
            <w:shd w:val="clear" w:color="auto" w:fill="C6EFCE"/>
            <w:vAlign w:val="center"/>
            <w:hideMark/>
          </w:tcPr>
          <w:p w:rsidRPr="00926623" w:rsidR="00C630F5" w:rsidP="00545A8D" w:rsidRDefault="00C630F5" w14:paraId="2D3E5938" w14:textId="77777777">
            <w:pPr>
              <w:spacing w:before="0" w:after="0" w:line="240" w:lineRule="auto"/>
              <w:jc w:val="center"/>
              <w:rPr>
                <w:rFonts w:eastAsia="Times New Roman"/>
                <w:noProof/>
                <w:color w:val="006100"/>
                <w:sz w:val="20"/>
                <w:szCs w:val="20"/>
                <w:lang w:val="en-IE"/>
              </w:rPr>
            </w:pPr>
            <w:r w:rsidRPr="00926623">
              <w:rPr>
                <w:rFonts w:eastAsia="Times New Roman"/>
                <w:noProof/>
                <w:color w:val="006100"/>
                <w:sz w:val="20"/>
                <w:szCs w:val="20"/>
                <w:lang w:val="en-IE"/>
              </w:rPr>
              <w:t>Adoption of programme documentation by the Ministry of Industry and Trade regarding measures to renovate public lightning systems</w:t>
            </w:r>
          </w:p>
        </w:tc>
      </w:tr>
      <w:tr w:rsidRPr="00FE48E2" w:rsidR="00C630F5" w:rsidTr="00545A8D" w14:paraId="7BF8533F" w14:textId="77777777">
        <w:trPr>
          <w:trHeight w:val="1220"/>
        </w:trPr>
        <w:tc>
          <w:tcPr>
            <w:tcW w:w="1268" w:type="dxa"/>
            <w:tcBorders>
              <w:top w:val="nil"/>
              <w:left w:val="single" w:color="auto" w:sz="8" w:space="0"/>
              <w:bottom w:val="single" w:color="000000" w:themeColor="text1" w:sz="8" w:space="0"/>
              <w:right w:val="single" w:color="000000" w:themeColor="text1" w:sz="8" w:space="0"/>
            </w:tcBorders>
            <w:shd w:val="clear" w:color="auto" w:fill="C6EFCE"/>
            <w:vAlign w:val="center"/>
            <w:hideMark/>
          </w:tcPr>
          <w:p w:rsidRPr="00FE48E2" w:rsidR="00C630F5" w:rsidP="00545A8D" w:rsidRDefault="00C630F5" w14:paraId="0B274097" w14:textId="77777777">
            <w:pPr>
              <w:spacing w:before="0" w:after="0" w:line="240" w:lineRule="auto"/>
              <w:jc w:val="center"/>
              <w:rPr>
                <w:rFonts w:eastAsia="Times New Roman"/>
                <w:noProof/>
                <w:color w:val="006100"/>
                <w:sz w:val="20"/>
                <w:szCs w:val="20"/>
                <w:lang w:val="en-IE"/>
              </w:rPr>
            </w:pPr>
            <w:r w:rsidRPr="00FE48E2">
              <w:rPr>
                <w:rFonts w:eastAsia="Times New Roman"/>
                <w:noProof/>
                <w:color w:val="006100"/>
                <w:sz w:val="20"/>
                <w:szCs w:val="20"/>
                <w:lang w:val="en-IE"/>
              </w:rPr>
              <w:t>198</w:t>
            </w:r>
          </w:p>
        </w:tc>
        <w:tc>
          <w:tcPr>
            <w:tcW w:w="3700" w:type="dxa"/>
            <w:tcBorders>
              <w:top w:val="nil"/>
              <w:left w:val="nil"/>
              <w:bottom w:val="single" w:color="000000" w:themeColor="text1" w:sz="8" w:space="0"/>
              <w:right w:val="single" w:color="000000" w:themeColor="text1" w:sz="8" w:space="0"/>
            </w:tcBorders>
            <w:shd w:val="clear" w:color="auto" w:fill="C6EFCE"/>
            <w:vAlign w:val="center"/>
            <w:hideMark/>
          </w:tcPr>
          <w:p w:rsidRPr="00FE48E2" w:rsidR="00C630F5" w:rsidP="00545A8D" w:rsidRDefault="00C630F5" w14:paraId="7BE59228" w14:textId="77777777">
            <w:pPr>
              <w:spacing w:before="0" w:after="0" w:line="240" w:lineRule="auto"/>
              <w:jc w:val="center"/>
              <w:rPr>
                <w:rFonts w:eastAsia="Times New Roman"/>
                <w:noProof/>
                <w:color w:val="006100"/>
                <w:sz w:val="20"/>
                <w:szCs w:val="20"/>
                <w:lang w:val="en-IE"/>
              </w:rPr>
            </w:pPr>
            <w:r w:rsidRPr="00FE48E2">
              <w:rPr>
                <w:rFonts w:eastAsia="Times New Roman"/>
                <w:noProof/>
                <w:color w:val="006100"/>
                <w:sz w:val="20"/>
                <w:szCs w:val="20"/>
                <w:lang w:val="en-IE"/>
              </w:rPr>
              <w:t>C 4.2: New Quasi-Equity Instruments for the Promotion of Entrepreneurship and Development of Czech-Moravian Guarantee and Development Bank (ČMZRB) as a National Development Bank  - Reform 1: Development of the Czech-Moravian Guarantee and Development Bank as a National Development Bank</w:t>
            </w:r>
          </w:p>
        </w:tc>
        <w:tc>
          <w:tcPr>
            <w:tcW w:w="1763" w:type="dxa"/>
            <w:tcBorders>
              <w:top w:val="nil"/>
              <w:left w:val="nil"/>
              <w:bottom w:val="single" w:color="000000" w:themeColor="text1" w:sz="8" w:space="0"/>
              <w:right w:val="single" w:color="000000" w:themeColor="text1" w:sz="8" w:space="0"/>
            </w:tcBorders>
            <w:shd w:val="clear" w:color="auto" w:fill="C6EFCE"/>
            <w:vAlign w:val="center"/>
            <w:hideMark/>
          </w:tcPr>
          <w:p w:rsidRPr="00FE48E2" w:rsidR="00C630F5" w:rsidP="00545A8D" w:rsidRDefault="00C630F5" w14:paraId="3124F64D" w14:textId="77777777">
            <w:pPr>
              <w:spacing w:before="0" w:after="0" w:line="240" w:lineRule="auto"/>
              <w:jc w:val="center"/>
              <w:rPr>
                <w:rFonts w:eastAsia="Times New Roman"/>
                <w:noProof/>
                <w:color w:val="006100"/>
                <w:sz w:val="20"/>
                <w:szCs w:val="20"/>
                <w:lang w:val="en-IE"/>
              </w:rPr>
            </w:pPr>
            <w:r w:rsidRPr="00FE48E2">
              <w:rPr>
                <w:rFonts w:eastAsia="Times New Roman"/>
                <w:noProof/>
                <w:color w:val="006100"/>
                <w:sz w:val="20"/>
                <w:szCs w:val="20"/>
                <w:lang w:val="en-IE"/>
              </w:rPr>
              <w:t>Milestone</w:t>
            </w:r>
          </w:p>
        </w:tc>
        <w:tc>
          <w:tcPr>
            <w:tcW w:w="3225" w:type="dxa"/>
            <w:tcBorders>
              <w:top w:val="nil"/>
              <w:left w:val="nil"/>
              <w:bottom w:val="single" w:color="000000" w:themeColor="text1" w:sz="8" w:space="0"/>
              <w:right w:val="single" w:color="auto" w:sz="8" w:space="0"/>
            </w:tcBorders>
            <w:shd w:val="clear" w:color="auto" w:fill="C6EFCE"/>
            <w:vAlign w:val="center"/>
            <w:hideMark/>
          </w:tcPr>
          <w:p w:rsidRPr="00FE48E2" w:rsidR="00C630F5" w:rsidP="00545A8D" w:rsidRDefault="00C630F5" w14:paraId="7209C5DB" w14:textId="77777777">
            <w:pPr>
              <w:spacing w:before="0" w:after="0" w:line="240" w:lineRule="auto"/>
              <w:jc w:val="center"/>
              <w:rPr>
                <w:rFonts w:eastAsia="Times New Roman"/>
                <w:noProof/>
                <w:color w:val="006100"/>
                <w:sz w:val="20"/>
                <w:szCs w:val="20"/>
                <w:lang w:val="en-IE"/>
              </w:rPr>
            </w:pPr>
            <w:r w:rsidRPr="00FE48E2">
              <w:rPr>
                <w:rFonts w:eastAsia="Times New Roman"/>
                <w:noProof/>
                <w:color w:val="006100"/>
                <w:sz w:val="20"/>
                <w:szCs w:val="20"/>
                <w:lang w:val="en-IE"/>
              </w:rPr>
              <w:t>Adoption of the medium-term strategy of the Czech-Moravian Guarantee and Development Bank (ČMZRB) approved by the bank's shareholders (represented by the Ministries of Industry and Trade, Finance and Local Development)</w:t>
            </w:r>
          </w:p>
        </w:tc>
      </w:tr>
      <w:tr w:rsidRPr="00FE48E2" w:rsidR="00C630F5" w:rsidTr="00545A8D" w14:paraId="28B49A51" w14:textId="77777777">
        <w:trPr>
          <w:trHeight w:val="1380"/>
        </w:trPr>
        <w:tc>
          <w:tcPr>
            <w:tcW w:w="1268" w:type="dxa"/>
            <w:tcBorders>
              <w:top w:val="single" w:color="000000" w:themeColor="text1" w:sz="8" w:space="0"/>
              <w:left w:val="single" w:color="auto" w:sz="8" w:space="0"/>
              <w:bottom w:val="single" w:color="auto" w:sz="4" w:space="0"/>
              <w:right w:val="single" w:color="000000" w:themeColor="text1" w:sz="8" w:space="0"/>
            </w:tcBorders>
            <w:shd w:val="clear" w:color="auto" w:fill="C6EFCE"/>
            <w:vAlign w:val="center"/>
            <w:hideMark/>
          </w:tcPr>
          <w:p w:rsidRPr="00FE48E2" w:rsidR="00C630F5" w:rsidP="00545A8D" w:rsidRDefault="00C630F5" w14:paraId="009E9F49" w14:textId="77777777">
            <w:pPr>
              <w:spacing w:before="0" w:after="0" w:line="240" w:lineRule="auto"/>
              <w:jc w:val="center"/>
              <w:rPr>
                <w:rFonts w:eastAsia="Times New Roman"/>
                <w:noProof/>
                <w:color w:val="006100"/>
                <w:sz w:val="20"/>
                <w:szCs w:val="20"/>
                <w:lang w:val="en-IE"/>
              </w:rPr>
            </w:pPr>
            <w:r w:rsidRPr="00FE48E2">
              <w:rPr>
                <w:rFonts w:eastAsia="Times New Roman"/>
                <w:noProof/>
                <w:color w:val="006100"/>
                <w:sz w:val="20"/>
                <w:szCs w:val="20"/>
                <w:lang w:val="en-IE"/>
              </w:rPr>
              <w:t>199</w:t>
            </w:r>
          </w:p>
        </w:tc>
        <w:tc>
          <w:tcPr>
            <w:tcW w:w="3700" w:type="dxa"/>
            <w:tcBorders>
              <w:top w:val="single" w:color="000000" w:themeColor="text1" w:sz="8" w:space="0"/>
              <w:left w:val="nil"/>
              <w:bottom w:val="single" w:color="auto" w:sz="4" w:space="0"/>
              <w:right w:val="single" w:color="000000" w:themeColor="text1" w:sz="8" w:space="0"/>
            </w:tcBorders>
            <w:shd w:val="clear" w:color="auto" w:fill="C6EFCE"/>
            <w:vAlign w:val="center"/>
            <w:hideMark/>
          </w:tcPr>
          <w:p w:rsidRPr="00FE48E2" w:rsidR="00C630F5" w:rsidP="00545A8D" w:rsidRDefault="00C630F5" w14:paraId="60516FAF" w14:textId="77777777">
            <w:pPr>
              <w:spacing w:before="0" w:after="0" w:line="240" w:lineRule="auto"/>
              <w:jc w:val="center"/>
              <w:rPr>
                <w:rFonts w:eastAsia="Times New Roman"/>
                <w:noProof/>
                <w:color w:val="006100"/>
                <w:sz w:val="20"/>
                <w:szCs w:val="20"/>
                <w:lang w:val="en-IE"/>
              </w:rPr>
            </w:pPr>
            <w:r w:rsidRPr="00FE48E2">
              <w:rPr>
                <w:rFonts w:eastAsia="Times New Roman"/>
                <w:noProof/>
                <w:color w:val="006100"/>
                <w:sz w:val="20"/>
                <w:szCs w:val="20"/>
                <w:lang w:val="en-IE"/>
              </w:rPr>
              <w:t>C 4.2: New Quasi-Equity Instruments for the Promotion of Entrepreneurship and Development of Czech-Moravian Guarantee and Development Bank (ČMZRB) as a National Development Bank  - Reform 1: Development of the Czech-Moravian Guarantee and Development Bank as a National Development Bank</w:t>
            </w:r>
          </w:p>
        </w:tc>
        <w:tc>
          <w:tcPr>
            <w:tcW w:w="1763" w:type="dxa"/>
            <w:tcBorders>
              <w:top w:val="single" w:color="000000" w:themeColor="text1" w:sz="8" w:space="0"/>
              <w:left w:val="nil"/>
              <w:bottom w:val="single" w:color="auto" w:sz="4" w:space="0"/>
              <w:right w:val="single" w:color="000000" w:themeColor="text1" w:sz="8" w:space="0"/>
            </w:tcBorders>
            <w:shd w:val="clear" w:color="auto" w:fill="C6EFCE"/>
            <w:vAlign w:val="center"/>
            <w:hideMark/>
          </w:tcPr>
          <w:p w:rsidRPr="00FE48E2" w:rsidR="00C630F5" w:rsidP="00545A8D" w:rsidRDefault="00C630F5" w14:paraId="2F36874F" w14:textId="77777777">
            <w:pPr>
              <w:spacing w:before="0" w:after="0" w:line="240" w:lineRule="auto"/>
              <w:jc w:val="center"/>
              <w:rPr>
                <w:rFonts w:eastAsia="Times New Roman"/>
                <w:noProof/>
                <w:color w:val="006100"/>
                <w:sz w:val="20"/>
                <w:szCs w:val="20"/>
                <w:lang w:val="en-IE"/>
              </w:rPr>
            </w:pPr>
            <w:r w:rsidRPr="00FE48E2">
              <w:rPr>
                <w:rFonts w:eastAsia="Times New Roman"/>
                <w:noProof/>
                <w:color w:val="006100"/>
                <w:sz w:val="20"/>
                <w:szCs w:val="20"/>
                <w:lang w:val="en-IE"/>
              </w:rPr>
              <w:t>Milestone</w:t>
            </w:r>
          </w:p>
        </w:tc>
        <w:tc>
          <w:tcPr>
            <w:tcW w:w="3225" w:type="dxa"/>
            <w:tcBorders>
              <w:top w:val="single" w:color="000000" w:themeColor="text1" w:sz="8" w:space="0"/>
              <w:left w:val="nil"/>
              <w:bottom w:val="single" w:color="auto" w:sz="4" w:space="0"/>
              <w:right w:val="single" w:color="auto" w:sz="8" w:space="0"/>
            </w:tcBorders>
            <w:shd w:val="clear" w:color="auto" w:fill="C6EFCE"/>
            <w:vAlign w:val="center"/>
            <w:hideMark/>
          </w:tcPr>
          <w:p w:rsidRPr="00FE48E2" w:rsidR="00C630F5" w:rsidP="00545A8D" w:rsidRDefault="00C630F5" w14:paraId="59F1B4DE" w14:textId="77777777">
            <w:pPr>
              <w:spacing w:before="0" w:after="0" w:line="240" w:lineRule="auto"/>
              <w:jc w:val="center"/>
              <w:rPr>
                <w:rFonts w:eastAsia="Times New Roman"/>
                <w:noProof/>
                <w:color w:val="006100"/>
                <w:sz w:val="20"/>
                <w:szCs w:val="20"/>
                <w:lang w:val="en-IE"/>
              </w:rPr>
            </w:pPr>
            <w:r w:rsidRPr="00FE48E2">
              <w:rPr>
                <w:rFonts w:eastAsia="Times New Roman"/>
                <w:noProof/>
                <w:color w:val="006100"/>
                <w:sz w:val="20"/>
                <w:szCs w:val="20"/>
                <w:lang w:val="en-IE"/>
              </w:rPr>
              <w:t xml:space="preserve">Delivery of a management model for the new quasi-equity instrument </w:t>
            </w:r>
          </w:p>
        </w:tc>
      </w:tr>
      <w:tr w:rsidRPr="00FE48E2" w:rsidR="00C630F5" w:rsidTr="00545A8D" w14:paraId="65FC4248" w14:textId="77777777">
        <w:trPr>
          <w:trHeight w:val="1185"/>
        </w:trPr>
        <w:tc>
          <w:tcPr>
            <w:tcW w:w="1268" w:type="dxa"/>
            <w:tcBorders>
              <w:top w:val="single" w:color="auto" w:sz="4" w:space="0"/>
              <w:left w:val="single" w:color="auto" w:sz="8" w:space="0"/>
              <w:bottom w:val="single" w:color="auto" w:sz="8" w:space="0"/>
              <w:right w:val="single" w:color="000000" w:themeColor="text1" w:sz="8" w:space="0"/>
            </w:tcBorders>
            <w:shd w:val="clear" w:color="auto" w:fill="C6EFCE"/>
            <w:vAlign w:val="center"/>
            <w:hideMark/>
          </w:tcPr>
          <w:p w:rsidRPr="00FE48E2" w:rsidR="00C630F5" w:rsidP="00545A8D" w:rsidRDefault="00C630F5" w14:paraId="3390DDF5" w14:textId="77777777">
            <w:pPr>
              <w:spacing w:before="0" w:after="0" w:line="240" w:lineRule="auto"/>
              <w:jc w:val="center"/>
              <w:rPr>
                <w:rFonts w:eastAsia="Times New Roman"/>
                <w:noProof/>
                <w:color w:val="006100"/>
                <w:sz w:val="20"/>
                <w:szCs w:val="20"/>
                <w:lang w:val="en-IE"/>
              </w:rPr>
            </w:pPr>
            <w:r w:rsidRPr="00FE48E2">
              <w:rPr>
                <w:rFonts w:eastAsia="Times New Roman"/>
                <w:noProof/>
                <w:color w:val="006100"/>
                <w:sz w:val="20"/>
                <w:szCs w:val="20"/>
                <w:lang w:val="en-IE"/>
              </w:rPr>
              <w:lastRenderedPageBreak/>
              <w:t>200</w:t>
            </w:r>
          </w:p>
        </w:tc>
        <w:tc>
          <w:tcPr>
            <w:tcW w:w="3700" w:type="dxa"/>
            <w:tcBorders>
              <w:top w:val="single" w:color="auto" w:sz="4" w:space="0"/>
              <w:left w:val="nil"/>
              <w:bottom w:val="single" w:color="000000" w:themeColor="text1" w:sz="8" w:space="0"/>
              <w:right w:val="single" w:color="000000" w:themeColor="text1" w:sz="8" w:space="0"/>
            </w:tcBorders>
            <w:shd w:val="clear" w:color="auto" w:fill="C6EFCE"/>
            <w:vAlign w:val="center"/>
            <w:hideMark/>
          </w:tcPr>
          <w:p w:rsidRPr="00FE48E2" w:rsidR="00C630F5" w:rsidP="00545A8D" w:rsidRDefault="00C630F5" w14:paraId="579FD340" w14:textId="77777777">
            <w:pPr>
              <w:spacing w:before="0" w:after="0" w:line="240" w:lineRule="auto"/>
              <w:jc w:val="center"/>
              <w:rPr>
                <w:rFonts w:eastAsia="Times New Roman"/>
                <w:noProof/>
                <w:color w:val="006100"/>
                <w:sz w:val="20"/>
                <w:szCs w:val="20"/>
                <w:lang w:val="en-IE"/>
              </w:rPr>
            </w:pPr>
            <w:r w:rsidRPr="00FE48E2">
              <w:rPr>
                <w:rFonts w:eastAsia="Times New Roman"/>
                <w:noProof/>
                <w:color w:val="006100"/>
                <w:sz w:val="20"/>
                <w:szCs w:val="20"/>
                <w:lang w:val="en-IE"/>
              </w:rPr>
              <w:t xml:space="preserve">C 4.2: New Quasi-Equity Instruments for the Promotion of Entrepreneurship and Development of Czech-Moravian Guarantee and Development Bank (ČMZRB) as a National Development Bank  - Investment 1: Development of a new line of quasi-equity </w:t>
            </w:r>
            <w:r>
              <w:rPr>
                <w:rFonts w:eastAsia="Times New Roman"/>
                <w:noProof/>
                <w:color w:val="006100"/>
                <w:sz w:val="20"/>
                <w:szCs w:val="20"/>
                <w:lang w:val="en-IE"/>
              </w:rPr>
              <w:t xml:space="preserve">and green loan </w:t>
            </w:r>
            <w:r w:rsidRPr="00FE48E2">
              <w:rPr>
                <w:rFonts w:eastAsia="Times New Roman"/>
                <w:noProof/>
                <w:color w:val="006100"/>
                <w:sz w:val="20"/>
                <w:szCs w:val="20"/>
                <w:lang w:val="en-IE"/>
              </w:rPr>
              <w:t>instruments supporting entrepreneurship</w:t>
            </w:r>
          </w:p>
        </w:tc>
        <w:tc>
          <w:tcPr>
            <w:tcW w:w="1763" w:type="dxa"/>
            <w:tcBorders>
              <w:top w:val="single" w:color="auto" w:sz="4" w:space="0"/>
              <w:left w:val="nil"/>
              <w:bottom w:val="single" w:color="000000" w:themeColor="text1" w:sz="8" w:space="0"/>
              <w:right w:val="single" w:color="000000" w:themeColor="text1" w:sz="8" w:space="0"/>
            </w:tcBorders>
            <w:shd w:val="clear" w:color="auto" w:fill="C6EFCE"/>
            <w:vAlign w:val="center"/>
            <w:hideMark/>
          </w:tcPr>
          <w:p w:rsidR="00C630F5" w:rsidP="00545A8D" w:rsidRDefault="00C630F5" w14:paraId="29781086" w14:textId="77777777">
            <w:pPr>
              <w:spacing w:before="0" w:after="0" w:line="240" w:lineRule="auto"/>
              <w:jc w:val="center"/>
              <w:rPr>
                <w:rFonts w:eastAsia="Times New Roman"/>
                <w:noProof/>
                <w:color w:val="006100"/>
                <w:sz w:val="20"/>
                <w:szCs w:val="20"/>
                <w:lang w:val="en-IE"/>
              </w:rPr>
            </w:pPr>
            <w:r w:rsidRPr="00FE48E2">
              <w:rPr>
                <w:rFonts w:eastAsia="Times New Roman"/>
                <w:noProof/>
                <w:color w:val="006100"/>
                <w:sz w:val="20"/>
                <w:szCs w:val="20"/>
                <w:lang w:val="en-IE"/>
              </w:rPr>
              <w:t>Milestone</w:t>
            </w:r>
          </w:p>
          <w:p w:rsidRPr="00A936F5" w:rsidR="00C630F5" w:rsidP="00545A8D" w:rsidRDefault="00C630F5" w14:paraId="7E1EA916" w14:textId="77777777">
            <w:pPr>
              <w:rPr>
                <w:rFonts w:eastAsia="Times New Roman"/>
                <w:noProof/>
                <w:sz w:val="20"/>
                <w:szCs w:val="20"/>
                <w:lang w:val="en-IE"/>
              </w:rPr>
            </w:pPr>
          </w:p>
          <w:p w:rsidRPr="00A936F5" w:rsidR="00C630F5" w:rsidP="00545A8D" w:rsidRDefault="00C630F5" w14:paraId="7949AAF9" w14:textId="77777777">
            <w:pPr>
              <w:rPr>
                <w:rFonts w:eastAsia="Times New Roman"/>
                <w:noProof/>
                <w:sz w:val="20"/>
                <w:szCs w:val="20"/>
                <w:lang w:val="en-IE"/>
              </w:rPr>
            </w:pPr>
          </w:p>
        </w:tc>
        <w:tc>
          <w:tcPr>
            <w:tcW w:w="3225" w:type="dxa"/>
            <w:tcBorders>
              <w:top w:val="single" w:color="auto" w:sz="4" w:space="0"/>
              <w:left w:val="nil"/>
              <w:bottom w:val="single" w:color="auto" w:sz="8" w:space="0"/>
              <w:right w:val="single" w:color="auto" w:sz="8" w:space="0"/>
            </w:tcBorders>
            <w:shd w:val="clear" w:color="auto" w:fill="C6EFCE"/>
            <w:vAlign w:val="center"/>
            <w:hideMark/>
          </w:tcPr>
          <w:p w:rsidRPr="00FE48E2" w:rsidR="00C630F5" w:rsidP="00545A8D" w:rsidRDefault="00C630F5" w14:paraId="1A310793" w14:textId="77777777">
            <w:pPr>
              <w:spacing w:before="0" w:after="0" w:line="240" w:lineRule="auto"/>
              <w:jc w:val="center"/>
              <w:rPr>
                <w:rFonts w:eastAsia="Times New Roman"/>
                <w:noProof/>
                <w:color w:val="006100"/>
                <w:sz w:val="20"/>
                <w:szCs w:val="20"/>
                <w:lang w:val="en-IE"/>
              </w:rPr>
            </w:pPr>
            <w:r w:rsidRPr="00FE48E2">
              <w:rPr>
                <w:rFonts w:eastAsia="Times New Roman"/>
                <w:noProof/>
                <w:color w:val="006100"/>
                <w:sz w:val="20"/>
                <w:szCs w:val="20"/>
                <w:lang w:val="en-IE"/>
              </w:rPr>
              <w:t>Funding agreement with the Czech-Moravian Guarantee and Development Bank as a National Development Bank (ČMZRB)</w:t>
            </w:r>
          </w:p>
        </w:tc>
      </w:tr>
      <w:tr w:rsidRPr="00FE48E2" w:rsidR="00C630F5" w:rsidTr="00545A8D" w14:paraId="17FB6DCD" w14:textId="77777777">
        <w:trPr>
          <w:trHeight w:val="795"/>
        </w:trPr>
        <w:tc>
          <w:tcPr>
            <w:tcW w:w="1268" w:type="dxa"/>
            <w:tcBorders>
              <w:top w:val="nil"/>
              <w:left w:val="single" w:color="auto" w:sz="8" w:space="0"/>
              <w:bottom w:val="single" w:color="000000" w:themeColor="text1" w:sz="8" w:space="0"/>
              <w:right w:val="single" w:color="000000" w:themeColor="text1" w:sz="8" w:space="0"/>
            </w:tcBorders>
            <w:shd w:val="clear" w:color="auto" w:fill="C6EFCE"/>
            <w:vAlign w:val="center"/>
            <w:hideMark/>
          </w:tcPr>
          <w:p w:rsidRPr="00FE48E2" w:rsidR="00C630F5" w:rsidP="00545A8D" w:rsidRDefault="00C630F5" w14:paraId="1987A09F" w14:textId="77777777">
            <w:pPr>
              <w:spacing w:before="0" w:after="0" w:line="240" w:lineRule="auto"/>
              <w:jc w:val="center"/>
              <w:rPr>
                <w:rFonts w:eastAsia="Times New Roman"/>
                <w:noProof/>
                <w:color w:val="004300"/>
                <w:sz w:val="20"/>
                <w:szCs w:val="20"/>
                <w:lang w:val="en-IE"/>
              </w:rPr>
            </w:pPr>
            <w:r w:rsidRPr="00FE48E2">
              <w:rPr>
                <w:rFonts w:eastAsia="Times New Roman"/>
                <w:noProof/>
                <w:color w:val="004300"/>
                <w:sz w:val="20"/>
                <w:szCs w:val="20"/>
                <w:lang w:val="en-IE"/>
              </w:rPr>
              <w:t>203</w:t>
            </w:r>
          </w:p>
        </w:tc>
        <w:tc>
          <w:tcPr>
            <w:tcW w:w="3700" w:type="dxa"/>
            <w:tcBorders>
              <w:top w:val="nil"/>
              <w:left w:val="nil"/>
              <w:bottom w:val="single" w:color="000000" w:themeColor="text1" w:sz="8" w:space="0"/>
              <w:right w:val="single" w:color="000000" w:themeColor="text1" w:sz="8" w:space="0"/>
            </w:tcBorders>
            <w:shd w:val="clear" w:color="auto" w:fill="C6EFCE"/>
            <w:vAlign w:val="center"/>
            <w:hideMark/>
          </w:tcPr>
          <w:p w:rsidRPr="00FE48E2" w:rsidR="00C630F5" w:rsidP="00545A8D" w:rsidRDefault="00C630F5" w14:paraId="0329ACC9" w14:textId="77777777">
            <w:pPr>
              <w:spacing w:before="0" w:after="0" w:line="240" w:lineRule="auto"/>
              <w:jc w:val="center"/>
              <w:rPr>
                <w:rFonts w:eastAsia="Times New Roman"/>
                <w:noProof/>
                <w:color w:val="006100"/>
                <w:sz w:val="20"/>
                <w:szCs w:val="20"/>
                <w:lang w:val="en-IE"/>
              </w:rPr>
            </w:pPr>
            <w:r w:rsidRPr="00FE48E2">
              <w:rPr>
                <w:rFonts w:eastAsia="Times New Roman"/>
                <w:noProof/>
                <w:color w:val="006100"/>
                <w:sz w:val="20"/>
                <w:szCs w:val="20"/>
                <w:lang w:val="en-IE"/>
              </w:rPr>
              <w:t>C 4.3: Anti-Corruption Reforms - Reform 2: Judiciary reform aimed at strengthening the legislative framework and transparency in the areas of courts, judges, prosecutors and bailiffs</w:t>
            </w:r>
          </w:p>
        </w:tc>
        <w:tc>
          <w:tcPr>
            <w:tcW w:w="1763" w:type="dxa"/>
            <w:tcBorders>
              <w:top w:val="nil"/>
              <w:left w:val="nil"/>
              <w:bottom w:val="single" w:color="000000" w:themeColor="text1" w:sz="8" w:space="0"/>
              <w:right w:val="single" w:color="000000" w:themeColor="text1" w:sz="8" w:space="0"/>
            </w:tcBorders>
            <w:shd w:val="clear" w:color="auto" w:fill="C6EFCE"/>
            <w:vAlign w:val="center"/>
            <w:hideMark/>
          </w:tcPr>
          <w:p w:rsidRPr="00FE48E2" w:rsidR="00C630F5" w:rsidP="00545A8D" w:rsidRDefault="00C630F5" w14:paraId="70D65742" w14:textId="77777777">
            <w:pPr>
              <w:spacing w:before="0" w:after="0" w:line="240" w:lineRule="auto"/>
              <w:jc w:val="center"/>
              <w:rPr>
                <w:rFonts w:eastAsia="Times New Roman"/>
                <w:noProof/>
                <w:color w:val="006100"/>
                <w:sz w:val="20"/>
                <w:szCs w:val="20"/>
                <w:lang w:val="en-IE"/>
              </w:rPr>
            </w:pPr>
            <w:r w:rsidRPr="00FE48E2">
              <w:rPr>
                <w:rFonts w:eastAsia="Times New Roman"/>
                <w:noProof/>
                <w:color w:val="006100"/>
                <w:sz w:val="20"/>
                <w:szCs w:val="20"/>
                <w:lang w:val="en-IE"/>
              </w:rPr>
              <w:t>Milestone</w:t>
            </w:r>
          </w:p>
        </w:tc>
        <w:tc>
          <w:tcPr>
            <w:tcW w:w="3225" w:type="dxa"/>
            <w:tcBorders>
              <w:top w:val="nil"/>
              <w:left w:val="nil"/>
              <w:bottom w:val="single" w:color="000000" w:themeColor="text1" w:sz="8" w:space="0"/>
              <w:right w:val="single" w:color="auto" w:sz="8" w:space="0"/>
            </w:tcBorders>
            <w:shd w:val="clear" w:color="auto" w:fill="C6EFCE"/>
            <w:vAlign w:val="center"/>
            <w:hideMark/>
          </w:tcPr>
          <w:p w:rsidRPr="00926623" w:rsidR="00C630F5" w:rsidP="00545A8D" w:rsidRDefault="00C630F5" w14:paraId="69DE80AD" w14:textId="77777777">
            <w:pPr>
              <w:spacing w:before="0" w:after="0" w:line="240" w:lineRule="auto"/>
              <w:jc w:val="center"/>
              <w:rPr>
                <w:rFonts w:eastAsia="Times New Roman"/>
                <w:noProof/>
                <w:color w:val="006100"/>
                <w:sz w:val="20"/>
                <w:szCs w:val="20"/>
                <w:lang w:val="en-IE"/>
              </w:rPr>
            </w:pPr>
            <w:r w:rsidRPr="00926623">
              <w:rPr>
                <w:rFonts w:eastAsia="Times New Roman"/>
                <w:noProof/>
                <w:color w:val="006100"/>
                <w:sz w:val="20"/>
                <w:szCs w:val="20"/>
                <w:lang w:val="en-IE"/>
              </w:rPr>
              <w:t xml:space="preserve">Entry into force of the Courts and Judges Act </w:t>
            </w:r>
          </w:p>
        </w:tc>
      </w:tr>
      <w:tr w:rsidRPr="00FE48E2" w:rsidR="00C630F5" w:rsidTr="00545A8D" w14:paraId="750A131A" w14:textId="77777777">
        <w:trPr>
          <w:trHeight w:val="990"/>
        </w:trPr>
        <w:tc>
          <w:tcPr>
            <w:tcW w:w="1268" w:type="dxa"/>
            <w:tcBorders>
              <w:top w:val="nil"/>
              <w:left w:val="single" w:color="auto" w:sz="8" w:space="0"/>
              <w:bottom w:val="single" w:color="auto" w:sz="4" w:space="0"/>
              <w:right w:val="single" w:color="000000" w:themeColor="text1" w:sz="8" w:space="0"/>
            </w:tcBorders>
            <w:shd w:val="clear" w:color="auto" w:fill="C6EFCE"/>
            <w:vAlign w:val="center"/>
            <w:hideMark/>
          </w:tcPr>
          <w:p w:rsidRPr="00FE48E2" w:rsidR="00C630F5" w:rsidP="00545A8D" w:rsidRDefault="00C630F5" w14:paraId="23B01C1A" w14:textId="77777777">
            <w:pPr>
              <w:spacing w:before="0" w:after="0" w:line="240" w:lineRule="auto"/>
              <w:jc w:val="center"/>
              <w:rPr>
                <w:rFonts w:eastAsia="Times New Roman"/>
                <w:noProof/>
                <w:color w:val="004300"/>
                <w:sz w:val="20"/>
                <w:szCs w:val="20"/>
                <w:lang w:val="en-IE"/>
              </w:rPr>
            </w:pPr>
            <w:r w:rsidRPr="00FE48E2">
              <w:rPr>
                <w:rFonts w:eastAsia="Times New Roman"/>
                <w:noProof/>
                <w:color w:val="004300"/>
                <w:sz w:val="20"/>
                <w:szCs w:val="20"/>
                <w:lang w:val="en-IE"/>
              </w:rPr>
              <w:t>208</w:t>
            </w:r>
          </w:p>
        </w:tc>
        <w:tc>
          <w:tcPr>
            <w:tcW w:w="3700" w:type="dxa"/>
            <w:tcBorders>
              <w:top w:val="nil"/>
              <w:left w:val="nil"/>
              <w:bottom w:val="single" w:color="auto" w:sz="4" w:space="0"/>
              <w:right w:val="single" w:color="000000" w:themeColor="text1" w:sz="8" w:space="0"/>
            </w:tcBorders>
            <w:shd w:val="clear" w:color="auto" w:fill="C6EFCE"/>
            <w:vAlign w:val="center"/>
            <w:hideMark/>
          </w:tcPr>
          <w:p w:rsidRPr="00FE48E2" w:rsidR="00C630F5" w:rsidP="00545A8D" w:rsidRDefault="00C630F5" w14:paraId="3632E7FD" w14:textId="77777777">
            <w:pPr>
              <w:spacing w:before="0" w:after="0" w:line="240" w:lineRule="auto"/>
              <w:jc w:val="center"/>
              <w:rPr>
                <w:rFonts w:eastAsia="Times New Roman"/>
                <w:noProof/>
                <w:color w:val="006100"/>
                <w:sz w:val="20"/>
                <w:szCs w:val="20"/>
                <w:lang w:val="en-IE"/>
              </w:rPr>
            </w:pPr>
            <w:r w:rsidRPr="00FE48E2">
              <w:rPr>
                <w:rFonts w:eastAsia="Times New Roman"/>
                <w:noProof/>
                <w:color w:val="006100"/>
                <w:sz w:val="20"/>
                <w:szCs w:val="20"/>
                <w:lang w:val="en-IE"/>
              </w:rPr>
              <w:t>C 4.3: Anti-Corruption Reforms - Reform 5: Control and audit</w:t>
            </w:r>
          </w:p>
        </w:tc>
        <w:tc>
          <w:tcPr>
            <w:tcW w:w="1763" w:type="dxa"/>
            <w:tcBorders>
              <w:top w:val="nil"/>
              <w:left w:val="nil"/>
              <w:bottom w:val="single" w:color="auto" w:sz="4" w:space="0"/>
              <w:right w:val="single" w:color="000000" w:themeColor="text1" w:sz="8" w:space="0"/>
            </w:tcBorders>
            <w:shd w:val="clear" w:color="auto" w:fill="C6EFCE"/>
            <w:vAlign w:val="center"/>
            <w:hideMark/>
          </w:tcPr>
          <w:p w:rsidRPr="00FE48E2" w:rsidR="00C630F5" w:rsidP="00545A8D" w:rsidRDefault="00C630F5" w14:paraId="59FAA6E1" w14:textId="77777777">
            <w:pPr>
              <w:spacing w:before="0" w:after="0" w:line="240" w:lineRule="auto"/>
              <w:jc w:val="center"/>
              <w:rPr>
                <w:rFonts w:eastAsia="Times New Roman"/>
                <w:noProof/>
                <w:color w:val="006100"/>
                <w:sz w:val="20"/>
                <w:szCs w:val="20"/>
                <w:lang w:val="en-IE"/>
              </w:rPr>
            </w:pPr>
            <w:r w:rsidRPr="00FE48E2">
              <w:rPr>
                <w:rFonts w:eastAsia="Times New Roman"/>
                <w:noProof/>
                <w:color w:val="006100"/>
                <w:sz w:val="20"/>
                <w:szCs w:val="20"/>
                <w:lang w:val="en-IE"/>
              </w:rPr>
              <w:t>Milestone</w:t>
            </w:r>
          </w:p>
        </w:tc>
        <w:tc>
          <w:tcPr>
            <w:tcW w:w="3225" w:type="dxa"/>
            <w:tcBorders>
              <w:top w:val="nil"/>
              <w:left w:val="nil"/>
              <w:bottom w:val="single" w:color="auto" w:sz="4" w:space="0"/>
              <w:right w:val="single" w:color="auto" w:sz="8" w:space="0"/>
            </w:tcBorders>
            <w:shd w:val="clear" w:color="auto" w:fill="C6EFCE"/>
            <w:vAlign w:val="center"/>
            <w:hideMark/>
          </w:tcPr>
          <w:p w:rsidRPr="00926623" w:rsidR="00C630F5" w:rsidP="00545A8D" w:rsidRDefault="00C630F5" w14:paraId="7FE0FAFF" w14:textId="77777777">
            <w:pPr>
              <w:spacing w:before="0" w:after="0" w:line="240" w:lineRule="auto"/>
              <w:jc w:val="center"/>
              <w:rPr>
                <w:rFonts w:eastAsia="Times New Roman"/>
                <w:noProof/>
                <w:color w:val="006100"/>
                <w:sz w:val="20"/>
                <w:szCs w:val="20"/>
                <w:lang w:val="en-IE"/>
              </w:rPr>
            </w:pPr>
            <w:r w:rsidRPr="00926623">
              <w:rPr>
                <w:rFonts w:eastAsia="Times New Roman"/>
                <w:noProof/>
                <w:color w:val="006100"/>
                <w:sz w:val="20"/>
                <w:szCs w:val="20"/>
                <w:lang w:val="en-IE"/>
              </w:rPr>
              <w:t>Creation and implementation of an action plan on the administrative system of the coordinating body in particular as regards sufficient and systemic prevention of the conflict of interest in the context of the RRF.</w:t>
            </w:r>
          </w:p>
        </w:tc>
      </w:tr>
      <w:tr w:rsidRPr="00FE48E2" w:rsidR="00C630F5" w:rsidTr="00545A8D" w14:paraId="7151E62C" w14:textId="77777777">
        <w:trPr>
          <w:trHeight w:val="405"/>
        </w:trPr>
        <w:tc>
          <w:tcPr>
            <w:tcW w:w="1268" w:type="dxa"/>
            <w:tcBorders>
              <w:top w:val="single" w:color="auto" w:sz="4" w:space="0"/>
              <w:left w:val="single" w:color="auto" w:sz="4" w:space="0"/>
              <w:bottom w:val="single" w:color="auto" w:sz="4" w:space="0"/>
              <w:right w:val="single" w:color="auto" w:sz="4" w:space="0"/>
            </w:tcBorders>
            <w:shd w:val="clear" w:color="auto" w:fill="C6EFCE"/>
            <w:vAlign w:val="center"/>
            <w:hideMark/>
          </w:tcPr>
          <w:p w:rsidRPr="00FE48E2" w:rsidR="00C630F5" w:rsidP="00545A8D" w:rsidRDefault="00C630F5" w14:paraId="1E8BC010" w14:textId="77777777">
            <w:pPr>
              <w:spacing w:before="0" w:after="0" w:line="240" w:lineRule="auto"/>
              <w:jc w:val="center"/>
              <w:rPr>
                <w:rFonts w:eastAsia="Times New Roman"/>
                <w:noProof/>
                <w:color w:val="004300"/>
                <w:sz w:val="20"/>
                <w:szCs w:val="20"/>
                <w:lang w:val="en-IE"/>
              </w:rPr>
            </w:pPr>
            <w:r w:rsidRPr="00FE48E2">
              <w:rPr>
                <w:rFonts w:eastAsia="Times New Roman"/>
                <w:noProof/>
                <w:color w:val="004300"/>
                <w:sz w:val="20"/>
                <w:szCs w:val="20"/>
                <w:lang w:val="en-IE"/>
              </w:rPr>
              <w:t>211</w:t>
            </w:r>
          </w:p>
        </w:tc>
        <w:tc>
          <w:tcPr>
            <w:tcW w:w="3700" w:type="dxa"/>
            <w:tcBorders>
              <w:top w:val="single" w:color="auto" w:sz="4" w:space="0"/>
              <w:left w:val="single" w:color="auto" w:sz="4" w:space="0"/>
              <w:bottom w:val="single" w:color="auto" w:sz="4" w:space="0"/>
              <w:right w:val="single" w:color="auto" w:sz="4" w:space="0"/>
            </w:tcBorders>
            <w:shd w:val="clear" w:color="auto" w:fill="C6EFCE"/>
            <w:vAlign w:val="center"/>
            <w:hideMark/>
          </w:tcPr>
          <w:p w:rsidRPr="00FE48E2" w:rsidR="00C630F5" w:rsidP="00545A8D" w:rsidRDefault="00C630F5" w14:paraId="7253E3C7" w14:textId="77777777">
            <w:pPr>
              <w:spacing w:before="0" w:after="0" w:line="240" w:lineRule="auto"/>
              <w:jc w:val="center"/>
              <w:rPr>
                <w:rFonts w:eastAsia="Times New Roman"/>
                <w:noProof/>
                <w:color w:val="006100"/>
                <w:sz w:val="20"/>
                <w:szCs w:val="20"/>
                <w:lang w:val="en-IE"/>
              </w:rPr>
            </w:pPr>
            <w:r w:rsidRPr="00FE48E2">
              <w:rPr>
                <w:rFonts w:eastAsia="Times New Roman"/>
                <w:noProof/>
                <w:color w:val="006100"/>
                <w:sz w:val="20"/>
                <w:szCs w:val="20"/>
                <w:lang w:val="en-IE"/>
              </w:rPr>
              <w:t>C 4.3: Anti-Corruption Reforms - Reform 5: Control and audit</w:t>
            </w:r>
          </w:p>
        </w:tc>
        <w:tc>
          <w:tcPr>
            <w:tcW w:w="1763" w:type="dxa"/>
            <w:tcBorders>
              <w:top w:val="single" w:color="auto" w:sz="4" w:space="0"/>
              <w:left w:val="single" w:color="auto" w:sz="4" w:space="0"/>
              <w:bottom w:val="single" w:color="auto" w:sz="4" w:space="0"/>
              <w:right w:val="single" w:color="auto" w:sz="4" w:space="0"/>
            </w:tcBorders>
            <w:shd w:val="clear" w:color="auto" w:fill="C6EFCE"/>
            <w:vAlign w:val="center"/>
            <w:hideMark/>
          </w:tcPr>
          <w:p w:rsidRPr="00FE48E2" w:rsidR="00C630F5" w:rsidP="00545A8D" w:rsidRDefault="00C630F5" w14:paraId="17562B74" w14:textId="77777777">
            <w:pPr>
              <w:spacing w:before="0" w:after="0" w:line="240" w:lineRule="auto"/>
              <w:jc w:val="center"/>
              <w:rPr>
                <w:rFonts w:eastAsia="Times New Roman"/>
                <w:noProof/>
                <w:color w:val="006100"/>
                <w:sz w:val="20"/>
                <w:szCs w:val="20"/>
                <w:lang w:val="en-IE"/>
              </w:rPr>
            </w:pPr>
            <w:r w:rsidRPr="00FE48E2">
              <w:rPr>
                <w:rFonts w:eastAsia="Times New Roman"/>
                <w:noProof/>
                <w:color w:val="006100"/>
                <w:sz w:val="20"/>
                <w:szCs w:val="20"/>
                <w:lang w:val="en-IE"/>
              </w:rPr>
              <w:t>Milestone</w:t>
            </w:r>
          </w:p>
        </w:tc>
        <w:tc>
          <w:tcPr>
            <w:tcW w:w="3225" w:type="dxa"/>
            <w:tcBorders>
              <w:top w:val="single" w:color="auto" w:sz="4" w:space="0"/>
              <w:left w:val="single" w:color="auto" w:sz="4" w:space="0"/>
              <w:bottom w:val="single" w:color="auto" w:sz="4" w:space="0"/>
              <w:right w:val="single" w:color="auto" w:sz="4" w:space="0"/>
            </w:tcBorders>
            <w:shd w:val="clear" w:color="auto" w:fill="C6EFCE"/>
            <w:vAlign w:val="center"/>
            <w:hideMark/>
          </w:tcPr>
          <w:p w:rsidRPr="00926623" w:rsidR="00C630F5" w:rsidP="00545A8D" w:rsidRDefault="00C630F5" w14:paraId="5FCDB2D1" w14:textId="77777777">
            <w:pPr>
              <w:spacing w:before="0" w:after="0" w:line="240" w:lineRule="auto"/>
              <w:jc w:val="center"/>
              <w:rPr>
                <w:rFonts w:eastAsia="Times New Roman"/>
                <w:noProof/>
                <w:color w:val="006100"/>
                <w:sz w:val="20"/>
                <w:szCs w:val="20"/>
                <w:lang w:val="en-IE"/>
              </w:rPr>
            </w:pPr>
            <w:r w:rsidRPr="00926623">
              <w:rPr>
                <w:rFonts w:eastAsia="Times New Roman"/>
                <w:noProof/>
                <w:color w:val="006100"/>
                <w:sz w:val="20"/>
                <w:szCs w:val="20"/>
                <w:lang w:val="en-IE"/>
              </w:rPr>
              <w:t>Audit strategy ensuring independent and effective audit of the RRF implementation</w:t>
            </w:r>
          </w:p>
        </w:tc>
      </w:tr>
      <w:tr w:rsidRPr="00FE48E2" w:rsidR="00C630F5" w:rsidTr="00545A8D" w14:paraId="4F60C210" w14:textId="77777777">
        <w:trPr>
          <w:trHeight w:val="405"/>
        </w:trPr>
        <w:tc>
          <w:tcPr>
            <w:tcW w:w="1268" w:type="dxa"/>
            <w:tcBorders>
              <w:top w:val="single" w:color="auto" w:sz="4" w:space="0"/>
              <w:left w:val="single" w:color="auto" w:sz="8" w:space="0"/>
              <w:bottom w:val="single" w:color="auto" w:sz="8" w:space="0"/>
              <w:right w:val="single" w:color="000000" w:themeColor="text1" w:sz="8" w:space="0"/>
            </w:tcBorders>
            <w:shd w:val="clear" w:color="auto" w:fill="C6EFCE"/>
            <w:vAlign w:val="center"/>
            <w:hideMark/>
          </w:tcPr>
          <w:p w:rsidRPr="00FE48E2" w:rsidR="00C630F5" w:rsidP="00545A8D" w:rsidRDefault="00C630F5" w14:paraId="6DF8158D" w14:textId="77777777">
            <w:pPr>
              <w:spacing w:before="0" w:after="0" w:line="240" w:lineRule="auto"/>
              <w:jc w:val="center"/>
              <w:rPr>
                <w:rFonts w:eastAsia="Times New Roman"/>
                <w:noProof/>
                <w:color w:val="004300"/>
                <w:sz w:val="20"/>
                <w:szCs w:val="20"/>
                <w:lang w:val="en-IE"/>
              </w:rPr>
            </w:pPr>
            <w:r w:rsidRPr="00FE48E2">
              <w:rPr>
                <w:rFonts w:eastAsia="Times New Roman"/>
                <w:noProof/>
                <w:color w:val="004300"/>
                <w:sz w:val="20"/>
                <w:szCs w:val="20"/>
                <w:lang w:val="en-IE"/>
              </w:rPr>
              <w:t>212</w:t>
            </w:r>
          </w:p>
        </w:tc>
        <w:tc>
          <w:tcPr>
            <w:tcW w:w="3700" w:type="dxa"/>
            <w:tcBorders>
              <w:top w:val="single" w:color="auto" w:sz="4" w:space="0"/>
              <w:left w:val="nil"/>
              <w:bottom w:val="single" w:color="auto" w:sz="8" w:space="0"/>
              <w:right w:val="single" w:color="000000" w:themeColor="text1" w:sz="8" w:space="0"/>
            </w:tcBorders>
            <w:shd w:val="clear" w:color="auto" w:fill="C6EFCE"/>
            <w:vAlign w:val="center"/>
            <w:hideMark/>
          </w:tcPr>
          <w:p w:rsidRPr="00FE48E2" w:rsidR="00C630F5" w:rsidP="00545A8D" w:rsidRDefault="00C630F5" w14:paraId="615FADE5" w14:textId="77777777">
            <w:pPr>
              <w:spacing w:before="0" w:after="0" w:line="240" w:lineRule="auto"/>
              <w:jc w:val="center"/>
              <w:rPr>
                <w:rFonts w:eastAsia="Times New Roman"/>
                <w:noProof/>
                <w:color w:val="006100"/>
                <w:sz w:val="20"/>
                <w:szCs w:val="20"/>
                <w:lang w:val="en-IE"/>
              </w:rPr>
            </w:pPr>
            <w:r w:rsidRPr="00FE48E2">
              <w:rPr>
                <w:rFonts w:eastAsia="Times New Roman"/>
                <w:noProof/>
                <w:color w:val="006100"/>
                <w:sz w:val="20"/>
                <w:szCs w:val="20"/>
                <w:lang w:val="en-IE"/>
              </w:rPr>
              <w:t>C 4.3: Anti-Corruption Reforms - Reform 5: Control and audit</w:t>
            </w:r>
          </w:p>
        </w:tc>
        <w:tc>
          <w:tcPr>
            <w:tcW w:w="1763" w:type="dxa"/>
            <w:tcBorders>
              <w:top w:val="single" w:color="auto" w:sz="4" w:space="0"/>
              <w:left w:val="nil"/>
              <w:bottom w:val="single" w:color="auto" w:sz="8" w:space="0"/>
              <w:right w:val="single" w:color="000000" w:themeColor="text1" w:sz="8" w:space="0"/>
            </w:tcBorders>
            <w:shd w:val="clear" w:color="auto" w:fill="C6EFCE"/>
            <w:vAlign w:val="center"/>
            <w:hideMark/>
          </w:tcPr>
          <w:p w:rsidRPr="00FE48E2" w:rsidR="00C630F5" w:rsidP="00545A8D" w:rsidRDefault="00C630F5" w14:paraId="2E9F04C8" w14:textId="77777777">
            <w:pPr>
              <w:spacing w:before="0" w:after="0" w:line="240" w:lineRule="auto"/>
              <w:jc w:val="center"/>
              <w:rPr>
                <w:rFonts w:eastAsia="Times New Roman"/>
                <w:noProof/>
                <w:color w:val="006100"/>
                <w:sz w:val="20"/>
                <w:szCs w:val="20"/>
                <w:lang w:val="en-IE"/>
              </w:rPr>
            </w:pPr>
            <w:r w:rsidRPr="00FE48E2">
              <w:rPr>
                <w:rFonts w:eastAsia="Times New Roman"/>
                <w:noProof/>
                <w:color w:val="006100"/>
                <w:sz w:val="20"/>
                <w:szCs w:val="20"/>
                <w:lang w:val="en-IE"/>
              </w:rPr>
              <w:t>Milestone</w:t>
            </w:r>
          </w:p>
        </w:tc>
        <w:tc>
          <w:tcPr>
            <w:tcW w:w="3225" w:type="dxa"/>
            <w:tcBorders>
              <w:top w:val="single" w:color="auto" w:sz="4" w:space="0"/>
              <w:left w:val="nil"/>
              <w:bottom w:val="single" w:color="auto" w:sz="8" w:space="0"/>
              <w:right w:val="single" w:color="auto" w:sz="8" w:space="0"/>
            </w:tcBorders>
            <w:shd w:val="clear" w:color="auto" w:fill="C6EFCE"/>
            <w:vAlign w:val="center"/>
            <w:hideMark/>
          </w:tcPr>
          <w:p w:rsidRPr="00926623" w:rsidR="00C630F5" w:rsidP="00545A8D" w:rsidRDefault="00C630F5" w14:paraId="25873749" w14:textId="77777777">
            <w:pPr>
              <w:spacing w:before="0" w:after="0" w:line="240" w:lineRule="auto"/>
              <w:jc w:val="center"/>
              <w:rPr>
                <w:rFonts w:eastAsia="Times New Roman"/>
                <w:noProof/>
                <w:color w:val="006100"/>
                <w:sz w:val="20"/>
                <w:szCs w:val="20"/>
                <w:lang w:val="en-IE"/>
              </w:rPr>
            </w:pPr>
            <w:r w:rsidRPr="00926623">
              <w:rPr>
                <w:rFonts w:eastAsia="Times New Roman"/>
                <w:noProof/>
                <w:color w:val="006100"/>
                <w:sz w:val="20"/>
                <w:szCs w:val="20"/>
                <w:lang w:val="en-IE"/>
              </w:rPr>
              <w:t>Review of the definition of beneficial ownership as it relates to the RRF control system</w:t>
            </w:r>
          </w:p>
        </w:tc>
      </w:tr>
      <w:tr w:rsidRPr="00FE48E2" w:rsidR="00C630F5" w:rsidTr="00545A8D" w14:paraId="79D6BB4A" w14:textId="77777777">
        <w:trPr>
          <w:trHeight w:val="795"/>
        </w:trPr>
        <w:tc>
          <w:tcPr>
            <w:tcW w:w="1268" w:type="dxa"/>
            <w:tcBorders>
              <w:top w:val="nil"/>
              <w:left w:val="single" w:color="auto" w:sz="8" w:space="0"/>
              <w:bottom w:val="single" w:color="auto" w:sz="8" w:space="0"/>
              <w:right w:val="single" w:color="000000" w:themeColor="text1" w:sz="8" w:space="0"/>
            </w:tcBorders>
            <w:shd w:val="clear" w:color="auto" w:fill="C6EFCE"/>
            <w:vAlign w:val="center"/>
            <w:hideMark/>
          </w:tcPr>
          <w:p w:rsidRPr="00FE48E2" w:rsidR="00C630F5" w:rsidP="00545A8D" w:rsidRDefault="00C630F5" w14:paraId="4E01B1C9" w14:textId="77777777">
            <w:pPr>
              <w:spacing w:before="0" w:after="0" w:line="240" w:lineRule="auto"/>
              <w:jc w:val="center"/>
              <w:rPr>
                <w:rFonts w:eastAsia="Times New Roman"/>
                <w:noProof/>
                <w:color w:val="006100"/>
                <w:sz w:val="20"/>
                <w:szCs w:val="20"/>
                <w:lang w:val="en-IE"/>
              </w:rPr>
            </w:pPr>
            <w:r w:rsidRPr="00FE48E2">
              <w:rPr>
                <w:rFonts w:eastAsia="Times New Roman"/>
                <w:noProof/>
                <w:color w:val="006100"/>
                <w:sz w:val="20"/>
                <w:szCs w:val="20"/>
                <w:lang w:val="en-IE"/>
              </w:rPr>
              <w:t>223</w:t>
            </w:r>
          </w:p>
        </w:tc>
        <w:tc>
          <w:tcPr>
            <w:tcW w:w="3700" w:type="dxa"/>
            <w:tcBorders>
              <w:top w:val="nil"/>
              <w:left w:val="nil"/>
              <w:bottom w:val="single" w:color="000000" w:themeColor="text1" w:sz="8" w:space="0"/>
              <w:right w:val="single" w:color="000000" w:themeColor="text1" w:sz="8" w:space="0"/>
            </w:tcBorders>
            <w:shd w:val="clear" w:color="auto" w:fill="C6EFCE"/>
            <w:vAlign w:val="center"/>
            <w:hideMark/>
          </w:tcPr>
          <w:p w:rsidRPr="00FE48E2" w:rsidR="00C630F5" w:rsidP="00545A8D" w:rsidRDefault="00C630F5" w14:paraId="320E3AEC" w14:textId="77777777">
            <w:pPr>
              <w:spacing w:before="0" w:after="0" w:line="240" w:lineRule="auto"/>
              <w:jc w:val="center"/>
              <w:rPr>
                <w:rFonts w:eastAsia="Times New Roman"/>
                <w:noProof/>
                <w:color w:val="006100"/>
                <w:sz w:val="20"/>
                <w:szCs w:val="20"/>
                <w:lang w:val="en-IE"/>
              </w:rPr>
            </w:pPr>
            <w:r w:rsidRPr="00FE48E2">
              <w:rPr>
                <w:rFonts w:eastAsia="Times New Roman"/>
                <w:noProof/>
                <w:color w:val="006100"/>
                <w:sz w:val="20"/>
                <w:szCs w:val="20"/>
                <w:lang w:val="en-IE"/>
              </w:rPr>
              <w:t xml:space="preserve">C 5.1: Excellent Research and Development in the Health Sector  - Investment 1: Public Research &amp; Development support for priority areas of medical sciences and related social sciences </w:t>
            </w:r>
          </w:p>
        </w:tc>
        <w:tc>
          <w:tcPr>
            <w:tcW w:w="1763" w:type="dxa"/>
            <w:tcBorders>
              <w:top w:val="nil"/>
              <w:left w:val="nil"/>
              <w:bottom w:val="single" w:color="auto" w:sz="8" w:space="0"/>
              <w:right w:val="single" w:color="000000" w:themeColor="text1" w:sz="8" w:space="0"/>
            </w:tcBorders>
            <w:shd w:val="clear" w:color="auto" w:fill="C6EFCE"/>
            <w:vAlign w:val="center"/>
            <w:hideMark/>
          </w:tcPr>
          <w:p w:rsidRPr="00FE48E2" w:rsidR="00C630F5" w:rsidP="00545A8D" w:rsidRDefault="00C630F5" w14:paraId="66F72D79" w14:textId="77777777">
            <w:pPr>
              <w:spacing w:before="0" w:after="0" w:line="240" w:lineRule="auto"/>
              <w:jc w:val="center"/>
              <w:rPr>
                <w:rFonts w:eastAsia="Times New Roman"/>
                <w:noProof/>
                <w:color w:val="006100"/>
                <w:sz w:val="20"/>
                <w:szCs w:val="20"/>
                <w:lang w:val="en-IE"/>
              </w:rPr>
            </w:pPr>
            <w:r w:rsidRPr="00FE48E2">
              <w:rPr>
                <w:rFonts w:eastAsia="Times New Roman"/>
                <w:noProof/>
                <w:color w:val="006100"/>
                <w:sz w:val="20"/>
                <w:szCs w:val="20"/>
                <w:lang w:val="en-IE"/>
              </w:rPr>
              <w:t>Milestone</w:t>
            </w:r>
          </w:p>
        </w:tc>
        <w:tc>
          <w:tcPr>
            <w:tcW w:w="3225" w:type="dxa"/>
            <w:tcBorders>
              <w:top w:val="nil"/>
              <w:left w:val="nil"/>
              <w:bottom w:val="single" w:color="auto" w:sz="8" w:space="0"/>
              <w:right w:val="single" w:color="auto" w:sz="8" w:space="0"/>
            </w:tcBorders>
            <w:shd w:val="clear" w:color="auto" w:fill="C6EFCE"/>
            <w:vAlign w:val="center"/>
            <w:hideMark/>
          </w:tcPr>
          <w:p w:rsidRPr="00FE48E2" w:rsidR="00C630F5" w:rsidP="00545A8D" w:rsidRDefault="00C630F5" w14:paraId="33986E93" w14:textId="77777777">
            <w:pPr>
              <w:spacing w:before="0" w:after="0" w:line="240" w:lineRule="auto"/>
              <w:jc w:val="center"/>
              <w:rPr>
                <w:rFonts w:eastAsia="Times New Roman"/>
                <w:noProof/>
                <w:color w:val="385724"/>
                <w:sz w:val="20"/>
                <w:szCs w:val="20"/>
                <w:lang w:val="en-IE"/>
              </w:rPr>
            </w:pPr>
            <w:r w:rsidRPr="001C2213">
              <w:rPr>
                <w:rFonts w:eastAsia="Times New Roman"/>
                <w:noProof/>
                <w:color w:val="006100"/>
                <w:sz w:val="20"/>
                <w:szCs w:val="20"/>
                <w:lang w:val="en-IE"/>
              </w:rPr>
              <w:t>Launch of a new Research &amp; Development support program</w:t>
            </w:r>
            <w:r w:rsidRPr="00FE48E2">
              <w:rPr>
                <w:rFonts w:eastAsia="Times New Roman"/>
                <w:noProof/>
                <w:color w:val="385724"/>
                <w:sz w:val="20"/>
                <w:szCs w:val="20"/>
                <w:lang w:val="en-IE"/>
              </w:rPr>
              <w:t xml:space="preserve"> </w:t>
            </w:r>
          </w:p>
        </w:tc>
      </w:tr>
      <w:tr w:rsidRPr="00FE48E2" w:rsidR="00C630F5" w:rsidTr="00545A8D" w14:paraId="7FC39580" w14:textId="77777777">
        <w:trPr>
          <w:trHeight w:val="990"/>
        </w:trPr>
        <w:tc>
          <w:tcPr>
            <w:tcW w:w="1268" w:type="dxa"/>
            <w:tcBorders>
              <w:top w:val="nil"/>
              <w:left w:val="single" w:color="auto" w:sz="8" w:space="0"/>
              <w:bottom w:val="nil"/>
              <w:right w:val="single" w:color="000000" w:themeColor="text1" w:sz="8" w:space="0"/>
            </w:tcBorders>
            <w:shd w:val="clear" w:color="auto" w:fill="C6EFCE"/>
            <w:vAlign w:val="center"/>
            <w:hideMark/>
          </w:tcPr>
          <w:p w:rsidRPr="00FE48E2" w:rsidR="00C630F5" w:rsidP="00545A8D" w:rsidRDefault="00C630F5" w14:paraId="3DDC076F" w14:textId="77777777">
            <w:pPr>
              <w:spacing w:before="0" w:after="0" w:line="240" w:lineRule="auto"/>
              <w:jc w:val="center"/>
              <w:rPr>
                <w:rFonts w:eastAsia="Times New Roman"/>
                <w:noProof/>
                <w:color w:val="006100"/>
                <w:sz w:val="20"/>
                <w:szCs w:val="20"/>
                <w:lang w:val="en-IE"/>
              </w:rPr>
            </w:pPr>
            <w:r w:rsidRPr="00FE48E2">
              <w:rPr>
                <w:rFonts w:eastAsia="Times New Roman"/>
                <w:noProof/>
                <w:color w:val="006100"/>
                <w:sz w:val="20"/>
                <w:szCs w:val="20"/>
                <w:lang w:val="en-IE"/>
              </w:rPr>
              <w:t>226</w:t>
            </w:r>
          </w:p>
        </w:tc>
        <w:tc>
          <w:tcPr>
            <w:tcW w:w="3700" w:type="dxa"/>
            <w:tcBorders>
              <w:top w:val="nil"/>
              <w:left w:val="nil"/>
              <w:bottom w:val="nil"/>
              <w:right w:val="single" w:color="000000" w:themeColor="text1" w:sz="8" w:space="0"/>
            </w:tcBorders>
            <w:shd w:val="clear" w:color="auto" w:fill="C6EFCE"/>
            <w:vAlign w:val="center"/>
            <w:hideMark/>
          </w:tcPr>
          <w:p w:rsidRPr="00FE48E2" w:rsidR="00C630F5" w:rsidP="00545A8D" w:rsidRDefault="00C630F5" w14:paraId="3D160969" w14:textId="77777777">
            <w:pPr>
              <w:spacing w:before="0" w:after="0" w:line="240" w:lineRule="auto"/>
              <w:jc w:val="center"/>
              <w:rPr>
                <w:rFonts w:eastAsia="Times New Roman"/>
                <w:noProof/>
                <w:color w:val="006100"/>
                <w:sz w:val="20"/>
                <w:szCs w:val="20"/>
                <w:lang w:val="en-IE"/>
              </w:rPr>
            </w:pPr>
            <w:r w:rsidRPr="00FE48E2">
              <w:rPr>
                <w:rFonts w:eastAsia="Times New Roman"/>
                <w:noProof/>
                <w:color w:val="006100"/>
                <w:sz w:val="20"/>
                <w:szCs w:val="20"/>
                <w:lang w:val="en-IE"/>
              </w:rPr>
              <w:t>C 5.2: Support for Research and Development in Companies and Introduction of Innovations into Business Practice  - Reform 1: Creation of National Coordination Group for Support for Industrial Research</w:t>
            </w:r>
          </w:p>
        </w:tc>
        <w:tc>
          <w:tcPr>
            <w:tcW w:w="1763" w:type="dxa"/>
            <w:tcBorders>
              <w:top w:val="nil"/>
              <w:left w:val="nil"/>
              <w:bottom w:val="nil"/>
              <w:right w:val="single" w:color="000000" w:themeColor="text1" w:sz="8" w:space="0"/>
            </w:tcBorders>
            <w:shd w:val="clear" w:color="auto" w:fill="C6EFCE"/>
            <w:vAlign w:val="center"/>
            <w:hideMark/>
          </w:tcPr>
          <w:p w:rsidRPr="00FE48E2" w:rsidR="00C630F5" w:rsidP="00545A8D" w:rsidRDefault="00C630F5" w14:paraId="1173E40E" w14:textId="77777777">
            <w:pPr>
              <w:spacing w:before="0" w:after="0" w:line="240" w:lineRule="auto"/>
              <w:jc w:val="center"/>
              <w:rPr>
                <w:rFonts w:eastAsia="Times New Roman"/>
                <w:noProof/>
                <w:color w:val="006100"/>
                <w:sz w:val="20"/>
                <w:szCs w:val="20"/>
                <w:lang w:val="en-IE"/>
              </w:rPr>
            </w:pPr>
            <w:r w:rsidRPr="00FE48E2">
              <w:rPr>
                <w:rFonts w:eastAsia="Times New Roman"/>
                <w:noProof/>
                <w:color w:val="006100"/>
                <w:sz w:val="20"/>
                <w:szCs w:val="20"/>
                <w:lang w:val="en-IE"/>
              </w:rPr>
              <w:t>Milestone</w:t>
            </w:r>
          </w:p>
        </w:tc>
        <w:tc>
          <w:tcPr>
            <w:tcW w:w="3225" w:type="dxa"/>
            <w:tcBorders>
              <w:top w:val="nil"/>
              <w:left w:val="nil"/>
              <w:bottom w:val="nil"/>
              <w:right w:val="single" w:color="auto" w:sz="8" w:space="0"/>
            </w:tcBorders>
            <w:shd w:val="clear" w:color="auto" w:fill="C6EFCE"/>
            <w:vAlign w:val="center"/>
            <w:hideMark/>
          </w:tcPr>
          <w:p w:rsidRPr="00FE48E2" w:rsidR="00C630F5" w:rsidP="00545A8D" w:rsidRDefault="00C630F5" w14:paraId="26009792" w14:textId="77777777">
            <w:pPr>
              <w:spacing w:before="0" w:after="0" w:line="240" w:lineRule="auto"/>
              <w:jc w:val="center"/>
              <w:rPr>
                <w:rFonts w:eastAsia="Times New Roman"/>
                <w:noProof/>
                <w:color w:val="006100"/>
                <w:sz w:val="20"/>
                <w:szCs w:val="20"/>
                <w:lang w:val="en-IE"/>
              </w:rPr>
            </w:pPr>
            <w:r w:rsidRPr="00FE48E2">
              <w:rPr>
                <w:rFonts w:eastAsia="Times New Roman"/>
                <w:noProof/>
                <w:color w:val="006100"/>
                <w:sz w:val="20"/>
                <w:szCs w:val="20"/>
                <w:lang w:val="en-IE"/>
              </w:rPr>
              <w:t>Establishment of National Coordination Group for Support for Industrial Research</w:t>
            </w:r>
          </w:p>
        </w:tc>
      </w:tr>
      <w:tr w:rsidRPr="00FE48E2" w:rsidR="00C630F5" w:rsidTr="00545A8D" w14:paraId="60B9F3F9" w14:textId="77777777">
        <w:trPr>
          <w:trHeight w:val="600"/>
        </w:trPr>
        <w:tc>
          <w:tcPr>
            <w:tcW w:w="1268" w:type="dxa"/>
            <w:tcBorders>
              <w:top w:val="single" w:color="auto" w:sz="8" w:space="0"/>
              <w:left w:val="single" w:color="auto" w:sz="8" w:space="0"/>
              <w:bottom w:val="single" w:color="auto" w:sz="8" w:space="0"/>
              <w:right w:val="single" w:color="000000" w:themeColor="text1" w:sz="8" w:space="0"/>
            </w:tcBorders>
            <w:shd w:val="clear" w:color="auto" w:fill="C6EFCE"/>
            <w:vAlign w:val="center"/>
            <w:hideMark/>
          </w:tcPr>
          <w:p w:rsidRPr="00FE48E2" w:rsidR="00C630F5" w:rsidP="00545A8D" w:rsidRDefault="00C630F5" w14:paraId="0D4B4B0F" w14:textId="77777777">
            <w:pPr>
              <w:spacing w:before="0" w:after="0" w:line="240" w:lineRule="auto"/>
              <w:jc w:val="center"/>
              <w:rPr>
                <w:rFonts w:eastAsia="Times New Roman"/>
                <w:noProof/>
                <w:color w:val="004300"/>
                <w:sz w:val="20"/>
                <w:szCs w:val="20"/>
                <w:lang w:val="en-IE"/>
              </w:rPr>
            </w:pPr>
            <w:r w:rsidRPr="00FE48E2">
              <w:rPr>
                <w:rFonts w:eastAsia="Times New Roman"/>
                <w:noProof/>
                <w:color w:val="004300"/>
                <w:sz w:val="20"/>
                <w:szCs w:val="20"/>
                <w:lang w:val="en-IE"/>
              </w:rPr>
              <w:t>236</w:t>
            </w:r>
          </w:p>
        </w:tc>
        <w:tc>
          <w:tcPr>
            <w:tcW w:w="3700" w:type="dxa"/>
            <w:tcBorders>
              <w:top w:val="single" w:color="auto" w:sz="8" w:space="0"/>
              <w:left w:val="nil"/>
              <w:bottom w:val="single" w:color="auto" w:sz="8" w:space="0"/>
              <w:right w:val="single" w:color="000000" w:themeColor="text1" w:sz="8" w:space="0"/>
            </w:tcBorders>
            <w:shd w:val="clear" w:color="auto" w:fill="C6EFCE"/>
            <w:vAlign w:val="center"/>
            <w:hideMark/>
          </w:tcPr>
          <w:p w:rsidRPr="00FE48E2" w:rsidR="00C630F5" w:rsidP="00545A8D" w:rsidRDefault="00C630F5" w14:paraId="1C8B4628" w14:textId="77777777">
            <w:pPr>
              <w:spacing w:before="0" w:after="0" w:line="240" w:lineRule="auto"/>
              <w:jc w:val="center"/>
              <w:rPr>
                <w:rFonts w:eastAsia="Times New Roman"/>
                <w:noProof/>
                <w:color w:val="006100"/>
                <w:sz w:val="20"/>
                <w:szCs w:val="20"/>
                <w:lang w:val="en-IE"/>
              </w:rPr>
            </w:pPr>
            <w:r w:rsidRPr="00FE48E2">
              <w:rPr>
                <w:rFonts w:eastAsia="Times New Roman"/>
                <w:noProof/>
                <w:color w:val="006100"/>
                <w:sz w:val="20"/>
                <w:szCs w:val="20"/>
                <w:lang w:val="en-IE"/>
              </w:rPr>
              <w:t xml:space="preserve">C 6.2: The National Plan to Strengthen Oncological Prevention and Care - Reform 1: National Oncological Programme </w:t>
            </w:r>
          </w:p>
        </w:tc>
        <w:tc>
          <w:tcPr>
            <w:tcW w:w="1763" w:type="dxa"/>
            <w:tcBorders>
              <w:top w:val="single" w:color="auto" w:sz="8" w:space="0"/>
              <w:left w:val="nil"/>
              <w:bottom w:val="single" w:color="auto" w:sz="8" w:space="0"/>
              <w:right w:val="single" w:color="000000" w:themeColor="text1" w:sz="8" w:space="0"/>
            </w:tcBorders>
            <w:shd w:val="clear" w:color="auto" w:fill="C6EFCE"/>
            <w:vAlign w:val="center"/>
            <w:hideMark/>
          </w:tcPr>
          <w:p w:rsidRPr="00FE48E2" w:rsidR="00C630F5" w:rsidP="00545A8D" w:rsidRDefault="00C630F5" w14:paraId="260F3FDA" w14:textId="77777777">
            <w:pPr>
              <w:spacing w:before="0" w:after="0" w:line="240" w:lineRule="auto"/>
              <w:jc w:val="center"/>
              <w:rPr>
                <w:rFonts w:eastAsia="Times New Roman"/>
                <w:noProof/>
                <w:color w:val="006100"/>
                <w:sz w:val="20"/>
                <w:szCs w:val="20"/>
                <w:lang w:val="en-IE"/>
              </w:rPr>
            </w:pPr>
            <w:r w:rsidRPr="00FE48E2">
              <w:rPr>
                <w:rFonts w:eastAsia="Times New Roman"/>
                <w:noProof/>
                <w:color w:val="006100"/>
                <w:sz w:val="20"/>
                <w:szCs w:val="20"/>
                <w:lang w:val="en-IE"/>
              </w:rPr>
              <w:t>Milestone</w:t>
            </w:r>
          </w:p>
        </w:tc>
        <w:tc>
          <w:tcPr>
            <w:tcW w:w="3225" w:type="dxa"/>
            <w:tcBorders>
              <w:top w:val="single" w:color="auto" w:sz="8" w:space="0"/>
              <w:left w:val="nil"/>
              <w:bottom w:val="single" w:color="auto" w:sz="8" w:space="0"/>
              <w:right w:val="single" w:color="auto" w:sz="8" w:space="0"/>
            </w:tcBorders>
            <w:shd w:val="clear" w:color="auto" w:fill="C6EFCE"/>
            <w:vAlign w:val="center"/>
            <w:hideMark/>
          </w:tcPr>
          <w:p w:rsidRPr="00FE48E2" w:rsidR="00C630F5" w:rsidP="00545A8D" w:rsidRDefault="00C630F5" w14:paraId="32116770" w14:textId="77777777">
            <w:pPr>
              <w:spacing w:before="0" w:after="0" w:line="240" w:lineRule="auto"/>
              <w:jc w:val="center"/>
              <w:rPr>
                <w:rFonts w:eastAsia="Times New Roman"/>
                <w:noProof/>
                <w:color w:val="004300"/>
                <w:sz w:val="20"/>
                <w:szCs w:val="20"/>
                <w:lang w:val="en-IE"/>
              </w:rPr>
            </w:pPr>
            <w:r w:rsidRPr="00FE48E2">
              <w:rPr>
                <w:rFonts w:eastAsia="Times New Roman"/>
                <w:noProof/>
                <w:color w:val="004300"/>
                <w:sz w:val="20"/>
                <w:szCs w:val="20"/>
                <w:lang w:val="en-IE"/>
              </w:rPr>
              <w:t xml:space="preserve"> </w:t>
            </w:r>
            <w:r w:rsidRPr="00926623">
              <w:rPr>
                <w:rFonts w:eastAsia="Times New Roman"/>
                <w:noProof/>
                <w:color w:val="006100"/>
                <w:sz w:val="20"/>
                <w:szCs w:val="20"/>
                <w:lang w:val="en-IE"/>
              </w:rPr>
              <w:t>National Oncological Programme of the Czech Republic 2022-2030</w:t>
            </w:r>
          </w:p>
        </w:tc>
      </w:tr>
      <w:tr w:rsidRPr="00FE48E2" w:rsidR="00C630F5" w:rsidTr="00545A8D" w14:paraId="14175FC3" w14:textId="77777777">
        <w:trPr>
          <w:trHeight w:val="795"/>
        </w:trPr>
        <w:tc>
          <w:tcPr>
            <w:tcW w:w="1268" w:type="dxa"/>
            <w:tcBorders>
              <w:top w:val="nil"/>
              <w:left w:val="single" w:color="auto" w:sz="8" w:space="0"/>
              <w:bottom w:val="single" w:color="auto" w:sz="8" w:space="0"/>
              <w:right w:val="single" w:color="000000" w:themeColor="text1" w:sz="8" w:space="0"/>
            </w:tcBorders>
            <w:shd w:val="clear" w:color="auto" w:fill="C6EFCE"/>
            <w:vAlign w:val="center"/>
            <w:hideMark/>
          </w:tcPr>
          <w:p w:rsidRPr="00FE48E2" w:rsidR="00C630F5" w:rsidP="00545A8D" w:rsidRDefault="00C630F5" w14:paraId="58D191D0" w14:textId="77777777">
            <w:pPr>
              <w:spacing w:before="0" w:after="0" w:line="240" w:lineRule="auto"/>
              <w:jc w:val="center"/>
              <w:rPr>
                <w:rFonts w:eastAsia="Times New Roman"/>
                <w:noProof/>
                <w:color w:val="006100"/>
                <w:sz w:val="20"/>
                <w:szCs w:val="20"/>
                <w:lang w:val="en-IE"/>
              </w:rPr>
            </w:pPr>
            <w:r w:rsidRPr="00FE48E2">
              <w:rPr>
                <w:rFonts w:eastAsia="Times New Roman"/>
                <w:noProof/>
                <w:color w:val="006100"/>
                <w:sz w:val="20"/>
                <w:szCs w:val="20"/>
                <w:lang w:val="en-IE"/>
              </w:rPr>
              <w:t>3</w:t>
            </w:r>
          </w:p>
        </w:tc>
        <w:tc>
          <w:tcPr>
            <w:tcW w:w="3700" w:type="dxa"/>
            <w:tcBorders>
              <w:top w:val="nil"/>
              <w:left w:val="nil"/>
              <w:bottom w:val="single" w:color="000000" w:themeColor="text1" w:sz="8" w:space="0"/>
              <w:right w:val="single" w:color="000000" w:themeColor="text1" w:sz="8" w:space="0"/>
            </w:tcBorders>
            <w:shd w:val="clear" w:color="auto" w:fill="C6EFCE"/>
            <w:vAlign w:val="center"/>
            <w:hideMark/>
          </w:tcPr>
          <w:p w:rsidRPr="00FE48E2" w:rsidR="00C630F5" w:rsidP="00545A8D" w:rsidRDefault="00C630F5" w14:paraId="7AD3CA27" w14:textId="77777777">
            <w:pPr>
              <w:spacing w:before="0" w:after="0" w:line="240" w:lineRule="auto"/>
              <w:jc w:val="center"/>
              <w:rPr>
                <w:rFonts w:eastAsia="Times New Roman"/>
                <w:noProof/>
                <w:color w:val="006100"/>
                <w:sz w:val="20"/>
                <w:szCs w:val="20"/>
                <w:lang w:val="en-IE"/>
              </w:rPr>
            </w:pPr>
            <w:r w:rsidRPr="00FE48E2">
              <w:rPr>
                <w:rFonts w:eastAsia="Times New Roman"/>
                <w:noProof/>
                <w:color w:val="006100"/>
                <w:sz w:val="20"/>
                <w:szCs w:val="20"/>
                <w:lang w:val="en-IE"/>
              </w:rPr>
              <w:t>C 1.1: Digital services to citizens and businesses - Reform 2: eHealth</w:t>
            </w:r>
            <w:r>
              <w:rPr>
                <w:rFonts w:eastAsia="Times New Roman"/>
                <w:noProof/>
                <w:color w:val="006100"/>
                <w:sz w:val="20"/>
                <w:szCs w:val="20"/>
                <w:lang w:val="en-IE"/>
              </w:rPr>
              <w:t xml:space="preserve"> services</w:t>
            </w:r>
          </w:p>
        </w:tc>
        <w:tc>
          <w:tcPr>
            <w:tcW w:w="1763" w:type="dxa"/>
            <w:tcBorders>
              <w:top w:val="nil"/>
              <w:left w:val="nil"/>
              <w:bottom w:val="single" w:color="000000" w:themeColor="text1" w:sz="8" w:space="0"/>
              <w:right w:val="single" w:color="000000" w:themeColor="text1" w:sz="8" w:space="0"/>
            </w:tcBorders>
            <w:shd w:val="clear" w:color="auto" w:fill="C6EFCE"/>
            <w:vAlign w:val="center"/>
            <w:hideMark/>
          </w:tcPr>
          <w:p w:rsidRPr="00FE48E2" w:rsidR="00C630F5" w:rsidP="00545A8D" w:rsidRDefault="00C630F5" w14:paraId="29FF2218" w14:textId="77777777">
            <w:pPr>
              <w:spacing w:before="0" w:after="0" w:line="240" w:lineRule="auto"/>
              <w:jc w:val="center"/>
              <w:rPr>
                <w:rFonts w:eastAsia="Times New Roman"/>
                <w:noProof/>
                <w:color w:val="006100"/>
                <w:sz w:val="20"/>
                <w:szCs w:val="20"/>
                <w:lang w:val="en-IE"/>
              </w:rPr>
            </w:pPr>
            <w:r w:rsidRPr="00FE48E2">
              <w:rPr>
                <w:rFonts w:eastAsia="Times New Roman"/>
                <w:noProof/>
                <w:color w:val="006100"/>
                <w:sz w:val="20"/>
                <w:szCs w:val="20"/>
                <w:lang w:val="en-IE"/>
              </w:rPr>
              <w:t>Milestone</w:t>
            </w:r>
          </w:p>
        </w:tc>
        <w:tc>
          <w:tcPr>
            <w:tcW w:w="3225" w:type="dxa"/>
            <w:tcBorders>
              <w:top w:val="nil"/>
              <w:left w:val="nil"/>
              <w:bottom w:val="single" w:color="auto" w:sz="8" w:space="0"/>
              <w:right w:val="single" w:color="auto" w:sz="8" w:space="0"/>
            </w:tcBorders>
            <w:shd w:val="clear" w:color="auto" w:fill="C6EFCE"/>
            <w:vAlign w:val="center"/>
            <w:hideMark/>
          </w:tcPr>
          <w:p w:rsidRPr="00FE48E2" w:rsidR="00C630F5" w:rsidP="00545A8D" w:rsidRDefault="00C630F5" w14:paraId="3BCBCA29" w14:textId="77777777">
            <w:pPr>
              <w:spacing w:before="0" w:after="0" w:line="240" w:lineRule="auto"/>
              <w:jc w:val="center"/>
              <w:rPr>
                <w:rFonts w:eastAsia="Times New Roman"/>
                <w:noProof/>
                <w:color w:val="006100"/>
                <w:sz w:val="20"/>
                <w:szCs w:val="20"/>
                <w:lang w:val="en-IE"/>
              </w:rPr>
            </w:pPr>
            <w:r w:rsidRPr="00FE48E2">
              <w:rPr>
                <w:rFonts w:eastAsia="Times New Roman"/>
                <w:noProof/>
                <w:color w:val="006100"/>
                <w:sz w:val="20"/>
                <w:szCs w:val="20"/>
                <w:lang w:val="en-IE"/>
              </w:rPr>
              <w:t>Definition of interoperability standards in accordance with the European Interoperability Framework for eHealth and definition of rules governing telemedicine</w:t>
            </w:r>
          </w:p>
        </w:tc>
      </w:tr>
      <w:tr w:rsidRPr="00FE48E2" w:rsidR="00C630F5" w:rsidTr="00545A8D" w14:paraId="70A12D44" w14:textId="77777777">
        <w:trPr>
          <w:trHeight w:val="600"/>
        </w:trPr>
        <w:tc>
          <w:tcPr>
            <w:tcW w:w="1268" w:type="dxa"/>
            <w:tcBorders>
              <w:top w:val="nil"/>
              <w:left w:val="single" w:color="auto" w:sz="8" w:space="0"/>
              <w:bottom w:val="single" w:color="auto" w:sz="8" w:space="0"/>
              <w:right w:val="single" w:color="000000" w:themeColor="text1" w:sz="8" w:space="0"/>
            </w:tcBorders>
            <w:shd w:val="clear" w:color="auto" w:fill="C6EFCE"/>
            <w:vAlign w:val="center"/>
            <w:hideMark/>
          </w:tcPr>
          <w:p w:rsidRPr="00FE48E2" w:rsidR="00C630F5" w:rsidP="00545A8D" w:rsidRDefault="00C630F5" w14:paraId="5FC17FA6" w14:textId="77777777">
            <w:pPr>
              <w:spacing w:before="0" w:after="0" w:line="240" w:lineRule="auto"/>
              <w:jc w:val="center"/>
              <w:rPr>
                <w:rFonts w:eastAsia="Times New Roman"/>
                <w:noProof/>
                <w:color w:val="006100"/>
                <w:sz w:val="20"/>
                <w:szCs w:val="20"/>
                <w:lang w:val="en-IE"/>
              </w:rPr>
            </w:pPr>
            <w:r w:rsidRPr="00FE48E2">
              <w:rPr>
                <w:rFonts w:eastAsia="Times New Roman"/>
                <w:noProof/>
                <w:color w:val="006100"/>
                <w:sz w:val="20"/>
                <w:szCs w:val="20"/>
                <w:lang w:val="en-IE"/>
              </w:rPr>
              <w:t>68</w:t>
            </w:r>
          </w:p>
        </w:tc>
        <w:tc>
          <w:tcPr>
            <w:tcW w:w="3700" w:type="dxa"/>
            <w:tcBorders>
              <w:top w:val="nil"/>
              <w:left w:val="nil"/>
              <w:bottom w:val="single" w:color="000000" w:themeColor="text1" w:sz="8" w:space="0"/>
              <w:right w:val="single" w:color="000000" w:themeColor="text1" w:sz="8" w:space="0"/>
            </w:tcBorders>
            <w:shd w:val="clear" w:color="auto" w:fill="C6EFCE"/>
            <w:vAlign w:val="center"/>
            <w:hideMark/>
          </w:tcPr>
          <w:p w:rsidRPr="00FE48E2" w:rsidR="00C630F5" w:rsidP="00545A8D" w:rsidRDefault="00C630F5" w14:paraId="1D4AEBE8" w14:textId="77777777">
            <w:pPr>
              <w:spacing w:before="0" w:after="0" w:line="240" w:lineRule="auto"/>
              <w:jc w:val="center"/>
              <w:rPr>
                <w:rFonts w:eastAsia="Times New Roman"/>
                <w:noProof/>
                <w:color w:val="006100"/>
                <w:sz w:val="20"/>
                <w:szCs w:val="20"/>
                <w:lang w:val="en-IE"/>
              </w:rPr>
            </w:pPr>
            <w:r w:rsidRPr="00FE48E2">
              <w:rPr>
                <w:rFonts w:eastAsia="Times New Roman"/>
                <w:noProof/>
                <w:color w:val="006100"/>
                <w:sz w:val="20"/>
                <w:szCs w:val="20"/>
                <w:lang w:val="en-IE"/>
              </w:rPr>
              <w:t>C 1.5: Digital Transformation of Enterprises  - Reform 1: Creation of Platform for the digitisation of the economy</w:t>
            </w:r>
          </w:p>
        </w:tc>
        <w:tc>
          <w:tcPr>
            <w:tcW w:w="1763" w:type="dxa"/>
            <w:tcBorders>
              <w:top w:val="nil"/>
              <w:left w:val="nil"/>
              <w:bottom w:val="single" w:color="000000" w:themeColor="text1" w:sz="8" w:space="0"/>
              <w:right w:val="single" w:color="000000" w:themeColor="text1" w:sz="8" w:space="0"/>
            </w:tcBorders>
            <w:shd w:val="clear" w:color="auto" w:fill="C6EFCE"/>
            <w:vAlign w:val="center"/>
            <w:hideMark/>
          </w:tcPr>
          <w:p w:rsidRPr="00FE48E2" w:rsidR="00C630F5" w:rsidP="00545A8D" w:rsidRDefault="00C630F5" w14:paraId="5E48ECA2" w14:textId="77777777">
            <w:pPr>
              <w:spacing w:before="0" w:after="0" w:line="240" w:lineRule="auto"/>
              <w:jc w:val="center"/>
              <w:rPr>
                <w:rFonts w:eastAsia="Times New Roman"/>
                <w:noProof/>
                <w:color w:val="006100"/>
                <w:sz w:val="20"/>
                <w:szCs w:val="20"/>
                <w:lang w:val="en-IE"/>
              </w:rPr>
            </w:pPr>
            <w:r w:rsidRPr="00FE48E2">
              <w:rPr>
                <w:rFonts w:eastAsia="Times New Roman"/>
                <w:noProof/>
                <w:color w:val="006100"/>
                <w:sz w:val="20"/>
                <w:szCs w:val="20"/>
                <w:lang w:val="en-IE"/>
              </w:rPr>
              <w:t>Milestone</w:t>
            </w:r>
          </w:p>
        </w:tc>
        <w:tc>
          <w:tcPr>
            <w:tcW w:w="3225" w:type="dxa"/>
            <w:tcBorders>
              <w:top w:val="nil"/>
              <w:left w:val="nil"/>
              <w:bottom w:val="single" w:color="auto" w:sz="8" w:space="0"/>
              <w:right w:val="single" w:color="auto" w:sz="8" w:space="0"/>
            </w:tcBorders>
            <w:shd w:val="clear" w:color="auto" w:fill="C6EFCE"/>
            <w:vAlign w:val="center"/>
            <w:hideMark/>
          </w:tcPr>
          <w:p w:rsidRPr="00FE48E2" w:rsidR="00C630F5" w:rsidP="00545A8D" w:rsidRDefault="00C630F5" w14:paraId="2EAAFC63" w14:textId="77777777">
            <w:pPr>
              <w:spacing w:before="0" w:after="0" w:line="240" w:lineRule="auto"/>
              <w:jc w:val="center"/>
              <w:rPr>
                <w:rFonts w:eastAsia="Times New Roman"/>
                <w:noProof/>
                <w:color w:val="006100"/>
                <w:sz w:val="20"/>
                <w:szCs w:val="20"/>
                <w:lang w:val="en-IE"/>
              </w:rPr>
            </w:pPr>
            <w:r w:rsidRPr="00FE48E2">
              <w:rPr>
                <w:rFonts w:eastAsia="Times New Roman"/>
                <w:noProof/>
                <w:color w:val="006100"/>
                <w:sz w:val="20"/>
                <w:szCs w:val="20"/>
                <w:lang w:val="en-IE"/>
              </w:rPr>
              <w:t>Creation of Platform for the digitisation of the economy</w:t>
            </w:r>
          </w:p>
        </w:tc>
      </w:tr>
      <w:tr w:rsidRPr="00FE48E2" w:rsidR="00C630F5" w:rsidTr="00545A8D" w14:paraId="0F5750E9" w14:textId="77777777">
        <w:trPr>
          <w:trHeight w:val="600"/>
        </w:trPr>
        <w:tc>
          <w:tcPr>
            <w:tcW w:w="1268" w:type="dxa"/>
            <w:tcBorders>
              <w:top w:val="nil"/>
              <w:left w:val="single" w:color="auto" w:sz="8" w:space="0"/>
              <w:bottom w:val="single" w:color="auto" w:sz="8" w:space="0"/>
              <w:right w:val="single" w:color="000000" w:themeColor="text1" w:sz="8" w:space="0"/>
            </w:tcBorders>
            <w:shd w:val="clear" w:color="auto" w:fill="C6EFCE"/>
            <w:vAlign w:val="center"/>
            <w:hideMark/>
          </w:tcPr>
          <w:p w:rsidRPr="00FE48E2" w:rsidR="00C630F5" w:rsidP="00545A8D" w:rsidRDefault="00C630F5" w14:paraId="72527898" w14:textId="77777777">
            <w:pPr>
              <w:spacing w:before="0" w:after="0" w:line="240" w:lineRule="auto"/>
              <w:jc w:val="center"/>
              <w:rPr>
                <w:rFonts w:eastAsia="Times New Roman"/>
                <w:noProof/>
                <w:color w:val="006100"/>
                <w:sz w:val="20"/>
                <w:szCs w:val="20"/>
                <w:lang w:val="en-IE"/>
              </w:rPr>
            </w:pPr>
            <w:r w:rsidRPr="00FE48E2">
              <w:rPr>
                <w:rFonts w:eastAsia="Times New Roman"/>
                <w:noProof/>
                <w:color w:val="006100"/>
                <w:sz w:val="20"/>
                <w:szCs w:val="20"/>
                <w:lang w:val="en-IE"/>
              </w:rPr>
              <w:t>146</w:t>
            </w:r>
          </w:p>
        </w:tc>
        <w:tc>
          <w:tcPr>
            <w:tcW w:w="3700" w:type="dxa"/>
            <w:tcBorders>
              <w:top w:val="nil"/>
              <w:left w:val="nil"/>
              <w:bottom w:val="single" w:color="auto" w:sz="4" w:space="0"/>
              <w:right w:val="single" w:color="000000" w:themeColor="text1" w:sz="8" w:space="0"/>
            </w:tcBorders>
            <w:shd w:val="clear" w:color="auto" w:fill="C6EFCE"/>
            <w:vAlign w:val="center"/>
            <w:hideMark/>
          </w:tcPr>
          <w:p w:rsidRPr="00FE48E2" w:rsidR="00C630F5" w:rsidP="00545A8D" w:rsidRDefault="00C630F5" w14:paraId="60E958D3" w14:textId="77777777">
            <w:pPr>
              <w:spacing w:before="0" w:after="0" w:line="240" w:lineRule="auto"/>
              <w:jc w:val="center"/>
              <w:rPr>
                <w:rFonts w:eastAsia="Times New Roman"/>
                <w:noProof/>
                <w:color w:val="006100"/>
                <w:sz w:val="20"/>
                <w:szCs w:val="20"/>
                <w:lang w:val="en-IE"/>
              </w:rPr>
            </w:pPr>
            <w:r w:rsidRPr="00FE48E2">
              <w:rPr>
                <w:rFonts w:eastAsia="Times New Roman"/>
                <w:noProof/>
                <w:color w:val="006100"/>
                <w:sz w:val="20"/>
                <w:szCs w:val="20"/>
                <w:lang w:val="en-IE"/>
              </w:rPr>
              <w:t>C 2.7: Circular Economy, Recycling and Industrial Water - Reform 2: Finalisation and implementation of the circular Czechia strategy 2040</w:t>
            </w:r>
          </w:p>
        </w:tc>
        <w:tc>
          <w:tcPr>
            <w:tcW w:w="1763" w:type="dxa"/>
            <w:tcBorders>
              <w:top w:val="nil"/>
              <w:left w:val="nil"/>
              <w:bottom w:val="single" w:color="auto" w:sz="4" w:space="0"/>
              <w:right w:val="single" w:color="000000" w:themeColor="text1" w:sz="8" w:space="0"/>
            </w:tcBorders>
            <w:shd w:val="clear" w:color="auto" w:fill="C6EFCE"/>
            <w:vAlign w:val="center"/>
            <w:hideMark/>
          </w:tcPr>
          <w:p w:rsidRPr="00FE48E2" w:rsidR="00C630F5" w:rsidP="00545A8D" w:rsidRDefault="00C630F5" w14:paraId="73018F5C" w14:textId="77777777">
            <w:pPr>
              <w:spacing w:before="0" w:after="0" w:line="240" w:lineRule="auto"/>
              <w:jc w:val="center"/>
              <w:rPr>
                <w:rFonts w:eastAsia="Times New Roman"/>
                <w:noProof/>
                <w:color w:val="006100"/>
                <w:sz w:val="20"/>
                <w:szCs w:val="20"/>
                <w:lang w:val="en-IE"/>
              </w:rPr>
            </w:pPr>
            <w:r w:rsidRPr="00FE48E2">
              <w:rPr>
                <w:rFonts w:eastAsia="Times New Roman"/>
                <w:noProof/>
                <w:color w:val="006100"/>
                <w:sz w:val="20"/>
                <w:szCs w:val="20"/>
                <w:lang w:val="en-IE"/>
              </w:rPr>
              <w:t>Milestone</w:t>
            </w:r>
          </w:p>
        </w:tc>
        <w:tc>
          <w:tcPr>
            <w:tcW w:w="3570" w:type="dxa"/>
            <w:tcBorders>
              <w:top w:val="nil"/>
              <w:left w:val="nil"/>
              <w:bottom w:val="single" w:color="auto" w:sz="4" w:space="0"/>
              <w:right w:val="single" w:color="auto" w:sz="8" w:space="0"/>
            </w:tcBorders>
            <w:shd w:val="clear" w:color="auto" w:fill="C6EFCE"/>
            <w:vAlign w:val="center"/>
            <w:hideMark/>
          </w:tcPr>
          <w:p w:rsidRPr="00FE48E2" w:rsidR="00C630F5" w:rsidP="00545A8D" w:rsidRDefault="00C630F5" w14:paraId="1DE5AE2A" w14:textId="77777777">
            <w:pPr>
              <w:spacing w:before="0" w:after="0" w:line="240" w:lineRule="auto"/>
              <w:jc w:val="center"/>
              <w:rPr>
                <w:rFonts w:eastAsia="Times New Roman"/>
                <w:noProof/>
                <w:color w:val="006100"/>
                <w:sz w:val="20"/>
                <w:szCs w:val="20"/>
                <w:lang w:val="en-IE"/>
              </w:rPr>
            </w:pPr>
            <w:r w:rsidRPr="00FE48E2">
              <w:rPr>
                <w:rFonts w:eastAsia="Times New Roman"/>
                <w:noProof/>
                <w:color w:val="006100"/>
                <w:sz w:val="20"/>
                <w:szCs w:val="20"/>
                <w:lang w:val="en-IE"/>
              </w:rPr>
              <w:t>Completion and adoption of the circular Czechia strategy 2040 by the Ministry of Environment</w:t>
            </w:r>
          </w:p>
        </w:tc>
      </w:tr>
      <w:tr w:rsidRPr="00FE48E2" w:rsidR="00C630F5" w:rsidTr="00545A8D" w14:paraId="05CC1BE1" w14:textId="77777777">
        <w:trPr>
          <w:trHeight w:val="600"/>
        </w:trPr>
        <w:tc>
          <w:tcPr>
            <w:tcW w:w="1268" w:type="dxa"/>
            <w:tcBorders>
              <w:top w:val="nil"/>
              <w:left w:val="single" w:color="auto" w:sz="8" w:space="0"/>
              <w:bottom w:val="single" w:color="auto" w:sz="4" w:space="0"/>
              <w:right w:val="single" w:color="auto" w:sz="4" w:space="0"/>
            </w:tcBorders>
            <w:shd w:val="clear" w:color="auto" w:fill="C6EFCE"/>
            <w:vAlign w:val="center"/>
            <w:hideMark/>
          </w:tcPr>
          <w:p w:rsidRPr="00FE48E2" w:rsidR="00C630F5" w:rsidP="00545A8D" w:rsidRDefault="00C630F5" w14:paraId="23C7B158" w14:textId="77777777">
            <w:pPr>
              <w:spacing w:before="0" w:after="0" w:line="240" w:lineRule="auto"/>
              <w:jc w:val="center"/>
              <w:rPr>
                <w:rFonts w:eastAsia="Times New Roman"/>
                <w:noProof/>
                <w:color w:val="006100"/>
                <w:sz w:val="20"/>
                <w:szCs w:val="20"/>
                <w:lang w:val="en-IE"/>
              </w:rPr>
            </w:pPr>
            <w:r w:rsidRPr="00FE48E2">
              <w:rPr>
                <w:rFonts w:eastAsia="Times New Roman"/>
                <w:noProof/>
                <w:color w:val="006100"/>
                <w:sz w:val="20"/>
                <w:szCs w:val="20"/>
                <w:lang w:val="en-IE"/>
              </w:rPr>
              <w:t>184</w:t>
            </w:r>
          </w:p>
        </w:tc>
        <w:tc>
          <w:tcPr>
            <w:tcW w:w="3700" w:type="dxa"/>
            <w:tcBorders>
              <w:top w:val="single" w:color="auto" w:sz="4" w:space="0"/>
              <w:left w:val="single" w:color="auto" w:sz="4" w:space="0"/>
              <w:bottom w:val="single" w:color="auto" w:sz="4" w:space="0"/>
              <w:right w:val="single" w:color="auto" w:sz="4" w:space="0"/>
            </w:tcBorders>
            <w:shd w:val="clear" w:color="auto" w:fill="C6EFCE"/>
            <w:vAlign w:val="center"/>
            <w:hideMark/>
          </w:tcPr>
          <w:p w:rsidRPr="00FE48E2" w:rsidR="00C630F5" w:rsidP="00545A8D" w:rsidRDefault="00C630F5" w14:paraId="3EEB475F" w14:textId="77777777">
            <w:pPr>
              <w:spacing w:before="0" w:after="0" w:line="240" w:lineRule="auto"/>
              <w:jc w:val="center"/>
              <w:rPr>
                <w:rFonts w:eastAsia="Times New Roman"/>
                <w:noProof/>
                <w:color w:val="006100"/>
                <w:sz w:val="20"/>
                <w:szCs w:val="20"/>
                <w:lang w:val="en-IE"/>
              </w:rPr>
            </w:pPr>
            <w:r w:rsidRPr="00FE48E2">
              <w:rPr>
                <w:rFonts w:eastAsia="Times New Roman"/>
                <w:noProof/>
                <w:color w:val="006100"/>
                <w:sz w:val="20"/>
                <w:szCs w:val="20"/>
                <w:lang w:val="en-IE"/>
              </w:rPr>
              <w:t xml:space="preserve">C 3.3: Modernisation of Employment Services and Labour Market Development  </w:t>
            </w:r>
            <w:r w:rsidRPr="00FE48E2">
              <w:rPr>
                <w:rFonts w:eastAsia="Times New Roman"/>
                <w:noProof/>
                <w:color w:val="006100"/>
                <w:sz w:val="20"/>
                <w:szCs w:val="20"/>
                <w:lang w:val="en-IE"/>
              </w:rPr>
              <w:lastRenderedPageBreak/>
              <w:t>- Reform 1: Development of labour market policies</w:t>
            </w:r>
          </w:p>
        </w:tc>
        <w:tc>
          <w:tcPr>
            <w:tcW w:w="1763" w:type="dxa"/>
            <w:tcBorders>
              <w:top w:val="single" w:color="auto" w:sz="4" w:space="0"/>
              <w:left w:val="single" w:color="auto" w:sz="4" w:space="0"/>
              <w:bottom w:val="single" w:color="auto" w:sz="4" w:space="0"/>
              <w:right w:val="single" w:color="auto" w:sz="4" w:space="0"/>
            </w:tcBorders>
            <w:shd w:val="clear" w:color="auto" w:fill="C6EFCE"/>
            <w:vAlign w:val="center"/>
            <w:hideMark/>
          </w:tcPr>
          <w:p w:rsidRPr="00FE48E2" w:rsidR="00C630F5" w:rsidP="00545A8D" w:rsidRDefault="00C630F5" w14:paraId="631DEF83" w14:textId="77777777">
            <w:pPr>
              <w:spacing w:before="0" w:after="0" w:line="240" w:lineRule="auto"/>
              <w:jc w:val="center"/>
              <w:rPr>
                <w:rFonts w:eastAsia="Times New Roman"/>
                <w:noProof/>
                <w:color w:val="006100"/>
                <w:sz w:val="20"/>
                <w:szCs w:val="20"/>
                <w:lang w:val="en-IE"/>
              </w:rPr>
            </w:pPr>
            <w:r w:rsidRPr="00FE48E2">
              <w:rPr>
                <w:rFonts w:eastAsia="Times New Roman"/>
                <w:noProof/>
                <w:color w:val="006100"/>
                <w:sz w:val="20"/>
                <w:szCs w:val="20"/>
                <w:lang w:val="en-IE"/>
              </w:rPr>
              <w:lastRenderedPageBreak/>
              <w:t>Milestone</w:t>
            </w:r>
          </w:p>
        </w:tc>
        <w:tc>
          <w:tcPr>
            <w:tcW w:w="3570" w:type="dxa"/>
            <w:tcBorders>
              <w:top w:val="single" w:color="auto" w:sz="4" w:space="0"/>
              <w:left w:val="single" w:color="auto" w:sz="4" w:space="0"/>
              <w:bottom w:val="single" w:color="auto" w:sz="4" w:space="0"/>
              <w:right w:val="single" w:color="auto" w:sz="4" w:space="0"/>
            </w:tcBorders>
            <w:shd w:val="clear" w:color="auto" w:fill="C6EFCE"/>
            <w:vAlign w:val="center"/>
            <w:hideMark/>
          </w:tcPr>
          <w:p w:rsidRPr="00FE48E2" w:rsidR="00C630F5" w:rsidP="00545A8D" w:rsidRDefault="00C630F5" w14:paraId="0E7A52EE" w14:textId="77777777">
            <w:pPr>
              <w:spacing w:before="0" w:after="0" w:line="240" w:lineRule="auto"/>
              <w:jc w:val="center"/>
              <w:rPr>
                <w:rFonts w:eastAsia="Times New Roman"/>
                <w:noProof/>
                <w:color w:val="006100"/>
                <w:sz w:val="20"/>
                <w:szCs w:val="20"/>
                <w:lang w:val="en-IE"/>
              </w:rPr>
            </w:pPr>
            <w:r w:rsidRPr="00FE48E2">
              <w:rPr>
                <w:rFonts w:eastAsia="Times New Roman"/>
                <w:noProof/>
                <w:color w:val="006100"/>
                <w:sz w:val="20"/>
                <w:szCs w:val="20"/>
                <w:lang w:val="en-IE"/>
              </w:rPr>
              <w:t xml:space="preserve">Establishment of the tripartite Re-skilling and Upskilling Committee </w:t>
            </w:r>
          </w:p>
        </w:tc>
      </w:tr>
      <w:tr w:rsidRPr="00FE48E2" w:rsidR="00C630F5" w:rsidTr="00545A8D" w14:paraId="38F3928E" w14:textId="77777777">
        <w:trPr>
          <w:trHeight w:val="795"/>
        </w:trPr>
        <w:tc>
          <w:tcPr>
            <w:tcW w:w="1268" w:type="dxa"/>
            <w:tcBorders>
              <w:top w:val="single" w:color="auto" w:sz="4" w:space="0"/>
              <w:left w:val="single" w:color="auto" w:sz="4" w:space="0"/>
              <w:bottom w:val="single" w:color="auto" w:sz="4" w:space="0"/>
              <w:right w:val="single" w:color="auto" w:sz="4" w:space="0"/>
            </w:tcBorders>
            <w:shd w:val="clear" w:color="auto" w:fill="C6EFCE"/>
            <w:vAlign w:val="center"/>
            <w:hideMark/>
          </w:tcPr>
          <w:p w:rsidRPr="00FE48E2" w:rsidR="00C630F5" w:rsidP="00545A8D" w:rsidRDefault="00C630F5" w14:paraId="025628AF" w14:textId="77777777">
            <w:pPr>
              <w:spacing w:before="0" w:after="0" w:line="240" w:lineRule="auto"/>
              <w:jc w:val="center"/>
              <w:rPr>
                <w:rFonts w:eastAsia="Times New Roman"/>
                <w:noProof/>
                <w:color w:val="004300"/>
                <w:sz w:val="20"/>
                <w:szCs w:val="20"/>
                <w:lang w:val="en-IE"/>
              </w:rPr>
            </w:pPr>
            <w:r w:rsidRPr="00FE48E2">
              <w:rPr>
                <w:rFonts w:eastAsia="Times New Roman"/>
                <w:noProof/>
                <w:color w:val="004300"/>
                <w:sz w:val="20"/>
                <w:szCs w:val="20"/>
                <w:lang w:val="en-IE"/>
              </w:rPr>
              <w:t>29</w:t>
            </w:r>
          </w:p>
        </w:tc>
        <w:tc>
          <w:tcPr>
            <w:tcW w:w="3700" w:type="dxa"/>
            <w:tcBorders>
              <w:top w:val="single" w:color="auto" w:sz="4" w:space="0"/>
              <w:left w:val="single" w:color="auto" w:sz="4" w:space="0"/>
              <w:bottom w:val="single" w:color="000000" w:themeColor="text1" w:sz="8" w:space="0"/>
              <w:right w:val="single" w:color="000000" w:themeColor="text1" w:sz="8" w:space="0"/>
            </w:tcBorders>
            <w:shd w:val="clear" w:color="auto" w:fill="C6EFCE"/>
            <w:vAlign w:val="center"/>
            <w:hideMark/>
          </w:tcPr>
          <w:p w:rsidRPr="00FE48E2" w:rsidR="00C630F5" w:rsidP="00545A8D" w:rsidRDefault="00C630F5" w14:paraId="3E637FEA" w14:textId="77777777">
            <w:pPr>
              <w:spacing w:before="0" w:after="0" w:line="240" w:lineRule="auto"/>
              <w:jc w:val="center"/>
              <w:rPr>
                <w:rFonts w:eastAsia="Times New Roman"/>
                <w:noProof/>
                <w:color w:val="006100"/>
                <w:sz w:val="20"/>
                <w:szCs w:val="20"/>
                <w:lang w:val="en-IE"/>
              </w:rPr>
            </w:pPr>
            <w:r w:rsidRPr="00FE48E2">
              <w:rPr>
                <w:rFonts w:eastAsia="Times New Roman"/>
                <w:noProof/>
                <w:color w:val="006100"/>
                <w:sz w:val="20"/>
                <w:szCs w:val="20"/>
                <w:lang w:val="en-IE"/>
              </w:rPr>
              <w:t>C 1.2: Digital Public Administration Systems - Investment 4:</w:t>
            </w:r>
            <w:r w:rsidRPr="00FE48E2">
              <w:rPr>
                <w:rFonts w:eastAsia="Times New Roman"/>
                <w:noProof/>
                <w:color w:val="006100"/>
                <w:sz w:val="20"/>
                <w:szCs w:val="20"/>
                <w:lang w:val="en-IE"/>
              </w:rPr>
              <w:br/>
              <w:t>Creating the conditions for digital justice</w:t>
            </w:r>
          </w:p>
        </w:tc>
        <w:tc>
          <w:tcPr>
            <w:tcW w:w="1763" w:type="dxa"/>
            <w:tcBorders>
              <w:top w:val="single" w:color="auto" w:sz="4" w:space="0"/>
              <w:left w:val="nil"/>
              <w:bottom w:val="single" w:color="000000" w:themeColor="text1" w:sz="8" w:space="0"/>
              <w:right w:val="single" w:color="000000" w:themeColor="text1" w:sz="8" w:space="0"/>
            </w:tcBorders>
            <w:shd w:val="clear" w:color="auto" w:fill="C6EFCE"/>
            <w:vAlign w:val="center"/>
            <w:hideMark/>
          </w:tcPr>
          <w:p w:rsidRPr="00FE48E2" w:rsidR="00C630F5" w:rsidP="00545A8D" w:rsidRDefault="00C630F5" w14:paraId="0A2F12A6" w14:textId="77777777">
            <w:pPr>
              <w:spacing w:before="0" w:after="0" w:line="240" w:lineRule="auto"/>
              <w:jc w:val="center"/>
              <w:rPr>
                <w:rFonts w:eastAsia="Times New Roman"/>
                <w:noProof/>
                <w:color w:val="006100"/>
                <w:sz w:val="20"/>
                <w:szCs w:val="20"/>
                <w:lang w:val="en-IE"/>
              </w:rPr>
            </w:pPr>
            <w:r w:rsidRPr="00FE48E2">
              <w:rPr>
                <w:rFonts w:eastAsia="Times New Roman"/>
                <w:noProof/>
                <w:color w:val="006100"/>
                <w:sz w:val="20"/>
                <w:szCs w:val="20"/>
                <w:lang w:val="en-IE"/>
              </w:rPr>
              <w:t>Milestone</w:t>
            </w:r>
          </w:p>
        </w:tc>
        <w:tc>
          <w:tcPr>
            <w:tcW w:w="3570" w:type="dxa"/>
            <w:tcBorders>
              <w:top w:val="single" w:color="auto" w:sz="4" w:space="0"/>
              <w:left w:val="nil"/>
              <w:bottom w:val="single" w:color="auto" w:sz="8" w:space="0"/>
              <w:right w:val="single" w:color="auto" w:sz="8" w:space="0"/>
            </w:tcBorders>
            <w:shd w:val="clear" w:color="auto" w:fill="C6EFCE"/>
            <w:vAlign w:val="center"/>
            <w:hideMark/>
          </w:tcPr>
          <w:p w:rsidRPr="001C2213" w:rsidR="00C630F5" w:rsidP="00545A8D" w:rsidRDefault="00C630F5" w14:paraId="4AEB1E3B" w14:textId="77777777">
            <w:pPr>
              <w:spacing w:before="0" w:after="0" w:line="240" w:lineRule="auto"/>
              <w:jc w:val="center"/>
              <w:rPr>
                <w:rFonts w:eastAsia="Times New Roman"/>
                <w:noProof/>
                <w:color w:val="006100"/>
                <w:sz w:val="20"/>
                <w:szCs w:val="20"/>
                <w:lang w:val="en-IE"/>
              </w:rPr>
            </w:pPr>
            <w:r w:rsidRPr="001C2213">
              <w:rPr>
                <w:rFonts w:eastAsia="Times New Roman"/>
                <w:noProof/>
                <w:color w:val="006100"/>
                <w:sz w:val="20"/>
                <w:szCs w:val="20"/>
                <w:lang w:val="en-IE"/>
              </w:rPr>
              <w:t>Analysis of data management and use of data in the justice sector and the deployment of a data warehouse</w:t>
            </w:r>
          </w:p>
        </w:tc>
      </w:tr>
      <w:tr w:rsidRPr="00FE48E2" w:rsidR="00C630F5" w:rsidTr="00545A8D" w14:paraId="1CEFA55C" w14:textId="77777777">
        <w:trPr>
          <w:trHeight w:val="600"/>
        </w:trPr>
        <w:tc>
          <w:tcPr>
            <w:tcW w:w="1268" w:type="dxa"/>
            <w:tcBorders>
              <w:top w:val="single" w:color="auto" w:sz="4" w:space="0"/>
              <w:left w:val="single" w:color="auto" w:sz="8" w:space="0"/>
              <w:bottom w:val="single" w:color="000000" w:themeColor="text1" w:sz="8" w:space="0"/>
              <w:right w:val="single" w:color="000000" w:themeColor="text1" w:sz="8" w:space="0"/>
            </w:tcBorders>
            <w:shd w:val="clear" w:color="auto" w:fill="C6EFCE"/>
            <w:vAlign w:val="center"/>
            <w:hideMark/>
          </w:tcPr>
          <w:p w:rsidRPr="00FE48E2" w:rsidR="00C630F5" w:rsidP="00545A8D" w:rsidRDefault="00C630F5" w14:paraId="734A123F" w14:textId="77777777">
            <w:pPr>
              <w:spacing w:before="0" w:after="0" w:line="240" w:lineRule="auto"/>
              <w:jc w:val="center"/>
              <w:rPr>
                <w:rFonts w:eastAsia="Times New Roman"/>
                <w:noProof/>
                <w:color w:val="006100"/>
                <w:sz w:val="20"/>
                <w:szCs w:val="20"/>
                <w:lang w:val="en-IE"/>
              </w:rPr>
            </w:pPr>
            <w:r w:rsidRPr="00FE48E2">
              <w:rPr>
                <w:rFonts w:eastAsia="Times New Roman"/>
                <w:noProof/>
                <w:color w:val="006100"/>
                <w:sz w:val="20"/>
                <w:szCs w:val="20"/>
                <w:lang w:val="en-IE"/>
              </w:rPr>
              <w:t>83</w:t>
            </w:r>
          </w:p>
        </w:tc>
        <w:tc>
          <w:tcPr>
            <w:tcW w:w="3700" w:type="dxa"/>
            <w:tcBorders>
              <w:top w:val="nil"/>
              <w:left w:val="nil"/>
              <w:bottom w:val="single" w:color="000000" w:themeColor="text1" w:sz="8" w:space="0"/>
              <w:right w:val="single" w:color="000000" w:themeColor="text1" w:sz="8" w:space="0"/>
            </w:tcBorders>
            <w:shd w:val="clear" w:color="auto" w:fill="C6EFCE"/>
            <w:vAlign w:val="center"/>
            <w:hideMark/>
          </w:tcPr>
          <w:p w:rsidRPr="00FE48E2" w:rsidR="00C630F5" w:rsidP="00545A8D" w:rsidRDefault="00C630F5" w14:paraId="7BAAF1B8" w14:textId="77777777">
            <w:pPr>
              <w:spacing w:before="0" w:after="0" w:line="240" w:lineRule="auto"/>
              <w:jc w:val="center"/>
              <w:rPr>
                <w:rFonts w:eastAsia="Times New Roman"/>
                <w:noProof/>
                <w:color w:val="006100"/>
                <w:sz w:val="20"/>
                <w:szCs w:val="20"/>
                <w:lang w:val="en-IE"/>
              </w:rPr>
            </w:pPr>
            <w:r w:rsidRPr="336FB62E">
              <w:rPr>
                <w:rFonts w:eastAsia="Times New Roman"/>
                <w:noProof/>
                <w:color w:val="006100"/>
                <w:sz w:val="20"/>
                <w:szCs w:val="20"/>
                <w:lang w:val="en-IE"/>
              </w:rPr>
              <w:t xml:space="preserve">C 2.1: Sustainable Transport - Investment 1: </w:t>
            </w:r>
            <w:r w:rsidRPr="336FB62E" w:rsidDel="76AA5DFC">
              <w:rPr>
                <w:rFonts w:eastAsia="Times New Roman"/>
                <w:noProof/>
                <w:color w:val="006100"/>
                <w:sz w:val="20"/>
                <w:szCs w:val="20"/>
                <w:lang w:val="en-IE"/>
              </w:rPr>
              <w:t>New</w:t>
            </w:r>
            <w:r w:rsidRPr="336FB62E">
              <w:rPr>
                <w:rFonts w:eastAsia="Times New Roman"/>
                <w:noProof/>
                <w:color w:val="006100"/>
                <w:sz w:val="20"/>
                <w:szCs w:val="20"/>
                <w:lang w:val="en-IE"/>
              </w:rPr>
              <w:t xml:space="preserve"> technologies </w:t>
            </w:r>
            <w:r w:rsidRPr="336FB62E" w:rsidDel="76AA5DFC">
              <w:rPr>
                <w:rFonts w:eastAsia="Times New Roman"/>
                <w:noProof/>
                <w:color w:val="006100"/>
                <w:sz w:val="20"/>
                <w:szCs w:val="20"/>
                <w:lang w:val="en-IE"/>
              </w:rPr>
              <w:t>and digitisation on</w:t>
            </w:r>
            <w:r w:rsidRPr="336FB62E">
              <w:rPr>
                <w:rFonts w:eastAsia="Times New Roman"/>
                <w:noProof/>
                <w:color w:val="006100"/>
                <w:sz w:val="20"/>
                <w:szCs w:val="20"/>
                <w:lang w:val="en-IE"/>
              </w:rPr>
              <w:t xml:space="preserve"> railway infrastructure</w:t>
            </w:r>
          </w:p>
        </w:tc>
        <w:tc>
          <w:tcPr>
            <w:tcW w:w="1763" w:type="dxa"/>
            <w:tcBorders>
              <w:top w:val="nil"/>
              <w:left w:val="nil"/>
              <w:bottom w:val="single" w:color="000000" w:themeColor="text1" w:sz="8" w:space="0"/>
              <w:right w:val="single" w:color="000000" w:themeColor="text1" w:sz="8" w:space="0"/>
            </w:tcBorders>
            <w:shd w:val="clear" w:color="auto" w:fill="C6EFCE"/>
            <w:vAlign w:val="center"/>
            <w:hideMark/>
          </w:tcPr>
          <w:p w:rsidRPr="00FE48E2" w:rsidR="00C630F5" w:rsidP="00545A8D" w:rsidRDefault="00C630F5" w14:paraId="68082357" w14:textId="77777777">
            <w:pPr>
              <w:spacing w:before="0" w:after="0" w:line="240" w:lineRule="auto"/>
              <w:jc w:val="center"/>
              <w:rPr>
                <w:rFonts w:eastAsia="Times New Roman"/>
                <w:noProof/>
                <w:color w:val="006100"/>
                <w:sz w:val="20"/>
                <w:szCs w:val="20"/>
                <w:lang w:val="en-IE"/>
              </w:rPr>
            </w:pPr>
            <w:r w:rsidRPr="00FE48E2">
              <w:rPr>
                <w:rFonts w:eastAsia="Times New Roman"/>
                <w:noProof/>
                <w:color w:val="006100"/>
                <w:sz w:val="20"/>
                <w:szCs w:val="20"/>
                <w:lang w:val="en-IE"/>
              </w:rPr>
              <w:t>Milestone</w:t>
            </w:r>
          </w:p>
        </w:tc>
        <w:tc>
          <w:tcPr>
            <w:tcW w:w="3225" w:type="dxa"/>
            <w:tcBorders>
              <w:top w:val="nil"/>
              <w:left w:val="nil"/>
              <w:bottom w:val="single" w:color="000000" w:themeColor="text1" w:sz="8" w:space="0"/>
              <w:right w:val="single" w:color="auto" w:sz="8" w:space="0"/>
            </w:tcBorders>
            <w:shd w:val="clear" w:color="auto" w:fill="C6EFCE"/>
            <w:vAlign w:val="center"/>
            <w:hideMark/>
          </w:tcPr>
          <w:p w:rsidRPr="00FE48E2" w:rsidR="00C630F5" w:rsidP="00545A8D" w:rsidRDefault="00C630F5" w14:paraId="1B40B86B" w14:textId="77777777">
            <w:pPr>
              <w:spacing w:before="0" w:after="0" w:line="240" w:lineRule="auto"/>
              <w:jc w:val="center"/>
              <w:rPr>
                <w:rFonts w:eastAsia="Times New Roman"/>
                <w:noProof/>
                <w:color w:val="006100"/>
                <w:sz w:val="20"/>
                <w:szCs w:val="20"/>
                <w:lang w:val="en-IE"/>
              </w:rPr>
            </w:pPr>
            <w:r w:rsidRPr="00FE48E2">
              <w:rPr>
                <w:rFonts w:eastAsia="Times New Roman"/>
                <w:noProof/>
                <w:color w:val="006100"/>
                <w:sz w:val="20"/>
                <w:szCs w:val="20"/>
                <w:lang w:val="en-IE"/>
              </w:rPr>
              <w:t>Definition of the set of projects for Investment 1</w:t>
            </w:r>
          </w:p>
        </w:tc>
      </w:tr>
      <w:tr w:rsidRPr="00FE48E2" w:rsidR="00C630F5" w:rsidTr="00545A8D" w14:paraId="3844FB50" w14:textId="77777777">
        <w:trPr>
          <w:trHeight w:val="405"/>
        </w:trPr>
        <w:tc>
          <w:tcPr>
            <w:tcW w:w="1268" w:type="dxa"/>
            <w:tcBorders>
              <w:top w:val="single" w:color="000000" w:themeColor="text1" w:sz="4" w:space="0"/>
              <w:left w:val="single" w:color="auto" w:sz="8" w:space="0"/>
              <w:bottom w:val="single" w:color="auto" w:sz="8" w:space="0"/>
              <w:right w:val="single" w:color="000000" w:themeColor="text1" w:sz="8" w:space="0"/>
            </w:tcBorders>
            <w:shd w:val="clear" w:color="auto" w:fill="C6EFCE"/>
            <w:vAlign w:val="center"/>
            <w:hideMark/>
          </w:tcPr>
          <w:p w:rsidRPr="00FE48E2" w:rsidR="00C630F5" w:rsidP="00545A8D" w:rsidRDefault="00C630F5" w14:paraId="30A76EA6" w14:textId="77777777">
            <w:pPr>
              <w:spacing w:before="0" w:after="0" w:line="240" w:lineRule="auto"/>
              <w:jc w:val="center"/>
              <w:rPr>
                <w:rFonts w:eastAsia="Times New Roman"/>
                <w:noProof/>
                <w:color w:val="006100"/>
                <w:sz w:val="20"/>
                <w:szCs w:val="20"/>
                <w:lang w:val="en-IE"/>
              </w:rPr>
            </w:pPr>
            <w:r w:rsidRPr="00FE48E2">
              <w:rPr>
                <w:rFonts w:eastAsia="Times New Roman"/>
                <w:noProof/>
                <w:color w:val="006100"/>
                <w:sz w:val="20"/>
                <w:szCs w:val="20"/>
                <w:lang w:val="en-IE"/>
              </w:rPr>
              <w:t>86</w:t>
            </w:r>
          </w:p>
        </w:tc>
        <w:tc>
          <w:tcPr>
            <w:tcW w:w="3700" w:type="dxa"/>
            <w:tcBorders>
              <w:top w:val="single" w:color="000000" w:themeColor="text1" w:sz="4" w:space="0"/>
              <w:left w:val="nil"/>
              <w:bottom w:val="single" w:color="000000" w:themeColor="text1" w:sz="8" w:space="0"/>
              <w:right w:val="single" w:color="000000" w:themeColor="text1" w:sz="8" w:space="0"/>
            </w:tcBorders>
            <w:shd w:val="clear" w:color="auto" w:fill="C6EFCE"/>
            <w:vAlign w:val="center"/>
            <w:hideMark/>
          </w:tcPr>
          <w:p w:rsidRPr="00FE48E2" w:rsidR="00C630F5" w:rsidP="00545A8D" w:rsidRDefault="00C630F5" w14:paraId="224CA0EF" w14:textId="77777777">
            <w:pPr>
              <w:spacing w:before="0" w:after="0" w:line="240" w:lineRule="auto"/>
              <w:jc w:val="center"/>
              <w:rPr>
                <w:rFonts w:eastAsia="Times New Roman"/>
                <w:noProof/>
                <w:color w:val="006100"/>
                <w:sz w:val="20"/>
                <w:szCs w:val="20"/>
                <w:lang w:val="en-IE"/>
              </w:rPr>
            </w:pPr>
            <w:r w:rsidRPr="00FE48E2">
              <w:rPr>
                <w:rFonts w:eastAsia="Times New Roman"/>
                <w:noProof/>
                <w:color w:val="006100"/>
                <w:sz w:val="20"/>
                <w:szCs w:val="20"/>
                <w:lang w:val="en-IE"/>
              </w:rPr>
              <w:t>C 2.1: Sustainable Transport - Investment 2: Electrification of railways</w:t>
            </w:r>
          </w:p>
        </w:tc>
        <w:tc>
          <w:tcPr>
            <w:tcW w:w="1763" w:type="dxa"/>
            <w:tcBorders>
              <w:top w:val="single" w:color="000000" w:themeColor="text1" w:sz="4" w:space="0"/>
              <w:left w:val="nil"/>
              <w:bottom w:val="single" w:color="000000" w:themeColor="text1" w:sz="8" w:space="0"/>
              <w:right w:val="single" w:color="000000" w:themeColor="text1" w:sz="8" w:space="0"/>
            </w:tcBorders>
            <w:shd w:val="clear" w:color="auto" w:fill="C6EFCE"/>
            <w:vAlign w:val="center"/>
            <w:hideMark/>
          </w:tcPr>
          <w:p w:rsidRPr="00FE48E2" w:rsidR="00C630F5" w:rsidP="00545A8D" w:rsidRDefault="00C630F5" w14:paraId="70C6C75D" w14:textId="77777777">
            <w:pPr>
              <w:spacing w:before="0" w:after="0" w:line="240" w:lineRule="auto"/>
              <w:jc w:val="center"/>
              <w:rPr>
                <w:rFonts w:eastAsia="Times New Roman"/>
                <w:noProof/>
                <w:color w:val="006100"/>
                <w:sz w:val="20"/>
                <w:szCs w:val="20"/>
                <w:lang w:val="en-IE"/>
              </w:rPr>
            </w:pPr>
            <w:r w:rsidRPr="00FE48E2">
              <w:rPr>
                <w:rFonts w:eastAsia="Times New Roman"/>
                <w:noProof/>
                <w:color w:val="006100"/>
                <w:sz w:val="20"/>
                <w:szCs w:val="20"/>
                <w:lang w:val="en-IE"/>
              </w:rPr>
              <w:t>Milestone</w:t>
            </w:r>
          </w:p>
        </w:tc>
        <w:tc>
          <w:tcPr>
            <w:tcW w:w="3225" w:type="dxa"/>
            <w:tcBorders>
              <w:top w:val="single" w:color="000000" w:themeColor="text1" w:sz="4" w:space="0"/>
              <w:left w:val="nil"/>
              <w:bottom w:val="single" w:color="auto" w:sz="8" w:space="0"/>
              <w:right w:val="single" w:color="auto" w:sz="8" w:space="0"/>
            </w:tcBorders>
            <w:shd w:val="clear" w:color="auto" w:fill="C6EFCE"/>
            <w:vAlign w:val="center"/>
            <w:hideMark/>
          </w:tcPr>
          <w:p w:rsidRPr="00FE48E2" w:rsidR="00C630F5" w:rsidP="00545A8D" w:rsidRDefault="00C630F5" w14:paraId="14DB331F" w14:textId="77777777">
            <w:pPr>
              <w:spacing w:before="0" w:after="0" w:line="240" w:lineRule="auto"/>
              <w:jc w:val="center"/>
              <w:rPr>
                <w:rFonts w:eastAsia="Times New Roman"/>
                <w:noProof/>
                <w:color w:val="006100"/>
                <w:sz w:val="20"/>
                <w:szCs w:val="20"/>
                <w:lang w:val="en-IE"/>
              </w:rPr>
            </w:pPr>
            <w:r w:rsidRPr="00FE48E2">
              <w:rPr>
                <w:rFonts w:eastAsia="Times New Roman"/>
                <w:noProof/>
                <w:color w:val="006100"/>
                <w:sz w:val="20"/>
                <w:szCs w:val="20"/>
                <w:lang w:val="en-IE"/>
              </w:rPr>
              <w:t>Definition of the set of projects for Investment 2</w:t>
            </w:r>
          </w:p>
        </w:tc>
      </w:tr>
      <w:tr w:rsidRPr="00FE48E2" w:rsidR="00C630F5" w:rsidTr="00545A8D" w14:paraId="2BE41C03" w14:textId="77777777">
        <w:trPr>
          <w:trHeight w:val="600"/>
        </w:trPr>
        <w:tc>
          <w:tcPr>
            <w:tcW w:w="1268" w:type="dxa"/>
            <w:tcBorders>
              <w:top w:val="nil"/>
              <w:left w:val="single" w:color="auto" w:sz="8" w:space="0"/>
              <w:bottom w:val="single" w:color="auto" w:sz="8" w:space="0"/>
              <w:right w:val="single" w:color="000000" w:themeColor="text1" w:sz="8" w:space="0"/>
            </w:tcBorders>
            <w:shd w:val="clear" w:color="auto" w:fill="C6EFCE"/>
            <w:vAlign w:val="center"/>
            <w:hideMark/>
          </w:tcPr>
          <w:p w:rsidRPr="00FE48E2" w:rsidR="00C630F5" w:rsidP="00545A8D" w:rsidRDefault="00C630F5" w14:paraId="4969F7BD" w14:textId="77777777">
            <w:pPr>
              <w:spacing w:before="0" w:after="0" w:line="240" w:lineRule="auto"/>
              <w:jc w:val="center"/>
              <w:rPr>
                <w:rFonts w:eastAsia="Times New Roman"/>
                <w:noProof/>
                <w:color w:val="006100"/>
                <w:sz w:val="20"/>
                <w:szCs w:val="20"/>
                <w:lang w:val="en-IE"/>
              </w:rPr>
            </w:pPr>
            <w:r w:rsidRPr="00FE48E2">
              <w:rPr>
                <w:rFonts w:eastAsia="Times New Roman"/>
                <w:noProof/>
                <w:color w:val="006100"/>
                <w:sz w:val="20"/>
                <w:szCs w:val="20"/>
                <w:lang w:val="en-IE"/>
              </w:rPr>
              <w:t>89</w:t>
            </w:r>
          </w:p>
        </w:tc>
        <w:tc>
          <w:tcPr>
            <w:tcW w:w="3700" w:type="dxa"/>
            <w:tcBorders>
              <w:top w:val="nil"/>
              <w:left w:val="nil"/>
              <w:bottom w:val="single" w:color="000000" w:themeColor="text1" w:sz="8" w:space="0"/>
              <w:right w:val="single" w:color="000000" w:themeColor="text1" w:sz="8" w:space="0"/>
            </w:tcBorders>
            <w:shd w:val="clear" w:color="auto" w:fill="C6EFCE"/>
            <w:vAlign w:val="center"/>
            <w:hideMark/>
          </w:tcPr>
          <w:p w:rsidRPr="00FE48E2" w:rsidR="00C630F5" w:rsidP="00545A8D" w:rsidRDefault="00C630F5" w14:paraId="0151F909" w14:textId="77777777">
            <w:pPr>
              <w:spacing w:before="0" w:after="0" w:line="240" w:lineRule="auto"/>
              <w:jc w:val="center"/>
              <w:rPr>
                <w:rFonts w:eastAsia="Times New Roman"/>
                <w:noProof/>
                <w:color w:val="006100"/>
                <w:sz w:val="20"/>
                <w:szCs w:val="20"/>
                <w:lang w:val="en-IE"/>
              </w:rPr>
            </w:pPr>
            <w:r w:rsidRPr="00FE48E2">
              <w:rPr>
                <w:rFonts w:eastAsia="Times New Roman"/>
                <w:noProof/>
                <w:color w:val="006100"/>
                <w:sz w:val="20"/>
                <w:szCs w:val="20"/>
                <w:lang w:val="en-IE"/>
              </w:rPr>
              <w:t>C 2.1: Sustainable Transport - Investment 3: Improving the environment (railway infrastructure support)</w:t>
            </w:r>
          </w:p>
        </w:tc>
        <w:tc>
          <w:tcPr>
            <w:tcW w:w="1763" w:type="dxa"/>
            <w:tcBorders>
              <w:top w:val="nil"/>
              <w:left w:val="nil"/>
              <w:bottom w:val="single" w:color="000000" w:themeColor="text1" w:sz="8" w:space="0"/>
              <w:right w:val="single" w:color="000000" w:themeColor="text1" w:sz="8" w:space="0"/>
            </w:tcBorders>
            <w:shd w:val="clear" w:color="auto" w:fill="C6EFCE"/>
            <w:vAlign w:val="center"/>
            <w:hideMark/>
          </w:tcPr>
          <w:p w:rsidRPr="00FE48E2" w:rsidR="00C630F5" w:rsidP="00545A8D" w:rsidRDefault="00C630F5" w14:paraId="40CB8CE9" w14:textId="77777777">
            <w:pPr>
              <w:spacing w:before="0" w:after="0" w:line="240" w:lineRule="auto"/>
              <w:jc w:val="center"/>
              <w:rPr>
                <w:rFonts w:eastAsia="Times New Roman"/>
                <w:noProof/>
                <w:color w:val="006100"/>
                <w:sz w:val="20"/>
                <w:szCs w:val="20"/>
                <w:lang w:val="en-IE"/>
              </w:rPr>
            </w:pPr>
            <w:r w:rsidRPr="00FE48E2">
              <w:rPr>
                <w:rFonts w:eastAsia="Times New Roman"/>
                <w:noProof/>
                <w:color w:val="006100"/>
                <w:sz w:val="20"/>
                <w:szCs w:val="20"/>
                <w:lang w:val="en-IE"/>
              </w:rPr>
              <w:t>Milestone</w:t>
            </w:r>
          </w:p>
        </w:tc>
        <w:tc>
          <w:tcPr>
            <w:tcW w:w="3225" w:type="dxa"/>
            <w:tcBorders>
              <w:top w:val="nil"/>
              <w:left w:val="nil"/>
              <w:bottom w:val="single" w:color="auto" w:sz="8" w:space="0"/>
              <w:right w:val="single" w:color="auto" w:sz="8" w:space="0"/>
            </w:tcBorders>
            <w:shd w:val="clear" w:color="auto" w:fill="C6EFCE"/>
            <w:vAlign w:val="center"/>
            <w:hideMark/>
          </w:tcPr>
          <w:p w:rsidRPr="00FE48E2" w:rsidR="00C630F5" w:rsidP="00545A8D" w:rsidRDefault="00C630F5" w14:paraId="5BE99ACA" w14:textId="77777777">
            <w:pPr>
              <w:spacing w:before="0" w:after="0" w:line="240" w:lineRule="auto"/>
              <w:jc w:val="center"/>
              <w:rPr>
                <w:rFonts w:eastAsia="Times New Roman"/>
                <w:noProof/>
                <w:color w:val="006100"/>
                <w:sz w:val="20"/>
                <w:szCs w:val="20"/>
                <w:lang w:val="en-IE"/>
              </w:rPr>
            </w:pPr>
            <w:r w:rsidRPr="00FE48E2">
              <w:rPr>
                <w:rFonts w:eastAsia="Times New Roman"/>
                <w:noProof/>
                <w:color w:val="006100"/>
                <w:sz w:val="20"/>
                <w:szCs w:val="20"/>
                <w:lang w:val="en-IE"/>
              </w:rPr>
              <w:t>Definition of the set of projects for Investment 3</w:t>
            </w:r>
          </w:p>
        </w:tc>
      </w:tr>
      <w:tr w:rsidRPr="00FE48E2" w:rsidR="00C630F5" w:rsidTr="00545A8D" w14:paraId="6369654D" w14:textId="77777777">
        <w:trPr>
          <w:trHeight w:val="600"/>
        </w:trPr>
        <w:tc>
          <w:tcPr>
            <w:tcW w:w="1268" w:type="dxa"/>
            <w:tcBorders>
              <w:top w:val="nil"/>
              <w:left w:val="single" w:color="auto" w:sz="8" w:space="0"/>
              <w:bottom w:val="single" w:color="auto" w:sz="8" w:space="0"/>
              <w:right w:val="single" w:color="000000" w:themeColor="text1" w:sz="8" w:space="0"/>
            </w:tcBorders>
            <w:shd w:val="clear" w:color="auto" w:fill="C6EFCE"/>
            <w:vAlign w:val="center"/>
            <w:hideMark/>
          </w:tcPr>
          <w:p w:rsidRPr="00FE48E2" w:rsidR="00C630F5" w:rsidP="00545A8D" w:rsidRDefault="00C630F5" w14:paraId="691376C1" w14:textId="77777777">
            <w:pPr>
              <w:spacing w:before="0" w:after="0" w:line="240" w:lineRule="auto"/>
              <w:jc w:val="center"/>
              <w:rPr>
                <w:rFonts w:eastAsia="Times New Roman"/>
                <w:noProof/>
                <w:color w:val="006100"/>
                <w:sz w:val="20"/>
                <w:szCs w:val="20"/>
                <w:lang w:val="en-IE"/>
              </w:rPr>
            </w:pPr>
            <w:r w:rsidRPr="00FE48E2">
              <w:rPr>
                <w:rFonts w:eastAsia="Times New Roman"/>
                <w:noProof/>
                <w:color w:val="006100"/>
                <w:sz w:val="20"/>
                <w:szCs w:val="20"/>
                <w:lang w:val="en-IE"/>
              </w:rPr>
              <w:t>92</w:t>
            </w:r>
          </w:p>
        </w:tc>
        <w:tc>
          <w:tcPr>
            <w:tcW w:w="3700" w:type="dxa"/>
            <w:tcBorders>
              <w:top w:val="nil"/>
              <w:left w:val="nil"/>
              <w:bottom w:val="single" w:color="000000" w:themeColor="text1" w:sz="8" w:space="0"/>
              <w:right w:val="single" w:color="000000" w:themeColor="text1" w:sz="8" w:space="0"/>
            </w:tcBorders>
            <w:shd w:val="clear" w:color="auto" w:fill="C6EFCE"/>
            <w:vAlign w:val="center"/>
            <w:hideMark/>
          </w:tcPr>
          <w:p w:rsidRPr="00FE48E2" w:rsidR="00C630F5" w:rsidP="00545A8D" w:rsidRDefault="00C630F5" w14:paraId="2ABFB7E3" w14:textId="77777777">
            <w:pPr>
              <w:spacing w:before="0" w:after="0" w:line="240" w:lineRule="auto"/>
              <w:jc w:val="center"/>
              <w:rPr>
                <w:rFonts w:eastAsia="Times New Roman"/>
                <w:noProof/>
                <w:color w:val="006100"/>
                <w:sz w:val="20"/>
                <w:szCs w:val="20"/>
                <w:lang w:val="en-IE"/>
              </w:rPr>
            </w:pPr>
            <w:r w:rsidRPr="00FE48E2">
              <w:rPr>
                <w:rFonts w:eastAsia="Times New Roman"/>
                <w:noProof/>
                <w:color w:val="006100"/>
                <w:sz w:val="20"/>
                <w:szCs w:val="20"/>
                <w:lang w:val="en-IE"/>
              </w:rPr>
              <w:t>C 2.1: Sustainable Transport - Investment 4: Road and rail safety (railway crossings, bridges and tunnels, cycle paths and barrier-free routes)</w:t>
            </w:r>
          </w:p>
        </w:tc>
        <w:tc>
          <w:tcPr>
            <w:tcW w:w="1763" w:type="dxa"/>
            <w:tcBorders>
              <w:top w:val="nil"/>
              <w:left w:val="nil"/>
              <w:bottom w:val="single" w:color="000000" w:themeColor="text1" w:sz="8" w:space="0"/>
              <w:right w:val="single" w:color="000000" w:themeColor="text1" w:sz="8" w:space="0"/>
            </w:tcBorders>
            <w:shd w:val="clear" w:color="auto" w:fill="C6EFCE"/>
            <w:vAlign w:val="center"/>
            <w:hideMark/>
          </w:tcPr>
          <w:p w:rsidRPr="00FE48E2" w:rsidR="00C630F5" w:rsidP="00545A8D" w:rsidRDefault="00C630F5" w14:paraId="17FE36EA" w14:textId="77777777">
            <w:pPr>
              <w:spacing w:before="0" w:after="0" w:line="240" w:lineRule="auto"/>
              <w:jc w:val="center"/>
              <w:rPr>
                <w:rFonts w:eastAsia="Times New Roman"/>
                <w:noProof/>
                <w:color w:val="006100"/>
                <w:sz w:val="20"/>
                <w:szCs w:val="20"/>
                <w:lang w:val="en-IE"/>
              </w:rPr>
            </w:pPr>
            <w:r w:rsidRPr="00FE48E2">
              <w:rPr>
                <w:rFonts w:eastAsia="Times New Roman"/>
                <w:noProof/>
                <w:color w:val="006100"/>
                <w:sz w:val="20"/>
                <w:szCs w:val="20"/>
                <w:lang w:val="en-IE"/>
              </w:rPr>
              <w:t>Target</w:t>
            </w:r>
          </w:p>
        </w:tc>
        <w:tc>
          <w:tcPr>
            <w:tcW w:w="3225" w:type="dxa"/>
            <w:tcBorders>
              <w:top w:val="nil"/>
              <w:left w:val="nil"/>
              <w:bottom w:val="single" w:color="auto" w:sz="8" w:space="0"/>
              <w:right w:val="single" w:color="auto" w:sz="8" w:space="0"/>
            </w:tcBorders>
            <w:shd w:val="clear" w:color="auto" w:fill="C6EFCE"/>
            <w:vAlign w:val="center"/>
            <w:hideMark/>
          </w:tcPr>
          <w:p w:rsidRPr="00FE48E2" w:rsidR="00C630F5" w:rsidP="00545A8D" w:rsidRDefault="00C630F5" w14:paraId="0E8D725F" w14:textId="77777777">
            <w:pPr>
              <w:spacing w:before="0" w:after="0" w:line="240" w:lineRule="auto"/>
              <w:jc w:val="center"/>
              <w:rPr>
                <w:rFonts w:eastAsia="Times New Roman"/>
                <w:noProof/>
                <w:color w:val="006100"/>
                <w:sz w:val="20"/>
                <w:szCs w:val="20"/>
                <w:lang w:val="en-IE"/>
              </w:rPr>
            </w:pPr>
            <w:r w:rsidRPr="00FE48E2">
              <w:rPr>
                <w:rFonts w:eastAsia="Times New Roman"/>
                <w:noProof/>
                <w:color w:val="006100"/>
                <w:sz w:val="20"/>
                <w:szCs w:val="20"/>
                <w:lang w:val="en-IE"/>
              </w:rPr>
              <w:t>Completion of level crossings with an increased safety</w:t>
            </w:r>
          </w:p>
        </w:tc>
      </w:tr>
      <w:tr w:rsidRPr="00FE48E2" w:rsidR="00C630F5" w:rsidTr="00545A8D" w14:paraId="5F418719" w14:textId="77777777">
        <w:trPr>
          <w:trHeight w:val="600"/>
        </w:trPr>
        <w:tc>
          <w:tcPr>
            <w:tcW w:w="1268" w:type="dxa"/>
            <w:tcBorders>
              <w:top w:val="nil"/>
              <w:left w:val="single" w:color="auto" w:sz="8" w:space="0"/>
              <w:bottom w:val="single" w:color="auto" w:sz="8" w:space="0"/>
              <w:right w:val="single" w:color="000000" w:themeColor="text1" w:sz="8" w:space="0"/>
            </w:tcBorders>
            <w:shd w:val="clear" w:color="auto" w:fill="C6EFCE"/>
            <w:vAlign w:val="center"/>
            <w:hideMark/>
          </w:tcPr>
          <w:p w:rsidRPr="00FE48E2" w:rsidR="00C630F5" w:rsidP="00545A8D" w:rsidRDefault="00C630F5" w14:paraId="5D601D0D" w14:textId="77777777">
            <w:pPr>
              <w:spacing w:before="0" w:after="0" w:line="240" w:lineRule="auto"/>
              <w:jc w:val="center"/>
              <w:rPr>
                <w:rFonts w:eastAsia="Times New Roman"/>
                <w:noProof/>
                <w:color w:val="006100"/>
                <w:sz w:val="20"/>
                <w:szCs w:val="20"/>
                <w:lang w:val="en-IE"/>
              </w:rPr>
            </w:pPr>
            <w:r w:rsidRPr="00FE48E2">
              <w:rPr>
                <w:rFonts w:eastAsia="Times New Roman"/>
                <w:noProof/>
                <w:color w:val="006100"/>
                <w:sz w:val="20"/>
                <w:szCs w:val="20"/>
                <w:lang w:val="en-IE"/>
              </w:rPr>
              <w:t>93</w:t>
            </w:r>
          </w:p>
        </w:tc>
        <w:tc>
          <w:tcPr>
            <w:tcW w:w="3700" w:type="dxa"/>
            <w:tcBorders>
              <w:top w:val="nil"/>
              <w:left w:val="nil"/>
              <w:bottom w:val="single" w:color="000000" w:themeColor="text1" w:sz="8" w:space="0"/>
              <w:right w:val="single" w:color="000000" w:themeColor="text1" w:sz="8" w:space="0"/>
            </w:tcBorders>
            <w:shd w:val="clear" w:color="auto" w:fill="C6EFCE"/>
            <w:vAlign w:val="center"/>
            <w:hideMark/>
          </w:tcPr>
          <w:p w:rsidRPr="00FE48E2" w:rsidR="00C630F5" w:rsidP="00545A8D" w:rsidRDefault="00C630F5" w14:paraId="4B477302" w14:textId="77777777">
            <w:pPr>
              <w:spacing w:before="0" w:after="0" w:line="240" w:lineRule="auto"/>
              <w:jc w:val="center"/>
              <w:rPr>
                <w:rFonts w:eastAsia="Times New Roman"/>
                <w:noProof/>
                <w:color w:val="006100"/>
                <w:sz w:val="20"/>
                <w:szCs w:val="20"/>
                <w:lang w:val="en-IE"/>
              </w:rPr>
            </w:pPr>
            <w:r w:rsidRPr="00FE48E2">
              <w:rPr>
                <w:rFonts w:eastAsia="Times New Roman"/>
                <w:noProof/>
                <w:color w:val="006100"/>
                <w:sz w:val="20"/>
                <w:szCs w:val="20"/>
                <w:lang w:val="en-IE"/>
              </w:rPr>
              <w:t>C 2.1: Sustainable Transport - Investment 4: Road and rail safety (railway crossings, bridges and tunnels, cycle paths and barrier-free routes)</w:t>
            </w:r>
          </w:p>
        </w:tc>
        <w:tc>
          <w:tcPr>
            <w:tcW w:w="1763" w:type="dxa"/>
            <w:tcBorders>
              <w:top w:val="nil"/>
              <w:left w:val="nil"/>
              <w:bottom w:val="single" w:color="000000" w:themeColor="text1" w:sz="8" w:space="0"/>
              <w:right w:val="single" w:color="000000" w:themeColor="text1" w:sz="8" w:space="0"/>
            </w:tcBorders>
            <w:shd w:val="clear" w:color="auto" w:fill="C6EFCE"/>
            <w:vAlign w:val="center"/>
            <w:hideMark/>
          </w:tcPr>
          <w:p w:rsidRPr="00FE48E2" w:rsidR="00C630F5" w:rsidP="00545A8D" w:rsidRDefault="00C630F5" w14:paraId="0F13F42A" w14:textId="77777777">
            <w:pPr>
              <w:spacing w:before="0" w:after="0" w:line="240" w:lineRule="auto"/>
              <w:jc w:val="center"/>
              <w:rPr>
                <w:rFonts w:eastAsia="Times New Roman"/>
                <w:noProof/>
                <w:color w:val="006100"/>
                <w:sz w:val="20"/>
                <w:szCs w:val="20"/>
                <w:lang w:val="en-IE"/>
              </w:rPr>
            </w:pPr>
            <w:r w:rsidRPr="00FE48E2">
              <w:rPr>
                <w:rFonts w:eastAsia="Times New Roman"/>
                <w:noProof/>
                <w:color w:val="006100"/>
                <w:sz w:val="20"/>
                <w:szCs w:val="20"/>
                <w:lang w:val="en-IE"/>
              </w:rPr>
              <w:t>Target</w:t>
            </w:r>
          </w:p>
        </w:tc>
        <w:tc>
          <w:tcPr>
            <w:tcW w:w="3225" w:type="dxa"/>
            <w:tcBorders>
              <w:top w:val="nil"/>
              <w:left w:val="nil"/>
              <w:bottom w:val="single" w:color="auto" w:sz="8" w:space="0"/>
              <w:right w:val="single" w:color="auto" w:sz="8" w:space="0"/>
            </w:tcBorders>
            <w:shd w:val="clear" w:color="auto" w:fill="C6EFCE"/>
            <w:vAlign w:val="center"/>
            <w:hideMark/>
          </w:tcPr>
          <w:p w:rsidRPr="00FE48E2" w:rsidR="00C630F5" w:rsidP="00545A8D" w:rsidRDefault="00C630F5" w14:paraId="0B8A99F8" w14:textId="77777777">
            <w:pPr>
              <w:spacing w:before="0" w:after="0" w:line="240" w:lineRule="auto"/>
              <w:jc w:val="center"/>
              <w:rPr>
                <w:rFonts w:eastAsia="Times New Roman"/>
                <w:noProof/>
                <w:color w:val="006100"/>
                <w:sz w:val="20"/>
                <w:szCs w:val="20"/>
                <w:lang w:val="en-IE"/>
              </w:rPr>
            </w:pPr>
            <w:r w:rsidRPr="00FE48E2">
              <w:rPr>
                <w:rFonts w:eastAsia="Times New Roman"/>
                <w:noProof/>
                <w:color w:val="006100"/>
                <w:sz w:val="20"/>
                <w:szCs w:val="20"/>
                <w:lang w:val="en-IE"/>
              </w:rPr>
              <w:t>Completion of built cycle paths, sidewalks and barrier-free routes</w:t>
            </w:r>
          </w:p>
        </w:tc>
      </w:tr>
      <w:tr w:rsidRPr="00FE48E2" w:rsidR="00C630F5" w:rsidTr="00545A8D" w14:paraId="7A0C446C" w14:textId="77777777">
        <w:trPr>
          <w:trHeight w:val="600"/>
        </w:trPr>
        <w:tc>
          <w:tcPr>
            <w:tcW w:w="1268" w:type="dxa"/>
            <w:tcBorders>
              <w:top w:val="nil"/>
              <w:left w:val="single" w:color="auto" w:sz="8" w:space="0"/>
              <w:bottom w:val="single" w:color="auto" w:sz="8" w:space="0"/>
              <w:right w:val="single" w:color="000000" w:themeColor="text1" w:sz="8" w:space="0"/>
            </w:tcBorders>
            <w:shd w:val="clear" w:color="auto" w:fill="C6EFCE"/>
            <w:vAlign w:val="center"/>
            <w:hideMark/>
          </w:tcPr>
          <w:p w:rsidRPr="00FE48E2" w:rsidR="00C630F5" w:rsidP="00545A8D" w:rsidRDefault="00C630F5" w14:paraId="6FE8B946" w14:textId="77777777">
            <w:pPr>
              <w:spacing w:before="0" w:after="0" w:line="240" w:lineRule="auto"/>
              <w:jc w:val="center"/>
              <w:rPr>
                <w:rFonts w:eastAsia="Times New Roman"/>
                <w:noProof/>
                <w:color w:val="006100"/>
                <w:sz w:val="20"/>
                <w:szCs w:val="20"/>
                <w:lang w:val="en-IE"/>
              </w:rPr>
            </w:pPr>
            <w:r w:rsidRPr="00FE48E2">
              <w:rPr>
                <w:rFonts w:eastAsia="Times New Roman"/>
                <w:noProof/>
                <w:color w:val="006100"/>
                <w:sz w:val="20"/>
                <w:szCs w:val="20"/>
                <w:lang w:val="en-IE"/>
              </w:rPr>
              <w:t>94</w:t>
            </w:r>
          </w:p>
        </w:tc>
        <w:tc>
          <w:tcPr>
            <w:tcW w:w="3700" w:type="dxa"/>
            <w:tcBorders>
              <w:top w:val="nil"/>
              <w:left w:val="nil"/>
              <w:bottom w:val="single" w:color="000000" w:themeColor="text1" w:sz="8" w:space="0"/>
              <w:right w:val="single" w:color="000000" w:themeColor="text1" w:sz="8" w:space="0"/>
            </w:tcBorders>
            <w:shd w:val="clear" w:color="auto" w:fill="C6EFCE"/>
            <w:vAlign w:val="center"/>
            <w:hideMark/>
          </w:tcPr>
          <w:p w:rsidRPr="00FE48E2" w:rsidR="00C630F5" w:rsidP="00545A8D" w:rsidRDefault="00C630F5" w14:paraId="4E18A18C" w14:textId="77777777">
            <w:pPr>
              <w:spacing w:before="0" w:after="0" w:line="240" w:lineRule="auto"/>
              <w:jc w:val="center"/>
              <w:rPr>
                <w:rFonts w:eastAsia="Times New Roman"/>
                <w:noProof/>
                <w:color w:val="006100"/>
                <w:sz w:val="20"/>
                <w:szCs w:val="20"/>
                <w:lang w:val="en-IE"/>
              </w:rPr>
            </w:pPr>
            <w:r w:rsidRPr="00FE48E2">
              <w:rPr>
                <w:rFonts w:eastAsia="Times New Roman"/>
                <w:noProof/>
                <w:color w:val="006100"/>
                <w:sz w:val="20"/>
                <w:szCs w:val="20"/>
                <w:lang w:val="en-IE"/>
              </w:rPr>
              <w:t>C 2.1: Sustainable Transport - Investment 4: Road and rail safety (railway crossings, bridges and tunnels, cycle paths and barrier-free routes)</w:t>
            </w:r>
          </w:p>
        </w:tc>
        <w:tc>
          <w:tcPr>
            <w:tcW w:w="1763" w:type="dxa"/>
            <w:tcBorders>
              <w:top w:val="nil"/>
              <w:left w:val="nil"/>
              <w:bottom w:val="single" w:color="000000" w:themeColor="text1" w:sz="8" w:space="0"/>
              <w:right w:val="single" w:color="000000" w:themeColor="text1" w:sz="8" w:space="0"/>
            </w:tcBorders>
            <w:shd w:val="clear" w:color="auto" w:fill="C6EFCE"/>
            <w:vAlign w:val="center"/>
            <w:hideMark/>
          </w:tcPr>
          <w:p w:rsidRPr="00FE48E2" w:rsidR="00C630F5" w:rsidP="00545A8D" w:rsidRDefault="00C630F5" w14:paraId="21FA6016" w14:textId="77777777">
            <w:pPr>
              <w:spacing w:before="0" w:after="0" w:line="240" w:lineRule="auto"/>
              <w:jc w:val="center"/>
              <w:rPr>
                <w:rFonts w:eastAsia="Times New Roman"/>
                <w:noProof/>
                <w:color w:val="006100"/>
                <w:sz w:val="20"/>
                <w:szCs w:val="20"/>
                <w:lang w:val="en-IE"/>
              </w:rPr>
            </w:pPr>
            <w:r w:rsidRPr="00FE48E2">
              <w:rPr>
                <w:rFonts w:eastAsia="Times New Roman"/>
                <w:noProof/>
                <w:color w:val="006100"/>
                <w:sz w:val="20"/>
                <w:szCs w:val="20"/>
                <w:lang w:val="en-IE"/>
              </w:rPr>
              <w:t>Target</w:t>
            </w:r>
          </w:p>
        </w:tc>
        <w:tc>
          <w:tcPr>
            <w:tcW w:w="3225" w:type="dxa"/>
            <w:tcBorders>
              <w:top w:val="nil"/>
              <w:left w:val="nil"/>
              <w:bottom w:val="single" w:color="auto" w:sz="8" w:space="0"/>
              <w:right w:val="single" w:color="auto" w:sz="8" w:space="0"/>
            </w:tcBorders>
            <w:shd w:val="clear" w:color="auto" w:fill="C6EFCE"/>
            <w:vAlign w:val="center"/>
            <w:hideMark/>
          </w:tcPr>
          <w:p w:rsidRPr="00FE48E2" w:rsidR="00C630F5" w:rsidP="00545A8D" w:rsidRDefault="00C630F5" w14:paraId="1D44F8DF" w14:textId="77777777">
            <w:pPr>
              <w:spacing w:before="0" w:after="0" w:line="240" w:lineRule="auto"/>
              <w:jc w:val="center"/>
              <w:rPr>
                <w:rFonts w:eastAsia="Times New Roman"/>
                <w:noProof/>
                <w:color w:val="006100"/>
                <w:sz w:val="20"/>
                <w:szCs w:val="20"/>
                <w:lang w:val="en-IE"/>
              </w:rPr>
            </w:pPr>
            <w:r w:rsidRPr="00FE48E2">
              <w:rPr>
                <w:rFonts w:eastAsia="Times New Roman"/>
                <w:noProof/>
                <w:color w:val="006100"/>
                <w:sz w:val="20"/>
                <w:szCs w:val="20"/>
                <w:lang w:val="en-IE"/>
              </w:rPr>
              <w:t>Completion of modernised railway bridges or tunnels</w:t>
            </w:r>
          </w:p>
        </w:tc>
      </w:tr>
      <w:tr w:rsidRPr="00FE48E2" w:rsidR="00C630F5" w:rsidTr="00545A8D" w14:paraId="32F0CF67" w14:textId="77777777">
        <w:trPr>
          <w:trHeight w:val="405"/>
        </w:trPr>
        <w:tc>
          <w:tcPr>
            <w:tcW w:w="1268" w:type="dxa"/>
            <w:tcBorders>
              <w:top w:val="nil"/>
              <w:left w:val="single" w:color="auto" w:sz="8" w:space="0"/>
              <w:bottom w:val="single" w:color="000000" w:themeColor="text1" w:sz="8" w:space="0"/>
              <w:right w:val="single" w:color="000000" w:themeColor="text1" w:sz="8" w:space="0"/>
            </w:tcBorders>
            <w:shd w:val="clear" w:color="auto" w:fill="C6EFCE"/>
            <w:vAlign w:val="center"/>
            <w:hideMark/>
          </w:tcPr>
          <w:p w:rsidRPr="00FE48E2" w:rsidR="00C630F5" w:rsidP="00545A8D" w:rsidRDefault="00C630F5" w14:paraId="43A9D307" w14:textId="77777777">
            <w:pPr>
              <w:spacing w:before="0" w:after="0" w:line="240" w:lineRule="auto"/>
              <w:jc w:val="center"/>
              <w:rPr>
                <w:rFonts w:eastAsia="Times New Roman"/>
                <w:noProof/>
                <w:color w:val="004300"/>
                <w:sz w:val="20"/>
                <w:szCs w:val="20"/>
                <w:lang w:val="en-IE"/>
              </w:rPr>
            </w:pPr>
            <w:r w:rsidRPr="00FE48E2">
              <w:rPr>
                <w:rFonts w:eastAsia="Times New Roman"/>
                <w:noProof/>
                <w:color w:val="004300"/>
                <w:sz w:val="20"/>
                <w:szCs w:val="20"/>
                <w:lang w:val="en-IE"/>
              </w:rPr>
              <w:t>131</w:t>
            </w:r>
          </w:p>
        </w:tc>
        <w:tc>
          <w:tcPr>
            <w:tcW w:w="3700" w:type="dxa"/>
            <w:tcBorders>
              <w:top w:val="nil"/>
              <w:left w:val="nil"/>
              <w:bottom w:val="single" w:color="000000" w:themeColor="text1" w:sz="8" w:space="0"/>
              <w:right w:val="single" w:color="000000" w:themeColor="text1" w:sz="8" w:space="0"/>
            </w:tcBorders>
            <w:shd w:val="clear" w:color="auto" w:fill="C6EFCE"/>
            <w:vAlign w:val="center"/>
            <w:hideMark/>
          </w:tcPr>
          <w:p w:rsidRPr="00FE48E2" w:rsidR="00C630F5" w:rsidP="00545A8D" w:rsidRDefault="00C630F5" w14:paraId="65118DAE" w14:textId="77777777">
            <w:pPr>
              <w:spacing w:before="0" w:after="0" w:line="240" w:lineRule="auto"/>
              <w:jc w:val="center"/>
              <w:rPr>
                <w:rFonts w:eastAsia="Times New Roman"/>
                <w:noProof/>
                <w:color w:val="006100"/>
                <w:sz w:val="20"/>
                <w:szCs w:val="20"/>
                <w:lang w:val="en-IE"/>
              </w:rPr>
            </w:pPr>
            <w:r w:rsidRPr="00FE48E2">
              <w:rPr>
                <w:rFonts w:eastAsia="Times New Roman"/>
                <w:noProof/>
                <w:color w:val="006100"/>
                <w:sz w:val="20"/>
                <w:szCs w:val="20"/>
                <w:lang w:val="en-IE"/>
              </w:rPr>
              <w:t>C 2.6: Nature Protection and Adaptation to Climate Change  - Investment 1: Flood protection</w:t>
            </w:r>
          </w:p>
        </w:tc>
        <w:tc>
          <w:tcPr>
            <w:tcW w:w="1763" w:type="dxa"/>
            <w:tcBorders>
              <w:top w:val="nil"/>
              <w:left w:val="nil"/>
              <w:bottom w:val="single" w:color="000000" w:themeColor="text1" w:sz="8" w:space="0"/>
              <w:right w:val="single" w:color="000000" w:themeColor="text1" w:sz="8" w:space="0"/>
            </w:tcBorders>
            <w:shd w:val="clear" w:color="auto" w:fill="C6EFCE"/>
            <w:vAlign w:val="center"/>
            <w:hideMark/>
          </w:tcPr>
          <w:p w:rsidRPr="00FE48E2" w:rsidR="00C630F5" w:rsidP="00545A8D" w:rsidRDefault="00C630F5" w14:paraId="6D7539C1" w14:textId="77777777">
            <w:pPr>
              <w:spacing w:before="0" w:after="0" w:line="240" w:lineRule="auto"/>
              <w:jc w:val="center"/>
              <w:rPr>
                <w:rFonts w:eastAsia="Times New Roman"/>
                <w:noProof/>
                <w:color w:val="006100"/>
                <w:sz w:val="20"/>
                <w:szCs w:val="20"/>
                <w:lang w:val="en-IE"/>
              </w:rPr>
            </w:pPr>
            <w:r w:rsidRPr="00FE48E2">
              <w:rPr>
                <w:rFonts w:eastAsia="Times New Roman"/>
                <w:noProof/>
                <w:color w:val="006100"/>
                <w:sz w:val="20"/>
                <w:szCs w:val="20"/>
                <w:lang w:val="en-IE"/>
              </w:rPr>
              <w:t>Milestone</w:t>
            </w:r>
          </w:p>
        </w:tc>
        <w:tc>
          <w:tcPr>
            <w:tcW w:w="3225" w:type="dxa"/>
            <w:tcBorders>
              <w:top w:val="nil"/>
              <w:left w:val="nil"/>
              <w:bottom w:val="single" w:color="000000" w:themeColor="text1" w:sz="8" w:space="0"/>
              <w:right w:val="single" w:color="auto" w:sz="8" w:space="0"/>
            </w:tcBorders>
            <w:shd w:val="clear" w:color="auto" w:fill="C6EFCE"/>
            <w:vAlign w:val="center"/>
            <w:hideMark/>
          </w:tcPr>
          <w:p w:rsidRPr="00FC7156" w:rsidR="00C630F5" w:rsidP="00545A8D" w:rsidRDefault="00C630F5" w14:paraId="45359062" w14:textId="77777777">
            <w:pPr>
              <w:spacing w:before="0" w:after="0" w:line="240" w:lineRule="auto"/>
              <w:jc w:val="center"/>
              <w:rPr>
                <w:rFonts w:eastAsia="Times New Roman"/>
                <w:noProof/>
                <w:color w:val="006100"/>
                <w:sz w:val="20"/>
                <w:szCs w:val="20"/>
                <w:lang w:val="en-IE"/>
              </w:rPr>
            </w:pPr>
            <w:r w:rsidRPr="00FC7156">
              <w:rPr>
                <w:rFonts w:eastAsia="Times New Roman"/>
                <w:noProof/>
                <w:color w:val="006100"/>
                <w:sz w:val="20"/>
                <w:szCs w:val="20"/>
                <w:lang w:val="en-IE"/>
              </w:rPr>
              <w:t>Notification of award of flood protection contracts</w:t>
            </w:r>
          </w:p>
        </w:tc>
      </w:tr>
      <w:tr w:rsidRPr="00FE48E2" w:rsidR="00C630F5" w:rsidTr="00545A8D" w14:paraId="7C4B3927" w14:textId="77777777">
        <w:trPr>
          <w:trHeight w:val="600"/>
        </w:trPr>
        <w:tc>
          <w:tcPr>
            <w:tcW w:w="1268" w:type="dxa"/>
            <w:tcBorders>
              <w:top w:val="nil"/>
              <w:left w:val="single" w:color="auto" w:sz="8" w:space="0"/>
              <w:bottom w:val="single" w:color="auto" w:sz="4" w:space="0"/>
              <w:right w:val="single" w:color="000000" w:themeColor="text1" w:sz="8" w:space="0"/>
            </w:tcBorders>
            <w:shd w:val="clear" w:color="auto" w:fill="C6EFCE"/>
            <w:vAlign w:val="center"/>
            <w:hideMark/>
          </w:tcPr>
          <w:p w:rsidRPr="00FE48E2" w:rsidR="00C630F5" w:rsidP="00545A8D" w:rsidRDefault="00C630F5" w14:paraId="5B51670D" w14:textId="77777777">
            <w:pPr>
              <w:spacing w:before="0" w:after="0" w:line="240" w:lineRule="auto"/>
              <w:jc w:val="center"/>
              <w:rPr>
                <w:rFonts w:eastAsia="Times New Roman"/>
                <w:noProof/>
                <w:color w:val="004300"/>
                <w:sz w:val="20"/>
                <w:szCs w:val="20"/>
                <w:lang w:val="en-IE"/>
              </w:rPr>
            </w:pPr>
            <w:r w:rsidRPr="00FE48E2">
              <w:rPr>
                <w:rFonts w:eastAsia="Times New Roman"/>
                <w:noProof/>
                <w:color w:val="004300"/>
                <w:sz w:val="20"/>
                <w:szCs w:val="20"/>
                <w:lang w:val="en-IE"/>
              </w:rPr>
              <w:t>135</w:t>
            </w:r>
          </w:p>
        </w:tc>
        <w:tc>
          <w:tcPr>
            <w:tcW w:w="3700" w:type="dxa"/>
            <w:tcBorders>
              <w:top w:val="nil"/>
              <w:left w:val="nil"/>
              <w:bottom w:val="single" w:color="auto" w:sz="4" w:space="0"/>
              <w:right w:val="single" w:color="000000" w:themeColor="text1" w:sz="8" w:space="0"/>
            </w:tcBorders>
            <w:shd w:val="clear" w:color="auto" w:fill="C6EFCE"/>
            <w:vAlign w:val="center"/>
            <w:hideMark/>
          </w:tcPr>
          <w:p w:rsidRPr="00FE48E2" w:rsidR="00C630F5" w:rsidP="00545A8D" w:rsidRDefault="00C630F5" w14:paraId="5CEB463F" w14:textId="77777777">
            <w:pPr>
              <w:spacing w:before="0" w:after="0" w:line="240" w:lineRule="auto"/>
              <w:jc w:val="center"/>
              <w:rPr>
                <w:rFonts w:eastAsia="Times New Roman"/>
                <w:noProof/>
                <w:color w:val="006100"/>
                <w:sz w:val="20"/>
                <w:szCs w:val="20"/>
                <w:lang w:val="en-IE"/>
              </w:rPr>
            </w:pPr>
            <w:r w:rsidRPr="00FE48E2">
              <w:rPr>
                <w:rFonts w:eastAsia="Times New Roman"/>
                <w:noProof/>
                <w:color w:val="006100"/>
                <w:sz w:val="20"/>
                <w:szCs w:val="20"/>
                <w:lang w:val="en-IE"/>
              </w:rPr>
              <w:t>C 2.6: Nature Protection and Adaptation to Climate Change  - Investment 2: Small watercourses and water reservoirs</w:t>
            </w:r>
          </w:p>
        </w:tc>
        <w:tc>
          <w:tcPr>
            <w:tcW w:w="1763" w:type="dxa"/>
            <w:tcBorders>
              <w:top w:val="nil"/>
              <w:left w:val="nil"/>
              <w:bottom w:val="single" w:color="auto" w:sz="4" w:space="0"/>
              <w:right w:val="single" w:color="000000" w:themeColor="text1" w:sz="8" w:space="0"/>
            </w:tcBorders>
            <w:shd w:val="clear" w:color="auto" w:fill="C6EFCE"/>
            <w:vAlign w:val="center"/>
            <w:hideMark/>
          </w:tcPr>
          <w:p w:rsidRPr="00FE48E2" w:rsidR="00C630F5" w:rsidP="00545A8D" w:rsidRDefault="00C630F5" w14:paraId="48F2C7A3" w14:textId="77777777">
            <w:pPr>
              <w:spacing w:before="0" w:after="0" w:line="240" w:lineRule="auto"/>
              <w:jc w:val="center"/>
              <w:rPr>
                <w:rFonts w:eastAsia="Times New Roman"/>
                <w:noProof/>
                <w:color w:val="006100"/>
                <w:sz w:val="20"/>
                <w:szCs w:val="20"/>
                <w:lang w:val="en-IE"/>
              </w:rPr>
            </w:pPr>
            <w:r w:rsidRPr="00FE48E2">
              <w:rPr>
                <w:rFonts w:eastAsia="Times New Roman"/>
                <w:noProof/>
                <w:color w:val="006100"/>
                <w:sz w:val="20"/>
                <w:szCs w:val="20"/>
                <w:lang w:val="en-IE"/>
              </w:rPr>
              <w:t>Target</w:t>
            </w:r>
          </w:p>
        </w:tc>
        <w:tc>
          <w:tcPr>
            <w:tcW w:w="3225" w:type="dxa"/>
            <w:tcBorders>
              <w:top w:val="nil"/>
              <w:left w:val="nil"/>
              <w:bottom w:val="single" w:color="auto" w:sz="4" w:space="0"/>
              <w:right w:val="single" w:color="auto" w:sz="8" w:space="0"/>
            </w:tcBorders>
            <w:shd w:val="clear" w:color="auto" w:fill="C6EFCE"/>
            <w:vAlign w:val="center"/>
            <w:hideMark/>
          </w:tcPr>
          <w:p w:rsidRPr="00FC7156" w:rsidR="00C630F5" w:rsidP="00545A8D" w:rsidRDefault="00C630F5" w14:paraId="24E18F82" w14:textId="77777777">
            <w:pPr>
              <w:spacing w:before="0" w:after="0" w:line="240" w:lineRule="auto"/>
              <w:jc w:val="center"/>
              <w:rPr>
                <w:rFonts w:eastAsia="Times New Roman"/>
                <w:noProof/>
                <w:color w:val="006100"/>
                <w:sz w:val="20"/>
                <w:szCs w:val="20"/>
                <w:lang w:val="en-IE"/>
              </w:rPr>
            </w:pPr>
            <w:r w:rsidRPr="00FC7156">
              <w:rPr>
                <w:rFonts w:eastAsia="Times New Roman"/>
                <w:noProof/>
                <w:color w:val="006100"/>
                <w:sz w:val="20"/>
                <w:szCs w:val="20"/>
                <w:lang w:val="en-IE"/>
              </w:rPr>
              <w:t xml:space="preserve">T1: Completion of 50% of the small watercourses and water reservoirs projects </w:t>
            </w:r>
          </w:p>
        </w:tc>
      </w:tr>
      <w:tr w:rsidRPr="00FE48E2" w:rsidR="00C630F5" w:rsidTr="00545A8D" w14:paraId="2E9CE075" w14:textId="77777777">
        <w:trPr>
          <w:trHeight w:val="600"/>
        </w:trPr>
        <w:tc>
          <w:tcPr>
            <w:tcW w:w="1268" w:type="dxa"/>
            <w:tcBorders>
              <w:top w:val="single" w:color="auto" w:sz="4" w:space="0"/>
              <w:left w:val="single" w:color="auto" w:sz="4" w:space="0"/>
              <w:bottom w:val="single" w:color="auto" w:sz="4" w:space="0"/>
              <w:right w:val="single" w:color="auto" w:sz="4" w:space="0"/>
            </w:tcBorders>
            <w:shd w:val="clear" w:color="auto" w:fill="C6EFCE"/>
            <w:vAlign w:val="center"/>
            <w:hideMark/>
          </w:tcPr>
          <w:p w:rsidRPr="00FE48E2" w:rsidR="00C630F5" w:rsidP="00545A8D" w:rsidRDefault="00C630F5" w14:paraId="6CDC7F95" w14:textId="77777777">
            <w:pPr>
              <w:spacing w:before="0" w:after="0" w:line="240" w:lineRule="auto"/>
              <w:jc w:val="center"/>
              <w:rPr>
                <w:rFonts w:eastAsia="Times New Roman"/>
                <w:noProof/>
                <w:color w:val="006100"/>
                <w:sz w:val="20"/>
                <w:szCs w:val="20"/>
                <w:lang w:val="en-IE"/>
              </w:rPr>
            </w:pPr>
            <w:r w:rsidRPr="00FE48E2">
              <w:rPr>
                <w:rFonts w:eastAsia="Times New Roman"/>
                <w:noProof/>
                <w:color w:val="006100"/>
                <w:sz w:val="20"/>
                <w:szCs w:val="20"/>
                <w:lang w:val="en-IE"/>
              </w:rPr>
              <w:t>176</w:t>
            </w:r>
          </w:p>
        </w:tc>
        <w:tc>
          <w:tcPr>
            <w:tcW w:w="3700" w:type="dxa"/>
            <w:tcBorders>
              <w:top w:val="single" w:color="auto" w:sz="4" w:space="0"/>
              <w:left w:val="single" w:color="auto" w:sz="4" w:space="0"/>
              <w:bottom w:val="single" w:color="auto" w:sz="4" w:space="0"/>
              <w:right w:val="single" w:color="auto" w:sz="4" w:space="0"/>
            </w:tcBorders>
            <w:shd w:val="clear" w:color="auto" w:fill="C6EFCE"/>
            <w:vAlign w:val="center"/>
            <w:hideMark/>
          </w:tcPr>
          <w:p w:rsidRPr="00FE48E2" w:rsidR="00C630F5" w:rsidP="00545A8D" w:rsidRDefault="00C630F5" w14:paraId="62175F0D" w14:textId="77777777">
            <w:pPr>
              <w:spacing w:before="0" w:after="0" w:line="240" w:lineRule="auto"/>
              <w:jc w:val="center"/>
              <w:rPr>
                <w:rFonts w:eastAsia="Times New Roman"/>
                <w:noProof/>
                <w:color w:val="006100"/>
                <w:sz w:val="20"/>
                <w:szCs w:val="20"/>
                <w:lang w:val="en-IE"/>
              </w:rPr>
            </w:pPr>
            <w:r w:rsidRPr="00FE48E2">
              <w:rPr>
                <w:rFonts w:eastAsia="Times New Roman"/>
                <w:noProof/>
                <w:color w:val="006100"/>
                <w:sz w:val="20"/>
                <w:szCs w:val="20"/>
                <w:lang w:val="en-IE"/>
              </w:rPr>
              <w:t>C 3.2: Adaptation of School Programmes - Reform 1: Transformation of universities to adapt to new forms of learning and changing needs of the labour market</w:t>
            </w:r>
          </w:p>
        </w:tc>
        <w:tc>
          <w:tcPr>
            <w:tcW w:w="1763" w:type="dxa"/>
            <w:tcBorders>
              <w:top w:val="single" w:color="auto" w:sz="4" w:space="0"/>
              <w:left w:val="single" w:color="auto" w:sz="4" w:space="0"/>
              <w:bottom w:val="single" w:color="auto" w:sz="4" w:space="0"/>
              <w:right w:val="single" w:color="auto" w:sz="4" w:space="0"/>
            </w:tcBorders>
            <w:shd w:val="clear" w:color="auto" w:fill="C6EFCE"/>
            <w:vAlign w:val="center"/>
            <w:hideMark/>
          </w:tcPr>
          <w:p w:rsidRPr="00FE48E2" w:rsidR="00C630F5" w:rsidP="00545A8D" w:rsidRDefault="00C630F5" w14:paraId="35A67387" w14:textId="77777777">
            <w:pPr>
              <w:spacing w:before="0" w:after="0" w:line="240" w:lineRule="auto"/>
              <w:jc w:val="center"/>
              <w:rPr>
                <w:rFonts w:eastAsia="Times New Roman"/>
                <w:noProof/>
                <w:color w:val="006100"/>
                <w:sz w:val="20"/>
                <w:szCs w:val="20"/>
                <w:lang w:val="en-IE"/>
              </w:rPr>
            </w:pPr>
            <w:r w:rsidRPr="00FE48E2">
              <w:rPr>
                <w:rFonts w:eastAsia="Times New Roman"/>
                <w:noProof/>
                <w:color w:val="006100"/>
                <w:sz w:val="20"/>
                <w:szCs w:val="20"/>
                <w:lang w:val="en-IE"/>
              </w:rPr>
              <w:t>Milestone</w:t>
            </w:r>
          </w:p>
        </w:tc>
        <w:tc>
          <w:tcPr>
            <w:tcW w:w="3225" w:type="dxa"/>
            <w:tcBorders>
              <w:top w:val="single" w:color="auto" w:sz="4" w:space="0"/>
              <w:left w:val="single" w:color="auto" w:sz="4" w:space="0"/>
              <w:bottom w:val="single" w:color="auto" w:sz="4" w:space="0"/>
              <w:right w:val="single" w:color="auto" w:sz="4" w:space="0"/>
            </w:tcBorders>
            <w:shd w:val="clear" w:color="auto" w:fill="C6EFCE"/>
            <w:vAlign w:val="center"/>
            <w:hideMark/>
          </w:tcPr>
          <w:p w:rsidRPr="00FE48E2" w:rsidR="00C630F5" w:rsidP="00545A8D" w:rsidRDefault="00C630F5" w14:paraId="4DAADAE8" w14:textId="77777777">
            <w:pPr>
              <w:spacing w:before="0" w:after="0" w:line="240" w:lineRule="auto"/>
              <w:jc w:val="center"/>
              <w:rPr>
                <w:rFonts w:eastAsia="Times New Roman"/>
                <w:noProof/>
                <w:color w:val="006100"/>
                <w:sz w:val="20"/>
                <w:szCs w:val="20"/>
                <w:lang w:val="en-IE"/>
              </w:rPr>
            </w:pPr>
            <w:r w:rsidRPr="00FE48E2">
              <w:rPr>
                <w:rFonts w:eastAsia="Times New Roman"/>
                <w:noProof/>
                <w:color w:val="006100"/>
                <w:sz w:val="20"/>
                <w:szCs w:val="20"/>
                <w:lang w:val="en-IE"/>
              </w:rPr>
              <w:t xml:space="preserve">Launch of a programme to support transformation of universities </w:t>
            </w:r>
          </w:p>
        </w:tc>
      </w:tr>
      <w:tr w:rsidRPr="00FE48E2" w:rsidR="00C630F5" w:rsidTr="00545A8D" w14:paraId="288C1F0D" w14:textId="77777777">
        <w:trPr>
          <w:trHeight w:val="795"/>
        </w:trPr>
        <w:tc>
          <w:tcPr>
            <w:tcW w:w="1268" w:type="dxa"/>
            <w:tcBorders>
              <w:top w:val="single" w:color="auto" w:sz="4" w:space="0"/>
              <w:left w:val="single" w:color="auto" w:sz="8" w:space="0"/>
              <w:bottom w:val="single" w:color="auto" w:sz="8" w:space="0"/>
              <w:right w:val="single" w:color="000000" w:themeColor="text1" w:sz="8" w:space="0"/>
            </w:tcBorders>
            <w:shd w:val="clear" w:color="auto" w:fill="C6EFCE"/>
            <w:vAlign w:val="center"/>
            <w:hideMark/>
          </w:tcPr>
          <w:p w:rsidRPr="00FE48E2" w:rsidR="00C630F5" w:rsidP="00545A8D" w:rsidRDefault="00C630F5" w14:paraId="535BAABD" w14:textId="77777777">
            <w:pPr>
              <w:spacing w:before="0" w:after="0" w:line="240" w:lineRule="auto"/>
              <w:jc w:val="center"/>
              <w:rPr>
                <w:rFonts w:eastAsia="Times New Roman"/>
                <w:noProof/>
                <w:color w:val="004300"/>
                <w:sz w:val="20"/>
                <w:szCs w:val="20"/>
                <w:lang w:val="en-IE"/>
              </w:rPr>
            </w:pPr>
            <w:r w:rsidRPr="00FE48E2">
              <w:rPr>
                <w:rFonts w:eastAsia="Times New Roman"/>
                <w:noProof/>
                <w:color w:val="004300"/>
                <w:sz w:val="20"/>
                <w:szCs w:val="20"/>
                <w:lang w:val="en-IE"/>
              </w:rPr>
              <w:t>207</w:t>
            </w:r>
          </w:p>
        </w:tc>
        <w:tc>
          <w:tcPr>
            <w:tcW w:w="3700" w:type="dxa"/>
            <w:tcBorders>
              <w:top w:val="single" w:color="auto" w:sz="4" w:space="0"/>
              <w:left w:val="nil"/>
              <w:bottom w:val="single" w:color="000000" w:themeColor="text1" w:sz="8" w:space="0"/>
              <w:right w:val="single" w:color="000000" w:themeColor="text1" w:sz="8" w:space="0"/>
            </w:tcBorders>
            <w:shd w:val="clear" w:color="auto" w:fill="C6EFCE"/>
            <w:vAlign w:val="center"/>
            <w:hideMark/>
          </w:tcPr>
          <w:p w:rsidRPr="00FE48E2" w:rsidR="00C630F5" w:rsidP="00545A8D" w:rsidRDefault="00C630F5" w14:paraId="7EB20460" w14:textId="77777777">
            <w:pPr>
              <w:spacing w:before="0" w:after="0" w:line="240" w:lineRule="auto"/>
              <w:jc w:val="center"/>
              <w:rPr>
                <w:rFonts w:eastAsia="Times New Roman"/>
                <w:noProof/>
                <w:color w:val="006100"/>
                <w:sz w:val="20"/>
                <w:szCs w:val="20"/>
                <w:lang w:val="en-IE"/>
              </w:rPr>
            </w:pPr>
            <w:r w:rsidRPr="00FE48E2">
              <w:rPr>
                <w:rFonts w:eastAsia="Times New Roman"/>
                <w:noProof/>
                <w:color w:val="006100"/>
                <w:sz w:val="20"/>
                <w:szCs w:val="20"/>
                <w:lang w:val="en-IE"/>
              </w:rPr>
              <w:t>C 4.3: Anti-Corruption Reforms - Reform 5: Control and audit</w:t>
            </w:r>
          </w:p>
        </w:tc>
        <w:tc>
          <w:tcPr>
            <w:tcW w:w="1763" w:type="dxa"/>
            <w:tcBorders>
              <w:top w:val="single" w:color="auto" w:sz="4" w:space="0"/>
              <w:left w:val="nil"/>
              <w:bottom w:val="single" w:color="000000" w:themeColor="text1" w:sz="8" w:space="0"/>
              <w:right w:val="single" w:color="000000" w:themeColor="text1" w:sz="8" w:space="0"/>
            </w:tcBorders>
            <w:shd w:val="clear" w:color="auto" w:fill="C6EFCE"/>
            <w:vAlign w:val="center"/>
            <w:hideMark/>
          </w:tcPr>
          <w:p w:rsidRPr="00FE48E2" w:rsidR="00C630F5" w:rsidP="00545A8D" w:rsidRDefault="00C630F5" w14:paraId="0E5ED069" w14:textId="77777777">
            <w:pPr>
              <w:spacing w:before="0" w:after="0" w:line="240" w:lineRule="auto"/>
              <w:jc w:val="center"/>
              <w:rPr>
                <w:rFonts w:eastAsia="Times New Roman"/>
                <w:noProof/>
                <w:color w:val="006100"/>
                <w:sz w:val="20"/>
                <w:szCs w:val="20"/>
                <w:lang w:val="en-IE"/>
              </w:rPr>
            </w:pPr>
            <w:r w:rsidRPr="00FE48E2">
              <w:rPr>
                <w:rFonts w:eastAsia="Times New Roman"/>
                <w:noProof/>
                <w:color w:val="006100"/>
                <w:sz w:val="20"/>
                <w:szCs w:val="20"/>
                <w:lang w:val="en-IE"/>
              </w:rPr>
              <w:t>Milestone</w:t>
            </w:r>
          </w:p>
        </w:tc>
        <w:tc>
          <w:tcPr>
            <w:tcW w:w="3225" w:type="dxa"/>
            <w:tcBorders>
              <w:top w:val="single" w:color="auto" w:sz="4" w:space="0"/>
              <w:left w:val="nil"/>
              <w:bottom w:val="single" w:color="auto" w:sz="8" w:space="0"/>
              <w:right w:val="single" w:color="auto" w:sz="8" w:space="0"/>
            </w:tcBorders>
            <w:shd w:val="clear" w:color="auto" w:fill="C6EFCE"/>
            <w:vAlign w:val="center"/>
            <w:hideMark/>
          </w:tcPr>
          <w:p w:rsidRPr="00FC7156" w:rsidR="00C630F5" w:rsidP="00545A8D" w:rsidRDefault="00C630F5" w14:paraId="666E1798" w14:textId="77777777">
            <w:pPr>
              <w:spacing w:before="0" w:after="0" w:line="240" w:lineRule="auto"/>
              <w:jc w:val="center"/>
              <w:rPr>
                <w:rFonts w:eastAsia="Times New Roman"/>
                <w:noProof/>
                <w:color w:val="006100"/>
                <w:sz w:val="20"/>
                <w:szCs w:val="20"/>
                <w:lang w:val="en-IE"/>
              </w:rPr>
            </w:pPr>
            <w:r w:rsidRPr="00FC7156">
              <w:rPr>
                <w:rFonts w:eastAsia="Times New Roman"/>
                <w:noProof/>
                <w:color w:val="006100"/>
                <w:sz w:val="20"/>
                <w:szCs w:val="20"/>
                <w:lang w:val="en-IE"/>
              </w:rPr>
              <w:t>The system to collect, store and make available data in relation to all final recipients including all beneficial owners (as established by article 3, point 6, of the Anti-money laundering directive.</w:t>
            </w:r>
          </w:p>
        </w:tc>
      </w:tr>
      <w:tr w:rsidRPr="00FE48E2" w:rsidR="00C630F5" w:rsidTr="00545A8D" w14:paraId="67CD6059" w14:textId="77777777">
        <w:trPr>
          <w:trHeight w:val="405"/>
        </w:trPr>
        <w:tc>
          <w:tcPr>
            <w:tcW w:w="1268" w:type="dxa"/>
            <w:tcBorders>
              <w:top w:val="nil"/>
              <w:left w:val="single" w:color="auto" w:sz="8" w:space="0"/>
              <w:bottom w:val="single" w:color="000000" w:themeColor="text1" w:sz="8" w:space="0"/>
              <w:right w:val="single" w:color="000000" w:themeColor="text1" w:sz="8" w:space="0"/>
            </w:tcBorders>
            <w:shd w:val="clear" w:color="auto" w:fill="C6EFCE"/>
            <w:vAlign w:val="center"/>
            <w:hideMark/>
          </w:tcPr>
          <w:p w:rsidRPr="00FE48E2" w:rsidR="00C630F5" w:rsidP="00545A8D" w:rsidRDefault="00C630F5" w14:paraId="229000BA" w14:textId="77777777">
            <w:pPr>
              <w:spacing w:before="0" w:after="0" w:line="240" w:lineRule="auto"/>
              <w:jc w:val="center"/>
              <w:rPr>
                <w:rFonts w:eastAsia="Times New Roman"/>
                <w:noProof/>
                <w:color w:val="004300"/>
                <w:sz w:val="20"/>
                <w:szCs w:val="20"/>
                <w:lang w:val="en-IE"/>
              </w:rPr>
            </w:pPr>
            <w:r w:rsidRPr="00FE48E2">
              <w:rPr>
                <w:rFonts w:eastAsia="Times New Roman"/>
                <w:noProof/>
                <w:color w:val="004300"/>
                <w:sz w:val="20"/>
                <w:szCs w:val="20"/>
                <w:lang w:val="en-IE"/>
              </w:rPr>
              <w:t>209</w:t>
            </w:r>
          </w:p>
        </w:tc>
        <w:tc>
          <w:tcPr>
            <w:tcW w:w="3700" w:type="dxa"/>
            <w:tcBorders>
              <w:top w:val="nil"/>
              <w:left w:val="nil"/>
              <w:bottom w:val="single" w:color="000000" w:themeColor="text1" w:sz="8" w:space="0"/>
              <w:right w:val="single" w:color="000000" w:themeColor="text1" w:sz="8" w:space="0"/>
            </w:tcBorders>
            <w:shd w:val="clear" w:color="auto" w:fill="C6EFCE"/>
            <w:vAlign w:val="center"/>
            <w:hideMark/>
          </w:tcPr>
          <w:p w:rsidRPr="00FE48E2" w:rsidR="00C630F5" w:rsidP="00545A8D" w:rsidRDefault="00C630F5" w14:paraId="0978B298" w14:textId="77777777">
            <w:pPr>
              <w:spacing w:before="0" w:after="0" w:line="240" w:lineRule="auto"/>
              <w:jc w:val="center"/>
              <w:rPr>
                <w:rFonts w:eastAsia="Times New Roman"/>
                <w:noProof/>
                <w:color w:val="006100"/>
                <w:sz w:val="20"/>
                <w:szCs w:val="20"/>
                <w:lang w:val="en-IE"/>
              </w:rPr>
            </w:pPr>
            <w:r w:rsidRPr="00FE48E2">
              <w:rPr>
                <w:rFonts w:eastAsia="Times New Roman"/>
                <w:noProof/>
                <w:color w:val="006100"/>
                <w:sz w:val="20"/>
                <w:szCs w:val="20"/>
                <w:lang w:val="en-IE"/>
              </w:rPr>
              <w:t>C 4.3: Anti-Corruption Reforms - Reform 5: Control and audit</w:t>
            </w:r>
          </w:p>
        </w:tc>
        <w:tc>
          <w:tcPr>
            <w:tcW w:w="1763" w:type="dxa"/>
            <w:tcBorders>
              <w:top w:val="nil"/>
              <w:left w:val="nil"/>
              <w:bottom w:val="single" w:color="000000" w:themeColor="text1" w:sz="8" w:space="0"/>
              <w:right w:val="single" w:color="000000" w:themeColor="text1" w:sz="8" w:space="0"/>
            </w:tcBorders>
            <w:shd w:val="clear" w:color="auto" w:fill="C6EFCE"/>
            <w:vAlign w:val="center"/>
            <w:hideMark/>
          </w:tcPr>
          <w:p w:rsidRPr="00FE48E2" w:rsidR="00C630F5" w:rsidP="00545A8D" w:rsidRDefault="00C630F5" w14:paraId="76682E95" w14:textId="77777777">
            <w:pPr>
              <w:spacing w:before="0" w:after="0" w:line="240" w:lineRule="auto"/>
              <w:jc w:val="center"/>
              <w:rPr>
                <w:rFonts w:eastAsia="Times New Roman"/>
                <w:noProof/>
                <w:color w:val="006100"/>
                <w:sz w:val="20"/>
                <w:szCs w:val="20"/>
                <w:lang w:val="en-IE"/>
              </w:rPr>
            </w:pPr>
            <w:r w:rsidRPr="00FE48E2">
              <w:rPr>
                <w:rFonts w:eastAsia="Times New Roman"/>
                <w:noProof/>
                <w:color w:val="006100"/>
                <w:sz w:val="20"/>
                <w:szCs w:val="20"/>
                <w:lang w:val="en-IE"/>
              </w:rPr>
              <w:t>Milestone</w:t>
            </w:r>
          </w:p>
        </w:tc>
        <w:tc>
          <w:tcPr>
            <w:tcW w:w="3225" w:type="dxa"/>
            <w:tcBorders>
              <w:top w:val="nil"/>
              <w:left w:val="nil"/>
              <w:bottom w:val="single" w:color="000000" w:themeColor="text1" w:sz="8" w:space="0"/>
              <w:right w:val="single" w:color="auto" w:sz="8" w:space="0"/>
            </w:tcBorders>
            <w:shd w:val="clear" w:color="auto" w:fill="C6EFCE"/>
            <w:vAlign w:val="center"/>
            <w:hideMark/>
          </w:tcPr>
          <w:p w:rsidRPr="00FC7156" w:rsidR="00C630F5" w:rsidP="00545A8D" w:rsidRDefault="00C630F5" w14:paraId="15D00145" w14:textId="77777777">
            <w:pPr>
              <w:spacing w:before="0" w:after="0" w:line="240" w:lineRule="auto"/>
              <w:jc w:val="center"/>
              <w:rPr>
                <w:rFonts w:eastAsia="Times New Roman"/>
                <w:noProof/>
                <w:color w:val="006100"/>
                <w:sz w:val="20"/>
                <w:szCs w:val="20"/>
                <w:lang w:val="en-IE"/>
              </w:rPr>
            </w:pPr>
            <w:r w:rsidRPr="00FC7156">
              <w:rPr>
                <w:rFonts w:eastAsia="Times New Roman"/>
                <w:noProof/>
                <w:color w:val="006100"/>
                <w:sz w:val="20"/>
                <w:szCs w:val="20"/>
                <w:lang w:val="en-IE"/>
              </w:rPr>
              <w:t>Measures preventing conflict of interest implemented by the Coordinating body.</w:t>
            </w:r>
          </w:p>
        </w:tc>
      </w:tr>
      <w:tr w:rsidRPr="00FE48E2" w:rsidR="00C630F5" w:rsidTr="00545A8D" w14:paraId="53AFCDBE" w14:textId="77777777">
        <w:trPr>
          <w:trHeight w:val="405"/>
        </w:trPr>
        <w:tc>
          <w:tcPr>
            <w:tcW w:w="1268" w:type="dxa"/>
            <w:tcBorders>
              <w:top w:val="nil"/>
              <w:left w:val="single" w:color="auto" w:sz="8" w:space="0"/>
              <w:bottom w:val="single" w:color="000000" w:themeColor="text1" w:sz="8" w:space="0"/>
              <w:right w:val="single" w:color="000000" w:themeColor="text1" w:sz="8" w:space="0"/>
            </w:tcBorders>
            <w:shd w:val="clear" w:color="auto" w:fill="C6EFCE"/>
            <w:vAlign w:val="center"/>
            <w:hideMark/>
          </w:tcPr>
          <w:p w:rsidRPr="00FE48E2" w:rsidR="00C630F5" w:rsidP="00545A8D" w:rsidRDefault="00C630F5" w14:paraId="4CF61D95" w14:textId="77777777">
            <w:pPr>
              <w:spacing w:before="0" w:after="0" w:line="240" w:lineRule="auto"/>
              <w:jc w:val="center"/>
              <w:rPr>
                <w:rFonts w:eastAsia="Times New Roman"/>
                <w:noProof/>
                <w:color w:val="004300"/>
                <w:sz w:val="20"/>
                <w:szCs w:val="20"/>
                <w:lang w:val="en-IE"/>
              </w:rPr>
            </w:pPr>
            <w:r w:rsidRPr="00FE48E2">
              <w:rPr>
                <w:rFonts w:eastAsia="Times New Roman"/>
                <w:noProof/>
                <w:color w:val="004300"/>
                <w:sz w:val="20"/>
                <w:szCs w:val="20"/>
                <w:lang w:val="en-IE"/>
              </w:rPr>
              <w:t>210</w:t>
            </w:r>
          </w:p>
        </w:tc>
        <w:tc>
          <w:tcPr>
            <w:tcW w:w="3700" w:type="dxa"/>
            <w:tcBorders>
              <w:top w:val="nil"/>
              <w:left w:val="nil"/>
              <w:bottom w:val="single" w:color="000000" w:themeColor="text1" w:sz="8" w:space="0"/>
              <w:right w:val="single" w:color="000000" w:themeColor="text1" w:sz="8" w:space="0"/>
            </w:tcBorders>
            <w:shd w:val="clear" w:color="auto" w:fill="C6EFCE"/>
            <w:vAlign w:val="center"/>
            <w:hideMark/>
          </w:tcPr>
          <w:p w:rsidRPr="00FE48E2" w:rsidR="00C630F5" w:rsidP="00545A8D" w:rsidRDefault="00C630F5" w14:paraId="18D9C282" w14:textId="77777777">
            <w:pPr>
              <w:spacing w:before="0" w:after="0" w:line="240" w:lineRule="auto"/>
              <w:jc w:val="center"/>
              <w:rPr>
                <w:rFonts w:eastAsia="Times New Roman"/>
                <w:noProof/>
                <w:color w:val="006100"/>
                <w:sz w:val="20"/>
                <w:szCs w:val="20"/>
                <w:lang w:val="en-IE"/>
              </w:rPr>
            </w:pPr>
            <w:r w:rsidRPr="00FE48E2">
              <w:rPr>
                <w:rFonts w:eastAsia="Times New Roman"/>
                <w:noProof/>
                <w:color w:val="006100"/>
                <w:sz w:val="20"/>
                <w:szCs w:val="20"/>
                <w:lang w:val="en-IE"/>
              </w:rPr>
              <w:t>C 4.3: Anti-Corruption Reforms - Reform 5: Control and audit</w:t>
            </w:r>
          </w:p>
        </w:tc>
        <w:tc>
          <w:tcPr>
            <w:tcW w:w="1763" w:type="dxa"/>
            <w:tcBorders>
              <w:top w:val="nil"/>
              <w:left w:val="nil"/>
              <w:bottom w:val="single" w:color="000000" w:themeColor="text1" w:sz="8" w:space="0"/>
              <w:right w:val="single" w:color="000000" w:themeColor="text1" w:sz="8" w:space="0"/>
            </w:tcBorders>
            <w:shd w:val="clear" w:color="auto" w:fill="C6EFCE"/>
            <w:vAlign w:val="center"/>
            <w:hideMark/>
          </w:tcPr>
          <w:p w:rsidRPr="00FE48E2" w:rsidR="00C630F5" w:rsidP="00545A8D" w:rsidRDefault="00C630F5" w14:paraId="7507C5D9" w14:textId="77777777">
            <w:pPr>
              <w:spacing w:before="0" w:after="0" w:line="240" w:lineRule="auto"/>
              <w:jc w:val="center"/>
              <w:rPr>
                <w:rFonts w:eastAsia="Times New Roman"/>
                <w:noProof/>
                <w:color w:val="006100"/>
                <w:sz w:val="20"/>
                <w:szCs w:val="20"/>
                <w:lang w:val="en-IE"/>
              </w:rPr>
            </w:pPr>
            <w:r w:rsidRPr="00FE48E2">
              <w:rPr>
                <w:rFonts w:eastAsia="Times New Roman"/>
                <w:noProof/>
                <w:color w:val="006100"/>
                <w:sz w:val="20"/>
                <w:szCs w:val="20"/>
                <w:lang w:val="en-IE"/>
              </w:rPr>
              <w:t>Milestone</w:t>
            </w:r>
          </w:p>
        </w:tc>
        <w:tc>
          <w:tcPr>
            <w:tcW w:w="3225" w:type="dxa"/>
            <w:tcBorders>
              <w:top w:val="nil"/>
              <w:left w:val="nil"/>
              <w:bottom w:val="single" w:color="000000" w:themeColor="text1" w:sz="8" w:space="0"/>
              <w:right w:val="single" w:color="auto" w:sz="8" w:space="0"/>
            </w:tcBorders>
            <w:shd w:val="clear" w:color="auto" w:fill="C6EFCE"/>
            <w:vAlign w:val="center"/>
            <w:hideMark/>
          </w:tcPr>
          <w:p w:rsidRPr="00FC7156" w:rsidR="00C630F5" w:rsidP="00545A8D" w:rsidRDefault="00C630F5" w14:paraId="463E00C1" w14:textId="77777777">
            <w:pPr>
              <w:spacing w:before="0" w:after="0" w:line="240" w:lineRule="auto"/>
              <w:jc w:val="center"/>
              <w:rPr>
                <w:rFonts w:eastAsia="Times New Roman"/>
                <w:noProof/>
                <w:color w:val="006100"/>
                <w:sz w:val="20"/>
                <w:szCs w:val="20"/>
                <w:lang w:val="en-IE"/>
              </w:rPr>
            </w:pPr>
            <w:r w:rsidRPr="00FC7156">
              <w:rPr>
                <w:rFonts w:eastAsia="Times New Roman"/>
                <w:noProof/>
                <w:color w:val="006100"/>
                <w:sz w:val="20"/>
                <w:szCs w:val="20"/>
                <w:lang w:val="en-IE"/>
              </w:rPr>
              <w:t>Repository system</w:t>
            </w:r>
          </w:p>
        </w:tc>
      </w:tr>
      <w:tr w:rsidRPr="00FE48E2" w:rsidR="00C630F5" w:rsidTr="00545A8D" w14:paraId="55D8962A" w14:textId="77777777">
        <w:trPr>
          <w:trHeight w:val="405"/>
        </w:trPr>
        <w:tc>
          <w:tcPr>
            <w:tcW w:w="1268" w:type="dxa"/>
            <w:tcBorders>
              <w:top w:val="nil"/>
              <w:left w:val="single" w:color="auto" w:sz="8" w:space="0"/>
              <w:bottom w:val="single" w:color="000000" w:themeColor="text1" w:sz="8" w:space="0"/>
              <w:right w:val="single" w:color="000000" w:themeColor="text1" w:sz="8" w:space="0"/>
            </w:tcBorders>
            <w:shd w:val="clear" w:color="auto" w:fill="C6EFCE"/>
            <w:vAlign w:val="center"/>
            <w:hideMark/>
          </w:tcPr>
          <w:p w:rsidRPr="00FE48E2" w:rsidR="00C630F5" w:rsidP="00545A8D" w:rsidRDefault="00C630F5" w14:paraId="1A74E5DD" w14:textId="77777777">
            <w:pPr>
              <w:spacing w:before="0" w:after="0" w:line="240" w:lineRule="auto"/>
              <w:jc w:val="center"/>
              <w:rPr>
                <w:rFonts w:eastAsia="Times New Roman"/>
                <w:noProof/>
                <w:color w:val="004300"/>
                <w:sz w:val="20"/>
                <w:szCs w:val="20"/>
                <w:lang w:val="en-IE"/>
              </w:rPr>
            </w:pPr>
            <w:r w:rsidRPr="00FE48E2">
              <w:rPr>
                <w:rFonts w:eastAsia="Times New Roman"/>
                <w:noProof/>
                <w:color w:val="004300"/>
                <w:sz w:val="20"/>
                <w:szCs w:val="20"/>
                <w:lang w:val="en-IE"/>
              </w:rPr>
              <w:t>213</w:t>
            </w:r>
          </w:p>
        </w:tc>
        <w:tc>
          <w:tcPr>
            <w:tcW w:w="3700" w:type="dxa"/>
            <w:tcBorders>
              <w:top w:val="nil"/>
              <w:left w:val="nil"/>
              <w:bottom w:val="single" w:color="000000" w:themeColor="text1" w:sz="8" w:space="0"/>
              <w:right w:val="single" w:color="000000" w:themeColor="text1" w:sz="8" w:space="0"/>
            </w:tcBorders>
            <w:shd w:val="clear" w:color="auto" w:fill="C6EFCE"/>
            <w:vAlign w:val="center"/>
            <w:hideMark/>
          </w:tcPr>
          <w:p w:rsidRPr="00FE48E2" w:rsidR="00C630F5" w:rsidP="00545A8D" w:rsidRDefault="00C630F5" w14:paraId="11A32216" w14:textId="77777777">
            <w:pPr>
              <w:spacing w:before="0" w:after="0" w:line="240" w:lineRule="auto"/>
              <w:jc w:val="center"/>
              <w:rPr>
                <w:rFonts w:eastAsia="Times New Roman"/>
                <w:noProof/>
                <w:color w:val="006100"/>
                <w:sz w:val="20"/>
                <w:szCs w:val="20"/>
                <w:lang w:val="en-IE"/>
              </w:rPr>
            </w:pPr>
            <w:r w:rsidRPr="00FE48E2">
              <w:rPr>
                <w:rFonts w:eastAsia="Times New Roman"/>
                <w:noProof/>
                <w:color w:val="006100"/>
                <w:sz w:val="20"/>
                <w:szCs w:val="20"/>
                <w:lang w:val="en-IE"/>
              </w:rPr>
              <w:t>C 4.3: Anti-Corruption Reforms - Reform 5: Control and audit</w:t>
            </w:r>
          </w:p>
        </w:tc>
        <w:tc>
          <w:tcPr>
            <w:tcW w:w="1763" w:type="dxa"/>
            <w:tcBorders>
              <w:top w:val="nil"/>
              <w:left w:val="nil"/>
              <w:bottom w:val="single" w:color="000000" w:themeColor="text1" w:sz="8" w:space="0"/>
              <w:right w:val="single" w:color="000000" w:themeColor="text1" w:sz="8" w:space="0"/>
            </w:tcBorders>
            <w:shd w:val="clear" w:color="auto" w:fill="C6EFCE"/>
            <w:vAlign w:val="center"/>
            <w:hideMark/>
          </w:tcPr>
          <w:p w:rsidRPr="00FE48E2" w:rsidR="00C630F5" w:rsidP="00545A8D" w:rsidRDefault="00C630F5" w14:paraId="3A5F4E74" w14:textId="77777777">
            <w:pPr>
              <w:spacing w:before="0" w:after="0" w:line="240" w:lineRule="auto"/>
              <w:jc w:val="center"/>
              <w:rPr>
                <w:rFonts w:eastAsia="Times New Roman"/>
                <w:noProof/>
                <w:color w:val="006100"/>
                <w:sz w:val="20"/>
                <w:szCs w:val="20"/>
                <w:lang w:val="en-IE"/>
              </w:rPr>
            </w:pPr>
            <w:r w:rsidRPr="00FE48E2">
              <w:rPr>
                <w:rFonts w:eastAsia="Times New Roman"/>
                <w:noProof/>
                <w:color w:val="006100"/>
                <w:sz w:val="20"/>
                <w:szCs w:val="20"/>
                <w:lang w:val="en-IE"/>
              </w:rPr>
              <w:t>Milestone</w:t>
            </w:r>
          </w:p>
        </w:tc>
        <w:tc>
          <w:tcPr>
            <w:tcW w:w="3225" w:type="dxa"/>
            <w:tcBorders>
              <w:top w:val="nil"/>
              <w:left w:val="nil"/>
              <w:bottom w:val="single" w:color="000000" w:themeColor="text1" w:sz="8" w:space="0"/>
              <w:right w:val="single" w:color="auto" w:sz="8" w:space="0"/>
            </w:tcBorders>
            <w:shd w:val="clear" w:color="auto" w:fill="C6EFCE"/>
            <w:vAlign w:val="center"/>
            <w:hideMark/>
          </w:tcPr>
          <w:p w:rsidRPr="00FC7156" w:rsidR="00C630F5" w:rsidP="00545A8D" w:rsidRDefault="00C630F5" w14:paraId="75519546" w14:textId="77777777">
            <w:pPr>
              <w:spacing w:before="0" w:after="0" w:line="240" w:lineRule="auto"/>
              <w:jc w:val="center"/>
              <w:rPr>
                <w:rFonts w:eastAsia="Times New Roman"/>
                <w:noProof/>
                <w:color w:val="006100"/>
                <w:sz w:val="20"/>
                <w:szCs w:val="20"/>
                <w:lang w:val="en-IE"/>
              </w:rPr>
            </w:pPr>
            <w:r w:rsidRPr="00FC7156">
              <w:rPr>
                <w:rFonts w:eastAsia="Times New Roman"/>
                <w:noProof/>
                <w:color w:val="006100"/>
                <w:sz w:val="20"/>
                <w:szCs w:val="20"/>
                <w:lang w:val="en-IE"/>
              </w:rPr>
              <w:t>Guidance on the avoidance and management of conflict of interests</w:t>
            </w:r>
          </w:p>
        </w:tc>
      </w:tr>
      <w:tr w:rsidRPr="00FE48E2" w:rsidR="00C630F5" w:rsidTr="00545A8D" w14:paraId="542CDA26" w14:textId="77777777">
        <w:trPr>
          <w:trHeight w:val="405"/>
        </w:trPr>
        <w:tc>
          <w:tcPr>
            <w:tcW w:w="1268" w:type="dxa"/>
            <w:tcBorders>
              <w:top w:val="nil"/>
              <w:left w:val="single" w:color="auto" w:sz="8" w:space="0"/>
              <w:bottom w:val="single" w:color="000000" w:themeColor="text1" w:sz="8" w:space="0"/>
              <w:right w:val="single" w:color="000000" w:themeColor="text1" w:sz="8" w:space="0"/>
            </w:tcBorders>
            <w:shd w:val="clear" w:color="auto" w:fill="C6EFCE"/>
            <w:vAlign w:val="center"/>
            <w:hideMark/>
          </w:tcPr>
          <w:p w:rsidRPr="00FE48E2" w:rsidR="00C630F5" w:rsidP="00545A8D" w:rsidRDefault="00C630F5" w14:paraId="7105AD49" w14:textId="77777777">
            <w:pPr>
              <w:spacing w:before="0" w:after="0" w:line="240" w:lineRule="auto"/>
              <w:jc w:val="center"/>
              <w:rPr>
                <w:rFonts w:eastAsia="Times New Roman"/>
                <w:noProof/>
                <w:color w:val="004300"/>
                <w:sz w:val="20"/>
                <w:szCs w:val="20"/>
                <w:lang w:val="en-IE"/>
              </w:rPr>
            </w:pPr>
            <w:r w:rsidRPr="00FE48E2">
              <w:rPr>
                <w:rFonts w:eastAsia="Times New Roman"/>
                <w:noProof/>
                <w:color w:val="004300"/>
                <w:sz w:val="20"/>
                <w:szCs w:val="20"/>
                <w:lang w:val="en-IE"/>
              </w:rPr>
              <w:t>214</w:t>
            </w:r>
          </w:p>
        </w:tc>
        <w:tc>
          <w:tcPr>
            <w:tcW w:w="3700" w:type="dxa"/>
            <w:tcBorders>
              <w:top w:val="nil"/>
              <w:left w:val="nil"/>
              <w:bottom w:val="single" w:color="000000" w:themeColor="text1" w:sz="8" w:space="0"/>
              <w:right w:val="single" w:color="000000" w:themeColor="text1" w:sz="8" w:space="0"/>
            </w:tcBorders>
            <w:shd w:val="clear" w:color="auto" w:fill="C6EFCE"/>
            <w:vAlign w:val="center"/>
            <w:hideMark/>
          </w:tcPr>
          <w:p w:rsidRPr="00FE48E2" w:rsidR="00C630F5" w:rsidP="00545A8D" w:rsidRDefault="00C630F5" w14:paraId="01D5B62B" w14:textId="77777777">
            <w:pPr>
              <w:spacing w:before="0" w:after="0" w:line="240" w:lineRule="auto"/>
              <w:jc w:val="center"/>
              <w:rPr>
                <w:rFonts w:eastAsia="Times New Roman"/>
                <w:noProof/>
                <w:color w:val="006100"/>
                <w:sz w:val="20"/>
                <w:szCs w:val="20"/>
                <w:lang w:val="en-IE"/>
              </w:rPr>
            </w:pPr>
            <w:r w:rsidRPr="00FE48E2">
              <w:rPr>
                <w:rFonts w:eastAsia="Times New Roman"/>
                <w:noProof/>
                <w:color w:val="006100"/>
                <w:sz w:val="20"/>
                <w:szCs w:val="20"/>
                <w:lang w:val="en-IE"/>
              </w:rPr>
              <w:t>C 4.3: Anti-Corruption Reforms - Reform 5: Control and audit</w:t>
            </w:r>
          </w:p>
        </w:tc>
        <w:tc>
          <w:tcPr>
            <w:tcW w:w="1763" w:type="dxa"/>
            <w:tcBorders>
              <w:top w:val="nil"/>
              <w:left w:val="nil"/>
              <w:bottom w:val="single" w:color="000000" w:themeColor="text1" w:sz="8" w:space="0"/>
              <w:right w:val="single" w:color="000000" w:themeColor="text1" w:sz="8" w:space="0"/>
            </w:tcBorders>
            <w:shd w:val="clear" w:color="auto" w:fill="C6EFCE"/>
            <w:vAlign w:val="center"/>
            <w:hideMark/>
          </w:tcPr>
          <w:p w:rsidRPr="00FE48E2" w:rsidR="00C630F5" w:rsidP="00545A8D" w:rsidRDefault="00C630F5" w14:paraId="7EBA51C7" w14:textId="77777777">
            <w:pPr>
              <w:spacing w:before="0" w:after="0" w:line="240" w:lineRule="auto"/>
              <w:jc w:val="center"/>
              <w:rPr>
                <w:rFonts w:eastAsia="Times New Roman"/>
                <w:noProof/>
                <w:color w:val="006100"/>
                <w:sz w:val="20"/>
                <w:szCs w:val="20"/>
                <w:lang w:val="en-IE"/>
              </w:rPr>
            </w:pPr>
            <w:r w:rsidRPr="00FE48E2">
              <w:rPr>
                <w:rFonts w:eastAsia="Times New Roman"/>
                <w:noProof/>
                <w:color w:val="006100"/>
                <w:sz w:val="20"/>
                <w:szCs w:val="20"/>
                <w:lang w:val="en-IE"/>
              </w:rPr>
              <w:t>Milestone</w:t>
            </w:r>
          </w:p>
        </w:tc>
        <w:tc>
          <w:tcPr>
            <w:tcW w:w="3225" w:type="dxa"/>
            <w:tcBorders>
              <w:top w:val="nil"/>
              <w:left w:val="nil"/>
              <w:bottom w:val="single" w:color="000000" w:themeColor="text1" w:sz="8" w:space="0"/>
              <w:right w:val="single" w:color="auto" w:sz="8" w:space="0"/>
            </w:tcBorders>
            <w:shd w:val="clear" w:color="auto" w:fill="C6EFCE"/>
            <w:vAlign w:val="center"/>
            <w:hideMark/>
          </w:tcPr>
          <w:p w:rsidRPr="00FC7156" w:rsidR="00C630F5" w:rsidP="00545A8D" w:rsidRDefault="00C630F5" w14:paraId="4CE04E68" w14:textId="77777777">
            <w:pPr>
              <w:spacing w:before="0" w:after="0" w:line="240" w:lineRule="auto"/>
              <w:jc w:val="center"/>
              <w:rPr>
                <w:rFonts w:eastAsia="Times New Roman"/>
                <w:noProof/>
                <w:color w:val="006100"/>
                <w:sz w:val="20"/>
                <w:szCs w:val="20"/>
                <w:lang w:val="en-IE"/>
              </w:rPr>
            </w:pPr>
            <w:r w:rsidRPr="00FC7156">
              <w:rPr>
                <w:rFonts w:eastAsia="Times New Roman"/>
                <w:noProof/>
                <w:color w:val="006100"/>
                <w:sz w:val="20"/>
                <w:szCs w:val="20"/>
                <w:lang w:val="en-IE"/>
              </w:rPr>
              <w:t>Procedures to avoid conflict of interests in line with Article 61 of the Financial Regulation</w:t>
            </w:r>
          </w:p>
        </w:tc>
      </w:tr>
      <w:tr w:rsidRPr="00FE48E2" w:rsidR="00C630F5" w:rsidTr="00545A8D" w14:paraId="5A754991" w14:textId="77777777">
        <w:trPr>
          <w:trHeight w:val="795"/>
        </w:trPr>
        <w:tc>
          <w:tcPr>
            <w:tcW w:w="1268" w:type="dxa"/>
            <w:tcBorders>
              <w:top w:val="single" w:color="000000" w:themeColor="text1" w:sz="8" w:space="0"/>
              <w:left w:val="single" w:color="auto" w:sz="8" w:space="0"/>
              <w:bottom w:val="single" w:color="auto" w:sz="4" w:space="0"/>
              <w:right w:val="single" w:color="000000" w:themeColor="text1" w:sz="8" w:space="0"/>
            </w:tcBorders>
            <w:shd w:val="clear" w:color="auto" w:fill="C6EFCE"/>
            <w:vAlign w:val="center"/>
            <w:hideMark/>
          </w:tcPr>
          <w:p w:rsidRPr="00FE48E2" w:rsidR="00C630F5" w:rsidP="00545A8D" w:rsidRDefault="00C630F5" w14:paraId="57B9D2FF" w14:textId="77777777">
            <w:pPr>
              <w:spacing w:before="0" w:after="0" w:line="240" w:lineRule="auto"/>
              <w:jc w:val="center"/>
              <w:rPr>
                <w:rFonts w:eastAsia="Times New Roman"/>
                <w:noProof/>
                <w:color w:val="006100"/>
                <w:sz w:val="20"/>
                <w:szCs w:val="20"/>
                <w:lang w:val="en-IE"/>
              </w:rPr>
            </w:pPr>
            <w:r w:rsidRPr="00FE48E2">
              <w:rPr>
                <w:rFonts w:eastAsia="Times New Roman"/>
                <w:noProof/>
                <w:color w:val="006100"/>
                <w:sz w:val="20"/>
                <w:szCs w:val="20"/>
                <w:lang w:val="en-IE"/>
              </w:rPr>
              <w:t>224</w:t>
            </w:r>
          </w:p>
        </w:tc>
        <w:tc>
          <w:tcPr>
            <w:tcW w:w="3700" w:type="dxa"/>
            <w:tcBorders>
              <w:top w:val="single" w:color="000000" w:themeColor="text1" w:sz="8" w:space="0"/>
              <w:left w:val="nil"/>
              <w:bottom w:val="single" w:color="auto" w:sz="4" w:space="0"/>
              <w:right w:val="single" w:color="000000" w:themeColor="text1" w:sz="8" w:space="0"/>
            </w:tcBorders>
            <w:shd w:val="clear" w:color="auto" w:fill="C6EFCE"/>
            <w:vAlign w:val="center"/>
            <w:hideMark/>
          </w:tcPr>
          <w:p w:rsidRPr="00FE48E2" w:rsidR="00C630F5" w:rsidP="00545A8D" w:rsidRDefault="00C630F5" w14:paraId="0EE06FC2" w14:textId="77777777">
            <w:pPr>
              <w:spacing w:before="0" w:after="0" w:line="240" w:lineRule="auto"/>
              <w:jc w:val="center"/>
              <w:rPr>
                <w:rFonts w:eastAsia="Times New Roman"/>
                <w:noProof/>
                <w:color w:val="006100"/>
                <w:sz w:val="20"/>
                <w:szCs w:val="20"/>
                <w:lang w:val="en-IE"/>
              </w:rPr>
            </w:pPr>
            <w:r w:rsidRPr="00FE48E2">
              <w:rPr>
                <w:rFonts w:eastAsia="Times New Roman"/>
                <w:noProof/>
                <w:color w:val="006100"/>
                <w:sz w:val="20"/>
                <w:szCs w:val="20"/>
                <w:lang w:val="en-IE"/>
              </w:rPr>
              <w:t xml:space="preserve">C 5.1: Excellent Research and Development in the Health Sector  - Investment 1: Public Research &amp; Development support for priority areas of </w:t>
            </w:r>
            <w:r w:rsidRPr="00FE48E2">
              <w:rPr>
                <w:rFonts w:eastAsia="Times New Roman"/>
                <w:noProof/>
                <w:color w:val="006100"/>
                <w:sz w:val="20"/>
                <w:szCs w:val="20"/>
                <w:lang w:val="en-IE"/>
              </w:rPr>
              <w:lastRenderedPageBreak/>
              <w:t>medical sciences and related social sciences</w:t>
            </w:r>
          </w:p>
        </w:tc>
        <w:tc>
          <w:tcPr>
            <w:tcW w:w="1763" w:type="dxa"/>
            <w:tcBorders>
              <w:top w:val="single" w:color="000000" w:themeColor="text1" w:sz="8" w:space="0"/>
              <w:left w:val="nil"/>
              <w:bottom w:val="single" w:color="auto" w:sz="4" w:space="0"/>
              <w:right w:val="single" w:color="000000" w:themeColor="text1" w:sz="8" w:space="0"/>
            </w:tcBorders>
            <w:shd w:val="clear" w:color="auto" w:fill="C6EFCE"/>
            <w:vAlign w:val="center"/>
            <w:hideMark/>
          </w:tcPr>
          <w:p w:rsidRPr="00FE48E2" w:rsidR="00C630F5" w:rsidP="00545A8D" w:rsidRDefault="00C630F5" w14:paraId="532C2743" w14:textId="77777777">
            <w:pPr>
              <w:spacing w:before="0" w:after="0" w:line="240" w:lineRule="auto"/>
              <w:jc w:val="center"/>
              <w:rPr>
                <w:rFonts w:eastAsia="Times New Roman"/>
                <w:noProof/>
                <w:color w:val="006100"/>
                <w:sz w:val="20"/>
                <w:szCs w:val="20"/>
                <w:lang w:val="en-IE"/>
              </w:rPr>
            </w:pPr>
            <w:r w:rsidRPr="00FE48E2">
              <w:rPr>
                <w:rFonts w:eastAsia="Times New Roman"/>
                <w:noProof/>
                <w:color w:val="006100"/>
                <w:sz w:val="20"/>
                <w:szCs w:val="20"/>
                <w:lang w:val="en-IE"/>
              </w:rPr>
              <w:lastRenderedPageBreak/>
              <w:t>Target</w:t>
            </w:r>
          </w:p>
        </w:tc>
        <w:tc>
          <w:tcPr>
            <w:tcW w:w="3225" w:type="dxa"/>
            <w:tcBorders>
              <w:top w:val="single" w:color="000000" w:themeColor="text1" w:sz="8" w:space="0"/>
              <w:left w:val="nil"/>
              <w:bottom w:val="single" w:color="auto" w:sz="4" w:space="0"/>
              <w:right w:val="single" w:color="auto" w:sz="8" w:space="0"/>
            </w:tcBorders>
            <w:shd w:val="clear" w:color="auto" w:fill="C6EFCE"/>
            <w:vAlign w:val="center"/>
            <w:hideMark/>
          </w:tcPr>
          <w:p w:rsidRPr="00FE48E2" w:rsidR="00C630F5" w:rsidP="00545A8D" w:rsidRDefault="00C630F5" w14:paraId="5FEB219C" w14:textId="77777777">
            <w:pPr>
              <w:spacing w:before="0" w:after="0" w:line="240" w:lineRule="auto"/>
              <w:jc w:val="center"/>
              <w:rPr>
                <w:rFonts w:eastAsia="Times New Roman"/>
                <w:noProof/>
                <w:color w:val="006100"/>
                <w:sz w:val="20"/>
                <w:szCs w:val="20"/>
                <w:lang w:val="en-IE"/>
              </w:rPr>
            </w:pPr>
            <w:r w:rsidRPr="00FE48E2">
              <w:rPr>
                <w:rFonts w:eastAsia="Times New Roman"/>
                <w:noProof/>
                <w:color w:val="006100"/>
                <w:sz w:val="20"/>
                <w:szCs w:val="20"/>
                <w:lang w:val="en-IE"/>
              </w:rPr>
              <w:t>Award of public contracts to at least four Research &amp; Development consortia</w:t>
            </w:r>
          </w:p>
        </w:tc>
      </w:tr>
      <w:tr w:rsidRPr="00FE48E2" w:rsidR="00C630F5" w:rsidTr="00545A8D" w14:paraId="56F389BC" w14:textId="77777777">
        <w:trPr>
          <w:trHeight w:val="607"/>
        </w:trPr>
        <w:tc>
          <w:tcPr>
            <w:tcW w:w="1268" w:type="dxa"/>
            <w:tcBorders>
              <w:top w:val="single" w:color="auto" w:sz="4" w:space="0"/>
              <w:left w:val="single" w:color="auto" w:sz="8" w:space="0"/>
              <w:bottom w:val="single" w:color="auto" w:sz="8" w:space="0"/>
              <w:right w:val="single" w:color="000000" w:themeColor="text1" w:sz="8" w:space="0"/>
            </w:tcBorders>
            <w:shd w:val="clear" w:color="auto" w:fill="C6EFCE"/>
            <w:vAlign w:val="center"/>
          </w:tcPr>
          <w:p w:rsidRPr="00FE48E2" w:rsidR="00C630F5" w:rsidP="00545A8D" w:rsidRDefault="00C630F5" w14:paraId="60942F18" w14:textId="77777777">
            <w:pPr>
              <w:spacing w:before="0" w:after="0" w:line="240" w:lineRule="auto"/>
              <w:jc w:val="center"/>
              <w:rPr>
                <w:rFonts w:eastAsia="Times New Roman"/>
                <w:noProof/>
                <w:color w:val="006100"/>
                <w:sz w:val="20"/>
                <w:szCs w:val="20"/>
                <w:lang w:val="en-IE"/>
              </w:rPr>
            </w:pPr>
          </w:p>
        </w:tc>
        <w:tc>
          <w:tcPr>
            <w:tcW w:w="3700" w:type="dxa"/>
            <w:tcBorders>
              <w:top w:val="single" w:color="auto" w:sz="4" w:space="0"/>
              <w:left w:val="nil"/>
              <w:bottom w:val="single" w:color="auto" w:sz="8" w:space="0"/>
              <w:right w:val="single" w:color="000000" w:themeColor="text1" w:sz="8" w:space="0"/>
            </w:tcBorders>
            <w:shd w:val="clear" w:color="auto" w:fill="C6EFCE"/>
            <w:vAlign w:val="center"/>
          </w:tcPr>
          <w:p w:rsidRPr="00FE48E2" w:rsidR="00C630F5" w:rsidP="00545A8D" w:rsidRDefault="00C630F5" w14:paraId="2FDF8961" w14:textId="77777777">
            <w:pPr>
              <w:spacing w:before="0" w:after="0" w:line="240" w:lineRule="auto"/>
              <w:jc w:val="center"/>
              <w:rPr>
                <w:rFonts w:eastAsia="Times New Roman"/>
                <w:noProof/>
                <w:color w:val="006100"/>
                <w:sz w:val="20"/>
                <w:szCs w:val="20"/>
                <w:lang w:val="en-IE"/>
              </w:rPr>
            </w:pPr>
          </w:p>
        </w:tc>
        <w:tc>
          <w:tcPr>
            <w:tcW w:w="1763" w:type="dxa"/>
            <w:tcBorders>
              <w:top w:val="single" w:color="auto" w:sz="4" w:space="0"/>
              <w:left w:val="nil"/>
              <w:bottom w:val="single" w:color="auto" w:sz="8" w:space="0"/>
              <w:right w:val="single" w:color="000000" w:themeColor="text1" w:sz="8" w:space="0"/>
            </w:tcBorders>
            <w:shd w:val="clear" w:color="auto" w:fill="C6EFCE"/>
            <w:vAlign w:val="center"/>
          </w:tcPr>
          <w:p w:rsidRPr="00FE48E2" w:rsidR="00C630F5" w:rsidP="00545A8D" w:rsidRDefault="00C630F5" w14:paraId="2DA62A07" w14:textId="77777777">
            <w:pPr>
              <w:spacing w:before="0" w:after="0" w:line="240" w:lineRule="auto"/>
              <w:jc w:val="center"/>
              <w:rPr>
                <w:rFonts w:eastAsia="Times New Roman"/>
                <w:b/>
                <w:noProof/>
                <w:color w:val="006100"/>
                <w:sz w:val="20"/>
                <w:szCs w:val="20"/>
                <w:lang w:val="en-IE"/>
              </w:rPr>
            </w:pPr>
            <w:r w:rsidRPr="7E3EB000">
              <w:rPr>
                <w:rFonts w:eastAsia="Times New Roman"/>
                <w:b/>
                <w:noProof/>
                <w:color w:val="006100"/>
                <w:sz w:val="20"/>
                <w:szCs w:val="20"/>
                <w:lang w:val="en-IE"/>
              </w:rPr>
              <w:t>Instalment Amount</w:t>
            </w:r>
          </w:p>
        </w:tc>
        <w:tc>
          <w:tcPr>
            <w:tcW w:w="3225" w:type="dxa"/>
            <w:tcBorders>
              <w:top w:val="single" w:color="auto" w:sz="4" w:space="0"/>
              <w:left w:val="nil"/>
              <w:bottom w:val="single" w:color="auto" w:sz="8" w:space="0"/>
              <w:right w:val="single" w:color="auto" w:sz="8" w:space="0"/>
            </w:tcBorders>
            <w:shd w:val="clear" w:color="auto" w:fill="C6EFCE"/>
            <w:vAlign w:val="center"/>
          </w:tcPr>
          <w:p w:rsidRPr="00FE48E2" w:rsidR="00C630F5" w:rsidP="00545A8D" w:rsidRDefault="00C630F5" w14:paraId="5AA71593" w14:textId="77777777">
            <w:pPr>
              <w:spacing w:before="0" w:after="0" w:line="240" w:lineRule="auto"/>
              <w:jc w:val="center"/>
              <w:rPr>
                <w:rFonts w:eastAsia="Times New Roman"/>
                <w:b/>
                <w:noProof/>
                <w:color w:val="006100"/>
                <w:sz w:val="20"/>
                <w:szCs w:val="20"/>
                <w:lang w:val="en-IE"/>
              </w:rPr>
            </w:pPr>
            <w:r w:rsidRPr="7E3EB000">
              <w:rPr>
                <w:rFonts w:eastAsia="Times New Roman"/>
                <w:b/>
                <w:noProof/>
                <w:color w:val="006100"/>
                <w:sz w:val="20"/>
                <w:szCs w:val="20"/>
                <w:lang w:val="en-IE"/>
              </w:rPr>
              <w:t>EUR 1</w:t>
            </w:r>
            <w:r>
              <w:rPr>
                <w:rFonts w:eastAsia="Times New Roman"/>
                <w:noProof/>
                <w:color w:val="006100"/>
                <w:sz w:val="20"/>
                <w:szCs w:val="20"/>
                <w:lang w:val="en-IE" w:eastAsia="en-GB"/>
              </w:rPr>
              <w:t> </w:t>
            </w:r>
            <w:r w:rsidRPr="7E3EB000">
              <w:rPr>
                <w:rFonts w:eastAsia="Times New Roman"/>
                <w:b/>
                <w:noProof/>
                <w:color w:val="006100"/>
                <w:sz w:val="20"/>
                <w:szCs w:val="20"/>
                <w:lang w:val="en-IE"/>
              </w:rPr>
              <w:t>066</w:t>
            </w:r>
            <w:r>
              <w:rPr>
                <w:rFonts w:eastAsia="Times New Roman"/>
                <w:noProof/>
                <w:color w:val="006100"/>
                <w:sz w:val="20"/>
                <w:szCs w:val="20"/>
                <w:lang w:val="en-IE" w:eastAsia="en-GB"/>
              </w:rPr>
              <w:t> </w:t>
            </w:r>
            <w:r w:rsidRPr="7E3EB000">
              <w:rPr>
                <w:rFonts w:eastAsia="Times New Roman"/>
                <w:b/>
                <w:noProof/>
                <w:color w:val="006100"/>
                <w:sz w:val="20"/>
                <w:szCs w:val="20"/>
                <w:lang w:val="en-IE"/>
              </w:rPr>
              <w:t>888</w:t>
            </w:r>
            <w:r>
              <w:rPr>
                <w:rFonts w:eastAsia="Times New Roman"/>
                <w:noProof/>
                <w:color w:val="006100"/>
                <w:sz w:val="20"/>
                <w:szCs w:val="20"/>
                <w:lang w:val="en-IE" w:eastAsia="en-GB"/>
              </w:rPr>
              <w:t> </w:t>
            </w:r>
            <w:r w:rsidRPr="7E3EB000">
              <w:rPr>
                <w:rFonts w:eastAsia="Times New Roman"/>
                <w:b/>
                <w:noProof/>
                <w:color w:val="006100"/>
                <w:sz w:val="20"/>
                <w:szCs w:val="20"/>
                <w:lang w:val="en-IE"/>
              </w:rPr>
              <w:t>563</w:t>
            </w:r>
          </w:p>
        </w:tc>
      </w:tr>
    </w:tbl>
    <w:p w:rsidRPr="00FE48E2" w:rsidR="00C630F5" w:rsidP="00C630F5" w:rsidRDefault="00C630F5" w14:paraId="57F7C943" w14:textId="77777777">
      <w:pPr>
        <w:spacing w:line="240" w:lineRule="auto"/>
        <w:ind w:left="850"/>
        <w:jc w:val="both"/>
        <w:rPr>
          <w:noProof/>
          <w:lang w:val="en-IE"/>
        </w:rPr>
      </w:pPr>
    </w:p>
    <w:p w:rsidRPr="00E6515D" w:rsidR="00C630F5" w:rsidP="00C630F5" w:rsidRDefault="00C630F5" w14:paraId="57F0F29E" w14:textId="77777777">
      <w:pPr>
        <w:pageBreakBefore/>
        <w:numPr>
          <w:ilvl w:val="1"/>
          <w:numId w:val="116"/>
        </w:numPr>
        <w:spacing w:line="240" w:lineRule="auto"/>
        <w:ind w:left="851" w:hanging="851"/>
        <w:jc w:val="both"/>
        <w:rPr>
          <w:noProof/>
          <w:lang w:val="fr-BE"/>
        </w:rPr>
      </w:pPr>
      <w:r w:rsidRPr="00E6515D">
        <w:rPr>
          <w:noProof/>
          <w:lang w:val="fr-BE"/>
        </w:rPr>
        <w:lastRenderedPageBreak/>
        <w:t xml:space="preserve">Second Instalment (non-repayable support): </w:t>
      </w:r>
    </w:p>
    <w:tbl>
      <w:tblPr>
        <w:tblW w:w="10490" w:type="dxa"/>
        <w:tblInd w:w="-601" w:type="dxa"/>
        <w:tblLook w:val="04A0" w:firstRow="1" w:lastRow="0" w:firstColumn="1" w:lastColumn="0" w:noHBand="0" w:noVBand="1"/>
      </w:tblPr>
      <w:tblGrid>
        <w:gridCol w:w="1276"/>
        <w:gridCol w:w="3969"/>
        <w:gridCol w:w="1843"/>
        <w:gridCol w:w="3402"/>
      </w:tblGrid>
      <w:tr w:rsidRPr="00FE48E2" w:rsidR="00C630F5" w:rsidTr="00545A8D" w14:paraId="003A8ACE" w14:textId="77777777">
        <w:trPr>
          <w:trHeight w:val="825"/>
          <w:tblHeader/>
        </w:trPr>
        <w:tc>
          <w:tcPr>
            <w:tcW w:w="1276" w:type="dxa"/>
            <w:tcBorders>
              <w:top w:val="single" w:color="auto" w:sz="8" w:space="0"/>
              <w:left w:val="single" w:color="auto" w:sz="8" w:space="0"/>
              <w:bottom w:val="single" w:color="auto" w:sz="4" w:space="0"/>
              <w:right w:val="single" w:color="auto" w:sz="8" w:space="0"/>
            </w:tcBorders>
            <w:shd w:val="clear" w:color="auto" w:fill="BDD7EE"/>
            <w:vAlign w:val="center"/>
            <w:hideMark/>
          </w:tcPr>
          <w:p w:rsidRPr="00FE48E2" w:rsidR="00C630F5" w:rsidP="00545A8D" w:rsidRDefault="00C630F5" w14:paraId="51988B16" w14:textId="77777777">
            <w:pPr>
              <w:spacing w:before="0" w:after="0" w:line="240" w:lineRule="auto"/>
              <w:jc w:val="center"/>
              <w:rPr>
                <w:rFonts w:eastAsia="Times New Roman"/>
                <w:b/>
                <w:noProof/>
                <w:color w:val="000000"/>
                <w:sz w:val="22"/>
                <w:lang w:val="en-IE"/>
              </w:rPr>
            </w:pPr>
            <w:r w:rsidRPr="00FE48E2">
              <w:rPr>
                <w:rFonts w:eastAsia="Times New Roman"/>
                <w:b/>
                <w:noProof/>
                <w:color w:val="000000"/>
                <w:sz w:val="22"/>
                <w:lang w:val="en-IE"/>
              </w:rPr>
              <w:t>Sequential Number</w:t>
            </w:r>
          </w:p>
        </w:tc>
        <w:tc>
          <w:tcPr>
            <w:tcW w:w="3969" w:type="dxa"/>
            <w:tcBorders>
              <w:top w:val="single" w:color="auto" w:sz="8" w:space="0"/>
              <w:left w:val="nil"/>
              <w:bottom w:val="single" w:color="auto" w:sz="4" w:space="0"/>
              <w:right w:val="single" w:color="auto" w:sz="8" w:space="0"/>
            </w:tcBorders>
            <w:shd w:val="clear" w:color="auto" w:fill="BDD7EE"/>
            <w:vAlign w:val="center"/>
            <w:hideMark/>
          </w:tcPr>
          <w:p w:rsidRPr="00FE48E2" w:rsidR="00C630F5" w:rsidP="00545A8D" w:rsidRDefault="00C630F5" w14:paraId="641CB636" w14:textId="77777777">
            <w:pPr>
              <w:spacing w:before="0" w:after="0" w:line="240" w:lineRule="auto"/>
              <w:jc w:val="center"/>
              <w:rPr>
                <w:rFonts w:eastAsia="Times New Roman"/>
                <w:b/>
                <w:noProof/>
                <w:color w:val="000000"/>
                <w:sz w:val="22"/>
                <w:lang w:val="en-IE"/>
              </w:rPr>
            </w:pPr>
            <w:r w:rsidRPr="00FE48E2">
              <w:rPr>
                <w:rFonts w:eastAsia="Times New Roman"/>
                <w:b/>
                <w:noProof/>
                <w:color w:val="000000"/>
                <w:sz w:val="22"/>
                <w:lang w:val="en-IE"/>
              </w:rPr>
              <w:t>Related Measure (Reform or Investment)</w:t>
            </w:r>
          </w:p>
        </w:tc>
        <w:tc>
          <w:tcPr>
            <w:tcW w:w="1843" w:type="dxa"/>
            <w:tcBorders>
              <w:top w:val="single" w:color="auto" w:sz="8" w:space="0"/>
              <w:left w:val="nil"/>
              <w:bottom w:val="single" w:color="auto" w:sz="4" w:space="0"/>
              <w:right w:val="single" w:color="auto" w:sz="8" w:space="0"/>
            </w:tcBorders>
            <w:shd w:val="clear" w:color="auto" w:fill="BDD7EE"/>
            <w:vAlign w:val="center"/>
            <w:hideMark/>
          </w:tcPr>
          <w:p w:rsidRPr="00FE48E2" w:rsidR="00C630F5" w:rsidP="00545A8D" w:rsidRDefault="00C630F5" w14:paraId="3C87330C" w14:textId="77777777">
            <w:pPr>
              <w:spacing w:before="0" w:after="0" w:line="240" w:lineRule="auto"/>
              <w:jc w:val="center"/>
              <w:rPr>
                <w:rFonts w:eastAsia="Times New Roman"/>
                <w:b/>
                <w:noProof/>
                <w:color w:val="000000"/>
                <w:sz w:val="22"/>
                <w:lang w:val="en-IE"/>
              </w:rPr>
            </w:pPr>
            <w:r w:rsidRPr="00FE48E2">
              <w:rPr>
                <w:rFonts w:eastAsia="Times New Roman"/>
                <w:b/>
                <w:noProof/>
                <w:color w:val="000000"/>
                <w:sz w:val="22"/>
                <w:lang w:val="en-IE"/>
              </w:rPr>
              <w:t>Milestone / Target</w:t>
            </w:r>
          </w:p>
        </w:tc>
        <w:tc>
          <w:tcPr>
            <w:tcW w:w="3402" w:type="dxa"/>
            <w:tcBorders>
              <w:top w:val="single" w:color="auto" w:sz="8" w:space="0"/>
              <w:left w:val="nil"/>
              <w:bottom w:val="single" w:color="auto" w:sz="4" w:space="0"/>
              <w:right w:val="single" w:color="auto" w:sz="8" w:space="0"/>
            </w:tcBorders>
            <w:shd w:val="clear" w:color="auto" w:fill="BDD7EE"/>
            <w:vAlign w:val="center"/>
            <w:hideMark/>
          </w:tcPr>
          <w:p w:rsidRPr="00FE48E2" w:rsidR="00C630F5" w:rsidP="00545A8D" w:rsidRDefault="00C630F5" w14:paraId="29BE2FBF" w14:textId="77777777">
            <w:pPr>
              <w:spacing w:before="0" w:after="0" w:line="240" w:lineRule="auto"/>
              <w:jc w:val="center"/>
              <w:rPr>
                <w:rFonts w:eastAsia="Times New Roman"/>
                <w:b/>
                <w:noProof/>
                <w:color w:val="000000"/>
                <w:sz w:val="22"/>
                <w:lang w:val="en-IE"/>
              </w:rPr>
            </w:pPr>
            <w:r w:rsidRPr="00FE48E2">
              <w:rPr>
                <w:rFonts w:eastAsia="Times New Roman"/>
                <w:b/>
                <w:noProof/>
                <w:color w:val="000000"/>
                <w:sz w:val="22"/>
                <w:lang w:val="en-IE"/>
              </w:rPr>
              <w:t>Name</w:t>
            </w:r>
          </w:p>
        </w:tc>
      </w:tr>
      <w:tr w:rsidR="00C630F5" w:rsidTr="00545A8D" w14:paraId="712ED27B" w14:textId="77777777">
        <w:trPr>
          <w:trHeight w:val="600"/>
        </w:trPr>
        <w:tc>
          <w:tcPr>
            <w:tcW w:w="1276" w:type="dxa"/>
            <w:tcBorders>
              <w:top w:val="single" w:color="auto" w:sz="4" w:space="0"/>
              <w:left w:val="single" w:color="auto" w:sz="4" w:space="0"/>
              <w:bottom w:val="single" w:color="auto" w:sz="4" w:space="0"/>
              <w:right w:val="single" w:color="auto" w:sz="4" w:space="0"/>
            </w:tcBorders>
            <w:shd w:val="clear" w:color="auto" w:fill="C6EFCE"/>
            <w:vAlign w:val="center"/>
            <w:hideMark/>
          </w:tcPr>
          <w:p w:rsidR="00C630F5" w:rsidP="00545A8D" w:rsidRDefault="00C630F5" w14:paraId="60EBC133" w14:textId="77777777">
            <w:pPr>
              <w:spacing w:line="240" w:lineRule="auto"/>
              <w:jc w:val="center"/>
              <w:rPr>
                <w:rFonts w:eastAsia="Times New Roman"/>
                <w:noProof/>
                <w:color w:val="006100"/>
                <w:sz w:val="20"/>
                <w:szCs w:val="20"/>
                <w:lang w:val="en-IE"/>
              </w:rPr>
            </w:pPr>
            <w:r w:rsidRPr="0FEF1360">
              <w:rPr>
                <w:rFonts w:eastAsia="Times New Roman"/>
                <w:noProof/>
                <w:color w:val="006100"/>
                <w:sz w:val="20"/>
                <w:szCs w:val="20"/>
                <w:lang w:val="en-IE"/>
              </w:rPr>
              <w:t>12</w:t>
            </w:r>
          </w:p>
        </w:tc>
        <w:tc>
          <w:tcPr>
            <w:tcW w:w="3969" w:type="dxa"/>
            <w:tcBorders>
              <w:top w:val="single" w:color="auto" w:sz="4" w:space="0"/>
              <w:left w:val="single" w:color="auto" w:sz="4" w:space="0"/>
              <w:bottom w:val="single" w:color="auto" w:sz="4" w:space="0"/>
              <w:right w:val="single" w:color="auto" w:sz="4" w:space="0"/>
            </w:tcBorders>
            <w:shd w:val="clear" w:color="auto" w:fill="C6EFCE"/>
            <w:vAlign w:val="center"/>
            <w:hideMark/>
          </w:tcPr>
          <w:p w:rsidR="00C630F5" w:rsidP="00545A8D" w:rsidRDefault="00C630F5" w14:paraId="4F5F9C7E" w14:textId="77777777">
            <w:pPr>
              <w:spacing w:line="240" w:lineRule="auto"/>
              <w:jc w:val="center"/>
              <w:rPr>
                <w:noProof/>
                <w:color w:val="006100"/>
                <w:szCs w:val="24"/>
                <w:lang w:val="en-IE"/>
              </w:rPr>
            </w:pPr>
            <w:r w:rsidRPr="0FEF1360">
              <w:rPr>
                <w:rFonts w:eastAsia="Times New Roman"/>
                <w:noProof/>
                <w:color w:val="006100"/>
                <w:sz w:val="20"/>
                <w:szCs w:val="20"/>
                <w:lang w:val="en-IE"/>
              </w:rPr>
              <w:t>C 1.1: Digital Services to Citizens and Businesses  -Investment 2: Development of open data and</w:t>
            </w:r>
            <w:r>
              <w:rPr>
                <w:rFonts w:eastAsia="Times New Roman"/>
                <w:noProof/>
                <w:color w:val="006100"/>
                <w:sz w:val="20"/>
                <w:szCs w:val="20"/>
                <w:lang w:val="en-IE"/>
              </w:rPr>
              <w:t xml:space="preserve"> a</w:t>
            </w:r>
            <w:r w:rsidRPr="0FEF1360">
              <w:rPr>
                <w:rFonts w:eastAsia="Times New Roman"/>
                <w:noProof/>
                <w:color w:val="006100"/>
                <w:sz w:val="20"/>
                <w:szCs w:val="20"/>
                <w:lang w:val="en-IE"/>
              </w:rPr>
              <w:t xml:space="preserve"> public data </w:t>
            </w:r>
            <w:r>
              <w:rPr>
                <w:rFonts w:eastAsia="Times New Roman"/>
                <w:noProof/>
                <w:color w:val="006100"/>
                <w:sz w:val="20"/>
                <w:szCs w:val="20"/>
                <w:lang w:val="en-IE"/>
              </w:rPr>
              <w:t>fund</w:t>
            </w:r>
            <w:r w:rsidRPr="0FEF1360">
              <w:rPr>
                <w:rFonts w:eastAsia="Times New Roman"/>
                <w:noProof/>
                <w:color w:val="006100"/>
                <w:sz w:val="20"/>
                <w:szCs w:val="20"/>
                <w:lang w:val="en-IE"/>
              </w:rPr>
              <w:t xml:space="preserve"> </w:t>
            </w:r>
          </w:p>
        </w:tc>
        <w:tc>
          <w:tcPr>
            <w:tcW w:w="1843" w:type="dxa"/>
            <w:tcBorders>
              <w:top w:val="single" w:color="auto" w:sz="4" w:space="0"/>
              <w:left w:val="single" w:color="auto" w:sz="4" w:space="0"/>
              <w:bottom w:val="single" w:color="auto" w:sz="4" w:space="0"/>
              <w:right w:val="single" w:color="auto" w:sz="4" w:space="0"/>
            </w:tcBorders>
            <w:shd w:val="clear" w:color="auto" w:fill="C6EFCE"/>
            <w:vAlign w:val="center"/>
            <w:hideMark/>
          </w:tcPr>
          <w:p w:rsidR="00C630F5" w:rsidP="00545A8D" w:rsidRDefault="00C630F5" w14:paraId="22036345" w14:textId="77777777">
            <w:pPr>
              <w:spacing w:line="240" w:lineRule="auto"/>
              <w:jc w:val="center"/>
              <w:rPr>
                <w:rFonts w:eastAsia="Times New Roman"/>
                <w:noProof/>
                <w:color w:val="006100"/>
                <w:sz w:val="20"/>
                <w:szCs w:val="20"/>
                <w:lang w:val="en-IE"/>
              </w:rPr>
            </w:pPr>
            <w:r w:rsidRPr="0FEF1360">
              <w:rPr>
                <w:rFonts w:eastAsia="Times New Roman"/>
                <w:noProof/>
                <w:color w:val="006100"/>
                <w:sz w:val="20"/>
                <w:szCs w:val="20"/>
                <w:lang w:val="en-IE"/>
              </w:rPr>
              <w:t>Target</w:t>
            </w:r>
          </w:p>
        </w:tc>
        <w:tc>
          <w:tcPr>
            <w:tcW w:w="3402" w:type="dxa"/>
            <w:tcBorders>
              <w:top w:val="single" w:color="auto" w:sz="4" w:space="0"/>
              <w:left w:val="single" w:color="auto" w:sz="4" w:space="0"/>
              <w:bottom w:val="single" w:color="auto" w:sz="4" w:space="0"/>
              <w:right w:val="single" w:color="auto" w:sz="4" w:space="0"/>
            </w:tcBorders>
            <w:shd w:val="clear" w:color="auto" w:fill="C6EFCE"/>
            <w:vAlign w:val="center"/>
            <w:hideMark/>
          </w:tcPr>
          <w:p w:rsidR="00C630F5" w:rsidP="00545A8D" w:rsidRDefault="00C630F5" w14:paraId="77040B34" w14:textId="77777777">
            <w:pPr>
              <w:spacing w:line="240" w:lineRule="auto"/>
              <w:jc w:val="center"/>
              <w:rPr>
                <w:rFonts w:eastAsia="Times New Roman"/>
                <w:noProof/>
                <w:color w:val="006100"/>
                <w:sz w:val="20"/>
                <w:szCs w:val="20"/>
                <w:lang w:val="en-IE"/>
              </w:rPr>
            </w:pPr>
            <w:r w:rsidRPr="0FEF1360">
              <w:rPr>
                <w:rFonts w:eastAsia="Times New Roman"/>
                <w:noProof/>
                <w:color w:val="006100"/>
                <w:sz w:val="20"/>
                <w:szCs w:val="20"/>
                <w:lang w:val="en-IE"/>
              </w:rPr>
              <w:t xml:space="preserve">Increase in the number of open data producers in the public administration publishing open data in the National Open Data Catalogue  </w:t>
            </w:r>
          </w:p>
        </w:tc>
      </w:tr>
      <w:tr w:rsidRPr="00FE48E2" w:rsidR="00C630F5" w:rsidTr="00545A8D" w14:paraId="2D111A51" w14:textId="77777777">
        <w:trPr>
          <w:trHeight w:val="600"/>
        </w:trPr>
        <w:tc>
          <w:tcPr>
            <w:tcW w:w="1276" w:type="dxa"/>
            <w:tcBorders>
              <w:top w:val="single" w:color="auto" w:sz="4" w:space="0"/>
              <w:left w:val="single" w:color="auto" w:sz="4" w:space="0"/>
              <w:bottom w:val="single" w:color="auto" w:sz="4" w:space="0"/>
              <w:right w:val="single" w:color="auto" w:sz="4" w:space="0"/>
            </w:tcBorders>
            <w:shd w:val="clear" w:color="auto" w:fill="C6EFCE"/>
            <w:vAlign w:val="center"/>
            <w:hideMark/>
          </w:tcPr>
          <w:p w:rsidRPr="00FE48E2" w:rsidR="00C630F5" w:rsidP="00545A8D" w:rsidRDefault="00C630F5" w14:paraId="2C4DBDFC" w14:textId="77777777">
            <w:pPr>
              <w:spacing w:before="0" w:after="0" w:line="240" w:lineRule="auto"/>
              <w:jc w:val="center"/>
              <w:rPr>
                <w:rFonts w:eastAsia="Times New Roman"/>
                <w:noProof/>
                <w:color w:val="004300"/>
                <w:sz w:val="20"/>
                <w:szCs w:val="20"/>
                <w:lang w:val="en-IE"/>
              </w:rPr>
            </w:pPr>
            <w:r w:rsidRPr="00FE48E2">
              <w:rPr>
                <w:rFonts w:eastAsia="Times New Roman"/>
                <w:noProof/>
                <w:color w:val="004300"/>
                <w:sz w:val="20"/>
                <w:szCs w:val="20"/>
                <w:lang w:val="en-IE"/>
              </w:rPr>
              <w:t>140</w:t>
            </w:r>
          </w:p>
        </w:tc>
        <w:tc>
          <w:tcPr>
            <w:tcW w:w="3969" w:type="dxa"/>
            <w:tcBorders>
              <w:top w:val="single" w:color="auto" w:sz="4" w:space="0"/>
              <w:left w:val="single" w:color="auto" w:sz="4" w:space="0"/>
              <w:bottom w:val="single" w:color="auto" w:sz="4" w:space="0"/>
              <w:right w:val="single" w:color="auto" w:sz="4" w:space="0"/>
            </w:tcBorders>
            <w:shd w:val="clear" w:color="auto" w:fill="C6EFCE"/>
            <w:vAlign w:val="center"/>
            <w:hideMark/>
          </w:tcPr>
          <w:p w:rsidRPr="00FE48E2" w:rsidR="00C630F5" w:rsidP="00545A8D" w:rsidRDefault="00C630F5" w14:paraId="3D7E256B" w14:textId="77777777">
            <w:pPr>
              <w:spacing w:before="0" w:after="0" w:line="240" w:lineRule="auto"/>
              <w:jc w:val="center"/>
              <w:rPr>
                <w:rFonts w:eastAsia="Times New Roman"/>
                <w:noProof/>
                <w:color w:val="006100"/>
                <w:sz w:val="20"/>
                <w:szCs w:val="20"/>
                <w:lang w:val="en-IE"/>
              </w:rPr>
            </w:pPr>
            <w:r w:rsidRPr="00FE48E2">
              <w:rPr>
                <w:rFonts w:eastAsia="Times New Roman"/>
                <w:noProof/>
                <w:color w:val="006100"/>
                <w:sz w:val="20"/>
                <w:szCs w:val="20"/>
                <w:lang w:val="en-IE"/>
              </w:rPr>
              <w:t xml:space="preserve">C 2.6: Nature Protection and Adaptation to Climate Change  - Investment 4: Building forests resilient to climate change </w:t>
            </w:r>
          </w:p>
        </w:tc>
        <w:tc>
          <w:tcPr>
            <w:tcW w:w="1843" w:type="dxa"/>
            <w:tcBorders>
              <w:top w:val="single" w:color="auto" w:sz="4" w:space="0"/>
              <w:left w:val="single" w:color="auto" w:sz="4" w:space="0"/>
              <w:bottom w:val="single" w:color="auto" w:sz="4" w:space="0"/>
              <w:right w:val="single" w:color="auto" w:sz="4" w:space="0"/>
            </w:tcBorders>
            <w:shd w:val="clear" w:color="auto" w:fill="C6EFCE"/>
            <w:vAlign w:val="center"/>
            <w:hideMark/>
          </w:tcPr>
          <w:p w:rsidRPr="00FE48E2" w:rsidR="00C630F5" w:rsidP="00545A8D" w:rsidRDefault="00C630F5" w14:paraId="2B6E4E8B" w14:textId="77777777">
            <w:pPr>
              <w:spacing w:before="0" w:after="0" w:line="240" w:lineRule="auto"/>
              <w:jc w:val="center"/>
              <w:rPr>
                <w:rFonts w:eastAsia="Times New Roman"/>
                <w:noProof/>
                <w:color w:val="006100"/>
                <w:sz w:val="20"/>
                <w:szCs w:val="20"/>
                <w:lang w:val="en-IE"/>
              </w:rPr>
            </w:pPr>
            <w:r w:rsidRPr="00FE48E2">
              <w:rPr>
                <w:rFonts w:eastAsia="Times New Roman"/>
                <w:noProof/>
                <w:color w:val="006100"/>
                <w:sz w:val="20"/>
                <w:szCs w:val="20"/>
                <w:lang w:val="en-IE"/>
              </w:rPr>
              <w:t>Target</w:t>
            </w:r>
          </w:p>
        </w:tc>
        <w:tc>
          <w:tcPr>
            <w:tcW w:w="3402" w:type="dxa"/>
            <w:tcBorders>
              <w:top w:val="single" w:color="auto" w:sz="4" w:space="0"/>
              <w:left w:val="single" w:color="auto" w:sz="4" w:space="0"/>
              <w:bottom w:val="single" w:color="auto" w:sz="4" w:space="0"/>
              <w:right w:val="single" w:color="auto" w:sz="4" w:space="0"/>
            </w:tcBorders>
            <w:shd w:val="clear" w:color="auto" w:fill="C6EFCE"/>
            <w:vAlign w:val="center"/>
            <w:hideMark/>
          </w:tcPr>
          <w:p w:rsidRPr="00FE48E2" w:rsidR="00C630F5" w:rsidP="00545A8D" w:rsidRDefault="00C630F5" w14:paraId="41C7E7B6" w14:textId="77777777">
            <w:pPr>
              <w:spacing w:before="0" w:after="0" w:line="240" w:lineRule="auto"/>
              <w:jc w:val="center"/>
              <w:rPr>
                <w:rFonts w:eastAsia="Times New Roman"/>
                <w:noProof/>
                <w:color w:val="004300"/>
                <w:sz w:val="20"/>
                <w:szCs w:val="20"/>
                <w:lang w:val="en-IE"/>
              </w:rPr>
            </w:pPr>
            <w:r w:rsidRPr="00F60A15">
              <w:rPr>
                <w:rFonts w:eastAsia="Times New Roman"/>
                <w:noProof/>
                <w:color w:val="006100"/>
                <w:sz w:val="20"/>
                <w:szCs w:val="20"/>
                <w:lang w:val="en-IE"/>
              </w:rPr>
              <w:t>T1: Reforestation of 12</w:t>
            </w:r>
            <w:r>
              <w:rPr>
                <w:rFonts w:eastAsia="Times New Roman"/>
                <w:noProof/>
                <w:color w:val="006100"/>
                <w:sz w:val="20"/>
                <w:szCs w:val="20"/>
                <w:lang w:val="en-IE"/>
              </w:rPr>
              <w:t> </w:t>
            </w:r>
            <w:r w:rsidRPr="00F60A15">
              <w:rPr>
                <w:rFonts w:eastAsia="Times New Roman"/>
                <w:noProof/>
                <w:color w:val="006100"/>
                <w:sz w:val="20"/>
                <w:szCs w:val="20"/>
                <w:lang w:val="en-IE"/>
              </w:rPr>
              <w:t>000 ha of areas by ameliorative and stabilising tree species</w:t>
            </w:r>
            <w:r w:rsidRPr="2D6AF4CC">
              <w:rPr>
                <w:rFonts w:eastAsia="Times New Roman"/>
                <w:noProof/>
                <w:color w:val="004300"/>
                <w:sz w:val="20"/>
                <w:szCs w:val="20"/>
                <w:lang w:val="en-IE"/>
              </w:rPr>
              <w:t xml:space="preserve"> </w:t>
            </w:r>
          </w:p>
        </w:tc>
      </w:tr>
      <w:tr w:rsidRPr="00FE48E2" w:rsidR="00C630F5" w:rsidTr="00545A8D" w14:paraId="3B9899A4" w14:textId="77777777">
        <w:trPr>
          <w:trHeight w:val="795"/>
        </w:trPr>
        <w:tc>
          <w:tcPr>
            <w:tcW w:w="1276" w:type="dxa"/>
            <w:tcBorders>
              <w:top w:val="single" w:color="auto" w:sz="4" w:space="0"/>
              <w:left w:val="single" w:color="auto" w:sz="4" w:space="0"/>
              <w:bottom w:val="single" w:color="auto" w:sz="4" w:space="0"/>
              <w:right w:val="single" w:color="auto" w:sz="4" w:space="0"/>
            </w:tcBorders>
            <w:shd w:val="clear" w:color="auto" w:fill="C6EFCE"/>
            <w:vAlign w:val="center"/>
            <w:hideMark/>
          </w:tcPr>
          <w:p w:rsidRPr="00FE48E2" w:rsidR="00C630F5" w:rsidP="00545A8D" w:rsidRDefault="00C630F5" w14:paraId="042B702B" w14:textId="77777777">
            <w:pPr>
              <w:spacing w:before="0" w:after="0" w:line="240" w:lineRule="auto"/>
              <w:jc w:val="center"/>
              <w:rPr>
                <w:rFonts w:eastAsia="Times New Roman"/>
                <w:noProof/>
                <w:color w:val="006100"/>
                <w:sz w:val="20"/>
                <w:szCs w:val="20"/>
                <w:lang w:val="en-IE"/>
              </w:rPr>
            </w:pPr>
            <w:r w:rsidRPr="00FE48E2">
              <w:rPr>
                <w:rFonts w:eastAsia="Times New Roman"/>
                <w:noProof/>
                <w:color w:val="006100"/>
                <w:sz w:val="20"/>
                <w:szCs w:val="20"/>
                <w:lang w:val="en-IE"/>
              </w:rPr>
              <w:t>229</w:t>
            </w:r>
          </w:p>
        </w:tc>
        <w:tc>
          <w:tcPr>
            <w:tcW w:w="3969" w:type="dxa"/>
            <w:tcBorders>
              <w:top w:val="single" w:color="auto" w:sz="4" w:space="0"/>
              <w:left w:val="single" w:color="auto" w:sz="4" w:space="0"/>
              <w:bottom w:val="single" w:color="auto" w:sz="4" w:space="0"/>
              <w:right w:val="single" w:color="auto" w:sz="4" w:space="0"/>
            </w:tcBorders>
            <w:shd w:val="clear" w:color="auto" w:fill="C6EFCE"/>
            <w:vAlign w:val="center"/>
            <w:hideMark/>
          </w:tcPr>
          <w:p w:rsidRPr="00FE48E2" w:rsidR="00C630F5" w:rsidP="00545A8D" w:rsidRDefault="00C630F5" w14:paraId="117AD3D4" w14:textId="77777777">
            <w:pPr>
              <w:spacing w:before="0" w:after="0" w:line="240" w:lineRule="auto"/>
              <w:jc w:val="center"/>
              <w:rPr>
                <w:rFonts w:eastAsia="Times New Roman"/>
                <w:noProof/>
                <w:color w:val="006100"/>
                <w:sz w:val="20"/>
                <w:szCs w:val="20"/>
                <w:lang w:val="en-IE"/>
              </w:rPr>
            </w:pPr>
            <w:r w:rsidRPr="00FE48E2">
              <w:rPr>
                <w:rFonts w:eastAsia="Times New Roman"/>
                <w:noProof/>
                <w:color w:val="006100"/>
                <w:sz w:val="20"/>
                <w:szCs w:val="20"/>
                <w:lang w:val="en-IE"/>
              </w:rPr>
              <w:t>C 5.2: Support for Research and Development in Companies and Introduction of Innovations into Business Practice  - Investment 3: Aid for research and development in the environmental field</w:t>
            </w:r>
          </w:p>
        </w:tc>
        <w:tc>
          <w:tcPr>
            <w:tcW w:w="1843" w:type="dxa"/>
            <w:tcBorders>
              <w:top w:val="single" w:color="auto" w:sz="4" w:space="0"/>
              <w:left w:val="single" w:color="auto" w:sz="4" w:space="0"/>
              <w:bottom w:val="single" w:color="auto" w:sz="4" w:space="0"/>
              <w:right w:val="single" w:color="auto" w:sz="4" w:space="0"/>
            </w:tcBorders>
            <w:shd w:val="clear" w:color="auto" w:fill="C6EFCE"/>
            <w:vAlign w:val="center"/>
            <w:hideMark/>
          </w:tcPr>
          <w:p w:rsidRPr="00FE48E2" w:rsidR="00C630F5" w:rsidP="00545A8D" w:rsidRDefault="00C630F5" w14:paraId="301D13F4" w14:textId="77777777">
            <w:pPr>
              <w:spacing w:before="0" w:after="0" w:line="240" w:lineRule="auto"/>
              <w:jc w:val="center"/>
              <w:rPr>
                <w:rFonts w:eastAsia="Times New Roman"/>
                <w:noProof/>
                <w:color w:val="006100"/>
                <w:sz w:val="20"/>
                <w:szCs w:val="20"/>
                <w:lang w:val="en-IE"/>
              </w:rPr>
            </w:pPr>
            <w:r w:rsidRPr="00FE48E2">
              <w:rPr>
                <w:rFonts w:eastAsia="Times New Roman"/>
                <w:noProof/>
                <w:color w:val="006100"/>
                <w:sz w:val="20"/>
                <w:szCs w:val="20"/>
                <w:lang w:val="en-IE"/>
              </w:rPr>
              <w:t>Target</w:t>
            </w:r>
          </w:p>
        </w:tc>
        <w:tc>
          <w:tcPr>
            <w:tcW w:w="3402" w:type="dxa"/>
            <w:tcBorders>
              <w:top w:val="single" w:color="auto" w:sz="4" w:space="0"/>
              <w:left w:val="single" w:color="auto" w:sz="4" w:space="0"/>
              <w:bottom w:val="single" w:color="auto" w:sz="4" w:space="0"/>
              <w:right w:val="single" w:color="auto" w:sz="4" w:space="0"/>
            </w:tcBorders>
            <w:shd w:val="clear" w:color="auto" w:fill="C6EFCE"/>
            <w:vAlign w:val="center"/>
            <w:hideMark/>
          </w:tcPr>
          <w:p w:rsidRPr="00FE48E2" w:rsidR="00C630F5" w:rsidP="00545A8D" w:rsidRDefault="00C630F5" w14:paraId="66934A5C" w14:textId="77777777">
            <w:pPr>
              <w:spacing w:before="0" w:after="0" w:line="240" w:lineRule="auto"/>
              <w:jc w:val="center"/>
              <w:rPr>
                <w:rFonts w:eastAsia="Times New Roman"/>
                <w:noProof/>
                <w:color w:val="006100"/>
                <w:sz w:val="20"/>
                <w:szCs w:val="20"/>
                <w:lang w:val="en-IE"/>
              </w:rPr>
            </w:pPr>
            <w:r w:rsidRPr="00FE48E2">
              <w:rPr>
                <w:rFonts w:eastAsia="Times New Roman"/>
                <w:noProof/>
                <w:color w:val="006100"/>
                <w:sz w:val="20"/>
                <w:szCs w:val="20"/>
                <w:lang w:val="en-IE"/>
              </w:rPr>
              <w:t>Research and development in the environmental field</w:t>
            </w:r>
          </w:p>
        </w:tc>
      </w:tr>
      <w:tr w:rsidRPr="00FE48E2" w:rsidR="00C630F5" w:rsidTr="00545A8D" w14:paraId="0E9D9E96" w14:textId="77777777">
        <w:trPr>
          <w:trHeight w:val="795"/>
        </w:trPr>
        <w:tc>
          <w:tcPr>
            <w:tcW w:w="1276" w:type="dxa"/>
            <w:tcBorders>
              <w:top w:val="single" w:color="auto" w:sz="4" w:space="0"/>
              <w:left w:val="single" w:color="auto" w:sz="4" w:space="0"/>
              <w:bottom w:val="single" w:color="auto" w:sz="4" w:space="0"/>
              <w:right w:val="single" w:color="auto" w:sz="4" w:space="0"/>
            </w:tcBorders>
            <w:shd w:val="clear" w:color="auto" w:fill="C6EFCE"/>
            <w:vAlign w:val="center"/>
            <w:hideMark/>
          </w:tcPr>
          <w:p w:rsidRPr="00FE48E2" w:rsidR="00C630F5" w:rsidP="00545A8D" w:rsidRDefault="00C630F5" w14:paraId="684B09D5" w14:textId="77777777">
            <w:pPr>
              <w:spacing w:before="0" w:after="0" w:line="240" w:lineRule="auto"/>
              <w:jc w:val="center"/>
              <w:rPr>
                <w:rFonts w:eastAsia="Times New Roman"/>
                <w:noProof/>
                <w:color w:val="004300"/>
                <w:sz w:val="20"/>
                <w:szCs w:val="20"/>
                <w:lang w:val="en-IE"/>
              </w:rPr>
            </w:pPr>
            <w:r w:rsidRPr="00FE48E2">
              <w:rPr>
                <w:rFonts w:eastAsia="Times New Roman"/>
                <w:noProof/>
                <w:color w:val="004300"/>
                <w:sz w:val="20"/>
                <w:szCs w:val="20"/>
                <w:lang w:val="en-IE"/>
              </w:rPr>
              <w:t>15</w:t>
            </w:r>
          </w:p>
        </w:tc>
        <w:tc>
          <w:tcPr>
            <w:tcW w:w="3969" w:type="dxa"/>
            <w:tcBorders>
              <w:top w:val="single" w:color="auto" w:sz="4" w:space="0"/>
              <w:left w:val="single" w:color="auto" w:sz="4" w:space="0"/>
              <w:bottom w:val="single" w:color="auto" w:sz="4" w:space="0"/>
              <w:right w:val="single" w:color="auto" w:sz="4" w:space="0"/>
            </w:tcBorders>
            <w:shd w:val="clear" w:color="auto" w:fill="C6EFCE"/>
            <w:vAlign w:val="center"/>
            <w:hideMark/>
          </w:tcPr>
          <w:p w:rsidRPr="00FE48E2" w:rsidR="00C630F5" w:rsidP="00545A8D" w:rsidRDefault="00C630F5" w14:paraId="21C527BE" w14:textId="77777777">
            <w:pPr>
              <w:spacing w:before="0" w:after="0" w:line="240" w:lineRule="auto"/>
              <w:jc w:val="center"/>
              <w:rPr>
                <w:rFonts w:eastAsia="Times New Roman"/>
                <w:noProof/>
                <w:color w:val="006100"/>
                <w:sz w:val="20"/>
                <w:szCs w:val="20"/>
                <w:lang w:val="en-IE"/>
              </w:rPr>
            </w:pPr>
            <w:r w:rsidRPr="336FB62E">
              <w:rPr>
                <w:rFonts w:eastAsia="Times New Roman"/>
                <w:noProof/>
                <w:color w:val="006100"/>
                <w:sz w:val="20"/>
                <w:szCs w:val="20"/>
                <w:lang w:val="en-IE"/>
              </w:rPr>
              <w:t>C 1.2: Digital Public Administration Systems - Investment 1:</w:t>
            </w:r>
            <w:r>
              <w:rPr>
                <w:noProof/>
              </w:rPr>
              <w:br/>
            </w:r>
            <w:r w:rsidRPr="336FB62E">
              <w:rPr>
                <w:rFonts w:eastAsia="Times New Roman"/>
                <w:noProof/>
                <w:color w:val="006100"/>
                <w:sz w:val="20"/>
                <w:szCs w:val="20"/>
                <w:lang w:val="en-IE"/>
              </w:rPr>
              <w:t xml:space="preserve">Development </w:t>
            </w:r>
            <w:r w:rsidRPr="336FB62E" w:rsidDel="76AA5DFC">
              <w:rPr>
                <w:rFonts w:eastAsia="Times New Roman"/>
                <w:noProof/>
                <w:color w:val="006100"/>
                <w:sz w:val="20"/>
                <w:szCs w:val="20"/>
                <w:lang w:val="en-IE"/>
              </w:rPr>
              <w:t>of</w:t>
            </w:r>
            <w:r w:rsidRPr="336FB62E">
              <w:rPr>
                <w:rFonts w:eastAsia="Times New Roman"/>
                <w:noProof/>
                <w:color w:val="006100"/>
                <w:sz w:val="20"/>
                <w:szCs w:val="20"/>
                <w:lang w:val="en-IE"/>
              </w:rPr>
              <w:t xml:space="preserve"> information systems</w:t>
            </w:r>
          </w:p>
        </w:tc>
        <w:tc>
          <w:tcPr>
            <w:tcW w:w="1843" w:type="dxa"/>
            <w:tcBorders>
              <w:top w:val="single" w:color="auto" w:sz="4" w:space="0"/>
              <w:left w:val="single" w:color="auto" w:sz="4" w:space="0"/>
              <w:bottom w:val="single" w:color="auto" w:sz="4" w:space="0"/>
              <w:right w:val="single" w:color="auto" w:sz="4" w:space="0"/>
            </w:tcBorders>
            <w:shd w:val="clear" w:color="auto" w:fill="C6EFCE"/>
            <w:vAlign w:val="center"/>
            <w:hideMark/>
          </w:tcPr>
          <w:p w:rsidRPr="00FE48E2" w:rsidR="00C630F5" w:rsidP="00545A8D" w:rsidRDefault="00C630F5" w14:paraId="23926510" w14:textId="77777777">
            <w:pPr>
              <w:spacing w:before="0" w:after="0" w:line="240" w:lineRule="auto"/>
              <w:jc w:val="center"/>
              <w:rPr>
                <w:rFonts w:eastAsia="Times New Roman"/>
                <w:noProof/>
                <w:color w:val="006100"/>
                <w:sz w:val="20"/>
                <w:szCs w:val="20"/>
                <w:lang w:val="en-IE"/>
              </w:rPr>
            </w:pPr>
            <w:r w:rsidRPr="00FE48E2">
              <w:rPr>
                <w:rFonts w:eastAsia="Times New Roman"/>
                <w:noProof/>
                <w:color w:val="006100"/>
                <w:sz w:val="20"/>
                <w:szCs w:val="20"/>
                <w:lang w:val="en-IE"/>
              </w:rPr>
              <w:t>Milestone</w:t>
            </w:r>
          </w:p>
        </w:tc>
        <w:tc>
          <w:tcPr>
            <w:tcW w:w="3402" w:type="dxa"/>
            <w:tcBorders>
              <w:top w:val="single" w:color="auto" w:sz="4" w:space="0"/>
              <w:left w:val="single" w:color="auto" w:sz="4" w:space="0"/>
              <w:bottom w:val="single" w:color="auto" w:sz="4" w:space="0"/>
              <w:right w:val="single" w:color="auto" w:sz="4" w:space="0"/>
            </w:tcBorders>
            <w:shd w:val="clear" w:color="auto" w:fill="C6EFCE"/>
            <w:vAlign w:val="center"/>
            <w:hideMark/>
          </w:tcPr>
          <w:p w:rsidRPr="004F1648" w:rsidR="00C630F5" w:rsidP="00545A8D" w:rsidRDefault="00C630F5" w14:paraId="423BE3C4" w14:textId="77777777">
            <w:pPr>
              <w:spacing w:before="0" w:after="0" w:line="240" w:lineRule="auto"/>
              <w:jc w:val="center"/>
              <w:rPr>
                <w:rFonts w:eastAsia="Times New Roman"/>
                <w:noProof/>
                <w:color w:val="006100"/>
                <w:sz w:val="20"/>
                <w:szCs w:val="20"/>
                <w:lang w:val="en-IE"/>
              </w:rPr>
            </w:pPr>
            <w:r w:rsidRPr="004F1648">
              <w:rPr>
                <w:rFonts w:eastAsia="Times New Roman"/>
                <w:noProof/>
                <w:color w:val="006100"/>
                <w:sz w:val="20"/>
                <w:szCs w:val="20"/>
                <w:lang w:val="en-IE"/>
              </w:rPr>
              <w:t>Implementation and operation of the CzechPOINT 2.0 and the CAAIS systems</w:t>
            </w:r>
          </w:p>
        </w:tc>
      </w:tr>
      <w:tr w:rsidRPr="00FE48E2" w:rsidR="00C630F5" w:rsidTr="00545A8D" w14:paraId="4009FDEF" w14:textId="77777777">
        <w:trPr>
          <w:trHeight w:val="795"/>
        </w:trPr>
        <w:tc>
          <w:tcPr>
            <w:tcW w:w="1276" w:type="dxa"/>
            <w:tcBorders>
              <w:top w:val="single" w:color="auto" w:sz="4" w:space="0"/>
              <w:left w:val="single" w:color="auto" w:sz="4" w:space="0"/>
              <w:bottom w:val="single" w:color="auto" w:sz="4" w:space="0"/>
              <w:right w:val="single" w:color="auto" w:sz="4" w:space="0"/>
            </w:tcBorders>
            <w:shd w:val="clear" w:color="auto" w:fill="C6EFCE"/>
            <w:vAlign w:val="center"/>
            <w:hideMark/>
          </w:tcPr>
          <w:p w:rsidRPr="00FE48E2" w:rsidR="00C630F5" w:rsidP="00545A8D" w:rsidRDefault="00C630F5" w14:paraId="4FD9A5CD" w14:textId="77777777">
            <w:pPr>
              <w:spacing w:before="0" w:after="0" w:line="240" w:lineRule="auto"/>
              <w:jc w:val="center"/>
              <w:rPr>
                <w:rFonts w:eastAsia="Times New Roman"/>
                <w:noProof/>
                <w:color w:val="004300"/>
                <w:sz w:val="20"/>
                <w:szCs w:val="20"/>
                <w:lang w:val="en-IE"/>
              </w:rPr>
            </w:pPr>
            <w:r w:rsidRPr="00FE48E2">
              <w:rPr>
                <w:rFonts w:eastAsia="Times New Roman"/>
                <w:noProof/>
                <w:color w:val="004300"/>
                <w:sz w:val="20"/>
                <w:szCs w:val="20"/>
                <w:lang w:val="en-IE"/>
              </w:rPr>
              <w:t>16</w:t>
            </w:r>
          </w:p>
        </w:tc>
        <w:tc>
          <w:tcPr>
            <w:tcW w:w="3969" w:type="dxa"/>
            <w:tcBorders>
              <w:top w:val="single" w:color="auto" w:sz="4" w:space="0"/>
              <w:left w:val="single" w:color="auto" w:sz="4" w:space="0"/>
              <w:bottom w:val="single" w:color="auto" w:sz="4" w:space="0"/>
              <w:right w:val="single" w:color="auto" w:sz="4" w:space="0"/>
            </w:tcBorders>
            <w:shd w:val="clear" w:color="auto" w:fill="C6EFCE"/>
            <w:vAlign w:val="center"/>
            <w:hideMark/>
          </w:tcPr>
          <w:p w:rsidRPr="00FE48E2" w:rsidR="00C630F5" w:rsidP="00545A8D" w:rsidRDefault="00C630F5" w14:paraId="6BBA83FC" w14:textId="77777777">
            <w:pPr>
              <w:spacing w:before="0" w:after="0" w:line="240" w:lineRule="auto"/>
              <w:jc w:val="center"/>
              <w:rPr>
                <w:rFonts w:eastAsia="Times New Roman"/>
                <w:noProof/>
                <w:color w:val="006100"/>
                <w:sz w:val="20"/>
                <w:szCs w:val="20"/>
                <w:lang w:val="en-IE"/>
              </w:rPr>
            </w:pPr>
            <w:r w:rsidRPr="336FB62E">
              <w:rPr>
                <w:rFonts w:eastAsia="Times New Roman"/>
                <w:noProof/>
                <w:color w:val="006100"/>
                <w:sz w:val="20"/>
                <w:szCs w:val="20"/>
                <w:lang w:val="en-IE"/>
              </w:rPr>
              <w:t>C 1.2: Digital Public Administration Systems - Investment 1:</w:t>
            </w:r>
            <w:r>
              <w:rPr>
                <w:noProof/>
              </w:rPr>
              <w:br/>
            </w:r>
            <w:r w:rsidRPr="336FB62E">
              <w:rPr>
                <w:rFonts w:eastAsia="Times New Roman"/>
                <w:noProof/>
                <w:color w:val="006100"/>
                <w:sz w:val="20"/>
                <w:szCs w:val="20"/>
                <w:lang w:val="en-IE"/>
              </w:rPr>
              <w:t xml:space="preserve">Development </w:t>
            </w:r>
            <w:r w:rsidRPr="336FB62E" w:rsidDel="76AA5DFC">
              <w:rPr>
                <w:rFonts w:eastAsia="Times New Roman"/>
                <w:noProof/>
                <w:color w:val="006100"/>
                <w:sz w:val="20"/>
                <w:szCs w:val="20"/>
                <w:lang w:val="en-IE"/>
              </w:rPr>
              <w:t>of</w:t>
            </w:r>
            <w:r w:rsidRPr="336FB62E">
              <w:rPr>
                <w:rFonts w:eastAsia="Times New Roman"/>
                <w:noProof/>
                <w:color w:val="006100"/>
                <w:sz w:val="20"/>
                <w:szCs w:val="20"/>
                <w:lang w:val="en-IE"/>
              </w:rPr>
              <w:t xml:space="preserve"> information systems</w:t>
            </w:r>
          </w:p>
        </w:tc>
        <w:tc>
          <w:tcPr>
            <w:tcW w:w="1843" w:type="dxa"/>
            <w:tcBorders>
              <w:top w:val="single" w:color="auto" w:sz="4" w:space="0"/>
              <w:left w:val="single" w:color="auto" w:sz="4" w:space="0"/>
              <w:bottom w:val="single" w:color="auto" w:sz="4" w:space="0"/>
              <w:right w:val="single" w:color="auto" w:sz="4" w:space="0"/>
            </w:tcBorders>
            <w:shd w:val="clear" w:color="auto" w:fill="C6EFCE"/>
            <w:vAlign w:val="center"/>
            <w:hideMark/>
          </w:tcPr>
          <w:p w:rsidRPr="00FE48E2" w:rsidR="00C630F5" w:rsidP="00545A8D" w:rsidRDefault="00C630F5" w14:paraId="6D664491" w14:textId="77777777">
            <w:pPr>
              <w:spacing w:before="0" w:after="0" w:line="240" w:lineRule="auto"/>
              <w:jc w:val="center"/>
              <w:rPr>
                <w:rFonts w:eastAsia="Times New Roman"/>
                <w:noProof/>
                <w:color w:val="006100"/>
                <w:sz w:val="20"/>
                <w:szCs w:val="20"/>
                <w:lang w:val="en-IE"/>
              </w:rPr>
            </w:pPr>
            <w:r w:rsidRPr="00FE48E2">
              <w:rPr>
                <w:rFonts w:eastAsia="Times New Roman"/>
                <w:noProof/>
                <w:color w:val="006100"/>
                <w:sz w:val="20"/>
                <w:szCs w:val="20"/>
                <w:lang w:val="en-IE"/>
              </w:rPr>
              <w:t>Milestone</w:t>
            </w:r>
          </w:p>
        </w:tc>
        <w:tc>
          <w:tcPr>
            <w:tcW w:w="3402" w:type="dxa"/>
            <w:tcBorders>
              <w:top w:val="single" w:color="auto" w:sz="4" w:space="0"/>
              <w:left w:val="single" w:color="auto" w:sz="4" w:space="0"/>
              <w:bottom w:val="single" w:color="auto" w:sz="4" w:space="0"/>
              <w:right w:val="single" w:color="auto" w:sz="4" w:space="0"/>
            </w:tcBorders>
            <w:shd w:val="clear" w:color="auto" w:fill="C6EFCE"/>
            <w:vAlign w:val="center"/>
            <w:hideMark/>
          </w:tcPr>
          <w:p w:rsidRPr="00F60A15" w:rsidR="00C630F5" w:rsidP="00545A8D" w:rsidRDefault="00C630F5" w14:paraId="07616FC8" w14:textId="77777777">
            <w:pPr>
              <w:spacing w:before="0" w:after="0" w:line="240" w:lineRule="auto"/>
              <w:jc w:val="center"/>
              <w:rPr>
                <w:rFonts w:eastAsia="Times New Roman"/>
                <w:noProof/>
                <w:color w:val="006100"/>
                <w:sz w:val="20"/>
                <w:szCs w:val="20"/>
                <w:lang w:val="en-IE"/>
              </w:rPr>
            </w:pPr>
            <w:r w:rsidRPr="00F60A15">
              <w:rPr>
                <w:rFonts w:eastAsia="Times New Roman"/>
                <w:noProof/>
                <w:color w:val="006100"/>
                <w:sz w:val="20"/>
                <w:szCs w:val="20"/>
                <w:lang w:val="en-IE"/>
              </w:rPr>
              <w:t>Successful upgrade and operation of ePassport (ePasy) and EVC2 visa system</w:t>
            </w:r>
          </w:p>
        </w:tc>
      </w:tr>
      <w:tr w:rsidRPr="00FE48E2" w:rsidR="00C630F5" w:rsidTr="00545A8D" w14:paraId="02B1F0FB" w14:textId="77777777">
        <w:trPr>
          <w:trHeight w:val="990"/>
        </w:trPr>
        <w:tc>
          <w:tcPr>
            <w:tcW w:w="1276" w:type="dxa"/>
            <w:tcBorders>
              <w:top w:val="single" w:color="auto" w:sz="4" w:space="0"/>
              <w:left w:val="single" w:color="auto" w:sz="4" w:space="0"/>
              <w:bottom w:val="single" w:color="auto" w:sz="4" w:space="0"/>
              <w:right w:val="single" w:color="auto" w:sz="4" w:space="0"/>
            </w:tcBorders>
            <w:shd w:val="clear" w:color="auto" w:fill="C6EFCE"/>
            <w:vAlign w:val="center"/>
            <w:hideMark/>
          </w:tcPr>
          <w:p w:rsidRPr="00FE48E2" w:rsidR="00C630F5" w:rsidP="00545A8D" w:rsidRDefault="00C630F5" w14:paraId="5A5F8F17" w14:textId="77777777">
            <w:pPr>
              <w:spacing w:before="0" w:after="0" w:line="240" w:lineRule="auto"/>
              <w:jc w:val="center"/>
              <w:rPr>
                <w:rFonts w:eastAsia="Times New Roman"/>
                <w:noProof/>
                <w:color w:val="004300"/>
                <w:sz w:val="20"/>
                <w:szCs w:val="20"/>
                <w:lang w:val="en-IE"/>
              </w:rPr>
            </w:pPr>
            <w:r w:rsidRPr="00FE48E2">
              <w:rPr>
                <w:rFonts w:eastAsia="Times New Roman"/>
                <w:noProof/>
                <w:color w:val="004300"/>
                <w:sz w:val="20"/>
                <w:szCs w:val="20"/>
                <w:lang w:val="en-IE"/>
              </w:rPr>
              <w:t>20</w:t>
            </w:r>
          </w:p>
        </w:tc>
        <w:tc>
          <w:tcPr>
            <w:tcW w:w="3969" w:type="dxa"/>
            <w:tcBorders>
              <w:top w:val="single" w:color="auto" w:sz="4" w:space="0"/>
              <w:left w:val="single" w:color="auto" w:sz="4" w:space="0"/>
              <w:bottom w:val="single" w:color="auto" w:sz="4" w:space="0"/>
              <w:right w:val="single" w:color="auto" w:sz="4" w:space="0"/>
            </w:tcBorders>
            <w:shd w:val="clear" w:color="auto" w:fill="C6EFCE"/>
            <w:vAlign w:val="center"/>
            <w:hideMark/>
          </w:tcPr>
          <w:p w:rsidRPr="00FE48E2" w:rsidR="00C630F5" w:rsidP="00545A8D" w:rsidRDefault="00C630F5" w14:paraId="1F015A52" w14:textId="77777777">
            <w:pPr>
              <w:spacing w:before="0" w:after="0" w:line="240" w:lineRule="auto"/>
              <w:jc w:val="center"/>
              <w:rPr>
                <w:rFonts w:eastAsia="Times New Roman"/>
                <w:noProof/>
                <w:color w:val="006100"/>
                <w:sz w:val="20"/>
                <w:szCs w:val="20"/>
                <w:lang w:val="en-IE"/>
              </w:rPr>
            </w:pPr>
            <w:r w:rsidRPr="00FE48E2">
              <w:rPr>
                <w:rFonts w:eastAsia="Times New Roman"/>
                <w:noProof/>
                <w:color w:val="006100"/>
                <w:sz w:val="20"/>
                <w:szCs w:val="20"/>
                <w:lang w:val="en-IE"/>
              </w:rPr>
              <w:t>C 1.2: Digital Public Administration Systems - Investment 2:</w:t>
            </w:r>
            <w:r w:rsidRPr="00FE48E2">
              <w:rPr>
                <w:rFonts w:eastAsia="Times New Roman"/>
                <w:noProof/>
                <w:color w:val="006100"/>
                <w:sz w:val="20"/>
                <w:szCs w:val="20"/>
                <w:lang w:val="en-IE"/>
              </w:rPr>
              <w:br/>
              <w:t xml:space="preserve">Development of core </w:t>
            </w:r>
            <w:r w:rsidRPr="0070162F">
              <w:rPr>
                <w:rFonts w:eastAsia="Times New Roman"/>
                <w:noProof/>
                <w:color w:val="006100"/>
                <w:sz w:val="20"/>
                <w:szCs w:val="20"/>
                <w:lang w:val="en-IE"/>
              </w:rPr>
              <w:t>registries</w:t>
            </w:r>
            <w:r w:rsidRPr="00FE48E2">
              <w:rPr>
                <w:rFonts w:eastAsia="Times New Roman"/>
                <w:noProof/>
                <w:color w:val="006100"/>
                <w:sz w:val="20"/>
                <w:szCs w:val="20"/>
                <w:lang w:val="en-IE"/>
              </w:rPr>
              <w:t xml:space="preserve"> and facilities for eGovernment</w:t>
            </w:r>
          </w:p>
        </w:tc>
        <w:tc>
          <w:tcPr>
            <w:tcW w:w="1843" w:type="dxa"/>
            <w:tcBorders>
              <w:top w:val="single" w:color="auto" w:sz="4" w:space="0"/>
              <w:left w:val="single" w:color="auto" w:sz="4" w:space="0"/>
              <w:bottom w:val="single" w:color="auto" w:sz="4" w:space="0"/>
              <w:right w:val="single" w:color="auto" w:sz="4" w:space="0"/>
            </w:tcBorders>
            <w:shd w:val="clear" w:color="auto" w:fill="C6EFCE"/>
            <w:vAlign w:val="center"/>
            <w:hideMark/>
          </w:tcPr>
          <w:p w:rsidRPr="00FE48E2" w:rsidR="00C630F5" w:rsidP="00545A8D" w:rsidRDefault="00C630F5" w14:paraId="11F2C406" w14:textId="77777777">
            <w:pPr>
              <w:spacing w:before="0" w:after="0" w:line="240" w:lineRule="auto"/>
              <w:jc w:val="center"/>
              <w:rPr>
                <w:rFonts w:eastAsia="Times New Roman"/>
                <w:noProof/>
                <w:color w:val="006100"/>
                <w:sz w:val="20"/>
                <w:szCs w:val="20"/>
                <w:lang w:val="en-IE"/>
              </w:rPr>
            </w:pPr>
            <w:r w:rsidRPr="00FE48E2">
              <w:rPr>
                <w:rFonts w:eastAsia="Times New Roman"/>
                <w:noProof/>
                <w:color w:val="006100"/>
                <w:sz w:val="20"/>
                <w:szCs w:val="20"/>
                <w:lang w:val="en-IE"/>
              </w:rPr>
              <w:t>Milestone</w:t>
            </w:r>
          </w:p>
        </w:tc>
        <w:tc>
          <w:tcPr>
            <w:tcW w:w="3402" w:type="dxa"/>
            <w:tcBorders>
              <w:top w:val="single" w:color="auto" w:sz="4" w:space="0"/>
              <w:left w:val="single" w:color="auto" w:sz="4" w:space="0"/>
              <w:bottom w:val="single" w:color="auto" w:sz="4" w:space="0"/>
              <w:right w:val="single" w:color="auto" w:sz="4" w:space="0"/>
            </w:tcBorders>
            <w:shd w:val="clear" w:color="auto" w:fill="C6EFCE"/>
            <w:vAlign w:val="center"/>
            <w:hideMark/>
          </w:tcPr>
          <w:p w:rsidRPr="00F60A15" w:rsidR="00C630F5" w:rsidP="00545A8D" w:rsidRDefault="00C630F5" w14:paraId="2956D18E" w14:textId="77777777">
            <w:pPr>
              <w:spacing w:before="0" w:after="0" w:line="240" w:lineRule="auto"/>
              <w:jc w:val="center"/>
              <w:rPr>
                <w:rFonts w:eastAsia="Times New Roman"/>
                <w:noProof/>
                <w:color w:val="006100"/>
                <w:sz w:val="20"/>
                <w:szCs w:val="20"/>
                <w:lang w:val="en-IE"/>
              </w:rPr>
            </w:pPr>
            <w:r w:rsidRPr="00F60A15">
              <w:rPr>
                <w:rFonts w:eastAsia="Times New Roman"/>
                <w:noProof/>
                <w:color w:val="006100"/>
                <w:sz w:val="20"/>
                <w:szCs w:val="20"/>
                <w:lang w:val="en-IE"/>
              </w:rPr>
              <w:t>Completion of a fully operational software-defined data centre including data containers.</w:t>
            </w:r>
          </w:p>
        </w:tc>
      </w:tr>
      <w:tr w:rsidRPr="00FE48E2" w:rsidR="00C630F5" w:rsidTr="00545A8D" w14:paraId="219C2317" w14:textId="77777777">
        <w:trPr>
          <w:trHeight w:val="1185"/>
        </w:trPr>
        <w:tc>
          <w:tcPr>
            <w:tcW w:w="1276" w:type="dxa"/>
            <w:tcBorders>
              <w:top w:val="single" w:color="auto" w:sz="4" w:space="0"/>
              <w:left w:val="single" w:color="auto" w:sz="4" w:space="0"/>
              <w:bottom w:val="single" w:color="auto" w:sz="4" w:space="0"/>
              <w:right w:val="single" w:color="auto" w:sz="4" w:space="0"/>
            </w:tcBorders>
            <w:shd w:val="clear" w:color="auto" w:fill="C6EFCE"/>
            <w:vAlign w:val="center"/>
            <w:hideMark/>
          </w:tcPr>
          <w:p w:rsidRPr="00FE48E2" w:rsidR="00C630F5" w:rsidP="00545A8D" w:rsidRDefault="00C630F5" w14:paraId="7F769017" w14:textId="77777777">
            <w:pPr>
              <w:spacing w:before="0" w:after="0" w:line="240" w:lineRule="auto"/>
              <w:jc w:val="center"/>
              <w:rPr>
                <w:rFonts w:eastAsia="Times New Roman"/>
                <w:noProof/>
                <w:color w:val="004300"/>
                <w:sz w:val="20"/>
                <w:szCs w:val="20"/>
                <w:lang w:val="en-IE"/>
              </w:rPr>
            </w:pPr>
            <w:r w:rsidRPr="00FE48E2">
              <w:rPr>
                <w:rFonts w:eastAsia="Times New Roman"/>
                <w:noProof/>
                <w:color w:val="004300"/>
                <w:sz w:val="20"/>
                <w:szCs w:val="20"/>
                <w:lang w:val="en-IE"/>
              </w:rPr>
              <w:t>23</w:t>
            </w:r>
          </w:p>
        </w:tc>
        <w:tc>
          <w:tcPr>
            <w:tcW w:w="3969" w:type="dxa"/>
            <w:tcBorders>
              <w:top w:val="single" w:color="auto" w:sz="4" w:space="0"/>
              <w:left w:val="single" w:color="auto" w:sz="4" w:space="0"/>
              <w:bottom w:val="single" w:color="auto" w:sz="4" w:space="0"/>
              <w:right w:val="single" w:color="auto" w:sz="4" w:space="0"/>
            </w:tcBorders>
            <w:shd w:val="clear" w:color="auto" w:fill="C6EFCE"/>
            <w:vAlign w:val="center"/>
            <w:hideMark/>
          </w:tcPr>
          <w:p w:rsidRPr="00FE48E2" w:rsidR="00C630F5" w:rsidP="00545A8D" w:rsidRDefault="00C630F5" w14:paraId="0282CA6F" w14:textId="77777777">
            <w:pPr>
              <w:spacing w:before="0" w:after="0" w:line="240" w:lineRule="auto"/>
              <w:jc w:val="center"/>
              <w:rPr>
                <w:rFonts w:eastAsia="Times New Roman"/>
                <w:noProof/>
                <w:color w:val="006100"/>
                <w:sz w:val="20"/>
                <w:szCs w:val="20"/>
                <w:lang w:val="en-IE"/>
              </w:rPr>
            </w:pPr>
            <w:r w:rsidRPr="00FE48E2">
              <w:rPr>
                <w:rFonts w:eastAsia="Times New Roman"/>
                <w:noProof/>
                <w:color w:val="006100"/>
                <w:sz w:val="20"/>
                <w:szCs w:val="20"/>
                <w:lang w:val="en-IE"/>
              </w:rPr>
              <w:t>C 1.2: Digital Public Administration Systems - Investment 3:</w:t>
            </w:r>
            <w:r w:rsidRPr="00FE48E2">
              <w:rPr>
                <w:rFonts w:eastAsia="Times New Roman"/>
                <w:noProof/>
                <w:color w:val="006100"/>
                <w:sz w:val="20"/>
                <w:szCs w:val="20"/>
                <w:lang w:val="en-IE"/>
              </w:rPr>
              <w:br/>
            </w:r>
            <w:r w:rsidRPr="0070162F">
              <w:rPr>
                <w:rFonts w:eastAsia="Times New Roman"/>
                <w:noProof/>
                <w:color w:val="006100"/>
                <w:sz w:val="20"/>
                <w:szCs w:val="20"/>
                <w:lang w:val="en-IE"/>
              </w:rPr>
              <w:t>Cybersecurity</w:t>
            </w:r>
          </w:p>
        </w:tc>
        <w:tc>
          <w:tcPr>
            <w:tcW w:w="1843" w:type="dxa"/>
            <w:tcBorders>
              <w:top w:val="single" w:color="auto" w:sz="4" w:space="0"/>
              <w:left w:val="single" w:color="auto" w:sz="4" w:space="0"/>
              <w:bottom w:val="single" w:color="auto" w:sz="4" w:space="0"/>
              <w:right w:val="single" w:color="auto" w:sz="4" w:space="0"/>
            </w:tcBorders>
            <w:shd w:val="clear" w:color="auto" w:fill="C6EFCE"/>
            <w:vAlign w:val="center"/>
            <w:hideMark/>
          </w:tcPr>
          <w:p w:rsidRPr="00FE48E2" w:rsidR="00C630F5" w:rsidP="00545A8D" w:rsidRDefault="00C630F5" w14:paraId="6E9CA31E" w14:textId="77777777">
            <w:pPr>
              <w:spacing w:before="0" w:after="0" w:line="240" w:lineRule="auto"/>
              <w:jc w:val="center"/>
              <w:rPr>
                <w:rFonts w:eastAsia="Times New Roman"/>
                <w:noProof/>
                <w:color w:val="006100"/>
                <w:sz w:val="20"/>
                <w:szCs w:val="20"/>
                <w:lang w:val="en-IE"/>
              </w:rPr>
            </w:pPr>
            <w:r w:rsidRPr="00FE48E2">
              <w:rPr>
                <w:rFonts w:eastAsia="Times New Roman"/>
                <w:noProof/>
                <w:color w:val="006100"/>
                <w:sz w:val="20"/>
                <w:szCs w:val="20"/>
                <w:lang w:val="en-IE"/>
              </w:rPr>
              <w:t>Milestone</w:t>
            </w:r>
          </w:p>
        </w:tc>
        <w:tc>
          <w:tcPr>
            <w:tcW w:w="3402" w:type="dxa"/>
            <w:tcBorders>
              <w:top w:val="single" w:color="auto" w:sz="4" w:space="0"/>
              <w:left w:val="single" w:color="auto" w:sz="4" w:space="0"/>
              <w:bottom w:val="single" w:color="auto" w:sz="4" w:space="0"/>
              <w:right w:val="single" w:color="auto" w:sz="4" w:space="0"/>
            </w:tcBorders>
            <w:shd w:val="clear" w:color="auto" w:fill="C6EFCE"/>
            <w:vAlign w:val="center"/>
            <w:hideMark/>
          </w:tcPr>
          <w:p w:rsidRPr="00F60A15" w:rsidR="00C630F5" w:rsidP="00545A8D" w:rsidRDefault="00C630F5" w14:paraId="0A2AA8D8" w14:textId="77777777">
            <w:pPr>
              <w:spacing w:before="0" w:after="0" w:line="240" w:lineRule="auto"/>
              <w:jc w:val="center"/>
              <w:rPr>
                <w:rFonts w:eastAsia="Times New Roman"/>
                <w:noProof/>
                <w:color w:val="006100"/>
                <w:sz w:val="20"/>
                <w:szCs w:val="20"/>
                <w:lang w:val="en-IE"/>
              </w:rPr>
            </w:pPr>
            <w:r w:rsidRPr="00F60A15">
              <w:rPr>
                <w:rFonts w:eastAsia="Times New Roman"/>
                <w:noProof/>
                <w:color w:val="006100"/>
                <w:sz w:val="20"/>
                <w:szCs w:val="20"/>
                <w:lang w:val="en-IE"/>
              </w:rPr>
              <w:t xml:space="preserve">Modernisation of the Security Information and Event Management System of the police of Czechia and extension of its use for cybersecurity protection of five additional information systems  </w:t>
            </w:r>
          </w:p>
        </w:tc>
      </w:tr>
      <w:tr w:rsidRPr="00FE48E2" w:rsidR="00C630F5" w:rsidTr="00545A8D" w14:paraId="216BFE86" w14:textId="77777777">
        <w:trPr>
          <w:trHeight w:val="1185"/>
        </w:trPr>
        <w:tc>
          <w:tcPr>
            <w:tcW w:w="1276" w:type="dxa"/>
            <w:tcBorders>
              <w:top w:val="single" w:color="auto" w:sz="4" w:space="0"/>
              <w:left w:val="single" w:color="auto" w:sz="4" w:space="0"/>
              <w:bottom w:val="single" w:color="auto" w:sz="4" w:space="0"/>
              <w:right w:val="single" w:color="auto" w:sz="4" w:space="0"/>
            </w:tcBorders>
            <w:shd w:val="clear" w:color="auto" w:fill="C6EFCE"/>
            <w:vAlign w:val="center"/>
            <w:hideMark/>
          </w:tcPr>
          <w:p w:rsidRPr="00FE48E2" w:rsidR="00C630F5" w:rsidP="00545A8D" w:rsidRDefault="00C630F5" w14:paraId="7DFADACE" w14:textId="77777777">
            <w:pPr>
              <w:spacing w:before="0" w:after="0" w:line="240" w:lineRule="auto"/>
              <w:jc w:val="center"/>
              <w:rPr>
                <w:rFonts w:eastAsia="Times New Roman"/>
                <w:noProof/>
                <w:color w:val="004300"/>
                <w:sz w:val="20"/>
                <w:szCs w:val="20"/>
                <w:lang w:val="en-IE"/>
              </w:rPr>
            </w:pPr>
            <w:r w:rsidRPr="00FE48E2">
              <w:rPr>
                <w:rFonts w:eastAsia="Times New Roman"/>
                <w:noProof/>
                <w:color w:val="004300"/>
                <w:sz w:val="20"/>
                <w:szCs w:val="20"/>
                <w:lang w:val="en-IE"/>
              </w:rPr>
              <w:t>25</w:t>
            </w:r>
          </w:p>
        </w:tc>
        <w:tc>
          <w:tcPr>
            <w:tcW w:w="3969" w:type="dxa"/>
            <w:tcBorders>
              <w:top w:val="single" w:color="auto" w:sz="4" w:space="0"/>
              <w:left w:val="single" w:color="auto" w:sz="4" w:space="0"/>
              <w:bottom w:val="single" w:color="auto" w:sz="4" w:space="0"/>
              <w:right w:val="single" w:color="auto" w:sz="4" w:space="0"/>
            </w:tcBorders>
            <w:shd w:val="clear" w:color="auto" w:fill="C6EFCE"/>
            <w:vAlign w:val="center"/>
            <w:hideMark/>
          </w:tcPr>
          <w:p w:rsidRPr="00FE48E2" w:rsidR="00C630F5" w:rsidP="00545A8D" w:rsidRDefault="00C630F5" w14:paraId="1BA90C8C" w14:textId="77777777">
            <w:pPr>
              <w:spacing w:before="0" w:after="0" w:line="240" w:lineRule="auto"/>
              <w:jc w:val="center"/>
              <w:rPr>
                <w:rFonts w:eastAsia="Times New Roman"/>
                <w:noProof/>
                <w:color w:val="006100"/>
                <w:sz w:val="20"/>
                <w:szCs w:val="20"/>
                <w:lang w:val="en-IE"/>
              </w:rPr>
            </w:pPr>
            <w:r w:rsidRPr="00FE48E2">
              <w:rPr>
                <w:rFonts w:eastAsia="Times New Roman"/>
                <w:noProof/>
                <w:color w:val="006100"/>
                <w:sz w:val="20"/>
                <w:szCs w:val="20"/>
                <w:lang w:val="en-IE"/>
              </w:rPr>
              <w:t>C 1.2: Digital Public Administration Systems - Reforms 1:</w:t>
            </w:r>
            <w:r w:rsidRPr="00FE48E2">
              <w:rPr>
                <w:rFonts w:eastAsia="Times New Roman"/>
                <w:noProof/>
                <w:color w:val="006100"/>
                <w:sz w:val="20"/>
                <w:szCs w:val="20"/>
                <w:lang w:val="en-IE"/>
              </w:rPr>
              <w:br/>
              <w:t>Centres of competence for supporting eGovernment, Cybersecurity and eHealth</w:t>
            </w:r>
          </w:p>
        </w:tc>
        <w:tc>
          <w:tcPr>
            <w:tcW w:w="1843" w:type="dxa"/>
            <w:tcBorders>
              <w:top w:val="single" w:color="auto" w:sz="4" w:space="0"/>
              <w:left w:val="single" w:color="auto" w:sz="4" w:space="0"/>
              <w:bottom w:val="single" w:color="auto" w:sz="4" w:space="0"/>
              <w:right w:val="single" w:color="auto" w:sz="4" w:space="0"/>
            </w:tcBorders>
            <w:shd w:val="clear" w:color="auto" w:fill="C6EFCE"/>
            <w:vAlign w:val="center"/>
            <w:hideMark/>
          </w:tcPr>
          <w:p w:rsidRPr="00FE48E2" w:rsidR="00C630F5" w:rsidP="00545A8D" w:rsidRDefault="00C630F5" w14:paraId="3F530624" w14:textId="77777777">
            <w:pPr>
              <w:spacing w:before="0" w:after="0" w:line="240" w:lineRule="auto"/>
              <w:jc w:val="center"/>
              <w:rPr>
                <w:rFonts w:eastAsia="Times New Roman"/>
                <w:noProof/>
                <w:color w:val="006100"/>
                <w:sz w:val="20"/>
                <w:szCs w:val="20"/>
                <w:lang w:val="en-IE"/>
              </w:rPr>
            </w:pPr>
            <w:r w:rsidRPr="00FE48E2">
              <w:rPr>
                <w:rFonts w:eastAsia="Times New Roman"/>
                <w:noProof/>
                <w:color w:val="006100"/>
                <w:sz w:val="20"/>
                <w:szCs w:val="20"/>
                <w:lang w:val="en-IE"/>
              </w:rPr>
              <w:t>Milestone</w:t>
            </w:r>
          </w:p>
        </w:tc>
        <w:tc>
          <w:tcPr>
            <w:tcW w:w="3402" w:type="dxa"/>
            <w:tcBorders>
              <w:top w:val="single" w:color="auto" w:sz="4" w:space="0"/>
              <w:left w:val="single" w:color="auto" w:sz="4" w:space="0"/>
              <w:bottom w:val="single" w:color="auto" w:sz="4" w:space="0"/>
              <w:right w:val="single" w:color="auto" w:sz="4" w:space="0"/>
            </w:tcBorders>
            <w:shd w:val="clear" w:color="auto" w:fill="C6EFCE"/>
            <w:vAlign w:val="center"/>
            <w:hideMark/>
          </w:tcPr>
          <w:p w:rsidRPr="00F60A15" w:rsidR="00C630F5" w:rsidP="00545A8D" w:rsidRDefault="00C630F5" w14:paraId="6F1F5E27" w14:textId="77777777">
            <w:pPr>
              <w:spacing w:before="0" w:after="0" w:line="240" w:lineRule="auto"/>
              <w:jc w:val="center"/>
              <w:rPr>
                <w:rFonts w:eastAsia="Times New Roman"/>
                <w:noProof/>
                <w:color w:val="006100"/>
                <w:sz w:val="20"/>
                <w:szCs w:val="20"/>
                <w:lang w:val="en-IE"/>
              </w:rPr>
            </w:pPr>
            <w:r w:rsidRPr="00F60A15">
              <w:rPr>
                <w:rFonts w:eastAsia="Times New Roman"/>
                <w:noProof/>
                <w:color w:val="006100"/>
                <w:sz w:val="20"/>
                <w:szCs w:val="20"/>
                <w:lang w:val="en-IE"/>
              </w:rPr>
              <w:t xml:space="preserve">Full operation of three competence centres providing consulting services to authorities implementing the changes in information systems and eGovernment ecosystem foreseen under component 1.1 and 1.2  </w:t>
            </w:r>
          </w:p>
        </w:tc>
      </w:tr>
      <w:tr w:rsidRPr="00FE48E2" w:rsidR="00C630F5" w:rsidTr="00545A8D" w14:paraId="38239449" w14:textId="77777777">
        <w:trPr>
          <w:trHeight w:val="795"/>
        </w:trPr>
        <w:tc>
          <w:tcPr>
            <w:tcW w:w="1276" w:type="dxa"/>
            <w:tcBorders>
              <w:top w:val="single" w:color="auto" w:sz="4" w:space="0"/>
              <w:left w:val="single" w:color="auto" w:sz="4" w:space="0"/>
              <w:bottom w:val="single" w:color="auto" w:sz="4" w:space="0"/>
              <w:right w:val="single" w:color="auto" w:sz="4" w:space="0"/>
            </w:tcBorders>
            <w:shd w:val="clear" w:color="auto" w:fill="C6EFCE"/>
            <w:vAlign w:val="center"/>
            <w:hideMark/>
          </w:tcPr>
          <w:p w:rsidRPr="00FE48E2" w:rsidR="00C630F5" w:rsidP="00545A8D" w:rsidRDefault="00C630F5" w14:paraId="47101400" w14:textId="77777777">
            <w:pPr>
              <w:spacing w:before="0" w:after="0" w:line="240" w:lineRule="auto"/>
              <w:jc w:val="center"/>
              <w:rPr>
                <w:rFonts w:eastAsia="Times New Roman"/>
                <w:noProof/>
                <w:color w:val="004300"/>
                <w:sz w:val="20"/>
                <w:szCs w:val="20"/>
                <w:lang w:val="en-IE"/>
              </w:rPr>
            </w:pPr>
            <w:r w:rsidRPr="00FE48E2">
              <w:rPr>
                <w:rFonts w:eastAsia="Times New Roman"/>
                <w:noProof/>
                <w:color w:val="004300"/>
                <w:sz w:val="20"/>
                <w:szCs w:val="20"/>
                <w:lang w:val="en-IE"/>
              </w:rPr>
              <w:t>30</w:t>
            </w:r>
          </w:p>
        </w:tc>
        <w:tc>
          <w:tcPr>
            <w:tcW w:w="3969" w:type="dxa"/>
            <w:tcBorders>
              <w:top w:val="single" w:color="auto" w:sz="4" w:space="0"/>
              <w:left w:val="single" w:color="auto" w:sz="4" w:space="0"/>
              <w:bottom w:val="single" w:color="auto" w:sz="4" w:space="0"/>
              <w:right w:val="single" w:color="auto" w:sz="4" w:space="0"/>
            </w:tcBorders>
            <w:shd w:val="clear" w:color="auto" w:fill="C6EFCE"/>
            <w:vAlign w:val="center"/>
            <w:hideMark/>
          </w:tcPr>
          <w:p w:rsidRPr="00FE48E2" w:rsidR="00C630F5" w:rsidP="00545A8D" w:rsidRDefault="00C630F5" w14:paraId="4EDC1C1D" w14:textId="77777777">
            <w:pPr>
              <w:spacing w:before="0" w:after="0" w:line="240" w:lineRule="auto"/>
              <w:jc w:val="center"/>
              <w:rPr>
                <w:rFonts w:eastAsia="Times New Roman"/>
                <w:noProof/>
                <w:color w:val="006100"/>
                <w:sz w:val="20"/>
                <w:szCs w:val="20"/>
                <w:lang w:val="en-IE"/>
              </w:rPr>
            </w:pPr>
            <w:r w:rsidRPr="00FE48E2">
              <w:rPr>
                <w:rFonts w:eastAsia="Times New Roman"/>
                <w:noProof/>
                <w:color w:val="006100"/>
                <w:sz w:val="20"/>
                <w:szCs w:val="20"/>
                <w:lang w:val="en-IE"/>
              </w:rPr>
              <w:t>C 1.2: Digital Public Administration Systems - Investment 4:</w:t>
            </w:r>
            <w:r w:rsidRPr="00FE48E2">
              <w:rPr>
                <w:rFonts w:eastAsia="Times New Roman"/>
                <w:noProof/>
                <w:color w:val="006100"/>
                <w:sz w:val="20"/>
                <w:szCs w:val="20"/>
                <w:lang w:val="en-IE"/>
              </w:rPr>
              <w:br/>
              <w:t>Creating the conditions for digital justice</w:t>
            </w:r>
          </w:p>
        </w:tc>
        <w:tc>
          <w:tcPr>
            <w:tcW w:w="1843" w:type="dxa"/>
            <w:tcBorders>
              <w:top w:val="single" w:color="auto" w:sz="4" w:space="0"/>
              <w:left w:val="single" w:color="auto" w:sz="4" w:space="0"/>
              <w:bottom w:val="single" w:color="auto" w:sz="4" w:space="0"/>
              <w:right w:val="single" w:color="auto" w:sz="4" w:space="0"/>
            </w:tcBorders>
            <w:shd w:val="clear" w:color="auto" w:fill="C6EFCE"/>
            <w:vAlign w:val="center"/>
            <w:hideMark/>
          </w:tcPr>
          <w:p w:rsidRPr="00FE48E2" w:rsidR="00C630F5" w:rsidP="00545A8D" w:rsidRDefault="00C630F5" w14:paraId="6D2F75C0" w14:textId="77777777">
            <w:pPr>
              <w:spacing w:before="0" w:after="0" w:line="240" w:lineRule="auto"/>
              <w:jc w:val="center"/>
              <w:rPr>
                <w:rFonts w:eastAsia="Times New Roman"/>
                <w:noProof/>
                <w:color w:val="006100"/>
                <w:sz w:val="20"/>
                <w:szCs w:val="20"/>
                <w:lang w:val="en-IE"/>
              </w:rPr>
            </w:pPr>
            <w:r w:rsidRPr="00FE48E2">
              <w:rPr>
                <w:rFonts w:eastAsia="Times New Roman"/>
                <w:noProof/>
                <w:color w:val="006100"/>
                <w:sz w:val="20"/>
                <w:szCs w:val="20"/>
                <w:lang w:val="en-IE"/>
              </w:rPr>
              <w:t>Target</w:t>
            </w:r>
          </w:p>
        </w:tc>
        <w:tc>
          <w:tcPr>
            <w:tcW w:w="3402" w:type="dxa"/>
            <w:tcBorders>
              <w:top w:val="single" w:color="auto" w:sz="4" w:space="0"/>
              <w:left w:val="single" w:color="auto" w:sz="4" w:space="0"/>
              <w:bottom w:val="single" w:color="auto" w:sz="4" w:space="0"/>
              <w:right w:val="single" w:color="auto" w:sz="4" w:space="0"/>
            </w:tcBorders>
            <w:shd w:val="clear" w:color="auto" w:fill="C6EFCE"/>
            <w:vAlign w:val="center"/>
            <w:hideMark/>
          </w:tcPr>
          <w:p w:rsidRPr="00F60A15" w:rsidR="00C630F5" w:rsidP="00545A8D" w:rsidRDefault="00C630F5" w14:paraId="50C53232" w14:textId="77777777">
            <w:pPr>
              <w:spacing w:before="0" w:after="0" w:line="240" w:lineRule="auto"/>
              <w:jc w:val="center"/>
              <w:rPr>
                <w:rFonts w:eastAsia="Times New Roman"/>
                <w:noProof/>
                <w:color w:val="006100"/>
                <w:sz w:val="20"/>
                <w:szCs w:val="20"/>
                <w:lang w:val="en-IE"/>
              </w:rPr>
            </w:pPr>
            <w:r w:rsidRPr="00F60A15">
              <w:rPr>
                <w:rFonts w:eastAsia="Times New Roman"/>
                <w:noProof/>
                <w:color w:val="006100"/>
                <w:sz w:val="20"/>
                <w:szCs w:val="20"/>
                <w:lang w:val="en-IE"/>
              </w:rPr>
              <w:t>Increase in the number of conferencing rooms in the Justice system newly equipped and connected to enable video conferencing.</w:t>
            </w:r>
          </w:p>
        </w:tc>
      </w:tr>
      <w:tr w:rsidRPr="00FE48E2" w:rsidR="00C630F5" w:rsidTr="00545A8D" w14:paraId="08D9D11B" w14:textId="77777777">
        <w:trPr>
          <w:trHeight w:val="795"/>
        </w:trPr>
        <w:tc>
          <w:tcPr>
            <w:tcW w:w="1276" w:type="dxa"/>
            <w:tcBorders>
              <w:top w:val="single" w:color="auto" w:sz="4" w:space="0"/>
              <w:left w:val="single" w:color="auto" w:sz="4" w:space="0"/>
              <w:bottom w:val="single" w:color="auto" w:sz="4" w:space="0"/>
              <w:right w:val="single" w:color="auto" w:sz="4" w:space="0"/>
            </w:tcBorders>
            <w:shd w:val="clear" w:color="auto" w:fill="C6EFCE"/>
            <w:vAlign w:val="center"/>
            <w:hideMark/>
          </w:tcPr>
          <w:p w:rsidRPr="00FE48E2" w:rsidR="00C630F5" w:rsidP="00545A8D" w:rsidRDefault="00C630F5" w14:paraId="47FC927B" w14:textId="77777777">
            <w:pPr>
              <w:spacing w:before="0" w:after="0" w:line="240" w:lineRule="auto"/>
              <w:jc w:val="center"/>
              <w:rPr>
                <w:rFonts w:eastAsia="Times New Roman"/>
                <w:noProof/>
                <w:color w:val="004300"/>
                <w:sz w:val="20"/>
                <w:szCs w:val="20"/>
                <w:lang w:val="en-IE"/>
              </w:rPr>
            </w:pPr>
            <w:r w:rsidRPr="00FE48E2">
              <w:rPr>
                <w:rFonts w:eastAsia="Times New Roman"/>
                <w:noProof/>
                <w:color w:val="004300"/>
                <w:sz w:val="20"/>
                <w:szCs w:val="20"/>
                <w:lang w:val="en-IE"/>
              </w:rPr>
              <w:t>57</w:t>
            </w:r>
          </w:p>
        </w:tc>
        <w:tc>
          <w:tcPr>
            <w:tcW w:w="3969" w:type="dxa"/>
            <w:tcBorders>
              <w:top w:val="single" w:color="auto" w:sz="4" w:space="0"/>
              <w:left w:val="single" w:color="auto" w:sz="4" w:space="0"/>
              <w:bottom w:val="single" w:color="auto" w:sz="4" w:space="0"/>
              <w:right w:val="single" w:color="auto" w:sz="4" w:space="0"/>
            </w:tcBorders>
            <w:shd w:val="clear" w:color="auto" w:fill="C6EFCE"/>
            <w:vAlign w:val="center"/>
            <w:hideMark/>
          </w:tcPr>
          <w:p w:rsidRPr="00FE48E2" w:rsidR="00C630F5" w:rsidP="00545A8D" w:rsidRDefault="00C630F5" w14:paraId="3F8C49FB" w14:textId="77777777">
            <w:pPr>
              <w:spacing w:before="0" w:after="0" w:line="240" w:lineRule="auto"/>
              <w:jc w:val="center"/>
              <w:rPr>
                <w:rFonts w:eastAsia="Times New Roman"/>
                <w:noProof/>
                <w:color w:val="006100"/>
                <w:sz w:val="20"/>
                <w:szCs w:val="20"/>
                <w:lang w:val="en-IE"/>
              </w:rPr>
            </w:pPr>
            <w:r w:rsidRPr="00FE48E2">
              <w:rPr>
                <w:rFonts w:eastAsia="Times New Roman"/>
                <w:noProof/>
                <w:color w:val="006100"/>
                <w:sz w:val="20"/>
                <w:szCs w:val="20"/>
                <w:lang w:val="en-IE"/>
              </w:rPr>
              <w:t>C 1.4: Digital Economy and Society, Innovative Start-Ups and New Technology - Investment 6: 5G Demonstrative application projects for cities and industrial areas</w:t>
            </w:r>
          </w:p>
        </w:tc>
        <w:tc>
          <w:tcPr>
            <w:tcW w:w="1843" w:type="dxa"/>
            <w:tcBorders>
              <w:top w:val="single" w:color="auto" w:sz="4" w:space="0"/>
              <w:left w:val="single" w:color="auto" w:sz="4" w:space="0"/>
              <w:bottom w:val="single" w:color="auto" w:sz="4" w:space="0"/>
              <w:right w:val="single" w:color="auto" w:sz="4" w:space="0"/>
            </w:tcBorders>
            <w:shd w:val="clear" w:color="auto" w:fill="C6EFCE"/>
            <w:vAlign w:val="center"/>
            <w:hideMark/>
          </w:tcPr>
          <w:p w:rsidRPr="00FE48E2" w:rsidR="00C630F5" w:rsidP="00545A8D" w:rsidRDefault="00C630F5" w14:paraId="03FEFF19" w14:textId="77777777">
            <w:pPr>
              <w:spacing w:before="0" w:after="0" w:line="240" w:lineRule="auto"/>
              <w:jc w:val="center"/>
              <w:rPr>
                <w:rFonts w:eastAsia="Times New Roman"/>
                <w:noProof/>
                <w:color w:val="006100"/>
                <w:sz w:val="20"/>
                <w:szCs w:val="20"/>
                <w:lang w:val="en-IE"/>
              </w:rPr>
            </w:pPr>
            <w:r w:rsidRPr="00FE48E2">
              <w:rPr>
                <w:rFonts w:eastAsia="Times New Roman"/>
                <w:noProof/>
                <w:color w:val="006100"/>
                <w:sz w:val="20"/>
                <w:szCs w:val="20"/>
                <w:lang w:val="en-IE"/>
              </w:rPr>
              <w:t>Target</w:t>
            </w:r>
          </w:p>
        </w:tc>
        <w:tc>
          <w:tcPr>
            <w:tcW w:w="3402" w:type="dxa"/>
            <w:tcBorders>
              <w:top w:val="single" w:color="auto" w:sz="4" w:space="0"/>
              <w:left w:val="single" w:color="auto" w:sz="4" w:space="0"/>
              <w:bottom w:val="single" w:color="auto" w:sz="4" w:space="0"/>
              <w:right w:val="single" w:color="auto" w:sz="4" w:space="0"/>
            </w:tcBorders>
            <w:shd w:val="clear" w:color="auto" w:fill="C6EFCE"/>
            <w:vAlign w:val="center"/>
            <w:hideMark/>
          </w:tcPr>
          <w:p w:rsidRPr="00F60A15" w:rsidR="00C630F5" w:rsidP="00545A8D" w:rsidRDefault="00C630F5" w14:paraId="688D1E8C" w14:textId="77777777">
            <w:pPr>
              <w:spacing w:before="0" w:after="0" w:line="240" w:lineRule="auto"/>
              <w:jc w:val="center"/>
              <w:rPr>
                <w:rFonts w:eastAsia="Times New Roman"/>
                <w:noProof/>
                <w:color w:val="006100"/>
                <w:sz w:val="20"/>
                <w:szCs w:val="20"/>
                <w:lang w:val="en-IE"/>
              </w:rPr>
            </w:pPr>
            <w:r w:rsidRPr="00F60A15">
              <w:rPr>
                <w:rFonts w:eastAsia="Times New Roman"/>
                <w:noProof/>
                <w:color w:val="006100"/>
                <w:sz w:val="20"/>
                <w:szCs w:val="20"/>
                <w:lang w:val="en-IE"/>
              </w:rPr>
              <w:t>Development and operation of reference applications for Smart Cities</w:t>
            </w:r>
          </w:p>
        </w:tc>
      </w:tr>
      <w:tr w:rsidRPr="00FE48E2" w:rsidR="00C630F5" w:rsidTr="00545A8D" w14:paraId="5C2365BE" w14:textId="77777777">
        <w:trPr>
          <w:trHeight w:val="600"/>
        </w:trPr>
        <w:tc>
          <w:tcPr>
            <w:tcW w:w="1276" w:type="dxa"/>
            <w:tcBorders>
              <w:top w:val="single" w:color="auto" w:sz="4" w:space="0"/>
              <w:left w:val="single" w:color="auto" w:sz="4" w:space="0"/>
              <w:bottom w:val="single" w:color="auto" w:sz="4" w:space="0"/>
              <w:right w:val="single" w:color="auto" w:sz="4" w:space="0"/>
            </w:tcBorders>
            <w:shd w:val="clear" w:color="auto" w:fill="C6EFCE"/>
            <w:vAlign w:val="center"/>
            <w:hideMark/>
          </w:tcPr>
          <w:p w:rsidRPr="00FE48E2" w:rsidR="00C630F5" w:rsidP="00545A8D" w:rsidRDefault="00C630F5" w14:paraId="2737B008" w14:textId="77777777">
            <w:pPr>
              <w:spacing w:before="0" w:after="0" w:line="240" w:lineRule="auto"/>
              <w:jc w:val="center"/>
              <w:rPr>
                <w:rFonts w:eastAsia="Times New Roman"/>
                <w:noProof/>
                <w:color w:val="006100"/>
                <w:sz w:val="20"/>
                <w:szCs w:val="20"/>
                <w:lang w:val="en-IE"/>
              </w:rPr>
            </w:pPr>
            <w:r w:rsidRPr="00FE48E2">
              <w:rPr>
                <w:rFonts w:eastAsia="Times New Roman"/>
                <w:noProof/>
                <w:color w:val="006100"/>
                <w:sz w:val="20"/>
                <w:szCs w:val="20"/>
                <w:lang w:val="en-IE"/>
              </w:rPr>
              <w:t>90</w:t>
            </w:r>
          </w:p>
        </w:tc>
        <w:tc>
          <w:tcPr>
            <w:tcW w:w="3969" w:type="dxa"/>
            <w:tcBorders>
              <w:top w:val="single" w:color="auto" w:sz="4" w:space="0"/>
              <w:left w:val="single" w:color="auto" w:sz="4" w:space="0"/>
              <w:bottom w:val="single" w:color="auto" w:sz="4" w:space="0"/>
              <w:right w:val="single" w:color="auto" w:sz="4" w:space="0"/>
            </w:tcBorders>
            <w:shd w:val="clear" w:color="auto" w:fill="C6EFCE"/>
            <w:vAlign w:val="center"/>
            <w:hideMark/>
          </w:tcPr>
          <w:p w:rsidRPr="00FE48E2" w:rsidR="00C630F5" w:rsidP="00545A8D" w:rsidRDefault="00C630F5" w14:paraId="1E68F7BA" w14:textId="77777777">
            <w:pPr>
              <w:spacing w:before="0" w:after="0" w:line="240" w:lineRule="auto"/>
              <w:jc w:val="center"/>
              <w:rPr>
                <w:rFonts w:eastAsia="Times New Roman"/>
                <w:noProof/>
                <w:color w:val="006100"/>
                <w:sz w:val="20"/>
                <w:szCs w:val="20"/>
                <w:lang w:val="en-IE"/>
              </w:rPr>
            </w:pPr>
            <w:r w:rsidRPr="00FE48E2">
              <w:rPr>
                <w:rFonts w:eastAsia="Times New Roman"/>
                <w:noProof/>
                <w:color w:val="006100"/>
                <w:sz w:val="20"/>
                <w:szCs w:val="20"/>
                <w:lang w:val="en-IE"/>
              </w:rPr>
              <w:t>C 2.1: Sustainable Transport - Investment 3: Improving the environment (railway infrastructure support)</w:t>
            </w:r>
          </w:p>
        </w:tc>
        <w:tc>
          <w:tcPr>
            <w:tcW w:w="1843" w:type="dxa"/>
            <w:tcBorders>
              <w:top w:val="single" w:color="auto" w:sz="4" w:space="0"/>
              <w:left w:val="single" w:color="auto" w:sz="4" w:space="0"/>
              <w:bottom w:val="single" w:color="auto" w:sz="4" w:space="0"/>
              <w:right w:val="single" w:color="auto" w:sz="4" w:space="0"/>
            </w:tcBorders>
            <w:shd w:val="clear" w:color="auto" w:fill="C6EFCE"/>
            <w:vAlign w:val="center"/>
            <w:hideMark/>
          </w:tcPr>
          <w:p w:rsidRPr="00FE48E2" w:rsidR="00C630F5" w:rsidP="00545A8D" w:rsidRDefault="00C630F5" w14:paraId="3BF465B9" w14:textId="77777777">
            <w:pPr>
              <w:spacing w:before="0" w:after="0" w:line="240" w:lineRule="auto"/>
              <w:jc w:val="center"/>
              <w:rPr>
                <w:rFonts w:eastAsia="Times New Roman"/>
                <w:noProof/>
                <w:color w:val="006100"/>
                <w:sz w:val="20"/>
                <w:szCs w:val="20"/>
                <w:lang w:val="en-IE"/>
              </w:rPr>
            </w:pPr>
            <w:r w:rsidRPr="00FE48E2">
              <w:rPr>
                <w:rFonts w:eastAsia="Times New Roman"/>
                <w:noProof/>
                <w:color w:val="006100"/>
                <w:sz w:val="20"/>
                <w:szCs w:val="20"/>
                <w:lang w:val="en-IE"/>
              </w:rPr>
              <w:t>Target</w:t>
            </w:r>
          </w:p>
        </w:tc>
        <w:tc>
          <w:tcPr>
            <w:tcW w:w="3402" w:type="dxa"/>
            <w:tcBorders>
              <w:top w:val="single" w:color="auto" w:sz="4" w:space="0"/>
              <w:left w:val="single" w:color="auto" w:sz="4" w:space="0"/>
              <w:bottom w:val="single" w:color="auto" w:sz="4" w:space="0"/>
              <w:right w:val="single" w:color="auto" w:sz="4" w:space="0"/>
            </w:tcBorders>
            <w:shd w:val="clear" w:color="auto" w:fill="C6EFCE"/>
            <w:vAlign w:val="center"/>
            <w:hideMark/>
          </w:tcPr>
          <w:p w:rsidRPr="00FE48E2" w:rsidR="00C630F5" w:rsidP="00545A8D" w:rsidRDefault="00C630F5" w14:paraId="29EF4B2A" w14:textId="77777777">
            <w:pPr>
              <w:spacing w:before="0" w:after="0" w:line="240" w:lineRule="auto"/>
              <w:jc w:val="center"/>
              <w:rPr>
                <w:rFonts w:eastAsia="Times New Roman"/>
                <w:noProof/>
                <w:color w:val="006100"/>
                <w:sz w:val="20"/>
                <w:szCs w:val="20"/>
                <w:lang w:val="en-IE"/>
              </w:rPr>
            </w:pPr>
            <w:r w:rsidRPr="00FE48E2">
              <w:rPr>
                <w:rFonts w:eastAsia="Times New Roman"/>
                <w:noProof/>
                <w:color w:val="006100"/>
                <w:sz w:val="20"/>
                <w:szCs w:val="20"/>
                <w:lang w:val="en-IE"/>
              </w:rPr>
              <w:t xml:space="preserve">Completion of 26 projects from a predefined set of projects </w:t>
            </w:r>
          </w:p>
        </w:tc>
      </w:tr>
      <w:tr w:rsidRPr="00FE48E2" w:rsidR="00C630F5" w:rsidTr="00545A8D" w14:paraId="426F7BD5" w14:textId="77777777">
        <w:trPr>
          <w:trHeight w:val="600"/>
        </w:trPr>
        <w:tc>
          <w:tcPr>
            <w:tcW w:w="1276" w:type="dxa"/>
            <w:tcBorders>
              <w:top w:val="single" w:color="auto" w:sz="4" w:space="0"/>
              <w:left w:val="single" w:color="auto" w:sz="4" w:space="0"/>
              <w:bottom w:val="single" w:color="auto" w:sz="4" w:space="0"/>
              <w:right w:val="single" w:color="auto" w:sz="4" w:space="0"/>
            </w:tcBorders>
            <w:shd w:val="clear" w:color="auto" w:fill="C6EFCE"/>
            <w:vAlign w:val="center"/>
            <w:hideMark/>
          </w:tcPr>
          <w:p w:rsidRPr="00FE48E2" w:rsidR="00C630F5" w:rsidP="00545A8D" w:rsidRDefault="00C630F5" w14:paraId="550321E8" w14:textId="77777777">
            <w:pPr>
              <w:spacing w:before="0" w:after="0" w:line="240" w:lineRule="auto"/>
              <w:jc w:val="center"/>
              <w:rPr>
                <w:rFonts w:eastAsia="Times New Roman"/>
                <w:noProof/>
                <w:color w:val="006100"/>
                <w:sz w:val="20"/>
                <w:szCs w:val="20"/>
                <w:lang w:val="en-IE"/>
              </w:rPr>
            </w:pPr>
            <w:r w:rsidRPr="00FE48E2">
              <w:rPr>
                <w:rFonts w:eastAsia="Times New Roman"/>
                <w:noProof/>
                <w:color w:val="006100"/>
                <w:sz w:val="20"/>
                <w:szCs w:val="20"/>
                <w:lang w:val="en-IE"/>
              </w:rPr>
              <w:t>95</w:t>
            </w:r>
          </w:p>
        </w:tc>
        <w:tc>
          <w:tcPr>
            <w:tcW w:w="3969" w:type="dxa"/>
            <w:tcBorders>
              <w:top w:val="single" w:color="auto" w:sz="4" w:space="0"/>
              <w:left w:val="single" w:color="auto" w:sz="4" w:space="0"/>
              <w:bottom w:val="single" w:color="auto" w:sz="4" w:space="0"/>
              <w:right w:val="single" w:color="auto" w:sz="4" w:space="0"/>
            </w:tcBorders>
            <w:shd w:val="clear" w:color="auto" w:fill="C6EFCE"/>
            <w:vAlign w:val="center"/>
            <w:hideMark/>
          </w:tcPr>
          <w:p w:rsidRPr="00FE48E2" w:rsidR="00C630F5" w:rsidP="00545A8D" w:rsidRDefault="00C630F5" w14:paraId="7438B318" w14:textId="77777777">
            <w:pPr>
              <w:spacing w:before="0" w:after="0" w:line="240" w:lineRule="auto"/>
              <w:jc w:val="center"/>
              <w:rPr>
                <w:rFonts w:eastAsia="Times New Roman"/>
                <w:noProof/>
                <w:color w:val="006100"/>
                <w:sz w:val="20"/>
                <w:szCs w:val="20"/>
                <w:lang w:val="en-IE"/>
              </w:rPr>
            </w:pPr>
            <w:r w:rsidRPr="00FE48E2">
              <w:rPr>
                <w:rFonts w:eastAsia="Times New Roman"/>
                <w:noProof/>
                <w:color w:val="006100"/>
                <w:sz w:val="20"/>
                <w:szCs w:val="20"/>
                <w:lang w:val="en-IE"/>
              </w:rPr>
              <w:t>C 2.1: Sustainable Transport - Investment 4: Road and rail safety (railway crossings, bridges and tunnels, cycle paths and barrier-free routes)</w:t>
            </w:r>
          </w:p>
        </w:tc>
        <w:tc>
          <w:tcPr>
            <w:tcW w:w="1843" w:type="dxa"/>
            <w:tcBorders>
              <w:top w:val="single" w:color="auto" w:sz="4" w:space="0"/>
              <w:left w:val="single" w:color="auto" w:sz="4" w:space="0"/>
              <w:bottom w:val="single" w:color="auto" w:sz="4" w:space="0"/>
              <w:right w:val="single" w:color="auto" w:sz="4" w:space="0"/>
            </w:tcBorders>
            <w:shd w:val="clear" w:color="auto" w:fill="C6EFCE"/>
            <w:vAlign w:val="center"/>
            <w:hideMark/>
          </w:tcPr>
          <w:p w:rsidRPr="00FE48E2" w:rsidR="00C630F5" w:rsidP="00545A8D" w:rsidRDefault="00C630F5" w14:paraId="3E3B9C8D" w14:textId="77777777">
            <w:pPr>
              <w:spacing w:before="0" w:after="0" w:line="240" w:lineRule="auto"/>
              <w:jc w:val="center"/>
              <w:rPr>
                <w:rFonts w:eastAsia="Times New Roman"/>
                <w:noProof/>
                <w:color w:val="006100"/>
                <w:sz w:val="20"/>
                <w:szCs w:val="20"/>
                <w:lang w:val="en-IE"/>
              </w:rPr>
            </w:pPr>
            <w:r w:rsidRPr="00FE48E2">
              <w:rPr>
                <w:rFonts w:eastAsia="Times New Roman"/>
                <w:noProof/>
                <w:color w:val="006100"/>
                <w:sz w:val="20"/>
                <w:szCs w:val="20"/>
                <w:lang w:val="en-IE"/>
              </w:rPr>
              <w:t>Target</w:t>
            </w:r>
          </w:p>
        </w:tc>
        <w:tc>
          <w:tcPr>
            <w:tcW w:w="3402" w:type="dxa"/>
            <w:tcBorders>
              <w:top w:val="single" w:color="auto" w:sz="4" w:space="0"/>
              <w:left w:val="single" w:color="auto" w:sz="4" w:space="0"/>
              <w:bottom w:val="single" w:color="auto" w:sz="4" w:space="0"/>
              <w:right w:val="single" w:color="auto" w:sz="4" w:space="0"/>
            </w:tcBorders>
            <w:shd w:val="clear" w:color="auto" w:fill="C6EFCE"/>
            <w:vAlign w:val="center"/>
            <w:hideMark/>
          </w:tcPr>
          <w:p w:rsidRPr="00FE48E2" w:rsidR="00C630F5" w:rsidP="00545A8D" w:rsidRDefault="00C630F5" w14:paraId="0FF19861" w14:textId="77777777">
            <w:pPr>
              <w:spacing w:before="0" w:after="0" w:line="240" w:lineRule="auto"/>
              <w:jc w:val="center"/>
              <w:rPr>
                <w:rFonts w:eastAsia="Times New Roman"/>
                <w:noProof/>
                <w:color w:val="006100"/>
                <w:sz w:val="20"/>
                <w:szCs w:val="20"/>
                <w:lang w:val="en-IE"/>
              </w:rPr>
            </w:pPr>
            <w:r w:rsidRPr="00FE48E2">
              <w:rPr>
                <w:rFonts w:eastAsia="Times New Roman"/>
                <w:noProof/>
                <w:color w:val="006100"/>
                <w:sz w:val="20"/>
                <w:szCs w:val="20"/>
                <w:lang w:val="en-IE"/>
              </w:rPr>
              <w:t>Completion of modernised railway bridges or tunnels</w:t>
            </w:r>
          </w:p>
        </w:tc>
      </w:tr>
      <w:tr w:rsidRPr="00FE48E2" w:rsidR="00C630F5" w:rsidTr="00545A8D" w14:paraId="61963A88" w14:textId="77777777">
        <w:trPr>
          <w:trHeight w:val="600"/>
        </w:trPr>
        <w:tc>
          <w:tcPr>
            <w:tcW w:w="1276" w:type="dxa"/>
            <w:tcBorders>
              <w:top w:val="single" w:color="auto" w:sz="4" w:space="0"/>
              <w:left w:val="single" w:color="auto" w:sz="4" w:space="0"/>
              <w:bottom w:val="single" w:color="auto" w:sz="4" w:space="0"/>
              <w:right w:val="single" w:color="auto" w:sz="4" w:space="0"/>
            </w:tcBorders>
            <w:shd w:val="clear" w:color="auto" w:fill="C6EFCE"/>
            <w:vAlign w:val="center"/>
            <w:hideMark/>
          </w:tcPr>
          <w:p w:rsidRPr="00FE48E2" w:rsidR="00C630F5" w:rsidP="00545A8D" w:rsidRDefault="00C630F5" w14:paraId="49EE75DE" w14:textId="77777777">
            <w:pPr>
              <w:spacing w:before="0" w:after="0" w:line="240" w:lineRule="auto"/>
              <w:jc w:val="center"/>
              <w:rPr>
                <w:rFonts w:eastAsia="Times New Roman"/>
                <w:noProof/>
                <w:color w:val="006100"/>
                <w:sz w:val="20"/>
                <w:szCs w:val="20"/>
                <w:lang w:val="en-IE"/>
              </w:rPr>
            </w:pPr>
            <w:r w:rsidRPr="00FE48E2">
              <w:rPr>
                <w:rFonts w:eastAsia="Times New Roman"/>
                <w:noProof/>
                <w:color w:val="006100"/>
                <w:sz w:val="20"/>
                <w:szCs w:val="20"/>
                <w:lang w:val="en-IE"/>
              </w:rPr>
              <w:t>96</w:t>
            </w:r>
          </w:p>
        </w:tc>
        <w:tc>
          <w:tcPr>
            <w:tcW w:w="3969" w:type="dxa"/>
            <w:tcBorders>
              <w:top w:val="single" w:color="auto" w:sz="4" w:space="0"/>
              <w:left w:val="single" w:color="auto" w:sz="4" w:space="0"/>
              <w:bottom w:val="single" w:color="auto" w:sz="4" w:space="0"/>
              <w:right w:val="single" w:color="auto" w:sz="4" w:space="0"/>
            </w:tcBorders>
            <w:shd w:val="clear" w:color="auto" w:fill="C6EFCE"/>
            <w:vAlign w:val="center"/>
            <w:hideMark/>
          </w:tcPr>
          <w:p w:rsidRPr="00FE48E2" w:rsidR="00C630F5" w:rsidP="00545A8D" w:rsidRDefault="00C630F5" w14:paraId="5C2C972B" w14:textId="77777777">
            <w:pPr>
              <w:spacing w:before="0" w:after="0" w:line="240" w:lineRule="auto"/>
              <w:jc w:val="center"/>
              <w:rPr>
                <w:rFonts w:eastAsia="Times New Roman"/>
                <w:noProof/>
                <w:color w:val="006100"/>
                <w:sz w:val="20"/>
                <w:szCs w:val="20"/>
                <w:lang w:val="en-IE"/>
              </w:rPr>
            </w:pPr>
            <w:r w:rsidRPr="00FE48E2">
              <w:rPr>
                <w:rFonts w:eastAsia="Times New Roman"/>
                <w:noProof/>
                <w:color w:val="006100"/>
                <w:sz w:val="20"/>
                <w:szCs w:val="20"/>
                <w:lang w:val="en-IE"/>
              </w:rPr>
              <w:t xml:space="preserve">C 2.1: Sustainable Transport - Investment 4: Road and rail safety (railway crossings, </w:t>
            </w:r>
            <w:r w:rsidRPr="00FE48E2">
              <w:rPr>
                <w:rFonts w:eastAsia="Times New Roman"/>
                <w:noProof/>
                <w:color w:val="006100"/>
                <w:sz w:val="20"/>
                <w:szCs w:val="20"/>
                <w:lang w:val="en-IE"/>
              </w:rPr>
              <w:lastRenderedPageBreak/>
              <w:t>bridges and tunnels, cycle paths and barrier-free routes)</w:t>
            </w:r>
          </w:p>
        </w:tc>
        <w:tc>
          <w:tcPr>
            <w:tcW w:w="1843" w:type="dxa"/>
            <w:tcBorders>
              <w:top w:val="single" w:color="auto" w:sz="4" w:space="0"/>
              <w:left w:val="single" w:color="auto" w:sz="4" w:space="0"/>
              <w:bottom w:val="single" w:color="auto" w:sz="4" w:space="0"/>
              <w:right w:val="single" w:color="auto" w:sz="4" w:space="0"/>
            </w:tcBorders>
            <w:shd w:val="clear" w:color="auto" w:fill="C6EFCE"/>
            <w:vAlign w:val="center"/>
            <w:hideMark/>
          </w:tcPr>
          <w:p w:rsidRPr="00FE48E2" w:rsidR="00C630F5" w:rsidP="00545A8D" w:rsidRDefault="00C630F5" w14:paraId="35B03E70" w14:textId="77777777">
            <w:pPr>
              <w:spacing w:before="0" w:after="0" w:line="240" w:lineRule="auto"/>
              <w:jc w:val="center"/>
              <w:rPr>
                <w:rFonts w:eastAsia="Times New Roman"/>
                <w:noProof/>
                <w:color w:val="006100"/>
                <w:sz w:val="20"/>
                <w:szCs w:val="20"/>
                <w:lang w:val="en-IE"/>
              </w:rPr>
            </w:pPr>
            <w:r w:rsidRPr="00FE48E2">
              <w:rPr>
                <w:rFonts w:eastAsia="Times New Roman"/>
                <w:noProof/>
                <w:color w:val="006100"/>
                <w:sz w:val="20"/>
                <w:szCs w:val="20"/>
                <w:lang w:val="en-IE"/>
              </w:rPr>
              <w:lastRenderedPageBreak/>
              <w:t>Target</w:t>
            </w:r>
          </w:p>
        </w:tc>
        <w:tc>
          <w:tcPr>
            <w:tcW w:w="3402" w:type="dxa"/>
            <w:tcBorders>
              <w:top w:val="single" w:color="auto" w:sz="4" w:space="0"/>
              <w:left w:val="single" w:color="auto" w:sz="4" w:space="0"/>
              <w:bottom w:val="single" w:color="auto" w:sz="4" w:space="0"/>
              <w:right w:val="single" w:color="auto" w:sz="4" w:space="0"/>
            </w:tcBorders>
            <w:shd w:val="clear" w:color="auto" w:fill="C6EFCE"/>
            <w:vAlign w:val="center"/>
            <w:hideMark/>
          </w:tcPr>
          <w:p w:rsidRPr="00FE48E2" w:rsidR="00C630F5" w:rsidP="00545A8D" w:rsidRDefault="00C630F5" w14:paraId="45582528" w14:textId="77777777">
            <w:pPr>
              <w:spacing w:before="0" w:after="0" w:line="240" w:lineRule="auto"/>
              <w:jc w:val="center"/>
              <w:rPr>
                <w:rFonts w:eastAsia="Times New Roman"/>
                <w:noProof/>
                <w:color w:val="006100"/>
                <w:sz w:val="20"/>
                <w:szCs w:val="20"/>
                <w:lang w:val="en-IE"/>
              </w:rPr>
            </w:pPr>
            <w:r w:rsidRPr="00FE48E2">
              <w:rPr>
                <w:rFonts w:eastAsia="Times New Roman"/>
                <w:noProof/>
                <w:color w:val="006100"/>
                <w:sz w:val="20"/>
                <w:szCs w:val="20"/>
                <w:lang w:val="en-IE"/>
              </w:rPr>
              <w:t>Completion of level crossings with an increased safety</w:t>
            </w:r>
          </w:p>
        </w:tc>
      </w:tr>
      <w:tr w:rsidRPr="00FE48E2" w:rsidR="00C630F5" w:rsidTr="00545A8D" w14:paraId="11D9E67B" w14:textId="77777777">
        <w:trPr>
          <w:trHeight w:val="600"/>
        </w:trPr>
        <w:tc>
          <w:tcPr>
            <w:tcW w:w="1276" w:type="dxa"/>
            <w:tcBorders>
              <w:top w:val="single" w:color="auto" w:sz="4" w:space="0"/>
              <w:left w:val="single" w:color="auto" w:sz="4" w:space="0"/>
              <w:bottom w:val="single" w:color="auto" w:sz="4" w:space="0"/>
              <w:right w:val="single" w:color="auto" w:sz="4" w:space="0"/>
            </w:tcBorders>
            <w:shd w:val="clear" w:color="auto" w:fill="C6EFCE"/>
            <w:vAlign w:val="center"/>
            <w:hideMark/>
          </w:tcPr>
          <w:p w:rsidRPr="00FE48E2" w:rsidR="00C630F5" w:rsidP="00545A8D" w:rsidRDefault="00C630F5" w14:paraId="5B506CCA" w14:textId="77777777">
            <w:pPr>
              <w:spacing w:before="0" w:after="0" w:line="240" w:lineRule="auto"/>
              <w:jc w:val="center"/>
              <w:rPr>
                <w:rFonts w:eastAsia="Times New Roman"/>
                <w:noProof/>
                <w:color w:val="006100"/>
                <w:sz w:val="20"/>
                <w:szCs w:val="20"/>
                <w:lang w:val="en-IE"/>
              </w:rPr>
            </w:pPr>
            <w:r w:rsidRPr="00FE48E2">
              <w:rPr>
                <w:rFonts w:eastAsia="Times New Roman"/>
                <w:noProof/>
                <w:color w:val="006100"/>
                <w:sz w:val="20"/>
                <w:szCs w:val="20"/>
                <w:lang w:val="en-IE"/>
              </w:rPr>
              <w:t>97</w:t>
            </w:r>
          </w:p>
        </w:tc>
        <w:tc>
          <w:tcPr>
            <w:tcW w:w="3969" w:type="dxa"/>
            <w:tcBorders>
              <w:top w:val="single" w:color="auto" w:sz="4" w:space="0"/>
              <w:left w:val="single" w:color="auto" w:sz="4" w:space="0"/>
              <w:bottom w:val="single" w:color="auto" w:sz="4" w:space="0"/>
              <w:right w:val="single" w:color="auto" w:sz="4" w:space="0"/>
            </w:tcBorders>
            <w:shd w:val="clear" w:color="auto" w:fill="C6EFCE"/>
            <w:vAlign w:val="center"/>
            <w:hideMark/>
          </w:tcPr>
          <w:p w:rsidRPr="00FE48E2" w:rsidR="00C630F5" w:rsidP="00545A8D" w:rsidRDefault="00C630F5" w14:paraId="376A651D" w14:textId="77777777">
            <w:pPr>
              <w:spacing w:before="0" w:after="0" w:line="240" w:lineRule="auto"/>
              <w:jc w:val="center"/>
              <w:rPr>
                <w:rFonts w:eastAsia="Times New Roman"/>
                <w:noProof/>
                <w:color w:val="006100"/>
                <w:sz w:val="20"/>
                <w:szCs w:val="20"/>
                <w:lang w:val="en-IE"/>
              </w:rPr>
            </w:pPr>
            <w:r w:rsidRPr="00FE48E2">
              <w:rPr>
                <w:rFonts w:eastAsia="Times New Roman"/>
                <w:noProof/>
                <w:color w:val="006100"/>
                <w:sz w:val="20"/>
                <w:szCs w:val="20"/>
                <w:lang w:val="en-IE"/>
              </w:rPr>
              <w:t>C 2.1: Sustainable Transport - Investment 4: Road and rail safety (railway crossings, bridges and tunnels, cycle paths and barrier-free routes)</w:t>
            </w:r>
          </w:p>
        </w:tc>
        <w:tc>
          <w:tcPr>
            <w:tcW w:w="1843" w:type="dxa"/>
            <w:tcBorders>
              <w:top w:val="single" w:color="auto" w:sz="4" w:space="0"/>
              <w:left w:val="single" w:color="auto" w:sz="4" w:space="0"/>
              <w:bottom w:val="single" w:color="auto" w:sz="4" w:space="0"/>
              <w:right w:val="single" w:color="auto" w:sz="4" w:space="0"/>
            </w:tcBorders>
            <w:shd w:val="clear" w:color="auto" w:fill="C6EFCE"/>
            <w:vAlign w:val="center"/>
            <w:hideMark/>
          </w:tcPr>
          <w:p w:rsidRPr="00FE48E2" w:rsidR="00C630F5" w:rsidP="00545A8D" w:rsidRDefault="00C630F5" w14:paraId="07B5DA50" w14:textId="77777777">
            <w:pPr>
              <w:spacing w:before="0" w:after="0" w:line="240" w:lineRule="auto"/>
              <w:jc w:val="center"/>
              <w:rPr>
                <w:rFonts w:eastAsia="Times New Roman"/>
                <w:noProof/>
                <w:color w:val="006100"/>
                <w:sz w:val="20"/>
                <w:szCs w:val="20"/>
                <w:lang w:val="en-IE"/>
              </w:rPr>
            </w:pPr>
            <w:r w:rsidRPr="00FE48E2">
              <w:rPr>
                <w:rFonts w:eastAsia="Times New Roman"/>
                <w:noProof/>
                <w:color w:val="006100"/>
                <w:sz w:val="20"/>
                <w:szCs w:val="20"/>
                <w:lang w:val="en-IE"/>
              </w:rPr>
              <w:t>Target</w:t>
            </w:r>
          </w:p>
        </w:tc>
        <w:tc>
          <w:tcPr>
            <w:tcW w:w="3402" w:type="dxa"/>
            <w:tcBorders>
              <w:top w:val="single" w:color="auto" w:sz="4" w:space="0"/>
              <w:left w:val="single" w:color="auto" w:sz="4" w:space="0"/>
              <w:bottom w:val="single" w:color="auto" w:sz="4" w:space="0"/>
              <w:right w:val="single" w:color="auto" w:sz="4" w:space="0"/>
            </w:tcBorders>
            <w:shd w:val="clear" w:color="auto" w:fill="C6EFCE"/>
            <w:vAlign w:val="center"/>
            <w:hideMark/>
          </w:tcPr>
          <w:p w:rsidRPr="00FE48E2" w:rsidR="00C630F5" w:rsidP="00545A8D" w:rsidRDefault="00C630F5" w14:paraId="6684DB31" w14:textId="77777777">
            <w:pPr>
              <w:spacing w:before="0" w:after="0" w:line="240" w:lineRule="auto"/>
              <w:jc w:val="center"/>
              <w:rPr>
                <w:rFonts w:eastAsia="Times New Roman"/>
                <w:noProof/>
                <w:color w:val="006100"/>
                <w:sz w:val="20"/>
                <w:szCs w:val="20"/>
                <w:lang w:val="en-IE"/>
              </w:rPr>
            </w:pPr>
            <w:r w:rsidRPr="00FE48E2">
              <w:rPr>
                <w:rFonts w:eastAsia="Times New Roman"/>
                <w:noProof/>
                <w:color w:val="006100"/>
                <w:sz w:val="20"/>
                <w:szCs w:val="20"/>
                <w:lang w:val="en-IE"/>
              </w:rPr>
              <w:t>Completion of built cycle paths, sidewalks and barrier-free routes</w:t>
            </w:r>
          </w:p>
        </w:tc>
      </w:tr>
      <w:tr w:rsidRPr="00FE48E2" w:rsidR="00C630F5" w:rsidTr="00545A8D" w14:paraId="0F2A8C5F" w14:textId="77777777">
        <w:trPr>
          <w:trHeight w:val="405"/>
        </w:trPr>
        <w:tc>
          <w:tcPr>
            <w:tcW w:w="1276" w:type="dxa"/>
            <w:tcBorders>
              <w:top w:val="single" w:color="auto" w:sz="4" w:space="0"/>
              <w:left w:val="single" w:color="auto" w:sz="4" w:space="0"/>
              <w:bottom w:val="single" w:color="auto" w:sz="4" w:space="0"/>
              <w:right w:val="single" w:color="auto" w:sz="4" w:space="0"/>
            </w:tcBorders>
            <w:shd w:val="clear" w:color="auto" w:fill="C6EFCE"/>
            <w:vAlign w:val="center"/>
            <w:hideMark/>
          </w:tcPr>
          <w:p w:rsidRPr="00FE48E2" w:rsidR="00C630F5" w:rsidP="00545A8D" w:rsidRDefault="00C630F5" w14:paraId="6F6BC3F0" w14:textId="77777777">
            <w:pPr>
              <w:spacing w:before="0" w:after="0" w:line="240" w:lineRule="auto"/>
              <w:jc w:val="center"/>
              <w:rPr>
                <w:rFonts w:eastAsia="Times New Roman"/>
                <w:noProof/>
                <w:color w:val="004300"/>
                <w:sz w:val="20"/>
                <w:szCs w:val="20"/>
                <w:lang w:val="en-IE"/>
              </w:rPr>
            </w:pPr>
            <w:r w:rsidRPr="00FE48E2">
              <w:rPr>
                <w:rFonts w:eastAsia="Times New Roman"/>
                <w:noProof/>
                <w:color w:val="004300"/>
                <w:sz w:val="20"/>
                <w:szCs w:val="20"/>
                <w:lang w:val="en-IE"/>
              </w:rPr>
              <w:t>132</w:t>
            </w:r>
          </w:p>
        </w:tc>
        <w:tc>
          <w:tcPr>
            <w:tcW w:w="3969" w:type="dxa"/>
            <w:tcBorders>
              <w:top w:val="single" w:color="auto" w:sz="4" w:space="0"/>
              <w:left w:val="single" w:color="auto" w:sz="4" w:space="0"/>
              <w:bottom w:val="single" w:color="auto" w:sz="4" w:space="0"/>
              <w:right w:val="single" w:color="auto" w:sz="4" w:space="0"/>
            </w:tcBorders>
            <w:shd w:val="clear" w:color="auto" w:fill="C6EFCE"/>
            <w:vAlign w:val="center"/>
            <w:hideMark/>
          </w:tcPr>
          <w:p w:rsidRPr="00FE48E2" w:rsidR="00C630F5" w:rsidP="00545A8D" w:rsidRDefault="00C630F5" w14:paraId="1448C46D" w14:textId="77777777">
            <w:pPr>
              <w:spacing w:before="0" w:after="0" w:line="240" w:lineRule="auto"/>
              <w:jc w:val="center"/>
              <w:rPr>
                <w:rFonts w:eastAsia="Times New Roman"/>
                <w:noProof/>
                <w:color w:val="006100"/>
                <w:sz w:val="20"/>
                <w:szCs w:val="20"/>
                <w:lang w:val="en-IE"/>
              </w:rPr>
            </w:pPr>
            <w:r w:rsidRPr="00FE48E2">
              <w:rPr>
                <w:rFonts w:eastAsia="Times New Roman"/>
                <w:noProof/>
                <w:color w:val="006100"/>
                <w:sz w:val="20"/>
                <w:szCs w:val="20"/>
                <w:lang w:val="en-IE"/>
              </w:rPr>
              <w:t>C 2.6: Nature Protection and Adaptation to Climate Change  - Investment 1: Flood Protection</w:t>
            </w:r>
          </w:p>
        </w:tc>
        <w:tc>
          <w:tcPr>
            <w:tcW w:w="1843" w:type="dxa"/>
            <w:tcBorders>
              <w:top w:val="single" w:color="auto" w:sz="4" w:space="0"/>
              <w:left w:val="single" w:color="auto" w:sz="4" w:space="0"/>
              <w:bottom w:val="single" w:color="auto" w:sz="4" w:space="0"/>
              <w:right w:val="single" w:color="auto" w:sz="4" w:space="0"/>
            </w:tcBorders>
            <w:shd w:val="clear" w:color="auto" w:fill="C6EFCE"/>
            <w:vAlign w:val="center"/>
            <w:hideMark/>
          </w:tcPr>
          <w:p w:rsidRPr="00FE48E2" w:rsidR="00C630F5" w:rsidP="00545A8D" w:rsidRDefault="00C630F5" w14:paraId="46A4555A" w14:textId="77777777">
            <w:pPr>
              <w:spacing w:before="0" w:after="0" w:line="240" w:lineRule="auto"/>
              <w:jc w:val="center"/>
              <w:rPr>
                <w:rFonts w:eastAsia="Times New Roman"/>
                <w:noProof/>
                <w:color w:val="006100"/>
                <w:sz w:val="20"/>
                <w:szCs w:val="20"/>
                <w:lang w:val="en-IE"/>
              </w:rPr>
            </w:pPr>
            <w:r w:rsidRPr="00FE48E2">
              <w:rPr>
                <w:rFonts w:eastAsia="Times New Roman"/>
                <w:noProof/>
                <w:color w:val="006100"/>
                <w:sz w:val="20"/>
                <w:szCs w:val="20"/>
                <w:lang w:val="en-IE"/>
              </w:rPr>
              <w:t>Target</w:t>
            </w:r>
          </w:p>
        </w:tc>
        <w:tc>
          <w:tcPr>
            <w:tcW w:w="3402" w:type="dxa"/>
            <w:tcBorders>
              <w:top w:val="single" w:color="auto" w:sz="4" w:space="0"/>
              <w:left w:val="single" w:color="auto" w:sz="4" w:space="0"/>
              <w:bottom w:val="single" w:color="auto" w:sz="4" w:space="0"/>
              <w:right w:val="single" w:color="auto" w:sz="4" w:space="0"/>
            </w:tcBorders>
            <w:shd w:val="clear" w:color="auto" w:fill="C6EFCE"/>
            <w:vAlign w:val="center"/>
            <w:hideMark/>
          </w:tcPr>
          <w:p w:rsidRPr="00FE48E2" w:rsidR="00C630F5" w:rsidP="00545A8D" w:rsidRDefault="00C630F5" w14:paraId="296B29AD" w14:textId="77777777">
            <w:pPr>
              <w:spacing w:before="0" w:after="0" w:line="240" w:lineRule="auto"/>
              <w:jc w:val="center"/>
              <w:rPr>
                <w:rFonts w:eastAsia="Times New Roman"/>
                <w:noProof/>
                <w:color w:val="004300"/>
                <w:sz w:val="20"/>
                <w:szCs w:val="20"/>
                <w:lang w:val="en-IE"/>
              </w:rPr>
            </w:pPr>
            <w:r w:rsidRPr="00811914">
              <w:rPr>
                <w:rFonts w:eastAsia="Times New Roman"/>
                <w:noProof/>
                <w:color w:val="006100"/>
                <w:sz w:val="20"/>
                <w:szCs w:val="20"/>
                <w:lang w:val="en-IE"/>
              </w:rPr>
              <w:t>T1: Completion of 15 projects aiming at establishing resilient flood protection.</w:t>
            </w:r>
          </w:p>
        </w:tc>
      </w:tr>
      <w:tr w:rsidRPr="00FE48E2" w:rsidR="00C630F5" w:rsidTr="00545A8D" w14:paraId="56DF51F1" w14:textId="77777777">
        <w:trPr>
          <w:trHeight w:val="600"/>
        </w:trPr>
        <w:tc>
          <w:tcPr>
            <w:tcW w:w="1276" w:type="dxa"/>
            <w:tcBorders>
              <w:top w:val="single" w:color="auto" w:sz="4" w:space="0"/>
              <w:left w:val="single" w:color="auto" w:sz="4" w:space="0"/>
              <w:bottom w:val="single" w:color="auto" w:sz="4" w:space="0"/>
              <w:right w:val="single" w:color="auto" w:sz="4" w:space="0"/>
            </w:tcBorders>
            <w:shd w:val="clear" w:color="auto" w:fill="C6EFCE"/>
            <w:vAlign w:val="center"/>
            <w:hideMark/>
          </w:tcPr>
          <w:p w:rsidRPr="00FE48E2" w:rsidR="00C630F5" w:rsidP="00545A8D" w:rsidRDefault="00C630F5" w14:paraId="6E57C6AA" w14:textId="77777777">
            <w:pPr>
              <w:spacing w:before="0" w:after="0" w:line="240" w:lineRule="auto"/>
              <w:jc w:val="center"/>
              <w:rPr>
                <w:rFonts w:eastAsia="Times New Roman"/>
                <w:noProof/>
                <w:color w:val="006100"/>
                <w:sz w:val="20"/>
                <w:szCs w:val="20"/>
                <w:lang w:val="en-IE"/>
              </w:rPr>
            </w:pPr>
            <w:r w:rsidRPr="00FE48E2">
              <w:rPr>
                <w:rFonts w:eastAsia="Times New Roman"/>
                <w:noProof/>
                <w:color w:val="006100"/>
                <w:sz w:val="20"/>
                <w:szCs w:val="20"/>
                <w:lang w:val="en-IE"/>
              </w:rPr>
              <w:t>150</w:t>
            </w:r>
          </w:p>
        </w:tc>
        <w:tc>
          <w:tcPr>
            <w:tcW w:w="3969" w:type="dxa"/>
            <w:tcBorders>
              <w:top w:val="single" w:color="auto" w:sz="4" w:space="0"/>
              <w:left w:val="single" w:color="auto" w:sz="4" w:space="0"/>
              <w:bottom w:val="single" w:color="auto" w:sz="4" w:space="0"/>
              <w:right w:val="single" w:color="auto" w:sz="4" w:space="0"/>
            </w:tcBorders>
            <w:shd w:val="clear" w:color="auto" w:fill="C6EFCE"/>
            <w:vAlign w:val="center"/>
            <w:hideMark/>
          </w:tcPr>
          <w:p w:rsidRPr="00FE48E2" w:rsidR="00C630F5" w:rsidP="00545A8D" w:rsidRDefault="00C630F5" w14:paraId="386D63C4" w14:textId="77777777">
            <w:pPr>
              <w:spacing w:before="0" w:after="0" w:line="240" w:lineRule="auto"/>
              <w:jc w:val="center"/>
              <w:rPr>
                <w:rFonts w:eastAsia="Times New Roman"/>
                <w:noProof/>
                <w:color w:val="006100"/>
                <w:sz w:val="20"/>
                <w:szCs w:val="20"/>
                <w:lang w:val="en-IE"/>
              </w:rPr>
            </w:pPr>
            <w:r w:rsidRPr="00FE48E2">
              <w:rPr>
                <w:rFonts w:eastAsia="Times New Roman"/>
                <w:noProof/>
                <w:color w:val="006100"/>
                <w:sz w:val="20"/>
                <w:szCs w:val="20"/>
                <w:lang w:val="en-IE"/>
              </w:rPr>
              <w:t>C 2.7: Circular Economy, Recycling and Industrial Water - Investment 2: Circular solutions in businesses</w:t>
            </w:r>
          </w:p>
        </w:tc>
        <w:tc>
          <w:tcPr>
            <w:tcW w:w="1843" w:type="dxa"/>
            <w:tcBorders>
              <w:top w:val="single" w:color="auto" w:sz="4" w:space="0"/>
              <w:left w:val="single" w:color="auto" w:sz="4" w:space="0"/>
              <w:bottom w:val="single" w:color="auto" w:sz="4" w:space="0"/>
              <w:right w:val="single" w:color="auto" w:sz="4" w:space="0"/>
            </w:tcBorders>
            <w:shd w:val="clear" w:color="auto" w:fill="C6EFCE"/>
            <w:vAlign w:val="center"/>
            <w:hideMark/>
          </w:tcPr>
          <w:p w:rsidRPr="00FE48E2" w:rsidR="00C630F5" w:rsidP="00545A8D" w:rsidRDefault="00C630F5" w14:paraId="5799215B" w14:textId="77777777">
            <w:pPr>
              <w:spacing w:before="0" w:after="0" w:line="240" w:lineRule="auto"/>
              <w:jc w:val="center"/>
              <w:rPr>
                <w:rFonts w:eastAsia="Times New Roman"/>
                <w:noProof/>
                <w:color w:val="006100"/>
                <w:sz w:val="20"/>
                <w:szCs w:val="20"/>
                <w:lang w:val="en-IE"/>
              </w:rPr>
            </w:pPr>
            <w:r w:rsidRPr="00FE48E2">
              <w:rPr>
                <w:rFonts w:eastAsia="Times New Roman"/>
                <w:noProof/>
                <w:color w:val="006100"/>
                <w:sz w:val="20"/>
                <w:szCs w:val="20"/>
                <w:lang w:val="en-IE"/>
              </w:rPr>
              <w:t>Milestone</w:t>
            </w:r>
          </w:p>
        </w:tc>
        <w:tc>
          <w:tcPr>
            <w:tcW w:w="3402" w:type="dxa"/>
            <w:tcBorders>
              <w:top w:val="single" w:color="auto" w:sz="4" w:space="0"/>
              <w:left w:val="single" w:color="auto" w:sz="4" w:space="0"/>
              <w:bottom w:val="single" w:color="auto" w:sz="4" w:space="0"/>
              <w:right w:val="single" w:color="auto" w:sz="4" w:space="0"/>
            </w:tcBorders>
            <w:shd w:val="clear" w:color="auto" w:fill="C6EFCE"/>
            <w:vAlign w:val="center"/>
            <w:hideMark/>
          </w:tcPr>
          <w:p w:rsidRPr="00FE48E2" w:rsidR="00C630F5" w:rsidP="00545A8D" w:rsidRDefault="00C630F5" w14:paraId="28A18104" w14:textId="77777777">
            <w:pPr>
              <w:spacing w:before="0" w:after="0" w:line="240" w:lineRule="auto"/>
              <w:jc w:val="center"/>
              <w:rPr>
                <w:rFonts w:eastAsia="Times New Roman"/>
                <w:noProof/>
                <w:color w:val="006100"/>
                <w:sz w:val="20"/>
                <w:szCs w:val="20"/>
                <w:lang w:val="en-IE"/>
              </w:rPr>
            </w:pPr>
            <w:r w:rsidRPr="00FE48E2">
              <w:rPr>
                <w:rFonts w:eastAsia="Times New Roman"/>
                <w:noProof/>
                <w:color w:val="006100"/>
                <w:sz w:val="20"/>
                <w:szCs w:val="20"/>
                <w:lang w:val="en-IE"/>
              </w:rPr>
              <w:t>Award of all public contracts for projects investing in circular solutions in businesses by the Ministry of Industry and Trade</w:t>
            </w:r>
          </w:p>
        </w:tc>
      </w:tr>
      <w:tr w:rsidRPr="00FE48E2" w:rsidR="00C630F5" w:rsidTr="00545A8D" w14:paraId="1FD41E75" w14:textId="77777777">
        <w:trPr>
          <w:trHeight w:val="600"/>
        </w:trPr>
        <w:tc>
          <w:tcPr>
            <w:tcW w:w="1276" w:type="dxa"/>
            <w:tcBorders>
              <w:top w:val="single" w:color="auto" w:sz="4" w:space="0"/>
              <w:left w:val="single" w:color="auto" w:sz="4" w:space="0"/>
              <w:bottom w:val="single" w:color="auto" w:sz="4" w:space="0"/>
              <w:right w:val="single" w:color="auto" w:sz="4" w:space="0"/>
            </w:tcBorders>
            <w:shd w:val="clear" w:color="auto" w:fill="C6EFCE"/>
            <w:vAlign w:val="center"/>
            <w:hideMark/>
          </w:tcPr>
          <w:p w:rsidRPr="00FE48E2" w:rsidR="00C630F5" w:rsidP="00545A8D" w:rsidRDefault="00C630F5" w14:paraId="50575C12" w14:textId="77777777">
            <w:pPr>
              <w:spacing w:before="0" w:after="0" w:line="240" w:lineRule="auto"/>
              <w:jc w:val="center"/>
              <w:rPr>
                <w:rFonts w:eastAsia="Times New Roman"/>
                <w:noProof/>
                <w:color w:val="006100"/>
                <w:sz w:val="20"/>
                <w:szCs w:val="20"/>
                <w:lang w:val="en-IE"/>
              </w:rPr>
            </w:pPr>
            <w:r w:rsidRPr="00FE48E2">
              <w:rPr>
                <w:rFonts w:eastAsia="Times New Roman"/>
                <w:noProof/>
                <w:color w:val="006100"/>
                <w:sz w:val="20"/>
                <w:szCs w:val="20"/>
                <w:lang w:val="en-IE"/>
              </w:rPr>
              <w:t>152</w:t>
            </w:r>
          </w:p>
        </w:tc>
        <w:tc>
          <w:tcPr>
            <w:tcW w:w="3969" w:type="dxa"/>
            <w:tcBorders>
              <w:top w:val="single" w:color="auto" w:sz="4" w:space="0"/>
              <w:left w:val="single" w:color="auto" w:sz="4" w:space="0"/>
              <w:bottom w:val="single" w:color="auto" w:sz="4" w:space="0"/>
              <w:right w:val="single" w:color="auto" w:sz="4" w:space="0"/>
            </w:tcBorders>
            <w:shd w:val="clear" w:color="auto" w:fill="C6EFCE"/>
            <w:vAlign w:val="center"/>
            <w:hideMark/>
          </w:tcPr>
          <w:p w:rsidRPr="00FE48E2" w:rsidR="00C630F5" w:rsidP="00545A8D" w:rsidRDefault="00C630F5" w14:paraId="4274105B" w14:textId="77777777">
            <w:pPr>
              <w:spacing w:before="0" w:after="0" w:line="240" w:lineRule="auto"/>
              <w:jc w:val="center"/>
              <w:rPr>
                <w:rFonts w:eastAsia="Times New Roman"/>
                <w:noProof/>
                <w:color w:val="006100"/>
                <w:sz w:val="20"/>
                <w:szCs w:val="20"/>
                <w:lang w:val="en-IE"/>
              </w:rPr>
            </w:pPr>
            <w:r w:rsidRPr="00FE48E2">
              <w:rPr>
                <w:rFonts w:eastAsia="Times New Roman"/>
                <w:noProof/>
                <w:color w:val="006100"/>
                <w:sz w:val="20"/>
                <w:szCs w:val="20"/>
                <w:lang w:val="en-IE"/>
              </w:rPr>
              <w:t>C 2.7: Circular Economy, Recycling and Industrial Water - Investment 3: Water saving in industry</w:t>
            </w:r>
          </w:p>
        </w:tc>
        <w:tc>
          <w:tcPr>
            <w:tcW w:w="1843" w:type="dxa"/>
            <w:tcBorders>
              <w:top w:val="single" w:color="auto" w:sz="4" w:space="0"/>
              <w:left w:val="single" w:color="auto" w:sz="4" w:space="0"/>
              <w:bottom w:val="single" w:color="auto" w:sz="4" w:space="0"/>
              <w:right w:val="single" w:color="auto" w:sz="4" w:space="0"/>
            </w:tcBorders>
            <w:shd w:val="clear" w:color="auto" w:fill="C6EFCE"/>
            <w:vAlign w:val="center"/>
            <w:hideMark/>
          </w:tcPr>
          <w:p w:rsidRPr="00FE48E2" w:rsidR="00C630F5" w:rsidP="00545A8D" w:rsidRDefault="00C630F5" w14:paraId="79A44986" w14:textId="77777777">
            <w:pPr>
              <w:spacing w:before="0" w:after="0" w:line="240" w:lineRule="auto"/>
              <w:jc w:val="center"/>
              <w:rPr>
                <w:rFonts w:eastAsia="Times New Roman"/>
                <w:noProof/>
                <w:color w:val="006100"/>
                <w:sz w:val="20"/>
                <w:szCs w:val="20"/>
                <w:lang w:val="en-IE"/>
              </w:rPr>
            </w:pPr>
            <w:r w:rsidRPr="00FE48E2">
              <w:rPr>
                <w:rFonts w:eastAsia="Times New Roman"/>
                <w:noProof/>
                <w:color w:val="006100"/>
                <w:sz w:val="20"/>
                <w:szCs w:val="20"/>
                <w:lang w:val="en-IE"/>
              </w:rPr>
              <w:t>Milestone</w:t>
            </w:r>
          </w:p>
        </w:tc>
        <w:tc>
          <w:tcPr>
            <w:tcW w:w="3402" w:type="dxa"/>
            <w:tcBorders>
              <w:top w:val="single" w:color="auto" w:sz="4" w:space="0"/>
              <w:left w:val="single" w:color="auto" w:sz="4" w:space="0"/>
              <w:bottom w:val="single" w:color="auto" w:sz="4" w:space="0"/>
              <w:right w:val="single" w:color="auto" w:sz="4" w:space="0"/>
            </w:tcBorders>
            <w:shd w:val="clear" w:color="auto" w:fill="C6EFCE"/>
            <w:vAlign w:val="center"/>
            <w:hideMark/>
          </w:tcPr>
          <w:p w:rsidRPr="00FE48E2" w:rsidR="00C630F5" w:rsidP="00545A8D" w:rsidRDefault="00C630F5" w14:paraId="2EA58B0C" w14:textId="77777777">
            <w:pPr>
              <w:spacing w:before="0" w:after="0" w:line="240" w:lineRule="auto"/>
              <w:jc w:val="center"/>
              <w:rPr>
                <w:rFonts w:eastAsia="Times New Roman"/>
                <w:noProof/>
                <w:color w:val="006100"/>
                <w:sz w:val="20"/>
                <w:szCs w:val="20"/>
                <w:lang w:val="en-IE"/>
              </w:rPr>
            </w:pPr>
            <w:r w:rsidRPr="00FE48E2">
              <w:rPr>
                <w:rFonts w:eastAsia="Times New Roman"/>
                <w:noProof/>
                <w:color w:val="006100"/>
                <w:sz w:val="20"/>
                <w:szCs w:val="20"/>
                <w:lang w:val="en-IE"/>
              </w:rPr>
              <w:t>Award of all public contracts for projects to save and optimise water in the industry by the Ministry of Industry and Trade</w:t>
            </w:r>
          </w:p>
        </w:tc>
      </w:tr>
      <w:tr w:rsidRPr="00FE48E2" w:rsidR="00C630F5" w:rsidTr="00545A8D" w14:paraId="67D01361" w14:textId="77777777">
        <w:trPr>
          <w:trHeight w:val="600"/>
        </w:trPr>
        <w:tc>
          <w:tcPr>
            <w:tcW w:w="1276" w:type="dxa"/>
            <w:tcBorders>
              <w:top w:val="single" w:color="auto" w:sz="4" w:space="0"/>
              <w:left w:val="single" w:color="auto" w:sz="4" w:space="0"/>
              <w:bottom w:val="single" w:color="auto" w:sz="4" w:space="0"/>
              <w:right w:val="single" w:color="auto" w:sz="4" w:space="0"/>
            </w:tcBorders>
            <w:shd w:val="clear" w:color="auto" w:fill="C6EFCE"/>
            <w:vAlign w:val="center"/>
            <w:hideMark/>
          </w:tcPr>
          <w:p w:rsidRPr="00FE48E2" w:rsidR="00C630F5" w:rsidP="00545A8D" w:rsidRDefault="00C630F5" w14:paraId="27A132D7" w14:textId="77777777">
            <w:pPr>
              <w:spacing w:before="0" w:after="0" w:line="240" w:lineRule="auto"/>
              <w:jc w:val="center"/>
              <w:rPr>
                <w:rFonts w:eastAsia="Times New Roman"/>
                <w:noProof/>
                <w:color w:val="004300"/>
                <w:sz w:val="20"/>
                <w:szCs w:val="20"/>
                <w:lang w:val="en-IE"/>
              </w:rPr>
            </w:pPr>
            <w:r w:rsidRPr="00FE48E2">
              <w:rPr>
                <w:rFonts w:eastAsia="Times New Roman"/>
                <w:noProof/>
                <w:color w:val="004300"/>
                <w:sz w:val="20"/>
                <w:szCs w:val="20"/>
                <w:lang w:val="en-IE"/>
              </w:rPr>
              <w:t>161</w:t>
            </w:r>
          </w:p>
        </w:tc>
        <w:tc>
          <w:tcPr>
            <w:tcW w:w="3969" w:type="dxa"/>
            <w:tcBorders>
              <w:top w:val="single" w:color="auto" w:sz="4" w:space="0"/>
              <w:left w:val="single" w:color="auto" w:sz="4" w:space="0"/>
              <w:bottom w:val="single" w:color="auto" w:sz="4" w:space="0"/>
              <w:right w:val="single" w:color="auto" w:sz="4" w:space="0"/>
            </w:tcBorders>
            <w:shd w:val="clear" w:color="auto" w:fill="C6EFCE"/>
            <w:vAlign w:val="center"/>
            <w:hideMark/>
          </w:tcPr>
          <w:p w:rsidRPr="00FE48E2" w:rsidR="00C630F5" w:rsidP="00545A8D" w:rsidRDefault="00C630F5" w14:paraId="6E282EC1" w14:textId="77777777">
            <w:pPr>
              <w:spacing w:before="0" w:after="0" w:line="240" w:lineRule="auto"/>
              <w:jc w:val="center"/>
              <w:rPr>
                <w:rFonts w:eastAsia="Times New Roman"/>
                <w:noProof/>
                <w:color w:val="006100"/>
                <w:sz w:val="20"/>
                <w:szCs w:val="20"/>
                <w:lang w:val="en-IE"/>
              </w:rPr>
            </w:pPr>
            <w:r w:rsidRPr="00FE48E2">
              <w:rPr>
                <w:rFonts w:eastAsia="Times New Roman"/>
                <w:noProof/>
                <w:color w:val="006100"/>
                <w:sz w:val="20"/>
                <w:szCs w:val="20"/>
                <w:lang w:val="en-IE"/>
              </w:rPr>
              <w:t>C 2.9: Promotion of Biodiversity and Fight against Drought - Investment 1: Protection against droughts and floods of the city of Brno</w:t>
            </w:r>
          </w:p>
        </w:tc>
        <w:tc>
          <w:tcPr>
            <w:tcW w:w="1843" w:type="dxa"/>
            <w:tcBorders>
              <w:top w:val="single" w:color="auto" w:sz="4" w:space="0"/>
              <w:left w:val="single" w:color="auto" w:sz="4" w:space="0"/>
              <w:bottom w:val="single" w:color="auto" w:sz="4" w:space="0"/>
              <w:right w:val="single" w:color="auto" w:sz="4" w:space="0"/>
            </w:tcBorders>
            <w:shd w:val="clear" w:color="auto" w:fill="C6EFCE"/>
            <w:vAlign w:val="center"/>
            <w:hideMark/>
          </w:tcPr>
          <w:p w:rsidRPr="00FE48E2" w:rsidR="00C630F5" w:rsidP="00545A8D" w:rsidRDefault="00C630F5" w14:paraId="16969B5A" w14:textId="77777777">
            <w:pPr>
              <w:spacing w:before="0" w:after="0" w:line="240" w:lineRule="auto"/>
              <w:jc w:val="center"/>
              <w:rPr>
                <w:rFonts w:eastAsia="Times New Roman"/>
                <w:noProof/>
                <w:color w:val="006100"/>
                <w:sz w:val="20"/>
                <w:szCs w:val="20"/>
                <w:lang w:val="en-IE"/>
              </w:rPr>
            </w:pPr>
            <w:r w:rsidRPr="00FE48E2">
              <w:rPr>
                <w:rFonts w:eastAsia="Times New Roman"/>
                <w:noProof/>
                <w:color w:val="006100"/>
                <w:sz w:val="20"/>
                <w:szCs w:val="20"/>
                <w:lang w:val="en-IE"/>
              </w:rPr>
              <w:t>Milestone</w:t>
            </w:r>
          </w:p>
        </w:tc>
        <w:tc>
          <w:tcPr>
            <w:tcW w:w="3402" w:type="dxa"/>
            <w:tcBorders>
              <w:top w:val="single" w:color="auto" w:sz="4" w:space="0"/>
              <w:left w:val="single" w:color="auto" w:sz="4" w:space="0"/>
              <w:bottom w:val="single" w:color="auto" w:sz="4" w:space="0"/>
              <w:right w:val="single" w:color="auto" w:sz="4" w:space="0"/>
            </w:tcBorders>
            <w:shd w:val="clear" w:color="auto" w:fill="C6EFCE"/>
            <w:vAlign w:val="center"/>
            <w:hideMark/>
          </w:tcPr>
          <w:p w:rsidRPr="00FE48E2" w:rsidR="00C630F5" w:rsidP="00545A8D" w:rsidRDefault="00C630F5" w14:paraId="2AD27B47" w14:textId="77777777">
            <w:pPr>
              <w:spacing w:before="0" w:after="0" w:line="240" w:lineRule="auto"/>
              <w:jc w:val="center"/>
              <w:rPr>
                <w:rFonts w:eastAsia="Times New Roman"/>
                <w:noProof/>
                <w:color w:val="004300"/>
                <w:sz w:val="20"/>
                <w:szCs w:val="20"/>
                <w:lang w:val="en-IE"/>
              </w:rPr>
            </w:pPr>
            <w:r w:rsidRPr="007E0DDC">
              <w:rPr>
                <w:rFonts w:eastAsia="Times New Roman"/>
                <w:noProof/>
                <w:color w:val="006100"/>
                <w:sz w:val="20"/>
                <w:szCs w:val="20"/>
                <w:lang w:val="en-IE"/>
              </w:rPr>
              <w:t>Notification of award of contracts for projects aiming at the protection against droughts and floods of the city of Brno.</w:t>
            </w:r>
            <w:r w:rsidRPr="00FE48E2">
              <w:rPr>
                <w:rFonts w:eastAsia="Times New Roman"/>
                <w:noProof/>
                <w:color w:val="004300"/>
                <w:sz w:val="20"/>
                <w:szCs w:val="20"/>
                <w:lang w:val="en-IE"/>
              </w:rPr>
              <w:t xml:space="preserve"> </w:t>
            </w:r>
          </w:p>
        </w:tc>
      </w:tr>
      <w:tr w:rsidRPr="00FE48E2" w:rsidR="00C630F5" w:rsidTr="00545A8D" w14:paraId="035A2B84" w14:textId="77777777">
        <w:trPr>
          <w:trHeight w:val="990"/>
        </w:trPr>
        <w:tc>
          <w:tcPr>
            <w:tcW w:w="1276" w:type="dxa"/>
            <w:tcBorders>
              <w:top w:val="single" w:color="auto" w:sz="4" w:space="0"/>
              <w:left w:val="single" w:color="auto" w:sz="4" w:space="0"/>
              <w:bottom w:val="single" w:color="auto" w:sz="4" w:space="0"/>
              <w:right w:val="single" w:color="auto" w:sz="4" w:space="0"/>
            </w:tcBorders>
            <w:shd w:val="clear" w:color="auto" w:fill="C6EFCE"/>
            <w:vAlign w:val="center"/>
            <w:hideMark/>
          </w:tcPr>
          <w:p w:rsidRPr="00FE48E2" w:rsidR="00C630F5" w:rsidP="00545A8D" w:rsidRDefault="00C630F5" w14:paraId="3484601B" w14:textId="77777777">
            <w:pPr>
              <w:spacing w:before="0" w:after="0" w:line="240" w:lineRule="auto"/>
              <w:jc w:val="center"/>
              <w:rPr>
                <w:rFonts w:eastAsia="Times New Roman"/>
                <w:noProof/>
                <w:color w:val="006100"/>
                <w:sz w:val="20"/>
                <w:szCs w:val="20"/>
                <w:lang w:val="en-IE"/>
              </w:rPr>
            </w:pPr>
            <w:r w:rsidRPr="00FE48E2">
              <w:rPr>
                <w:rFonts w:eastAsia="Times New Roman"/>
                <w:noProof/>
                <w:color w:val="006100"/>
                <w:sz w:val="20"/>
                <w:szCs w:val="20"/>
                <w:lang w:val="en-IE"/>
              </w:rPr>
              <w:t>228</w:t>
            </w:r>
          </w:p>
        </w:tc>
        <w:tc>
          <w:tcPr>
            <w:tcW w:w="3969" w:type="dxa"/>
            <w:tcBorders>
              <w:top w:val="single" w:color="auto" w:sz="4" w:space="0"/>
              <w:left w:val="single" w:color="auto" w:sz="4" w:space="0"/>
              <w:bottom w:val="single" w:color="auto" w:sz="4" w:space="0"/>
              <w:right w:val="single" w:color="auto" w:sz="4" w:space="0"/>
            </w:tcBorders>
            <w:shd w:val="clear" w:color="auto" w:fill="C6EFCE"/>
            <w:vAlign w:val="center"/>
            <w:hideMark/>
          </w:tcPr>
          <w:p w:rsidRPr="00FE48E2" w:rsidR="00C630F5" w:rsidP="00545A8D" w:rsidRDefault="00C630F5" w14:paraId="5567CCEA" w14:textId="77777777">
            <w:pPr>
              <w:spacing w:before="0" w:after="0" w:line="240" w:lineRule="auto"/>
              <w:jc w:val="center"/>
              <w:rPr>
                <w:rFonts w:eastAsia="Times New Roman"/>
                <w:noProof/>
                <w:color w:val="006100"/>
                <w:sz w:val="20"/>
                <w:szCs w:val="20"/>
                <w:lang w:val="en-IE"/>
              </w:rPr>
            </w:pPr>
            <w:r w:rsidRPr="00FE48E2">
              <w:rPr>
                <w:rFonts w:eastAsia="Times New Roman"/>
                <w:noProof/>
                <w:color w:val="006100"/>
                <w:sz w:val="20"/>
                <w:szCs w:val="20"/>
                <w:lang w:val="en-IE"/>
              </w:rPr>
              <w:t>C 5.2: Support for Research and Development in Companies and Introduction of Innovations into Business Practice  - Investment 2: Support for research and development cooperation (in line with Smart Specialization Strategy)</w:t>
            </w:r>
          </w:p>
        </w:tc>
        <w:tc>
          <w:tcPr>
            <w:tcW w:w="1843" w:type="dxa"/>
            <w:tcBorders>
              <w:top w:val="single" w:color="auto" w:sz="4" w:space="0"/>
              <w:left w:val="single" w:color="auto" w:sz="4" w:space="0"/>
              <w:bottom w:val="single" w:color="auto" w:sz="4" w:space="0"/>
              <w:right w:val="single" w:color="auto" w:sz="4" w:space="0"/>
            </w:tcBorders>
            <w:shd w:val="clear" w:color="auto" w:fill="C6EFCE"/>
            <w:vAlign w:val="center"/>
            <w:hideMark/>
          </w:tcPr>
          <w:p w:rsidRPr="00FE48E2" w:rsidR="00C630F5" w:rsidP="00545A8D" w:rsidRDefault="00C630F5" w14:paraId="0A2D166F" w14:textId="77777777">
            <w:pPr>
              <w:spacing w:before="0" w:after="0" w:line="240" w:lineRule="auto"/>
              <w:jc w:val="center"/>
              <w:rPr>
                <w:rFonts w:eastAsia="Times New Roman"/>
                <w:noProof/>
                <w:color w:val="006100"/>
                <w:sz w:val="20"/>
                <w:szCs w:val="20"/>
                <w:lang w:val="en-IE"/>
              </w:rPr>
            </w:pPr>
            <w:r w:rsidRPr="00FE48E2">
              <w:rPr>
                <w:rFonts w:eastAsia="Times New Roman"/>
                <w:noProof/>
                <w:color w:val="006100"/>
                <w:sz w:val="20"/>
                <w:szCs w:val="20"/>
                <w:lang w:val="en-IE"/>
              </w:rPr>
              <w:t>Target</w:t>
            </w:r>
          </w:p>
        </w:tc>
        <w:tc>
          <w:tcPr>
            <w:tcW w:w="3402" w:type="dxa"/>
            <w:tcBorders>
              <w:top w:val="single" w:color="auto" w:sz="4" w:space="0"/>
              <w:left w:val="single" w:color="auto" w:sz="4" w:space="0"/>
              <w:bottom w:val="single" w:color="auto" w:sz="4" w:space="0"/>
              <w:right w:val="single" w:color="auto" w:sz="4" w:space="0"/>
            </w:tcBorders>
            <w:shd w:val="clear" w:color="auto" w:fill="C6EFCE"/>
            <w:vAlign w:val="center"/>
            <w:hideMark/>
          </w:tcPr>
          <w:p w:rsidRPr="00FE48E2" w:rsidR="00C630F5" w:rsidP="00545A8D" w:rsidRDefault="00C630F5" w14:paraId="7EC2699A" w14:textId="77777777">
            <w:pPr>
              <w:spacing w:before="0" w:after="0" w:line="240" w:lineRule="auto"/>
              <w:jc w:val="center"/>
              <w:rPr>
                <w:rFonts w:eastAsia="Times New Roman"/>
                <w:noProof/>
                <w:color w:val="006100"/>
                <w:sz w:val="20"/>
                <w:szCs w:val="20"/>
                <w:lang w:val="en-IE"/>
              </w:rPr>
            </w:pPr>
            <w:r w:rsidRPr="00FE48E2">
              <w:rPr>
                <w:rFonts w:eastAsia="Times New Roman"/>
                <w:noProof/>
                <w:color w:val="006100"/>
                <w:sz w:val="20"/>
                <w:szCs w:val="20"/>
                <w:lang w:val="en-IE"/>
              </w:rPr>
              <w:t>Cooperation of SMEs with a public research organisation under National Centres of Competence</w:t>
            </w:r>
          </w:p>
        </w:tc>
      </w:tr>
      <w:tr w:rsidRPr="00FE48E2" w:rsidR="00C630F5" w:rsidTr="00545A8D" w14:paraId="459C0B95" w14:textId="77777777">
        <w:trPr>
          <w:trHeight w:val="795"/>
        </w:trPr>
        <w:tc>
          <w:tcPr>
            <w:tcW w:w="1276" w:type="dxa"/>
            <w:tcBorders>
              <w:top w:val="single" w:color="auto" w:sz="4" w:space="0"/>
              <w:left w:val="single" w:color="auto" w:sz="4" w:space="0"/>
              <w:bottom w:val="single" w:color="auto" w:sz="4" w:space="0"/>
              <w:right w:val="single" w:color="auto" w:sz="4" w:space="0"/>
            </w:tcBorders>
            <w:shd w:val="clear" w:color="auto" w:fill="C6EFCE"/>
            <w:vAlign w:val="center"/>
            <w:hideMark/>
          </w:tcPr>
          <w:p w:rsidRPr="00FE48E2" w:rsidR="00C630F5" w:rsidP="00545A8D" w:rsidRDefault="00C630F5" w14:paraId="35441017" w14:textId="77777777">
            <w:pPr>
              <w:spacing w:before="0" w:after="0" w:line="240" w:lineRule="auto"/>
              <w:jc w:val="center"/>
              <w:rPr>
                <w:rFonts w:eastAsia="Times New Roman"/>
                <w:noProof/>
                <w:color w:val="006100"/>
                <w:sz w:val="20"/>
                <w:szCs w:val="20"/>
                <w:lang w:val="en-IE"/>
              </w:rPr>
            </w:pPr>
            <w:r w:rsidRPr="00FE48E2">
              <w:rPr>
                <w:rFonts w:eastAsia="Times New Roman"/>
                <w:noProof/>
                <w:color w:val="006100"/>
                <w:sz w:val="20"/>
                <w:szCs w:val="20"/>
                <w:lang w:val="en-IE"/>
              </w:rPr>
              <w:t>232</w:t>
            </w:r>
          </w:p>
        </w:tc>
        <w:tc>
          <w:tcPr>
            <w:tcW w:w="3969" w:type="dxa"/>
            <w:tcBorders>
              <w:top w:val="single" w:color="auto" w:sz="4" w:space="0"/>
              <w:left w:val="single" w:color="auto" w:sz="4" w:space="0"/>
              <w:bottom w:val="single" w:color="auto" w:sz="4" w:space="0"/>
              <w:right w:val="single" w:color="auto" w:sz="4" w:space="0"/>
            </w:tcBorders>
            <w:shd w:val="clear" w:color="auto" w:fill="C6EFCE"/>
            <w:vAlign w:val="center"/>
            <w:hideMark/>
          </w:tcPr>
          <w:p w:rsidRPr="00FE48E2" w:rsidR="00C630F5" w:rsidP="00545A8D" w:rsidRDefault="00C630F5" w14:paraId="0F2A117C" w14:textId="77777777">
            <w:pPr>
              <w:spacing w:before="0" w:after="0" w:line="240" w:lineRule="auto"/>
              <w:jc w:val="center"/>
              <w:rPr>
                <w:rFonts w:eastAsia="Times New Roman"/>
                <w:noProof/>
                <w:color w:val="006100"/>
                <w:sz w:val="20"/>
                <w:szCs w:val="20"/>
                <w:lang w:val="en-IE"/>
              </w:rPr>
            </w:pPr>
            <w:r w:rsidRPr="00FE48E2">
              <w:rPr>
                <w:rFonts w:eastAsia="Times New Roman"/>
                <w:noProof/>
                <w:color w:val="006100"/>
                <w:sz w:val="20"/>
                <w:szCs w:val="20"/>
                <w:lang w:val="en-IE"/>
              </w:rPr>
              <w:t>C 6.1: Increasing Resilience of the Health System  - Investment 1: Creation of the Intensive Medicine Simulation Centre and optimisation of the education system</w:t>
            </w:r>
          </w:p>
        </w:tc>
        <w:tc>
          <w:tcPr>
            <w:tcW w:w="1843" w:type="dxa"/>
            <w:tcBorders>
              <w:top w:val="single" w:color="auto" w:sz="4" w:space="0"/>
              <w:left w:val="single" w:color="auto" w:sz="4" w:space="0"/>
              <w:bottom w:val="single" w:color="auto" w:sz="4" w:space="0"/>
              <w:right w:val="single" w:color="auto" w:sz="4" w:space="0"/>
            </w:tcBorders>
            <w:shd w:val="clear" w:color="auto" w:fill="C6EFCE"/>
            <w:vAlign w:val="center"/>
            <w:hideMark/>
          </w:tcPr>
          <w:p w:rsidRPr="00FE48E2" w:rsidR="00C630F5" w:rsidP="00545A8D" w:rsidRDefault="00C630F5" w14:paraId="5BED6E54" w14:textId="77777777">
            <w:pPr>
              <w:spacing w:before="0" w:after="0" w:line="240" w:lineRule="auto"/>
              <w:jc w:val="center"/>
              <w:rPr>
                <w:rFonts w:eastAsia="Times New Roman"/>
                <w:noProof/>
                <w:color w:val="006100"/>
                <w:sz w:val="20"/>
                <w:szCs w:val="20"/>
                <w:lang w:val="en-IE"/>
              </w:rPr>
            </w:pPr>
            <w:r w:rsidRPr="00FE48E2">
              <w:rPr>
                <w:rFonts w:eastAsia="Times New Roman"/>
                <w:noProof/>
                <w:color w:val="006100"/>
                <w:sz w:val="20"/>
                <w:szCs w:val="20"/>
                <w:lang w:val="en-IE"/>
              </w:rPr>
              <w:t>Milestone</w:t>
            </w:r>
          </w:p>
        </w:tc>
        <w:tc>
          <w:tcPr>
            <w:tcW w:w="3402" w:type="dxa"/>
            <w:tcBorders>
              <w:top w:val="single" w:color="auto" w:sz="4" w:space="0"/>
              <w:left w:val="single" w:color="auto" w:sz="4" w:space="0"/>
              <w:bottom w:val="single" w:color="auto" w:sz="4" w:space="0"/>
              <w:right w:val="single" w:color="auto" w:sz="4" w:space="0"/>
            </w:tcBorders>
            <w:shd w:val="clear" w:color="auto" w:fill="C6EFCE"/>
            <w:vAlign w:val="center"/>
            <w:hideMark/>
          </w:tcPr>
          <w:p w:rsidRPr="00FE48E2" w:rsidR="00C630F5" w:rsidP="00545A8D" w:rsidRDefault="00C630F5" w14:paraId="3EAE73C4" w14:textId="77777777">
            <w:pPr>
              <w:spacing w:before="0" w:after="0" w:line="240" w:lineRule="auto"/>
              <w:jc w:val="center"/>
              <w:rPr>
                <w:rFonts w:eastAsia="Times New Roman"/>
                <w:noProof/>
                <w:color w:val="006100"/>
                <w:sz w:val="20"/>
                <w:szCs w:val="20"/>
                <w:lang w:val="en-IE"/>
              </w:rPr>
            </w:pPr>
            <w:r w:rsidRPr="00FE48E2">
              <w:rPr>
                <w:rFonts w:eastAsia="Times New Roman"/>
                <w:noProof/>
                <w:color w:val="006100"/>
                <w:sz w:val="20"/>
                <w:szCs w:val="20"/>
                <w:lang w:val="en-IE"/>
              </w:rPr>
              <w:t xml:space="preserve">Call for tender for the construction of the Intensive Medicine Simulation Centre </w:t>
            </w:r>
          </w:p>
        </w:tc>
      </w:tr>
      <w:tr w:rsidRPr="00FE48E2" w:rsidR="00C630F5" w:rsidTr="00545A8D" w14:paraId="3ECE52C8" w14:textId="77777777">
        <w:trPr>
          <w:trHeight w:val="600"/>
        </w:trPr>
        <w:tc>
          <w:tcPr>
            <w:tcW w:w="1276" w:type="dxa"/>
            <w:tcBorders>
              <w:top w:val="single" w:color="auto" w:sz="4" w:space="0"/>
              <w:left w:val="single" w:color="auto" w:sz="4" w:space="0"/>
              <w:bottom w:val="single" w:color="auto" w:sz="4" w:space="0"/>
              <w:right w:val="single" w:color="auto" w:sz="4" w:space="0"/>
            </w:tcBorders>
            <w:shd w:val="clear" w:color="auto" w:fill="C6EFCE"/>
            <w:vAlign w:val="center"/>
            <w:hideMark/>
          </w:tcPr>
          <w:p w:rsidRPr="00FE48E2" w:rsidR="00C630F5" w:rsidP="00545A8D" w:rsidRDefault="00C630F5" w14:paraId="0E7523C1" w14:textId="77777777">
            <w:pPr>
              <w:spacing w:before="0" w:after="0" w:line="240" w:lineRule="auto"/>
              <w:jc w:val="center"/>
              <w:rPr>
                <w:rFonts w:eastAsia="Times New Roman"/>
                <w:noProof/>
                <w:color w:val="004300"/>
                <w:sz w:val="20"/>
                <w:szCs w:val="20"/>
                <w:lang w:val="en-IE"/>
              </w:rPr>
            </w:pPr>
            <w:r w:rsidRPr="00FE48E2">
              <w:rPr>
                <w:rFonts w:eastAsia="Times New Roman"/>
                <w:noProof/>
                <w:color w:val="004300"/>
                <w:sz w:val="20"/>
                <w:szCs w:val="20"/>
                <w:lang w:val="en-IE"/>
              </w:rPr>
              <w:t>240</w:t>
            </w:r>
          </w:p>
        </w:tc>
        <w:tc>
          <w:tcPr>
            <w:tcW w:w="3969" w:type="dxa"/>
            <w:tcBorders>
              <w:top w:val="single" w:color="auto" w:sz="4" w:space="0"/>
              <w:left w:val="single" w:color="auto" w:sz="4" w:space="0"/>
              <w:bottom w:val="single" w:color="auto" w:sz="4" w:space="0"/>
              <w:right w:val="single" w:color="auto" w:sz="4" w:space="0"/>
            </w:tcBorders>
            <w:shd w:val="clear" w:color="auto" w:fill="C6EFCE"/>
            <w:vAlign w:val="center"/>
            <w:hideMark/>
          </w:tcPr>
          <w:p w:rsidRPr="00FE48E2" w:rsidR="00C630F5" w:rsidP="00545A8D" w:rsidRDefault="00C630F5" w14:paraId="3EE967AC" w14:textId="77777777">
            <w:pPr>
              <w:spacing w:before="0" w:after="0" w:line="240" w:lineRule="auto"/>
              <w:jc w:val="center"/>
              <w:rPr>
                <w:rFonts w:eastAsia="Times New Roman"/>
                <w:noProof/>
                <w:color w:val="006100"/>
                <w:sz w:val="20"/>
                <w:szCs w:val="20"/>
                <w:lang w:val="en-IE"/>
              </w:rPr>
            </w:pPr>
            <w:r w:rsidRPr="00FE48E2">
              <w:rPr>
                <w:rFonts w:eastAsia="Times New Roman"/>
                <w:noProof/>
                <w:color w:val="006100"/>
                <w:sz w:val="20"/>
                <w:szCs w:val="20"/>
                <w:lang w:val="en-IE"/>
              </w:rPr>
              <w:t>C 6.2: The National Plan to Strengthen Oncological Prevention and Care - Investment 1: Building and establishment of the Czech Oncological Institute</w:t>
            </w:r>
          </w:p>
        </w:tc>
        <w:tc>
          <w:tcPr>
            <w:tcW w:w="1843" w:type="dxa"/>
            <w:tcBorders>
              <w:top w:val="single" w:color="auto" w:sz="4" w:space="0"/>
              <w:left w:val="single" w:color="auto" w:sz="4" w:space="0"/>
              <w:bottom w:val="single" w:color="auto" w:sz="4" w:space="0"/>
              <w:right w:val="single" w:color="auto" w:sz="4" w:space="0"/>
            </w:tcBorders>
            <w:shd w:val="clear" w:color="auto" w:fill="C6EFCE"/>
            <w:vAlign w:val="center"/>
            <w:hideMark/>
          </w:tcPr>
          <w:p w:rsidRPr="00FE48E2" w:rsidR="00C630F5" w:rsidP="00545A8D" w:rsidRDefault="00C630F5" w14:paraId="1B3B130B" w14:textId="77777777">
            <w:pPr>
              <w:spacing w:before="0" w:after="0" w:line="240" w:lineRule="auto"/>
              <w:jc w:val="center"/>
              <w:rPr>
                <w:rFonts w:eastAsia="Times New Roman"/>
                <w:noProof/>
                <w:color w:val="006100"/>
                <w:sz w:val="20"/>
                <w:szCs w:val="20"/>
                <w:lang w:val="en-IE"/>
              </w:rPr>
            </w:pPr>
            <w:r w:rsidRPr="00FE48E2">
              <w:rPr>
                <w:rFonts w:eastAsia="Times New Roman"/>
                <w:noProof/>
                <w:color w:val="006100"/>
                <w:sz w:val="20"/>
                <w:szCs w:val="20"/>
                <w:lang w:val="en-IE"/>
              </w:rPr>
              <w:t>Milestone</w:t>
            </w:r>
          </w:p>
        </w:tc>
        <w:tc>
          <w:tcPr>
            <w:tcW w:w="3402" w:type="dxa"/>
            <w:tcBorders>
              <w:top w:val="single" w:color="auto" w:sz="4" w:space="0"/>
              <w:left w:val="single" w:color="auto" w:sz="4" w:space="0"/>
              <w:bottom w:val="single" w:color="auto" w:sz="4" w:space="0"/>
              <w:right w:val="single" w:color="auto" w:sz="4" w:space="0"/>
            </w:tcBorders>
            <w:shd w:val="clear" w:color="auto" w:fill="C6EFCE"/>
            <w:vAlign w:val="center"/>
            <w:hideMark/>
          </w:tcPr>
          <w:p w:rsidRPr="00FE48E2" w:rsidR="00C630F5" w:rsidP="00545A8D" w:rsidRDefault="00C630F5" w14:paraId="44565381" w14:textId="77777777">
            <w:pPr>
              <w:spacing w:before="0" w:after="0" w:line="240" w:lineRule="auto"/>
              <w:jc w:val="center"/>
              <w:rPr>
                <w:rFonts w:eastAsia="Times New Roman"/>
                <w:noProof/>
                <w:color w:val="004300"/>
                <w:sz w:val="20"/>
                <w:szCs w:val="20"/>
                <w:lang w:val="en-IE"/>
              </w:rPr>
            </w:pPr>
            <w:r w:rsidRPr="00811914">
              <w:rPr>
                <w:rFonts w:eastAsia="Times New Roman"/>
                <w:noProof/>
                <w:color w:val="006100"/>
                <w:sz w:val="20"/>
                <w:szCs w:val="20"/>
                <w:lang w:val="en-IE"/>
              </w:rPr>
              <w:t>Feasibility study validated by an independent authority</w:t>
            </w:r>
            <w:r w:rsidRPr="00FE48E2">
              <w:rPr>
                <w:rFonts w:eastAsia="Times New Roman"/>
                <w:noProof/>
                <w:color w:val="004300"/>
                <w:sz w:val="20"/>
                <w:szCs w:val="20"/>
                <w:lang w:val="en-IE"/>
              </w:rPr>
              <w:t xml:space="preserve"> </w:t>
            </w:r>
          </w:p>
        </w:tc>
      </w:tr>
      <w:tr w:rsidRPr="00FE48E2" w:rsidR="00C630F5" w:rsidTr="00545A8D" w14:paraId="76154B4B" w14:textId="77777777">
        <w:trPr>
          <w:trHeight w:val="600"/>
        </w:trPr>
        <w:tc>
          <w:tcPr>
            <w:tcW w:w="1276" w:type="dxa"/>
            <w:tcBorders>
              <w:top w:val="single" w:color="auto" w:sz="4" w:space="0"/>
              <w:left w:val="single" w:color="auto" w:sz="4" w:space="0"/>
              <w:bottom w:val="single" w:color="auto" w:sz="4" w:space="0"/>
              <w:right w:val="single" w:color="auto" w:sz="4" w:space="0"/>
            </w:tcBorders>
            <w:shd w:val="clear" w:color="auto" w:fill="C6EFCE"/>
            <w:vAlign w:val="center"/>
            <w:hideMark/>
          </w:tcPr>
          <w:p w:rsidRPr="00FE48E2" w:rsidR="00C630F5" w:rsidP="00545A8D" w:rsidRDefault="00C630F5" w14:paraId="0C4A911C" w14:textId="77777777">
            <w:pPr>
              <w:spacing w:before="0" w:after="0" w:line="240" w:lineRule="auto"/>
              <w:jc w:val="center"/>
              <w:rPr>
                <w:rFonts w:eastAsia="Times New Roman"/>
                <w:noProof/>
                <w:color w:val="004300"/>
                <w:sz w:val="20"/>
                <w:szCs w:val="20"/>
                <w:lang w:val="en-IE"/>
              </w:rPr>
            </w:pPr>
            <w:r w:rsidRPr="00FE48E2">
              <w:rPr>
                <w:rFonts w:eastAsia="Times New Roman"/>
                <w:noProof/>
                <w:color w:val="004300"/>
                <w:sz w:val="20"/>
                <w:szCs w:val="20"/>
                <w:lang w:val="en-IE"/>
              </w:rPr>
              <w:t xml:space="preserve"> </w:t>
            </w:r>
          </w:p>
        </w:tc>
        <w:tc>
          <w:tcPr>
            <w:tcW w:w="3969" w:type="dxa"/>
            <w:tcBorders>
              <w:top w:val="single" w:color="auto" w:sz="4" w:space="0"/>
              <w:left w:val="single" w:color="auto" w:sz="4" w:space="0"/>
              <w:bottom w:val="single" w:color="auto" w:sz="4" w:space="0"/>
              <w:right w:val="single" w:color="auto" w:sz="4" w:space="0"/>
            </w:tcBorders>
            <w:shd w:val="clear" w:color="auto" w:fill="C6EFCE"/>
            <w:vAlign w:val="center"/>
            <w:hideMark/>
          </w:tcPr>
          <w:p w:rsidRPr="00FE48E2" w:rsidR="00C630F5" w:rsidP="00545A8D" w:rsidRDefault="00C630F5" w14:paraId="23AD9978" w14:textId="77777777">
            <w:pPr>
              <w:spacing w:before="0" w:after="0" w:line="240" w:lineRule="auto"/>
              <w:jc w:val="center"/>
              <w:rPr>
                <w:rFonts w:eastAsia="Times New Roman"/>
                <w:noProof/>
                <w:color w:val="006100"/>
                <w:sz w:val="20"/>
                <w:szCs w:val="20"/>
                <w:lang w:val="en-IE"/>
              </w:rPr>
            </w:pPr>
            <w:r w:rsidRPr="00FE48E2">
              <w:rPr>
                <w:rFonts w:eastAsia="Times New Roman"/>
                <w:noProof/>
                <w:color w:val="006100"/>
                <w:sz w:val="20"/>
                <w:szCs w:val="20"/>
                <w:lang w:val="en-IE"/>
              </w:rPr>
              <w:t xml:space="preserve"> </w:t>
            </w:r>
          </w:p>
        </w:tc>
        <w:tc>
          <w:tcPr>
            <w:tcW w:w="1843" w:type="dxa"/>
            <w:tcBorders>
              <w:top w:val="single" w:color="auto" w:sz="4" w:space="0"/>
              <w:left w:val="single" w:color="auto" w:sz="4" w:space="0"/>
              <w:bottom w:val="single" w:color="auto" w:sz="4" w:space="0"/>
              <w:right w:val="single" w:color="auto" w:sz="4" w:space="0"/>
            </w:tcBorders>
            <w:shd w:val="clear" w:color="auto" w:fill="C6EFCE"/>
            <w:vAlign w:val="center"/>
            <w:hideMark/>
          </w:tcPr>
          <w:p w:rsidRPr="00FE48E2" w:rsidR="00C630F5" w:rsidP="00545A8D" w:rsidRDefault="00C630F5" w14:paraId="55E55035" w14:textId="77777777">
            <w:pPr>
              <w:spacing w:before="0" w:after="0" w:line="240" w:lineRule="auto"/>
              <w:jc w:val="center"/>
              <w:rPr>
                <w:rFonts w:eastAsia="Times New Roman"/>
                <w:b/>
                <w:noProof/>
                <w:color w:val="006100"/>
                <w:sz w:val="20"/>
                <w:szCs w:val="20"/>
                <w:lang w:val="en-IE"/>
              </w:rPr>
            </w:pPr>
            <w:r w:rsidRPr="4F15188C">
              <w:rPr>
                <w:rFonts w:eastAsia="Times New Roman"/>
                <w:b/>
                <w:noProof/>
                <w:color w:val="006100"/>
                <w:sz w:val="20"/>
                <w:szCs w:val="20"/>
                <w:lang w:val="en-IE"/>
              </w:rPr>
              <w:t>Instalment Amount</w:t>
            </w:r>
          </w:p>
        </w:tc>
        <w:tc>
          <w:tcPr>
            <w:tcW w:w="3402" w:type="dxa"/>
            <w:tcBorders>
              <w:top w:val="single" w:color="auto" w:sz="4" w:space="0"/>
              <w:left w:val="single" w:color="auto" w:sz="4" w:space="0"/>
              <w:bottom w:val="single" w:color="auto" w:sz="4" w:space="0"/>
              <w:right w:val="single" w:color="auto" w:sz="4" w:space="0"/>
            </w:tcBorders>
            <w:shd w:val="clear" w:color="auto" w:fill="C6EFCE"/>
            <w:vAlign w:val="center"/>
            <w:hideMark/>
          </w:tcPr>
          <w:p w:rsidRPr="00FE48E2" w:rsidR="00C630F5" w:rsidP="00545A8D" w:rsidRDefault="00C630F5" w14:paraId="5942E342" w14:textId="77777777">
            <w:pPr>
              <w:spacing w:before="0" w:after="0" w:line="240" w:lineRule="auto"/>
              <w:jc w:val="center"/>
              <w:rPr>
                <w:rFonts w:eastAsia="Times New Roman"/>
                <w:b/>
                <w:smallCaps/>
                <w:noProof/>
                <w:color w:val="004300"/>
                <w:sz w:val="20"/>
                <w:szCs w:val="20"/>
                <w:lang w:val="en-IE"/>
              </w:rPr>
            </w:pPr>
            <w:r w:rsidRPr="4F15188C">
              <w:rPr>
                <w:rFonts w:eastAsia="Times New Roman"/>
                <w:b/>
                <w:bCs/>
                <w:noProof/>
                <w:color w:val="004300"/>
                <w:sz w:val="20"/>
                <w:szCs w:val="20"/>
                <w:lang w:val="en-IE"/>
              </w:rPr>
              <w:t>EUR</w:t>
            </w:r>
            <w:r w:rsidRPr="4F15188C">
              <w:rPr>
                <w:rFonts w:eastAsia="Times New Roman"/>
                <w:b/>
                <w:bCs/>
                <w:smallCaps/>
                <w:noProof/>
                <w:color w:val="004300"/>
                <w:sz w:val="20"/>
                <w:szCs w:val="20"/>
                <w:lang w:val="en-IE"/>
              </w:rPr>
              <w:t> 660</w:t>
            </w:r>
            <w:r>
              <w:rPr>
                <w:rFonts w:eastAsia="Times New Roman"/>
                <w:noProof/>
                <w:color w:val="006100"/>
                <w:sz w:val="20"/>
                <w:szCs w:val="20"/>
                <w:lang w:val="en-IE" w:eastAsia="en-GB"/>
              </w:rPr>
              <w:t> </w:t>
            </w:r>
            <w:r w:rsidRPr="4F15188C">
              <w:rPr>
                <w:rFonts w:eastAsia="Times New Roman"/>
                <w:b/>
                <w:bCs/>
                <w:smallCaps/>
                <w:noProof/>
                <w:color w:val="004300"/>
                <w:sz w:val="20"/>
                <w:szCs w:val="20"/>
                <w:lang w:val="en-IE"/>
              </w:rPr>
              <w:t>565</w:t>
            </w:r>
            <w:r>
              <w:rPr>
                <w:rFonts w:eastAsia="Times New Roman"/>
                <w:noProof/>
                <w:color w:val="006100"/>
                <w:sz w:val="20"/>
                <w:szCs w:val="20"/>
                <w:lang w:val="en-IE" w:eastAsia="en-GB"/>
              </w:rPr>
              <w:t> </w:t>
            </w:r>
            <w:r w:rsidRPr="4F15188C">
              <w:rPr>
                <w:rFonts w:eastAsia="Times New Roman"/>
                <w:b/>
                <w:bCs/>
                <w:smallCaps/>
                <w:noProof/>
                <w:color w:val="004300"/>
                <w:sz w:val="20"/>
                <w:szCs w:val="20"/>
                <w:lang w:val="en-IE"/>
              </w:rPr>
              <w:t>003</w:t>
            </w:r>
          </w:p>
        </w:tc>
      </w:tr>
    </w:tbl>
    <w:p w:rsidRPr="00FE48E2" w:rsidR="00C630F5" w:rsidP="00C630F5" w:rsidRDefault="00C630F5" w14:paraId="29F660CD" w14:textId="77777777">
      <w:pPr>
        <w:spacing w:line="240" w:lineRule="auto"/>
        <w:jc w:val="both"/>
        <w:rPr>
          <w:noProof/>
          <w:lang w:val="en-IE"/>
        </w:rPr>
      </w:pPr>
    </w:p>
    <w:p w:rsidRPr="00FE48E2" w:rsidR="00C630F5" w:rsidP="00C630F5" w:rsidRDefault="00C630F5" w14:paraId="6BEC6951" w14:textId="77777777">
      <w:pPr>
        <w:numPr>
          <w:ilvl w:val="1"/>
          <w:numId w:val="116"/>
        </w:numPr>
        <w:spacing w:line="240" w:lineRule="auto"/>
        <w:jc w:val="both"/>
        <w:rPr>
          <w:noProof/>
          <w:lang w:val="en-IE"/>
        </w:rPr>
      </w:pPr>
      <w:r w:rsidRPr="00FE48E2">
        <w:rPr>
          <w:noProof/>
          <w:lang w:val="en-IE"/>
        </w:rPr>
        <w:t xml:space="preserve">Third Instalment (non-repayable support): </w:t>
      </w:r>
    </w:p>
    <w:tbl>
      <w:tblPr>
        <w:tblW w:w="10490" w:type="dxa"/>
        <w:tblInd w:w="-601" w:type="dxa"/>
        <w:tblLook w:val="04A0" w:firstRow="1" w:lastRow="0" w:firstColumn="1" w:lastColumn="0" w:noHBand="0" w:noVBand="1"/>
      </w:tblPr>
      <w:tblGrid>
        <w:gridCol w:w="1276"/>
        <w:gridCol w:w="3969"/>
        <w:gridCol w:w="1843"/>
        <w:gridCol w:w="3402"/>
      </w:tblGrid>
      <w:tr w:rsidRPr="00FE48E2" w:rsidR="00C630F5" w:rsidTr="00545A8D" w14:paraId="043DCCB4" w14:textId="77777777">
        <w:trPr>
          <w:trHeight w:val="825"/>
          <w:tblHeader/>
        </w:trPr>
        <w:tc>
          <w:tcPr>
            <w:tcW w:w="1276" w:type="dxa"/>
            <w:tcBorders>
              <w:top w:val="single" w:color="auto" w:sz="8" w:space="0"/>
              <w:left w:val="single" w:color="auto" w:sz="8" w:space="0"/>
              <w:bottom w:val="single" w:color="auto" w:sz="8" w:space="0"/>
              <w:right w:val="single" w:color="auto" w:sz="8" w:space="0"/>
            </w:tcBorders>
            <w:shd w:val="clear" w:color="auto" w:fill="BDD7EE"/>
            <w:vAlign w:val="center"/>
            <w:hideMark/>
          </w:tcPr>
          <w:p w:rsidRPr="00FE48E2" w:rsidR="00C630F5" w:rsidP="00545A8D" w:rsidRDefault="00C630F5" w14:paraId="67914840" w14:textId="77777777">
            <w:pPr>
              <w:spacing w:before="0" w:after="0" w:line="240" w:lineRule="auto"/>
              <w:jc w:val="center"/>
              <w:rPr>
                <w:rFonts w:eastAsia="Times New Roman"/>
                <w:b/>
                <w:noProof/>
                <w:color w:val="000000"/>
                <w:sz w:val="22"/>
                <w:lang w:val="en-IE"/>
              </w:rPr>
            </w:pPr>
            <w:r w:rsidRPr="00FE48E2">
              <w:rPr>
                <w:rFonts w:eastAsia="Times New Roman"/>
                <w:b/>
                <w:noProof/>
                <w:color w:val="000000"/>
                <w:sz w:val="22"/>
                <w:lang w:val="en-IE"/>
              </w:rPr>
              <w:t>Sequential Number</w:t>
            </w:r>
          </w:p>
        </w:tc>
        <w:tc>
          <w:tcPr>
            <w:tcW w:w="3969" w:type="dxa"/>
            <w:tcBorders>
              <w:top w:val="single" w:color="auto" w:sz="8" w:space="0"/>
              <w:left w:val="nil"/>
              <w:bottom w:val="single" w:color="auto" w:sz="8" w:space="0"/>
              <w:right w:val="single" w:color="auto" w:sz="8" w:space="0"/>
            </w:tcBorders>
            <w:shd w:val="clear" w:color="auto" w:fill="BDD7EE"/>
            <w:vAlign w:val="center"/>
            <w:hideMark/>
          </w:tcPr>
          <w:p w:rsidRPr="00FE48E2" w:rsidR="00C630F5" w:rsidP="00545A8D" w:rsidRDefault="00C630F5" w14:paraId="4B8DBAF5" w14:textId="77777777">
            <w:pPr>
              <w:spacing w:before="0" w:after="0" w:line="240" w:lineRule="auto"/>
              <w:jc w:val="center"/>
              <w:rPr>
                <w:rFonts w:eastAsia="Times New Roman"/>
                <w:b/>
                <w:noProof/>
                <w:color w:val="000000"/>
                <w:sz w:val="22"/>
                <w:lang w:val="en-IE"/>
              </w:rPr>
            </w:pPr>
            <w:r w:rsidRPr="00FE48E2">
              <w:rPr>
                <w:rFonts w:eastAsia="Times New Roman"/>
                <w:b/>
                <w:noProof/>
                <w:color w:val="000000"/>
                <w:sz w:val="22"/>
                <w:lang w:val="en-IE"/>
              </w:rPr>
              <w:t>Related Measure (Reform or Investment)</w:t>
            </w:r>
          </w:p>
        </w:tc>
        <w:tc>
          <w:tcPr>
            <w:tcW w:w="1843" w:type="dxa"/>
            <w:tcBorders>
              <w:top w:val="single" w:color="auto" w:sz="8" w:space="0"/>
              <w:left w:val="nil"/>
              <w:bottom w:val="single" w:color="auto" w:sz="8" w:space="0"/>
              <w:right w:val="single" w:color="auto" w:sz="8" w:space="0"/>
            </w:tcBorders>
            <w:shd w:val="clear" w:color="auto" w:fill="BDD7EE"/>
            <w:vAlign w:val="center"/>
            <w:hideMark/>
          </w:tcPr>
          <w:p w:rsidRPr="00FE48E2" w:rsidR="00C630F5" w:rsidP="00545A8D" w:rsidRDefault="00C630F5" w14:paraId="174A1E93" w14:textId="77777777">
            <w:pPr>
              <w:spacing w:before="0" w:after="0" w:line="240" w:lineRule="auto"/>
              <w:jc w:val="center"/>
              <w:rPr>
                <w:rFonts w:eastAsia="Times New Roman"/>
                <w:b/>
                <w:noProof/>
                <w:color w:val="000000"/>
                <w:sz w:val="22"/>
                <w:lang w:val="en-IE"/>
              </w:rPr>
            </w:pPr>
            <w:r w:rsidRPr="00FE48E2">
              <w:rPr>
                <w:rFonts w:eastAsia="Times New Roman"/>
                <w:b/>
                <w:noProof/>
                <w:color w:val="000000"/>
                <w:sz w:val="22"/>
                <w:lang w:val="en-IE"/>
              </w:rPr>
              <w:t>Milestone / Target</w:t>
            </w:r>
          </w:p>
        </w:tc>
        <w:tc>
          <w:tcPr>
            <w:tcW w:w="3402" w:type="dxa"/>
            <w:tcBorders>
              <w:top w:val="single" w:color="auto" w:sz="8" w:space="0"/>
              <w:left w:val="nil"/>
              <w:bottom w:val="single" w:color="auto" w:sz="8" w:space="0"/>
              <w:right w:val="single" w:color="auto" w:sz="8" w:space="0"/>
            </w:tcBorders>
            <w:shd w:val="clear" w:color="auto" w:fill="BDD7EE"/>
            <w:vAlign w:val="center"/>
            <w:hideMark/>
          </w:tcPr>
          <w:p w:rsidRPr="00FE48E2" w:rsidR="00C630F5" w:rsidP="00545A8D" w:rsidRDefault="00C630F5" w14:paraId="1183B184" w14:textId="77777777">
            <w:pPr>
              <w:spacing w:before="0" w:after="0" w:line="240" w:lineRule="auto"/>
              <w:jc w:val="center"/>
              <w:rPr>
                <w:rFonts w:eastAsia="Times New Roman"/>
                <w:b/>
                <w:noProof/>
                <w:color w:val="000000"/>
                <w:sz w:val="22"/>
                <w:lang w:val="en-IE"/>
              </w:rPr>
            </w:pPr>
            <w:r w:rsidRPr="00FE48E2">
              <w:rPr>
                <w:rFonts w:eastAsia="Times New Roman"/>
                <w:b/>
                <w:noProof/>
                <w:color w:val="000000"/>
                <w:sz w:val="22"/>
                <w:lang w:val="en-IE"/>
              </w:rPr>
              <w:t>Name</w:t>
            </w:r>
          </w:p>
        </w:tc>
      </w:tr>
      <w:tr w:rsidRPr="00FE48E2" w:rsidR="00C630F5" w:rsidTr="00545A8D" w14:paraId="71483081" w14:textId="77777777">
        <w:trPr>
          <w:trHeight w:val="795"/>
        </w:trPr>
        <w:tc>
          <w:tcPr>
            <w:tcW w:w="1276" w:type="dxa"/>
            <w:tcBorders>
              <w:top w:val="nil"/>
              <w:left w:val="single" w:color="auto" w:sz="8" w:space="0"/>
              <w:bottom w:val="single" w:color="000000" w:themeColor="text1" w:sz="8" w:space="0"/>
              <w:right w:val="single" w:color="000000" w:themeColor="text1" w:sz="8" w:space="0"/>
            </w:tcBorders>
            <w:shd w:val="clear" w:color="auto" w:fill="C6EFCE"/>
            <w:vAlign w:val="center"/>
            <w:hideMark/>
          </w:tcPr>
          <w:p w:rsidRPr="00FE48E2" w:rsidR="00C630F5" w:rsidP="00545A8D" w:rsidRDefault="00C630F5" w14:paraId="51E2CE43" w14:textId="77777777">
            <w:pPr>
              <w:spacing w:before="0" w:after="0" w:line="240" w:lineRule="auto"/>
              <w:jc w:val="center"/>
              <w:rPr>
                <w:rFonts w:eastAsia="Times New Roman"/>
                <w:noProof/>
                <w:color w:val="004300"/>
                <w:sz w:val="20"/>
                <w:szCs w:val="20"/>
                <w:lang w:val="en-IE"/>
              </w:rPr>
            </w:pPr>
            <w:r w:rsidRPr="00FE48E2">
              <w:rPr>
                <w:rFonts w:eastAsia="Times New Roman"/>
                <w:noProof/>
                <w:color w:val="004300"/>
                <w:sz w:val="20"/>
                <w:szCs w:val="20"/>
                <w:lang w:val="en-IE"/>
              </w:rPr>
              <w:t>139</w:t>
            </w:r>
          </w:p>
        </w:tc>
        <w:tc>
          <w:tcPr>
            <w:tcW w:w="3969" w:type="dxa"/>
            <w:tcBorders>
              <w:top w:val="nil"/>
              <w:left w:val="nil"/>
              <w:bottom w:val="single" w:color="000000" w:themeColor="text1" w:sz="8" w:space="0"/>
              <w:right w:val="single" w:color="000000" w:themeColor="text1" w:sz="8" w:space="0"/>
            </w:tcBorders>
            <w:shd w:val="clear" w:color="auto" w:fill="C6EFCE"/>
            <w:vAlign w:val="center"/>
            <w:hideMark/>
          </w:tcPr>
          <w:p w:rsidRPr="00FE48E2" w:rsidR="00C630F5" w:rsidP="00545A8D" w:rsidRDefault="00C630F5" w14:paraId="050FB503" w14:textId="77777777">
            <w:pPr>
              <w:spacing w:before="0" w:after="0" w:line="240" w:lineRule="auto"/>
              <w:jc w:val="center"/>
              <w:rPr>
                <w:rFonts w:eastAsia="Times New Roman"/>
                <w:noProof/>
                <w:color w:val="006100"/>
                <w:sz w:val="20"/>
                <w:szCs w:val="20"/>
                <w:lang w:val="en-IE"/>
              </w:rPr>
            </w:pPr>
            <w:r w:rsidRPr="00FE48E2">
              <w:rPr>
                <w:rFonts w:eastAsia="Times New Roman"/>
                <w:noProof/>
                <w:color w:val="006100"/>
                <w:sz w:val="20"/>
                <w:szCs w:val="20"/>
                <w:lang w:val="en-IE"/>
              </w:rPr>
              <w:t xml:space="preserve">C 2.6: Nature Protection and Adaptation to Climate Change  - Investment 4: Building forests resilient to climate change  </w:t>
            </w:r>
          </w:p>
        </w:tc>
        <w:tc>
          <w:tcPr>
            <w:tcW w:w="1843" w:type="dxa"/>
            <w:tcBorders>
              <w:top w:val="nil"/>
              <w:left w:val="nil"/>
              <w:bottom w:val="single" w:color="000000" w:themeColor="text1" w:sz="8" w:space="0"/>
              <w:right w:val="single" w:color="000000" w:themeColor="text1" w:sz="8" w:space="0"/>
            </w:tcBorders>
            <w:shd w:val="clear" w:color="auto" w:fill="C6EFCE"/>
            <w:vAlign w:val="center"/>
            <w:hideMark/>
          </w:tcPr>
          <w:p w:rsidRPr="00FE48E2" w:rsidR="00C630F5" w:rsidP="00545A8D" w:rsidRDefault="00C630F5" w14:paraId="469FF14E" w14:textId="77777777">
            <w:pPr>
              <w:spacing w:before="0" w:after="0" w:line="240" w:lineRule="auto"/>
              <w:jc w:val="center"/>
              <w:rPr>
                <w:rFonts w:eastAsia="Times New Roman"/>
                <w:noProof/>
                <w:color w:val="006100"/>
                <w:sz w:val="20"/>
                <w:szCs w:val="20"/>
                <w:lang w:val="en-IE"/>
              </w:rPr>
            </w:pPr>
            <w:r w:rsidRPr="00FE48E2">
              <w:rPr>
                <w:rFonts w:eastAsia="Times New Roman"/>
                <w:noProof/>
                <w:color w:val="006100"/>
                <w:sz w:val="20"/>
                <w:szCs w:val="20"/>
                <w:lang w:val="en-IE"/>
              </w:rPr>
              <w:t>Milestone</w:t>
            </w:r>
          </w:p>
        </w:tc>
        <w:tc>
          <w:tcPr>
            <w:tcW w:w="3402" w:type="dxa"/>
            <w:tcBorders>
              <w:top w:val="nil"/>
              <w:left w:val="nil"/>
              <w:bottom w:val="single" w:color="000000" w:themeColor="text1" w:sz="8" w:space="0"/>
              <w:right w:val="single" w:color="auto" w:sz="8" w:space="0"/>
            </w:tcBorders>
            <w:shd w:val="clear" w:color="auto" w:fill="C6EFCE"/>
            <w:vAlign w:val="center"/>
            <w:hideMark/>
          </w:tcPr>
          <w:p w:rsidRPr="00811914" w:rsidR="00C630F5" w:rsidP="00545A8D" w:rsidRDefault="00C630F5" w14:paraId="00F9268A" w14:textId="77777777">
            <w:pPr>
              <w:spacing w:before="0" w:after="0" w:line="240" w:lineRule="auto"/>
              <w:jc w:val="center"/>
              <w:rPr>
                <w:rFonts w:eastAsia="Times New Roman"/>
                <w:noProof/>
                <w:color w:val="006100"/>
                <w:sz w:val="20"/>
                <w:szCs w:val="20"/>
                <w:lang w:val="en-IE"/>
              </w:rPr>
            </w:pPr>
            <w:r w:rsidRPr="00811914">
              <w:rPr>
                <w:rFonts w:eastAsia="Times New Roman"/>
                <w:noProof/>
                <w:color w:val="006100"/>
                <w:sz w:val="20"/>
                <w:szCs w:val="20"/>
                <w:lang w:val="en-IE"/>
              </w:rPr>
              <w:t>Amendment to the ministerial decree on forest management planning (amendment to Decree No. 84/1996 Coll. on forest management planning)</w:t>
            </w:r>
          </w:p>
        </w:tc>
      </w:tr>
      <w:tr w:rsidR="00C630F5" w:rsidTr="00545A8D" w14:paraId="0728646D" w14:textId="77777777">
        <w:trPr>
          <w:trHeight w:val="795"/>
        </w:trPr>
        <w:tc>
          <w:tcPr>
            <w:tcW w:w="1276" w:type="dxa"/>
            <w:tcBorders>
              <w:top w:val="nil"/>
              <w:left w:val="single" w:color="auto" w:sz="8" w:space="0"/>
              <w:bottom w:val="single" w:color="000000" w:themeColor="text1" w:sz="8" w:space="0"/>
              <w:right w:val="single" w:color="000000" w:themeColor="text1" w:sz="8" w:space="0"/>
            </w:tcBorders>
            <w:shd w:val="clear" w:color="auto" w:fill="C6EFCE"/>
            <w:vAlign w:val="center"/>
            <w:hideMark/>
          </w:tcPr>
          <w:p w:rsidR="00C630F5" w:rsidP="00545A8D" w:rsidRDefault="00C630F5" w14:paraId="7979C3CA" w14:textId="77777777">
            <w:pPr>
              <w:spacing w:line="240" w:lineRule="auto"/>
              <w:jc w:val="center"/>
              <w:rPr>
                <w:rFonts w:eastAsia="Times New Roman"/>
                <w:noProof/>
                <w:color w:val="004300"/>
                <w:sz w:val="20"/>
                <w:szCs w:val="20"/>
                <w:lang w:val="en-IE"/>
              </w:rPr>
            </w:pPr>
            <w:r w:rsidRPr="280F36B4">
              <w:rPr>
                <w:rFonts w:eastAsia="Times New Roman"/>
                <w:noProof/>
                <w:color w:val="004300"/>
                <w:sz w:val="20"/>
                <w:szCs w:val="20"/>
                <w:lang w:val="en-IE"/>
              </w:rPr>
              <w:t>78</w:t>
            </w:r>
          </w:p>
        </w:tc>
        <w:tc>
          <w:tcPr>
            <w:tcW w:w="3969" w:type="dxa"/>
            <w:tcBorders>
              <w:top w:val="nil"/>
              <w:left w:val="nil"/>
              <w:bottom w:val="single" w:color="000000" w:themeColor="text1" w:sz="8" w:space="0"/>
              <w:right w:val="single" w:color="000000" w:themeColor="text1" w:sz="8" w:space="0"/>
            </w:tcBorders>
            <w:shd w:val="clear" w:color="auto" w:fill="C6EFCE"/>
            <w:vAlign w:val="center"/>
            <w:hideMark/>
          </w:tcPr>
          <w:p w:rsidRPr="280F36B4" w:rsidR="00C630F5" w:rsidP="00545A8D" w:rsidRDefault="00C630F5" w14:paraId="4F591C96" w14:textId="77777777">
            <w:pPr>
              <w:spacing w:before="0" w:after="0" w:line="240" w:lineRule="auto"/>
              <w:jc w:val="center"/>
              <w:rPr>
                <w:rFonts w:eastAsia="Times New Roman"/>
                <w:noProof/>
                <w:color w:val="006100"/>
                <w:sz w:val="20"/>
                <w:szCs w:val="20"/>
                <w:lang w:val="en-IE"/>
              </w:rPr>
            </w:pPr>
            <w:r w:rsidRPr="280F36B4">
              <w:rPr>
                <w:rFonts w:eastAsia="Times New Roman"/>
                <w:noProof/>
                <w:color w:val="006100"/>
                <w:sz w:val="20"/>
                <w:szCs w:val="20"/>
                <w:lang w:val="en-IE"/>
              </w:rPr>
              <w:t>C 2.1: Sustainable Transport - Reform 1: Creating alternatives to energy and space-intensive road transport</w:t>
            </w:r>
          </w:p>
        </w:tc>
        <w:tc>
          <w:tcPr>
            <w:tcW w:w="1843" w:type="dxa"/>
            <w:tcBorders>
              <w:top w:val="nil"/>
              <w:left w:val="nil"/>
              <w:bottom w:val="single" w:color="000000" w:themeColor="text1" w:sz="8" w:space="0"/>
              <w:right w:val="single" w:color="000000" w:themeColor="text1" w:sz="8" w:space="0"/>
            </w:tcBorders>
            <w:shd w:val="clear" w:color="auto" w:fill="C6EFCE"/>
            <w:vAlign w:val="center"/>
            <w:hideMark/>
          </w:tcPr>
          <w:p w:rsidRPr="280F36B4" w:rsidR="00C630F5" w:rsidP="00545A8D" w:rsidRDefault="00C630F5" w14:paraId="28AA783E" w14:textId="77777777">
            <w:pPr>
              <w:spacing w:before="0" w:after="0" w:line="240" w:lineRule="auto"/>
              <w:jc w:val="center"/>
              <w:rPr>
                <w:rFonts w:eastAsia="Times New Roman"/>
                <w:noProof/>
                <w:color w:val="006100"/>
                <w:sz w:val="20"/>
                <w:szCs w:val="20"/>
                <w:lang w:val="en-IE"/>
              </w:rPr>
            </w:pPr>
            <w:r w:rsidRPr="280F36B4">
              <w:rPr>
                <w:rFonts w:eastAsia="Times New Roman"/>
                <w:noProof/>
                <w:color w:val="006100"/>
                <w:sz w:val="20"/>
                <w:szCs w:val="20"/>
                <w:lang w:val="en-IE"/>
              </w:rPr>
              <w:t>Milestone</w:t>
            </w:r>
          </w:p>
        </w:tc>
        <w:tc>
          <w:tcPr>
            <w:tcW w:w="3402" w:type="dxa"/>
            <w:tcBorders>
              <w:top w:val="nil"/>
              <w:left w:val="nil"/>
              <w:bottom w:val="single" w:color="000000" w:themeColor="text1" w:sz="8" w:space="0"/>
              <w:right w:val="single" w:color="auto" w:sz="8" w:space="0"/>
            </w:tcBorders>
            <w:shd w:val="clear" w:color="auto" w:fill="C6EFCE"/>
            <w:vAlign w:val="center"/>
            <w:hideMark/>
          </w:tcPr>
          <w:p w:rsidRPr="280F36B4" w:rsidR="00C630F5" w:rsidP="00545A8D" w:rsidRDefault="00C630F5" w14:paraId="2ED39C85" w14:textId="77777777">
            <w:pPr>
              <w:spacing w:before="0" w:after="0" w:line="240" w:lineRule="auto"/>
              <w:jc w:val="center"/>
              <w:rPr>
                <w:rFonts w:eastAsia="Times New Roman"/>
                <w:noProof/>
                <w:color w:val="006100"/>
                <w:sz w:val="20"/>
                <w:szCs w:val="20"/>
                <w:lang w:val="en-IE"/>
              </w:rPr>
            </w:pPr>
            <w:r w:rsidRPr="280F36B4">
              <w:rPr>
                <w:rFonts w:eastAsia="Times New Roman"/>
                <w:noProof/>
                <w:color w:val="006100"/>
                <w:sz w:val="20"/>
                <w:szCs w:val="20"/>
                <w:lang w:val="en-IE"/>
              </w:rPr>
              <w:t>Approval of the mobility plans</w:t>
            </w:r>
          </w:p>
        </w:tc>
      </w:tr>
      <w:tr w:rsidR="00C630F5" w:rsidTr="00545A8D" w14:paraId="6A69FBC2" w14:textId="77777777">
        <w:trPr>
          <w:trHeight w:val="795"/>
        </w:trPr>
        <w:tc>
          <w:tcPr>
            <w:tcW w:w="1276" w:type="dxa"/>
            <w:tcBorders>
              <w:top w:val="nil"/>
              <w:left w:val="single" w:color="auto" w:sz="8" w:space="0"/>
              <w:bottom w:val="single" w:color="000000" w:themeColor="text1" w:sz="8" w:space="0"/>
              <w:right w:val="single" w:color="000000" w:themeColor="text1" w:sz="8" w:space="0"/>
            </w:tcBorders>
            <w:shd w:val="clear" w:color="auto" w:fill="C6EFCE"/>
            <w:vAlign w:val="center"/>
            <w:hideMark/>
          </w:tcPr>
          <w:p w:rsidR="00C630F5" w:rsidP="00545A8D" w:rsidRDefault="00C630F5" w14:paraId="33A14F5D" w14:textId="77777777">
            <w:pPr>
              <w:spacing w:line="240" w:lineRule="auto"/>
              <w:jc w:val="center"/>
              <w:rPr>
                <w:rFonts w:eastAsia="Times New Roman"/>
                <w:noProof/>
                <w:color w:val="004300"/>
                <w:sz w:val="20"/>
                <w:szCs w:val="20"/>
                <w:lang w:val="en-IE"/>
              </w:rPr>
            </w:pPr>
            <w:r w:rsidRPr="417B99A9">
              <w:rPr>
                <w:rFonts w:eastAsia="Times New Roman"/>
                <w:noProof/>
                <w:color w:val="004300"/>
                <w:sz w:val="20"/>
                <w:szCs w:val="20"/>
                <w:lang w:val="en-IE"/>
              </w:rPr>
              <w:lastRenderedPageBreak/>
              <w:t>87</w:t>
            </w:r>
          </w:p>
        </w:tc>
        <w:tc>
          <w:tcPr>
            <w:tcW w:w="3969" w:type="dxa"/>
            <w:tcBorders>
              <w:top w:val="nil"/>
              <w:left w:val="nil"/>
              <w:bottom w:val="single" w:color="000000" w:themeColor="text1" w:sz="8" w:space="0"/>
              <w:right w:val="single" w:color="000000" w:themeColor="text1" w:sz="8" w:space="0"/>
            </w:tcBorders>
            <w:shd w:val="clear" w:color="auto" w:fill="C6EFCE"/>
            <w:vAlign w:val="center"/>
            <w:hideMark/>
          </w:tcPr>
          <w:p w:rsidR="00C630F5" w:rsidP="00545A8D" w:rsidRDefault="00C630F5" w14:paraId="4E6E6B3E" w14:textId="77777777">
            <w:pPr>
              <w:spacing w:before="0" w:after="0" w:line="240" w:lineRule="auto"/>
              <w:jc w:val="center"/>
              <w:rPr>
                <w:rFonts w:eastAsia="Times New Roman"/>
                <w:noProof/>
                <w:color w:val="006100"/>
                <w:sz w:val="20"/>
                <w:szCs w:val="20"/>
                <w:lang w:val="en-IE"/>
              </w:rPr>
            </w:pPr>
            <w:r w:rsidRPr="417B99A9">
              <w:rPr>
                <w:rFonts w:eastAsia="Times New Roman"/>
                <w:noProof/>
                <w:color w:val="006100"/>
                <w:sz w:val="20"/>
                <w:szCs w:val="20"/>
                <w:lang w:val="en-IE"/>
              </w:rPr>
              <w:t>C 2.1: Sustainable Transport - Investment 2: Electrification of railways</w:t>
            </w:r>
          </w:p>
        </w:tc>
        <w:tc>
          <w:tcPr>
            <w:tcW w:w="1843" w:type="dxa"/>
            <w:tcBorders>
              <w:top w:val="nil"/>
              <w:left w:val="nil"/>
              <w:bottom w:val="single" w:color="000000" w:themeColor="text1" w:sz="8" w:space="0"/>
              <w:right w:val="single" w:color="000000" w:themeColor="text1" w:sz="8" w:space="0"/>
            </w:tcBorders>
            <w:shd w:val="clear" w:color="auto" w:fill="C6EFCE"/>
            <w:vAlign w:val="center"/>
            <w:hideMark/>
          </w:tcPr>
          <w:p w:rsidR="00C630F5" w:rsidP="00545A8D" w:rsidRDefault="00C630F5" w14:paraId="7D14F5CC" w14:textId="77777777">
            <w:pPr>
              <w:spacing w:before="0" w:after="0" w:line="240" w:lineRule="auto"/>
              <w:jc w:val="center"/>
              <w:rPr>
                <w:rFonts w:eastAsia="Times New Roman"/>
                <w:noProof/>
                <w:color w:val="006100"/>
                <w:sz w:val="20"/>
                <w:szCs w:val="20"/>
                <w:lang w:val="en-IE"/>
              </w:rPr>
            </w:pPr>
            <w:r w:rsidRPr="417B99A9">
              <w:rPr>
                <w:rFonts w:eastAsia="Times New Roman"/>
                <w:noProof/>
                <w:color w:val="006100"/>
                <w:sz w:val="20"/>
                <w:szCs w:val="20"/>
                <w:lang w:val="en-IE"/>
              </w:rPr>
              <w:t>Target</w:t>
            </w:r>
          </w:p>
        </w:tc>
        <w:tc>
          <w:tcPr>
            <w:tcW w:w="3402" w:type="dxa"/>
            <w:tcBorders>
              <w:top w:val="nil"/>
              <w:left w:val="nil"/>
              <w:bottom w:val="single" w:color="000000" w:themeColor="text1" w:sz="8" w:space="0"/>
              <w:right w:val="single" w:color="auto" w:sz="8" w:space="0"/>
            </w:tcBorders>
            <w:shd w:val="clear" w:color="auto" w:fill="C6EFCE"/>
            <w:vAlign w:val="center"/>
            <w:hideMark/>
          </w:tcPr>
          <w:p w:rsidR="00C630F5" w:rsidP="00545A8D" w:rsidRDefault="00C630F5" w14:paraId="28268FDE" w14:textId="77777777">
            <w:pPr>
              <w:spacing w:before="0" w:after="0" w:line="240" w:lineRule="auto"/>
              <w:jc w:val="center"/>
              <w:rPr>
                <w:rFonts w:eastAsia="Times New Roman"/>
                <w:noProof/>
                <w:color w:val="006100"/>
                <w:sz w:val="20"/>
                <w:szCs w:val="20"/>
                <w:lang w:val="en-IE"/>
              </w:rPr>
            </w:pPr>
            <w:r w:rsidRPr="417B99A9">
              <w:rPr>
                <w:rFonts w:eastAsia="Times New Roman"/>
                <w:noProof/>
                <w:color w:val="006100"/>
                <w:sz w:val="20"/>
                <w:szCs w:val="20"/>
                <w:lang w:val="en-IE"/>
              </w:rPr>
              <w:t xml:space="preserve">Completion of two projects from a predefined set of projects </w:t>
            </w:r>
          </w:p>
        </w:tc>
      </w:tr>
      <w:tr w:rsidRPr="00FE48E2" w:rsidR="00C630F5" w:rsidTr="00545A8D" w14:paraId="50CA90C0" w14:textId="77777777">
        <w:trPr>
          <w:trHeight w:val="795"/>
        </w:trPr>
        <w:tc>
          <w:tcPr>
            <w:tcW w:w="1276" w:type="dxa"/>
            <w:tcBorders>
              <w:top w:val="single" w:color="000000" w:themeColor="text1" w:sz="4" w:space="0"/>
              <w:left w:val="single" w:color="auto" w:sz="8" w:space="0"/>
              <w:bottom w:val="single" w:color="000000" w:themeColor="text1" w:sz="8" w:space="0"/>
              <w:right w:val="single" w:color="000000" w:themeColor="text1" w:sz="8" w:space="0"/>
            </w:tcBorders>
            <w:shd w:val="clear" w:color="auto" w:fill="C6EFCE"/>
            <w:vAlign w:val="center"/>
            <w:hideMark/>
          </w:tcPr>
          <w:p w:rsidRPr="00FE48E2" w:rsidR="00C630F5" w:rsidP="00545A8D" w:rsidRDefault="00C630F5" w14:paraId="7EEC1F95" w14:textId="77777777">
            <w:pPr>
              <w:spacing w:before="0" w:after="0" w:line="240" w:lineRule="auto"/>
              <w:jc w:val="center"/>
              <w:rPr>
                <w:rFonts w:eastAsia="Times New Roman"/>
                <w:noProof/>
                <w:color w:val="004300"/>
                <w:sz w:val="20"/>
                <w:szCs w:val="20"/>
                <w:lang w:val="en-IE"/>
              </w:rPr>
            </w:pPr>
            <w:r w:rsidRPr="00FE48E2">
              <w:rPr>
                <w:rFonts w:eastAsia="Times New Roman"/>
                <w:noProof/>
                <w:color w:val="004300"/>
                <w:sz w:val="20"/>
                <w:szCs w:val="20"/>
                <w:lang w:val="en-IE"/>
              </w:rPr>
              <w:t>142</w:t>
            </w:r>
          </w:p>
        </w:tc>
        <w:tc>
          <w:tcPr>
            <w:tcW w:w="3969" w:type="dxa"/>
            <w:tcBorders>
              <w:top w:val="single" w:color="000000" w:themeColor="text1" w:sz="4" w:space="0"/>
              <w:left w:val="nil"/>
              <w:bottom w:val="single" w:color="000000" w:themeColor="text1" w:sz="8" w:space="0"/>
              <w:right w:val="single" w:color="000000" w:themeColor="text1" w:sz="8" w:space="0"/>
            </w:tcBorders>
            <w:shd w:val="clear" w:color="auto" w:fill="C6EFCE"/>
            <w:vAlign w:val="center"/>
            <w:hideMark/>
          </w:tcPr>
          <w:p w:rsidRPr="00FE48E2" w:rsidR="00C630F5" w:rsidP="00545A8D" w:rsidRDefault="00C630F5" w14:paraId="43849CBA" w14:textId="77777777">
            <w:pPr>
              <w:spacing w:before="0" w:after="0" w:line="240" w:lineRule="auto"/>
              <w:jc w:val="center"/>
              <w:rPr>
                <w:rFonts w:eastAsia="Times New Roman"/>
                <w:noProof/>
                <w:color w:val="006100"/>
                <w:sz w:val="20"/>
                <w:szCs w:val="20"/>
                <w:lang w:val="en-IE"/>
              </w:rPr>
            </w:pPr>
            <w:r w:rsidRPr="00FE48E2">
              <w:rPr>
                <w:rFonts w:eastAsia="Times New Roman"/>
                <w:noProof/>
                <w:color w:val="006100"/>
                <w:sz w:val="20"/>
                <w:szCs w:val="20"/>
                <w:lang w:val="en-IE"/>
              </w:rPr>
              <w:t>C 2.6: Nature Protection and Adaptation to Climate Change  - Investment 5: Water retention in forest</w:t>
            </w:r>
          </w:p>
        </w:tc>
        <w:tc>
          <w:tcPr>
            <w:tcW w:w="1843" w:type="dxa"/>
            <w:tcBorders>
              <w:top w:val="single" w:color="000000" w:themeColor="text1" w:sz="4" w:space="0"/>
              <w:left w:val="nil"/>
              <w:bottom w:val="single" w:color="000000" w:themeColor="text1" w:sz="8" w:space="0"/>
              <w:right w:val="single" w:color="000000" w:themeColor="text1" w:sz="8" w:space="0"/>
            </w:tcBorders>
            <w:shd w:val="clear" w:color="auto" w:fill="C6EFCE"/>
            <w:vAlign w:val="center"/>
            <w:hideMark/>
          </w:tcPr>
          <w:p w:rsidRPr="00811914" w:rsidR="00C630F5" w:rsidP="00545A8D" w:rsidRDefault="00C630F5" w14:paraId="517D6050" w14:textId="77777777">
            <w:pPr>
              <w:spacing w:before="0" w:after="0" w:line="240" w:lineRule="auto"/>
              <w:jc w:val="center"/>
              <w:rPr>
                <w:rFonts w:eastAsia="Times New Roman"/>
                <w:noProof/>
                <w:color w:val="006100"/>
                <w:sz w:val="20"/>
                <w:szCs w:val="20"/>
                <w:lang w:val="en-IE"/>
              </w:rPr>
            </w:pPr>
            <w:r w:rsidRPr="00811914">
              <w:rPr>
                <w:noProof/>
                <w:color w:val="006100"/>
                <w:sz w:val="18"/>
                <w:szCs w:val="18"/>
                <w:lang w:val="en-IE"/>
              </w:rPr>
              <w:t>Target</w:t>
            </w:r>
          </w:p>
        </w:tc>
        <w:tc>
          <w:tcPr>
            <w:tcW w:w="3402" w:type="dxa"/>
            <w:tcBorders>
              <w:top w:val="single" w:color="000000" w:themeColor="text1" w:sz="4" w:space="0"/>
              <w:left w:val="nil"/>
              <w:bottom w:val="single" w:color="000000" w:themeColor="text1" w:sz="8" w:space="0"/>
              <w:right w:val="single" w:color="auto" w:sz="8" w:space="0"/>
            </w:tcBorders>
            <w:shd w:val="clear" w:color="auto" w:fill="C6EFCE"/>
            <w:vAlign w:val="center"/>
            <w:hideMark/>
          </w:tcPr>
          <w:p w:rsidRPr="00811914" w:rsidR="00C630F5" w:rsidP="00545A8D" w:rsidRDefault="00C630F5" w14:paraId="51E4C79C" w14:textId="77777777">
            <w:pPr>
              <w:spacing w:before="0" w:after="0" w:line="240" w:lineRule="auto"/>
              <w:jc w:val="center"/>
              <w:rPr>
                <w:rFonts w:eastAsia="Times New Roman"/>
                <w:noProof/>
                <w:color w:val="006100"/>
                <w:sz w:val="20"/>
                <w:szCs w:val="20"/>
                <w:lang w:val="en-IE"/>
              </w:rPr>
            </w:pPr>
            <w:r w:rsidRPr="00811914">
              <w:rPr>
                <w:rFonts w:eastAsia="Times New Roman"/>
                <w:noProof/>
                <w:color w:val="006100"/>
                <w:sz w:val="20"/>
                <w:szCs w:val="20"/>
                <w:lang w:val="en-IE"/>
              </w:rPr>
              <w:t>T1: Completion of 40 projects of torrent control (small scale wooden and natural stone dams) to slow down surface runoff and water retention projects in forests (retention and small reservoirs).</w:t>
            </w:r>
          </w:p>
        </w:tc>
      </w:tr>
      <w:tr w:rsidR="00C630F5" w:rsidTr="00545A8D" w14:paraId="50DAF73F" w14:textId="77777777">
        <w:trPr>
          <w:trHeight w:val="795"/>
        </w:trPr>
        <w:tc>
          <w:tcPr>
            <w:tcW w:w="1276" w:type="dxa"/>
            <w:tcBorders>
              <w:top w:val="nil"/>
              <w:left w:val="single" w:color="auto" w:sz="8" w:space="0"/>
              <w:bottom w:val="single" w:color="000000" w:themeColor="text1" w:sz="8" w:space="0"/>
              <w:right w:val="single" w:color="000000" w:themeColor="text1" w:sz="8" w:space="0"/>
            </w:tcBorders>
            <w:shd w:val="clear" w:color="auto" w:fill="C6EFCE"/>
            <w:vAlign w:val="center"/>
            <w:hideMark/>
          </w:tcPr>
          <w:p w:rsidR="00C630F5" w:rsidP="00545A8D" w:rsidRDefault="00C630F5" w14:paraId="061FF0DE" w14:textId="77777777">
            <w:pPr>
              <w:spacing w:before="0" w:after="0" w:line="240" w:lineRule="auto"/>
              <w:jc w:val="center"/>
              <w:rPr>
                <w:rFonts w:eastAsia="Times New Roman"/>
                <w:noProof/>
                <w:color w:val="004300"/>
                <w:sz w:val="20"/>
                <w:szCs w:val="20"/>
                <w:lang w:val="en-IE"/>
              </w:rPr>
            </w:pPr>
            <w:r w:rsidRPr="0FEF1360">
              <w:rPr>
                <w:rFonts w:eastAsia="Times New Roman"/>
                <w:noProof/>
                <w:color w:val="004300"/>
                <w:sz w:val="20"/>
                <w:szCs w:val="20"/>
                <w:lang w:val="en-IE"/>
              </w:rPr>
              <w:t>48</w:t>
            </w:r>
          </w:p>
        </w:tc>
        <w:tc>
          <w:tcPr>
            <w:tcW w:w="3969" w:type="dxa"/>
            <w:tcBorders>
              <w:top w:val="nil"/>
              <w:left w:val="nil"/>
              <w:bottom w:val="single" w:color="000000" w:themeColor="text1" w:sz="8" w:space="0"/>
              <w:right w:val="single" w:color="000000" w:themeColor="text1" w:sz="8" w:space="0"/>
            </w:tcBorders>
            <w:shd w:val="clear" w:color="auto" w:fill="C6EFCE"/>
            <w:vAlign w:val="center"/>
            <w:hideMark/>
          </w:tcPr>
          <w:p w:rsidR="00C630F5" w:rsidP="00545A8D" w:rsidRDefault="00C630F5" w14:paraId="12682355" w14:textId="77777777">
            <w:pPr>
              <w:spacing w:before="0" w:after="0" w:line="240" w:lineRule="auto"/>
              <w:jc w:val="center"/>
              <w:rPr>
                <w:rFonts w:eastAsia="Times New Roman"/>
                <w:noProof/>
                <w:color w:val="006100"/>
                <w:sz w:val="20"/>
                <w:szCs w:val="20"/>
                <w:lang w:val="en-IE"/>
              </w:rPr>
            </w:pPr>
            <w:r w:rsidRPr="0FEF1360">
              <w:rPr>
                <w:rFonts w:eastAsia="Times New Roman"/>
                <w:noProof/>
                <w:color w:val="006100"/>
                <w:sz w:val="20"/>
                <w:szCs w:val="20"/>
                <w:lang w:val="en-IE"/>
              </w:rPr>
              <w:t>C 1.4: Digital Economy and Society, Innovative Start-Ups and New Technology - Reform 2: Joint Strategic Technologies Support and Certification Group with the Strategic Technologies Board</w:t>
            </w:r>
          </w:p>
        </w:tc>
        <w:tc>
          <w:tcPr>
            <w:tcW w:w="1843" w:type="dxa"/>
            <w:tcBorders>
              <w:top w:val="nil"/>
              <w:left w:val="nil"/>
              <w:bottom w:val="single" w:color="000000" w:themeColor="text1" w:sz="8" w:space="0"/>
              <w:right w:val="single" w:color="000000" w:themeColor="text1" w:sz="8" w:space="0"/>
            </w:tcBorders>
            <w:shd w:val="clear" w:color="auto" w:fill="C6EFCE"/>
            <w:vAlign w:val="center"/>
            <w:hideMark/>
          </w:tcPr>
          <w:p w:rsidR="00C630F5" w:rsidP="00545A8D" w:rsidRDefault="00C630F5" w14:paraId="40202D93" w14:textId="77777777">
            <w:pPr>
              <w:spacing w:before="0" w:after="0" w:line="240" w:lineRule="auto"/>
              <w:jc w:val="center"/>
              <w:rPr>
                <w:rFonts w:eastAsia="Times New Roman"/>
                <w:noProof/>
                <w:color w:val="006100"/>
                <w:sz w:val="20"/>
                <w:szCs w:val="20"/>
                <w:lang w:val="en-IE"/>
              </w:rPr>
            </w:pPr>
            <w:r w:rsidRPr="0FEF1360">
              <w:rPr>
                <w:rFonts w:eastAsia="Times New Roman"/>
                <w:noProof/>
                <w:color w:val="006100"/>
                <w:sz w:val="20"/>
                <w:szCs w:val="20"/>
                <w:lang w:val="en-IE"/>
              </w:rPr>
              <w:t>Milestone</w:t>
            </w:r>
          </w:p>
        </w:tc>
        <w:tc>
          <w:tcPr>
            <w:tcW w:w="3402" w:type="dxa"/>
            <w:tcBorders>
              <w:top w:val="nil"/>
              <w:left w:val="nil"/>
              <w:bottom w:val="single" w:color="000000" w:themeColor="text1" w:sz="8" w:space="0"/>
              <w:right w:val="single" w:color="auto" w:sz="8" w:space="0"/>
            </w:tcBorders>
            <w:shd w:val="clear" w:color="auto" w:fill="C6EFCE"/>
            <w:vAlign w:val="center"/>
            <w:hideMark/>
          </w:tcPr>
          <w:p w:rsidRPr="00811914" w:rsidR="00C630F5" w:rsidP="00545A8D" w:rsidRDefault="00C630F5" w14:paraId="2D8134FF" w14:textId="77777777">
            <w:pPr>
              <w:spacing w:before="0" w:after="0" w:line="240" w:lineRule="auto"/>
              <w:jc w:val="center"/>
              <w:rPr>
                <w:rFonts w:eastAsia="Times New Roman"/>
                <w:noProof/>
                <w:color w:val="006100"/>
                <w:sz w:val="20"/>
                <w:szCs w:val="20"/>
                <w:lang w:val="en-IE"/>
              </w:rPr>
            </w:pPr>
            <w:r w:rsidRPr="00811914">
              <w:rPr>
                <w:rFonts w:eastAsia="Times New Roman"/>
                <w:noProof/>
                <w:color w:val="006100"/>
                <w:sz w:val="20"/>
                <w:szCs w:val="20"/>
                <w:lang w:val="en-IE"/>
              </w:rPr>
              <w:t>Establishment and appointment of certification network</w:t>
            </w:r>
          </w:p>
        </w:tc>
      </w:tr>
      <w:tr w:rsidRPr="00FE48E2" w:rsidR="00C630F5" w:rsidTr="00545A8D" w14:paraId="7BDA6144" w14:textId="77777777">
        <w:trPr>
          <w:trHeight w:val="990"/>
        </w:trPr>
        <w:tc>
          <w:tcPr>
            <w:tcW w:w="1276" w:type="dxa"/>
            <w:tcBorders>
              <w:top w:val="nil"/>
              <w:left w:val="single" w:color="auto" w:sz="8" w:space="0"/>
              <w:bottom w:val="single" w:color="000000" w:themeColor="text1" w:sz="4" w:space="0"/>
              <w:right w:val="single" w:color="000000" w:themeColor="text1" w:sz="8" w:space="0"/>
            </w:tcBorders>
            <w:shd w:val="clear" w:color="auto" w:fill="C6EFCE"/>
            <w:vAlign w:val="center"/>
            <w:hideMark/>
          </w:tcPr>
          <w:p w:rsidRPr="00FE48E2" w:rsidR="00C630F5" w:rsidP="00545A8D" w:rsidRDefault="00C630F5" w14:paraId="7B4C1934" w14:textId="77777777">
            <w:pPr>
              <w:spacing w:before="0" w:after="0" w:line="240" w:lineRule="auto"/>
              <w:jc w:val="center"/>
              <w:rPr>
                <w:rFonts w:eastAsia="Times New Roman"/>
                <w:noProof/>
                <w:color w:val="004300"/>
                <w:sz w:val="20"/>
                <w:szCs w:val="20"/>
                <w:lang w:val="en-IE"/>
              </w:rPr>
            </w:pPr>
            <w:r w:rsidRPr="00FE48E2">
              <w:rPr>
                <w:rFonts w:eastAsia="Times New Roman"/>
                <w:noProof/>
                <w:color w:val="004300"/>
                <w:sz w:val="20"/>
                <w:szCs w:val="20"/>
                <w:lang w:val="en-IE"/>
              </w:rPr>
              <w:t>32</w:t>
            </w:r>
          </w:p>
        </w:tc>
        <w:tc>
          <w:tcPr>
            <w:tcW w:w="3969" w:type="dxa"/>
            <w:tcBorders>
              <w:top w:val="nil"/>
              <w:left w:val="nil"/>
              <w:bottom w:val="single" w:color="000000" w:themeColor="text1" w:sz="8" w:space="0"/>
              <w:right w:val="single" w:color="000000" w:themeColor="text1" w:sz="8" w:space="0"/>
            </w:tcBorders>
            <w:shd w:val="clear" w:color="auto" w:fill="C6EFCE"/>
            <w:vAlign w:val="center"/>
            <w:hideMark/>
          </w:tcPr>
          <w:p w:rsidRPr="00FE48E2" w:rsidR="00C630F5" w:rsidP="00545A8D" w:rsidRDefault="00C630F5" w14:paraId="316FE09E" w14:textId="77777777">
            <w:pPr>
              <w:spacing w:before="0" w:after="0" w:line="240" w:lineRule="auto"/>
              <w:jc w:val="center"/>
              <w:rPr>
                <w:rFonts w:eastAsia="Times New Roman"/>
                <w:noProof/>
                <w:color w:val="006100"/>
                <w:sz w:val="20"/>
                <w:szCs w:val="20"/>
                <w:lang w:val="en-IE"/>
              </w:rPr>
            </w:pPr>
            <w:r w:rsidRPr="00FE48E2">
              <w:rPr>
                <w:rFonts w:eastAsia="Times New Roman"/>
                <w:noProof/>
                <w:color w:val="006100"/>
                <w:sz w:val="20"/>
                <w:szCs w:val="20"/>
                <w:lang w:val="en-IE"/>
              </w:rPr>
              <w:t>C 1.3: High-Capacity Digital Networks  - Reform 1: Improving the environment for the deployment of electronic communications networks </w:t>
            </w:r>
          </w:p>
        </w:tc>
        <w:tc>
          <w:tcPr>
            <w:tcW w:w="1843" w:type="dxa"/>
            <w:tcBorders>
              <w:top w:val="nil"/>
              <w:left w:val="nil"/>
              <w:bottom w:val="single" w:color="000000" w:themeColor="text1" w:sz="8" w:space="0"/>
              <w:right w:val="single" w:color="000000" w:themeColor="text1" w:sz="8" w:space="0"/>
            </w:tcBorders>
            <w:shd w:val="clear" w:color="auto" w:fill="C6EFCE"/>
            <w:vAlign w:val="center"/>
            <w:hideMark/>
          </w:tcPr>
          <w:p w:rsidRPr="00FE48E2" w:rsidR="00C630F5" w:rsidP="00545A8D" w:rsidRDefault="00C630F5" w14:paraId="2C08E9A3" w14:textId="77777777">
            <w:pPr>
              <w:spacing w:before="0" w:after="0" w:line="240" w:lineRule="auto"/>
              <w:jc w:val="center"/>
              <w:rPr>
                <w:rFonts w:eastAsia="Times New Roman"/>
                <w:noProof/>
                <w:color w:val="006100"/>
                <w:sz w:val="20"/>
                <w:szCs w:val="20"/>
                <w:lang w:val="en-IE"/>
              </w:rPr>
            </w:pPr>
            <w:r w:rsidRPr="00FE48E2">
              <w:rPr>
                <w:rFonts w:eastAsia="Times New Roman"/>
                <w:noProof/>
                <w:color w:val="006100"/>
                <w:sz w:val="20"/>
                <w:szCs w:val="20"/>
                <w:lang w:val="en-IE"/>
              </w:rPr>
              <w:t>Milestone</w:t>
            </w:r>
          </w:p>
        </w:tc>
        <w:tc>
          <w:tcPr>
            <w:tcW w:w="3402" w:type="dxa"/>
            <w:tcBorders>
              <w:top w:val="nil"/>
              <w:left w:val="nil"/>
              <w:bottom w:val="single" w:color="000000" w:themeColor="text1" w:sz="4" w:space="0"/>
              <w:right w:val="single" w:color="auto" w:sz="8" w:space="0"/>
            </w:tcBorders>
            <w:shd w:val="clear" w:color="auto" w:fill="C6EFCE"/>
            <w:vAlign w:val="center"/>
            <w:hideMark/>
          </w:tcPr>
          <w:p w:rsidRPr="00811914" w:rsidR="00C630F5" w:rsidP="00545A8D" w:rsidRDefault="00C630F5" w14:paraId="6CF7DCB1" w14:textId="77777777">
            <w:pPr>
              <w:spacing w:before="0" w:after="0" w:line="240" w:lineRule="auto"/>
              <w:jc w:val="center"/>
              <w:rPr>
                <w:rFonts w:eastAsia="Times New Roman"/>
                <w:noProof/>
                <w:color w:val="006100"/>
                <w:sz w:val="20"/>
                <w:szCs w:val="20"/>
                <w:lang w:val="en-IE"/>
              </w:rPr>
            </w:pPr>
            <w:r w:rsidRPr="00811914">
              <w:rPr>
                <w:rFonts w:eastAsia="Times New Roman"/>
                <w:noProof/>
                <w:color w:val="006100"/>
                <w:sz w:val="20"/>
                <w:szCs w:val="20"/>
                <w:lang w:val="en-IE"/>
              </w:rPr>
              <w:t>Entry into force of measures prepared by the Ministry of Industry and Trade aimed at establishing a database of investment project plans and increasing the number of network quality measurements </w:t>
            </w:r>
          </w:p>
        </w:tc>
      </w:tr>
      <w:tr w:rsidRPr="00FE48E2" w:rsidR="00C630F5" w:rsidTr="00545A8D" w14:paraId="0569BD86" w14:textId="77777777">
        <w:trPr>
          <w:trHeight w:val="600"/>
        </w:trPr>
        <w:tc>
          <w:tcPr>
            <w:tcW w:w="1276" w:type="dxa"/>
            <w:tcBorders>
              <w:top w:val="single" w:color="000000" w:themeColor="text1" w:sz="4" w:space="0"/>
              <w:left w:val="single" w:color="auto" w:sz="8" w:space="0"/>
              <w:bottom w:val="single" w:color="auto" w:sz="8" w:space="0"/>
              <w:right w:val="single" w:color="auto" w:sz="8" w:space="0"/>
            </w:tcBorders>
            <w:shd w:val="clear" w:color="auto" w:fill="C6EFCE"/>
            <w:vAlign w:val="center"/>
            <w:hideMark/>
          </w:tcPr>
          <w:p w:rsidRPr="00FE48E2" w:rsidR="00C630F5" w:rsidP="00545A8D" w:rsidRDefault="00C630F5" w14:paraId="03D26E5C" w14:textId="77777777">
            <w:pPr>
              <w:spacing w:before="0" w:after="0" w:line="240" w:lineRule="auto"/>
              <w:jc w:val="center"/>
              <w:rPr>
                <w:rFonts w:eastAsia="Times New Roman"/>
                <w:noProof/>
                <w:color w:val="006100"/>
                <w:sz w:val="20"/>
                <w:szCs w:val="20"/>
                <w:lang w:val="en-IE"/>
              </w:rPr>
            </w:pPr>
            <w:r w:rsidRPr="00FE48E2">
              <w:rPr>
                <w:rFonts w:eastAsia="Times New Roman"/>
                <w:noProof/>
                <w:color w:val="006100"/>
                <w:sz w:val="20"/>
                <w:szCs w:val="20"/>
                <w:lang w:val="en-IE"/>
              </w:rPr>
              <w:t>99</w:t>
            </w:r>
          </w:p>
        </w:tc>
        <w:tc>
          <w:tcPr>
            <w:tcW w:w="3969" w:type="dxa"/>
            <w:tcBorders>
              <w:top w:val="nil"/>
              <w:left w:val="nil"/>
              <w:bottom w:val="single" w:color="auto" w:sz="8" w:space="0"/>
              <w:right w:val="single" w:color="000000" w:themeColor="text1" w:sz="8" w:space="0"/>
            </w:tcBorders>
            <w:shd w:val="clear" w:color="auto" w:fill="C6EFCE"/>
            <w:vAlign w:val="center"/>
            <w:hideMark/>
          </w:tcPr>
          <w:p w:rsidRPr="00FE48E2" w:rsidR="00C630F5" w:rsidP="00545A8D" w:rsidRDefault="00C630F5" w14:paraId="3AE06E41" w14:textId="77777777">
            <w:pPr>
              <w:spacing w:before="0" w:after="0" w:line="240" w:lineRule="auto"/>
              <w:jc w:val="center"/>
              <w:rPr>
                <w:rFonts w:eastAsia="Times New Roman"/>
                <w:noProof/>
                <w:color w:val="006100"/>
                <w:sz w:val="20"/>
                <w:szCs w:val="20"/>
                <w:lang w:val="en-IE"/>
              </w:rPr>
            </w:pPr>
            <w:r w:rsidRPr="00FE48E2">
              <w:rPr>
                <w:rFonts w:eastAsia="Times New Roman"/>
                <w:noProof/>
                <w:color w:val="006100"/>
                <w:sz w:val="20"/>
                <w:szCs w:val="20"/>
                <w:lang w:val="en-IE"/>
              </w:rPr>
              <w:t>C 2.1: Sustainable Transport - Investment 4: Road and rail safety (railway crossings, bridges and tunnels, cycle paths and barrier-free routes)</w:t>
            </w:r>
          </w:p>
        </w:tc>
        <w:tc>
          <w:tcPr>
            <w:tcW w:w="1843" w:type="dxa"/>
            <w:tcBorders>
              <w:top w:val="nil"/>
              <w:left w:val="nil"/>
              <w:bottom w:val="single" w:color="auto" w:sz="8" w:space="0"/>
              <w:right w:val="single" w:color="000000" w:themeColor="text1" w:sz="8" w:space="0"/>
            </w:tcBorders>
            <w:shd w:val="clear" w:color="auto" w:fill="C6EFCE"/>
            <w:vAlign w:val="center"/>
            <w:hideMark/>
          </w:tcPr>
          <w:p w:rsidRPr="00FE48E2" w:rsidR="00C630F5" w:rsidP="00545A8D" w:rsidRDefault="00C630F5" w14:paraId="4EF27B3F" w14:textId="77777777">
            <w:pPr>
              <w:spacing w:before="0" w:after="0" w:line="240" w:lineRule="auto"/>
              <w:jc w:val="center"/>
              <w:rPr>
                <w:rFonts w:eastAsia="Times New Roman"/>
                <w:noProof/>
                <w:color w:val="006100"/>
                <w:sz w:val="20"/>
                <w:szCs w:val="20"/>
                <w:lang w:val="en-IE"/>
              </w:rPr>
            </w:pPr>
            <w:r w:rsidRPr="00FE48E2">
              <w:rPr>
                <w:rFonts w:eastAsia="Times New Roman"/>
                <w:noProof/>
                <w:color w:val="006100"/>
                <w:sz w:val="20"/>
                <w:szCs w:val="20"/>
                <w:lang w:val="en-IE"/>
              </w:rPr>
              <w:t>Target</w:t>
            </w:r>
          </w:p>
        </w:tc>
        <w:tc>
          <w:tcPr>
            <w:tcW w:w="3402" w:type="dxa"/>
            <w:tcBorders>
              <w:top w:val="single" w:color="000000" w:themeColor="text1" w:sz="4" w:space="0"/>
              <w:left w:val="nil"/>
              <w:bottom w:val="single" w:color="auto" w:sz="8" w:space="0"/>
              <w:right w:val="single" w:color="auto" w:sz="8" w:space="0"/>
            </w:tcBorders>
            <w:shd w:val="clear" w:color="auto" w:fill="C6EFCE"/>
            <w:vAlign w:val="center"/>
            <w:hideMark/>
          </w:tcPr>
          <w:p w:rsidRPr="00FE48E2" w:rsidR="00C630F5" w:rsidP="00545A8D" w:rsidRDefault="00C630F5" w14:paraId="476EEC3D" w14:textId="77777777">
            <w:pPr>
              <w:spacing w:before="0" w:after="0" w:line="240" w:lineRule="auto"/>
              <w:jc w:val="center"/>
              <w:rPr>
                <w:rFonts w:eastAsia="Times New Roman"/>
                <w:noProof/>
                <w:color w:val="006100"/>
                <w:sz w:val="20"/>
                <w:szCs w:val="20"/>
                <w:lang w:val="en-IE"/>
              </w:rPr>
            </w:pPr>
            <w:r w:rsidRPr="00FE48E2">
              <w:rPr>
                <w:rFonts w:eastAsia="Times New Roman"/>
                <w:noProof/>
                <w:color w:val="006100"/>
                <w:sz w:val="20"/>
                <w:szCs w:val="20"/>
                <w:lang w:val="en-IE"/>
              </w:rPr>
              <w:t>Completion of modernised railway bridges or tunnels</w:t>
            </w:r>
          </w:p>
        </w:tc>
      </w:tr>
      <w:tr w:rsidRPr="00FE48E2" w:rsidR="00C630F5" w:rsidTr="00545A8D" w14:paraId="3B9B6FC2" w14:textId="77777777">
        <w:trPr>
          <w:trHeight w:val="600"/>
        </w:trPr>
        <w:tc>
          <w:tcPr>
            <w:tcW w:w="1276" w:type="dxa"/>
            <w:tcBorders>
              <w:top w:val="nil"/>
              <w:left w:val="single" w:color="auto" w:sz="8" w:space="0"/>
              <w:bottom w:val="single" w:color="auto" w:sz="8" w:space="0"/>
              <w:right w:val="single" w:color="auto" w:sz="8" w:space="0"/>
            </w:tcBorders>
            <w:shd w:val="clear" w:color="auto" w:fill="C6EFCE"/>
            <w:vAlign w:val="center"/>
            <w:hideMark/>
          </w:tcPr>
          <w:p w:rsidRPr="00FE48E2" w:rsidR="00C630F5" w:rsidP="00545A8D" w:rsidRDefault="00C630F5" w14:paraId="44987D98" w14:textId="77777777">
            <w:pPr>
              <w:spacing w:before="0" w:after="0" w:line="240" w:lineRule="auto"/>
              <w:jc w:val="center"/>
              <w:rPr>
                <w:rFonts w:eastAsia="Times New Roman"/>
                <w:noProof/>
                <w:color w:val="006100"/>
                <w:sz w:val="20"/>
                <w:szCs w:val="20"/>
                <w:lang w:val="en-IE"/>
              </w:rPr>
            </w:pPr>
            <w:r w:rsidRPr="00FE48E2">
              <w:rPr>
                <w:rFonts w:eastAsia="Times New Roman"/>
                <w:noProof/>
                <w:color w:val="006100"/>
                <w:sz w:val="20"/>
                <w:szCs w:val="20"/>
                <w:lang w:val="en-IE"/>
              </w:rPr>
              <w:t xml:space="preserve"> </w:t>
            </w:r>
          </w:p>
        </w:tc>
        <w:tc>
          <w:tcPr>
            <w:tcW w:w="3969" w:type="dxa"/>
            <w:tcBorders>
              <w:top w:val="nil"/>
              <w:left w:val="nil"/>
              <w:bottom w:val="single" w:color="auto" w:sz="8" w:space="0"/>
              <w:right w:val="single" w:color="000000" w:themeColor="text1" w:sz="8" w:space="0"/>
            </w:tcBorders>
            <w:shd w:val="clear" w:color="auto" w:fill="C6EFCE"/>
            <w:vAlign w:val="center"/>
            <w:hideMark/>
          </w:tcPr>
          <w:p w:rsidRPr="00FE48E2" w:rsidR="00C630F5" w:rsidP="00545A8D" w:rsidRDefault="00C630F5" w14:paraId="291707BD" w14:textId="77777777">
            <w:pPr>
              <w:spacing w:before="0" w:after="0" w:line="240" w:lineRule="auto"/>
              <w:jc w:val="center"/>
              <w:rPr>
                <w:rFonts w:eastAsia="Times New Roman"/>
                <w:noProof/>
                <w:color w:val="006100"/>
                <w:sz w:val="20"/>
                <w:szCs w:val="20"/>
                <w:lang w:val="en-IE"/>
              </w:rPr>
            </w:pPr>
            <w:r w:rsidRPr="00FE48E2">
              <w:rPr>
                <w:rFonts w:eastAsia="Times New Roman"/>
                <w:noProof/>
                <w:color w:val="006100"/>
                <w:sz w:val="20"/>
                <w:szCs w:val="20"/>
                <w:lang w:val="en-IE"/>
              </w:rPr>
              <w:t xml:space="preserve"> </w:t>
            </w:r>
          </w:p>
        </w:tc>
        <w:tc>
          <w:tcPr>
            <w:tcW w:w="1843" w:type="dxa"/>
            <w:tcBorders>
              <w:top w:val="nil"/>
              <w:left w:val="nil"/>
              <w:bottom w:val="single" w:color="auto" w:sz="8" w:space="0"/>
              <w:right w:val="single" w:color="000000" w:themeColor="text1" w:sz="8" w:space="0"/>
            </w:tcBorders>
            <w:shd w:val="clear" w:color="auto" w:fill="C6EFCE"/>
            <w:vAlign w:val="center"/>
            <w:hideMark/>
          </w:tcPr>
          <w:p w:rsidRPr="00FE48E2" w:rsidR="00C630F5" w:rsidP="00545A8D" w:rsidRDefault="00C630F5" w14:paraId="73909721" w14:textId="77777777">
            <w:pPr>
              <w:spacing w:before="0" w:after="0" w:line="240" w:lineRule="auto"/>
              <w:jc w:val="center"/>
              <w:rPr>
                <w:rFonts w:eastAsia="Times New Roman"/>
                <w:b/>
                <w:noProof/>
                <w:color w:val="006100"/>
                <w:sz w:val="20"/>
                <w:szCs w:val="20"/>
                <w:lang w:val="en-IE"/>
              </w:rPr>
            </w:pPr>
            <w:r w:rsidRPr="4F15188C">
              <w:rPr>
                <w:rFonts w:eastAsia="Times New Roman"/>
                <w:b/>
                <w:noProof/>
                <w:color w:val="006100"/>
                <w:sz w:val="20"/>
                <w:szCs w:val="20"/>
                <w:lang w:val="en-IE"/>
              </w:rPr>
              <w:t>Instalment Amount</w:t>
            </w:r>
          </w:p>
        </w:tc>
        <w:tc>
          <w:tcPr>
            <w:tcW w:w="3402" w:type="dxa"/>
            <w:tcBorders>
              <w:top w:val="nil"/>
              <w:left w:val="nil"/>
              <w:bottom w:val="single" w:color="auto" w:sz="8" w:space="0"/>
              <w:right w:val="single" w:color="auto" w:sz="8" w:space="0"/>
            </w:tcBorders>
            <w:shd w:val="clear" w:color="auto" w:fill="C6EFCE"/>
            <w:vAlign w:val="center"/>
            <w:hideMark/>
          </w:tcPr>
          <w:p w:rsidRPr="00FE48E2" w:rsidR="00C630F5" w:rsidP="00545A8D" w:rsidRDefault="00C630F5" w14:paraId="0D02B30B" w14:textId="77777777">
            <w:pPr>
              <w:spacing w:before="0" w:after="0" w:line="240" w:lineRule="auto"/>
              <w:jc w:val="center"/>
              <w:rPr>
                <w:rFonts w:eastAsia="Times New Roman"/>
                <w:b/>
                <w:noProof/>
                <w:color w:val="006100"/>
                <w:sz w:val="20"/>
                <w:szCs w:val="20"/>
                <w:lang w:val="en-IE"/>
              </w:rPr>
            </w:pPr>
            <w:r w:rsidRPr="4F15188C">
              <w:rPr>
                <w:rFonts w:eastAsia="Times New Roman"/>
                <w:b/>
                <w:bCs/>
                <w:noProof/>
                <w:color w:val="006100"/>
                <w:sz w:val="20"/>
                <w:szCs w:val="20"/>
                <w:lang w:val="en-IE"/>
              </w:rPr>
              <w:t>EUR 142</w:t>
            </w:r>
            <w:r>
              <w:rPr>
                <w:rFonts w:eastAsia="Times New Roman"/>
                <w:noProof/>
                <w:color w:val="006100"/>
                <w:sz w:val="20"/>
                <w:szCs w:val="20"/>
                <w:lang w:val="en-IE" w:eastAsia="en-GB"/>
              </w:rPr>
              <w:t> </w:t>
            </w:r>
            <w:r w:rsidRPr="4F15188C">
              <w:rPr>
                <w:rFonts w:eastAsia="Times New Roman"/>
                <w:b/>
                <w:bCs/>
                <w:noProof/>
                <w:color w:val="006100"/>
                <w:sz w:val="20"/>
                <w:szCs w:val="20"/>
                <w:lang w:val="en-IE"/>
              </w:rPr>
              <w:t>506</w:t>
            </w:r>
            <w:r>
              <w:rPr>
                <w:rFonts w:eastAsia="Times New Roman"/>
                <w:noProof/>
                <w:color w:val="006100"/>
                <w:sz w:val="20"/>
                <w:szCs w:val="20"/>
                <w:lang w:val="en-IE" w:eastAsia="en-GB"/>
              </w:rPr>
              <w:t> </w:t>
            </w:r>
            <w:r w:rsidRPr="4F15188C">
              <w:rPr>
                <w:rFonts w:eastAsia="Times New Roman"/>
                <w:b/>
                <w:bCs/>
                <w:noProof/>
                <w:color w:val="006100"/>
                <w:sz w:val="20"/>
                <w:szCs w:val="20"/>
                <w:lang w:val="en-IE"/>
              </w:rPr>
              <w:t>202</w:t>
            </w:r>
          </w:p>
        </w:tc>
      </w:tr>
    </w:tbl>
    <w:p w:rsidRPr="00FE48E2" w:rsidR="00C630F5" w:rsidP="00C630F5" w:rsidRDefault="00C630F5" w14:paraId="551B393F" w14:textId="77777777">
      <w:pPr>
        <w:spacing w:line="240" w:lineRule="auto"/>
        <w:jc w:val="both"/>
        <w:rPr>
          <w:noProof/>
          <w:lang w:val="en-IE"/>
        </w:rPr>
      </w:pPr>
    </w:p>
    <w:p w:rsidRPr="00FE48E2" w:rsidR="00C630F5" w:rsidP="00C630F5" w:rsidRDefault="00C630F5" w14:paraId="10700294" w14:textId="77777777">
      <w:pPr>
        <w:numPr>
          <w:ilvl w:val="1"/>
          <w:numId w:val="116"/>
        </w:numPr>
        <w:spacing w:line="240" w:lineRule="auto"/>
        <w:jc w:val="both"/>
        <w:rPr>
          <w:noProof/>
          <w:lang w:val="en-IE"/>
        </w:rPr>
      </w:pPr>
      <w:r w:rsidRPr="00FE48E2">
        <w:rPr>
          <w:noProof/>
          <w:lang w:val="en-IE"/>
        </w:rPr>
        <w:t xml:space="preserve">Fourth Instalment (non-repayable support): </w:t>
      </w:r>
    </w:p>
    <w:tbl>
      <w:tblPr>
        <w:tblW w:w="10285" w:type="dxa"/>
        <w:tblInd w:w="-601" w:type="dxa"/>
        <w:tblLook w:val="04A0" w:firstRow="1" w:lastRow="0" w:firstColumn="1" w:lastColumn="0" w:noHBand="0" w:noVBand="1"/>
      </w:tblPr>
      <w:tblGrid>
        <w:gridCol w:w="1270"/>
        <w:gridCol w:w="3349"/>
        <w:gridCol w:w="2756"/>
        <w:gridCol w:w="2910"/>
      </w:tblGrid>
      <w:tr w:rsidRPr="00FE48E2" w:rsidR="00C630F5" w:rsidTr="00545A8D" w14:paraId="1E723AA6" w14:textId="77777777">
        <w:trPr>
          <w:trHeight w:val="825"/>
          <w:tblHeader/>
        </w:trPr>
        <w:tc>
          <w:tcPr>
            <w:tcW w:w="1270" w:type="dxa"/>
            <w:tcBorders>
              <w:top w:val="single" w:color="auto" w:sz="8" w:space="0"/>
              <w:left w:val="single" w:color="auto" w:sz="8" w:space="0"/>
              <w:bottom w:val="single" w:color="auto" w:sz="8" w:space="0"/>
              <w:right w:val="single" w:color="auto" w:sz="8" w:space="0"/>
            </w:tcBorders>
            <w:shd w:val="clear" w:color="auto" w:fill="BDD7EE"/>
            <w:vAlign w:val="center"/>
            <w:hideMark/>
          </w:tcPr>
          <w:p w:rsidRPr="00FE48E2" w:rsidR="00C630F5" w:rsidP="00545A8D" w:rsidRDefault="00C630F5" w14:paraId="341F8F54" w14:textId="77777777">
            <w:pPr>
              <w:spacing w:before="0" w:after="0" w:line="240" w:lineRule="auto"/>
              <w:jc w:val="center"/>
              <w:rPr>
                <w:rFonts w:eastAsia="Times New Roman"/>
                <w:b/>
                <w:noProof/>
                <w:color w:val="000000"/>
                <w:sz w:val="22"/>
                <w:lang w:val="en-IE"/>
              </w:rPr>
            </w:pPr>
            <w:r w:rsidRPr="00FE48E2">
              <w:rPr>
                <w:rFonts w:eastAsia="Times New Roman"/>
                <w:b/>
                <w:noProof/>
                <w:color w:val="000000"/>
                <w:sz w:val="22"/>
                <w:lang w:val="en-IE"/>
              </w:rPr>
              <w:t>Sequential Number</w:t>
            </w:r>
          </w:p>
        </w:tc>
        <w:tc>
          <w:tcPr>
            <w:tcW w:w="3349" w:type="dxa"/>
            <w:tcBorders>
              <w:top w:val="single" w:color="auto" w:sz="8" w:space="0"/>
              <w:left w:val="nil"/>
              <w:bottom w:val="single" w:color="auto" w:sz="8" w:space="0"/>
              <w:right w:val="single" w:color="auto" w:sz="8" w:space="0"/>
            </w:tcBorders>
            <w:shd w:val="clear" w:color="auto" w:fill="BDD7EE"/>
            <w:vAlign w:val="center"/>
            <w:hideMark/>
          </w:tcPr>
          <w:p w:rsidRPr="00FE48E2" w:rsidR="00C630F5" w:rsidP="00545A8D" w:rsidRDefault="00C630F5" w14:paraId="39CA5FC2" w14:textId="77777777">
            <w:pPr>
              <w:spacing w:before="0" w:after="0" w:line="240" w:lineRule="auto"/>
              <w:jc w:val="center"/>
              <w:rPr>
                <w:rFonts w:eastAsia="Times New Roman"/>
                <w:b/>
                <w:noProof/>
                <w:color w:val="000000"/>
                <w:sz w:val="22"/>
                <w:lang w:val="en-IE"/>
              </w:rPr>
            </w:pPr>
            <w:r w:rsidRPr="00FE48E2">
              <w:rPr>
                <w:rFonts w:eastAsia="Times New Roman"/>
                <w:b/>
                <w:noProof/>
                <w:color w:val="000000"/>
                <w:sz w:val="22"/>
                <w:lang w:val="en-IE"/>
              </w:rPr>
              <w:t>Related Measure (Reform or Investment)</w:t>
            </w:r>
          </w:p>
        </w:tc>
        <w:tc>
          <w:tcPr>
            <w:tcW w:w="2756" w:type="dxa"/>
            <w:tcBorders>
              <w:top w:val="single" w:color="auto" w:sz="8" w:space="0"/>
              <w:left w:val="nil"/>
              <w:bottom w:val="single" w:color="auto" w:sz="8" w:space="0"/>
              <w:right w:val="single" w:color="auto" w:sz="8" w:space="0"/>
            </w:tcBorders>
            <w:shd w:val="clear" w:color="auto" w:fill="BDD7EE"/>
            <w:vAlign w:val="center"/>
            <w:hideMark/>
          </w:tcPr>
          <w:p w:rsidRPr="00FE48E2" w:rsidR="00C630F5" w:rsidP="00545A8D" w:rsidRDefault="00C630F5" w14:paraId="23C871F1" w14:textId="77777777">
            <w:pPr>
              <w:spacing w:before="0" w:after="0" w:line="240" w:lineRule="auto"/>
              <w:jc w:val="center"/>
              <w:rPr>
                <w:rFonts w:eastAsia="Times New Roman"/>
                <w:b/>
                <w:noProof/>
                <w:color w:val="000000"/>
                <w:sz w:val="22"/>
                <w:lang w:val="en-IE"/>
              </w:rPr>
            </w:pPr>
            <w:r w:rsidRPr="00FE48E2">
              <w:rPr>
                <w:rFonts w:eastAsia="Times New Roman"/>
                <w:b/>
                <w:noProof/>
                <w:color w:val="000000"/>
                <w:sz w:val="22"/>
                <w:lang w:val="en-IE"/>
              </w:rPr>
              <w:t>Milestone / Target</w:t>
            </w:r>
          </w:p>
        </w:tc>
        <w:tc>
          <w:tcPr>
            <w:tcW w:w="2910" w:type="dxa"/>
            <w:tcBorders>
              <w:top w:val="single" w:color="auto" w:sz="8" w:space="0"/>
              <w:left w:val="nil"/>
              <w:bottom w:val="single" w:color="auto" w:sz="8" w:space="0"/>
              <w:right w:val="single" w:color="auto" w:sz="8" w:space="0"/>
            </w:tcBorders>
            <w:shd w:val="clear" w:color="auto" w:fill="BDD7EE"/>
            <w:vAlign w:val="center"/>
            <w:hideMark/>
          </w:tcPr>
          <w:p w:rsidRPr="00FE48E2" w:rsidR="00C630F5" w:rsidP="00545A8D" w:rsidRDefault="00C630F5" w14:paraId="5BC7E392" w14:textId="77777777">
            <w:pPr>
              <w:spacing w:before="0" w:after="0" w:line="240" w:lineRule="auto"/>
              <w:jc w:val="center"/>
              <w:rPr>
                <w:rFonts w:eastAsia="Times New Roman"/>
                <w:b/>
                <w:noProof/>
                <w:color w:val="000000"/>
                <w:sz w:val="22"/>
                <w:lang w:val="en-IE"/>
              </w:rPr>
            </w:pPr>
            <w:r w:rsidRPr="00FE48E2">
              <w:rPr>
                <w:rFonts w:eastAsia="Times New Roman"/>
                <w:b/>
                <w:noProof/>
                <w:color w:val="000000"/>
                <w:sz w:val="22"/>
                <w:lang w:val="en-IE"/>
              </w:rPr>
              <w:t>Name</w:t>
            </w:r>
          </w:p>
        </w:tc>
      </w:tr>
      <w:tr w:rsidR="00C630F5" w:rsidTr="00545A8D" w14:paraId="63E1894A" w14:textId="77777777">
        <w:trPr>
          <w:trHeight w:val="795"/>
        </w:trPr>
        <w:tc>
          <w:tcPr>
            <w:tcW w:w="1270" w:type="dxa"/>
            <w:tcBorders>
              <w:top w:val="nil"/>
              <w:left w:val="single" w:color="auto" w:sz="8" w:space="0"/>
              <w:bottom w:val="single" w:color="000000" w:themeColor="text1" w:sz="8" w:space="0"/>
              <w:right w:val="single" w:color="000000" w:themeColor="text1" w:sz="8" w:space="0"/>
            </w:tcBorders>
            <w:shd w:val="clear" w:color="auto" w:fill="C6EFCE"/>
            <w:vAlign w:val="center"/>
            <w:hideMark/>
          </w:tcPr>
          <w:p w:rsidR="00C630F5" w:rsidP="00545A8D" w:rsidRDefault="00C630F5" w14:paraId="1F40A748" w14:textId="77777777">
            <w:pPr>
              <w:spacing w:before="0" w:after="0" w:line="240" w:lineRule="auto"/>
              <w:jc w:val="center"/>
              <w:rPr>
                <w:rFonts w:eastAsia="Times New Roman"/>
                <w:noProof/>
                <w:color w:val="006100"/>
                <w:sz w:val="20"/>
                <w:szCs w:val="20"/>
                <w:lang w:val="en-IE"/>
              </w:rPr>
            </w:pPr>
            <w:r w:rsidRPr="0824AC77">
              <w:rPr>
                <w:rFonts w:eastAsia="Times New Roman"/>
                <w:noProof/>
                <w:color w:val="006100"/>
                <w:sz w:val="20"/>
                <w:szCs w:val="20"/>
                <w:lang w:val="en-IE"/>
              </w:rPr>
              <w:t>110</w:t>
            </w:r>
          </w:p>
        </w:tc>
        <w:tc>
          <w:tcPr>
            <w:tcW w:w="3349" w:type="dxa"/>
            <w:tcBorders>
              <w:top w:val="nil"/>
              <w:left w:val="nil"/>
              <w:bottom w:val="single" w:color="000000" w:themeColor="text1" w:sz="8" w:space="0"/>
              <w:right w:val="single" w:color="000000" w:themeColor="text1" w:sz="8" w:space="0"/>
            </w:tcBorders>
            <w:shd w:val="clear" w:color="auto" w:fill="C6EFCE"/>
            <w:vAlign w:val="center"/>
            <w:hideMark/>
          </w:tcPr>
          <w:p w:rsidR="00C630F5" w:rsidP="00545A8D" w:rsidRDefault="00C630F5" w14:paraId="0E5E38BF" w14:textId="77777777">
            <w:pPr>
              <w:spacing w:before="0" w:after="0" w:line="240" w:lineRule="auto"/>
              <w:jc w:val="center"/>
              <w:rPr>
                <w:rFonts w:eastAsia="Times New Roman"/>
                <w:noProof/>
                <w:color w:val="006100"/>
                <w:sz w:val="20"/>
                <w:szCs w:val="20"/>
                <w:lang w:val="en-IE"/>
              </w:rPr>
            </w:pPr>
            <w:r w:rsidRPr="0824AC77">
              <w:rPr>
                <w:rFonts w:eastAsia="Times New Roman"/>
                <w:noProof/>
                <w:color w:val="006100"/>
                <w:sz w:val="20"/>
                <w:szCs w:val="20"/>
                <w:lang w:val="en-IE"/>
              </w:rPr>
              <w:t>C 2.3: Transition to Cleaner Energy Sources-</w:t>
            </w:r>
          </w:p>
          <w:p w:rsidR="00C630F5" w:rsidP="00545A8D" w:rsidRDefault="00C630F5" w14:paraId="4FB3A4B8" w14:textId="77777777">
            <w:pPr>
              <w:spacing w:before="0" w:after="0" w:line="240" w:lineRule="auto"/>
              <w:jc w:val="center"/>
              <w:rPr>
                <w:rFonts w:eastAsia="Times New Roman"/>
                <w:noProof/>
                <w:color w:val="006100"/>
                <w:sz w:val="20"/>
                <w:szCs w:val="20"/>
                <w:lang w:val="en-IE"/>
              </w:rPr>
            </w:pPr>
            <w:r w:rsidRPr="0824AC77">
              <w:rPr>
                <w:rFonts w:eastAsia="Times New Roman"/>
                <w:noProof/>
                <w:color w:val="006100"/>
                <w:sz w:val="20"/>
                <w:szCs w:val="20"/>
                <w:lang w:val="en-IE"/>
              </w:rPr>
              <w:t>Reform 1: Modernisation of distribution of heat in district heating systems</w:t>
            </w:r>
          </w:p>
        </w:tc>
        <w:tc>
          <w:tcPr>
            <w:tcW w:w="2756" w:type="dxa"/>
            <w:tcBorders>
              <w:top w:val="nil"/>
              <w:left w:val="nil"/>
              <w:bottom w:val="single" w:color="000000" w:themeColor="text1" w:sz="8" w:space="0"/>
              <w:right w:val="single" w:color="000000" w:themeColor="text1" w:sz="8" w:space="0"/>
            </w:tcBorders>
            <w:shd w:val="clear" w:color="auto" w:fill="C6EFCE"/>
            <w:vAlign w:val="center"/>
            <w:hideMark/>
          </w:tcPr>
          <w:p w:rsidR="00C630F5" w:rsidP="00545A8D" w:rsidRDefault="00C630F5" w14:paraId="39C2FC90" w14:textId="77777777">
            <w:pPr>
              <w:spacing w:before="0" w:after="0" w:line="240" w:lineRule="auto"/>
              <w:jc w:val="center"/>
              <w:rPr>
                <w:rFonts w:eastAsia="Times New Roman"/>
                <w:noProof/>
                <w:color w:val="006100"/>
                <w:sz w:val="20"/>
                <w:szCs w:val="20"/>
                <w:lang w:val="en-IE"/>
              </w:rPr>
            </w:pPr>
            <w:r w:rsidRPr="0824AC77">
              <w:rPr>
                <w:rFonts w:eastAsia="Times New Roman"/>
                <w:noProof/>
                <w:color w:val="006100"/>
                <w:sz w:val="20"/>
                <w:szCs w:val="20"/>
                <w:lang w:val="en-IE"/>
              </w:rPr>
              <w:t>Milestone</w:t>
            </w:r>
          </w:p>
        </w:tc>
        <w:tc>
          <w:tcPr>
            <w:tcW w:w="2910" w:type="dxa"/>
            <w:tcBorders>
              <w:top w:val="nil"/>
              <w:left w:val="nil"/>
              <w:bottom w:val="single" w:color="000000" w:themeColor="text1" w:sz="8" w:space="0"/>
              <w:right w:val="single" w:color="auto" w:sz="8" w:space="0"/>
            </w:tcBorders>
            <w:shd w:val="clear" w:color="auto" w:fill="C6EFCE"/>
            <w:vAlign w:val="center"/>
            <w:hideMark/>
          </w:tcPr>
          <w:p w:rsidR="00C630F5" w:rsidP="00545A8D" w:rsidRDefault="00C630F5" w14:paraId="085FF25D" w14:textId="77777777">
            <w:pPr>
              <w:spacing w:before="0" w:after="0" w:line="240" w:lineRule="auto"/>
              <w:jc w:val="center"/>
              <w:rPr>
                <w:rFonts w:eastAsia="Times New Roman"/>
                <w:noProof/>
                <w:color w:val="006100"/>
                <w:sz w:val="20"/>
                <w:szCs w:val="20"/>
                <w:lang w:val="en-IE"/>
              </w:rPr>
            </w:pPr>
            <w:r w:rsidRPr="0824AC77">
              <w:rPr>
                <w:rFonts w:eastAsia="Times New Roman"/>
                <w:noProof/>
                <w:color w:val="006100"/>
                <w:sz w:val="20"/>
                <w:szCs w:val="20"/>
                <w:lang w:val="en-IE"/>
              </w:rPr>
              <w:t>Assessment of decarbonisation of district heating in Czechia</w:t>
            </w:r>
          </w:p>
        </w:tc>
      </w:tr>
      <w:tr w:rsidR="00C630F5" w:rsidTr="00545A8D" w14:paraId="024715FF" w14:textId="77777777">
        <w:trPr>
          <w:trHeight w:val="795"/>
        </w:trPr>
        <w:tc>
          <w:tcPr>
            <w:tcW w:w="1270" w:type="dxa"/>
            <w:tcBorders>
              <w:top w:val="nil"/>
              <w:left w:val="single" w:color="auto" w:sz="8" w:space="0"/>
              <w:bottom w:val="single" w:color="000000" w:themeColor="text1" w:sz="8" w:space="0"/>
              <w:right w:val="single" w:color="000000" w:themeColor="text1" w:sz="8" w:space="0"/>
            </w:tcBorders>
            <w:shd w:val="clear" w:color="auto" w:fill="C6EFCE"/>
            <w:vAlign w:val="center"/>
            <w:hideMark/>
          </w:tcPr>
          <w:p w:rsidR="00C630F5" w:rsidP="00545A8D" w:rsidRDefault="00C630F5" w14:paraId="5E5CBBDD" w14:textId="77777777">
            <w:pPr>
              <w:spacing w:before="0" w:after="0" w:line="240" w:lineRule="auto"/>
              <w:jc w:val="center"/>
              <w:rPr>
                <w:rFonts w:eastAsia="Times New Roman"/>
                <w:noProof/>
                <w:color w:val="006100"/>
                <w:sz w:val="20"/>
                <w:szCs w:val="20"/>
                <w:lang w:val="en-IE"/>
              </w:rPr>
            </w:pPr>
            <w:r w:rsidRPr="0824AC77">
              <w:rPr>
                <w:rFonts w:eastAsia="Times New Roman"/>
                <w:noProof/>
                <w:color w:val="006100"/>
                <w:sz w:val="20"/>
                <w:szCs w:val="20"/>
                <w:lang w:val="en-IE"/>
              </w:rPr>
              <w:t>111</w:t>
            </w:r>
          </w:p>
        </w:tc>
        <w:tc>
          <w:tcPr>
            <w:tcW w:w="3349" w:type="dxa"/>
            <w:tcBorders>
              <w:top w:val="nil"/>
              <w:left w:val="nil"/>
              <w:bottom w:val="single" w:color="000000" w:themeColor="text1" w:sz="8" w:space="0"/>
              <w:right w:val="single" w:color="000000" w:themeColor="text1" w:sz="8" w:space="0"/>
            </w:tcBorders>
            <w:shd w:val="clear" w:color="auto" w:fill="C6EFCE"/>
            <w:vAlign w:val="center"/>
            <w:hideMark/>
          </w:tcPr>
          <w:p w:rsidR="00C630F5" w:rsidP="00545A8D" w:rsidRDefault="00C630F5" w14:paraId="26A00147" w14:textId="77777777">
            <w:pPr>
              <w:spacing w:before="0" w:after="0" w:line="240" w:lineRule="auto"/>
              <w:jc w:val="center"/>
              <w:rPr>
                <w:rFonts w:eastAsia="Times New Roman"/>
                <w:noProof/>
                <w:color w:val="006100"/>
                <w:sz w:val="20"/>
                <w:szCs w:val="20"/>
                <w:lang w:val="en-IE"/>
              </w:rPr>
            </w:pPr>
            <w:r w:rsidRPr="0824AC77">
              <w:rPr>
                <w:rFonts w:eastAsia="Times New Roman"/>
                <w:noProof/>
                <w:color w:val="006100"/>
                <w:sz w:val="20"/>
                <w:szCs w:val="20"/>
                <w:lang w:val="en-IE"/>
              </w:rPr>
              <w:t>C 2.3: Transition to Cleaner Energy- Sources Reform 2: Modernisation of distribution of heat in district heating systems</w:t>
            </w:r>
          </w:p>
        </w:tc>
        <w:tc>
          <w:tcPr>
            <w:tcW w:w="2756" w:type="dxa"/>
            <w:tcBorders>
              <w:top w:val="nil"/>
              <w:left w:val="nil"/>
              <w:bottom w:val="single" w:color="000000" w:themeColor="text1" w:sz="8" w:space="0"/>
              <w:right w:val="single" w:color="000000" w:themeColor="text1" w:sz="8" w:space="0"/>
            </w:tcBorders>
            <w:shd w:val="clear" w:color="auto" w:fill="C6EFCE"/>
            <w:vAlign w:val="center"/>
            <w:hideMark/>
          </w:tcPr>
          <w:p w:rsidR="00C630F5" w:rsidP="00545A8D" w:rsidRDefault="00C630F5" w14:paraId="635DBB29" w14:textId="77777777">
            <w:pPr>
              <w:spacing w:before="0" w:after="0" w:line="240" w:lineRule="auto"/>
              <w:jc w:val="center"/>
              <w:rPr>
                <w:rFonts w:eastAsia="Times New Roman"/>
                <w:noProof/>
                <w:color w:val="006100"/>
                <w:sz w:val="20"/>
                <w:szCs w:val="20"/>
                <w:lang w:val="en-IE"/>
              </w:rPr>
            </w:pPr>
            <w:r w:rsidRPr="0824AC77">
              <w:rPr>
                <w:rFonts w:eastAsia="Times New Roman"/>
                <w:noProof/>
                <w:color w:val="006100"/>
                <w:sz w:val="20"/>
                <w:szCs w:val="20"/>
                <w:lang w:val="en-IE"/>
              </w:rPr>
              <w:t>Milestone</w:t>
            </w:r>
          </w:p>
        </w:tc>
        <w:tc>
          <w:tcPr>
            <w:tcW w:w="2910" w:type="dxa"/>
            <w:tcBorders>
              <w:top w:val="nil"/>
              <w:left w:val="nil"/>
              <w:bottom w:val="single" w:color="000000" w:themeColor="text1" w:sz="8" w:space="0"/>
              <w:right w:val="single" w:color="auto" w:sz="8" w:space="0"/>
            </w:tcBorders>
            <w:shd w:val="clear" w:color="auto" w:fill="C6EFCE"/>
            <w:vAlign w:val="center"/>
            <w:hideMark/>
          </w:tcPr>
          <w:p w:rsidR="00C630F5" w:rsidP="00545A8D" w:rsidRDefault="00C630F5" w14:paraId="1DE200D8" w14:textId="77777777">
            <w:pPr>
              <w:spacing w:before="0" w:after="0" w:line="240" w:lineRule="auto"/>
              <w:jc w:val="center"/>
              <w:rPr>
                <w:rFonts w:eastAsia="Times New Roman"/>
                <w:noProof/>
                <w:color w:val="006100"/>
                <w:sz w:val="20"/>
                <w:szCs w:val="20"/>
                <w:lang w:val="en-IE"/>
              </w:rPr>
            </w:pPr>
            <w:r w:rsidRPr="0824AC77">
              <w:rPr>
                <w:rFonts w:eastAsia="Times New Roman"/>
                <w:noProof/>
                <w:color w:val="006100"/>
                <w:sz w:val="20"/>
                <w:szCs w:val="20"/>
                <w:lang w:val="en-IE"/>
              </w:rPr>
              <w:t>Assessment of the trajectories of sustainable supply of biomass in Czechia</w:t>
            </w:r>
          </w:p>
        </w:tc>
      </w:tr>
      <w:tr w:rsidR="00C630F5" w:rsidTr="00545A8D" w14:paraId="52D7434C" w14:textId="77777777">
        <w:trPr>
          <w:trHeight w:val="795"/>
        </w:trPr>
        <w:tc>
          <w:tcPr>
            <w:tcW w:w="1270" w:type="dxa"/>
            <w:tcBorders>
              <w:top w:val="nil"/>
              <w:left w:val="single" w:color="auto" w:sz="8" w:space="0"/>
              <w:bottom w:val="single" w:color="000000" w:themeColor="text1" w:sz="8" w:space="0"/>
              <w:right w:val="single" w:color="000000" w:themeColor="text1" w:sz="8" w:space="0"/>
            </w:tcBorders>
            <w:shd w:val="clear" w:color="auto" w:fill="C6EFCE"/>
            <w:vAlign w:val="center"/>
            <w:hideMark/>
          </w:tcPr>
          <w:p w:rsidR="00C630F5" w:rsidP="00545A8D" w:rsidRDefault="00C630F5" w14:paraId="7C237B99" w14:textId="77777777">
            <w:pPr>
              <w:spacing w:line="240" w:lineRule="auto"/>
              <w:jc w:val="center"/>
              <w:rPr>
                <w:rFonts w:eastAsia="Times New Roman"/>
                <w:noProof/>
                <w:color w:val="006100"/>
                <w:sz w:val="20"/>
                <w:szCs w:val="20"/>
                <w:lang w:val="en-IE"/>
              </w:rPr>
            </w:pPr>
            <w:r w:rsidRPr="0824AC77">
              <w:rPr>
                <w:rFonts w:eastAsia="Times New Roman"/>
                <w:noProof/>
                <w:color w:val="006100"/>
                <w:sz w:val="20"/>
                <w:szCs w:val="20"/>
                <w:lang w:val="en-IE"/>
              </w:rPr>
              <w:t>55</w:t>
            </w:r>
          </w:p>
        </w:tc>
        <w:tc>
          <w:tcPr>
            <w:tcW w:w="3349" w:type="dxa"/>
            <w:tcBorders>
              <w:top w:val="nil"/>
              <w:left w:val="nil"/>
              <w:bottom w:val="single" w:color="000000" w:themeColor="text1" w:sz="8" w:space="0"/>
              <w:right w:val="single" w:color="000000" w:themeColor="text1" w:sz="8" w:space="0"/>
            </w:tcBorders>
            <w:shd w:val="clear" w:color="auto" w:fill="C6EFCE"/>
            <w:vAlign w:val="center"/>
            <w:hideMark/>
          </w:tcPr>
          <w:p w:rsidR="00C630F5" w:rsidP="00545A8D" w:rsidRDefault="00C630F5" w14:paraId="7849A3FA" w14:textId="77777777">
            <w:pPr>
              <w:spacing w:before="0" w:after="0" w:line="240" w:lineRule="auto"/>
              <w:rPr>
                <w:rFonts w:eastAsia="Times New Roman"/>
                <w:noProof/>
                <w:color w:val="006100"/>
                <w:sz w:val="20"/>
                <w:szCs w:val="20"/>
                <w:lang w:val="en-IE"/>
              </w:rPr>
            </w:pPr>
            <w:r w:rsidRPr="0824AC77">
              <w:rPr>
                <w:rFonts w:eastAsia="Times New Roman"/>
                <w:noProof/>
                <w:color w:val="006100"/>
                <w:sz w:val="20"/>
                <w:szCs w:val="20"/>
                <w:lang w:val="en-IE"/>
              </w:rPr>
              <w:t>C 1.4: Digital Economy and Society, Innovative Start-Ups and New Technology-Investment 5: European Blockchain Services Infrastructure (EBSI) – DLT bonds for SME financing</w:t>
            </w:r>
          </w:p>
        </w:tc>
        <w:tc>
          <w:tcPr>
            <w:tcW w:w="2756" w:type="dxa"/>
            <w:tcBorders>
              <w:top w:val="nil"/>
              <w:left w:val="nil"/>
              <w:bottom w:val="single" w:color="000000" w:themeColor="text1" w:sz="8" w:space="0"/>
              <w:right w:val="single" w:color="000000" w:themeColor="text1" w:sz="8" w:space="0"/>
            </w:tcBorders>
            <w:shd w:val="clear" w:color="auto" w:fill="C6EFCE"/>
            <w:vAlign w:val="center"/>
            <w:hideMark/>
          </w:tcPr>
          <w:p w:rsidR="00C630F5" w:rsidP="00545A8D" w:rsidRDefault="00C630F5" w14:paraId="3C24A748" w14:textId="77777777">
            <w:pPr>
              <w:spacing w:before="0" w:after="0" w:line="240" w:lineRule="auto"/>
              <w:jc w:val="center"/>
              <w:rPr>
                <w:rFonts w:eastAsia="Times New Roman"/>
                <w:noProof/>
                <w:color w:val="006100"/>
                <w:sz w:val="20"/>
                <w:szCs w:val="20"/>
                <w:lang w:val="en-IE"/>
              </w:rPr>
            </w:pPr>
            <w:r w:rsidRPr="0824AC77">
              <w:rPr>
                <w:rFonts w:eastAsia="Times New Roman"/>
                <w:noProof/>
                <w:color w:val="006100"/>
                <w:sz w:val="20"/>
                <w:szCs w:val="20"/>
                <w:lang w:val="en-IE"/>
              </w:rPr>
              <w:t>Milestone</w:t>
            </w:r>
          </w:p>
        </w:tc>
        <w:tc>
          <w:tcPr>
            <w:tcW w:w="2910" w:type="dxa"/>
            <w:tcBorders>
              <w:top w:val="nil"/>
              <w:left w:val="nil"/>
              <w:bottom w:val="single" w:color="000000" w:themeColor="text1" w:sz="8" w:space="0"/>
              <w:right w:val="single" w:color="auto" w:sz="8" w:space="0"/>
            </w:tcBorders>
            <w:shd w:val="clear" w:color="auto" w:fill="C6EFCE"/>
            <w:vAlign w:val="center"/>
            <w:hideMark/>
          </w:tcPr>
          <w:p w:rsidR="00C630F5" w:rsidP="00545A8D" w:rsidRDefault="00C630F5" w14:paraId="65323990" w14:textId="77777777">
            <w:pPr>
              <w:spacing w:before="0" w:after="0" w:line="240" w:lineRule="auto"/>
              <w:jc w:val="center"/>
              <w:rPr>
                <w:rFonts w:eastAsia="Times New Roman"/>
                <w:noProof/>
                <w:color w:val="006100"/>
                <w:sz w:val="20"/>
                <w:szCs w:val="20"/>
                <w:lang w:val="en-IE"/>
              </w:rPr>
            </w:pPr>
            <w:r w:rsidRPr="0824AC77">
              <w:rPr>
                <w:rFonts w:eastAsia="Times New Roman"/>
                <w:noProof/>
                <w:color w:val="006100"/>
                <w:sz w:val="20"/>
                <w:szCs w:val="20"/>
                <w:lang w:val="en-IE"/>
              </w:rPr>
              <w:t>Grant agreement signed with the recipient for implementing the use-case for SMEs</w:t>
            </w:r>
          </w:p>
        </w:tc>
      </w:tr>
      <w:tr w:rsidRPr="00FE48E2" w:rsidR="00C630F5" w:rsidTr="00545A8D" w14:paraId="2B3B22D8" w14:textId="77777777">
        <w:trPr>
          <w:trHeight w:val="795"/>
        </w:trPr>
        <w:tc>
          <w:tcPr>
            <w:tcW w:w="1270" w:type="dxa"/>
            <w:tcBorders>
              <w:top w:val="nil"/>
              <w:left w:val="single" w:color="auto" w:sz="8" w:space="0"/>
              <w:bottom w:val="single" w:color="000000" w:themeColor="text1" w:sz="8" w:space="0"/>
              <w:right w:val="single" w:color="000000" w:themeColor="text1" w:sz="8" w:space="0"/>
            </w:tcBorders>
            <w:shd w:val="clear" w:color="auto" w:fill="C6EFCE"/>
            <w:vAlign w:val="center"/>
            <w:hideMark/>
          </w:tcPr>
          <w:p w:rsidRPr="00FE48E2" w:rsidR="00C630F5" w:rsidP="00545A8D" w:rsidRDefault="00C630F5" w14:paraId="273D895C" w14:textId="77777777">
            <w:pPr>
              <w:spacing w:before="0" w:after="0" w:line="240" w:lineRule="auto"/>
              <w:jc w:val="center"/>
              <w:rPr>
                <w:rFonts w:eastAsia="Times New Roman"/>
                <w:noProof/>
                <w:color w:val="006100"/>
                <w:sz w:val="20"/>
                <w:szCs w:val="20"/>
                <w:lang w:val="en-IE"/>
              </w:rPr>
            </w:pPr>
            <w:r w:rsidRPr="0824AC77">
              <w:rPr>
                <w:rFonts w:eastAsia="Times New Roman"/>
                <w:noProof/>
                <w:color w:val="006100"/>
                <w:sz w:val="20"/>
                <w:szCs w:val="20"/>
                <w:lang w:val="en-IE"/>
              </w:rPr>
              <w:t>127</w:t>
            </w:r>
          </w:p>
        </w:tc>
        <w:tc>
          <w:tcPr>
            <w:tcW w:w="3349" w:type="dxa"/>
            <w:tcBorders>
              <w:top w:val="nil"/>
              <w:left w:val="nil"/>
              <w:bottom w:val="single" w:color="000000" w:themeColor="text1" w:sz="8" w:space="0"/>
              <w:right w:val="single" w:color="000000" w:themeColor="text1" w:sz="8" w:space="0"/>
            </w:tcBorders>
            <w:shd w:val="clear" w:color="auto" w:fill="C6EFCE"/>
            <w:vAlign w:val="center"/>
            <w:hideMark/>
          </w:tcPr>
          <w:p w:rsidRPr="00FE48E2" w:rsidR="00C630F5" w:rsidP="00545A8D" w:rsidRDefault="00C630F5" w14:paraId="7ECB6496" w14:textId="77777777">
            <w:pPr>
              <w:spacing w:before="0" w:after="0" w:line="240" w:lineRule="auto"/>
              <w:jc w:val="center"/>
              <w:rPr>
                <w:rFonts w:eastAsia="Times New Roman"/>
                <w:noProof/>
                <w:color w:val="006100"/>
                <w:sz w:val="20"/>
                <w:szCs w:val="20"/>
                <w:lang w:val="en-IE"/>
              </w:rPr>
            </w:pPr>
            <w:r w:rsidRPr="0824AC77">
              <w:rPr>
                <w:rFonts w:eastAsia="Times New Roman"/>
                <w:noProof/>
                <w:color w:val="006100"/>
                <w:sz w:val="20"/>
                <w:szCs w:val="20"/>
                <w:lang w:val="en-IE"/>
              </w:rPr>
              <w:t>C 2.5: Building Renovation and Air Protection - Investment 2: Replacement of stationary sources of pollution in households with renewable energy sources</w:t>
            </w:r>
          </w:p>
        </w:tc>
        <w:tc>
          <w:tcPr>
            <w:tcW w:w="2756" w:type="dxa"/>
            <w:tcBorders>
              <w:top w:val="nil"/>
              <w:left w:val="nil"/>
              <w:bottom w:val="single" w:color="000000" w:themeColor="text1" w:sz="8" w:space="0"/>
              <w:right w:val="single" w:color="000000" w:themeColor="text1" w:sz="8" w:space="0"/>
            </w:tcBorders>
            <w:shd w:val="clear" w:color="auto" w:fill="C6EFCE"/>
            <w:vAlign w:val="center"/>
            <w:hideMark/>
          </w:tcPr>
          <w:p w:rsidRPr="004F1648" w:rsidR="00C630F5" w:rsidP="00545A8D" w:rsidRDefault="00C630F5" w14:paraId="5BDECA59" w14:textId="77777777">
            <w:pPr>
              <w:spacing w:before="0" w:after="0" w:line="240" w:lineRule="auto"/>
              <w:jc w:val="center"/>
              <w:rPr>
                <w:rFonts w:eastAsia="Times New Roman"/>
                <w:noProof/>
                <w:color w:val="006100"/>
                <w:sz w:val="20"/>
                <w:szCs w:val="20"/>
                <w:lang w:val="en-IE"/>
              </w:rPr>
            </w:pPr>
            <w:r w:rsidRPr="004F1648">
              <w:rPr>
                <w:noProof/>
                <w:color w:val="006100"/>
                <w:sz w:val="18"/>
                <w:szCs w:val="18"/>
                <w:lang w:val="en-IE"/>
              </w:rPr>
              <w:t>Target</w:t>
            </w:r>
          </w:p>
        </w:tc>
        <w:tc>
          <w:tcPr>
            <w:tcW w:w="2910" w:type="dxa"/>
            <w:tcBorders>
              <w:top w:val="nil"/>
              <w:left w:val="nil"/>
              <w:bottom w:val="single" w:color="000000" w:themeColor="text1" w:sz="8" w:space="0"/>
              <w:right w:val="single" w:color="auto" w:sz="8" w:space="0"/>
            </w:tcBorders>
            <w:shd w:val="clear" w:color="auto" w:fill="C6EFCE"/>
            <w:vAlign w:val="center"/>
            <w:hideMark/>
          </w:tcPr>
          <w:p w:rsidRPr="00FE48E2" w:rsidR="00C630F5" w:rsidP="00545A8D" w:rsidRDefault="00C630F5" w14:paraId="0D059BEA" w14:textId="77777777">
            <w:pPr>
              <w:spacing w:before="0" w:after="0" w:line="240" w:lineRule="auto"/>
              <w:jc w:val="center"/>
              <w:rPr>
                <w:rFonts w:eastAsia="Times New Roman"/>
                <w:noProof/>
                <w:color w:val="006100"/>
                <w:sz w:val="20"/>
                <w:szCs w:val="20"/>
                <w:lang w:val="en-IE"/>
              </w:rPr>
            </w:pPr>
            <w:r w:rsidRPr="0824AC77">
              <w:rPr>
                <w:rFonts w:eastAsia="Times New Roman"/>
                <w:noProof/>
                <w:color w:val="006100"/>
                <w:sz w:val="20"/>
                <w:szCs w:val="20"/>
                <w:lang w:val="en-IE"/>
              </w:rPr>
              <w:t>Projects contracted for reduction of energy consumption</w:t>
            </w:r>
            <w:r w:rsidRPr="0824AC77">
              <w:rPr>
                <w:rFonts w:eastAsia="Times New Roman"/>
                <w:noProof/>
                <w:color w:val="000000" w:themeColor="text1"/>
                <w:sz w:val="20"/>
                <w:szCs w:val="20"/>
                <w:lang w:val="en-IE"/>
              </w:rPr>
              <w:t xml:space="preserve"> </w:t>
            </w:r>
            <w:r w:rsidRPr="0824AC77">
              <w:rPr>
                <w:rFonts w:eastAsia="Times New Roman"/>
                <w:noProof/>
                <w:color w:val="006100"/>
                <w:sz w:val="20"/>
                <w:szCs w:val="20"/>
                <w:lang w:val="en-IE"/>
              </w:rPr>
              <w:t xml:space="preserve">and reduction of CO2 emissions </w:t>
            </w:r>
          </w:p>
        </w:tc>
      </w:tr>
      <w:tr w:rsidRPr="00FE48E2" w:rsidR="00C630F5" w:rsidTr="00545A8D" w14:paraId="7987A29E" w14:textId="77777777">
        <w:trPr>
          <w:trHeight w:val="795"/>
        </w:trPr>
        <w:tc>
          <w:tcPr>
            <w:tcW w:w="1270" w:type="dxa"/>
            <w:tcBorders>
              <w:top w:val="nil"/>
              <w:left w:val="single" w:color="auto" w:sz="8" w:space="0"/>
              <w:bottom w:val="single" w:color="000000" w:themeColor="text1" w:sz="8" w:space="0"/>
              <w:right w:val="single" w:color="000000" w:themeColor="text1" w:sz="8" w:space="0"/>
            </w:tcBorders>
            <w:shd w:val="clear" w:color="auto" w:fill="C6EFCE"/>
            <w:vAlign w:val="center"/>
            <w:hideMark/>
          </w:tcPr>
          <w:p w:rsidRPr="00FE48E2" w:rsidR="00C630F5" w:rsidP="00545A8D" w:rsidRDefault="00C630F5" w14:paraId="16B49336" w14:textId="77777777">
            <w:pPr>
              <w:spacing w:before="0" w:after="0" w:line="240" w:lineRule="auto"/>
              <w:jc w:val="center"/>
              <w:rPr>
                <w:rFonts w:eastAsia="Times New Roman"/>
                <w:noProof/>
                <w:color w:val="006100"/>
                <w:sz w:val="20"/>
                <w:szCs w:val="20"/>
                <w:lang w:val="en-IE"/>
              </w:rPr>
            </w:pPr>
            <w:r w:rsidRPr="0824AC77">
              <w:rPr>
                <w:rFonts w:eastAsia="Times New Roman"/>
                <w:noProof/>
                <w:color w:val="006100"/>
                <w:sz w:val="20"/>
                <w:szCs w:val="20"/>
                <w:lang w:val="en-IE"/>
              </w:rPr>
              <w:lastRenderedPageBreak/>
              <w:t>128</w:t>
            </w:r>
          </w:p>
        </w:tc>
        <w:tc>
          <w:tcPr>
            <w:tcW w:w="3349" w:type="dxa"/>
            <w:tcBorders>
              <w:top w:val="nil"/>
              <w:left w:val="nil"/>
              <w:bottom w:val="single" w:color="000000" w:themeColor="text1" w:sz="8" w:space="0"/>
              <w:right w:val="single" w:color="000000" w:themeColor="text1" w:sz="8" w:space="0"/>
            </w:tcBorders>
            <w:shd w:val="clear" w:color="auto" w:fill="C6EFCE"/>
            <w:vAlign w:val="center"/>
            <w:hideMark/>
          </w:tcPr>
          <w:p w:rsidRPr="00FE48E2" w:rsidR="00C630F5" w:rsidP="00545A8D" w:rsidRDefault="00C630F5" w14:paraId="288030D2" w14:textId="77777777">
            <w:pPr>
              <w:spacing w:before="0" w:after="0" w:line="240" w:lineRule="auto"/>
              <w:jc w:val="center"/>
              <w:rPr>
                <w:rFonts w:eastAsia="Times New Roman"/>
                <w:noProof/>
                <w:color w:val="006100"/>
                <w:sz w:val="20"/>
                <w:szCs w:val="20"/>
                <w:lang w:val="en-IE"/>
              </w:rPr>
            </w:pPr>
            <w:r w:rsidRPr="0824AC77">
              <w:rPr>
                <w:rFonts w:eastAsia="Times New Roman"/>
                <w:noProof/>
                <w:color w:val="006100"/>
                <w:sz w:val="20"/>
                <w:szCs w:val="20"/>
                <w:lang w:val="en-IE"/>
              </w:rPr>
              <w:t>C 2.5: Building Renovation and Air Protection - Investment 2: Replacement of stationary sources of pollution in households with renewable energy sources</w:t>
            </w:r>
          </w:p>
        </w:tc>
        <w:tc>
          <w:tcPr>
            <w:tcW w:w="2756" w:type="dxa"/>
            <w:tcBorders>
              <w:top w:val="nil"/>
              <w:left w:val="nil"/>
              <w:bottom w:val="single" w:color="000000" w:themeColor="text1" w:sz="8" w:space="0"/>
              <w:right w:val="single" w:color="000000" w:themeColor="text1" w:sz="8" w:space="0"/>
            </w:tcBorders>
            <w:shd w:val="clear" w:color="auto" w:fill="C6EFCE"/>
            <w:vAlign w:val="center"/>
            <w:hideMark/>
          </w:tcPr>
          <w:p w:rsidRPr="00FE48E2" w:rsidR="00C630F5" w:rsidP="00545A8D" w:rsidRDefault="00C630F5" w14:paraId="58DDB697" w14:textId="77777777">
            <w:pPr>
              <w:spacing w:before="0" w:after="0" w:line="240" w:lineRule="auto"/>
              <w:jc w:val="center"/>
              <w:rPr>
                <w:rFonts w:eastAsia="Times New Roman"/>
                <w:noProof/>
                <w:color w:val="006100"/>
                <w:sz w:val="20"/>
                <w:szCs w:val="20"/>
                <w:lang w:val="en-IE"/>
              </w:rPr>
            </w:pPr>
            <w:r w:rsidRPr="0824AC77">
              <w:rPr>
                <w:rFonts w:eastAsia="Times New Roman"/>
                <w:noProof/>
                <w:color w:val="006100"/>
                <w:sz w:val="20"/>
                <w:szCs w:val="20"/>
                <w:lang w:val="en-IE"/>
              </w:rPr>
              <w:t>Target</w:t>
            </w:r>
          </w:p>
        </w:tc>
        <w:tc>
          <w:tcPr>
            <w:tcW w:w="2910" w:type="dxa"/>
            <w:tcBorders>
              <w:top w:val="nil"/>
              <w:left w:val="nil"/>
              <w:bottom w:val="single" w:color="000000" w:themeColor="text1" w:sz="8" w:space="0"/>
              <w:right w:val="single" w:color="auto" w:sz="8" w:space="0"/>
            </w:tcBorders>
            <w:shd w:val="clear" w:color="auto" w:fill="C6EFCE"/>
            <w:vAlign w:val="center"/>
            <w:hideMark/>
          </w:tcPr>
          <w:p w:rsidRPr="00FE48E2" w:rsidR="00C630F5" w:rsidP="00545A8D" w:rsidRDefault="00C630F5" w14:paraId="4CB29193" w14:textId="77777777">
            <w:pPr>
              <w:spacing w:before="0" w:after="0" w:line="240" w:lineRule="auto"/>
              <w:jc w:val="center"/>
              <w:rPr>
                <w:rFonts w:eastAsia="Times New Roman"/>
                <w:noProof/>
                <w:color w:val="006100"/>
                <w:sz w:val="20"/>
                <w:szCs w:val="20"/>
                <w:lang w:val="en-IE"/>
              </w:rPr>
            </w:pPr>
            <w:r w:rsidRPr="0824AC77">
              <w:rPr>
                <w:rFonts w:eastAsia="Times New Roman"/>
                <w:noProof/>
                <w:color w:val="006100"/>
                <w:sz w:val="20"/>
                <w:szCs w:val="20"/>
                <w:lang w:val="en-IE"/>
              </w:rPr>
              <w:t>Reduction of energy consumption and CO2 emissions (35% implemented)</w:t>
            </w:r>
          </w:p>
        </w:tc>
      </w:tr>
      <w:tr w:rsidRPr="00FE48E2" w:rsidR="00C630F5" w:rsidTr="00545A8D" w14:paraId="4BB3E35C" w14:textId="77777777">
        <w:trPr>
          <w:trHeight w:val="600"/>
        </w:trPr>
        <w:tc>
          <w:tcPr>
            <w:tcW w:w="1270" w:type="dxa"/>
            <w:tcBorders>
              <w:top w:val="nil"/>
              <w:left w:val="single" w:color="auto" w:sz="8" w:space="0"/>
              <w:bottom w:val="single" w:color="000000" w:themeColor="text1" w:sz="8" w:space="0"/>
              <w:right w:val="single" w:color="000000" w:themeColor="text1" w:sz="8" w:space="0"/>
            </w:tcBorders>
            <w:shd w:val="clear" w:color="auto" w:fill="C6EFCE"/>
            <w:vAlign w:val="center"/>
            <w:hideMark/>
          </w:tcPr>
          <w:p w:rsidRPr="00FE48E2" w:rsidR="00C630F5" w:rsidP="00545A8D" w:rsidRDefault="00C630F5" w14:paraId="63768F04" w14:textId="77777777">
            <w:pPr>
              <w:spacing w:before="0" w:after="0" w:line="240" w:lineRule="auto"/>
              <w:jc w:val="center"/>
              <w:rPr>
                <w:rFonts w:eastAsia="Times New Roman"/>
                <w:noProof/>
                <w:color w:val="006100"/>
                <w:sz w:val="20"/>
                <w:szCs w:val="20"/>
                <w:lang w:val="en-IE"/>
              </w:rPr>
            </w:pPr>
            <w:r w:rsidRPr="0824AC77">
              <w:rPr>
                <w:rFonts w:eastAsia="Times New Roman"/>
                <w:noProof/>
                <w:color w:val="006100"/>
                <w:sz w:val="20"/>
                <w:szCs w:val="20"/>
                <w:lang w:val="en-IE"/>
              </w:rPr>
              <w:t>144</w:t>
            </w:r>
          </w:p>
        </w:tc>
        <w:tc>
          <w:tcPr>
            <w:tcW w:w="3349" w:type="dxa"/>
            <w:tcBorders>
              <w:top w:val="nil"/>
              <w:left w:val="nil"/>
              <w:bottom w:val="single" w:color="000000" w:themeColor="text1" w:sz="8" w:space="0"/>
              <w:right w:val="single" w:color="000000" w:themeColor="text1" w:sz="8" w:space="0"/>
            </w:tcBorders>
            <w:shd w:val="clear" w:color="auto" w:fill="C6EFCE"/>
            <w:vAlign w:val="center"/>
            <w:hideMark/>
          </w:tcPr>
          <w:p w:rsidRPr="00FE48E2" w:rsidR="00C630F5" w:rsidP="00545A8D" w:rsidRDefault="00C630F5" w14:paraId="565983F6" w14:textId="77777777">
            <w:pPr>
              <w:spacing w:before="0" w:after="0" w:line="240" w:lineRule="auto"/>
              <w:jc w:val="center"/>
              <w:rPr>
                <w:rFonts w:eastAsia="Times New Roman"/>
                <w:noProof/>
                <w:color w:val="006100"/>
                <w:sz w:val="20"/>
                <w:szCs w:val="20"/>
                <w:lang w:val="en-IE"/>
              </w:rPr>
            </w:pPr>
            <w:r w:rsidRPr="0824AC77">
              <w:rPr>
                <w:rFonts w:eastAsia="Times New Roman"/>
                <w:noProof/>
                <w:color w:val="006100"/>
                <w:sz w:val="20"/>
                <w:szCs w:val="20"/>
                <w:lang w:val="en-IE"/>
              </w:rPr>
              <w:t>C 2.7: Circular Economy, Recycling and Industrial Water - Reform 1: Implementation of new legislation on waste management in the Czech Republic</w:t>
            </w:r>
          </w:p>
        </w:tc>
        <w:tc>
          <w:tcPr>
            <w:tcW w:w="2756" w:type="dxa"/>
            <w:tcBorders>
              <w:top w:val="nil"/>
              <w:left w:val="nil"/>
              <w:bottom w:val="single" w:color="000000" w:themeColor="text1" w:sz="8" w:space="0"/>
              <w:right w:val="single" w:color="000000" w:themeColor="text1" w:sz="8" w:space="0"/>
            </w:tcBorders>
            <w:shd w:val="clear" w:color="auto" w:fill="C6EFCE"/>
            <w:vAlign w:val="center"/>
            <w:hideMark/>
          </w:tcPr>
          <w:p w:rsidRPr="00FE48E2" w:rsidR="00C630F5" w:rsidP="00545A8D" w:rsidRDefault="00C630F5" w14:paraId="432869B4" w14:textId="77777777">
            <w:pPr>
              <w:spacing w:before="0" w:after="0" w:line="240" w:lineRule="auto"/>
              <w:jc w:val="center"/>
              <w:rPr>
                <w:rFonts w:eastAsia="Times New Roman"/>
                <w:noProof/>
                <w:color w:val="006100"/>
                <w:sz w:val="20"/>
                <w:szCs w:val="20"/>
                <w:lang w:val="en-IE"/>
              </w:rPr>
            </w:pPr>
            <w:r w:rsidRPr="0824AC77">
              <w:rPr>
                <w:rFonts w:eastAsia="Times New Roman"/>
                <w:noProof/>
                <w:color w:val="006100"/>
                <w:sz w:val="20"/>
                <w:szCs w:val="20"/>
                <w:lang w:val="en-IE"/>
              </w:rPr>
              <w:t>Milestone</w:t>
            </w:r>
          </w:p>
        </w:tc>
        <w:tc>
          <w:tcPr>
            <w:tcW w:w="2910" w:type="dxa"/>
            <w:tcBorders>
              <w:top w:val="nil"/>
              <w:left w:val="nil"/>
              <w:bottom w:val="single" w:color="000000" w:themeColor="text1" w:sz="8" w:space="0"/>
              <w:right w:val="single" w:color="auto" w:sz="8" w:space="0"/>
            </w:tcBorders>
            <w:shd w:val="clear" w:color="auto" w:fill="C6EFCE"/>
            <w:vAlign w:val="center"/>
            <w:hideMark/>
          </w:tcPr>
          <w:p w:rsidRPr="00FE48E2" w:rsidR="00C630F5" w:rsidP="00545A8D" w:rsidRDefault="00C630F5" w14:paraId="006C0978" w14:textId="77777777">
            <w:pPr>
              <w:spacing w:before="0" w:after="0" w:line="240" w:lineRule="auto"/>
              <w:jc w:val="center"/>
              <w:rPr>
                <w:rFonts w:eastAsia="Times New Roman"/>
                <w:noProof/>
                <w:color w:val="006100"/>
                <w:sz w:val="20"/>
                <w:szCs w:val="20"/>
                <w:lang w:val="en-IE"/>
              </w:rPr>
            </w:pPr>
            <w:r w:rsidRPr="0824AC77">
              <w:rPr>
                <w:rFonts w:eastAsia="Times New Roman"/>
                <w:noProof/>
                <w:color w:val="006100"/>
                <w:sz w:val="20"/>
                <w:szCs w:val="20"/>
                <w:lang w:val="en-IE"/>
              </w:rPr>
              <w:t>Entry into force of the implementing decisions following the legislation on waste management prepared by the Ministry of Environment</w:t>
            </w:r>
          </w:p>
        </w:tc>
      </w:tr>
      <w:tr w:rsidRPr="00FE48E2" w:rsidR="00C630F5" w:rsidTr="00545A8D" w14:paraId="77F5C88D" w14:textId="77777777">
        <w:trPr>
          <w:trHeight w:val="1380"/>
        </w:trPr>
        <w:tc>
          <w:tcPr>
            <w:tcW w:w="1270" w:type="dxa"/>
            <w:tcBorders>
              <w:top w:val="single" w:color="000000" w:themeColor="text1" w:sz="4" w:space="0"/>
              <w:left w:val="single" w:color="auto" w:sz="8" w:space="0"/>
              <w:bottom w:val="nil"/>
              <w:right w:val="single" w:color="000000" w:themeColor="text1" w:sz="8" w:space="0"/>
            </w:tcBorders>
            <w:shd w:val="clear" w:color="auto" w:fill="C6EFCE"/>
            <w:vAlign w:val="center"/>
            <w:hideMark/>
          </w:tcPr>
          <w:p w:rsidRPr="00FE48E2" w:rsidR="00C630F5" w:rsidP="00545A8D" w:rsidRDefault="00C630F5" w14:paraId="4F26250D" w14:textId="77777777">
            <w:pPr>
              <w:spacing w:before="0" w:after="0" w:line="240" w:lineRule="auto"/>
              <w:jc w:val="center"/>
              <w:rPr>
                <w:rFonts w:eastAsia="Times New Roman"/>
                <w:noProof/>
                <w:color w:val="006100"/>
                <w:sz w:val="20"/>
                <w:szCs w:val="20"/>
                <w:lang w:val="en-IE"/>
              </w:rPr>
            </w:pPr>
            <w:r w:rsidRPr="0824AC77">
              <w:rPr>
                <w:rFonts w:eastAsia="Times New Roman"/>
                <w:noProof/>
                <w:color w:val="006100"/>
                <w:sz w:val="20"/>
                <w:szCs w:val="20"/>
                <w:lang w:val="en-IE"/>
              </w:rPr>
              <w:t>1</w:t>
            </w:r>
          </w:p>
        </w:tc>
        <w:tc>
          <w:tcPr>
            <w:tcW w:w="3349" w:type="dxa"/>
            <w:tcBorders>
              <w:top w:val="single" w:color="000000" w:themeColor="text1" w:sz="4" w:space="0"/>
              <w:left w:val="nil"/>
              <w:bottom w:val="single" w:color="000000" w:themeColor="text1" w:sz="8" w:space="0"/>
              <w:right w:val="single" w:color="000000" w:themeColor="text1" w:sz="8" w:space="0"/>
            </w:tcBorders>
            <w:shd w:val="clear" w:color="auto" w:fill="C6EFCE"/>
            <w:vAlign w:val="center"/>
            <w:hideMark/>
          </w:tcPr>
          <w:p w:rsidRPr="00FE48E2" w:rsidR="00C630F5" w:rsidP="00545A8D" w:rsidRDefault="00C630F5" w14:paraId="056846DB" w14:textId="77777777">
            <w:pPr>
              <w:spacing w:before="0" w:after="0" w:line="240" w:lineRule="auto"/>
              <w:jc w:val="center"/>
              <w:rPr>
                <w:rFonts w:eastAsia="Times New Roman"/>
                <w:noProof/>
                <w:color w:val="006100"/>
                <w:sz w:val="20"/>
                <w:szCs w:val="20"/>
                <w:lang w:val="en-IE"/>
              </w:rPr>
            </w:pPr>
            <w:r w:rsidRPr="0824AC77">
              <w:rPr>
                <w:rFonts w:eastAsia="Times New Roman"/>
                <w:noProof/>
                <w:color w:val="006100"/>
                <w:sz w:val="20"/>
                <w:szCs w:val="20"/>
                <w:lang w:val="en-IE"/>
              </w:rPr>
              <w:t>C 1.1: Digital services to citizens and businesses - Reform 1: Conditions for quality data pool management and ensuring controlled data access</w:t>
            </w:r>
          </w:p>
        </w:tc>
        <w:tc>
          <w:tcPr>
            <w:tcW w:w="2756" w:type="dxa"/>
            <w:tcBorders>
              <w:top w:val="single" w:color="000000" w:themeColor="text1" w:sz="4" w:space="0"/>
              <w:left w:val="nil"/>
              <w:bottom w:val="single" w:color="000000" w:themeColor="text1" w:sz="8" w:space="0"/>
              <w:right w:val="single" w:color="000000" w:themeColor="text1" w:sz="8" w:space="0"/>
            </w:tcBorders>
            <w:shd w:val="clear" w:color="auto" w:fill="C6EFCE"/>
            <w:vAlign w:val="center"/>
            <w:hideMark/>
          </w:tcPr>
          <w:p w:rsidRPr="00FE48E2" w:rsidR="00C630F5" w:rsidP="00545A8D" w:rsidRDefault="00C630F5" w14:paraId="0C72FEF4" w14:textId="77777777">
            <w:pPr>
              <w:spacing w:before="0" w:after="0" w:line="240" w:lineRule="auto"/>
              <w:jc w:val="center"/>
              <w:rPr>
                <w:rFonts w:eastAsia="Times New Roman"/>
                <w:noProof/>
                <w:color w:val="006100"/>
                <w:sz w:val="20"/>
                <w:szCs w:val="20"/>
                <w:lang w:val="en-IE"/>
              </w:rPr>
            </w:pPr>
            <w:r w:rsidRPr="0824AC77">
              <w:rPr>
                <w:rFonts w:eastAsia="Times New Roman"/>
                <w:noProof/>
                <w:color w:val="006100"/>
                <w:sz w:val="20"/>
                <w:szCs w:val="20"/>
                <w:lang w:val="en-IE"/>
              </w:rPr>
              <w:t>Milestone</w:t>
            </w:r>
          </w:p>
        </w:tc>
        <w:tc>
          <w:tcPr>
            <w:tcW w:w="2910" w:type="dxa"/>
            <w:tcBorders>
              <w:top w:val="single" w:color="000000" w:themeColor="text1" w:sz="4" w:space="0"/>
              <w:left w:val="nil"/>
              <w:bottom w:val="nil"/>
              <w:right w:val="single" w:color="auto" w:sz="8" w:space="0"/>
            </w:tcBorders>
            <w:shd w:val="clear" w:color="auto" w:fill="C6EFCE"/>
            <w:vAlign w:val="center"/>
            <w:hideMark/>
          </w:tcPr>
          <w:p w:rsidRPr="00FE48E2" w:rsidR="00C630F5" w:rsidP="00545A8D" w:rsidRDefault="00C630F5" w14:paraId="32AB7D61" w14:textId="77777777">
            <w:pPr>
              <w:spacing w:before="0" w:after="0" w:line="240" w:lineRule="auto"/>
              <w:jc w:val="center"/>
              <w:rPr>
                <w:rFonts w:eastAsia="Times New Roman"/>
                <w:noProof/>
                <w:color w:val="006100"/>
                <w:sz w:val="20"/>
                <w:szCs w:val="20"/>
                <w:lang w:val="en-IE"/>
              </w:rPr>
            </w:pPr>
            <w:r w:rsidRPr="0824AC77">
              <w:rPr>
                <w:rFonts w:eastAsia="Times New Roman"/>
                <w:noProof/>
                <w:color w:val="006100"/>
                <w:sz w:val="20"/>
                <w:szCs w:val="20"/>
                <w:lang w:val="en-IE"/>
              </w:rPr>
              <w:t>Finalisation of data audit at the levels of the central government, and adoption of the conceptual document “Strategy of controlled access to data to ensure conditions for quality management of the public administration data collection” by the Government, forming a basis for new data management legislation</w:t>
            </w:r>
          </w:p>
        </w:tc>
      </w:tr>
      <w:tr w:rsidR="00C630F5" w:rsidTr="00545A8D" w14:paraId="6FE69B1E" w14:textId="77777777">
        <w:trPr>
          <w:trHeight w:val="990"/>
        </w:trPr>
        <w:tc>
          <w:tcPr>
            <w:tcW w:w="1270" w:type="dxa"/>
            <w:tcBorders>
              <w:top w:val="single" w:color="auto" w:sz="8" w:space="0"/>
              <w:left w:val="single" w:color="auto" w:sz="8" w:space="0"/>
              <w:bottom w:val="single" w:color="auto" w:sz="8" w:space="0"/>
              <w:right w:val="single" w:color="000000" w:themeColor="text1" w:sz="8" w:space="0"/>
            </w:tcBorders>
            <w:shd w:val="clear" w:color="auto" w:fill="C6EFCE"/>
            <w:vAlign w:val="center"/>
            <w:hideMark/>
          </w:tcPr>
          <w:p w:rsidR="00C630F5" w:rsidP="00545A8D" w:rsidRDefault="00C630F5" w14:paraId="2B1BD304" w14:textId="77777777">
            <w:pPr>
              <w:spacing w:before="0" w:after="0" w:line="240" w:lineRule="auto"/>
              <w:jc w:val="center"/>
              <w:rPr>
                <w:rFonts w:eastAsia="Times New Roman"/>
                <w:noProof/>
                <w:color w:val="006100"/>
                <w:sz w:val="20"/>
                <w:szCs w:val="20"/>
                <w:lang w:val="en-IE"/>
              </w:rPr>
            </w:pPr>
            <w:r w:rsidRPr="0824AC77">
              <w:rPr>
                <w:rFonts w:eastAsia="Times New Roman"/>
                <w:noProof/>
                <w:color w:val="006100"/>
                <w:sz w:val="20"/>
                <w:szCs w:val="20"/>
                <w:lang w:val="en-IE"/>
              </w:rPr>
              <w:t>7</w:t>
            </w:r>
          </w:p>
        </w:tc>
        <w:tc>
          <w:tcPr>
            <w:tcW w:w="3349" w:type="dxa"/>
            <w:tcBorders>
              <w:top w:val="nil"/>
              <w:left w:val="nil"/>
              <w:bottom w:val="single" w:color="000000" w:themeColor="text1" w:sz="8" w:space="0"/>
              <w:right w:val="single" w:color="000000" w:themeColor="text1" w:sz="8" w:space="0"/>
            </w:tcBorders>
            <w:shd w:val="clear" w:color="auto" w:fill="C6EFCE"/>
            <w:vAlign w:val="center"/>
            <w:hideMark/>
          </w:tcPr>
          <w:p w:rsidR="00C630F5" w:rsidP="00545A8D" w:rsidRDefault="00C630F5" w14:paraId="657B1BCA" w14:textId="77777777">
            <w:pPr>
              <w:spacing w:before="0" w:after="0" w:line="240" w:lineRule="auto"/>
              <w:jc w:val="center"/>
              <w:rPr>
                <w:rFonts w:eastAsia="Times New Roman"/>
                <w:noProof/>
                <w:color w:val="006100"/>
                <w:sz w:val="20"/>
                <w:szCs w:val="20"/>
                <w:lang w:val="en-IE"/>
              </w:rPr>
            </w:pPr>
            <w:r w:rsidRPr="0824AC77">
              <w:rPr>
                <w:rFonts w:eastAsia="Times New Roman"/>
                <w:noProof/>
                <w:color w:val="006100"/>
                <w:sz w:val="20"/>
                <w:szCs w:val="20"/>
                <w:lang w:val="en-IE"/>
              </w:rPr>
              <w:t>C 1.1: Digital services to citizens and businesses - Investment 1: Digital services for end users</w:t>
            </w:r>
          </w:p>
        </w:tc>
        <w:tc>
          <w:tcPr>
            <w:tcW w:w="2756" w:type="dxa"/>
            <w:tcBorders>
              <w:top w:val="nil"/>
              <w:left w:val="nil"/>
              <w:bottom w:val="single" w:color="000000" w:themeColor="text1" w:sz="8" w:space="0"/>
              <w:right w:val="single" w:color="000000" w:themeColor="text1" w:sz="8" w:space="0"/>
            </w:tcBorders>
            <w:shd w:val="clear" w:color="auto" w:fill="C6EFCE"/>
            <w:vAlign w:val="center"/>
            <w:hideMark/>
          </w:tcPr>
          <w:p w:rsidR="00C630F5" w:rsidP="00545A8D" w:rsidRDefault="00C630F5" w14:paraId="3EE5FE55" w14:textId="77777777">
            <w:pPr>
              <w:spacing w:before="0" w:after="0" w:line="240" w:lineRule="auto"/>
              <w:jc w:val="center"/>
              <w:rPr>
                <w:rFonts w:eastAsia="Times New Roman"/>
                <w:noProof/>
                <w:color w:val="006100"/>
                <w:sz w:val="20"/>
                <w:szCs w:val="20"/>
                <w:lang w:val="en-IE"/>
              </w:rPr>
            </w:pPr>
            <w:r w:rsidRPr="0824AC77">
              <w:rPr>
                <w:rFonts w:eastAsia="Times New Roman"/>
                <w:noProof/>
                <w:color w:val="006100"/>
                <w:sz w:val="20"/>
                <w:szCs w:val="20"/>
                <w:lang w:val="en-IE"/>
              </w:rPr>
              <w:t>Milestone</w:t>
            </w:r>
          </w:p>
        </w:tc>
        <w:tc>
          <w:tcPr>
            <w:tcW w:w="2910" w:type="dxa"/>
            <w:tcBorders>
              <w:top w:val="single" w:color="auto" w:sz="8" w:space="0"/>
              <w:left w:val="nil"/>
              <w:bottom w:val="single" w:color="auto" w:sz="8" w:space="0"/>
              <w:right w:val="single" w:color="auto" w:sz="8" w:space="0"/>
            </w:tcBorders>
            <w:shd w:val="clear" w:color="auto" w:fill="C6EFCE"/>
            <w:vAlign w:val="center"/>
            <w:hideMark/>
          </w:tcPr>
          <w:p w:rsidR="00C630F5" w:rsidP="00545A8D" w:rsidRDefault="00C630F5" w14:paraId="185AD694" w14:textId="77777777">
            <w:pPr>
              <w:spacing w:before="0" w:after="0" w:line="240" w:lineRule="auto"/>
              <w:jc w:val="center"/>
              <w:rPr>
                <w:rFonts w:eastAsia="Times New Roman"/>
                <w:noProof/>
                <w:color w:val="006100"/>
                <w:sz w:val="20"/>
                <w:szCs w:val="20"/>
                <w:lang w:val="en-IE"/>
              </w:rPr>
            </w:pPr>
            <w:r w:rsidRPr="0824AC77">
              <w:rPr>
                <w:rFonts w:eastAsia="Times New Roman"/>
                <w:noProof/>
                <w:color w:val="006100"/>
                <w:sz w:val="20"/>
                <w:szCs w:val="20"/>
                <w:lang w:val="en-IE"/>
              </w:rPr>
              <w:t>Full operation of the Single Digital Gateway</w:t>
            </w:r>
          </w:p>
        </w:tc>
      </w:tr>
      <w:tr w:rsidRPr="00FE48E2" w:rsidR="00C630F5" w:rsidTr="00545A8D" w14:paraId="3668D461" w14:textId="77777777">
        <w:trPr>
          <w:trHeight w:val="990"/>
        </w:trPr>
        <w:tc>
          <w:tcPr>
            <w:tcW w:w="1270" w:type="dxa"/>
            <w:tcBorders>
              <w:top w:val="single" w:color="auto" w:sz="8" w:space="0"/>
              <w:left w:val="single" w:color="auto" w:sz="8" w:space="0"/>
              <w:bottom w:val="single" w:color="auto" w:sz="8" w:space="0"/>
              <w:right w:val="single" w:color="000000" w:themeColor="text1" w:sz="8" w:space="0"/>
            </w:tcBorders>
            <w:shd w:val="clear" w:color="auto" w:fill="C6EFCE"/>
            <w:vAlign w:val="center"/>
            <w:hideMark/>
          </w:tcPr>
          <w:p w:rsidRPr="00FE48E2" w:rsidR="00C630F5" w:rsidP="00545A8D" w:rsidRDefault="00C630F5" w14:paraId="7CD9C64E" w14:textId="77777777">
            <w:pPr>
              <w:spacing w:before="0" w:after="0" w:line="240" w:lineRule="auto"/>
              <w:jc w:val="center"/>
              <w:rPr>
                <w:rFonts w:eastAsia="Times New Roman"/>
                <w:noProof/>
                <w:color w:val="006100"/>
                <w:sz w:val="20"/>
                <w:szCs w:val="20"/>
                <w:lang w:val="en-IE"/>
              </w:rPr>
            </w:pPr>
            <w:r w:rsidRPr="0824AC77">
              <w:rPr>
                <w:rFonts w:eastAsia="Times New Roman"/>
                <w:noProof/>
                <w:color w:val="006100"/>
                <w:sz w:val="20"/>
                <w:szCs w:val="20"/>
                <w:lang w:val="en-IE"/>
              </w:rPr>
              <w:t>8</w:t>
            </w:r>
          </w:p>
        </w:tc>
        <w:tc>
          <w:tcPr>
            <w:tcW w:w="3349" w:type="dxa"/>
            <w:tcBorders>
              <w:top w:val="nil"/>
              <w:left w:val="nil"/>
              <w:bottom w:val="single" w:color="000000" w:themeColor="text1" w:sz="8" w:space="0"/>
              <w:right w:val="single" w:color="000000" w:themeColor="text1" w:sz="8" w:space="0"/>
            </w:tcBorders>
            <w:shd w:val="clear" w:color="auto" w:fill="C6EFCE"/>
            <w:vAlign w:val="center"/>
            <w:hideMark/>
          </w:tcPr>
          <w:p w:rsidRPr="00FE48E2" w:rsidR="00C630F5" w:rsidP="00545A8D" w:rsidRDefault="00C630F5" w14:paraId="49999AA4" w14:textId="77777777">
            <w:pPr>
              <w:spacing w:before="0" w:after="0" w:line="240" w:lineRule="auto"/>
              <w:jc w:val="center"/>
              <w:rPr>
                <w:rFonts w:eastAsia="Times New Roman"/>
                <w:noProof/>
                <w:color w:val="006100"/>
                <w:sz w:val="20"/>
                <w:szCs w:val="20"/>
                <w:lang w:val="en-IE"/>
              </w:rPr>
            </w:pPr>
            <w:r w:rsidRPr="0824AC77">
              <w:rPr>
                <w:rFonts w:eastAsia="Times New Roman"/>
                <w:noProof/>
                <w:color w:val="006100"/>
                <w:sz w:val="20"/>
                <w:szCs w:val="20"/>
                <w:lang w:val="en-IE"/>
              </w:rPr>
              <w:t>C 1.1: Digital services to citizens and businesses - Investment 1: Digital services for end users</w:t>
            </w:r>
          </w:p>
        </w:tc>
        <w:tc>
          <w:tcPr>
            <w:tcW w:w="2756" w:type="dxa"/>
            <w:tcBorders>
              <w:top w:val="nil"/>
              <w:left w:val="nil"/>
              <w:bottom w:val="single" w:color="000000" w:themeColor="text1" w:sz="8" w:space="0"/>
              <w:right w:val="single" w:color="000000" w:themeColor="text1" w:sz="8" w:space="0"/>
            </w:tcBorders>
            <w:shd w:val="clear" w:color="auto" w:fill="C6EFCE"/>
            <w:vAlign w:val="center"/>
            <w:hideMark/>
          </w:tcPr>
          <w:p w:rsidRPr="00FE48E2" w:rsidR="00C630F5" w:rsidP="00545A8D" w:rsidRDefault="00C630F5" w14:paraId="24CE6C9B" w14:textId="77777777">
            <w:pPr>
              <w:spacing w:before="0" w:after="0" w:line="240" w:lineRule="auto"/>
              <w:jc w:val="center"/>
              <w:rPr>
                <w:rFonts w:eastAsia="Times New Roman"/>
                <w:noProof/>
                <w:color w:val="006100"/>
                <w:sz w:val="20"/>
                <w:szCs w:val="20"/>
                <w:lang w:val="en-IE"/>
              </w:rPr>
            </w:pPr>
            <w:r w:rsidRPr="0824AC77">
              <w:rPr>
                <w:rFonts w:eastAsia="Times New Roman"/>
                <w:noProof/>
                <w:color w:val="006100"/>
                <w:sz w:val="20"/>
                <w:szCs w:val="20"/>
                <w:lang w:val="en-IE"/>
              </w:rPr>
              <w:t>Milestone</w:t>
            </w:r>
          </w:p>
        </w:tc>
        <w:tc>
          <w:tcPr>
            <w:tcW w:w="2910" w:type="dxa"/>
            <w:tcBorders>
              <w:top w:val="single" w:color="auto" w:sz="8" w:space="0"/>
              <w:left w:val="nil"/>
              <w:bottom w:val="single" w:color="auto" w:sz="8" w:space="0"/>
              <w:right w:val="single" w:color="auto" w:sz="8" w:space="0"/>
            </w:tcBorders>
            <w:shd w:val="clear" w:color="auto" w:fill="C6EFCE"/>
            <w:vAlign w:val="center"/>
            <w:hideMark/>
          </w:tcPr>
          <w:p w:rsidRPr="004F1648" w:rsidR="00C630F5" w:rsidP="00545A8D" w:rsidRDefault="00C630F5" w14:paraId="1E2946C9" w14:textId="77777777">
            <w:pPr>
              <w:spacing w:before="0" w:after="0" w:line="240" w:lineRule="auto"/>
              <w:jc w:val="center"/>
              <w:rPr>
                <w:rFonts w:eastAsia="Times New Roman"/>
                <w:noProof/>
                <w:color w:val="006100"/>
                <w:sz w:val="20"/>
                <w:szCs w:val="20"/>
                <w:lang w:val="en-IE"/>
              </w:rPr>
            </w:pPr>
            <w:r w:rsidRPr="004F1648">
              <w:rPr>
                <w:rFonts w:eastAsia="Times New Roman"/>
                <w:noProof/>
                <w:color w:val="006100"/>
                <w:sz w:val="20"/>
                <w:szCs w:val="20"/>
                <w:lang w:val="en-IE"/>
              </w:rPr>
              <w:t>Completion of new information systems</w:t>
            </w:r>
          </w:p>
          <w:p w:rsidRPr="00FE48E2" w:rsidR="00C630F5" w:rsidP="00545A8D" w:rsidRDefault="00C630F5" w14:paraId="308D43A5" w14:textId="77777777">
            <w:pPr>
              <w:spacing w:before="0" w:after="0" w:line="240" w:lineRule="auto"/>
              <w:jc w:val="center"/>
              <w:rPr>
                <w:rFonts w:eastAsia="Times New Roman"/>
                <w:noProof/>
                <w:color w:val="006100"/>
                <w:sz w:val="20"/>
                <w:szCs w:val="20"/>
                <w:lang w:val="en-IE"/>
              </w:rPr>
            </w:pPr>
          </w:p>
        </w:tc>
      </w:tr>
      <w:tr w:rsidRPr="00FE48E2" w:rsidR="00C630F5" w:rsidTr="00545A8D" w14:paraId="71F4DEEA" w14:textId="77777777">
        <w:trPr>
          <w:trHeight w:val="795"/>
        </w:trPr>
        <w:tc>
          <w:tcPr>
            <w:tcW w:w="1270" w:type="dxa"/>
            <w:tcBorders>
              <w:top w:val="nil"/>
              <w:left w:val="single" w:color="auto" w:sz="8" w:space="0"/>
              <w:bottom w:val="single" w:color="000000" w:themeColor="text1" w:sz="8" w:space="0"/>
              <w:right w:val="single" w:color="000000" w:themeColor="text1" w:sz="8" w:space="0"/>
            </w:tcBorders>
            <w:shd w:val="clear" w:color="auto" w:fill="C6EFCE"/>
            <w:vAlign w:val="center"/>
            <w:hideMark/>
          </w:tcPr>
          <w:p w:rsidRPr="00FE48E2" w:rsidR="00C630F5" w:rsidP="00545A8D" w:rsidRDefault="00C630F5" w14:paraId="6EA852FE" w14:textId="77777777">
            <w:pPr>
              <w:spacing w:before="0" w:after="0" w:line="240" w:lineRule="auto"/>
              <w:jc w:val="center"/>
              <w:rPr>
                <w:rFonts w:eastAsia="Times New Roman"/>
                <w:noProof/>
                <w:color w:val="006100"/>
                <w:sz w:val="20"/>
                <w:szCs w:val="20"/>
                <w:lang w:val="en-IE"/>
              </w:rPr>
            </w:pPr>
            <w:r w:rsidRPr="0824AC77">
              <w:rPr>
                <w:rFonts w:eastAsia="Times New Roman"/>
                <w:noProof/>
                <w:color w:val="006100"/>
                <w:sz w:val="20"/>
                <w:szCs w:val="20"/>
                <w:lang w:val="en-IE"/>
              </w:rPr>
              <w:t>13</w:t>
            </w:r>
          </w:p>
        </w:tc>
        <w:tc>
          <w:tcPr>
            <w:tcW w:w="3349" w:type="dxa"/>
            <w:tcBorders>
              <w:top w:val="nil"/>
              <w:left w:val="nil"/>
              <w:bottom w:val="single" w:color="000000" w:themeColor="text1" w:sz="8" w:space="0"/>
              <w:right w:val="single" w:color="000000" w:themeColor="text1" w:sz="8" w:space="0"/>
            </w:tcBorders>
            <w:shd w:val="clear" w:color="auto" w:fill="C6EFCE"/>
            <w:vAlign w:val="center"/>
            <w:hideMark/>
          </w:tcPr>
          <w:p w:rsidRPr="00FE48E2" w:rsidR="00C630F5" w:rsidP="00545A8D" w:rsidRDefault="00C630F5" w14:paraId="4A84DE99" w14:textId="77777777">
            <w:pPr>
              <w:spacing w:before="0" w:after="0" w:line="240" w:lineRule="auto"/>
              <w:jc w:val="center"/>
              <w:rPr>
                <w:rFonts w:eastAsia="Times New Roman"/>
                <w:noProof/>
                <w:color w:val="006100"/>
                <w:sz w:val="20"/>
                <w:szCs w:val="20"/>
                <w:lang w:val="en-IE"/>
              </w:rPr>
            </w:pPr>
            <w:r w:rsidRPr="0824AC77">
              <w:rPr>
                <w:rFonts w:eastAsia="Times New Roman"/>
                <w:noProof/>
                <w:color w:val="006100"/>
                <w:sz w:val="20"/>
                <w:szCs w:val="20"/>
                <w:lang w:val="en-IE"/>
              </w:rPr>
              <w:t>C 1.1: Digital services to citizens and businesses - Investment 3: Digital service</w:t>
            </w:r>
            <w:r>
              <w:rPr>
                <w:rFonts w:eastAsia="Times New Roman"/>
                <w:noProof/>
                <w:color w:val="006100"/>
                <w:sz w:val="20"/>
                <w:szCs w:val="20"/>
                <w:lang w:val="en-IE"/>
              </w:rPr>
              <w:t>s</w:t>
            </w:r>
            <w:r w:rsidRPr="0824AC77">
              <w:rPr>
                <w:rFonts w:eastAsia="Times New Roman"/>
                <w:noProof/>
                <w:color w:val="006100"/>
                <w:sz w:val="20"/>
                <w:szCs w:val="20"/>
                <w:lang w:val="en-IE"/>
              </w:rPr>
              <w:t xml:space="preserve"> for justice</w:t>
            </w:r>
          </w:p>
        </w:tc>
        <w:tc>
          <w:tcPr>
            <w:tcW w:w="2756" w:type="dxa"/>
            <w:tcBorders>
              <w:top w:val="nil"/>
              <w:left w:val="nil"/>
              <w:bottom w:val="single" w:color="000000" w:themeColor="text1" w:sz="8" w:space="0"/>
              <w:right w:val="single" w:color="000000" w:themeColor="text1" w:sz="8" w:space="0"/>
            </w:tcBorders>
            <w:shd w:val="clear" w:color="auto" w:fill="C6EFCE"/>
            <w:vAlign w:val="center"/>
            <w:hideMark/>
          </w:tcPr>
          <w:p w:rsidRPr="00FE48E2" w:rsidR="00C630F5" w:rsidP="00545A8D" w:rsidRDefault="00C630F5" w14:paraId="665C6507" w14:textId="77777777">
            <w:pPr>
              <w:spacing w:before="0" w:after="0" w:line="240" w:lineRule="auto"/>
              <w:jc w:val="center"/>
              <w:rPr>
                <w:rFonts w:eastAsia="Times New Roman"/>
                <w:noProof/>
                <w:color w:val="006100"/>
                <w:sz w:val="20"/>
                <w:szCs w:val="20"/>
                <w:lang w:val="en-IE"/>
              </w:rPr>
            </w:pPr>
            <w:r w:rsidRPr="0824AC77">
              <w:rPr>
                <w:rFonts w:eastAsia="Times New Roman"/>
                <w:noProof/>
                <w:color w:val="006100"/>
                <w:sz w:val="20"/>
                <w:szCs w:val="20"/>
                <w:lang w:val="en-IE"/>
              </w:rPr>
              <w:t>Milestone</w:t>
            </w:r>
          </w:p>
        </w:tc>
        <w:tc>
          <w:tcPr>
            <w:tcW w:w="2910" w:type="dxa"/>
            <w:tcBorders>
              <w:top w:val="nil"/>
              <w:left w:val="nil"/>
              <w:bottom w:val="single" w:color="000000" w:themeColor="text1" w:sz="8" w:space="0"/>
              <w:right w:val="single" w:color="auto" w:sz="8" w:space="0"/>
            </w:tcBorders>
            <w:shd w:val="clear" w:color="auto" w:fill="C6EFCE"/>
            <w:vAlign w:val="center"/>
            <w:hideMark/>
          </w:tcPr>
          <w:p w:rsidRPr="00FE48E2" w:rsidR="00C630F5" w:rsidP="00545A8D" w:rsidRDefault="00C630F5" w14:paraId="019CA865" w14:textId="77777777">
            <w:pPr>
              <w:spacing w:before="0" w:after="0" w:line="240" w:lineRule="auto"/>
              <w:jc w:val="center"/>
              <w:rPr>
                <w:rFonts w:eastAsia="Times New Roman"/>
                <w:noProof/>
                <w:color w:val="006100"/>
                <w:sz w:val="20"/>
                <w:szCs w:val="20"/>
                <w:lang w:val="en-IE"/>
              </w:rPr>
            </w:pPr>
            <w:r w:rsidRPr="0824AC77">
              <w:rPr>
                <w:rFonts w:eastAsia="Times New Roman"/>
                <w:noProof/>
                <w:color w:val="006100"/>
                <w:sz w:val="20"/>
                <w:szCs w:val="20"/>
                <w:lang w:val="en-IE"/>
              </w:rPr>
              <w:t>Deployment of a new technology platform of the Justice Portal, which shall make digital services available to citizens and shall be connected to the central Citizen’s Portal</w:t>
            </w:r>
          </w:p>
        </w:tc>
      </w:tr>
      <w:tr w:rsidRPr="00FE48E2" w:rsidR="00C630F5" w:rsidTr="00545A8D" w14:paraId="6C56131A" w14:textId="77777777">
        <w:trPr>
          <w:trHeight w:val="405"/>
        </w:trPr>
        <w:tc>
          <w:tcPr>
            <w:tcW w:w="1270" w:type="dxa"/>
            <w:tcBorders>
              <w:top w:val="nil"/>
              <w:left w:val="single" w:color="auto" w:sz="8" w:space="0"/>
              <w:bottom w:val="single" w:color="000000" w:themeColor="text1" w:sz="8" w:space="0"/>
              <w:right w:val="single" w:color="000000" w:themeColor="text1" w:sz="8" w:space="0"/>
            </w:tcBorders>
            <w:shd w:val="clear" w:color="auto" w:fill="C6EFCE"/>
            <w:vAlign w:val="center"/>
            <w:hideMark/>
          </w:tcPr>
          <w:p w:rsidRPr="00FE48E2" w:rsidR="00C630F5" w:rsidP="00545A8D" w:rsidRDefault="00C630F5" w14:paraId="5A18A800" w14:textId="77777777">
            <w:pPr>
              <w:spacing w:before="0" w:after="0" w:line="240" w:lineRule="auto"/>
              <w:jc w:val="center"/>
              <w:rPr>
                <w:rFonts w:eastAsia="Times New Roman"/>
                <w:noProof/>
                <w:color w:val="006100"/>
                <w:sz w:val="20"/>
                <w:szCs w:val="20"/>
                <w:lang w:val="en-IE"/>
              </w:rPr>
            </w:pPr>
            <w:r w:rsidRPr="0824AC77">
              <w:rPr>
                <w:rFonts w:eastAsia="Times New Roman"/>
                <w:noProof/>
                <w:color w:val="006100"/>
                <w:sz w:val="20"/>
                <w:szCs w:val="20"/>
                <w:lang w:val="en-IE"/>
              </w:rPr>
              <w:t>14</w:t>
            </w:r>
          </w:p>
        </w:tc>
        <w:tc>
          <w:tcPr>
            <w:tcW w:w="3349" w:type="dxa"/>
            <w:tcBorders>
              <w:top w:val="nil"/>
              <w:left w:val="nil"/>
              <w:bottom w:val="single" w:color="000000" w:themeColor="text1" w:sz="8" w:space="0"/>
              <w:right w:val="single" w:color="000000" w:themeColor="text1" w:sz="8" w:space="0"/>
            </w:tcBorders>
            <w:shd w:val="clear" w:color="auto" w:fill="C6EFCE"/>
            <w:vAlign w:val="center"/>
            <w:hideMark/>
          </w:tcPr>
          <w:p w:rsidRPr="00FE48E2" w:rsidR="00C630F5" w:rsidP="00545A8D" w:rsidRDefault="00C630F5" w14:paraId="7EF1EA14" w14:textId="77777777">
            <w:pPr>
              <w:spacing w:before="0" w:after="0" w:line="240" w:lineRule="auto"/>
              <w:jc w:val="center"/>
              <w:rPr>
                <w:rFonts w:eastAsia="Times New Roman"/>
                <w:noProof/>
                <w:color w:val="006100"/>
                <w:sz w:val="20"/>
                <w:szCs w:val="20"/>
                <w:lang w:val="en-IE"/>
              </w:rPr>
            </w:pPr>
            <w:r w:rsidRPr="0824AC77">
              <w:rPr>
                <w:rFonts w:eastAsia="Times New Roman"/>
                <w:noProof/>
                <w:color w:val="006100"/>
                <w:sz w:val="20"/>
                <w:szCs w:val="20"/>
                <w:lang w:val="en-IE"/>
              </w:rPr>
              <w:t>C 1.1: Digital services to citizens and businesses - Investment 3: Digital service</w:t>
            </w:r>
            <w:r>
              <w:rPr>
                <w:rFonts w:eastAsia="Times New Roman"/>
                <w:noProof/>
                <w:color w:val="006100"/>
                <w:sz w:val="20"/>
                <w:szCs w:val="20"/>
                <w:lang w:val="en-IE"/>
              </w:rPr>
              <w:t>s</w:t>
            </w:r>
            <w:r w:rsidRPr="0824AC77">
              <w:rPr>
                <w:rFonts w:eastAsia="Times New Roman"/>
                <w:noProof/>
                <w:color w:val="006100"/>
                <w:sz w:val="20"/>
                <w:szCs w:val="20"/>
                <w:lang w:val="en-IE"/>
              </w:rPr>
              <w:t xml:space="preserve"> for justice</w:t>
            </w:r>
          </w:p>
        </w:tc>
        <w:tc>
          <w:tcPr>
            <w:tcW w:w="2756" w:type="dxa"/>
            <w:tcBorders>
              <w:top w:val="nil"/>
              <w:left w:val="nil"/>
              <w:bottom w:val="single" w:color="000000" w:themeColor="text1" w:sz="8" w:space="0"/>
              <w:right w:val="single" w:color="000000" w:themeColor="text1" w:sz="8" w:space="0"/>
            </w:tcBorders>
            <w:shd w:val="clear" w:color="auto" w:fill="C6EFCE"/>
            <w:vAlign w:val="center"/>
            <w:hideMark/>
          </w:tcPr>
          <w:p w:rsidRPr="00FE48E2" w:rsidR="00C630F5" w:rsidP="00545A8D" w:rsidRDefault="00C630F5" w14:paraId="21ADF88E" w14:textId="77777777">
            <w:pPr>
              <w:spacing w:before="0" w:after="0" w:line="240" w:lineRule="auto"/>
              <w:jc w:val="center"/>
              <w:rPr>
                <w:rFonts w:eastAsia="Times New Roman"/>
                <w:noProof/>
                <w:color w:val="006100"/>
                <w:sz w:val="20"/>
                <w:szCs w:val="20"/>
                <w:lang w:val="en-IE"/>
              </w:rPr>
            </w:pPr>
            <w:r w:rsidRPr="0824AC77">
              <w:rPr>
                <w:rFonts w:eastAsia="Times New Roman"/>
                <w:noProof/>
                <w:color w:val="006100"/>
                <w:sz w:val="20"/>
                <w:szCs w:val="20"/>
                <w:lang w:val="en-IE"/>
              </w:rPr>
              <w:t>Target</w:t>
            </w:r>
          </w:p>
        </w:tc>
        <w:tc>
          <w:tcPr>
            <w:tcW w:w="2910" w:type="dxa"/>
            <w:tcBorders>
              <w:top w:val="nil"/>
              <w:left w:val="nil"/>
              <w:bottom w:val="single" w:color="000000" w:themeColor="text1" w:sz="8" w:space="0"/>
              <w:right w:val="single" w:color="auto" w:sz="8" w:space="0"/>
            </w:tcBorders>
            <w:shd w:val="clear" w:color="auto" w:fill="C6EFCE"/>
            <w:vAlign w:val="center"/>
            <w:hideMark/>
          </w:tcPr>
          <w:p w:rsidRPr="00FE48E2" w:rsidR="00C630F5" w:rsidP="00545A8D" w:rsidRDefault="00C630F5" w14:paraId="2A2519A8" w14:textId="77777777">
            <w:pPr>
              <w:spacing w:before="0" w:after="0" w:line="240" w:lineRule="auto"/>
              <w:jc w:val="center"/>
              <w:rPr>
                <w:rFonts w:eastAsia="Times New Roman"/>
                <w:noProof/>
                <w:color w:val="006100"/>
                <w:sz w:val="20"/>
                <w:szCs w:val="20"/>
                <w:lang w:val="en-IE"/>
              </w:rPr>
            </w:pPr>
            <w:r w:rsidRPr="0824AC77">
              <w:rPr>
                <w:rFonts w:eastAsia="Times New Roman"/>
                <w:noProof/>
                <w:color w:val="006100"/>
                <w:sz w:val="20"/>
                <w:szCs w:val="20"/>
                <w:lang w:val="en-IE"/>
              </w:rPr>
              <w:t>Equipment of courtrooms with audio-visual data recorders</w:t>
            </w:r>
          </w:p>
        </w:tc>
      </w:tr>
      <w:tr w:rsidRPr="00FE48E2" w:rsidR="00C630F5" w:rsidTr="00545A8D" w14:paraId="62AD429A" w14:textId="77777777">
        <w:trPr>
          <w:trHeight w:val="795"/>
        </w:trPr>
        <w:tc>
          <w:tcPr>
            <w:tcW w:w="1270" w:type="dxa"/>
            <w:tcBorders>
              <w:top w:val="nil"/>
              <w:left w:val="single" w:color="auto" w:sz="8" w:space="0"/>
              <w:bottom w:val="single" w:color="000000" w:themeColor="text1" w:sz="8" w:space="0"/>
              <w:right w:val="single" w:color="000000" w:themeColor="text1" w:sz="8" w:space="0"/>
            </w:tcBorders>
            <w:shd w:val="clear" w:color="auto" w:fill="C6EFCE"/>
            <w:vAlign w:val="center"/>
            <w:hideMark/>
          </w:tcPr>
          <w:p w:rsidRPr="00FE48E2" w:rsidR="00C630F5" w:rsidP="00545A8D" w:rsidRDefault="00C630F5" w14:paraId="3D27BAD1" w14:textId="77777777">
            <w:pPr>
              <w:spacing w:before="0" w:after="0" w:line="240" w:lineRule="auto"/>
              <w:jc w:val="center"/>
              <w:rPr>
                <w:rFonts w:eastAsia="Times New Roman"/>
                <w:noProof/>
                <w:color w:val="004300"/>
                <w:sz w:val="20"/>
                <w:szCs w:val="20"/>
                <w:lang w:val="en-IE"/>
              </w:rPr>
            </w:pPr>
            <w:r w:rsidRPr="0824AC77">
              <w:rPr>
                <w:rFonts w:eastAsia="Times New Roman"/>
                <w:noProof/>
                <w:color w:val="004300"/>
                <w:sz w:val="20"/>
                <w:szCs w:val="20"/>
                <w:lang w:val="en-IE"/>
              </w:rPr>
              <w:t>27</w:t>
            </w:r>
          </w:p>
        </w:tc>
        <w:tc>
          <w:tcPr>
            <w:tcW w:w="3349" w:type="dxa"/>
            <w:tcBorders>
              <w:top w:val="nil"/>
              <w:left w:val="nil"/>
              <w:bottom w:val="single" w:color="000000" w:themeColor="text1" w:sz="8" w:space="0"/>
              <w:right w:val="single" w:color="000000" w:themeColor="text1" w:sz="8" w:space="0"/>
            </w:tcBorders>
            <w:shd w:val="clear" w:color="auto" w:fill="C6EFCE"/>
            <w:vAlign w:val="center"/>
            <w:hideMark/>
          </w:tcPr>
          <w:p w:rsidRPr="00FE48E2" w:rsidR="00C630F5" w:rsidP="00545A8D" w:rsidRDefault="00C630F5" w14:paraId="3836ACD5" w14:textId="77777777">
            <w:pPr>
              <w:spacing w:before="0" w:after="0" w:line="240" w:lineRule="auto"/>
              <w:jc w:val="center"/>
              <w:rPr>
                <w:rFonts w:eastAsia="Times New Roman"/>
                <w:noProof/>
                <w:color w:val="006100"/>
                <w:sz w:val="20"/>
                <w:szCs w:val="20"/>
                <w:lang w:val="en-IE"/>
              </w:rPr>
            </w:pPr>
            <w:r w:rsidRPr="0824AC77">
              <w:rPr>
                <w:rFonts w:eastAsia="Times New Roman"/>
                <w:noProof/>
                <w:color w:val="006100"/>
                <w:sz w:val="20"/>
                <w:szCs w:val="20"/>
                <w:lang w:val="en-IE"/>
              </w:rPr>
              <w:t>C 1.2: Digital Public Administration Systems - Reform 2:</w:t>
            </w:r>
            <w:r>
              <w:rPr>
                <w:noProof/>
              </w:rPr>
              <w:br/>
            </w:r>
            <w:r w:rsidRPr="0824AC77">
              <w:rPr>
                <w:rFonts w:eastAsia="Times New Roman"/>
                <w:noProof/>
                <w:color w:val="006100"/>
                <w:sz w:val="20"/>
                <w:szCs w:val="20"/>
                <w:lang w:val="en-IE"/>
              </w:rPr>
              <w:t>Development of systems supporting eHealth</w:t>
            </w:r>
          </w:p>
        </w:tc>
        <w:tc>
          <w:tcPr>
            <w:tcW w:w="2756" w:type="dxa"/>
            <w:tcBorders>
              <w:top w:val="nil"/>
              <w:left w:val="nil"/>
              <w:bottom w:val="single" w:color="000000" w:themeColor="text1" w:sz="8" w:space="0"/>
              <w:right w:val="single" w:color="000000" w:themeColor="text1" w:sz="8" w:space="0"/>
            </w:tcBorders>
            <w:shd w:val="clear" w:color="auto" w:fill="C6EFCE"/>
            <w:vAlign w:val="center"/>
            <w:hideMark/>
          </w:tcPr>
          <w:p w:rsidRPr="00FE48E2" w:rsidR="00C630F5" w:rsidP="00545A8D" w:rsidRDefault="00C630F5" w14:paraId="2491371B" w14:textId="77777777">
            <w:pPr>
              <w:spacing w:before="0" w:after="0" w:line="240" w:lineRule="auto"/>
              <w:jc w:val="center"/>
              <w:rPr>
                <w:rFonts w:eastAsia="Times New Roman"/>
                <w:noProof/>
                <w:color w:val="006100"/>
                <w:sz w:val="20"/>
                <w:szCs w:val="20"/>
                <w:lang w:val="en-IE"/>
              </w:rPr>
            </w:pPr>
            <w:r w:rsidRPr="0824AC77">
              <w:rPr>
                <w:rFonts w:eastAsia="Times New Roman"/>
                <w:noProof/>
                <w:color w:val="006100"/>
                <w:sz w:val="20"/>
                <w:szCs w:val="20"/>
                <w:lang w:val="en-IE"/>
              </w:rPr>
              <w:t>Milestone</w:t>
            </w:r>
          </w:p>
        </w:tc>
        <w:tc>
          <w:tcPr>
            <w:tcW w:w="2910" w:type="dxa"/>
            <w:tcBorders>
              <w:top w:val="nil"/>
              <w:left w:val="nil"/>
              <w:bottom w:val="single" w:color="000000" w:themeColor="text1" w:sz="8" w:space="0"/>
              <w:right w:val="single" w:color="auto" w:sz="8" w:space="0"/>
            </w:tcBorders>
            <w:shd w:val="clear" w:color="auto" w:fill="C6EFCE"/>
            <w:vAlign w:val="center"/>
            <w:hideMark/>
          </w:tcPr>
          <w:p w:rsidRPr="00811914" w:rsidR="00C630F5" w:rsidP="00545A8D" w:rsidRDefault="00C630F5" w14:paraId="71FBC479" w14:textId="77777777">
            <w:pPr>
              <w:spacing w:before="0" w:after="0" w:line="240" w:lineRule="auto"/>
              <w:jc w:val="center"/>
              <w:rPr>
                <w:rFonts w:eastAsia="Times New Roman"/>
                <w:noProof/>
                <w:color w:val="006100"/>
                <w:sz w:val="20"/>
                <w:szCs w:val="20"/>
                <w:lang w:val="en-IE"/>
              </w:rPr>
            </w:pPr>
            <w:r w:rsidRPr="00811914">
              <w:rPr>
                <w:rFonts w:eastAsia="Times New Roman"/>
                <w:noProof/>
                <w:color w:val="006100"/>
                <w:sz w:val="20"/>
                <w:szCs w:val="20"/>
                <w:lang w:val="en-IE"/>
              </w:rPr>
              <w:t>Extension of Shared Drug Recording (ePrescreption) to narcotics and psychotropic substances and to electronic vouchers for medical devices</w:t>
            </w:r>
          </w:p>
        </w:tc>
      </w:tr>
      <w:tr w:rsidR="00C630F5" w:rsidTr="00545A8D" w14:paraId="38FB2CFD" w14:textId="77777777">
        <w:trPr>
          <w:trHeight w:val="795"/>
        </w:trPr>
        <w:tc>
          <w:tcPr>
            <w:tcW w:w="1270" w:type="dxa"/>
            <w:tcBorders>
              <w:top w:val="nil"/>
              <w:left w:val="single" w:color="auto" w:sz="8" w:space="0"/>
              <w:bottom w:val="single" w:color="000000" w:themeColor="text1" w:sz="8" w:space="0"/>
              <w:right w:val="single" w:color="000000" w:themeColor="text1" w:sz="8" w:space="0"/>
            </w:tcBorders>
            <w:shd w:val="clear" w:color="auto" w:fill="C6EFCE"/>
            <w:vAlign w:val="center"/>
            <w:hideMark/>
          </w:tcPr>
          <w:p w:rsidR="00C630F5" w:rsidP="00545A8D" w:rsidRDefault="00C630F5" w14:paraId="2BE0F679" w14:textId="77777777">
            <w:pPr>
              <w:spacing w:before="0" w:after="0" w:line="240" w:lineRule="auto"/>
              <w:jc w:val="center"/>
              <w:rPr>
                <w:rFonts w:eastAsia="Times New Roman"/>
                <w:noProof/>
                <w:color w:val="004300"/>
                <w:sz w:val="20"/>
                <w:szCs w:val="20"/>
                <w:lang w:val="en-IE"/>
              </w:rPr>
            </w:pPr>
            <w:r w:rsidRPr="0824AC77">
              <w:rPr>
                <w:rFonts w:eastAsia="Times New Roman"/>
                <w:noProof/>
                <w:color w:val="004300"/>
                <w:sz w:val="20"/>
                <w:szCs w:val="20"/>
                <w:lang w:val="en-IE"/>
              </w:rPr>
              <w:t>202</w:t>
            </w:r>
          </w:p>
        </w:tc>
        <w:tc>
          <w:tcPr>
            <w:tcW w:w="3349" w:type="dxa"/>
            <w:tcBorders>
              <w:top w:val="nil"/>
              <w:left w:val="nil"/>
              <w:bottom w:val="single" w:color="000000" w:themeColor="text1" w:sz="8" w:space="0"/>
              <w:right w:val="single" w:color="000000" w:themeColor="text1" w:sz="8" w:space="0"/>
            </w:tcBorders>
            <w:shd w:val="clear" w:color="auto" w:fill="C6EFCE"/>
            <w:vAlign w:val="center"/>
            <w:hideMark/>
          </w:tcPr>
          <w:p w:rsidR="00C630F5" w:rsidP="00545A8D" w:rsidRDefault="00C630F5" w14:paraId="705C4257" w14:textId="77777777">
            <w:pPr>
              <w:spacing w:before="0" w:after="0" w:line="240" w:lineRule="auto"/>
              <w:jc w:val="center"/>
              <w:rPr>
                <w:rFonts w:eastAsia="Times New Roman"/>
                <w:noProof/>
                <w:color w:val="006100"/>
                <w:sz w:val="20"/>
                <w:szCs w:val="20"/>
                <w:lang w:val="en-IE"/>
              </w:rPr>
            </w:pPr>
            <w:r w:rsidRPr="0824AC77">
              <w:rPr>
                <w:rFonts w:eastAsia="Times New Roman"/>
                <w:noProof/>
                <w:color w:val="006100"/>
                <w:sz w:val="20"/>
                <w:szCs w:val="20"/>
                <w:lang w:val="en-IE"/>
              </w:rPr>
              <w:t xml:space="preserve">C 4.3: Anti-Corruption Reforms - Reform 1: Protection of whistle-blowers </w:t>
            </w:r>
          </w:p>
        </w:tc>
        <w:tc>
          <w:tcPr>
            <w:tcW w:w="2756" w:type="dxa"/>
            <w:tcBorders>
              <w:top w:val="nil"/>
              <w:left w:val="nil"/>
              <w:bottom w:val="single" w:color="000000" w:themeColor="text1" w:sz="8" w:space="0"/>
              <w:right w:val="single" w:color="000000" w:themeColor="text1" w:sz="8" w:space="0"/>
            </w:tcBorders>
            <w:shd w:val="clear" w:color="auto" w:fill="C6EFCE"/>
            <w:vAlign w:val="center"/>
            <w:hideMark/>
          </w:tcPr>
          <w:p w:rsidR="00C630F5" w:rsidP="00545A8D" w:rsidRDefault="00C630F5" w14:paraId="1E6A0143" w14:textId="77777777">
            <w:pPr>
              <w:spacing w:before="0" w:after="0" w:line="240" w:lineRule="auto"/>
              <w:jc w:val="center"/>
              <w:rPr>
                <w:rFonts w:eastAsia="Times New Roman"/>
                <w:noProof/>
                <w:color w:val="006100"/>
                <w:sz w:val="20"/>
                <w:szCs w:val="20"/>
                <w:lang w:val="en-IE"/>
              </w:rPr>
            </w:pPr>
            <w:r w:rsidRPr="0824AC77">
              <w:rPr>
                <w:rFonts w:eastAsia="Times New Roman"/>
                <w:noProof/>
                <w:color w:val="006100"/>
                <w:sz w:val="20"/>
                <w:szCs w:val="20"/>
                <w:lang w:val="en-IE"/>
              </w:rPr>
              <w:t>Milestone</w:t>
            </w:r>
          </w:p>
        </w:tc>
        <w:tc>
          <w:tcPr>
            <w:tcW w:w="2910" w:type="dxa"/>
            <w:tcBorders>
              <w:top w:val="nil"/>
              <w:left w:val="nil"/>
              <w:bottom w:val="single" w:color="000000" w:themeColor="text1" w:sz="8" w:space="0"/>
              <w:right w:val="single" w:color="auto" w:sz="8" w:space="0"/>
            </w:tcBorders>
            <w:shd w:val="clear" w:color="auto" w:fill="C6EFCE"/>
            <w:vAlign w:val="center"/>
            <w:hideMark/>
          </w:tcPr>
          <w:p w:rsidRPr="00811914" w:rsidR="00C630F5" w:rsidP="00545A8D" w:rsidRDefault="00C630F5" w14:paraId="63BF3257" w14:textId="77777777">
            <w:pPr>
              <w:spacing w:before="0" w:after="0" w:line="240" w:lineRule="auto"/>
              <w:jc w:val="center"/>
              <w:rPr>
                <w:rFonts w:eastAsia="Times New Roman"/>
                <w:noProof/>
                <w:color w:val="006100"/>
                <w:sz w:val="20"/>
                <w:szCs w:val="20"/>
                <w:lang w:val="en-IE"/>
              </w:rPr>
            </w:pPr>
            <w:r w:rsidRPr="00811914">
              <w:rPr>
                <w:rFonts w:eastAsia="Times New Roman"/>
                <w:noProof/>
                <w:color w:val="006100"/>
                <w:sz w:val="20"/>
                <w:szCs w:val="20"/>
                <w:lang w:val="en-IE"/>
              </w:rPr>
              <w:t>Entry into force of the law on the protection of whistle-blowers and the accompanying amending law</w:t>
            </w:r>
          </w:p>
        </w:tc>
      </w:tr>
      <w:tr w:rsidRPr="00FE48E2" w:rsidR="00C630F5" w:rsidTr="00545A8D" w14:paraId="214F2728" w14:textId="77777777">
        <w:trPr>
          <w:trHeight w:val="795"/>
        </w:trPr>
        <w:tc>
          <w:tcPr>
            <w:tcW w:w="1270" w:type="dxa"/>
            <w:tcBorders>
              <w:top w:val="single" w:color="auto" w:sz="4" w:space="0"/>
              <w:left w:val="single" w:color="auto" w:sz="8" w:space="0"/>
              <w:bottom w:val="single" w:color="000000" w:themeColor="text1" w:sz="8" w:space="0"/>
              <w:right w:val="single" w:color="000000" w:themeColor="text1" w:sz="8" w:space="0"/>
            </w:tcBorders>
            <w:shd w:val="clear" w:color="auto" w:fill="C6EFCE"/>
            <w:vAlign w:val="center"/>
            <w:hideMark/>
          </w:tcPr>
          <w:p w:rsidRPr="00FE48E2" w:rsidR="00C630F5" w:rsidP="00545A8D" w:rsidRDefault="00C630F5" w14:paraId="16F9C9A4" w14:textId="77777777">
            <w:pPr>
              <w:spacing w:before="0" w:after="0" w:line="240" w:lineRule="auto"/>
              <w:jc w:val="center"/>
              <w:rPr>
                <w:rFonts w:eastAsia="Times New Roman"/>
                <w:noProof/>
                <w:color w:val="004300"/>
                <w:sz w:val="20"/>
                <w:szCs w:val="20"/>
                <w:lang w:val="en-IE"/>
              </w:rPr>
            </w:pPr>
            <w:r w:rsidRPr="0824AC77">
              <w:rPr>
                <w:rFonts w:eastAsia="Times New Roman"/>
                <w:noProof/>
                <w:color w:val="004300"/>
                <w:sz w:val="20"/>
                <w:szCs w:val="20"/>
                <w:lang w:val="en-IE"/>
              </w:rPr>
              <w:t>59</w:t>
            </w:r>
          </w:p>
        </w:tc>
        <w:tc>
          <w:tcPr>
            <w:tcW w:w="3349" w:type="dxa"/>
            <w:tcBorders>
              <w:top w:val="nil"/>
              <w:left w:val="nil"/>
              <w:bottom w:val="single" w:color="000000" w:themeColor="text1" w:sz="8" w:space="0"/>
              <w:right w:val="single" w:color="000000" w:themeColor="text1" w:sz="8" w:space="0"/>
            </w:tcBorders>
            <w:shd w:val="clear" w:color="auto" w:fill="C6EFCE"/>
            <w:vAlign w:val="center"/>
            <w:hideMark/>
          </w:tcPr>
          <w:p w:rsidRPr="00FE48E2" w:rsidR="00C630F5" w:rsidP="00545A8D" w:rsidRDefault="00C630F5" w14:paraId="07B9695B" w14:textId="77777777">
            <w:pPr>
              <w:spacing w:before="0" w:after="0" w:line="240" w:lineRule="auto"/>
              <w:jc w:val="center"/>
              <w:rPr>
                <w:rFonts w:eastAsia="Times New Roman"/>
                <w:noProof/>
                <w:color w:val="006100"/>
                <w:sz w:val="20"/>
                <w:szCs w:val="20"/>
                <w:lang w:val="en-IE"/>
              </w:rPr>
            </w:pPr>
            <w:r w:rsidRPr="0824AC77">
              <w:rPr>
                <w:rFonts w:eastAsia="Times New Roman"/>
                <w:noProof/>
                <w:color w:val="006100"/>
                <w:sz w:val="20"/>
                <w:szCs w:val="20"/>
                <w:lang w:val="en-IE"/>
              </w:rPr>
              <w:t>C 1.4: Digital Economy and Society, Innovative Start-Ups and New Technology - Investment 7: Czech Rise-Up programme</w:t>
            </w:r>
          </w:p>
        </w:tc>
        <w:tc>
          <w:tcPr>
            <w:tcW w:w="2756" w:type="dxa"/>
            <w:tcBorders>
              <w:top w:val="nil"/>
              <w:left w:val="nil"/>
              <w:bottom w:val="single" w:color="000000" w:themeColor="text1" w:sz="8" w:space="0"/>
              <w:right w:val="single" w:color="000000" w:themeColor="text1" w:sz="8" w:space="0"/>
            </w:tcBorders>
            <w:shd w:val="clear" w:color="auto" w:fill="C6EFCE"/>
            <w:vAlign w:val="center"/>
            <w:hideMark/>
          </w:tcPr>
          <w:p w:rsidRPr="00FE48E2" w:rsidR="00C630F5" w:rsidP="00545A8D" w:rsidRDefault="00C630F5" w14:paraId="6F0B7430" w14:textId="77777777">
            <w:pPr>
              <w:spacing w:before="0" w:after="0" w:line="240" w:lineRule="auto"/>
              <w:jc w:val="center"/>
              <w:rPr>
                <w:rFonts w:eastAsia="Times New Roman"/>
                <w:noProof/>
                <w:color w:val="006100"/>
                <w:sz w:val="20"/>
                <w:szCs w:val="20"/>
                <w:lang w:val="en-IE"/>
              </w:rPr>
            </w:pPr>
            <w:r w:rsidRPr="0824AC77">
              <w:rPr>
                <w:rFonts w:eastAsia="Times New Roman"/>
                <w:noProof/>
                <w:color w:val="006100"/>
                <w:sz w:val="20"/>
                <w:szCs w:val="20"/>
                <w:lang w:val="en-IE"/>
              </w:rPr>
              <w:t>Target</w:t>
            </w:r>
          </w:p>
        </w:tc>
        <w:tc>
          <w:tcPr>
            <w:tcW w:w="2910" w:type="dxa"/>
            <w:tcBorders>
              <w:top w:val="single" w:color="auto" w:sz="4" w:space="0"/>
              <w:left w:val="nil"/>
              <w:bottom w:val="single" w:color="000000" w:themeColor="text1" w:sz="8" w:space="0"/>
              <w:right w:val="single" w:color="auto" w:sz="8" w:space="0"/>
            </w:tcBorders>
            <w:shd w:val="clear" w:color="auto" w:fill="C6EFCE"/>
            <w:vAlign w:val="center"/>
            <w:hideMark/>
          </w:tcPr>
          <w:p w:rsidRPr="00811914" w:rsidR="00C630F5" w:rsidP="00545A8D" w:rsidRDefault="00C630F5" w14:paraId="2575551E" w14:textId="77777777">
            <w:pPr>
              <w:spacing w:before="0" w:after="0" w:line="240" w:lineRule="auto"/>
              <w:jc w:val="center"/>
              <w:rPr>
                <w:rFonts w:eastAsia="Times New Roman"/>
                <w:noProof/>
                <w:color w:val="006100"/>
                <w:sz w:val="20"/>
                <w:szCs w:val="20"/>
                <w:lang w:val="en-IE"/>
              </w:rPr>
            </w:pPr>
            <w:r w:rsidRPr="00811914">
              <w:rPr>
                <w:rFonts w:eastAsia="Times New Roman"/>
                <w:noProof/>
                <w:color w:val="006100"/>
                <w:sz w:val="20"/>
                <w:szCs w:val="20"/>
                <w:lang w:val="en-IE"/>
              </w:rPr>
              <w:t>Support of projects aiming at innovation in medical and digital solutions to cope with the effects of COVID-19 and with its economic and social consequences</w:t>
            </w:r>
          </w:p>
        </w:tc>
      </w:tr>
      <w:tr w:rsidRPr="00FE48E2" w:rsidR="00C630F5" w:rsidTr="00545A8D" w14:paraId="68C9ADF0" w14:textId="77777777">
        <w:trPr>
          <w:trHeight w:val="600"/>
        </w:trPr>
        <w:tc>
          <w:tcPr>
            <w:tcW w:w="1270" w:type="dxa"/>
            <w:tcBorders>
              <w:top w:val="nil"/>
              <w:left w:val="single" w:color="auto" w:sz="8" w:space="0"/>
              <w:bottom w:val="single" w:color="auto" w:sz="4" w:space="0"/>
              <w:right w:val="single" w:color="000000" w:themeColor="text1" w:sz="8" w:space="0"/>
            </w:tcBorders>
            <w:shd w:val="clear" w:color="auto" w:fill="C6EFCE"/>
            <w:vAlign w:val="center"/>
            <w:hideMark/>
          </w:tcPr>
          <w:p w:rsidRPr="00FE48E2" w:rsidR="00C630F5" w:rsidP="00545A8D" w:rsidRDefault="00C630F5" w14:paraId="749DF967" w14:textId="77777777">
            <w:pPr>
              <w:spacing w:before="0" w:after="0" w:line="240" w:lineRule="auto"/>
              <w:jc w:val="center"/>
              <w:rPr>
                <w:rFonts w:eastAsia="Times New Roman"/>
                <w:noProof/>
                <w:color w:val="006100"/>
                <w:sz w:val="20"/>
                <w:szCs w:val="20"/>
                <w:lang w:val="en-IE"/>
              </w:rPr>
            </w:pPr>
            <w:r w:rsidRPr="0824AC77">
              <w:rPr>
                <w:rFonts w:eastAsia="Times New Roman"/>
                <w:noProof/>
                <w:color w:val="006100"/>
                <w:sz w:val="20"/>
                <w:szCs w:val="20"/>
                <w:lang w:val="en-IE"/>
              </w:rPr>
              <w:t>79</w:t>
            </w:r>
          </w:p>
        </w:tc>
        <w:tc>
          <w:tcPr>
            <w:tcW w:w="3349" w:type="dxa"/>
            <w:tcBorders>
              <w:top w:val="nil"/>
              <w:left w:val="nil"/>
              <w:bottom w:val="single" w:color="auto" w:sz="4" w:space="0"/>
              <w:right w:val="single" w:color="000000" w:themeColor="text1" w:sz="8" w:space="0"/>
            </w:tcBorders>
            <w:shd w:val="clear" w:color="auto" w:fill="C6EFCE"/>
            <w:vAlign w:val="center"/>
            <w:hideMark/>
          </w:tcPr>
          <w:p w:rsidRPr="00FE48E2" w:rsidR="00C630F5" w:rsidP="00545A8D" w:rsidRDefault="00C630F5" w14:paraId="6B75D662" w14:textId="77777777">
            <w:pPr>
              <w:spacing w:before="0" w:after="0" w:line="240" w:lineRule="auto"/>
              <w:jc w:val="center"/>
              <w:rPr>
                <w:rFonts w:eastAsia="Times New Roman"/>
                <w:noProof/>
                <w:color w:val="006100"/>
                <w:sz w:val="20"/>
                <w:szCs w:val="20"/>
                <w:lang w:val="en-IE"/>
              </w:rPr>
            </w:pPr>
            <w:r w:rsidRPr="0824AC77">
              <w:rPr>
                <w:rFonts w:eastAsia="Times New Roman"/>
                <w:noProof/>
                <w:color w:val="006100"/>
                <w:sz w:val="20"/>
                <w:szCs w:val="20"/>
                <w:lang w:val="en-IE"/>
              </w:rPr>
              <w:t>C 2.1: Sustainable Transport - Reform 1: Creating alternatives to energy and space-intensive road transport</w:t>
            </w:r>
          </w:p>
        </w:tc>
        <w:tc>
          <w:tcPr>
            <w:tcW w:w="2756" w:type="dxa"/>
            <w:tcBorders>
              <w:top w:val="nil"/>
              <w:left w:val="nil"/>
              <w:bottom w:val="single" w:color="auto" w:sz="4" w:space="0"/>
              <w:right w:val="single" w:color="000000" w:themeColor="text1" w:sz="8" w:space="0"/>
            </w:tcBorders>
            <w:shd w:val="clear" w:color="auto" w:fill="C6EFCE"/>
            <w:vAlign w:val="center"/>
            <w:hideMark/>
          </w:tcPr>
          <w:p w:rsidRPr="00FE48E2" w:rsidR="00C630F5" w:rsidP="00545A8D" w:rsidRDefault="00C630F5" w14:paraId="22AE5215" w14:textId="77777777">
            <w:pPr>
              <w:spacing w:before="0" w:after="0" w:line="240" w:lineRule="auto"/>
              <w:jc w:val="center"/>
              <w:rPr>
                <w:rFonts w:eastAsia="Times New Roman"/>
                <w:noProof/>
                <w:color w:val="006100"/>
                <w:sz w:val="20"/>
                <w:szCs w:val="20"/>
                <w:lang w:val="en-IE"/>
              </w:rPr>
            </w:pPr>
            <w:r w:rsidRPr="0824AC77">
              <w:rPr>
                <w:rFonts w:eastAsia="Times New Roman"/>
                <w:noProof/>
                <w:color w:val="006100"/>
                <w:sz w:val="20"/>
                <w:szCs w:val="20"/>
                <w:lang w:val="en-IE"/>
              </w:rPr>
              <w:t>Milestone</w:t>
            </w:r>
          </w:p>
        </w:tc>
        <w:tc>
          <w:tcPr>
            <w:tcW w:w="2910" w:type="dxa"/>
            <w:tcBorders>
              <w:top w:val="nil"/>
              <w:left w:val="nil"/>
              <w:bottom w:val="single" w:color="auto" w:sz="4" w:space="0"/>
              <w:right w:val="single" w:color="auto" w:sz="8" w:space="0"/>
            </w:tcBorders>
            <w:shd w:val="clear" w:color="auto" w:fill="C6EFCE"/>
            <w:vAlign w:val="center"/>
            <w:hideMark/>
          </w:tcPr>
          <w:p w:rsidRPr="00FE48E2" w:rsidR="00C630F5" w:rsidP="00545A8D" w:rsidRDefault="00C630F5" w14:paraId="148FB970" w14:textId="77777777">
            <w:pPr>
              <w:spacing w:before="0" w:after="0" w:line="240" w:lineRule="auto"/>
              <w:jc w:val="center"/>
              <w:rPr>
                <w:rFonts w:eastAsia="Times New Roman"/>
                <w:noProof/>
                <w:color w:val="006100"/>
                <w:sz w:val="20"/>
                <w:szCs w:val="20"/>
                <w:lang w:val="en-IE"/>
              </w:rPr>
            </w:pPr>
            <w:r w:rsidRPr="0824AC77">
              <w:rPr>
                <w:rFonts w:eastAsia="Times New Roman"/>
                <w:noProof/>
                <w:color w:val="006100"/>
                <w:sz w:val="20"/>
                <w:szCs w:val="20"/>
                <w:lang w:val="en-IE"/>
              </w:rPr>
              <w:t>Approval and entry into force of the new Freight Transport Concept</w:t>
            </w:r>
          </w:p>
        </w:tc>
      </w:tr>
      <w:tr w:rsidRPr="00FE48E2" w:rsidR="00C630F5" w:rsidTr="00545A8D" w14:paraId="699173C7" w14:textId="77777777">
        <w:trPr>
          <w:trHeight w:val="600"/>
        </w:trPr>
        <w:tc>
          <w:tcPr>
            <w:tcW w:w="1270" w:type="dxa"/>
            <w:tcBorders>
              <w:top w:val="single" w:color="auto" w:sz="4" w:space="0"/>
              <w:left w:val="single" w:color="auto" w:sz="4" w:space="0"/>
              <w:bottom w:val="single" w:color="auto" w:sz="4" w:space="0"/>
              <w:right w:val="single" w:color="auto" w:sz="4" w:space="0"/>
            </w:tcBorders>
            <w:shd w:val="clear" w:color="auto" w:fill="C6EFCE"/>
            <w:vAlign w:val="center"/>
            <w:hideMark/>
          </w:tcPr>
          <w:p w:rsidRPr="00FE48E2" w:rsidR="00C630F5" w:rsidP="00545A8D" w:rsidRDefault="00C630F5" w14:paraId="1C22CF7E" w14:textId="77777777">
            <w:pPr>
              <w:spacing w:before="0" w:after="0" w:line="240" w:lineRule="auto"/>
              <w:jc w:val="center"/>
              <w:rPr>
                <w:rFonts w:eastAsia="Times New Roman"/>
                <w:noProof/>
                <w:color w:val="006100"/>
                <w:sz w:val="20"/>
                <w:szCs w:val="20"/>
                <w:lang w:val="en-IE"/>
              </w:rPr>
            </w:pPr>
            <w:r w:rsidRPr="0824AC77">
              <w:rPr>
                <w:rFonts w:eastAsia="Times New Roman"/>
                <w:noProof/>
                <w:color w:val="006100"/>
                <w:sz w:val="20"/>
                <w:szCs w:val="20"/>
                <w:lang w:val="en-IE"/>
              </w:rPr>
              <w:lastRenderedPageBreak/>
              <w:t>80</w:t>
            </w:r>
          </w:p>
        </w:tc>
        <w:tc>
          <w:tcPr>
            <w:tcW w:w="3349" w:type="dxa"/>
            <w:tcBorders>
              <w:top w:val="single" w:color="auto" w:sz="4" w:space="0"/>
              <w:left w:val="single" w:color="auto" w:sz="4" w:space="0"/>
              <w:bottom w:val="single" w:color="auto" w:sz="4" w:space="0"/>
              <w:right w:val="single" w:color="auto" w:sz="4" w:space="0"/>
            </w:tcBorders>
            <w:shd w:val="clear" w:color="auto" w:fill="C6EFCE"/>
            <w:vAlign w:val="center"/>
            <w:hideMark/>
          </w:tcPr>
          <w:p w:rsidRPr="00FE48E2" w:rsidR="00C630F5" w:rsidP="00545A8D" w:rsidRDefault="00C630F5" w14:paraId="7E7EDF8C" w14:textId="77777777">
            <w:pPr>
              <w:spacing w:before="0" w:after="0" w:line="240" w:lineRule="auto"/>
              <w:jc w:val="center"/>
              <w:rPr>
                <w:rFonts w:eastAsia="Times New Roman"/>
                <w:noProof/>
                <w:color w:val="006100"/>
                <w:sz w:val="20"/>
                <w:szCs w:val="20"/>
                <w:lang w:val="en-IE"/>
              </w:rPr>
            </w:pPr>
            <w:r w:rsidRPr="0824AC77">
              <w:rPr>
                <w:rFonts w:eastAsia="Times New Roman"/>
                <w:noProof/>
                <w:color w:val="006100"/>
                <w:sz w:val="20"/>
                <w:szCs w:val="20"/>
                <w:lang w:val="en-IE"/>
              </w:rPr>
              <w:t>C 2.1: Sustainable Transport - Reform 1: Creating alternatives to energy and space-intensive road transport</w:t>
            </w:r>
          </w:p>
        </w:tc>
        <w:tc>
          <w:tcPr>
            <w:tcW w:w="2756" w:type="dxa"/>
            <w:tcBorders>
              <w:top w:val="single" w:color="auto" w:sz="4" w:space="0"/>
              <w:left w:val="single" w:color="auto" w:sz="4" w:space="0"/>
              <w:bottom w:val="single" w:color="auto" w:sz="4" w:space="0"/>
              <w:right w:val="single" w:color="auto" w:sz="4" w:space="0"/>
            </w:tcBorders>
            <w:shd w:val="clear" w:color="auto" w:fill="C6EFCE"/>
            <w:vAlign w:val="center"/>
            <w:hideMark/>
          </w:tcPr>
          <w:p w:rsidRPr="00FE48E2" w:rsidR="00C630F5" w:rsidP="00545A8D" w:rsidRDefault="00C630F5" w14:paraId="645308B3" w14:textId="77777777">
            <w:pPr>
              <w:spacing w:before="0" w:after="0" w:line="240" w:lineRule="auto"/>
              <w:jc w:val="center"/>
              <w:rPr>
                <w:rFonts w:eastAsia="Times New Roman"/>
                <w:noProof/>
                <w:color w:val="006100"/>
                <w:sz w:val="20"/>
                <w:szCs w:val="20"/>
                <w:lang w:val="en-IE"/>
              </w:rPr>
            </w:pPr>
            <w:r w:rsidRPr="0824AC77">
              <w:rPr>
                <w:rFonts w:eastAsia="Times New Roman"/>
                <w:noProof/>
                <w:color w:val="006100"/>
                <w:sz w:val="20"/>
                <w:szCs w:val="20"/>
                <w:lang w:val="en-IE"/>
              </w:rPr>
              <w:t>Milestone</w:t>
            </w:r>
          </w:p>
        </w:tc>
        <w:tc>
          <w:tcPr>
            <w:tcW w:w="2910" w:type="dxa"/>
            <w:tcBorders>
              <w:top w:val="single" w:color="auto" w:sz="4" w:space="0"/>
              <w:left w:val="single" w:color="auto" w:sz="4" w:space="0"/>
              <w:bottom w:val="single" w:color="auto" w:sz="4" w:space="0"/>
              <w:right w:val="single" w:color="auto" w:sz="4" w:space="0"/>
            </w:tcBorders>
            <w:shd w:val="clear" w:color="auto" w:fill="C6EFCE"/>
            <w:vAlign w:val="center"/>
            <w:hideMark/>
          </w:tcPr>
          <w:p w:rsidRPr="00FE48E2" w:rsidR="00C630F5" w:rsidP="00545A8D" w:rsidRDefault="00C630F5" w14:paraId="6081AB31" w14:textId="77777777">
            <w:pPr>
              <w:spacing w:before="0" w:after="0" w:line="240" w:lineRule="auto"/>
              <w:jc w:val="center"/>
              <w:rPr>
                <w:rFonts w:eastAsia="Times New Roman"/>
                <w:noProof/>
                <w:color w:val="006100"/>
                <w:sz w:val="20"/>
                <w:szCs w:val="20"/>
                <w:lang w:val="en-IE"/>
              </w:rPr>
            </w:pPr>
            <w:r w:rsidRPr="0824AC77">
              <w:rPr>
                <w:rFonts w:eastAsia="Times New Roman"/>
                <w:noProof/>
                <w:color w:val="006100"/>
                <w:sz w:val="20"/>
                <w:szCs w:val="20"/>
                <w:lang w:val="en-IE"/>
              </w:rPr>
              <w:t>Approval of the transport service plans.</w:t>
            </w:r>
          </w:p>
        </w:tc>
      </w:tr>
      <w:tr w:rsidR="00C630F5" w:rsidTr="00545A8D" w14:paraId="66EC9FF4" w14:textId="77777777">
        <w:trPr>
          <w:trHeight w:val="600"/>
        </w:trPr>
        <w:tc>
          <w:tcPr>
            <w:tcW w:w="1270" w:type="dxa"/>
            <w:tcBorders>
              <w:top w:val="single" w:color="auto" w:sz="4" w:space="0"/>
              <w:left w:val="single" w:color="auto" w:sz="4" w:space="0"/>
              <w:bottom w:val="single" w:color="auto" w:sz="4" w:space="0"/>
              <w:right w:val="single" w:color="auto" w:sz="4" w:space="0"/>
            </w:tcBorders>
            <w:shd w:val="clear" w:color="auto" w:fill="C6EFCE"/>
            <w:vAlign w:val="center"/>
            <w:hideMark/>
          </w:tcPr>
          <w:p w:rsidR="00C630F5" w:rsidP="00545A8D" w:rsidRDefault="00C630F5" w14:paraId="0C13989A" w14:textId="77777777">
            <w:pPr>
              <w:spacing w:before="0" w:after="0"/>
              <w:jc w:val="center"/>
              <w:rPr>
                <w:rFonts w:eastAsia="Times New Roman"/>
                <w:noProof/>
                <w:color w:val="006100"/>
                <w:sz w:val="20"/>
                <w:szCs w:val="20"/>
                <w:lang w:val="en-IE"/>
              </w:rPr>
            </w:pPr>
            <w:r w:rsidRPr="0824AC77">
              <w:rPr>
                <w:rFonts w:eastAsia="Times New Roman"/>
                <w:noProof/>
                <w:color w:val="006100"/>
                <w:sz w:val="20"/>
                <w:szCs w:val="20"/>
                <w:lang w:val="en-IE"/>
              </w:rPr>
              <w:t>88</w:t>
            </w:r>
          </w:p>
        </w:tc>
        <w:tc>
          <w:tcPr>
            <w:tcW w:w="3349" w:type="dxa"/>
            <w:tcBorders>
              <w:top w:val="single" w:color="auto" w:sz="4" w:space="0"/>
              <w:left w:val="single" w:color="auto" w:sz="4" w:space="0"/>
              <w:bottom w:val="single" w:color="auto" w:sz="4" w:space="0"/>
              <w:right w:val="single" w:color="auto" w:sz="4" w:space="0"/>
            </w:tcBorders>
            <w:shd w:val="clear" w:color="auto" w:fill="C6EFCE"/>
            <w:vAlign w:val="center"/>
            <w:hideMark/>
          </w:tcPr>
          <w:p w:rsidR="00C630F5" w:rsidP="00545A8D" w:rsidRDefault="00C630F5" w14:paraId="66D1F05C" w14:textId="77777777">
            <w:pPr>
              <w:spacing w:before="0" w:after="0"/>
              <w:jc w:val="center"/>
              <w:rPr>
                <w:rFonts w:eastAsia="Times New Roman"/>
                <w:noProof/>
                <w:color w:val="006100"/>
                <w:sz w:val="20"/>
                <w:szCs w:val="20"/>
                <w:lang w:val="en-IE"/>
              </w:rPr>
            </w:pPr>
            <w:r w:rsidRPr="0824AC77">
              <w:rPr>
                <w:rFonts w:eastAsia="Times New Roman"/>
                <w:noProof/>
                <w:color w:val="006100"/>
                <w:sz w:val="20"/>
                <w:szCs w:val="20"/>
                <w:lang w:val="en-IE"/>
              </w:rPr>
              <w:t>C 2.1: Sustainable Transport - Investment 2: Electrification of railways</w:t>
            </w:r>
          </w:p>
        </w:tc>
        <w:tc>
          <w:tcPr>
            <w:tcW w:w="2756" w:type="dxa"/>
            <w:tcBorders>
              <w:top w:val="single" w:color="auto" w:sz="4" w:space="0"/>
              <w:left w:val="single" w:color="auto" w:sz="4" w:space="0"/>
              <w:bottom w:val="single" w:color="auto" w:sz="4" w:space="0"/>
              <w:right w:val="single" w:color="auto" w:sz="4" w:space="0"/>
            </w:tcBorders>
            <w:shd w:val="clear" w:color="auto" w:fill="C6EFCE"/>
            <w:vAlign w:val="center"/>
            <w:hideMark/>
          </w:tcPr>
          <w:p w:rsidR="00C630F5" w:rsidP="00545A8D" w:rsidRDefault="00C630F5" w14:paraId="1EFEDDE7" w14:textId="77777777">
            <w:pPr>
              <w:spacing w:before="0" w:after="0"/>
              <w:jc w:val="center"/>
              <w:rPr>
                <w:rFonts w:eastAsia="Times New Roman"/>
                <w:noProof/>
                <w:color w:val="006100"/>
                <w:sz w:val="20"/>
                <w:szCs w:val="20"/>
                <w:lang w:val="en-IE"/>
              </w:rPr>
            </w:pPr>
            <w:r w:rsidRPr="0824AC77">
              <w:rPr>
                <w:rFonts w:eastAsia="Times New Roman"/>
                <w:noProof/>
                <w:color w:val="006100"/>
                <w:sz w:val="20"/>
                <w:szCs w:val="20"/>
                <w:lang w:val="en-IE"/>
              </w:rPr>
              <w:t>Target</w:t>
            </w:r>
          </w:p>
        </w:tc>
        <w:tc>
          <w:tcPr>
            <w:tcW w:w="2910" w:type="dxa"/>
            <w:tcBorders>
              <w:top w:val="single" w:color="auto" w:sz="4" w:space="0"/>
              <w:left w:val="single" w:color="auto" w:sz="4" w:space="0"/>
              <w:bottom w:val="single" w:color="auto" w:sz="4" w:space="0"/>
              <w:right w:val="single" w:color="auto" w:sz="4" w:space="0"/>
            </w:tcBorders>
            <w:shd w:val="clear" w:color="auto" w:fill="C6EFCE"/>
            <w:vAlign w:val="center"/>
            <w:hideMark/>
          </w:tcPr>
          <w:p w:rsidR="00C630F5" w:rsidP="00545A8D" w:rsidRDefault="00C630F5" w14:paraId="3293B0A6" w14:textId="77777777">
            <w:pPr>
              <w:spacing w:before="0" w:after="0"/>
              <w:jc w:val="center"/>
              <w:rPr>
                <w:rFonts w:eastAsia="Times New Roman"/>
                <w:noProof/>
                <w:color w:val="006100"/>
                <w:sz w:val="20"/>
                <w:szCs w:val="20"/>
                <w:lang w:val="en-IE"/>
              </w:rPr>
            </w:pPr>
            <w:r w:rsidRPr="0824AC77">
              <w:rPr>
                <w:rFonts w:eastAsia="Times New Roman"/>
                <w:noProof/>
                <w:color w:val="006100"/>
                <w:sz w:val="20"/>
                <w:szCs w:val="20"/>
                <w:lang w:val="en-IE"/>
              </w:rPr>
              <w:t xml:space="preserve">Completion of six additional projects from a predefined set of projects </w:t>
            </w:r>
          </w:p>
        </w:tc>
      </w:tr>
      <w:tr w:rsidRPr="00FE48E2" w:rsidR="00C630F5" w:rsidTr="00545A8D" w14:paraId="073B1A10" w14:textId="77777777">
        <w:trPr>
          <w:trHeight w:val="600"/>
        </w:trPr>
        <w:tc>
          <w:tcPr>
            <w:tcW w:w="1270" w:type="dxa"/>
            <w:tcBorders>
              <w:top w:val="single" w:color="auto" w:sz="4" w:space="0"/>
              <w:left w:val="single" w:color="auto" w:sz="8" w:space="0"/>
              <w:bottom w:val="single" w:color="000000" w:themeColor="text1" w:sz="8" w:space="0"/>
              <w:right w:val="single" w:color="000000" w:themeColor="text1" w:sz="8" w:space="0"/>
            </w:tcBorders>
            <w:shd w:val="clear" w:color="auto" w:fill="C6EFCE"/>
            <w:vAlign w:val="center"/>
            <w:hideMark/>
          </w:tcPr>
          <w:p w:rsidRPr="00FE48E2" w:rsidR="00C630F5" w:rsidP="00545A8D" w:rsidRDefault="00C630F5" w14:paraId="1EC130B4" w14:textId="77777777">
            <w:pPr>
              <w:spacing w:before="0" w:after="0" w:line="240" w:lineRule="auto"/>
              <w:jc w:val="center"/>
              <w:rPr>
                <w:rFonts w:eastAsia="Times New Roman"/>
                <w:noProof/>
                <w:color w:val="006100"/>
                <w:sz w:val="20"/>
                <w:szCs w:val="20"/>
                <w:lang w:val="en-IE"/>
              </w:rPr>
            </w:pPr>
            <w:r w:rsidRPr="0824AC77">
              <w:rPr>
                <w:rFonts w:eastAsia="Times New Roman"/>
                <w:noProof/>
                <w:color w:val="006100"/>
                <w:sz w:val="20"/>
                <w:szCs w:val="20"/>
                <w:lang w:val="en-IE"/>
              </w:rPr>
              <w:t>91</w:t>
            </w:r>
          </w:p>
        </w:tc>
        <w:tc>
          <w:tcPr>
            <w:tcW w:w="3349" w:type="dxa"/>
            <w:tcBorders>
              <w:top w:val="single" w:color="auto" w:sz="4" w:space="0"/>
              <w:left w:val="nil"/>
              <w:bottom w:val="single" w:color="000000" w:themeColor="text1" w:sz="8" w:space="0"/>
              <w:right w:val="single" w:color="000000" w:themeColor="text1" w:sz="8" w:space="0"/>
            </w:tcBorders>
            <w:shd w:val="clear" w:color="auto" w:fill="C6EFCE"/>
            <w:vAlign w:val="center"/>
            <w:hideMark/>
          </w:tcPr>
          <w:p w:rsidRPr="00FE48E2" w:rsidR="00C630F5" w:rsidP="00545A8D" w:rsidRDefault="00C630F5" w14:paraId="747633CB" w14:textId="77777777">
            <w:pPr>
              <w:spacing w:before="0" w:after="0" w:line="240" w:lineRule="auto"/>
              <w:jc w:val="center"/>
              <w:rPr>
                <w:rFonts w:eastAsia="Times New Roman"/>
                <w:noProof/>
                <w:color w:val="006100"/>
                <w:sz w:val="20"/>
                <w:szCs w:val="20"/>
                <w:lang w:val="en-IE"/>
              </w:rPr>
            </w:pPr>
            <w:r w:rsidRPr="0824AC77">
              <w:rPr>
                <w:rFonts w:eastAsia="Times New Roman"/>
                <w:noProof/>
                <w:color w:val="006100"/>
                <w:sz w:val="20"/>
                <w:szCs w:val="20"/>
                <w:lang w:val="en-IE"/>
              </w:rPr>
              <w:t>C 2.1: Sustainable Transport - Investment 3: Improving the environment (railway infrastructure support)</w:t>
            </w:r>
          </w:p>
        </w:tc>
        <w:tc>
          <w:tcPr>
            <w:tcW w:w="2756" w:type="dxa"/>
            <w:tcBorders>
              <w:top w:val="single" w:color="auto" w:sz="4" w:space="0"/>
              <w:left w:val="nil"/>
              <w:bottom w:val="single" w:color="000000" w:themeColor="text1" w:sz="8" w:space="0"/>
              <w:right w:val="single" w:color="000000" w:themeColor="text1" w:sz="8" w:space="0"/>
            </w:tcBorders>
            <w:shd w:val="clear" w:color="auto" w:fill="C6EFCE"/>
            <w:vAlign w:val="center"/>
            <w:hideMark/>
          </w:tcPr>
          <w:p w:rsidRPr="00FE48E2" w:rsidR="00C630F5" w:rsidP="00545A8D" w:rsidRDefault="00C630F5" w14:paraId="75ADDABE" w14:textId="77777777">
            <w:pPr>
              <w:spacing w:before="0" w:after="0" w:line="240" w:lineRule="auto"/>
              <w:jc w:val="center"/>
              <w:rPr>
                <w:rFonts w:eastAsia="Times New Roman"/>
                <w:noProof/>
                <w:color w:val="006100"/>
                <w:sz w:val="20"/>
                <w:szCs w:val="20"/>
                <w:lang w:val="en-IE"/>
              </w:rPr>
            </w:pPr>
            <w:r w:rsidRPr="0824AC77">
              <w:rPr>
                <w:rFonts w:eastAsia="Times New Roman"/>
                <w:noProof/>
                <w:color w:val="006100"/>
                <w:sz w:val="20"/>
                <w:szCs w:val="20"/>
                <w:lang w:val="en-IE"/>
              </w:rPr>
              <w:t>Target</w:t>
            </w:r>
          </w:p>
        </w:tc>
        <w:tc>
          <w:tcPr>
            <w:tcW w:w="2910" w:type="dxa"/>
            <w:tcBorders>
              <w:top w:val="single" w:color="auto" w:sz="4" w:space="0"/>
              <w:left w:val="nil"/>
              <w:bottom w:val="single" w:color="000000" w:themeColor="text1" w:sz="8" w:space="0"/>
              <w:right w:val="single" w:color="auto" w:sz="8" w:space="0"/>
            </w:tcBorders>
            <w:shd w:val="clear" w:color="auto" w:fill="C6EFCE"/>
            <w:vAlign w:val="center"/>
            <w:hideMark/>
          </w:tcPr>
          <w:p w:rsidRPr="00FE48E2" w:rsidR="00C630F5" w:rsidP="00545A8D" w:rsidRDefault="00C630F5" w14:paraId="29ADAFB9" w14:textId="77777777">
            <w:pPr>
              <w:spacing w:before="0" w:after="0" w:line="240" w:lineRule="auto"/>
              <w:jc w:val="center"/>
              <w:rPr>
                <w:rFonts w:eastAsia="Times New Roman"/>
                <w:noProof/>
                <w:color w:val="006100"/>
                <w:sz w:val="20"/>
                <w:szCs w:val="20"/>
                <w:lang w:val="en-IE"/>
              </w:rPr>
            </w:pPr>
            <w:r w:rsidRPr="0824AC77">
              <w:rPr>
                <w:rFonts w:eastAsia="Times New Roman"/>
                <w:noProof/>
                <w:color w:val="006100"/>
                <w:sz w:val="20"/>
                <w:szCs w:val="20"/>
                <w:lang w:val="en-IE"/>
              </w:rPr>
              <w:t xml:space="preserve">Completion of 11 additional projects from a predefined set of projects   </w:t>
            </w:r>
          </w:p>
        </w:tc>
      </w:tr>
      <w:tr w:rsidR="00C630F5" w:rsidTr="00545A8D" w14:paraId="2904F94C" w14:textId="77777777">
        <w:trPr>
          <w:trHeight w:val="600"/>
        </w:trPr>
        <w:tc>
          <w:tcPr>
            <w:tcW w:w="1270" w:type="dxa"/>
            <w:tcBorders>
              <w:top w:val="single" w:color="000000" w:themeColor="text1" w:sz="4" w:space="0"/>
              <w:left w:val="single" w:color="auto" w:sz="8" w:space="0"/>
              <w:bottom w:val="single" w:color="000000" w:themeColor="text1" w:sz="8" w:space="0"/>
              <w:right w:val="single" w:color="000000" w:themeColor="text1" w:sz="8" w:space="0"/>
            </w:tcBorders>
            <w:shd w:val="clear" w:color="auto" w:fill="C6EFCE"/>
            <w:vAlign w:val="center"/>
            <w:hideMark/>
          </w:tcPr>
          <w:p w:rsidR="00C630F5" w:rsidP="00545A8D" w:rsidRDefault="00C630F5" w14:paraId="016380BA" w14:textId="77777777">
            <w:pPr>
              <w:spacing w:line="240" w:lineRule="auto"/>
              <w:jc w:val="center"/>
              <w:rPr>
                <w:rFonts w:eastAsia="Times New Roman"/>
                <w:noProof/>
                <w:color w:val="006100"/>
                <w:sz w:val="20"/>
                <w:szCs w:val="20"/>
                <w:lang w:val="en-IE"/>
              </w:rPr>
            </w:pPr>
            <w:r w:rsidRPr="0824AC77">
              <w:rPr>
                <w:rFonts w:eastAsia="Times New Roman"/>
                <w:noProof/>
                <w:color w:val="006100"/>
                <w:sz w:val="20"/>
                <w:szCs w:val="20"/>
                <w:lang w:val="en-IE"/>
              </w:rPr>
              <w:t>343</w:t>
            </w:r>
          </w:p>
        </w:tc>
        <w:tc>
          <w:tcPr>
            <w:tcW w:w="3349" w:type="dxa"/>
            <w:tcBorders>
              <w:top w:val="single" w:color="000000" w:themeColor="text1" w:sz="4" w:space="0"/>
              <w:left w:val="nil"/>
              <w:bottom w:val="single" w:color="000000" w:themeColor="text1" w:sz="8" w:space="0"/>
              <w:right w:val="single" w:color="000000" w:themeColor="text1" w:sz="8" w:space="0"/>
            </w:tcBorders>
            <w:shd w:val="clear" w:color="auto" w:fill="C6EFCE"/>
            <w:vAlign w:val="center"/>
            <w:hideMark/>
          </w:tcPr>
          <w:p w:rsidR="00C630F5" w:rsidP="00545A8D" w:rsidRDefault="00C630F5" w14:paraId="614E19CA" w14:textId="77777777">
            <w:pPr>
              <w:spacing w:before="0" w:after="0" w:line="240" w:lineRule="auto"/>
              <w:jc w:val="center"/>
              <w:rPr>
                <w:rFonts w:eastAsia="Times New Roman"/>
                <w:noProof/>
                <w:color w:val="006100"/>
                <w:sz w:val="20"/>
                <w:szCs w:val="20"/>
              </w:rPr>
            </w:pPr>
            <w:r w:rsidRPr="0824AC77">
              <w:rPr>
                <w:rFonts w:eastAsia="Times New Roman"/>
                <w:noProof/>
                <w:color w:val="006100"/>
                <w:sz w:val="20"/>
                <w:szCs w:val="20"/>
              </w:rPr>
              <w:t xml:space="preserve">C 7.7 Simplifying environmental permitting processes and defining areas for the development of renewable energy sources-Reform 2: Renewable acceleration areas </w:t>
            </w:r>
          </w:p>
        </w:tc>
        <w:tc>
          <w:tcPr>
            <w:tcW w:w="2756" w:type="dxa"/>
            <w:tcBorders>
              <w:top w:val="single" w:color="000000" w:themeColor="text1" w:sz="4" w:space="0"/>
              <w:left w:val="nil"/>
              <w:bottom w:val="single" w:color="000000" w:themeColor="text1" w:sz="8" w:space="0"/>
              <w:right w:val="single" w:color="000000" w:themeColor="text1" w:sz="8" w:space="0"/>
            </w:tcBorders>
            <w:shd w:val="clear" w:color="auto" w:fill="C6EFCE"/>
            <w:vAlign w:val="center"/>
            <w:hideMark/>
          </w:tcPr>
          <w:p w:rsidR="00C630F5" w:rsidP="00545A8D" w:rsidRDefault="00C630F5" w14:paraId="0C403966" w14:textId="77777777">
            <w:pPr>
              <w:spacing w:line="240" w:lineRule="auto"/>
              <w:jc w:val="center"/>
              <w:rPr>
                <w:rFonts w:eastAsia="Times New Roman"/>
                <w:noProof/>
                <w:color w:val="006100"/>
                <w:sz w:val="20"/>
                <w:szCs w:val="20"/>
                <w:lang w:val="en-IE"/>
              </w:rPr>
            </w:pPr>
            <w:r w:rsidRPr="0824AC77">
              <w:rPr>
                <w:rFonts w:eastAsia="Times New Roman"/>
                <w:noProof/>
                <w:color w:val="006100"/>
                <w:sz w:val="20"/>
                <w:szCs w:val="20"/>
                <w:lang w:val="en-IE"/>
              </w:rPr>
              <w:t>Milestone</w:t>
            </w:r>
          </w:p>
        </w:tc>
        <w:tc>
          <w:tcPr>
            <w:tcW w:w="2910" w:type="dxa"/>
            <w:tcBorders>
              <w:top w:val="single" w:color="000000" w:themeColor="text1" w:sz="4" w:space="0"/>
              <w:left w:val="nil"/>
              <w:bottom w:val="single" w:color="000000" w:themeColor="text1" w:sz="8" w:space="0"/>
              <w:right w:val="single" w:color="auto" w:sz="8" w:space="0"/>
            </w:tcBorders>
            <w:shd w:val="clear" w:color="auto" w:fill="C6EFCE"/>
            <w:vAlign w:val="center"/>
            <w:hideMark/>
          </w:tcPr>
          <w:p w:rsidR="00C630F5" w:rsidP="00545A8D" w:rsidRDefault="00C630F5" w14:paraId="16E6A2EC" w14:textId="77777777">
            <w:pPr>
              <w:spacing w:before="0" w:after="0" w:line="240" w:lineRule="auto"/>
              <w:jc w:val="center"/>
              <w:rPr>
                <w:rFonts w:eastAsia="Times New Roman"/>
                <w:noProof/>
                <w:color w:val="006100"/>
                <w:sz w:val="20"/>
                <w:szCs w:val="20"/>
              </w:rPr>
            </w:pPr>
            <w:r w:rsidRPr="0824AC77">
              <w:rPr>
                <w:rFonts w:eastAsia="Times New Roman"/>
                <w:noProof/>
                <w:color w:val="006100"/>
                <w:sz w:val="20"/>
                <w:szCs w:val="20"/>
              </w:rPr>
              <w:t xml:space="preserve">Methodology for designating renewables acceleration areas  </w:t>
            </w:r>
          </w:p>
        </w:tc>
      </w:tr>
      <w:tr w:rsidR="00C630F5" w:rsidTr="00545A8D" w14:paraId="4AB4FD8E" w14:textId="77777777">
        <w:trPr>
          <w:trHeight w:val="600"/>
        </w:trPr>
        <w:tc>
          <w:tcPr>
            <w:tcW w:w="1270" w:type="dxa"/>
            <w:tcBorders>
              <w:top w:val="nil"/>
              <w:left w:val="single" w:color="auto" w:sz="8" w:space="0"/>
              <w:bottom w:val="single" w:color="000000" w:themeColor="text1" w:sz="8" w:space="0"/>
              <w:right w:val="single" w:color="000000" w:themeColor="text1" w:sz="8" w:space="0"/>
            </w:tcBorders>
            <w:shd w:val="clear" w:color="auto" w:fill="C6EFCE"/>
            <w:vAlign w:val="center"/>
            <w:hideMark/>
          </w:tcPr>
          <w:p w:rsidR="00C630F5" w:rsidP="00545A8D" w:rsidRDefault="00C630F5" w14:paraId="3EDCAFFA" w14:textId="77777777">
            <w:pPr>
              <w:spacing w:line="240" w:lineRule="auto"/>
              <w:jc w:val="center"/>
              <w:rPr>
                <w:rFonts w:eastAsia="Times New Roman"/>
                <w:noProof/>
                <w:color w:val="006100"/>
                <w:sz w:val="20"/>
                <w:szCs w:val="20"/>
                <w:lang w:val="en-IE"/>
              </w:rPr>
            </w:pPr>
            <w:r w:rsidRPr="0824AC77">
              <w:rPr>
                <w:rFonts w:eastAsia="Times New Roman"/>
                <w:noProof/>
                <w:color w:val="006100"/>
                <w:sz w:val="20"/>
                <w:szCs w:val="20"/>
                <w:lang w:val="en-IE"/>
              </w:rPr>
              <w:t>341</w:t>
            </w:r>
          </w:p>
        </w:tc>
        <w:tc>
          <w:tcPr>
            <w:tcW w:w="3349" w:type="dxa"/>
            <w:tcBorders>
              <w:top w:val="nil"/>
              <w:left w:val="nil"/>
              <w:bottom w:val="single" w:color="000000" w:themeColor="text1" w:sz="8" w:space="0"/>
              <w:right w:val="single" w:color="000000" w:themeColor="text1" w:sz="8" w:space="0"/>
            </w:tcBorders>
            <w:shd w:val="clear" w:color="auto" w:fill="C6EFCE"/>
            <w:vAlign w:val="center"/>
            <w:hideMark/>
          </w:tcPr>
          <w:p w:rsidR="00C630F5" w:rsidP="00545A8D" w:rsidRDefault="00C630F5" w14:paraId="3357DBB8" w14:textId="77777777">
            <w:pPr>
              <w:spacing w:before="0" w:after="0" w:line="240" w:lineRule="auto"/>
              <w:jc w:val="center"/>
              <w:rPr>
                <w:rFonts w:eastAsia="Times New Roman"/>
                <w:noProof/>
                <w:color w:val="006100"/>
                <w:sz w:val="20"/>
                <w:szCs w:val="20"/>
              </w:rPr>
            </w:pPr>
            <w:r w:rsidRPr="0824AC77">
              <w:rPr>
                <w:rFonts w:eastAsia="Times New Roman"/>
                <w:noProof/>
                <w:color w:val="006100"/>
                <w:sz w:val="20"/>
                <w:szCs w:val="20"/>
              </w:rPr>
              <w:t xml:space="preserve">C 7.7 Simplifying environmental permitting processes and defining areas for the development of renewable energy sources-Reform 1: </w:t>
            </w:r>
          </w:p>
          <w:p w:rsidR="00C630F5" w:rsidP="00545A8D" w:rsidRDefault="00C630F5" w14:paraId="4C94E9C6" w14:textId="77777777">
            <w:pPr>
              <w:spacing w:before="0" w:after="0" w:line="240" w:lineRule="auto"/>
              <w:jc w:val="center"/>
              <w:rPr>
                <w:rFonts w:eastAsia="Times New Roman"/>
                <w:noProof/>
                <w:color w:val="006100"/>
                <w:sz w:val="20"/>
                <w:szCs w:val="20"/>
              </w:rPr>
            </w:pPr>
            <w:r w:rsidRPr="0824AC77">
              <w:rPr>
                <w:rFonts w:eastAsia="Times New Roman"/>
                <w:noProof/>
                <w:color w:val="006100"/>
                <w:sz w:val="20"/>
                <w:szCs w:val="20"/>
              </w:rPr>
              <w:t xml:space="preserve">Single Environmental Opinion  </w:t>
            </w:r>
          </w:p>
        </w:tc>
        <w:tc>
          <w:tcPr>
            <w:tcW w:w="2756" w:type="dxa"/>
            <w:tcBorders>
              <w:top w:val="nil"/>
              <w:left w:val="nil"/>
              <w:bottom w:val="single" w:color="000000" w:themeColor="text1" w:sz="8" w:space="0"/>
              <w:right w:val="single" w:color="000000" w:themeColor="text1" w:sz="8" w:space="0"/>
            </w:tcBorders>
            <w:shd w:val="clear" w:color="auto" w:fill="C6EFCE"/>
            <w:vAlign w:val="center"/>
            <w:hideMark/>
          </w:tcPr>
          <w:p w:rsidR="00C630F5" w:rsidP="00545A8D" w:rsidRDefault="00C630F5" w14:paraId="07D93929" w14:textId="77777777">
            <w:pPr>
              <w:spacing w:line="240" w:lineRule="auto"/>
              <w:jc w:val="center"/>
              <w:rPr>
                <w:rFonts w:eastAsia="Times New Roman"/>
                <w:noProof/>
                <w:color w:val="006100"/>
                <w:sz w:val="20"/>
                <w:szCs w:val="20"/>
                <w:lang w:val="en-IE"/>
              </w:rPr>
            </w:pPr>
            <w:r w:rsidRPr="0070162F">
              <w:rPr>
                <w:rFonts w:eastAsia="Times New Roman"/>
                <w:noProof/>
                <w:color w:val="006100"/>
                <w:sz w:val="20"/>
                <w:szCs w:val="20"/>
              </w:rPr>
              <w:t>Target</w:t>
            </w:r>
          </w:p>
        </w:tc>
        <w:tc>
          <w:tcPr>
            <w:tcW w:w="2910" w:type="dxa"/>
            <w:tcBorders>
              <w:top w:val="nil"/>
              <w:left w:val="nil"/>
              <w:bottom w:val="single" w:color="000000" w:themeColor="text1" w:sz="8" w:space="0"/>
              <w:right w:val="single" w:color="auto" w:sz="8" w:space="0"/>
            </w:tcBorders>
            <w:shd w:val="clear" w:color="auto" w:fill="C6EFCE"/>
            <w:vAlign w:val="center"/>
            <w:hideMark/>
          </w:tcPr>
          <w:p w:rsidR="00C630F5" w:rsidP="00545A8D" w:rsidRDefault="00C630F5" w14:paraId="33728069" w14:textId="77777777">
            <w:pPr>
              <w:spacing w:before="0" w:after="0" w:line="240" w:lineRule="auto"/>
              <w:jc w:val="center"/>
              <w:rPr>
                <w:rFonts w:eastAsia="Times New Roman"/>
                <w:noProof/>
                <w:color w:val="006100"/>
                <w:sz w:val="20"/>
                <w:szCs w:val="20"/>
              </w:rPr>
            </w:pPr>
            <w:r w:rsidRPr="0824AC77">
              <w:rPr>
                <w:rFonts w:eastAsia="Times New Roman"/>
                <w:noProof/>
                <w:color w:val="006100"/>
                <w:sz w:val="20"/>
                <w:szCs w:val="20"/>
              </w:rPr>
              <w:t>Technical assistance to accelerate and improve the quality of environmental permitting procedures   </w:t>
            </w:r>
          </w:p>
        </w:tc>
      </w:tr>
      <w:tr w:rsidR="00C630F5" w:rsidTr="00545A8D" w14:paraId="3E352BCE" w14:textId="77777777">
        <w:trPr>
          <w:trHeight w:val="600"/>
        </w:trPr>
        <w:tc>
          <w:tcPr>
            <w:tcW w:w="1270" w:type="dxa"/>
            <w:tcBorders>
              <w:top w:val="nil"/>
              <w:left w:val="single" w:color="auto" w:sz="8" w:space="0"/>
              <w:bottom w:val="single" w:color="000000" w:themeColor="text1" w:sz="8" w:space="0"/>
              <w:right w:val="single" w:color="000000" w:themeColor="text1" w:sz="8" w:space="0"/>
            </w:tcBorders>
            <w:shd w:val="clear" w:color="auto" w:fill="C6EFCE"/>
            <w:vAlign w:val="center"/>
            <w:hideMark/>
          </w:tcPr>
          <w:p w:rsidR="00C630F5" w:rsidP="00545A8D" w:rsidRDefault="00C630F5" w14:paraId="1C702062" w14:textId="77777777">
            <w:pPr>
              <w:spacing w:line="240" w:lineRule="auto"/>
              <w:jc w:val="center"/>
              <w:rPr>
                <w:rFonts w:eastAsia="Times New Roman"/>
                <w:noProof/>
                <w:color w:val="006100"/>
                <w:sz w:val="20"/>
                <w:szCs w:val="20"/>
                <w:lang w:val="en-IE"/>
              </w:rPr>
            </w:pPr>
            <w:r w:rsidRPr="0824AC77">
              <w:rPr>
                <w:rFonts w:eastAsia="Times New Roman"/>
                <w:noProof/>
                <w:color w:val="006100"/>
                <w:sz w:val="20"/>
                <w:szCs w:val="20"/>
                <w:lang w:val="en-IE"/>
              </w:rPr>
              <w:t>325</w:t>
            </w:r>
          </w:p>
        </w:tc>
        <w:tc>
          <w:tcPr>
            <w:tcW w:w="3349" w:type="dxa"/>
            <w:tcBorders>
              <w:top w:val="nil"/>
              <w:left w:val="nil"/>
              <w:bottom w:val="single" w:color="000000" w:themeColor="text1" w:sz="8" w:space="0"/>
              <w:right w:val="single" w:color="000000" w:themeColor="text1" w:sz="8" w:space="0"/>
            </w:tcBorders>
            <w:shd w:val="clear" w:color="auto" w:fill="C6EFCE"/>
            <w:vAlign w:val="center"/>
            <w:hideMark/>
          </w:tcPr>
          <w:p w:rsidR="00C630F5" w:rsidP="00545A8D" w:rsidRDefault="00C630F5" w14:paraId="14970361" w14:textId="77777777">
            <w:pPr>
              <w:spacing w:before="0" w:after="0" w:line="240" w:lineRule="auto"/>
              <w:jc w:val="center"/>
              <w:rPr>
                <w:rFonts w:eastAsia="Times New Roman"/>
                <w:noProof/>
                <w:color w:val="006100"/>
                <w:sz w:val="20"/>
                <w:szCs w:val="20"/>
              </w:rPr>
            </w:pPr>
            <w:r w:rsidRPr="0824AC77">
              <w:rPr>
                <w:rFonts w:eastAsia="Times New Roman"/>
                <w:noProof/>
                <w:color w:val="006100"/>
                <w:sz w:val="20"/>
                <w:szCs w:val="20"/>
              </w:rPr>
              <w:t xml:space="preserve">C 7.4: School adaptation – Promoting green skills and sustainability in universities-Reform 1: Transformation of universities to adapt to changing needs of the labour market </w:t>
            </w:r>
          </w:p>
        </w:tc>
        <w:tc>
          <w:tcPr>
            <w:tcW w:w="2756" w:type="dxa"/>
            <w:tcBorders>
              <w:top w:val="nil"/>
              <w:left w:val="nil"/>
              <w:bottom w:val="single" w:color="000000" w:themeColor="text1" w:sz="8" w:space="0"/>
              <w:right w:val="single" w:color="000000" w:themeColor="text1" w:sz="8" w:space="0"/>
            </w:tcBorders>
            <w:shd w:val="clear" w:color="auto" w:fill="C6EFCE"/>
            <w:vAlign w:val="center"/>
            <w:hideMark/>
          </w:tcPr>
          <w:p w:rsidR="00C630F5" w:rsidP="00545A8D" w:rsidRDefault="00C630F5" w14:paraId="0069676D" w14:textId="77777777">
            <w:pPr>
              <w:spacing w:before="0" w:after="0" w:line="240" w:lineRule="auto"/>
              <w:jc w:val="center"/>
              <w:rPr>
                <w:rFonts w:eastAsia="Times New Roman"/>
                <w:noProof/>
                <w:color w:val="006100"/>
                <w:sz w:val="20"/>
                <w:szCs w:val="20"/>
              </w:rPr>
            </w:pPr>
            <w:r w:rsidRPr="0824AC77">
              <w:rPr>
                <w:rFonts w:eastAsia="Times New Roman"/>
                <w:noProof/>
                <w:color w:val="006100"/>
                <w:sz w:val="20"/>
                <w:szCs w:val="20"/>
              </w:rPr>
              <w:t xml:space="preserve">Milestone </w:t>
            </w:r>
          </w:p>
        </w:tc>
        <w:tc>
          <w:tcPr>
            <w:tcW w:w="2910" w:type="dxa"/>
            <w:tcBorders>
              <w:top w:val="nil"/>
              <w:left w:val="nil"/>
              <w:bottom w:val="single" w:color="000000" w:themeColor="text1" w:sz="8" w:space="0"/>
              <w:right w:val="single" w:color="auto" w:sz="8" w:space="0"/>
            </w:tcBorders>
            <w:shd w:val="clear" w:color="auto" w:fill="C6EFCE"/>
            <w:vAlign w:val="center"/>
            <w:hideMark/>
          </w:tcPr>
          <w:p w:rsidR="00C630F5" w:rsidP="00545A8D" w:rsidRDefault="00C630F5" w14:paraId="66B16323" w14:textId="77777777">
            <w:pPr>
              <w:spacing w:before="0" w:after="0" w:line="240" w:lineRule="auto"/>
              <w:jc w:val="center"/>
              <w:rPr>
                <w:rFonts w:eastAsia="Times New Roman"/>
                <w:noProof/>
                <w:color w:val="006100"/>
                <w:sz w:val="20"/>
                <w:szCs w:val="20"/>
              </w:rPr>
            </w:pPr>
            <w:r w:rsidRPr="0824AC77">
              <w:rPr>
                <w:rFonts w:eastAsia="Times New Roman"/>
                <w:noProof/>
                <w:color w:val="006100"/>
                <w:sz w:val="20"/>
                <w:szCs w:val="20"/>
              </w:rPr>
              <w:t>Launch of a programme to support transformation of universities</w:t>
            </w:r>
          </w:p>
        </w:tc>
      </w:tr>
      <w:tr w:rsidRPr="00FE48E2" w:rsidR="00C630F5" w:rsidTr="00545A8D" w14:paraId="23A5B20B" w14:textId="77777777">
        <w:trPr>
          <w:trHeight w:val="600"/>
        </w:trPr>
        <w:tc>
          <w:tcPr>
            <w:tcW w:w="1270" w:type="dxa"/>
            <w:tcBorders>
              <w:top w:val="nil"/>
              <w:left w:val="single" w:color="auto" w:sz="8" w:space="0"/>
              <w:bottom w:val="single" w:color="000000" w:themeColor="text1" w:sz="8" w:space="0"/>
              <w:right w:val="single" w:color="000000" w:themeColor="text1" w:sz="8" w:space="0"/>
            </w:tcBorders>
            <w:shd w:val="clear" w:color="auto" w:fill="C6EFCE"/>
            <w:vAlign w:val="center"/>
            <w:hideMark/>
          </w:tcPr>
          <w:p w:rsidRPr="00FE48E2" w:rsidR="00C630F5" w:rsidP="00545A8D" w:rsidRDefault="00C630F5" w14:paraId="18DE49E4" w14:textId="77777777">
            <w:pPr>
              <w:spacing w:before="0" w:after="0" w:line="240" w:lineRule="auto"/>
              <w:jc w:val="center"/>
              <w:rPr>
                <w:rFonts w:eastAsia="Times New Roman"/>
                <w:noProof/>
                <w:color w:val="006100"/>
                <w:sz w:val="20"/>
                <w:szCs w:val="20"/>
                <w:lang w:val="en-IE"/>
              </w:rPr>
            </w:pPr>
            <w:r w:rsidRPr="0824AC77">
              <w:rPr>
                <w:rFonts w:eastAsia="Times New Roman"/>
                <w:noProof/>
                <w:color w:val="006100"/>
                <w:sz w:val="20"/>
                <w:szCs w:val="20"/>
                <w:lang w:val="en-IE"/>
              </w:rPr>
              <w:t>100</w:t>
            </w:r>
          </w:p>
        </w:tc>
        <w:tc>
          <w:tcPr>
            <w:tcW w:w="3349" w:type="dxa"/>
            <w:tcBorders>
              <w:top w:val="nil"/>
              <w:left w:val="nil"/>
              <w:bottom w:val="single" w:color="000000" w:themeColor="text1" w:sz="8" w:space="0"/>
              <w:right w:val="single" w:color="000000" w:themeColor="text1" w:sz="8" w:space="0"/>
            </w:tcBorders>
            <w:shd w:val="clear" w:color="auto" w:fill="C6EFCE"/>
            <w:vAlign w:val="center"/>
            <w:hideMark/>
          </w:tcPr>
          <w:p w:rsidRPr="00FE48E2" w:rsidR="00C630F5" w:rsidP="00545A8D" w:rsidRDefault="00C630F5" w14:paraId="22C57151" w14:textId="77777777">
            <w:pPr>
              <w:spacing w:before="0" w:after="0" w:line="240" w:lineRule="auto"/>
              <w:jc w:val="center"/>
              <w:rPr>
                <w:rFonts w:eastAsia="Times New Roman"/>
                <w:noProof/>
                <w:color w:val="006100"/>
                <w:sz w:val="20"/>
                <w:szCs w:val="20"/>
                <w:lang w:val="en-IE"/>
              </w:rPr>
            </w:pPr>
            <w:r w:rsidRPr="0824AC77">
              <w:rPr>
                <w:rFonts w:eastAsia="Times New Roman"/>
                <w:noProof/>
                <w:color w:val="006100"/>
                <w:sz w:val="20"/>
                <w:szCs w:val="20"/>
                <w:lang w:val="en-IE"/>
              </w:rPr>
              <w:t>C 2.1: Sustainable Transport - Investment 4: Road and rail safety (railway crossings, bridges and tunnels, cycle paths and barrier-free routes)</w:t>
            </w:r>
          </w:p>
        </w:tc>
        <w:tc>
          <w:tcPr>
            <w:tcW w:w="2756" w:type="dxa"/>
            <w:tcBorders>
              <w:top w:val="nil"/>
              <w:left w:val="nil"/>
              <w:bottom w:val="single" w:color="000000" w:themeColor="text1" w:sz="8" w:space="0"/>
              <w:right w:val="single" w:color="000000" w:themeColor="text1" w:sz="8" w:space="0"/>
            </w:tcBorders>
            <w:shd w:val="clear" w:color="auto" w:fill="C6EFCE"/>
            <w:vAlign w:val="center"/>
            <w:hideMark/>
          </w:tcPr>
          <w:p w:rsidRPr="00FE48E2" w:rsidR="00C630F5" w:rsidP="00545A8D" w:rsidRDefault="00C630F5" w14:paraId="0B9900D4" w14:textId="77777777">
            <w:pPr>
              <w:spacing w:before="0" w:after="0" w:line="240" w:lineRule="auto"/>
              <w:jc w:val="center"/>
              <w:rPr>
                <w:rFonts w:eastAsia="Times New Roman"/>
                <w:noProof/>
                <w:color w:val="006100"/>
                <w:sz w:val="20"/>
                <w:szCs w:val="20"/>
                <w:lang w:val="en-IE"/>
              </w:rPr>
            </w:pPr>
            <w:r w:rsidRPr="0824AC77">
              <w:rPr>
                <w:rFonts w:eastAsia="Times New Roman"/>
                <w:noProof/>
                <w:color w:val="006100"/>
                <w:sz w:val="20"/>
                <w:szCs w:val="20"/>
                <w:lang w:val="en-IE"/>
              </w:rPr>
              <w:t>Target</w:t>
            </w:r>
          </w:p>
        </w:tc>
        <w:tc>
          <w:tcPr>
            <w:tcW w:w="2910" w:type="dxa"/>
            <w:tcBorders>
              <w:top w:val="nil"/>
              <w:left w:val="nil"/>
              <w:bottom w:val="single" w:color="000000" w:themeColor="text1" w:sz="8" w:space="0"/>
              <w:right w:val="single" w:color="auto" w:sz="8" w:space="0"/>
            </w:tcBorders>
            <w:shd w:val="clear" w:color="auto" w:fill="C6EFCE"/>
            <w:vAlign w:val="center"/>
            <w:hideMark/>
          </w:tcPr>
          <w:p w:rsidRPr="00FE48E2" w:rsidR="00C630F5" w:rsidP="00545A8D" w:rsidRDefault="00C630F5" w14:paraId="07C174AC" w14:textId="77777777">
            <w:pPr>
              <w:spacing w:before="0" w:after="0" w:line="240" w:lineRule="auto"/>
              <w:jc w:val="center"/>
              <w:rPr>
                <w:rFonts w:eastAsia="Times New Roman"/>
                <w:noProof/>
                <w:color w:val="006100"/>
                <w:sz w:val="20"/>
                <w:szCs w:val="20"/>
                <w:lang w:val="en-IE"/>
              </w:rPr>
            </w:pPr>
            <w:r w:rsidRPr="0824AC77">
              <w:rPr>
                <w:rFonts w:eastAsia="Times New Roman"/>
                <w:noProof/>
                <w:color w:val="006100"/>
                <w:sz w:val="20"/>
                <w:szCs w:val="20"/>
                <w:lang w:val="en-IE"/>
              </w:rPr>
              <w:t>Completion of built cycle paths, sidewalks and barrier-free routes</w:t>
            </w:r>
          </w:p>
        </w:tc>
      </w:tr>
      <w:tr w:rsidRPr="00FE48E2" w:rsidR="00C630F5" w:rsidTr="00545A8D" w14:paraId="1BF1E4AD" w14:textId="77777777">
        <w:trPr>
          <w:trHeight w:val="600"/>
        </w:trPr>
        <w:tc>
          <w:tcPr>
            <w:tcW w:w="1270" w:type="dxa"/>
            <w:tcBorders>
              <w:top w:val="nil"/>
              <w:left w:val="single" w:color="auto" w:sz="8" w:space="0"/>
              <w:bottom w:val="single" w:color="000000" w:themeColor="text1" w:sz="8" w:space="0"/>
              <w:right w:val="single" w:color="000000" w:themeColor="text1" w:sz="8" w:space="0"/>
            </w:tcBorders>
            <w:shd w:val="clear" w:color="auto" w:fill="C6EFCE"/>
            <w:vAlign w:val="center"/>
            <w:hideMark/>
          </w:tcPr>
          <w:p w:rsidRPr="00FE48E2" w:rsidR="00C630F5" w:rsidP="00545A8D" w:rsidRDefault="00C630F5" w14:paraId="26AC1562" w14:textId="77777777">
            <w:pPr>
              <w:spacing w:before="0" w:after="0" w:line="240" w:lineRule="auto"/>
              <w:jc w:val="center"/>
              <w:rPr>
                <w:rFonts w:eastAsia="Times New Roman"/>
                <w:noProof/>
                <w:color w:val="006100"/>
                <w:sz w:val="20"/>
                <w:szCs w:val="20"/>
                <w:lang w:val="en-IE"/>
              </w:rPr>
            </w:pPr>
            <w:r w:rsidRPr="0824AC77">
              <w:rPr>
                <w:rFonts w:eastAsia="Times New Roman"/>
                <w:noProof/>
                <w:color w:val="006100"/>
                <w:sz w:val="20"/>
                <w:szCs w:val="20"/>
                <w:lang w:val="en-IE"/>
              </w:rPr>
              <w:t>101</w:t>
            </w:r>
          </w:p>
        </w:tc>
        <w:tc>
          <w:tcPr>
            <w:tcW w:w="3349" w:type="dxa"/>
            <w:tcBorders>
              <w:top w:val="nil"/>
              <w:left w:val="nil"/>
              <w:bottom w:val="single" w:color="000000" w:themeColor="text1" w:sz="8" w:space="0"/>
              <w:right w:val="single" w:color="000000" w:themeColor="text1" w:sz="8" w:space="0"/>
            </w:tcBorders>
            <w:shd w:val="clear" w:color="auto" w:fill="C6EFCE"/>
            <w:vAlign w:val="center"/>
            <w:hideMark/>
          </w:tcPr>
          <w:p w:rsidRPr="00FE48E2" w:rsidR="00C630F5" w:rsidP="00545A8D" w:rsidRDefault="00C630F5" w14:paraId="32BD0BB9" w14:textId="77777777">
            <w:pPr>
              <w:spacing w:before="0" w:after="0" w:line="240" w:lineRule="auto"/>
              <w:jc w:val="center"/>
              <w:rPr>
                <w:rFonts w:eastAsia="Times New Roman"/>
                <w:noProof/>
                <w:color w:val="006100"/>
                <w:sz w:val="20"/>
                <w:szCs w:val="20"/>
                <w:lang w:val="en-IE"/>
              </w:rPr>
            </w:pPr>
            <w:r w:rsidRPr="0824AC77">
              <w:rPr>
                <w:rFonts w:eastAsia="Times New Roman"/>
                <w:noProof/>
                <w:color w:val="006100"/>
                <w:sz w:val="20"/>
                <w:szCs w:val="20"/>
                <w:lang w:val="en-IE"/>
              </w:rPr>
              <w:t>C 2.1: Sustainable Transport - Investment 4: Road and rail safety (railway crossings, bridges and tunnels, cycle paths and barrier-free routes)</w:t>
            </w:r>
          </w:p>
        </w:tc>
        <w:tc>
          <w:tcPr>
            <w:tcW w:w="2756" w:type="dxa"/>
            <w:tcBorders>
              <w:top w:val="nil"/>
              <w:left w:val="nil"/>
              <w:bottom w:val="single" w:color="000000" w:themeColor="text1" w:sz="8" w:space="0"/>
              <w:right w:val="single" w:color="000000" w:themeColor="text1" w:sz="8" w:space="0"/>
            </w:tcBorders>
            <w:shd w:val="clear" w:color="auto" w:fill="C6EFCE"/>
            <w:vAlign w:val="center"/>
            <w:hideMark/>
          </w:tcPr>
          <w:p w:rsidRPr="00FE48E2" w:rsidR="00C630F5" w:rsidP="00545A8D" w:rsidRDefault="00C630F5" w14:paraId="197777C0" w14:textId="77777777">
            <w:pPr>
              <w:spacing w:before="0" w:after="0" w:line="240" w:lineRule="auto"/>
              <w:jc w:val="center"/>
              <w:rPr>
                <w:rFonts w:eastAsia="Times New Roman"/>
                <w:noProof/>
                <w:color w:val="006100"/>
                <w:sz w:val="20"/>
                <w:szCs w:val="20"/>
                <w:lang w:val="en-IE"/>
              </w:rPr>
            </w:pPr>
            <w:r w:rsidRPr="0824AC77">
              <w:rPr>
                <w:rFonts w:eastAsia="Times New Roman"/>
                <w:noProof/>
                <w:color w:val="006100"/>
                <w:sz w:val="20"/>
                <w:szCs w:val="20"/>
                <w:lang w:val="en-IE"/>
              </w:rPr>
              <w:t>Target</w:t>
            </w:r>
          </w:p>
        </w:tc>
        <w:tc>
          <w:tcPr>
            <w:tcW w:w="2910" w:type="dxa"/>
            <w:tcBorders>
              <w:top w:val="nil"/>
              <w:left w:val="nil"/>
              <w:bottom w:val="single" w:color="000000" w:themeColor="text1" w:sz="8" w:space="0"/>
              <w:right w:val="single" w:color="auto" w:sz="8" w:space="0"/>
            </w:tcBorders>
            <w:shd w:val="clear" w:color="auto" w:fill="C6EFCE"/>
            <w:vAlign w:val="center"/>
            <w:hideMark/>
          </w:tcPr>
          <w:p w:rsidRPr="00FE48E2" w:rsidR="00C630F5" w:rsidP="00545A8D" w:rsidRDefault="00C630F5" w14:paraId="1739B56D" w14:textId="77777777">
            <w:pPr>
              <w:spacing w:before="0" w:after="0" w:line="240" w:lineRule="auto"/>
              <w:jc w:val="center"/>
              <w:rPr>
                <w:rFonts w:eastAsia="Times New Roman"/>
                <w:noProof/>
                <w:color w:val="006100"/>
                <w:sz w:val="20"/>
                <w:szCs w:val="20"/>
                <w:lang w:val="en-IE"/>
              </w:rPr>
            </w:pPr>
            <w:r w:rsidRPr="0824AC77">
              <w:rPr>
                <w:rFonts w:eastAsia="Times New Roman"/>
                <w:noProof/>
                <w:color w:val="006100"/>
                <w:sz w:val="20"/>
                <w:szCs w:val="20"/>
                <w:lang w:val="en-IE"/>
              </w:rPr>
              <w:t>Completion of modernised railway bridges or tunnels</w:t>
            </w:r>
          </w:p>
        </w:tc>
      </w:tr>
      <w:tr w:rsidRPr="00FE48E2" w:rsidR="00C630F5" w:rsidTr="00545A8D" w14:paraId="5E52C461" w14:textId="77777777">
        <w:trPr>
          <w:trHeight w:val="600"/>
        </w:trPr>
        <w:tc>
          <w:tcPr>
            <w:tcW w:w="1270" w:type="dxa"/>
            <w:tcBorders>
              <w:top w:val="single" w:color="auto" w:sz="4" w:space="0"/>
              <w:left w:val="single" w:color="auto" w:sz="4" w:space="0"/>
              <w:bottom w:val="single" w:color="auto" w:sz="4" w:space="0"/>
              <w:right w:val="single" w:color="auto" w:sz="4" w:space="0"/>
            </w:tcBorders>
            <w:shd w:val="clear" w:color="auto" w:fill="C6EFCE"/>
            <w:vAlign w:val="center"/>
            <w:hideMark/>
          </w:tcPr>
          <w:p w:rsidRPr="00FE48E2" w:rsidR="00C630F5" w:rsidP="00545A8D" w:rsidRDefault="00C630F5" w14:paraId="29DE7EAA" w14:textId="77777777">
            <w:pPr>
              <w:spacing w:before="0" w:after="0" w:line="240" w:lineRule="auto"/>
              <w:jc w:val="center"/>
              <w:rPr>
                <w:rFonts w:eastAsia="Times New Roman"/>
                <w:noProof/>
                <w:color w:val="004300"/>
                <w:sz w:val="20"/>
                <w:szCs w:val="20"/>
                <w:lang w:val="en-IE"/>
              </w:rPr>
            </w:pPr>
            <w:r w:rsidRPr="0824AC77">
              <w:rPr>
                <w:rFonts w:eastAsia="Times New Roman"/>
                <w:noProof/>
                <w:color w:val="004300"/>
                <w:sz w:val="20"/>
                <w:szCs w:val="20"/>
                <w:lang w:val="en-IE"/>
              </w:rPr>
              <w:t>108</w:t>
            </w:r>
          </w:p>
        </w:tc>
        <w:tc>
          <w:tcPr>
            <w:tcW w:w="3349" w:type="dxa"/>
            <w:tcBorders>
              <w:top w:val="single" w:color="auto" w:sz="4" w:space="0"/>
              <w:left w:val="single" w:color="auto" w:sz="4" w:space="0"/>
              <w:bottom w:val="single" w:color="auto" w:sz="4" w:space="0"/>
              <w:right w:val="single" w:color="auto" w:sz="4" w:space="0"/>
            </w:tcBorders>
            <w:shd w:val="clear" w:color="auto" w:fill="C6EFCE"/>
            <w:vAlign w:val="center"/>
            <w:hideMark/>
          </w:tcPr>
          <w:p w:rsidRPr="00FE48E2" w:rsidR="00C630F5" w:rsidP="00545A8D" w:rsidRDefault="00C630F5" w14:paraId="57AE13FA" w14:textId="77777777">
            <w:pPr>
              <w:spacing w:before="0" w:after="0" w:line="240" w:lineRule="auto"/>
              <w:jc w:val="center"/>
              <w:rPr>
                <w:rFonts w:eastAsia="Times New Roman"/>
                <w:noProof/>
                <w:color w:val="006100"/>
                <w:sz w:val="20"/>
                <w:szCs w:val="20"/>
                <w:lang w:val="en-IE"/>
              </w:rPr>
            </w:pPr>
            <w:r w:rsidRPr="0824AC77">
              <w:rPr>
                <w:rFonts w:eastAsia="Times New Roman"/>
                <w:noProof/>
                <w:color w:val="006100"/>
                <w:sz w:val="20"/>
                <w:szCs w:val="20"/>
                <w:lang w:val="en-IE"/>
              </w:rPr>
              <w:t>C 2.2: Reducing Energy Consumption in the Public Sector - Investment 3: Improving the energy performance of public buildings</w:t>
            </w:r>
          </w:p>
        </w:tc>
        <w:tc>
          <w:tcPr>
            <w:tcW w:w="2756" w:type="dxa"/>
            <w:tcBorders>
              <w:top w:val="single" w:color="auto" w:sz="4" w:space="0"/>
              <w:left w:val="single" w:color="auto" w:sz="4" w:space="0"/>
              <w:bottom w:val="single" w:color="auto" w:sz="4" w:space="0"/>
              <w:right w:val="single" w:color="auto" w:sz="4" w:space="0"/>
            </w:tcBorders>
            <w:shd w:val="clear" w:color="auto" w:fill="C6EFCE"/>
            <w:vAlign w:val="center"/>
            <w:hideMark/>
          </w:tcPr>
          <w:p w:rsidRPr="00FE48E2" w:rsidR="00C630F5" w:rsidP="00545A8D" w:rsidRDefault="00C630F5" w14:paraId="4C413DF4" w14:textId="77777777">
            <w:pPr>
              <w:spacing w:before="0" w:after="0" w:line="240" w:lineRule="auto"/>
              <w:jc w:val="center"/>
              <w:rPr>
                <w:rFonts w:eastAsia="Times New Roman"/>
                <w:noProof/>
                <w:color w:val="006100"/>
                <w:sz w:val="20"/>
                <w:szCs w:val="20"/>
                <w:lang w:val="en-IE"/>
              </w:rPr>
            </w:pPr>
            <w:r w:rsidRPr="0824AC77">
              <w:rPr>
                <w:rFonts w:eastAsia="Times New Roman"/>
                <w:noProof/>
                <w:color w:val="006100"/>
                <w:sz w:val="20"/>
                <w:szCs w:val="20"/>
                <w:lang w:val="en-IE"/>
              </w:rPr>
              <w:t>Target</w:t>
            </w:r>
          </w:p>
        </w:tc>
        <w:tc>
          <w:tcPr>
            <w:tcW w:w="2910" w:type="dxa"/>
            <w:tcBorders>
              <w:top w:val="single" w:color="auto" w:sz="4" w:space="0"/>
              <w:left w:val="single" w:color="auto" w:sz="4" w:space="0"/>
              <w:bottom w:val="single" w:color="auto" w:sz="4" w:space="0"/>
              <w:right w:val="single" w:color="auto" w:sz="4" w:space="0"/>
            </w:tcBorders>
            <w:shd w:val="clear" w:color="auto" w:fill="C6EFCE"/>
            <w:vAlign w:val="center"/>
            <w:hideMark/>
          </w:tcPr>
          <w:p w:rsidRPr="0070162F" w:rsidR="00C630F5" w:rsidP="00545A8D" w:rsidRDefault="00C630F5" w14:paraId="7DF29533" w14:textId="77777777">
            <w:pPr>
              <w:spacing w:before="0" w:after="0" w:line="240" w:lineRule="auto"/>
              <w:jc w:val="center"/>
              <w:rPr>
                <w:rFonts w:eastAsia="Times New Roman"/>
                <w:noProof/>
                <w:color w:val="006100"/>
                <w:sz w:val="20"/>
                <w:szCs w:val="20"/>
                <w:lang w:val="en-IE"/>
              </w:rPr>
            </w:pPr>
            <w:r w:rsidRPr="0070162F">
              <w:rPr>
                <w:rFonts w:eastAsia="Times New Roman"/>
                <w:noProof/>
                <w:color w:val="006100"/>
                <w:sz w:val="20"/>
                <w:szCs w:val="20"/>
                <w:lang w:val="en-IE"/>
              </w:rPr>
              <w:t>Award of 75 % of public contracts for building renovation projects achieving at least 30 % primary energy savings</w:t>
            </w:r>
          </w:p>
        </w:tc>
      </w:tr>
      <w:tr w:rsidRPr="00FE48E2" w:rsidR="00C630F5" w:rsidTr="00545A8D" w14:paraId="48BF5A0D" w14:textId="77777777">
        <w:trPr>
          <w:trHeight w:val="600"/>
        </w:trPr>
        <w:tc>
          <w:tcPr>
            <w:tcW w:w="1270" w:type="dxa"/>
            <w:tcBorders>
              <w:top w:val="nil"/>
              <w:left w:val="single" w:color="auto" w:sz="8" w:space="0"/>
              <w:bottom w:val="single" w:color="000000" w:themeColor="text1" w:sz="8" w:space="0"/>
              <w:right w:val="single" w:color="000000" w:themeColor="text1" w:sz="8" w:space="0"/>
            </w:tcBorders>
            <w:shd w:val="clear" w:color="auto" w:fill="C6EFCE"/>
            <w:vAlign w:val="center"/>
            <w:hideMark/>
          </w:tcPr>
          <w:p w:rsidRPr="00FE48E2" w:rsidR="00C630F5" w:rsidP="00545A8D" w:rsidRDefault="00C630F5" w14:paraId="2844AB03" w14:textId="77777777">
            <w:pPr>
              <w:spacing w:before="0" w:after="0" w:line="240" w:lineRule="auto"/>
              <w:jc w:val="center"/>
              <w:rPr>
                <w:rFonts w:eastAsia="Times New Roman"/>
                <w:noProof/>
                <w:color w:val="004300"/>
                <w:sz w:val="20"/>
                <w:szCs w:val="20"/>
                <w:lang w:val="en-IE"/>
              </w:rPr>
            </w:pPr>
            <w:r w:rsidRPr="0824AC77">
              <w:rPr>
                <w:rFonts w:eastAsia="Times New Roman"/>
                <w:noProof/>
                <w:color w:val="004300"/>
                <w:sz w:val="20"/>
                <w:szCs w:val="20"/>
                <w:lang w:val="en-IE"/>
              </w:rPr>
              <w:t>136</w:t>
            </w:r>
          </w:p>
        </w:tc>
        <w:tc>
          <w:tcPr>
            <w:tcW w:w="3349" w:type="dxa"/>
            <w:tcBorders>
              <w:top w:val="nil"/>
              <w:left w:val="nil"/>
              <w:bottom w:val="single" w:color="000000" w:themeColor="text1" w:sz="8" w:space="0"/>
              <w:right w:val="single" w:color="000000" w:themeColor="text1" w:sz="8" w:space="0"/>
            </w:tcBorders>
            <w:shd w:val="clear" w:color="auto" w:fill="C6EFCE"/>
            <w:vAlign w:val="center"/>
            <w:hideMark/>
          </w:tcPr>
          <w:p w:rsidRPr="00FE48E2" w:rsidR="00C630F5" w:rsidP="00545A8D" w:rsidRDefault="00C630F5" w14:paraId="6D614989" w14:textId="77777777">
            <w:pPr>
              <w:spacing w:before="0" w:after="0" w:line="240" w:lineRule="auto"/>
              <w:jc w:val="center"/>
              <w:rPr>
                <w:rFonts w:eastAsia="Times New Roman"/>
                <w:noProof/>
                <w:color w:val="006100"/>
                <w:sz w:val="20"/>
                <w:szCs w:val="20"/>
                <w:lang w:val="en-IE"/>
              </w:rPr>
            </w:pPr>
            <w:r w:rsidRPr="0824AC77">
              <w:rPr>
                <w:rFonts w:eastAsia="Times New Roman"/>
                <w:noProof/>
                <w:color w:val="006100"/>
                <w:sz w:val="20"/>
                <w:szCs w:val="20"/>
                <w:lang w:val="en-IE"/>
              </w:rPr>
              <w:t xml:space="preserve">C 2.6: Nature Protection and Adaptation to Climate Change  - Investment 2: Small watercourses and water reservoirs </w:t>
            </w:r>
          </w:p>
        </w:tc>
        <w:tc>
          <w:tcPr>
            <w:tcW w:w="2756" w:type="dxa"/>
            <w:tcBorders>
              <w:top w:val="nil"/>
              <w:left w:val="nil"/>
              <w:bottom w:val="single" w:color="000000" w:themeColor="text1" w:sz="8" w:space="0"/>
              <w:right w:val="single" w:color="000000" w:themeColor="text1" w:sz="8" w:space="0"/>
            </w:tcBorders>
            <w:shd w:val="clear" w:color="auto" w:fill="C6EFCE"/>
            <w:vAlign w:val="center"/>
            <w:hideMark/>
          </w:tcPr>
          <w:p w:rsidRPr="00FE48E2" w:rsidR="00C630F5" w:rsidP="00545A8D" w:rsidRDefault="00C630F5" w14:paraId="484EF67E" w14:textId="77777777">
            <w:pPr>
              <w:spacing w:before="0" w:after="0" w:line="240" w:lineRule="auto"/>
              <w:jc w:val="center"/>
              <w:rPr>
                <w:rFonts w:eastAsia="Times New Roman"/>
                <w:noProof/>
                <w:color w:val="006100"/>
                <w:sz w:val="20"/>
                <w:szCs w:val="20"/>
                <w:lang w:val="en-IE"/>
              </w:rPr>
            </w:pPr>
            <w:r w:rsidRPr="0824AC77">
              <w:rPr>
                <w:rFonts w:eastAsia="Times New Roman"/>
                <w:noProof/>
                <w:color w:val="006100"/>
                <w:sz w:val="20"/>
                <w:szCs w:val="20"/>
                <w:lang w:val="en-IE"/>
              </w:rPr>
              <w:t>Target</w:t>
            </w:r>
          </w:p>
        </w:tc>
        <w:tc>
          <w:tcPr>
            <w:tcW w:w="2910" w:type="dxa"/>
            <w:tcBorders>
              <w:top w:val="nil"/>
              <w:left w:val="nil"/>
              <w:bottom w:val="single" w:color="000000" w:themeColor="text1" w:sz="8" w:space="0"/>
              <w:right w:val="single" w:color="auto" w:sz="8" w:space="0"/>
            </w:tcBorders>
            <w:shd w:val="clear" w:color="auto" w:fill="C6EFCE"/>
            <w:vAlign w:val="center"/>
            <w:hideMark/>
          </w:tcPr>
          <w:p w:rsidRPr="0070162F" w:rsidR="00C630F5" w:rsidP="00545A8D" w:rsidRDefault="00C630F5" w14:paraId="18532501" w14:textId="77777777">
            <w:pPr>
              <w:spacing w:before="0" w:after="0" w:line="240" w:lineRule="auto"/>
              <w:jc w:val="center"/>
              <w:rPr>
                <w:rFonts w:eastAsia="Times New Roman"/>
                <w:noProof/>
                <w:color w:val="006100"/>
                <w:sz w:val="20"/>
                <w:szCs w:val="20"/>
                <w:lang w:val="en-IE"/>
              </w:rPr>
            </w:pPr>
            <w:r w:rsidRPr="0070162F">
              <w:rPr>
                <w:rFonts w:eastAsia="Times New Roman"/>
                <w:noProof/>
                <w:color w:val="006100"/>
                <w:sz w:val="20"/>
                <w:szCs w:val="20"/>
                <w:lang w:val="en-IE"/>
              </w:rPr>
              <w:t>T2: Completion of 50% additional small watercourses and water reservoir projects</w:t>
            </w:r>
          </w:p>
        </w:tc>
      </w:tr>
      <w:tr w:rsidRPr="00FE48E2" w:rsidR="00C630F5" w:rsidTr="00545A8D" w14:paraId="0FA3300F" w14:textId="77777777">
        <w:trPr>
          <w:trHeight w:val="600"/>
        </w:trPr>
        <w:tc>
          <w:tcPr>
            <w:tcW w:w="1270" w:type="dxa"/>
            <w:tcBorders>
              <w:top w:val="nil"/>
              <w:left w:val="single" w:color="auto" w:sz="8" w:space="0"/>
              <w:bottom w:val="single" w:color="000000" w:themeColor="text1" w:sz="8" w:space="0"/>
              <w:right w:val="single" w:color="000000" w:themeColor="text1" w:sz="8" w:space="0"/>
            </w:tcBorders>
            <w:shd w:val="clear" w:color="auto" w:fill="C6EFCE"/>
            <w:vAlign w:val="center"/>
            <w:hideMark/>
          </w:tcPr>
          <w:p w:rsidRPr="00FE48E2" w:rsidR="00C630F5" w:rsidP="00545A8D" w:rsidRDefault="00C630F5" w14:paraId="6FEE7186" w14:textId="77777777">
            <w:pPr>
              <w:spacing w:before="0" w:after="0" w:line="240" w:lineRule="auto"/>
              <w:jc w:val="center"/>
              <w:rPr>
                <w:rFonts w:eastAsia="Times New Roman"/>
                <w:noProof/>
                <w:color w:val="006100"/>
                <w:sz w:val="20"/>
                <w:szCs w:val="20"/>
                <w:lang w:val="en-IE"/>
              </w:rPr>
            </w:pPr>
            <w:r w:rsidRPr="0824AC77">
              <w:rPr>
                <w:rFonts w:eastAsia="Times New Roman"/>
                <w:noProof/>
                <w:color w:val="006100"/>
                <w:sz w:val="20"/>
                <w:szCs w:val="20"/>
                <w:lang w:val="en-IE"/>
              </w:rPr>
              <w:t>145</w:t>
            </w:r>
          </w:p>
        </w:tc>
        <w:tc>
          <w:tcPr>
            <w:tcW w:w="3349" w:type="dxa"/>
            <w:tcBorders>
              <w:top w:val="nil"/>
              <w:left w:val="nil"/>
              <w:bottom w:val="single" w:color="000000" w:themeColor="text1" w:sz="8" w:space="0"/>
              <w:right w:val="single" w:color="000000" w:themeColor="text1" w:sz="8" w:space="0"/>
            </w:tcBorders>
            <w:shd w:val="clear" w:color="auto" w:fill="C6EFCE"/>
            <w:vAlign w:val="center"/>
            <w:hideMark/>
          </w:tcPr>
          <w:p w:rsidRPr="00FE48E2" w:rsidR="00C630F5" w:rsidP="00545A8D" w:rsidRDefault="00C630F5" w14:paraId="2986027D" w14:textId="77777777">
            <w:pPr>
              <w:spacing w:before="0" w:after="0" w:line="240" w:lineRule="auto"/>
              <w:jc w:val="center"/>
              <w:rPr>
                <w:rFonts w:eastAsia="Times New Roman"/>
                <w:noProof/>
                <w:color w:val="006100"/>
                <w:sz w:val="20"/>
                <w:szCs w:val="20"/>
                <w:lang w:val="en-IE"/>
              </w:rPr>
            </w:pPr>
            <w:r w:rsidRPr="0824AC77">
              <w:rPr>
                <w:rFonts w:eastAsia="Times New Roman"/>
                <w:noProof/>
                <w:color w:val="006100"/>
                <w:sz w:val="20"/>
                <w:szCs w:val="20"/>
                <w:lang w:val="en-IE"/>
              </w:rPr>
              <w:t>C 2.7: Circular Economy, Recycling and Industrial Water - Reform 1: Implementation of new legislation on waste management in the Czech Republic</w:t>
            </w:r>
          </w:p>
        </w:tc>
        <w:tc>
          <w:tcPr>
            <w:tcW w:w="2756" w:type="dxa"/>
            <w:tcBorders>
              <w:top w:val="single" w:color="000000" w:themeColor="text1" w:sz="8" w:space="0"/>
              <w:left w:val="nil"/>
              <w:bottom w:val="single" w:color="000000" w:themeColor="text1" w:sz="8" w:space="0"/>
              <w:right w:val="single" w:color="000000" w:themeColor="text1" w:sz="8" w:space="0"/>
            </w:tcBorders>
            <w:shd w:val="clear" w:color="auto" w:fill="C6EFCE"/>
            <w:vAlign w:val="center"/>
            <w:hideMark/>
          </w:tcPr>
          <w:p w:rsidRPr="00FE48E2" w:rsidR="00C630F5" w:rsidP="00545A8D" w:rsidRDefault="00C630F5" w14:paraId="151A42F7" w14:textId="77777777">
            <w:pPr>
              <w:spacing w:before="0" w:after="0" w:line="240" w:lineRule="auto"/>
              <w:jc w:val="center"/>
              <w:rPr>
                <w:rFonts w:eastAsia="Times New Roman"/>
                <w:noProof/>
                <w:color w:val="006100"/>
                <w:sz w:val="20"/>
                <w:szCs w:val="20"/>
                <w:lang w:val="en-IE"/>
              </w:rPr>
            </w:pPr>
            <w:r w:rsidRPr="0824AC77">
              <w:rPr>
                <w:rFonts w:eastAsia="Times New Roman"/>
                <w:noProof/>
                <w:color w:val="006100"/>
                <w:sz w:val="20"/>
                <w:szCs w:val="20"/>
                <w:lang w:val="en-IE"/>
              </w:rPr>
              <w:t>Milestone</w:t>
            </w:r>
          </w:p>
        </w:tc>
        <w:tc>
          <w:tcPr>
            <w:tcW w:w="2910" w:type="dxa"/>
            <w:tcBorders>
              <w:top w:val="single" w:color="000000" w:themeColor="text1" w:sz="8" w:space="0"/>
              <w:left w:val="nil"/>
              <w:bottom w:val="single" w:color="000000" w:themeColor="text1" w:sz="8" w:space="0"/>
              <w:right w:val="single" w:color="auto" w:sz="8" w:space="0"/>
            </w:tcBorders>
            <w:shd w:val="clear" w:color="auto" w:fill="C6EFCE"/>
            <w:vAlign w:val="center"/>
            <w:hideMark/>
          </w:tcPr>
          <w:p w:rsidRPr="00FE48E2" w:rsidR="00C630F5" w:rsidP="00545A8D" w:rsidRDefault="00C630F5" w14:paraId="2B87B122" w14:textId="77777777">
            <w:pPr>
              <w:spacing w:before="0" w:after="0" w:line="240" w:lineRule="auto"/>
              <w:jc w:val="center"/>
              <w:rPr>
                <w:rFonts w:eastAsia="Times New Roman"/>
                <w:noProof/>
                <w:color w:val="006100"/>
                <w:sz w:val="20"/>
                <w:szCs w:val="20"/>
                <w:lang w:val="en-IE"/>
              </w:rPr>
            </w:pPr>
            <w:r w:rsidRPr="0824AC77">
              <w:rPr>
                <w:rFonts w:eastAsia="Times New Roman"/>
                <w:noProof/>
                <w:color w:val="006100"/>
                <w:sz w:val="20"/>
                <w:szCs w:val="20"/>
                <w:lang w:val="en-IE"/>
              </w:rPr>
              <w:t>Entry into force of a national and regional waste management plan</w:t>
            </w:r>
          </w:p>
        </w:tc>
      </w:tr>
      <w:tr w:rsidRPr="00FE48E2" w:rsidR="00C630F5" w:rsidTr="00545A8D" w14:paraId="00F51E91" w14:textId="77777777">
        <w:trPr>
          <w:trHeight w:val="405"/>
        </w:trPr>
        <w:tc>
          <w:tcPr>
            <w:tcW w:w="1270" w:type="dxa"/>
            <w:tcBorders>
              <w:top w:val="nil"/>
              <w:left w:val="single" w:color="auto" w:sz="8" w:space="0"/>
              <w:bottom w:val="nil"/>
              <w:right w:val="single" w:color="000000" w:themeColor="text1" w:sz="8" w:space="0"/>
            </w:tcBorders>
            <w:shd w:val="clear" w:color="auto" w:fill="C6EFCE"/>
            <w:vAlign w:val="center"/>
            <w:hideMark/>
          </w:tcPr>
          <w:p w:rsidRPr="00FE48E2" w:rsidR="00C630F5" w:rsidP="00545A8D" w:rsidRDefault="00C630F5" w14:paraId="0277669A" w14:textId="77777777">
            <w:pPr>
              <w:spacing w:before="0" w:after="0" w:line="240" w:lineRule="auto"/>
              <w:jc w:val="center"/>
              <w:rPr>
                <w:rFonts w:eastAsia="Times New Roman"/>
                <w:noProof/>
                <w:color w:val="004300"/>
                <w:sz w:val="20"/>
                <w:szCs w:val="20"/>
                <w:lang w:val="en-IE"/>
              </w:rPr>
            </w:pPr>
            <w:r w:rsidRPr="0824AC77">
              <w:rPr>
                <w:rFonts w:eastAsia="Times New Roman"/>
                <w:noProof/>
                <w:color w:val="004300"/>
                <w:sz w:val="20"/>
                <w:szCs w:val="20"/>
                <w:lang w:val="en-IE"/>
              </w:rPr>
              <w:t>154</w:t>
            </w:r>
          </w:p>
        </w:tc>
        <w:tc>
          <w:tcPr>
            <w:tcW w:w="3349" w:type="dxa"/>
            <w:tcBorders>
              <w:top w:val="nil"/>
              <w:left w:val="nil"/>
              <w:bottom w:val="single" w:color="000000" w:themeColor="text1" w:sz="8" w:space="0"/>
              <w:right w:val="single" w:color="000000" w:themeColor="text1" w:sz="8" w:space="0"/>
            </w:tcBorders>
            <w:shd w:val="clear" w:color="auto" w:fill="C6EFCE"/>
            <w:vAlign w:val="center"/>
            <w:hideMark/>
          </w:tcPr>
          <w:p w:rsidRPr="00FE48E2" w:rsidR="00C630F5" w:rsidP="00545A8D" w:rsidRDefault="00C630F5" w14:paraId="39A7C96F" w14:textId="77777777">
            <w:pPr>
              <w:spacing w:before="0" w:after="0" w:line="240" w:lineRule="auto"/>
              <w:jc w:val="center"/>
              <w:rPr>
                <w:rFonts w:eastAsia="Times New Roman"/>
                <w:noProof/>
                <w:color w:val="006100"/>
                <w:sz w:val="20"/>
                <w:szCs w:val="20"/>
                <w:lang w:val="en-IE"/>
              </w:rPr>
            </w:pPr>
            <w:r w:rsidRPr="0824AC77">
              <w:rPr>
                <w:rFonts w:eastAsia="Times New Roman"/>
                <w:noProof/>
                <w:color w:val="006100"/>
                <w:sz w:val="20"/>
                <w:szCs w:val="20"/>
                <w:lang w:val="en-IE"/>
              </w:rPr>
              <w:t xml:space="preserve">C 2.8: Brownfields Revitalisation - Investment 1: </w:t>
            </w:r>
            <w:r w:rsidRPr="0070162F">
              <w:rPr>
                <w:rFonts w:eastAsia="Times New Roman"/>
                <w:noProof/>
                <w:color w:val="006100"/>
                <w:sz w:val="20"/>
                <w:szCs w:val="20"/>
                <w:lang w:val="en-IE"/>
              </w:rPr>
              <w:t>Investment aid for regeneration of specific brownfield sites</w:t>
            </w:r>
          </w:p>
        </w:tc>
        <w:tc>
          <w:tcPr>
            <w:tcW w:w="2756" w:type="dxa"/>
            <w:tcBorders>
              <w:top w:val="single" w:color="000000" w:themeColor="text1" w:sz="8" w:space="0"/>
              <w:left w:val="nil"/>
              <w:bottom w:val="single" w:color="auto" w:sz="4" w:space="0"/>
              <w:right w:val="single" w:color="000000" w:themeColor="text1" w:sz="8" w:space="0"/>
            </w:tcBorders>
            <w:shd w:val="clear" w:color="auto" w:fill="C6EFCE"/>
            <w:vAlign w:val="center"/>
            <w:hideMark/>
          </w:tcPr>
          <w:p w:rsidRPr="00FE48E2" w:rsidR="00C630F5" w:rsidP="00545A8D" w:rsidRDefault="00C630F5" w14:paraId="74E77699" w14:textId="77777777">
            <w:pPr>
              <w:spacing w:before="0" w:after="0" w:line="240" w:lineRule="auto"/>
              <w:jc w:val="center"/>
              <w:rPr>
                <w:rFonts w:eastAsia="Times New Roman"/>
                <w:noProof/>
                <w:color w:val="006100"/>
                <w:sz w:val="20"/>
                <w:szCs w:val="20"/>
                <w:lang w:val="en-IE"/>
              </w:rPr>
            </w:pPr>
            <w:r w:rsidRPr="0070162F">
              <w:rPr>
                <w:rFonts w:eastAsia="Times New Roman"/>
                <w:noProof/>
                <w:color w:val="006100"/>
                <w:sz w:val="20"/>
                <w:szCs w:val="20"/>
                <w:lang w:val="en-IE"/>
              </w:rPr>
              <w:t>Target</w:t>
            </w:r>
          </w:p>
        </w:tc>
        <w:tc>
          <w:tcPr>
            <w:tcW w:w="2910" w:type="dxa"/>
            <w:tcBorders>
              <w:top w:val="single" w:color="000000" w:themeColor="text1" w:sz="8" w:space="0"/>
              <w:left w:val="nil"/>
              <w:bottom w:val="single" w:color="auto" w:sz="4" w:space="0"/>
              <w:right w:val="single" w:color="auto" w:sz="8" w:space="0"/>
            </w:tcBorders>
            <w:shd w:val="clear" w:color="auto" w:fill="C6EFCE"/>
            <w:vAlign w:val="center"/>
            <w:hideMark/>
          </w:tcPr>
          <w:p w:rsidRPr="00811914" w:rsidR="00C630F5" w:rsidP="00545A8D" w:rsidRDefault="00C630F5" w14:paraId="6EBDC32A" w14:textId="77777777">
            <w:pPr>
              <w:spacing w:before="0" w:after="0" w:line="240" w:lineRule="auto"/>
              <w:jc w:val="center"/>
              <w:rPr>
                <w:rFonts w:eastAsia="Times New Roman"/>
                <w:noProof/>
                <w:color w:val="006100"/>
                <w:sz w:val="20"/>
                <w:szCs w:val="20"/>
                <w:lang w:val="en-IE"/>
              </w:rPr>
            </w:pPr>
            <w:r w:rsidRPr="00811914">
              <w:rPr>
                <w:rFonts w:eastAsia="Times New Roman"/>
                <w:noProof/>
                <w:color w:val="006100"/>
                <w:sz w:val="20"/>
                <w:szCs w:val="20"/>
                <w:lang w:val="en-IE"/>
              </w:rPr>
              <w:t xml:space="preserve">Entry into force of all subsidy contracts between the State Investment Fund and selected brownfield project holders  </w:t>
            </w:r>
          </w:p>
        </w:tc>
      </w:tr>
      <w:tr w:rsidRPr="00FE48E2" w:rsidR="00C630F5" w:rsidTr="00545A8D" w14:paraId="61C00DC0" w14:textId="77777777">
        <w:trPr>
          <w:trHeight w:val="600"/>
        </w:trPr>
        <w:tc>
          <w:tcPr>
            <w:tcW w:w="1270" w:type="dxa"/>
            <w:tcBorders>
              <w:top w:val="single" w:color="auto" w:sz="8" w:space="0"/>
              <w:left w:val="single" w:color="auto" w:sz="8" w:space="0"/>
              <w:bottom w:val="single" w:color="auto" w:sz="8" w:space="0"/>
              <w:right w:val="single" w:color="000000" w:themeColor="text1" w:sz="8" w:space="0"/>
            </w:tcBorders>
            <w:shd w:val="clear" w:color="auto" w:fill="C6EFCE"/>
            <w:vAlign w:val="center"/>
            <w:hideMark/>
          </w:tcPr>
          <w:p w:rsidRPr="00FE48E2" w:rsidR="00C630F5" w:rsidP="00545A8D" w:rsidRDefault="00C630F5" w14:paraId="56A26156" w14:textId="77777777">
            <w:pPr>
              <w:spacing w:before="0" w:after="0" w:line="240" w:lineRule="auto"/>
              <w:jc w:val="center"/>
              <w:rPr>
                <w:rFonts w:eastAsia="Times New Roman"/>
                <w:noProof/>
                <w:color w:val="004300"/>
                <w:sz w:val="20"/>
                <w:szCs w:val="20"/>
                <w:lang w:val="en-IE"/>
              </w:rPr>
            </w:pPr>
            <w:r w:rsidRPr="0824AC77">
              <w:rPr>
                <w:rFonts w:eastAsia="Times New Roman"/>
                <w:noProof/>
                <w:color w:val="004300"/>
                <w:sz w:val="20"/>
                <w:szCs w:val="20"/>
                <w:lang w:val="en-IE"/>
              </w:rPr>
              <w:t>156</w:t>
            </w:r>
          </w:p>
        </w:tc>
        <w:tc>
          <w:tcPr>
            <w:tcW w:w="3349" w:type="dxa"/>
            <w:tcBorders>
              <w:top w:val="nil"/>
              <w:left w:val="nil"/>
              <w:bottom w:val="single" w:color="000000" w:themeColor="text1" w:sz="8" w:space="0"/>
              <w:right w:val="single" w:color="000000" w:themeColor="text1" w:sz="8" w:space="0"/>
            </w:tcBorders>
            <w:shd w:val="clear" w:color="auto" w:fill="C6EFCE"/>
            <w:vAlign w:val="center"/>
            <w:hideMark/>
          </w:tcPr>
          <w:p w:rsidRPr="00FE48E2" w:rsidR="00C630F5" w:rsidP="00545A8D" w:rsidRDefault="00C630F5" w14:paraId="2E7D1715" w14:textId="77777777">
            <w:pPr>
              <w:spacing w:before="0" w:after="0" w:line="240" w:lineRule="auto"/>
              <w:jc w:val="center"/>
              <w:rPr>
                <w:rFonts w:eastAsia="Times New Roman"/>
                <w:noProof/>
                <w:color w:val="006100"/>
                <w:sz w:val="20"/>
                <w:szCs w:val="20"/>
                <w:lang w:val="en-IE"/>
              </w:rPr>
            </w:pPr>
            <w:r w:rsidRPr="0824AC77">
              <w:rPr>
                <w:rFonts w:eastAsia="Times New Roman"/>
                <w:noProof/>
                <w:color w:val="006100"/>
                <w:sz w:val="20"/>
                <w:szCs w:val="20"/>
                <w:lang w:val="en-IE"/>
              </w:rPr>
              <w:t xml:space="preserve">C 2.8: Brownfields Revitalisation - Investment 2: </w:t>
            </w:r>
            <w:r w:rsidRPr="0070162F">
              <w:rPr>
                <w:rFonts w:eastAsia="Times New Roman"/>
                <w:noProof/>
                <w:color w:val="006100"/>
                <w:sz w:val="20"/>
                <w:szCs w:val="20"/>
                <w:lang w:val="en-IE"/>
              </w:rPr>
              <w:t xml:space="preserve">Investment aid for the </w:t>
            </w:r>
            <w:r w:rsidRPr="0070162F">
              <w:rPr>
                <w:rFonts w:eastAsia="Times New Roman"/>
                <w:noProof/>
                <w:color w:val="006100"/>
                <w:sz w:val="20"/>
                <w:szCs w:val="20"/>
                <w:lang w:val="en-IE"/>
              </w:rPr>
              <w:lastRenderedPageBreak/>
              <w:t>regeneration of brownfield sites owned by municipalities and regions</w:t>
            </w:r>
            <w:r>
              <w:rPr>
                <w:rFonts w:eastAsia="Times New Roman"/>
                <w:noProof/>
                <w:color w:val="006100"/>
                <w:sz w:val="20"/>
                <w:szCs w:val="20"/>
                <w:lang w:val="en-IE"/>
              </w:rPr>
              <w:t xml:space="preserve"> </w:t>
            </w:r>
            <w:r w:rsidRPr="0824AC77">
              <w:rPr>
                <w:rFonts w:eastAsia="Times New Roman"/>
                <w:noProof/>
                <w:color w:val="006100"/>
                <w:sz w:val="20"/>
                <w:szCs w:val="20"/>
                <w:lang w:val="en-IE"/>
              </w:rPr>
              <w:t>for non-business use</w:t>
            </w:r>
          </w:p>
        </w:tc>
        <w:tc>
          <w:tcPr>
            <w:tcW w:w="2756" w:type="dxa"/>
            <w:tcBorders>
              <w:top w:val="single" w:color="auto" w:sz="4" w:space="0"/>
              <w:left w:val="nil"/>
              <w:bottom w:val="single" w:color="000000" w:themeColor="text1" w:sz="8" w:space="0"/>
              <w:right w:val="single" w:color="000000" w:themeColor="text1" w:sz="8" w:space="0"/>
            </w:tcBorders>
            <w:shd w:val="clear" w:color="auto" w:fill="C6EFCE"/>
            <w:vAlign w:val="center"/>
            <w:hideMark/>
          </w:tcPr>
          <w:p w:rsidRPr="00FE48E2" w:rsidR="00C630F5" w:rsidP="00545A8D" w:rsidRDefault="00C630F5" w14:paraId="0FEB42B8" w14:textId="77777777">
            <w:pPr>
              <w:spacing w:before="0" w:after="0" w:line="240" w:lineRule="auto"/>
              <w:jc w:val="center"/>
              <w:rPr>
                <w:rFonts w:eastAsia="Times New Roman"/>
                <w:noProof/>
                <w:color w:val="006100"/>
                <w:sz w:val="20"/>
                <w:szCs w:val="20"/>
                <w:lang w:val="en-IE"/>
              </w:rPr>
            </w:pPr>
            <w:r w:rsidRPr="0070162F">
              <w:rPr>
                <w:rFonts w:eastAsia="Times New Roman"/>
                <w:noProof/>
                <w:color w:val="006100"/>
                <w:sz w:val="20"/>
                <w:szCs w:val="20"/>
                <w:lang w:val="en-IE"/>
              </w:rPr>
              <w:lastRenderedPageBreak/>
              <w:t>Target</w:t>
            </w:r>
          </w:p>
        </w:tc>
        <w:tc>
          <w:tcPr>
            <w:tcW w:w="2910" w:type="dxa"/>
            <w:tcBorders>
              <w:top w:val="single" w:color="auto" w:sz="4" w:space="0"/>
              <w:left w:val="nil"/>
              <w:bottom w:val="single" w:color="auto" w:sz="8" w:space="0"/>
              <w:right w:val="single" w:color="auto" w:sz="8" w:space="0"/>
            </w:tcBorders>
            <w:shd w:val="clear" w:color="auto" w:fill="C6EFCE"/>
            <w:vAlign w:val="center"/>
            <w:hideMark/>
          </w:tcPr>
          <w:p w:rsidRPr="00811914" w:rsidR="00C630F5" w:rsidP="00545A8D" w:rsidRDefault="00C630F5" w14:paraId="4F6B4843" w14:textId="77777777">
            <w:pPr>
              <w:spacing w:before="0" w:after="0" w:line="240" w:lineRule="auto"/>
              <w:jc w:val="center"/>
              <w:rPr>
                <w:rFonts w:eastAsia="Times New Roman"/>
                <w:noProof/>
                <w:color w:val="006100"/>
                <w:sz w:val="20"/>
                <w:szCs w:val="20"/>
                <w:lang w:val="en-IE"/>
              </w:rPr>
            </w:pPr>
            <w:r w:rsidRPr="00811914">
              <w:rPr>
                <w:rFonts w:eastAsia="Times New Roman"/>
                <w:noProof/>
                <w:color w:val="006100"/>
                <w:sz w:val="20"/>
                <w:szCs w:val="20"/>
                <w:lang w:val="en-IE"/>
              </w:rPr>
              <w:t xml:space="preserve">Entry into force of all contracts between the State Investment </w:t>
            </w:r>
            <w:r w:rsidRPr="00811914">
              <w:rPr>
                <w:rFonts w:eastAsia="Times New Roman"/>
                <w:noProof/>
                <w:color w:val="006100"/>
                <w:sz w:val="20"/>
                <w:szCs w:val="20"/>
                <w:lang w:val="en-IE"/>
              </w:rPr>
              <w:lastRenderedPageBreak/>
              <w:t xml:space="preserve">Fund and selected brownfield project holders  </w:t>
            </w:r>
          </w:p>
        </w:tc>
      </w:tr>
      <w:tr w:rsidRPr="00FE48E2" w:rsidR="00C630F5" w:rsidTr="00545A8D" w14:paraId="4AC080A0" w14:textId="77777777">
        <w:trPr>
          <w:trHeight w:val="600"/>
        </w:trPr>
        <w:tc>
          <w:tcPr>
            <w:tcW w:w="1270" w:type="dxa"/>
            <w:tcBorders>
              <w:top w:val="nil"/>
              <w:left w:val="single" w:color="auto" w:sz="8" w:space="0"/>
              <w:bottom w:val="single" w:color="auto" w:sz="4" w:space="0"/>
              <w:right w:val="single" w:color="000000" w:themeColor="text1" w:sz="8" w:space="0"/>
            </w:tcBorders>
            <w:shd w:val="clear" w:color="auto" w:fill="C6EFCE"/>
            <w:vAlign w:val="center"/>
            <w:hideMark/>
          </w:tcPr>
          <w:p w:rsidRPr="00FE48E2" w:rsidR="00C630F5" w:rsidP="00545A8D" w:rsidRDefault="00C630F5" w14:paraId="1FDC6FAB" w14:textId="77777777">
            <w:pPr>
              <w:spacing w:before="0" w:after="0" w:line="240" w:lineRule="auto"/>
              <w:jc w:val="center"/>
              <w:rPr>
                <w:rFonts w:eastAsia="Times New Roman"/>
                <w:noProof/>
                <w:color w:val="004300"/>
                <w:sz w:val="20"/>
                <w:szCs w:val="20"/>
                <w:lang w:val="en-IE"/>
              </w:rPr>
            </w:pPr>
            <w:r w:rsidRPr="0824AC77">
              <w:rPr>
                <w:rFonts w:eastAsia="Times New Roman"/>
                <w:noProof/>
                <w:color w:val="004300"/>
                <w:sz w:val="20"/>
                <w:szCs w:val="20"/>
                <w:lang w:val="en-IE"/>
              </w:rPr>
              <w:lastRenderedPageBreak/>
              <w:t>158</w:t>
            </w:r>
          </w:p>
        </w:tc>
        <w:tc>
          <w:tcPr>
            <w:tcW w:w="3349" w:type="dxa"/>
            <w:tcBorders>
              <w:top w:val="nil"/>
              <w:left w:val="nil"/>
              <w:bottom w:val="single" w:color="auto" w:sz="4" w:space="0"/>
              <w:right w:val="single" w:color="000000" w:themeColor="text1" w:sz="8" w:space="0"/>
            </w:tcBorders>
            <w:shd w:val="clear" w:color="auto" w:fill="C6EFCE"/>
            <w:vAlign w:val="center"/>
            <w:hideMark/>
          </w:tcPr>
          <w:p w:rsidRPr="00FE48E2" w:rsidR="00C630F5" w:rsidP="00545A8D" w:rsidRDefault="00C630F5" w14:paraId="66B4C2B1" w14:textId="77777777">
            <w:pPr>
              <w:spacing w:before="0" w:after="0" w:line="240" w:lineRule="auto"/>
              <w:jc w:val="center"/>
              <w:rPr>
                <w:rFonts w:eastAsia="Times New Roman"/>
                <w:noProof/>
                <w:color w:val="006100"/>
                <w:sz w:val="20"/>
                <w:szCs w:val="20"/>
                <w:lang w:val="en-IE"/>
              </w:rPr>
            </w:pPr>
            <w:r w:rsidRPr="0824AC77">
              <w:rPr>
                <w:rFonts w:eastAsia="Times New Roman"/>
                <w:noProof/>
                <w:color w:val="006100"/>
                <w:sz w:val="20"/>
                <w:szCs w:val="20"/>
                <w:lang w:val="en-IE"/>
              </w:rPr>
              <w:t xml:space="preserve">C 2.8: Brownfields Revitalisation - Investment 3: </w:t>
            </w:r>
            <w:r>
              <w:rPr>
                <w:rFonts w:eastAsia="Times New Roman"/>
                <w:noProof/>
                <w:color w:val="006100"/>
                <w:sz w:val="20"/>
                <w:szCs w:val="20"/>
                <w:lang w:val="en-IE"/>
              </w:rPr>
              <w:t xml:space="preserve">Investment aid for the regeneration of brownfield sites owned by municipalities and regions </w:t>
            </w:r>
            <w:r w:rsidRPr="0824AC77">
              <w:rPr>
                <w:rFonts w:eastAsia="Times New Roman"/>
                <w:noProof/>
                <w:color w:val="006100"/>
                <w:sz w:val="20"/>
                <w:szCs w:val="20"/>
                <w:lang w:val="en-IE"/>
              </w:rPr>
              <w:t>for business use</w:t>
            </w:r>
          </w:p>
        </w:tc>
        <w:tc>
          <w:tcPr>
            <w:tcW w:w="2756" w:type="dxa"/>
            <w:tcBorders>
              <w:top w:val="nil"/>
              <w:left w:val="nil"/>
              <w:bottom w:val="single" w:color="auto" w:sz="4" w:space="0"/>
              <w:right w:val="single" w:color="000000" w:themeColor="text1" w:sz="8" w:space="0"/>
            </w:tcBorders>
            <w:shd w:val="clear" w:color="auto" w:fill="C6EFCE"/>
            <w:vAlign w:val="center"/>
            <w:hideMark/>
          </w:tcPr>
          <w:p w:rsidRPr="00FE48E2" w:rsidR="00C630F5" w:rsidP="00545A8D" w:rsidRDefault="00C630F5" w14:paraId="3F9DFCC2" w14:textId="77777777">
            <w:pPr>
              <w:spacing w:before="0" w:after="0" w:line="240" w:lineRule="auto"/>
              <w:jc w:val="center"/>
              <w:rPr>
                <w:rFonts w:eastAsia="Times New Roman"/>
                <w:noProof/>
                <w:color w:val="006100"/>
                <w:sz w:val="20"/>
                <w:szCs w:val="20"/>
                <w:lang w:val="en-IE"/>
              </w:rPr>
            </w:pPr>
            <w:r w:rsidRPr="0070162F">
              <w:rPr>
                <w:rFonts w:eastAsia="Times New Roman"/>
                <w:noProof/>
                <w:color w:val="006100"/>
                <w:sz w:val="20"/>
                <w:szCs w:val="20"/>
                <w:lang w:val="en-IE"/>
              </w:rPr>
              <w:t>Target</w:t>
            </w:r>
          </w:p>
        </w:tc>
        <w:tc>
          <w:tcPr>
            <w:tcW w:w="2910" w:type="dxa"/>
            <w:tcBorders>
              <w:top w:val="nil"/>
              <w:left w:val="nil"/>
              <w:bottom w:val="single" w:color="auto" w:sz="4" w:space="0"/>
              <w:right w:val="single" w:color="auto" w:sz="8" w:space="0"/>
            </w:tcBorders>
            <w:shd w:val="clear" w:color="auto" w:fill="C6EFCE"/>
            <w:vAlign w:val="center"/>
            <w:hideMark/>
          </w:tcPr>
          <w:p w:rsidRPr="00FE48E2" w:rsidR="00C630F5" w:rsidP="00545A8D" w:rsidRDefault="00C630F5" w14:paraId="2AF66D01" w14:textId="77777777">
            <w:pPr>
              <w:spacing w:before="0" w:after="0" w:line="240" w:lineRule="auto"/>
              <w:jc w:val="center"/>
              <w:rPr>
                <w:rFonts w:eastAsia="Times New Roman"/>
                <w:noProof/>
                <w:color w:val="004300"/>
                <w:sz w:val="20"/>
                <w:szCs w:val="20"/>
                <w:lang w:val="en-IE"/>
              </w:rPr>
            </w:pPr>
            <w:r w:rsidRPr="00811914">
              <w:rPr>
                <w:rFonts w:eastAsia="Times New Roman"/>
                <w:noProof/>
                <w:color w:val="006100"/>
                <w:sz w:val="20"/>
                <w:szCs w:val="20"/>
                <w:lang w:val="en-IE"/>
              </w:rPr>
              <w:t>Entry into force of all public contracts for the regeneration of publicly owned brownfields for business use</w:t>
            </w:r>
            <w:r w:rsidRPr="0824AC77">
              <w:rPr>
                <w:rFonts w:eastAsia="Times New Roman"/>
                <w:noProof/>
                <w:color w:val="004300"/>
                <w:sz w:val="20"/>
                <w:szCs w:val="20"/>
                <w:lang w:val="en-IE"/>
              </w:rPr>
              <w:t xml:space="preserve">  </w:t>
            </w:r>
          </w:p>
        </w:tc>
      </w:tr>
      <w:tr w:rsidRPr="00FE48E2" w:rsidR="00C630F5" w:rsidTr="00545A8D" w14:paraId="147E40D6" w14:textId="77777777">
        <w:trPr>
          <w:trHeight w:val="405"/>
        </w:trPr>
        <w:tc>
          <w:tcPr>
            <w:tcW w:w="1270" w:type="dxa"/>
            <w:tcBorders>
              <w:top w:val="single" w:color="auto" w:sz="4" w:space="0"/>
              <w:left w:val="single" w:color="auto" w:sz="8" w:space="0"/>
              <w:bottom w:val="single" w:color="auto" w:sz="4" w:space="0"/>
              <w:right w:val="single" w:color="000000" w:themeColor="text1" w:sz="8" w:space="0"/>
            </w:tcBorders>
            <w:shd w:val="clear" w:color="auto" w:fill="C6EFCE"/>
            <w:vAlign w:val="center"/>
            <w:hideMark/>
          </w:tcPr>
          <w:p w:rsidRPr="00FE48E2" w:rsidR="00C630F5" w:rsidP="00545A8D" w:rsidRDefault="00C630F5" w14:paraId="56135BFB" w14:textId="77777777">
            <w:pPr>
              <w:spacing w:before="0" w:after="0" w:line="240" w:lineRule="auto"/>
              <w:jc w:val="center"/>
              <w:rPr>
                <w:rFonts w:eastAsia="Times New Roman"/>
                <w:noProof/>
                <w:color w:val="004300"/>
                <w:sz w:val="20"/>
                <w:szCs w:val="20"/>
                <w:lang w:val="en-IE"/>
              </w:rPr>
            </w:pPr>
            <w:r w:rsidRPr="0824AC77">
              <w:rPr>
                <w:rFonts w:eastAsia="Times New Roman"/>
                <w:noProof/>
                <w:color w:val="004300"/>
                <w:sz w:val="20"/>
                <w:szCs w:val="20"/>
                <w:lang w:val="en-IE"/>
              </w:rPr>
              <w:t>183</w:t>
            </w:r>
          </w:p>
        </w:tc>
        <w:tc>
          <w:tcPr>
            <w:tcW w:w="3349" w:type="dxa"/>
            <w:tcBorders>
              <w:top w:val="single" w:color="auto" w:sz="4" w:space="0"/>
              <w:left w:val="nil"/>
              <w:bottom w:val="single" w:color="000000" w:themeColor="text1" w:sz="8" w:space="0"/>
              <w:right w:val="single" w:color="000000" w:themeColor="text1" w:sz="8" w:space="0"/>
            </w:tcBorders>
            <w:shd w:val="clear" w:color="auto" w:fill="C6EFCE"/>
            <w:vAlign w:val="center"/>
            <w:hideMark/>
          </w:tcPr>
          <w:p w:rsidRPr="00FE48E2" w:rsidR="00C630F5" w:rsidP="00545A8D" w:rsidRDefault="00C630F5" w14:paraId="3FBC8E91" w14:textId="77777777">
            <w:pPr>
              <w:spacing w:before="0" w:after="0" w:line="240" w:lineRule="auto"/>
              <w:jc w:val="center"/>
              <w:rPr>
                <w:rFonts w:eastAsia="Times New Roman"/>
                <w:noProof/>
                <w:color w:val="006100"/>
                <w:sz w:val="20"/>
                <w:szCs w:val="20"/>
                <w:lang w:val="en-IE"/>
              </w:rPr>
            </w:pPr>
            <w:r w:rsidRPr="0824AC77">
              <w:rPr>
                <w:rFonts w:eastAsia="Times New Roman"/>
                <w:noProof/>
                <w:color w:val="006100"/>
                <w:sz w:val="20"/>
                <w:szCs w:val="20"/>
                <w:lang w:val="en-IE"/>
              </w:rPr>
              <w:t xml:space="preserve">C 3.2: Adaptation of School Programmes - Investment 2: Tutoring </w:t>
            </w:r>
            <w:r>
              <w:rPr>
                <w:rFonts w:eastAsia="Times New Roman"/>
                <w:noProof/>
                <w:color w:val="006100"/>
                <w:sz w:val="20"/>
                <w:szCs w:val="20"/>
                <w:lang w:val="en-IE"/>
              </w:rPr>
              <w:t>programmes</w:t>
            </w:r>
            <w:r w:rsidRPr="0824AC77">
              <w:rPr>
                <w:rFonts w:eastAsia="Times New Roman"/>
                <w:noProof/>
                <w:color w:val="006100"/>
                <w:sz w:val="20"/>
                <w:szCs w:val="20"/>
                <w:lang w:val="en-IE"/>
              </w:rPr>
              <w:t xml:space="preserve"> </w:t>
            </w:r>
          </w:p>
        </w:tc>
        <w:tc>
          <w:tcPr>
            <w:tcW w:w="2756" w:type="dxa"/>
            <w:tcBorders>
              <w:top w:val="single" w:color="auto" w:sz="4" w:space="0"/>
              <w:left w:val="nil"/>
              <w:bottom w:val="single" w:color="000000" w:themeColor="text1" w:sz="8" w:space="0"/>
              <w:right w:val="single" w:color="000000" w:themeColor="text1" w:sz="8" w:space="0"/>
            </w:tcBorders>
            <w:shd w:val="clear" w:color="auto" w:fill="C6EFCE"/>
            <w:vAlign w:val="center"/>
            <w:hideMark/>
          </w:tcPr>
          <w:p w:rsidRPr="00FE48E2" w:rsidR="00C630F5" w:rsidP="00545A8D" w:rsidRDefault="00C630F5" w14:paraId="3FB6171C" w14:textId="77777777">
            <w:pPr>
              <w:spacing w:before="0" w:after="0" w:line="240" w:lineRule="auto"/>
              <w:jc w:val="center"/>
              <w:rPr>
                <w:rFonts w:eastAsia="Times New Roman"/>
                <w:noProof/>
                <w:color w:val="006100"/>
                <w:sz w:val="20"/>
                <w:szCs w:val="20"/>
                <w:lang w:val="en-IE"/>
              </w:rPr>
            </w:pPr>
            <w:r w:rsidRPr="0824AC77">
              <w:rPr>
                <w:rFonts w:eastAsia="Times New Roman"/>
                <w:noProof/>
                <w:color w:val="006100"/>
                <w:sz w:val="20"/>
                <w:szCs w:val="20"/>
                <w:lang w:val="en-IE"/>
              </w:rPr>
              <w:t>Target</w:t>
            </w:r>
          </w:p>
        </w:tc>
        <w:tc>
          <w:tcPr>
            <w:tcW w:w="2910" w:type="dxa"/>
            <w:tcBorders>
              <w:top w:val="single" w:color="auto" w:sz="4" w:space="0"/>
              <w:left w:val="nil"/>
              <w:bottom w:val="single" w:color="auto" w:sz="8" w:space="0"/>
              <w:right w:val="single" w:color="auto" w:sz="8" w:space="0"/>
            </w:tcBorders>
            <w:shd w:val="clear" w:color="auto" w:fill="C6EFCE"/>
            <w:vAlign w:val="center"/>
            <w:hideMark/>
          </w:tcPr>
          <w:p w:rsidRPr="00FE48E2" w:rsidR="00C630F5" w:rsidP="00545A8D" w:rsidRDefault="00C630F5" w14:paraId="47A15D1F" w14:textId="77777777">
            <w:pPr>
              <w:spacing w:before="0" w:after="0" w:line="240" w:lineRule="auto"/>
              <w:jc w:val="center"/>
              <w:rPr>
                <w:rFonts w:eastAsia="Times New Roman"/>
                <w:noProof/>
                <w:color w:val="006100"/>
                <w:sz w:val="20"/>
                <w:szCs w:val="20"/>
                <w:lang w:val="en-IE"/>
              </w:rPr>
            </w:pPr>
            <w:r w:rsidRPr="0824AC77">
              <w:rPr>
                <w:rFonts w:eastAsia="Times New Roman"/>
                <w:noProof/>
                <w:color w:val="006100"/>
                <w:sz w:val="20"/>
                <w:szCs w:val="20"/>
                <w:lang w:val="en-IE"/>
              </w:rPr>
              <w:t xml:space="preserve">Number of  </w:t>
            </w:r>
            <w:r>
              <w:rPr>
                <w:rFonts w:eastAsia="Times New Roman"/>
                <w:noProof/>
                <w:color w:val="006100"/>
                <w:sz w:val="20"/>
                <w:szCs w:val="20"/>
                <w:lang w:val="en-IE"/>
              </w:rPr>
              <w:t>schools organising tutoring programmes</w:t>
            </w:r>
            <w:r w:rsidRPr="0824AC77">
              <w:rPr>
                <w:rFonts w:eastAsia="Times New Roman"/>
                <w:noProof/>
                <w:color w:val="006100"/>
                <w:sz w:val="20"/>
                <w:szCs w:val="20"/>
                <w:lang w:val="en-IE"/>
              </w:rPr>
              <w:t xml:space="preserve">   </w:t>
            </w:r>
          </w:p>
        </w:tc>
      </w:tr>
      <w:tr w:rsidRPr="00FE48E2" w:rsidR="00C630F5" w:rsidTr="00545A8D" w14:paraId="40247327" w14:textId="77777777">
        <w:trPr>
          <w:trHeight w:val="600"/>
        </w:trPr>
        <w:tc>
          <w:tcPr>
            <w:tcW w:w="1270" w:type="dxa"/>
            <w:tcBorders>
              <w:top w:val="single" w:color="auto" w:sz="4" w:space="0"/>
              <w:left w:val="single" w:color="auto" w:sz="4" w:space="0"/>
              <w:bottom w:val="single" w:color="auto" w:sz="4" w:space="0"/>
              <w:right w:val="single" w:color="auto" w:sz="4" w:space="0"/>
            </w:tcBorders>
            <w:shd w:val="clear" w:color="auto" w:fill="C6EFCE"/>
            <w:vAlign w:val="center"/>
            <w:hideMark/>
          </w:tcPr>
          <w:p w:rsidRPr="00FE48E2" w:rsidR="00C630F5" w:rsidP="00545A8D" w:rsidRDefault="00C630F5" w14:paraId="4A8A0BA9" w14:textId="77777777">
            <w:pPr>
              <w:spacing w:before="0" w:after="0" w:line="240" w:lineRule="auto"/>
              <w:jc w:val="center"/>
              <w:rPr>
                <w:rFonts w:eastAsia="Times New Roman"/>
                <w:noProof/>
                <w:color w:val="006100"/>
                <w:sz w:val="20"/>
                <w:szCs w:val="20"/>
                <w:lang w:val="en-IE"/>
              </w:rPr>
            </w:pPr>
            <w:r w:rsidRPr="0824AC77">
              <w:rPr>
                <w:rFonts w:eastAsia="Times New Roman"/>
                <w:noProof/>
                <w:color w:val="006100"/>
                <w:sz w:val="20"/>
                <w:szCs w:val="20"/>
                <w:lang w:val="en-IE"/>
              </w:rPr>
              <w:t>186</w:t>
            </w:r>
          </w:p>
        </w:tc>
        <w:tc>
          <w:tcPr>
            <w:tcW w:w="3349" w:type="dxa"/>
            <w:tcBorders>
              <w:top w:val="nil"/>
              <w:left w:val="single" w:color="auto" w:sz="4" w:space="0"/>
              <w:bottom w:val="single" w:color="000000" w:themeColor="text1" w:sz="8" w:space="0"/>
              <w:right w:val="single" w:color="000000" w:themeColor="text1" w:sz="8" w:space="0"/>
            </w:tcBorders>
            <w:shd w:val="clear" w:color="auto" w:fill="C6EFCE"/>
            <w:vAlign w:val="center"/>
            <w:hideMark/>
          </w:tcPr>
          <w:p w:rsidRPr="00FE48E2" w:rsidR="00C630F5" w:rsidP="00545A8D" w:rsidRDefault="00C630F5" w14:paraId="2CEE3BE5" w14:textId="77777777">
            <w:pPr>
              <w:spacing w:before="0" w:after="0" w:line="240" w:lineRule="auto"/>
              <w:jc w:val="center"/>
              <w:rPr>
                <w:rFonts w:eastAsia="Times New Roman"/>
                <w:noProof/>
                <w:color w:val="006100"/>
                <w:sz w:val="20"/>
                <w:szCs w:val="20"/>
                <w:lang w:val="en-IE"/>
              </w:rPr>
            </w:pPr>
            <w:r w:rsidRPr="0824AC77">
              <w:rPr>
                <w:rFonts w:eastAsia="Times New Roman"/>
                <w:noProof/>
                <w:color w:val="006100"/>
                <w:sz w:val="20"/>
                <w:szCs w:val="20"/>
                <w:lang w:val="en-IE"/>
              </w:rPr>
              <w:t>C 3.3: Modernisation of Employment Services and Labour Market Development  - Reform 1: Development of labour market policies</w:t>
            </w:r>
          </w:p>
        </w:tc>
        <w:tc>
          <w:tcPr>
            <w:tcW w:w="2756" w:type="dxa"/>
            <w:tcBorders>
              <w:top w:val="nil"/>
              <w:left w:val="nil"/>
              <w:bottom w:val="single" w:color="000000" w:themeColor="text1" w:sz="8" w:space="0"/>
              <w:right w:val="single" w:color="000000" w:themeColor="text1" w:sz="8" w:space="0"/>
            </w:tcBorders>
            <w:shd w:val="clear" w:color="auto" w:fill="C6EFCE"/>
            <w:vAlign w:val="center"/>
            <w:hideMark/>
          </w:tcPr>
          <w:p w:rsidRPr="00FE48E2" w:rsidR="00C630F5" w:rsidP="00545A8D" w:rsidRDefault="00C630F5" w14:paraId="4A7C9070" w14:textId="77777777">
            <w:pPr>
              <w:spacing w:before="0" w:after="0" w:line="240" w:lineRule="auto"/>
              <w:jc w:val="center"/>
              <w:rPr>
                <w:rFonts w:eastAsia="Times New Roman"/>
                <w:noProof/>
                <w:color w:val="006100"/>
                <w:sz w:val="20"/>
                <w:szCs w:val="20"/>
                <w:lang w:val="en-IE"/>
              </w:rPr>
            </w:pPr>
            <w:r w:rsidRPr="0824AC77">
              <w:rPr>
                <w:rFonts w:eastAsia="Times New Roman"/>
                <w:noProof/>
                <w:color w:val="006100"/>
                <w:sz w:val="20"/>
                <w:szCs w:val="20"/>
                <w:lang w:val="en-IE"/>
              </w:rPr>
              <w:t>Milestone</w:t>
            </w:r>
          </w:p>
        </w:tc>
        <w:tc>
          <w:tcPr>
            <w:tcW w:w="2910" w:type="dxa"/>
            <w:tcBorders>
              <w:top w:val="nil"/>
              <w:left w:val="nil"/>
              <w:bottom w:val="nil"/>
              <w:right w:val="single" w:color="auto" w:sz="8" w:space="0"/>
            </w:tcBorders>
            <w:shd w:val="clear" w:color="auto" w:fill="C6EFCE"/>
            <w:vAlign w:val="center"/>
            <w:hideMark/>
          </w:tcPr>
          <w:p w:rsidRPr="00FE48E2" w:rsidR="00C630F5" w:rsidP="00545A8D" w:rsidRDefault="00C630F5" w14:paraId="27BE0722" w14:textId="77777777">
            <w:pPr>
              <w:spacing w:before="0" w:after="0" w:line="240" w:lineRule="auto"/>
              <w:jc w:val="center"/>
              <w:rPr>
                <w:rFonts w:eastAsia="Times New Roman"/>
                <w:noProof/>
                <w:color w:val="006100"/>
                <w:sz w:val="20"/>
                <w:szCs w:val="20"/>
                <w:lang w:val="en-IE"/>
              </w:rPr>
            </w:pPr>
            <w:r w:rsidRPr="0824AC77">
              <w:rPr>
                <w:rFonts w:eastAsia="Times New Roman"/>
                <w:noProof/>
                <w:color w:val="006100"/>
                <w:sz w:val="20"/>
                <w:szCs w:val="20"/>
                <w:lang w:val="en-IE"/>
              </w:rPr>
              <w:t>Database of reskilling and upskilling courses</w:t>
            </w:r>
          </w:p>
        </w:tc>
      </w:tr>
      <w:tr w:rsidRPr="00FE48E2" w:rsidR="00C630F5" w:rsidTr="00545A8D" w14:paraId="2DDAD1E8" w14:textId="77777777">
        <w:trPr>
          <w:trHeight w:val="600"/>
        </w:trPr>
        <w:tc>
          <w:tcPr>
            <w:tcW w:w="1270" w:type="dxa"/>
            <w:tcBorders>
              <w:top w:val="single" w:color="auto" w:sz="4" w:space="0"/>
              <w:left w:val="single" w:color="auto" w:sz="8" w:space="0"/>
              <w:bottom w:val="single" w:color="auto" w:sz="8" w:space="0"/>
              <w:right w:val="single" w:color="000000" w:themeColor="text1" w:sz="8" w:space="0"/>
            </w:tcBorders>
            <w:shd w:val="clear" w:color="auto" w:fill="C6EFCE"/>
            <w:vAlign w:val="center"/>
            <w:hideMark/>
          </w:tcPr>
          <w:p w:rsidRPr="00FE48E2" w:rsidR="00C630F5" w:rsidP="00545A8D" w:rsidRDefault="00C630F5" w14:paraId="516263CD" w14:textId="77777777">
            <w:pPr>
              <w:spacing w:before="0" w:after="0" w:line="240" w:lineRule="auto"/>
              <w:jc w:val="center"/>
              <w:rPr>
                <w:rFonts w:eastAsia="Times New Roman"/>
                <w:noProof/>
                <w:color w:val="006100"/>
                <w:sz w:val="20"/>
                <w:szCs w:val="20"/>
                <w:lang w:val="en-IE"/>
              </w:rPr>
            </w:pPr>
            <w:r w:rsidRPr="0824AC77">
              <w:rPr>
                <w:rFonts w:eastAsia="Times New Roman"/>
                <w:noProof/>
                <w:color w:val="006100"/>
                <w:sz w:val="20"/>
                <w:szCs w:val="20"/>
                <w:lang w:val="en-IE"/>
              </w:rPr>
              <w:t>192</w:t>
            </w:r>
          </w:p>
        </w:tc>
        <w:tc>
          <w:tcPr>
            <w:tcW w:w="3349" w:type="dxa"/>
            <w:tcBorders>
              <w:top w:val="nil"/>
              <w:left w:val="nil"/>
              <w:bottom w:val="single" w:color="000000" w:themeColor="text1" w:sz="8" w:space="0"/>
              <w:right w:val="single" w:color="000000" w:themeColor="text1" w:sz="8" w:space="0"/>
            </w:tcBorders>
            <w:shd w:val="clear" w:color="auto" w:fill="C6EFCE"/>
            <w:vAlign w:val="center"/>
            <w:hideMark/>
          </w:tcPr>
          <w:p w:rsidRPr="00FE48E2" w:rsidR="00C630F5" w:rsidP="00545A8D" w:rsidRDefault="00C630F5" w14:paraId="469B97FF" w14:textId="77777777">
            <w:pPr>
              <w:spacing w:before="0" w:after="0" w:line="240" w:lineRule="auto"/>
              <w:jc w:val="center"/>
              <w:rPr>
                <w:rFonts w:eastAsia="Times New Roman"/>
                <w:noProof/>
                <w:color w:val="006100"/>
                <w:sz w:val="20"/>
                <w:szCs w:val="20"/>
                <w:lang w:val="en-IE"/>
              </w:rPr>
            </w:pPr>
            <w:r w:rsidRPr="0824AC77">
              <w:rPr>
                <w:rFonts w:eastAsia="Times New Roman"/>
                <w:noProof/>
                <w:color w:val="006100"/>
                <w:sz w:val="20"/>
                <w:szCs w:val="20"/>
                <w:lang w:val="en-IE"/>
              </w:rPr>
              <w:t xml:space="preserve">C 3.3: Modernisation of Employment Services and Labour Market Development  - Reform 2: Ensuring sustainability of financing of childcare facilities </w:t>
            </w:r>
          </w:p>
        </w:tc>
        <w:tc>
          <w:tcPr>
            <w:tcW w:w="2756" w:type="dxa"/>
            <w:tcBorders>
              <w:top w:val="nil"/>
              <w:left w:val="nil"/>
              <w:bottom w:val="single" w:color="000000" w:themeColor="text1" w:sz="8" w:space="0"/>
              <w:right w:val="single" w:color="000000" w:themeColor="text1" w:sz="8" w:space="0"/>
            </w:tcBorders>
            <w:shd w:val="clear" w:color="auto" w:fill="C6EFCE"/>
            <w:vAlign w:val="center"/>
            <w:hideMark/>
          </w:tcPr>
          <w:p w:rsidRPr="00FE48E2" w:rsidR="00C630F5" w:rsidP="00545A8D" w:rsidRDefault="00C630F5" w14:paraId="5A22FA63" w14:textId="77777777">
            <w:pPr>
              <w:spacing w:before="0" w:after="0" w:line="240" w:lineRule="auto"/>
              <w:jc w:val="center"/>
              <w:rPr>
                <w:rFonts w:eastAsia="Times New Roman"/>
                <w:noProof/>
                <w:color w:val="006100"/>
                <w:sz w:val="20"/>
                <w:szCs w:val="20"/>
                <w:lang w:val="en-IE"/>
              </w:rPr>
            </w:pPr>
            <w:r w:rsidRPr="0824AC77">
              <w:rPr>
                <w:rFonts w:eastAsia="Times New Roman"/>
                <w:noProof/>
                <w:color w:val="006100"/>
                <w:sz w:val="20"/>
                <w:szCs w:val="20"/>
                <w:lang w:val="en-IE"/>
              </w:rPr>
              <w:t>Milestone</w:t>
            </w:r>
          </w:p>
        </w:tc>
        <w:tc>
          <w:tcPr>
            <w:tcW w:w="2910" w:type="dxa"/>
            <w:tcBorders>
              <w:top w:val="single" w:color="000000" w:themeColor="text1" w:sz="8" w:space="0"/>
              <w:left w:val="nil"/>
              <w:bottom w:val="single" w:color="auto" w:sz="8" w:space="0"/>
              <w:right w:val="single" w:color="auto" w:sz="8" w:space="0"/>
            </w:tcBorders>
            <w:shd w:val="clear" w:color="auto" w:fill="C6EFCE"/>
            <w:vAlign w:val="center"/>
            <w:hideMark/>
          </w:tcPr>
          <w:p w:rsidRPr="00FE48E2" w:rsidR="00C630F5" w:rsidP="00545A8D" w:rsidRDefault="00C630F5" w14:paraId="0AEC7F43" w14:textId="77777777">
            <w:pPr>
              <w:spacing w:before="0" w:after="0" w:line="240" w:lineRule="auto"/>
              <w:jc w:val="center"/>
              <w:rPr>
                <w:rFonts w:eastAsia="Times New Roman"/>
                <w:noProof/>
                <w:color w:val="006100"/>
                <w:sz w:val="20"/>
                <w:szCs w:val="20"/>
                <w:lang w:val="en-IE"/>
              </w:rPr>
            </w:pPr>
            <w:r w:rsidRPr="0824AC77">
              <w:rPr>
                <w:rFonts w:eastAsia="Times New Roman"/>
                <w:noProof/>
                <w:color w:val="006100"/>
                <w:sz w:val="20"/>
                <w:szCs w:val="20"/>
                <w:lang w:val="en-IE"/>
              </w:rPr>
              <w:t xml:space="preserve">Entry into force of the law on childcare (amendment to Act No 247/2014 on the provision of childcare services in a child group) </w:t>
            </w:r>
          </w:p>
        </w:tc>
      </w:tr>
      <w:tr w:rsidRPr="00FE48E2" w:rsidR="00C630F5" w:rsidTr="00545A8D" w14:paraId="25A7901D" w14:textId="77777777">
        <w:trPr>
          <w:trHeight w:val="600"/>
        </w:trPr>
        <w:tc>
          <w:tcPr>
            <w:tcW w:w="1270" w:type="dxa"/>
            <w:tcBorders>
              <w:top w:val="single" w:color="auto" w:sz="8" w:space="0"/>
              <w:left w:val="single" w:color="auto" w:sz="8" w:space="0"/>
              <w:bottom w:val="single" w:color="auto" w:sz="4" w:space="0"/>
              <w:right w:val="single" w:color="000000" w:themeColor="text1" w:sz="8" w:space="0"/>
            </w:tcBorders>
            <w:shd w:val="clear" w:color="auto" w:fill="C6EFCE"/>
            <w:vAlign w:val="center"/>
            <w:hideMark/>
          </w:tcPr>
          <w:p w:rsidRPr="00FE48E2" w:rsidR="00C630F5" w:rsidP="00545A8D" w:rsidRDefault="00C630F5" w14:paraId="3EB37D55" w14:textId="77777777">
            <w:pPr>
              <w:spacing w:before="0" w:after="0" w:line="240" w:lineRule="auto"/>
              <w:jc w:val="center"/>
              <w:rPr>
                <w:rFonts w:eastAsia="Times New Roman"/>
                <w:noProof/>
                <w:color w:val="006100"/>
                <w:sz w:val="20"/>
                <w:szCs w:val="20"/>
                <w:lang w:val="en-IE"/>
              </w:rPr>
            </w:pPr>
            <w:r w:rsidRPr="0824AC77">
              <w:rPr>
                <w:rFonts w:eastAsia="Times New Roman"/>
                <w:noProof/>
                <w:color w:val="006100"/>
                <w:sz w:val="20"/>
                <w:szCs w:val="20"/>
                <w:lang w:val="en-IE"/>
              </w:rPr>
              <w:t>193</w:t>
            </w:r>
          </w:p>
        </w:tc>
        <w:tc>
          <w:tcPr>
            <w:tcW w:w="3349" w:type="dxa"/>
            <w:tcBorders>
              <w:top w:val="single" w:color="000000" w:themeColor="text1" w:sz="8" w:space="0"/>
              <w:left w:val="nil"/>
              <w:bottom w:val="single" w:color="auto" w:sz="4" w:space="0"/>
              <w:right w:val="single" w:color="000000" w:themeColor="text1" w:sz="8" w:space="0"/>
            </w:tcBorders>
            <w:shd w:val="clear" w:color="auto" w:fill="C6EFCE"/>
            <w:vAlign w:val="center"/>
            <w:hideMark/>
          </w:tcPr>
          <w:p w:rsidRPr="00FE48E2" w:rsidR="00C630F5" w:rsidP="00545A8D" w:rsidRDefault="00C630F5" w14:paraId="06DC0DBC" w14:textId="77777777">
            <w:pPr>
              <w:spacing w:before="0" w:after="0" w:line="240" w:lineRule="auto"/>
              <w:jc w:val="center"/>
              <w:rPr>
                <w:rFonts w:eastAsia="Times New Roman"/>
                <w:noProof/>
                <w:color w:val="006100"/>
                <w:sz w:val="20"/>
                <w:szCs w:val="20"/>
                <w:lang w:val="en-IE"/>
              </w:rPr>
            </w:pPr>
            <w:r w:rsidRPr="0824AC77">
              <w:rPr>
                <w:rFonts w:eastAsia="Times New Roman"/>
                <w:noProof/>
                <w:color w:val="006100"/>
                <w:sz w:val="20"/>
                <w:szCs w:val="20"/>
                <w:lang w:val="en-IE"/>
              </w:rPr>
              <w:t>C 3.3: Modernisation of Employment Services and Labour Market Development  - Reform 3: Reform of long-term care</w:t>
            </w:r>
          </w:p>
        </w:tc>
        <w:tc>
          <w:tcPr>
            <w:tcW w:w="2756" w:type="dxa"/>
            <w:tcBorders>
              <w:top w:val="single" w:color="000000" w:themeColor="text1" w:sz="8" w:space="0"/>
              <w:left w:val="nil"/>
              <w:bottom w:val="single" w:color="auto" w:sz="4" w:space="0"/>
              <w:right w:val="single" w:color="000000" w:themeColor="text1" w:sz="8" w:space="0"/>
            </w:tcBorders>
            <w:shd w:val="clear" w:color="auto" w:fill="C6EFCE"/>
            <w:vAlign w:val="center"/>
            <w:hideMark/>
          </w:tcPr>
          <w:p w:rsidRPr="00FE48E2" w:rsidR="00C630F5" w:rsidP="00545A8D" w:rsidRDefault="00C630F5" w14:paraId="43078F55" w14:textId="77777777">
            <w:pPr>
              <w:spacing w:before="0" w:after="0" w:line="240" w:lineRule="auto"/>
              <w:jc w:val="center"/>
              <w:rPr>
                <w:rFonts w:eastAsia="Times New Roman"/>
                <w:noProof/>
                <w:color w:val="006100"/>
                <w:sz w:val="20"/>
                <w:szCs w:val="20"/>
                <w:lang w:val="en-IE"/>
              </w:rPr>
            </w:pPr>
            <w:r w:rsidRPr="0824AC77">
              <w:rPr>
                <w:rFonts w:eastAsia="Times New Roman"/>
                <w:noProof/>
                <w:color w:val="006100"/>
                <w:sz w:val="20"/>
                <w:szCs w:val="20"/>
                <w:lang w:val="en-IE"/>
              </w:rPr>
              <w:t>Milestone</w:t>
            </w:r>
          </w:p>
        </w:tc>
        <w:tc>
          <w:tcPr>
            <w:tcW w:w="2910" w:type="dxa"/>
            <w:tcBorders>
              <w:top w:val="single" w:color="auto" w:sz="8" w:space="0"/>
              <w:left w:val="nil"/>
              <w:bottom w:val="single" w:color="auto" w:sz="4" w:space="0"/>
              <w:right w:val="single" w:color="auto" w:sz="8" w:space="0"/>
            </w:tcBorders>
            <w:shd w:val="clear" w:color="auto" w:fill="C6EFCE"/>
            <w:vAlign w:val="center"/>
            <w:hideMark/>
          </w:tcPr>
          <w:p w:rsidRPr="00FE48E2" w:rsidR="00C630F5" w:rsidP="00545A8D" w:rsidRDefault="00C630F5" w14:paraId="141285E6" w14:textId="77777777">
            <w:pPr>
              <w:spacing w:before="0" w:after="0" w:line="240" w:lineRule="auto"/>
              <w:jc w:val="center"/>
              <w:rPr>
                <w:rFonts w:eastAsia="Times New Roman"/>
                <w:noProof/>
                <w:color w:val="006100"/>
                <w:sz w:val="20"/>
                <w:szCs w:val="20"/>
                <w:lang w:val="en-IE"/>
              </w:rPr>
            </w:pPr>
            <w:r w:rsidRPr="0824AC77">
              <w:rPr>
                <w:rFonts w:eastAsia="Times New Roman"/>
                <w:noProof/>
                <w:color w:val="006100"/>
                <w:sz w:val="20"/>
                <w:szCs w:val="20"/>
                <w:lang w:val="en-IE"/>
              </w:rPr>
              <w:t>Entry into force of the law on long-term care</w:t>
            </w:r>
          </w:p>
        </w:tc>
      </w:tr>
      <w:tr w:rsidR="00C630F5" w:rsidTr="00545A8D" w14:paraId="17D8AE5F" w14:textId="77777777">
        <w:trPr>
          <w:trHeight w:val="405"/>
        </w:trPr>
        <w:tc>
          <w:tcPr>
            <w:tcW w:w="1270" w:type="dxa"/>
            <w:tcBorders>
              <w:top w:val="single" w:color="auto" w:sz="4" w:space="0"/>
              <w:left w:val="single" w:color="auto" w:sz="8" w:space="0"/>
              <w:bottom w:val="single" w:color="000000" w:themeColor="text1" w:sz="8" w:space="0"/>
              <w:right w:val="single" w:color="000000" w:themeColor="text1" w:sz="8" w:space="0"/>
            </w:tcBorders>
            <w:shd w:val="clear" w:color="auto" w:fill="C6EFCE"/>
            <w:vAlign w:val="center"/>
            <w:hideMark/>
          </w:tcPr>
          <w:p w:rsidR="00C630F5" w:rsidP="00545A8D" w:rsidRDefault="00C630F5" w14:paraId="28506DEC" w14:textId="77777777">
            <w:pPr>
              <w:spacing w:before="0" w:after="0"/>
              <w:jc w:val="center"/>
              <w:rPr>
                <w:rFonts w:eastAsia="Times New Roman"/>
                <w:noProof/>
                <w:color w:val="006100"/>
                <w:sz w:val="20"/>
                <w:szCs w:val="20"/>
              </w:rPr>
            </w:pPr>
            <w:r w:rsidRPr="0824AC77">
              <w:rPr>
                <w:rFonts w:eastAsia="Times New Roman"/>
                <w:noProof/>
                <w:color w:val="006100"/>
                <w:sz w:val="20"/>
                <w:szCs w:val="20"/>
              </w:rPr>
              <w:t xml:space="preserve">301 </w:t>
            </w:r>
          </w:p>
        </w:tc>
        <w:tc>
          <w:tcPr>
            <w:tcW w:w="3349" w:type="dxa"/>
            <w:tcBorders>
              <w:top w:val="single" w:color="auto" w:sz="4" w:space="0"/>
              <w:left w:val="nil"/>
              <w:bottom w:val="single" w:color="000000" w:themeColor="text1" w:sz="8" w:space="0"/>
              <w:right w:val="single" w:color="000000" w:themeColor="text1" w:sz="8" w:space="0"/>
            </w:tcBorders>
            <w:shd w:val="clear" w:color="auto" w:fill="C6EFCE"/>
            <w:vAlign w:val="center"/>
            <w:hideMark/>
          </w:tcPr>
          <w:p w:rsidR="00C630F5" w:rsidP="00545A8D" w:rsidRDefault="00C630F5" w14:paraId="3095B1DB" w14:textId="77777777">
            <w:pPr>
              <w:spacing w:before="0" w:after="0" w:line="240" w:lineRule="auto"/>
              <w:jc w:val="center"/>
              <w:rPr>
                <w:rFonts w:eastAsia="Times New Roman"/>
                <w:noProof/>
                <w:color w:val="006100"/>
                <w:sz w:val="20"/>
                <w:szCs w:val="20"/>
              </w:rPr>
            </w:pPr>
            <w:r w:rsidRPr="0824AC77">
              <w:rPr>
                <w:rFonts w:eastAsia="Times New Roman"/>
                <w:noProof/>
                <w:color w:val="006100"/>
                <w:sz w:val="20"/>
                <w:szCs w:val="20"/>
              </w:rPr>
              <w:t>C 7.1:  Renewable energy and electricity infrastructure -</w:t>
            </w:r>
            <w:r>
              <w:rPr>
                <w:rFonts w:eastAsia="Times New Roman"/>
                <w:noProof/>
                <w:color w:val="006100"/>
                <w:sz w:val="20"/>
                <w:szCs w:val="20"/>
              </w:rPr>
              <w:t xml:space="preserve"> </w:t>
            </w:r>
            <w:r w:rsidRPr="0824AC77">
              <w:rPr>
                <w:rFonts w:eastAsia="Times New Roman"/>
                <w:noProof/>
                <w:color w:val="006100"/>
                <w:sz w:val="20"/>
                <w:szCs w:val="20"/>
              </w:rPr>
              <w:t>Reform 1: Simplifying permitting procedures for renewables</w:t>
            </w:r>
          </w:p>
        </w:tc>
        <w:tc>
          <w:tcPr>
            <w:tcW w:w="2756" w:type="dxa"/>
            <w:tcBorders>
              <w:top w:val="single" w:color="auto" w:sz="4" w:space="0"/>
              <w:left w:val="nil"/>
              <w:bottom w:val="single" w:color="000000" w:themeColor="text1" w:sz="8" w:space="0"/>
              <w:right w:val="single" w:color="000000" w:themeColor="text1" w:sz="8" w:space="0"/>
            </w:tcBorders>
            <w:shd w:val="clear" w:color="auto" w:fill="C6EFCE"/>
            <w:vAlign w:val="center"/>
            <w:hideMark/>
          </w:tcPr>
          <w:p w:rsidR="00C630F5" w:rsidP="00545A8D" w:rsidRDefault="00C630F5" w14:paraId="79D4DE18" w14:textId="77777777">
            <w:pPr>
              <w:spacing w:before="0" w:after="0" w:line="240" w:lineRule="auto"/>
              <w:jc w:val="center"/>
              <w:rPr>
                <w:rFonts w:eastAsia="Times New Roman"/>
                <w:noProof/>
                <w:color w:val="006100"/>
                <w:sz w:val="20"/>
                <w:szCs w:val="20"/>
              </w:rPr>
            </w:pPr>
            <w:r w:rsidRPr="0824AC77">
              <w:rPr>
                <w:rFonts w:eastAsia="Times New Roman"/>
                <w:noProof/>
                <w:color w:val="006100"/>
                <w:sz w:val="20"/>
                <w:szCs w:val="20"/>
              </w:rPr>
              <w:t xml:space="preserve">Milestone </w:t>
            </w:r>
          </w:p>
        </w:tc>
        <w:tc>
          <w:tcPr>
            <w:tcW w:w="2910" w:type="dxa"/>
            <w:tcBorders>
              <w:top w:val="single" w:color="auto" w:sz="4" w:space="0"/>
              <w:left w:val="nil"/>
              <w:bottom w:val="single" w:color="000000" w:themeColor="text1" w:sz="8" w:space="0"/>
              <w:right w:val="single" w:color="auto" w:sz="8" w:space="0"/>
            </w:tcBorders>
            <w:shd w:val="clear" w:color="auto" w:fill="C6EFCE"/>
            <w:vAlign w:val="center"/>
            <w:hideMark/>
          </w:tcPr>
          <w:p w:rsidR="00C630F5" w:rsidP="00545A8D" w:rsidRDefault="00C630F5" w14:paraId="7659401E" w14:textId="77777777">
            <w:pPr>
              <w:spacing w:before="0" w:after="0"/>
              <w:jc w:val="center"/>
              <w:rPr>
                <w:rFonts w:eastAsia="Times New Roman"/>
                <w:noProof/>
                <w:color w:val="006100"/>
                <w:sz w:val="20"/>
                <w:szCs w:val="20"/>
              </w:rPr>
            </w:pPr>
            <w:r w:rsidRPr="0824AC77">
              <w:rPr>
                <w:rFonts w:eastAsia="Times New Roman"/>
                <w:noProof/>
                <w:color w:val="006100"/>
                <w:sz w:val="20"/>
                <w:szCs w:val="20"/>
              </w:rPr>
              <w:t>Entry into force of the amended legislation</w:t>
            </w:r>
          </w:p>
          <w:p w:rsidR="00C630F5" w:rsidP="00545A8D" w:rsidRDefault="00C630F5" w14:paraId="58FDB369" w14:textId="77777777">
            <w:pPr>
              <w:spacing w:before="0" w:after="0"/>
              <w:rPr>
                <w:rFonts w:eastAsia="Times New Roman"/>
                <w:noProof/>
                <w:color w:val="006100"/>
                <w:sz w:val="20"/>
                <w:szCs w:val="20"/>
              </w:rPr>
            </w:pPr>
          </w:p>
        </w:tc>
      </w:tr>
      <w:tr w:rsidR="00C630F5" w:rsidTr="00545A8D" w14:paraId="1148AFD0" w14:textId="77777777">
        <w:trPr>
          <w:trHeight w:val="405"/>
        </w:trPr>
        <w:tc>
          <w:tcPr>
            <w:tcW w:w="1270" w:type="dxa"/>
            <w:tcBorders>
              <w:top w:val="single" w:color="000000" w:themeColor="text1" w:sz="4" w:space="0"/>
              <w:left w:val="single" w:color="auto" w:sz="8" w:space="0"/>
              <w:bottom w:val="single" w:color="auto" w:sz="8" w:space="0"/>
              <w:right w:val="single" w:color="000000" w:themeColor="text1" w:sz="8" w:space="0"/>
            </w:tcBorders>
            <w:shd w:val="clear" w:color="auto" w:fill="C6EFCE"/>
            <w:vAlign w:val="center"/>
            <w:hideMark/>
          </w:tcPr>
          <w:p w:rsidR="00C630F5" w:rsidP="00545A8D" w:rsidRDefault="00C630F5" w14:paraId="6EA62336" w14:textId="77777777">
            <w:pPr>
              <w:spacing w:before="0" w:after="0" w:line="240" w:lineRule="auto"/>
              <w:jc w:val="center"/>
              <w:rPr>
                <w:rFonts w:eastAsia="Times New Roman"/>
                <w:noProof/>
                <w:color w:val="006100"/>
                <w:sz w:val="20"/>
                <w:szCs w:val="20"/>
              </w:rPr>
            </w:pPr>
            <w:r w:rsidRPr="0824AC77">
              <w:rPr>
                <w:rFonts w:eastAsia="Times New Roman"/>
                <w:noProof/>
                <w:color w:val="006100"/>
                <w:sz w:val="20"/>
                <w:szCs w:val="20"/>
              </w:rPr>
              <w:t xml:space="preserve">340 </w:t>
            </w:r>
          </w:p>
        </w:tc>
        <w:tc>
          <w:tcPr>
            <w:tcW w:w="3349" w:type="dxa"/>
            <w:tcBorders>
              <w:top w:val="single" w:color="000000" w:themeColor="text1" w:sz="4" w:space="0"/>
              <w:left w:val="nil"/>
              <w:bottom w:val="single" w:color="auto" w:sz="8" w:space="0"/>
              <w:right w:val="single" w:color="000000" w:themeColor="text1" w:sz="8" w:space="0"/>
            </w:tcBorders>
            <w:shd w:val="clear" w:color="auto" w:fill="C6EFCE"/>
            <w:vAlign w:val="center"/>
            <w:hideMark/>
          </w:tcPr>
          <w:p w:rsidR="00C630F5" w:rsidP="00545A8D" w:rsidRDefault="00C630F5" w14:paraId="76A1D15D" w14:textId="77777777">
            <w:pPr>
              <w:spacing w:before="0" w:after="0" w:line="240" w:lineRule="auto"/>
              <w:jc w:val="center"/>
              <w:rPr>
                <w:rFonts w:eastAsia="Times New Roman"/>
                <w:noProof/>
                <w:color w:val="006100"/>
                <w:sz w:val="20"/>
                <w:szCs w:val="20"/>
              </w:rPr>
            </w:pPr>
            <w:r w:rsidRPr="0824AC77">
              <w:rPr>
                <w:rFonts w:eastAsia="Times New Roman"/>
                <w:noProof/>
                <w:color w:val="006100"/>
                <w:sz w:val="20"/>
                <w:szCs w:val="20"/>
              </w:rPr>
              <w:t>C 7.7 Simplifying environmental permitting processes and defining areas for the development of renewable energy sources</w:t>
            </w:r>
            <w:r>
              <w:rPr>
                <w:rFonts w:eastAsia="Times New Roman"/>
                <w:noProof/>
                <w:color w:val="006100"/>
                <w:sz w:val="20"/>
                <w:szCs w:val="20"/>
              </w:rPr>
              <w:t xml:space="preserve"> - </w:t>
            </w:r>
          </w:p>
          <w:p w:rsidR="00C630F5" w:rsidP="00545A8D" w:rsidRDefault="00C630F5" w14:paraId="38E9DBA4" w14:textId="77777777">
            <w:pPr>
              <w:spacing w:before="0" w:after="0" w:line="240" w:lineRule="auto"/>
              <w:jc w:val="center"/>
              <w:rPr>
                <w:rFonts w:eastAsia="Times New Roman"/>
                <w:noProof/>
                <w:color w:val="006100"/>
                <w:sz w:val="20"/>
                <w:szCs w:val="20"/>
              </w:rPr>
            </w:pPr>
            <w:r w:rsidRPr="0824AC77">
              <w:rPr>
                <w:rFonts w:eastAsia="Times New Roman"/>
                <w:noProof/>
                <w:color w:val="006100"/>
                <w:sz w:val="20"/>
                <w:szCs w:val="20"/>
              </w:rPr>
              <w:t xml:space="preserve">Reform 1: </w:t>
            </w:r>
          </w:p>
          <w:p w:rsidR="00C630F5" w:rsidP="00545A8D" w:rsidRDefault="00C630F5" w14:paraId="7E9BE9FB" w14:textId="77777777">
            <w:pPr>
              <w:spacing w:before="0" w:after="0" w:line="240" w:lineRule="auto"/>
              <w:jc w:val="center"/>
              <w:rPr>
                <w:rFonts w:eastAsia="Times New Roman"/>
                <w:noProof/>
                <w:color w:val="006100"/>
                <w:sz w:val="20"/>
                <w:szCs w:val="20"/>
              </w:rPr>
            </w:pPr>
            <w:r w:rsidRPr="0824AC77">
              <w:rPr>
                <w:rFonts w:eastAsia="Times New Roman"/>
                <w:noProof/>
                <w:color w:val="006100"/>
                <w:sz w:val="20"/>
                <w:szCs w:val="20"/>
              </w:rPr>
              <w:t xml:space="preserve">Single Environmental Opinion   </w:t>
            </w:r>
          </w:p>
        </w:tc>
        <w:tc>
          <w:tcPr>
            <w:tcW w:w="2756" w:type="dxa"/>
            <w:tcBorders>
              <w:top w:val="single" w:color="000000" w:themeColor="text1" w:sz="4" w:space="0"/>
              <w:left w:val="nil"/>
              <w:bottom w:val="single" w:color="auto" w:sz="8" w:space="0"/>
              <w:right w:val="single" w:color="000000" w:themeColor="text1" w:sz="8" w:space="0"/>
            </w:tcBorders>
            <w:shd w:val="clear" w:color="auto" w:fill="C6EFCE"/>
            <w:vAlign w:val="center"/>
            <w:hideMark/>
          </w:tcPr>
          <w:p w:rsidR="00C630F5" w:rsidP="00545A8D" w:rsidRDefault="00C630F5" w14:paraId="3E6C465C" w14:textId="77777777">
            <w:pPr>
              <w:spacing w:before="0" w:after="0" w:line="240" w:lineRule="auto"/>
              <w:jc w:val="center"/>
              <w:rPr>
                <w:rFonts w:eastAsia="Times New Roman"/>
                <w:noProof/>
                <w:color w:val="006100"/>
                <w:sz w:val="20"/>
                <w:szCs w:val="20"/>
              </w:rPr>
            </w:pPr>
            <w:r w:rsidRPr="0824AC77">
              <w:rPr>
                <w:rFonts w:eastAsia="Times New Roman"/>
                <w:noProof/>
                <w:color w:val="006100"/>
                <w:sz w:val="20"/>
                <w:szCs w:val="20"/>
              </w:rPr>
              <w:t xml:space="preserve">Milestone  </w:t>
            </w:r>
          </w:p>
        </w:tc>
        <w:tc>
          <w:tcPr>
            <w:tcW w:w="2910" w:type="dxa"/>
            <w:tcBorders>
              <w:top w:val="single" w:color="000000" w:themeColor="text1" w:sz="4" w:space="0"/>
              <w:left w:val="nil"/>
              <w:bottom w:val="single" w:color="auto" w:sz="8" w:space="0"/>
              <w:right w:val="single" w:color="auto" w:sz="8" w:space="0"/>
            </w:tcBorders>
            <w:shd w:val="clear" w:color="auto" w:fill="C6EFCE"/>
            <w:vAlign w:val="center"/>
            <w:hideMark/>
          </w:tcPr>
          <w:p w:rsidR="00C630F5" w:rsidP="00545A8D" w:rsidRDefault="00C630F5" w14:paraId="5AD3FAC8" w14:textId="77777777">
            <w:pPr>
              <w:spacing w:before="0" w:after="0" w:line="240" w:lineRule="auto"/>
              <w:jc w:val="center"/>
              <w:rPr>
                <w:rFonts w:eastAsia="Times New Roman"/>
                <w:noProof/>
                <w:color w:val="006100"/>
                <w:sz w:val="20"/>
                <w:szCs w:val="20"/>
              </w:rPr>
            </w:pPr>
            <w:r w:rsidRPr="0824AC77">
              <w:rPr>
                <w:rFonts w:eastAsia="Times New Roman"/>
                <w:noProof/>
                <w:color w:val="006100"/>
                <w:sz w:val="20"/>
                <w:szCs w:val="20"/>
              </w:rPr>
              <w:t>Entry into Force of the Single Environmental Opinion </w:t>
            </w:r>
          </w:p>
        </w:tc>
      </w:tr>
      <w:tr w:rsidR="00C630F5" w:rsidTr="00545A8D" w14:paraId="780CF973" w14:textId="77777777">
        <w:trPr>
          <w:trHeight w:val="405"/>
        </w:trPr>
        <w:tc>
          <w:tcPr>
            <w:tcW w:w="1270" w:type="dxa"/>
            <w:tcBorders>
              <w:top w:val="nil"/>
              <w:left w:val="single" w:color="auto" w:sz="8" w:space="0"/>
              <w:bottom w:val="single" w:color="auto" w:sz="8" w:space="0"/>
              <w:right w:val="single" w:color="000000" w:themeColor="text1" w:sz="8" w:space="0"/>
            </w:tcBorders>
            <w:shd w:val="clear" w:color="auto" w:fill="C6EFCE"/>
            <w:vAlign w:val="center"/>
            <w:hideMark/>
          </w:tcPr>
          <w:p w:rsidR="00C630F5" w:rsidP="00545A8D" w:rsidRDefault="00C630F5" w14:paraId="2C8D7A48" w14:textId="77777777">
            <w:pPr>
              <w:spacing w:line="240" w:lineRule="auto"/>
              <w:jc w:val="center"/>
              <w:rPr>
                <w:rFonts w:eastAsia="Times New Roman"/>
                <w:noProof/>
                <w:color w:val="004300"/>
                <w:sz w:val="20"/>
                <w:szCs w:val="20"/>
                <w:lang w:val="en-IE"/>
              </w:rPr>
            </w:pPr>
            <w:r w:rsidRPr="0824AC77">
              <w:rPr>
                <w:rFonts w:eastAsia="Times New Roman"/>
                <w:noProof/>
                <w:color w:val="004300"/>
                <w:sz w:val="20"/>
                <w:szCs w:val="20"/>
                <w:lang w:val="en-IE"/>
              </w:rPr>
              <w:t>284</w:t>
            </w:r>
          </w:p>
        </w:tc>
        <w:tc>
          <w:tcPr>
            <w:tcW w:w="3349" w:type="dxa"/>
            <w:tcBorders>
              <w:top w:val="nil"/>
              <w:left w:val="nil"/>
              <w:bottom w:val="single" w:color="auto" w:sz="8" w:space="0"/>
              <w:right w:val="single" w:color="000000" w:themeColor="text1" w:sz="8" w:space="0"/>
            </w:tcBorders>
            <w:shd w:val="clear" w:color="auto" w:fill="C6EFCE"/>
            <w:vAlign w:val="center"/>
            <w:hideMark/>
          </w:tcPr>
          <w:p w:rsidR="00C630F5" w:rsidP="00545A8D" w:rsidRDefault="00C630F5" w14:paraId="4A98ED14" w14:textId="77777777">
            <w:pPr>
              <w:spacing w:before="0" w:after="0" w:line="240" w:lineRule="auto"/>
              <w:jc w:val="center"/>
              <w:rPr>
                <w:rFonts w:eastAsia="Times New Roman"/>
                <w:noProof/>
                <w:color w:val="006100"/>
                <w:sz w:val="20"/>
                <w:szCs w:val="20"/>
                <w:lang w:val="en-IE"/>
              </w:rPr>
            </w:pPr>
            <w:r w:rsidRPr="0824AC77">
              <w:rPr>
                <w:rFonts w:eastAsia="Times New Roman"/>
                <w:noProof/>
                <w:color w:val="006100"/>
                <w:sz w:val="20"/>
                <w:szCs w:val="20"/>
                <w:lang w:val="en-IE"/>
              </w:rPr>
              <w:t>C4.1: Systemic support for public investment</w:t>
            </w:r>
            <w:r>
              <w:rPr>
                <w:rFonts w:eastAsia="Times New Roman"/>
                <w:noProof/>
                <w:color w:val="006100"/>
                <w:sz w:val="20"/>
                <w:szCs w:val="20"/>
                <w:lang w:val="en-IE"/>
              </w:rPr>
              <w:t xml:space="preserve"> </w:t>
            </w:r>
            <w:r w:rsidRPr="0824AC77">
              <w:rPr>
                <w:rFonts w:eastAsia="Times New Roman"/>
                <w:noProof/>
                <w:color w:val="006100"/>
                <w:sz w:val="20"/>
                <w:szCs w:val="20"/>
                <w:lang w:val="en-IE"/>
              </w:rPr>
              <w:t>- Reform 4: The increase of effectiveness and enhancing the implementation of the Recovery and Resilience Plan</w:t>
            </w:r>
          </w:p>
        </w:tc>
        <w:tc>
          <w:tcPr>
            <w:tcW w:w="2756" w:type="dxa"/>
            <w:tcBorders>
              <w:top w:val="nil"/>
              <w:left w:val="nil"/>
              <w:bottom w:val="single" w:color="auto" w:sz="8" w:space="0"/>
              <w:right w:val="single" w:color="000000" w:themeColor="text1" w:sz="8" w:space="0"/>
            </w:tcBorders>
            <w:shd w:val="clear" w:color="auto" w:fill="C6EFCE"/>
            <w:vAlign w:val="center"/>
            <w:hideMark/>
          </w:tcPr>
          <w:p w:rsidR="00C630F5" w:rsidP="00545A8D" w:rsidRDefault="00C630F5" w14:paraId="67CBF8B2" w14:textId="77777777">
            <w:pPr>
              <w:spacing w:before="0" w:after="0" w:line="240" w:lineRule="auto"/>
              <w:jc w:val="center"/>
              <w:rPr>
                <w:rFonts w:eastAsia="Times New Roman"/>
                <w:noProof/>
                <w:color w:val="006100"/>
                <w:sz w:val="20"/>
                <w:szCs w:val="20"/>
                <w:lang w:val="en-IE"/>
              </w:rPr>
            </w:pPr>
            <w:r w:rsidRPr="0824AC77">
              <w:rPr>
                <w:rFonts w:eastAsia="Times New Roman"/>
                <w:noProof/>
                <w:color w:val="006100"/>
                <w:sz w:val="20"/>
                <w:szCs w:val="20"/>
                <w:lang w:val="en-IE"/>
              </w:rPr>
              <w:t>Milestone</w:t>
            </w:r>
          </w:p>
        </w:tc>
        <w:tc>
          <w:tcPr>
            <w:tcW w:w="2910" w:type="dxa"/>
            <w:tcBorders>
              <w:top w:val="nil"/>
              <w:left w:val="nil"/>
              <w:bottom w:val="single" w:color="auto" w:sz="8" w:space="0"/>
              <w:right w:val="single" w:color="auto" w:sz="8" w:space="0"/>
            </w:tcBorders>
            <w:shd w:val="clear" w:color="auto" w:fill="C6EFCE"/>
            <w:vAlign w:val="center"/>
            <w:hideMark/>
          </w:tcPr>
          <w:p w:rsidR="00C630F5" w:rsidP="00545A8D" w:rsidRDefault="00C630F5" w14:paraId="1710BC1A" w14:textId="77777777">
            <w:pPr>
              <w:spacing w:before="0" w:after="0" w:line="240" w:lineRule="auto"/>
              <w:rPr>
                <w:rFonts w:eastAsia="Times New Roman"/>
                <w:noProof/>
                <w:color w:val="006100"/>
                <w:sz w:val="20"/>
                <w:szCs w:val="20"/>
                <w:lang w:val="en-IE"/>
              </w:rPr>
            </w:pPr>
            <w:r w:rsidRPr="0824AC77">
              <w:rPr>
                <w:rFonts w:eastAsia="Times New Roman"/>
                <w:noProof/>
                <w:color w:val="006100"/>
                <w:sz w:val="20"/>
                <w:szCs w:val="20"/>
                <w:lang w:val="en-IE"/>
              </w:rPr>
              <w:t>Approval of a government resolution on increasing the administrative capacity for the implementation of the National Recovery and Resilience Plan (systematisation decision) and approval of the related budget</w:t>
            </w:r>
          </w:p>
        </w:tc>
      </w:tr>
      <w:tr w:rsidR="00C630F5" w:rsidTr="00545A8D" w14:paraId="466ADDC5" w14:textId="77777777">
        <w:trPr>
          <w:trHeight w:val="405"/>
        </w:trPr>
        <w:tc>
          <w:tcPr>
            <w:tcW w:w="1270" w:type="dxa"/>
            <w:tcBorders>
              <w:top w:val="nil"/>
              <w:left w:val="single" w:color="auto" w:sz="8" w:space="0"/>
              <w:bottom w:val="single" w:color="auto" w:sz="8" w:space="0"/>
              <w:right w:val="single" w:color="000000" w:themeColor="text1" w:sz="8" w:space="0"/>
            </w:tcBorders>
            <w:shd w:val="clear" w:color="auto" w:fill="C6EFCE"/>
            <w:vAlign w:val="center"/>
            <w:hideMark/>
          </w:tcPr>
          <w:p w:rsidR="00C630F5" w:rsidP="00545A8D" w:rsidRDefault="00C630F5" w14:paraId="24CA9FF9" w14:textId="77777777">
            <w:pPr>
              <w:spacing w:before="0" w:after="0" w:line="240" w:lineRule="auto"/>
              <w:jc w:val="center"/>
              <w:rPr>
                <w:rFonts w:eastAsia="Times New Roman"/>
                <w:noProof/>
                <w:color w:val="006100"/>
                <w:sz w:val="20"/>
                <w:szCs w:val="20"/>
              </w:rPr>
            </w:pPr>
            <w:r w:rsidRPr="0824AC77">
              <w:rPr>
                <w:rFonts w:eastAsia="Times New Roman"/>
                <w:noProof/>
                <w:color w:val="006100"/>
                <w:sz w:val="20"/>
                <w:szCs w:val="20"/>
              </w:rPr>
              <w:t xml:space="preserve">285 </w:t>
            </w:r>
          </w:p>
        </w:tc>
        <w:tc>
          <w:tcPr>
            <w:tcW w:w="3349" w:type="dxa"/>
            <w:tcBorders>
              <w:top w:val="nil"/>
              <w:left w:val="nil"/>
              <w:bottom w:val="single" w:color="auto" w:sz="8" w:space="0"/>
              <w:right w:val="single" w:color="000000" w:themeColor="text1" w:sz="8" w:space="0"/>
            </w:tcBorders>
            <w:shd w:val="clear" w:color="auto" w:fill="C6EFCE"/>
            <w:vAlign w:val="center"/>
            <w:hideMark/>
          </w:tcPr>
          <w:p w:rsidR="00C630F5" w:rsidP="00545A8D" w:rsidRDefault="00C630F5" w14:paraId="0C67DC37" w14:textId="77777777">
            <w:pPr>
              <w:spacing w:before="0" w:after="0" w:line="240" w:lineRule="auto"/>
              <w:jc w:val="center"/>
              <w:rPr>
                <w:rFonts w:eastAsia="Times New Roman"/>
                <w:noProof/>
                <w:color w:val="006100"/>
                <w:sz w:val="20"/>
                <w:szCs w:val="20"/>
              </w:rPr>
            </w:pPr>
            <w:r w:rsidRPr="0824AC77">
              <w:rPr>
                <w:rFonts w:eastAsia="Times New Roman"/>
                <w:noProof/>
                <w:color w:val="006100"/>
                <w:sz w:val="20"/>
                <w:szCs w:val="20"/>
              </w:rPr>
              <w:t>C 4.1: Systemic support for public investment-</w:t>
            </w:r>
          </w:p>
          <w:p w:rsidR="00C630F5" w:rsidP="00545A8D" w:rsidRDefault="00C630F5" w14:paraId="0777EBC5" w14:textId="77777777">
            <w:pPr>
              <w:spacing w:before="0" w:after="0" w:line="240" w:lineRule="auto"/>
              <w:jc w:val="center"/>
              <w:rPr>
                <w:rFonts w:eastAsia="Times New Roman"/>
                <w:noProof/>
                <w:color w:val="006100"/>
                <w:sz w:val="20"/>
                <w:szCs w:val="20"/>
              </w:rPr>
            </w:pPr>
            <w:r w:rsidRPr="0824AC77">
              <w:rPr>
                <w:rFonts w:eastAsia="Times New Roman"/>
                <w:noProof/>
                <w:color w:val="006100"/>
                <w:sz w:val="20"/>
                <w:szCs w:val="20"/>
              </w:rPr>
              <w:t xml:space="preserve">Reform 4:  </w:t>
            </w:r>
          </w:p>
          <w:p w:rsidR="00C630F5" w:rsidP="00545A8D" w:rsidRDefault="00C630F5" w14:paraId="1E9CAA7A" w14:textId="77777777">
            <w:pPr>
              <w:spacing w:before="0" w:after="0" w:line="240" w:lineRule="auto"/>
              <w:jc w:val="center"/>
              <w:rPr>
                <w:rFonts w:eastAsia="Times New Roman"/>
                <w:noProof/>
                <w:color w:val="006100"/>
                <w:sz w:val="20"/>
                <w:szCs w:val="20"/>
              </w:rPr>
            </w:pPr>
            <w:r w:rsidRPr="0824AC77">
              <w:rPr>
                <w:rFonts w:eastAsia="Times New Roman"/>
                <w:noProof/>
                <w:color w:val="006100"/>
                <w:sz w:val="20"/>
                <w:szCs w:val="20"/>
              </w:rPr>
              <w:t xml:space="preserve">The increase of effectiveness and enhancing the implementation of the Recovery and Resilience Plan </w:t>
            </w:r>
          </w:p>
        </w:tc>
        <w:tc>
          <w:tcPr>
            <w:tcW w:w="2756" w:type="dxa"/>
            <w:tcBorders>
              <w:top w:val="nil"/>
              <w:left w:val="nil"/>
              <w:bottom w:val="single" w:color="auto" w:sz="8" w:space="0"/>
              <w:right w:val="single" w:color="000000" w:themeColor="text1" w:sz="8" w:space="0"/>
            </w:tcBorders>
            <w:shd w:val="clear" w:color="auto" w:fill="C6EFCE"/>
            <w:vAlign w:val="center"/>
            <w:hideMark/>
          </w:tcPr>
          <w:p w:rsidR="00C630F5" w:rsidP="00545A8D" w:rsidRDefault="00C630F5" w14:paraId="7B44CFDA" w14:textId="77777777">
            <w:pPr>
              <w:spacing w:before="0" w:after="0" w:line="240" w:lineRule="auto"/>
              <w:jc w:val="center"/>
              <w:rPr>
                <w:rFonts w:eastAsia="Times New Roman"/>
                <w:noProof/>
                <w:color w:val="006100"/>
                <w:sz w:val="20"/>
                <w:szCs w:val="20"/>
              </w:rPr>
            </w:pPr>
            <w:r w:rsidRPr="0824AC77">
              <w:rPr>
                <w:rFonts w:eastAsia="Times New Roman"/>
                <w:noProof/>
                <w:color w:val="006100"/>
                <w:sz w:val="20"/>
                <w:szCs w:val="20"/>
              </w:rPr>
              <w:t xml:space="preserve">Target </w:t>
            </w:r>
          </w:p>
        </w:tc>
        <w:tc>
          <w:tcPr>
            <w:tcW w:w="2910" w:type="dxa"/>
            <w:tcBorders>
              <w:top w:val="nil"/>
              <w:left w:val="nil"/>
              <w:bottom w:val="single" w:color="auto" w:sz="8" w:space="0"/>
              <w:right w:val="single" w:color="auto" w:sz="8" w:space="0"/>
            </w:tcBorders>
            <w:shd w:val="clear" w:color="auto" w:fill="C6EFCE"/>
            <w:vAlign w:val="center"/>
            <w:hideMark/>
          </w:tcPr>
          <w:p w:rsidR="00C630F5" w:rsidP="00545A8D" w:rsidRDefault="00C630F5" w14:paraId="19E6CD9E" w14:textId="77777777">
            <w:pPr>
              <w:spacing w:before="0" w:after="0" w:line="240" w:lineRule="auto"/>
              <w:jc w:val="center"/>
              <w:rPr>
                <w:rFonts w:eastAsia="Times New Roman"/>
                <w:noProof/>
                <w:color w:val="006100"/>
                <w:sz w:val="20"/>
                <w:szCs w:val="20"/>
              </w:rPr>
            </w:pPr>
            <w:r w:rsidRPr="0824AC77">
              <w:rPr>
                <w:rFonts w:eastAsia="Times New Roman"/>
                <w:noProof/>
                <w:color w:val="006100"/>
                <w:sz w:val="20"/>
                <w:szCs w:val="20"/>
              </w:rPr>
              <w:t>Increasing the number of people working on the Recovery and Resilience Plan by 2023</w:t>
            </w:r>
          </w:p>
        </w:tc>
      </w:tr>
      <w:tr w:rsidR="00C630F5" w:rsidTr="00545A8D" w14:paraId="314DC097" w14:textId="77777777">
        <w:trPr>
          <w:trHeight w:val="405"/>
        </w:trPr>
        <w:tc>
          <w:tcPr>
            <w:tcW w:w="1270" w:type="dxa"/>
            <w:tcBorders>
              <w:top w:val="nil"/>
              <w:left w:val="single" w:color="auto" w:sz="8" w:space="0"/>
              <w:bottom w:val="single" w:color="auto" w:sz="8" w:space="0"/>
              <w:right w:val="single" w:color="000000" w:themeColor="text1" w:sz="8" w:space="0"/>
            </w:tcBorders>
            <w:shd w:val="clear" w:color="auto" w:fill="C6EFCE"/>
            <w:vAlign w:val="center"/>
          </w:tcPr>
          <w:p w:rsidRPr="2716B483" w:rsidR="00C630F5" w:rsidP="00545A8D" w:rsidRDefault="00C630F5" w14:paraId="0CCAB153" w14:textId="77777777">
            <w:pPr>
              <w:spacing w:before="0" w:after="0" w:line="240" w:lineRule="auto"/>
              <w:jc w:val="center"/>
              <w:rPr>
                <w:rFonts w:eastAsia="Times New Roman"/>
                <w:noProof/>
                <w:color w:val="006100"/>
                <w:sz w:val="20"/>
                <w:szCs w:val="20"/>
              </w:rPr>
            </w:pPr>
            <w:r w:rsidRPr="0824AC77">
              <w:rPr>
                <w:rFonts w:eastAsia="Times New Roman"/>
                <w:noProof/>
                <w:color w:val="006100"/>
                <w:sz w:val="20"/>
                <w:szCs w:val="20"/>
              </w:rPr>
              <w:t>280</w:t>
            </w:r>
          </w:p>
        </w:tc>
        <w:tc>
          <w:tcPr>
            <w:tcW w:w="3349" w:type="dxa"/>
            <w:tcBorders>
              <w:top w:val="nil"/>
              <w:left w:val="nil"/>
              <w:bottom w:val="single" w:color="auto" w:sz="8" w:space="0"/>
              <w:right w:val="single" w:color="000000" w:themeColor="text1" w:sz="8" w:space="0"/>
            </w:tcBorders>
            <w:shd w:val="clear" w:color="auto" w:fill="C6EFCE"/>
            <w:vAlign w:val="center"/>
          </w:tcPr>
          <w:p w:rsidRPr="2716B483" w:rsidR="00C630F5" w:rsidP="00545A8D" w:rsidRDefault="00C630F5" w14:paraId="57018010" w14:textId="77777777">
            <w:pPr>
              <w:spacing w:before="0" w:after="0" w:line="240" w:lineRule="auto"/>
              <w:jc w:val="center"/>
              <w:rPr>
                <w:rFonts w:eastAsia="Times New Roman"/>
                <w:noProof/>
                <w:color w:val="006100"/>
                <w:sz w:val="20"/>
                <w:szCs w:val="20"/>
              </w:rPr>
            </w:pPr>
            <w:r w:rsidRPr="0824AC77">
              <w:rPr>
                <w:rFonts w:eastAsia="Times New Roman"/>
                <w:noProof/>
                <w:color w:val="006100"/>
                <w:sz w:val="20"/>
                <w:szCs w:val="20"/>
              </w:rPr>
              <w:t>C 4.1: Systemic support for public investment-Reform 1:  Methodological support for the preparation of projects in line with the EU objectives</w:t>
            </w:r>
          </w:p>
        </w:tc>
        <w:tc>
          <w:tcPr>
            <w:tcW w:w="2756" w:type="dxa"/>
            <w:tcBorders>
              <w:top w:val="nil"/>
              <w:left w:val="nil"/>
              <w:bottom w:val="single" w:color="auto" w:sz="8" w:space="0"/>
              <w:right w:val="single" w:color="000000" w:themeColor="text1" w:sz="8" w:space="0"/>
            </w:tcBorders>
            <w:shd w:val="clear" w:color="auto" w:fill="C6EFCE"/>
            <w:vAlign w:val="center"/>
          </w:tcPr>
          <w:p w:rsidRPr="2716B483" w:rsidR="00C630F5" w:rsidP="00545A8D" w:rsidRDefault="00C630F5" w14:paraId="6F9AC784" w14:textId="77777777">
            <w:pPr>
              <w:spacing w:before="0" w:after="0" w:line="240" w:lineRule="auto"/>
              <w:jc w:val="center"/>
              <w:rPr>
                <w:rFonts w:eastAsia="Times New Roman"/>
                <w:noProof/>
                <w:color w:val="006100"/>
                <w:sz w:val="20"/>
                <w:szCs w:val="20"/>
              </w:rPr>
            </w:pPr>
            <w:r w:rsidRPr="0824AC77">
              <w:rPr>
                <w:rFonts w:eastAsia="Times New Roman"/>
                <w:noProof/>
                <w:color w:val="006100"/>
                <w:sz w:val="20"/>
                <w:szCs w:val="20"/>
              </w:rPr>
              <w:t>Milestone</w:t>
            </w:r>
          </w:p>
        </w:tc>
        <w:tc>
          <w:tcPr>
            <w:tcW w:w="2910" w:type="dxa"/>
            <w:tcBorders>
              <w:top w:val="nil"/>
              <w:left w:val="nil"/>
              <w:bottom w:val="single" w:color="auto" w:sz="8" w:space="0"/>
              <w:right w:val="single" w:color="auto" w:sz="8" w:space="0"/>
            </w:tcBorders>
            <w:shd w:val="clear" w:color="auto" w:fill="C6EFCE"/>
            <w:vAlign w:val="center"/>
          </w:tcPr>
          <w:p w:rsidRPr="2716B483" w:rsidR="00C630F5" w:rsidP="00545A8D" w:rsidRDefault="00C630F5" w14:paraId="1FE50DC3" w14:textId="77777777">
            <w:pPr>
              <w:spacing w:before="0" w:after="0" w:line="240" w:lineRule="auto"/>
              <w:jc w:val="center"/>
              <w:rPr>
                <w:rFonts w:eastAsia="Times New Roman"/>
                <w:noProof/>
                <w:color w:val="006100"/>
                <w:sz w:val="20"/>
                <w:szCs w:val="20"/>
              </w:rPr>
            </w:pPr>
            <w:r w:rsidRPr="0824AC77">
              <w:rPr>
                <w:rFonts w:eastAsia="Times New Roman"/>
                <w:noProof/>
                <w:color w:val="006100"/>
                <w:sz w:val="20"/>
                <w:szCs w:val="20"/>
              </w:rPr>
              <w:t>Establishment of the Coordination and Competence Centre and adoption of its management plan</w:t>
            </w:r>
          </w:p>
        </w:tc>
      </w:tr>
      <w:tr w:rsidRPr="00FE48E2" w:rsidR="00C630F5" w:rsidTr="00545A8D" w14:paraId="671A9EEF" w14:textId="77777777">
        <w:trPr>
          <w:trHeight w:val="405"/>
        </w:trPr>
        <w:tc>
          <w:tcPr>
            <w:tcW w:w="1270" w:type="dxa"/>
            <w:tcBorders>
              <w:top w:val="nil"/>
              <w:left w:val="single" w:color="auto" w:sz="8" w:space="0"/>
              <w:bottom w:val="single" w:color="auto" w:sz="8" w:space="0"/>
              <w:right w:val="single" w:color="000000" w:themeColor="text1" w:sz="8" w:space="0"/>
            </w:tcBorders>
            <w:shd w:val="clear" w:color="auto" w:fill="C6EFCE"/>
            <w:vAlign w:val="center"/>
            <w:hideMark/>
          </w:tcPr>
          <w:p w:rsidRPr="00FE48E2" w:rsidR="00C630F5" w:rsidP="00545A8D" w:rsidRDefault="00C630F5" w14:paraId="0EE23707" w14:textId="77777777">
            <w:pPr>
              <w:spacing w:before="0" w:after="0" w:line="240" w:lineRule="auto"/>
              <w:jc w:val="center"/>
              <w:rPr>
                <w:rFonts w:eastAsia="Times New Roman"/>
                <w:noProof/>
                <w:color w:val="004300"/>
                <w:sz w:val="20"/>
                <w:szCs w:val="20"/>
                <w:lang w:val="en-IE"/>
              </w:rPr>
            </w:pPr>
            <w:r w:rsidRPr="0824AC77">
              <w:rPr>
                <w:rFonts w:eastAsia="Times New Roman"/>
                <w:noProof/>
                <w:color w:val="004300"/>
                <w:sz w:val="20"/>
                <w:szCs w:val="20"/>
                <w:lang w:val="en-IE"/>
              </w:rPr>
              <w:t>205</w:t>
            </w:r>
          </w:p>
        </w:tc>
        <w:tc>
          <w:tcPr>
            <w:tcW w:w="3349" w:type="dxa"/>
            <w:tcBorders>
              <w:top w:val="nil"/>
              <w:left w:val="nil"/>
              <w:bottom w:val="single" w:color="auto" w:sz="8" w:space="0"/>
              <w:right w:val="single" w:color="000000" w:themeColor="text1" w:sz="8" w:space="0"/>
            </w:tcBorders>
            <w:shd w:val="clear" w:color="auto" w:fill="C6EFCE"/>
            <w:vAlign w:val="center"/>
            <w:hideMark/>
          </w:tcPr>
          <w:p w:rsidRPr="00FE48E2" w:rsidR="00C630F5" w:rsidP="00545A8D" w:rsidRDefault="00C630F5" w14:paraId="1765B6AD" w14:textId="77777777">
            <w:pPr>
              <w:spacing w:before="0" w:after="0" w:line="240" w:lineRule="auto"/>
              <w:jc w:val="center"/>
              <w:rPr>
                <w:rFonts w:eastAsia="Times New Roman"/>
                <w:noProof/>
                <w:color w:val="006100"/>
                <w:sz w:val="20"/>
                <w:szCs w:val="20"/>
                <w:lang w:val="en-IE"/>
              </w:rPr>
            </w:pPr>
            <w:r w:rsidRPr="0824AC77">
              <w:rPr>
                <w:rFonts w:eastAsia="Times New Roman"/>
                <w:noProof/>
                <w:color w:val="006100"/>
                <w:sz w:val="20"/>
                <w:szCs w:val="20"/>
                <w:lang w:val="en-IE"/>
              </w:rPr>
              <w:t>C 4.3: Anti-Corruption Reforms - Reform 3: Collection and analysis of data on corruption</w:t>
            </w:r>
          </w:p>
        </w:tc>
        <w:tc>
          <w:tcPr>
            <w:tcW w:w="2756" w:type="dxa"/>
            <w:tcBorders>
              <w:top w:val="nil"/>
              <w:left w:val="nil"/>
              <w:bottom w:val="single" w:color="auto" w:sz="8" w:space="0"/>
              <w:right w:val="single" w:color="000000" w:themeColor="text1" w:sz="8" w:space="0"/>
            </w:tcBorders>
            <w:shd w:val="clear" w:color="auto" w:fill="C6EFCE"/>
            <w:vAlign w:val="center"/>
            <w:hideMark/>
          </w:tcPr>
          <w:p w:rsidRPr="00FE48E2" w:rsidR="00C630F5" w:rsidP="00545A8D" w:rsidRDefault="00C630F5" w14:paraId="341DC7FD" w14:textId="77777777">
            <w:pPr>
              <w:spacing w:before="0" w:after="0" w:line="240" w:lineRule="auto"/>
              <w:jc w:val="center"/>
              <w:rPr>
                <w:rFonts w:eastAsia="Times New Roman"/>
                <w:noProof/>
                <w:color w:val="006100"/>
                <w:sz w:val="20"/>
                <w:szCs w:val="20"/>
                <w:lang w:val="en-IE"/>
              </w:rPr>
            </w:pPr>
            <w:r w:rsidRPr="0824AC77">
              <w:rPr>
                <w:rFonts w:eastAsia="Times New Roman"/>
                <w:noProof/>
                <w:color w:val="006100"/>
                <w:sz w:val="20"/>
                <w:szCs w:val="20"/>
                <w:lang w:val="en-IE"/>
              </w:rPr>
              <w:t>Milestone</w:t>
            </w:r>
          </w:p>
        </w:tc>
        <w:tc>
          <w:tcPr>
            <w:tcW w:w="2910" w:type="dxa"/>
            <w:tcBorders>
              <w:top w:val="nil"/>
              <w:left w:val="nil"/>
              <w:bottom w:val="single" w:color="auto" w:sz="8" w:space="0"/>
              <w:right w:val="single" w:color="auto" w:sz="8" w:space="0"/>
            </w:tcBorders>
            <w:shd w:val="clear" w:color="auto" w:fill="C6EFCE"/>
            <w:vAlign w:val="center"/>
            <w:hideMark/>
          </w:tcPr>
          <w:p w:rsidRPr="00FE48E2" w:rsidR="00C630F5" w:rsidP="00545A8D" w:rsidRDefault="00C630F5" w14:paraId="758E1723" w14:textId="77777777">
            <w:pPr>
              <w:spacing w:before="0" w:after="0" w:line="240" w:lineRule="auto"/>
              <w:jc w:val="center"/>
              <w:rPr>
                <w:rFonts w:eastAsia="Times New Roman"/>
                <w:noProof/>
                <w:color w:val="004300"/>
                <w:sz w:val="20"/>
                <w:szCs w:val="20"/>
                <w:lang w:val="en-IE"/>
              </w:rPr>
            </w:pPr>
            <w:r w:rsidRPr="009B2E60">
              <w:rPr>
                <w:rFonts w:eastAsia="Times New Roman"/>
                <w:noProof/>
                <w:color w:val="006100"/>
                <w:sz w:val="20"/>
                <w:szCs w:val="20"/>
              </w:rPr>
              <w:t>Creation of methodology for measuring of corruption in the Czech Republic</w:t>
            </w:r>
          </w:p>
        </w:tc>
      </w:tr>
      <w:tr w:rsidRPr="00FE48E2" w:rsidR="00C630F5" w:rsidTr="00545A8D" w14:paraId="2636B155" w14:textId="77777777">
        <w:trPr>
          <w:trHeight w:val="543"/>
        </w:trPr>
        <w:tc>
          <w:tcPr>
            <w:tcW w:w="1270" w:type="dxa"/>
            <w:tcBorders>
              <w:top w:val="nil"/>
              <w:left w:val="single" w:color="auto" w:sz="8" w:space="0"/>
              <w:bottom w:val="single" w:color="auto" w:sz="8" w:space="0"/>
              <w:right w:val="single" w:color="000000" w:themeColor="text1" w:sz="8" w:space="0"/>
            </w:tcBorders>
            <w:shd w:val="clear" w:color="auto" w:fill="C6EFCE"/>
            <w:vAlign w:val="center"/>
            <w:hideMark/>
          </w:tcPr>
          <w:p w:rsidRPr="00FE48E2" w:rsidR="00C630F5" w:rsidP="00545A8D" w:rsidRDefault="00C630F5" w14:paraId="03503588" w14:textId="77777777">
            <w:pPr>
              <w:spacing w:before="0" w:after="0" w:line="240" w:lineRule="auto"/>
              <w:jc w:val="center"/>
              <w:rPr>
                <w:rFonts w:eastAsia="Times New Roman"/>
                <w:noProof/>
                <w:color w:val="004300"/>
                <w:sz w:val="20"/>
                <w:szCs w:val="20"/>
                <w:lang w:val="en-IE"/>
              </w:rPr>
            </w:pPr>
            <w:r w:rsidRPr="00FE48E2">
              <w:rPr>
                <w:rFonts w:eastAsia="Times New Roman"/>
                <w:noProof/>
                <w:color w:val="004300"/>
                <w:sz w:val="20"/>
                <w:szCs w:val="20"/>
                <w:lang w:val="en-IE"/>
              </w:rPr>
              <w:lastRenderedPageBreak/>
              <w:t xml:space="preserve"> </w:t>
            </w:r>
          </w:p>
        </w:tc>
        <w:tc>
          <w:tcPr>
            <w:tcW w:w="3349" w:type="dxa"/>
            <w:tcBorders>
              <w:top w:val="nil"/>
              <w:left w:val="nil"/>
              <w:bottom w:val="single" w:color="auto" w:sz="8" w:space="0"/>
              <w:right w:val="single" w:color="000000" w:themeColor="text1" w:sz="8" w:space="0"/>
            </w:tcBorders>
            <w:shd w:val="clear" w:color="auto" w:fill="C6EFCE"/>
            <w:vAlign w:val="center"/>
            <w:hideMark/>
          </w:tcPr>
          <w:p w:rsidRPr="00FE48E2" w:rsidR="00C630F5" w:rsidP="00545A8D" w:rsidRDefault="00C630F5" w14:paraId="37225BCD" w14:textId="77777777">
            <w:pPr>
              <w:spacing w:before="0" w:after="0" w:line="240" w:lineRule="auto"/>
              <w:jc w:val="center"/>
              <w:rPr>
                <w:rFonts w:eastAsia="Times New Roman"/>
                <w:noProof/>
                <w:color w:val="006100"/>
                <w:sz w:val="20"/>
                <w:szCs w:val="20"/>
                <w:lang w:val="en-IE"/>
              </w:rPr>
            </w:pPr>
            <w:r w:rsidRPr="00FE48E2">
              <w:rPr>
                <w:rFonts w:eastAsia="Times New Roman"/>
                <w:noProof/>
                <w:color w:val="006100"/>
                <w:sz w:val="20"/>
                <w:szCs w:val="20"/>
                <w:lang w:val="en-IE"/>
              </w:rPr>
              <w:t xml:space="preserve"> </w:t>
            </w:r>
          </w:p>
        </w:tc>
        <w:tc>
          <w:tcPr>
            <w:tcW w:w="2756" w:type="dxa"/>
            <w:tcBorders>
              <w:top w:val="nil"/>
              <w:left w:val="nil"/>
              <w:bottom w:val="single" w:color="auto" w:sz="8" w:space="0"/>
              <w:right w:val="single" w:color="000000" w:themeColor="text1" w:sz="8" w:space="0"/>
            </w:tcBorders>
            <w:shd w:val="clear" w:color="auto" w:fill="C6EFCE"/>
            <w:vAlign w:val="center"/>
            <w:hideMark/>
          </w:tcPr>
          <w:p w:rsidRPr="00FE48E2" w:rsidR="00C630F5" w:rsidP="00545A8D" w:rsidRDefault="00C630F5" w14:paraId="3C28A68F" w14:textId="77777777">
            <w:pPr>
              <w:spacing w:before="0" w:after="0" w:line="240" w:lineRule="auto"/>
              <w:jc w:val="center"/>
              <w:rPr>
                <w:rFonts w:eastAsia="Times New Roman"/>
                <w:b/>
                <w:noProof/>
                <w:color w:val="006100"/>
                <w:sz w:val="20"/>
                <w:szCs w:val="20"/>
                <w:lang w:val="en-IE"/>
              </w:rPr>
            </w:pPr>
            <w:r w:rsidRPr="7E3EB000">
              <w:rPr>
                <w:rFonts w:eastAsia="Times New Roman"/>
                <w:b/>
                <w:noProof/>
                <w:color w:val="006100"/>
                <w:sz w:val="20"/>
                <w:szCs w:val="20"/>
                <w:lang w:val="en-IE"/>
              </w:rPr>
              <w:t>Instalment Amount</w:t>
            </w:r>
          </w:p>
        </w:tc>
        <w:tc>
          <w:tcPr>
            <w:tcW w:w="2910" w:type="dxa"/>
            <w:tcBorders>
              <w:top w:val="nil"/>
              <w:left w:val="nil"/>
              <w:bottom w:val="single" w:color="auto" w:sz="8" w:space="0"/>
              <w:right w:val="single" w:color="auto" w:sz="8" w:space="0"/>
            </w:tcBorders>
            <w:shd w:val="clear" w:color="auto" w:fill="C6EFCE"/>
            <w:vAlign w:val="center"/>
            <w:hideMark/>
          </w:tcPr>
          <w:p w:rsidRPr="00FE48E2" w:rsidR="00C630F5" w:rsidP="00545A8D" w:rsidRDefault="00C630F5" w14:paraId="7E8A99AE" w14:textId="77777777">
            <w:pPr>
              <w:spacing w:before="0" w:after="0" w:line="240" w:lineRule="auto"/>
              <w:jc w:val="center"/>
              <w:rPr>
                <w:rFonts w:eastAsia="Times New Roman"/>
                <w:b/>
                <w:bCs/>
                <w:noProof/>
                <w:color w:val="006100"/>
                <w:sz w:val="20"/>
                <w:szCs w:val="20"/>
                <w:lang w:val="en-IE"/>
              </w:rPr>
            </w:pPr>
            <w:r w:rsidRPr="0824AC77">
              <w:rPr>
                <w:rFonts w:eastAsia="Times New Roman"/>
                <w:b/>
                <w:bCs/>
                <w:noProof/>
                <w:color w:val="006100"/>
                <w:sz w:val="20"/>
                <w:szCs w:val="20"/>
                <w:lang w:val="en-IE"/>
              </w:rPr>
              <w:t>EUR 1</w:t>
            </w:r>
            <w:r>
              <w:rPr>
                <w:rFonts w:eastAsia="Times New Roman"/>
                <w:noProof/>
                <w:color w:val="006100"/>
                <w:sz w:val="20"/>
                <w:szCs w:val="20"/>
                <w:lang w:val="en-IE" w:eastAsia="en-GB"/>
              </w:rPr>
              <w:t> </w:t>
            </w:r>
            <w:r w:rsidRPr="0824AC77">
              <w:rPr>
                <w:rFonts w:eastAsia="Times New Roman"/>
                <w:b/>
                <w:bCs/>
                <w:noProof/>
                <w:color w:val="006100"/>
                <w:sz w:val="20"/>
                <w:szCs w:val="20"/>
                <w:lang w:val="en-IE"/>
              </w:rPr>
              <w:t>268</w:t>
            </w:r>
            <w:r>
              <w:rPr>
                <w:rFonts w:eastAsia="Times New Roman"/>
                <w:noProof/>
                <w:color w:val="006100"/>
                <w:sz w:val="20"/>
                <w:szCs w:val="20"/>
                <w:lang w:val="en-IE" w:eastAsia="en-GB"/>
              </w:rPr>
              <w:t> </w:t>
            </w:r>
            <w:r w:rsidRPr="0824AC77">
              <w:rPr>
                <w:rFonts w:eastAsia="Times New Roman"/>
                <w:b/>
                <w:bCs/>
                <w:noProof/>
                <w:color w:val="006100"/>
                <w:sz w:val="20"/>
                <w:szCs w:val="20"/>
                <w:lang w:val="en-IE"/>
              </w:rPr>
              <w:t>379</w:t>
            </w:r>
            <w:r>
              <w:rPr>
                <w:rFonts w:eastAsia="Times New Roman"/>
                <w:noProof/>
                <w:color w:val="006100"/>
                <w:sz w:val="20"/>
                <w:szCs w:val="20"/>
                <w:lang w:val="en-IE" w:eastAsia="en-GB"/>
              </w:rPr>
              <w:t> </w:t>
            </w:r>
            <w:r w:rsidRPr="0824AC77">
              <w:rPr>
                <w:rFonts w:eastAsia="Times New Roman"/>
                <w:b/>
                <w:bCs/>
                <w:noProof/>
                <w:color w:val="006100"/>
                <w:sz w:val="20"/>
                <w:szCs w:val="20"/>
                <w:lang w:val="en-IE"/>
              </w:rPr>
              <w:t>005</w:t>
            </w:r>
          </w:p>
        </w:tc>
      </w:tr>
    </w:tbl>
    <w:p w:rsidR="00C630F5" w:rsidP="00C630F5" w:rsidRDefault="00C630F5" w14:paraId="1B3DCCF1" w14:textId="77777777">
      <w:pPr>
        <w:spacing w:line="240" w:lineRule="auto"/>
        <w:jc w:val="both"/>
        <w:rPr>
          <w:noProof/>
          <w:lang w:val="en-IE"/>
        </w:rPr>
        <w:sectPr w:rsidR="00C630F5" w:rsidSect="00C630F5">
          <w:headerReference w:type="even" r:id="Rffe8ebb91df44f73"/>
          <w:headerReference w:type="default" r:id="R6fc28c473b7c49ea"/>
          <w:footerReference w:type="even" r:id="Rf7566c6f9e164803"/>
          <w:footerReference w:type="default" r:id="Rf130b56ea7384a04"/>
          <w:headerReference w:type="first" r:id="R82ef5c173d9c4d36"/>
          <w:footerReference w:type="first" r:id="Re753cf51b4b447d0"/>
          <w:pgSz w:w="11907" w:h="16839"/>
          <w:pgMar w:top="1134" w:right="1134" w:bottom="1134" w:left="1134" w:header="567" w:footer="567" w:gutter="0"/>
          <w:cols w:space="720"/>
          <w:docGrid w:linePitch="360"/>
        </w:sectPr>
      </w:pPr>
    </w:p>
    <w:p w:rsidRPr="00FE48E2" w:rsidR="00C630F5" w:rsidP="00C630F5" w:rsidRDefault="00C630F5" w14:paraId="2CEC02D5" w14:textId="77777777">
      <w:pPr>
        <w:numPr>
          <w:ilvl w:val="1"/>
          <w:numId w:val="116"/>
        </w:numPr>
        <w:spacing w:line="240" w:lineRule="auto"/>
        <w:jc w:val="both"/>
        <w:rPr>
          <w:noProof/>
          <w:lang w:val="en-IE"/>
        </w:rPr>
      </w:pPr>
      <w:r w:rsidRPr="00FE48E2">
        <w:rPr>
          <w:noProof/>
          <w:lang w:val="en-IE"/>
        </w:rPr>
        <w:lastRenderedPageBreak/>
        <w:t xml:space="preserve">Fifth Instalment (non-repayable support): </w:t>
      </w:r>
    </w:p>
    <w:tbl>
      <w:tblPr>
        <w:tblW w:w="10490" w:type="dxa"/>
        <w:tblInd w:w="-601" w:type="dxa"/>
        <w:tblLook w:val="04A0" w:firstRow="1" w:lastRow="0" w:firstColumn="1" w:lastColumn="0" w:noHBand="0" w:noVBand="1"/>
      </w:tblPr>
      <w:tblGrid>
        <w:gridCol w:w="1276"/>
        <w:gridCol w:w="3969"/>
        <w:gridCol w:w="1843"/>
        <w:gridCol w:w="3402"/>
      </w:tblGrid>
      <w:tr w:rsidRPr="00FE48E2" w:rsidR="00C630F5" w:rsidTr="00545A8D" w14:paraId="63D79668" w14:textId="77777777">
        <w:trPr>
          <w:trHeight w:val="825"/>
          <w:tblHeader/>
        </w:trPr>
        <w:tc>
          <w:tcPr>
            <w:tcW w:w="1276" w:type="dxa"/>
            <w:tcBorders>
              <w:top w:val="single" w:color="auto" w:sz="8" w:space="0"/>
              <w:left w:val="single" w:color="auto" w:sz="8" w:space="0"/>
              <w:bottom w:val="single" w:color="auto" w:sz="4" w:space="0"/>
              <w:right w:val="single" w:color="auto" w:sz="8" w:space="0"/>
            </w:tcBorders>
            <w:shd w:val="clear" w:color="auto" w:fill="BDD7EE"/>
            <w:vAlign w:val="center"/>
            <w:hideMark/>
          </w:tcPr>
          <w:p w:rsidRPr="00FE48E2" w:rsidR="00C630F5" w:rsidP="00545A8D" w:rsidRDefault="00C630F5" w14:paraId="75357194" w14:textId="77777777">
            <w:pPr>
              <w:spacing w:before="0" w:after="0" w:line="240" w:lineRule="auto"/>
              <w:jc w:val="center"/>
              <w:rPr>
                <w:rFonts w:eastAsia="Times New Roman"/>
                <w:b/>
                <w:noProof/>
                <w:color w:val="000000"/>
                <w:sz w:val="22"/>
                <w:lang w:val="en-IE"/>
              </w:rPr>
            </w:pPr>
            <w:r w:rsidRPr="00FE48E2">
              <w:rPr>
                <w:rFonts w:eastAsia="Times New Roman"/>
                <w:b/>
                <w:noProof/>
                <w:color w:val="000000"/>
                <w:sz w:val="22"/>
                <w:lang w:val="en-IE"/>
              </w:rPr>
              <w:t>Sequential Number</w:t>
            </w:r>
          </w:p>
        </w:tc>
        <w:tc>
          <w:tcPr>
            <w:tcW w:w="3969" w:type="dxa"/>
            <w:tcBorders>
              <w:top w:val="single" w:color="auto" w:sz="8" w:space="0"/>
              <w:left w:val="nil"/>
              <w:bottom w:val="single" w:color="auto" w:sz="4" w:space="0"/>
              <w:right w:val="single" w:color="auto" w:sz="8" w:space="0"/>
            </w:tcBorders>
            <w:shd w:val="clear" w:color="auto" w:fill="BDD7EE"/>
            <w:vAlign w:val="center"/>
            <w:hideMark/>
          </w:tcPr>
          <w:p w:rsidRPr="00FE48E2" w:rsidR="00C630F5" w:rsidP="00545A8D" w:rsidRDefault="00C630F5" w14:paraId="1E53308E" w14:textId="77777777">
            <w:pPr>
              <w:spacing w:before="0" w:after="0" w:line="240" w:lineRule="auto"/>
              <w:jc w:val="center"/>
              <w:rPr>
                <w:rFonts w:eastAsia="Times New Roman"/>
                <w:b/>
                <w:noProof/>
                <w:color w:val="000000"/>
                <w:sz w:val="22"/>
                <w:lang w:val="en-IE"/>
              </w:rPr>
            </w:pPr>
            <w:r w:rsidRPr="00FE48E2">
              <w:rPr>
                <w:rFonts w:eastAsia="Times New Roman"/>
                <w:b/>
                <w:noProof/>
                <w:color w:val="000000"/>
                <w:sz w:val="22"/>
                <w:lang w:val="en-IE"/>
              </w:rPr>
              <w:t>Related Measure (Reform or Investment)</w:t>
            </w:r>
          </w:p>
        </w:tc>
        <w:tc>
          <w:tcPr>
            <w:tcW w:w="1843" w:type="dxa"/>
            <w:tcBorders>
              <w:top w:val="single" w:color="auto" w:sz="8" w:space="0"/>
              <w:left w:val="nil"/>
              <w:bottom w:val="single" w:color="auto" w:sz="4" w:space="0"/>
              <w:right w:val="single" w:color="auto" w:sz="8" w:space="0"/>
            </w:tcBorders>
            <w:shd w:val="clear" w:color="auto" w:fill="BDD7EE"/>
            <w:vAlign w:val="center"/>
            <w:hideMark/>
          </w:tcPr>
          <w:p w:rsidRPr="00FE48E2" w:rsidR="00C630F5" w:rsidP="00545A8D" w:rsidRDefault="00C630F5" w14:paraId="787A7FBD" w14:textId="77777777">
            <w:pPr>
              <w:spacing w:before="0" w:after="0" w:line="240" w:lineRule="auto"/>
              <w:jc w:val="center"/>
              <w:rPr>
                <w:rFonts w:eastAsia="Times New Roman"/>
                <w:b/>
                <w:noProof/>
                <w:color w:val="000000"/>
                <w:sz w:val="22"/>
                <w:lang w:val="en-IE"/>
              </w:rPr>
            </w:pPr>
            <w:r w:rsidRPr="00FE48E2">
              <w:rPr>
                <w:rFonts w:eastAsia="Times New Roman"/>
                <w:b/>
                <w:noProof/>
                <w:color w:val="000000"/>
                <w:sz w:val="22"/>
                <w:lang w:val="en-IE"/>
              </w:rPr>
              <w:t>Milestone / Target</w:t>
            </w:r>
          </w:p>
        </w:tc>
        <w:tc>
          <w:tcPr>
            <w:tcW w:w="3402" w:type="dxa"/>
            <w:tcBorders>
              <w:top w:val="single" w:color="auto" w:sz="8" w:space="0"/>
              <w:left w:val="nil"/>
              <w:bottom w:val="single" w:color="auto" w:sz="4" w:space="0"/>
              <w:right w:val="single" w:color="auto" w:sz="8" w:space="0"/>
            </w:tcBorders>
            <w:shd w:val="clear" w:color="auto" w:fill="BDD7EE"/>
            <w:vAlign w:val="center"/>
            <w:hideMark/>
          </w:tcPr>
          <w:p w:rsidRPr="00FE48E2" w:rsidR="00C630F5" w:rsidP="00545A8D" w:rsidRDefault="00C630F5" w14:paraId="0E8372CB" w14:textId="77777777">
            <w:pPr>
              <w:spacing w:before="0" w:after="0" w:line="240" w:lineRule="auto"/>
              <w:jc w:val="center"/>
              <w:rPr>
                <w:rFonts w:eastAsia="Times New Roman"/>
                <w:b/>
                <w:noProof/>
                <w:color w:val="000000"/>
                <w:sz w:val="22"/>
                <w:lang w:val="en-IE"/>
              </w:rPr>
            </w:pPr>
            <w:r w:rsidRPr="00FE48E2">
              <w:rPr>
                <w:rFonts w:eastAsia="Times New Roman"/>
                <w:b/>
                <w:noProof/>
                <w:color w:val="000000"/>
                <w:sz w:val="22"/>
                <w:lang w:val="en-IE"/>
              </w:rPr>
              <w:t>Name</w:t>
            </w:r>
          </w:p>
        </w:tc>
      </w:tr>
      <w:tr w:rsidRPr="00FE48E2" w:rsidR="00C630F5" w:rsidTr="00545A8D" w14:paraId="18B7DA4F" w14:textId="77777777">
        <w:trPr>
          <w:trHeight w:val="990"/>
        </w:trPr>
        <w:tc>
          <w:tcPr>
            <w:tcW w:w="1276" w:type="dxa"/>
            <w:tcBorders>
              <w:top w:val="single" w:color="auto" w:sz="4" w:space="0"/>
              <w:left w:val="single" w:color="auto" w:sz="4" w:space="0"/>
              <w:bottom w:val="single" w:color="auto" w:sz="4" w:space="0"/>
              <w:right w:val="single" w:color="auto" w:sz="4" w:space="0"/>
            </w:tcBorders>
            <w:shd w:val="clear" w:color="auto" w:fill="C6EFCE"/>
            <w:vAlign w:val="center"/>
            <w:hideMark/>
          </w:tcPr>
          <w:p w:rsidRPr="00FE48E2" w:rsidR="00C630F5" w:rsidP="00545A8D" w:rsidRDefault="00C630F5" w14:paraId="60B20A9E" w14:textId="77777777">
            <w:pPr>
              <w:spacing w:before="0" w:after="0" w:line="240" w:lineRule="auto"/>
              <w:jc w:val="center"/>
              <w:rPr>
                <w:rFonts w:eastAsia="Times New Roman"/>
                <w:noProof/>
                <w:color w:val="004300"/>
                <w:sz w:val="20"/>
                <w:szCs w:val="20"/>
                <w:lang w:val="en-IE"/>
              </w:rPr>
            </w:pPr>
            <w:r w:rsidRPr="0824AC77">
              <w:rPr>
                <w:rFonts w:eastAsia="Times New Roman"/>
                <w:noProof/>
                <w:color w:val="004300"/>
                <w:sz w:val="20"/>
                <w:szCs w:val="20"/>
                <w:lang w:val="en-IE"/>
              </w:rPr>
              <w:t>143</w:t>
            </w:r>
          </w:p>
        </w:tc>
        <w:tc>
          <w:tcPr>
            <w:tcW w:w="3969" w:type="dxa"/>
            <w:tcBorders>
              <w:top w:val="single" w:color="auto" w:sz="4" w:space="0"/>
              <w:left w:val="single" w:color="auto" w:sz="4" w:space="0"/>
              <w:bottom w:val="single" w:color="auto" w:sz="4" w:space="0"/>
              <w:right w:val="single" w:color="auto" w:sz="4" w:space="0"/>
            </w:tcBorders>
            <w:shd w:val="clear" w:color="auto" w:fill="C6EFCE"/>
            <w:vAlign w:val="center"/>
            <w:hideMark/>
          </w:tcPr>
          <w:p w:rsidRPr="00FE48E2" w:rsidR="00C630F5" w:rsidP="00545A8D" w:rsidRDefault="00C630F5" w14:paraId="294E2C63" w14:textId="77777777">
            <w:pPr>
              <w:spacing w:before="0" w:after="0" w:line="240" w:lineRule="auto"/>
              <w:jc w:val="center"/>
              <w:rPr>
                <w:rFonts w:eastAsia="Times New Roman"/>
                <w:noProof/>
                <w:color w:val="006100"/>
                <w:sz w:val="20"/>
                <w:szCs w:val="20"/>
                <w:lang w:val="en-IE"/>
              </w:rPr>
            </w:pPr>
            <w:r w:rsidRPr="00FE48E2">
              <w:rPr>
                <w:rFonts w:eastAsia="Times New Roman"/>
                <w:noProof/>
                <w:color w:val="006100"/>
                <w:sz w:val="20"/>
                <w:szCs w:val="20"/>
                <w:lang w:val="en-IE"/>
              </w:rPr>
              <w:t>C 2.6: Nature Protection and Adaptation to Climate Change  - Investment 5: Water retention in forest</w:t>
            </w:r>
          </w:p>
        </w:tc>
        <w:tc>
          <w:tcPr>
            <w:tcW w:w="1843" w:type="dxa"/>
            <w:tcBorders>
              <w:top w:val="single" w:color="auto" w:sz="4" w:space="0"/>
              <w:left w:val="single" w:color="auto" w:sz="4" w:space="0"/>
              <w:bottom w:val="single" w:color="auto" w:sz="4" w:space="0"/>
              <w:right w:val="single" w:color="auto" w:sz="4" w:space="0"/>
            </w:tcBorders>
            <w:shd w:val="clear" w:color="auto" w:fill="C6EFCE"/>
            <w:vAlign w:val="center"/>
            <w:hideMark/>
          </w:tcPr>
          <w:p w:rsidRPr="004F1648" w:rsidR="00C630F5" w:rsidP="00545A8D" w:rsidRDefault="00C630F5" w14:paraId="37099567" w14:textId="77777777">
            <w:pPr>
              <w:spacing w:before="0" w:after="0" w:line="240" w:lineRule="auto"/>
              <w:jc w:val="center"/>
              <w:rPr>
                <w:rFonts w:eastAsia="Times New Roman"/>
                <w:noProof/>
                <w:color w:val="006100"/>
                <w:sz w:val="20"/>
                <w:szCs w:val="20"/>
                <w:lang w:val="en-IE"/>
              </w:rPr>
            </w:pPr>
            <w:r w:rsidRPr="004F1648">
              <w:rPr>
                <w:noProof/>
                <w:color w:val="006100"/>
                <w:sz w:val="18"/>
                <w:szCs w:val="18"/>
                <w:lang w:val="en-IE"/>
              </w:rPr>
              <w:t>Target</w:t>
            </w:r>
          </w:p>
        </w:tc>
        <w:tc>
          <w:tcPr>
            <w:tcW w:w="3402" w:type="dxa"/>
            <w:tcBorders>
              <w:top w:val="single" w:color="auto" w:sz="4" w:space="0"/>
              <w:left w:val="single" w:color="auto" w:sz="4" w:space="0"/>
              <w:bottom w:val="single" w:color="auto" w:sz="4" w:space="0"/>
              <w:right w:val="single" w:color="auto" w:sz="4" w:space="0"/>
            </w:tcBorders>
            <w:shd w:val="clear" w:color="auto" w:fill="C6EFCE"/>
            <w:vAlign w:val="center"/>
            <w:hideMark/>
          </w:tcPr>
          <w:p w:rsidRPr="00DF2196" w:rsidR="00C630F5" w:rsidP="00545A8D" w:rsidRDefault="00C630F5" w14:paraId="05B5562E" w14:textId="77777777">
            <w:pPr>
              <w:spacing w:before="0" w:after="0" w:line="240" w:lineRule="auto"/>
              <w:jc w:val="center"/>
              <w:rPr>
                <w:rFonts w:eastAsia="Times New Roman"/>
                <w:noProof/>
                <w:color w:val="006100"/>
                <w:sz w:val="20"/>
                <w:szCs w:val="20"/>
                <w:lang w:val="en-IE"/>
              </w:rPr>
            </w:pPr>
            <w:r w:rsidRPr="00DF2196">
              <w:rPr>
                <w:rFonts w:eastAsia="Times New Roman"/>
                <w:noProof/>
                <w:color w:val="006100"/>
                <w:sz w:val="20"/>
                <w:szCs w:val="20"/>
                <w:lang w:val="en-IE"/>
              </w:rPr>
              <w:t>T2: Completion of 20 additional projects of torrent control (small scale wooden and natural stone dams) to slow down surface runoff and water retention projects in forests (retention and small reservoirs).</w:t>
            </w:r>
          </w:p>
        </w:tc>
      </w:tr>
      <w:tr w:rsidRPr="00FE48E2" w:rsidR="00C630F5" w:rsidTr="00545A8D" w14:paraId="1370DF73" w14:textId="77777777">
        <w:trPr>
          <w:trHeight w:val="600"/>
        </w:trPr>
        <w:tc>
          <w:tcPr>
            <w:tcW w:w="1276" w:type="dxa"/>
            <w:tcBorders>
              <w:top w:val="single" w:color="auto" w:sz="4" w:space="0"/>
              <w:left w:val="single" w:color="auto" w:sz="4" w:space="0"/>
              <w:bottom w:val="single" w:color="auto" w:sz="4" w:space="0"/>
              <w:right w:val="single" w:color="auto" w:sz="4" w:space="0"/>
            </w:tcBorders>
            <w:shd w:val="clear" w:color="auto" w:fill="C6EFCE"/>
            <w:vAlign w:val="center"/>
            <w:hideMark/>
          </w:tcPr>
          <w:p w:rsidRPr="00FE48E2" w:rsidR="00C630F5" w:rsidP="00545A8D" w:rsidRDefault="00C630F5" w14:paraId="603ED9FF" w14:textId="77777777">
            <w:pPr>
              <w:spacing w:before="0" w:after="0" w:line="240" w:lineRule="auto"/>
              <w:jc w:val="center"/>
              <w:rPr>
                <w:rFonts w:eastAsia="Times New Roman"/>
                <w:noProof/>
                <w:color w:val="004300"/>
                <w:sz w:val="20"/>
                <w:szCs w:val="20"/>
                <w:lang w:val="en-IE"/>
              </w:rPr>
            </w:pPr>
            <w:r w:rsidRPr="0824AC77">
              <w:rPr>
                <w:rFonts w:eastAsia="Times New Roman"/>
                <w:noProof/>
                <w:color w:val="004300"/>
                <w:sz w:val="20"/>
                <w:szCs w:val="20"/>
                <w:lang w:val="en-IE"/>
              </w:rPr>
              <w:t>174</w:t>
            </w:r>
          </w:p>
        </w:tc>
        <w:tc>
          <w:tcPr>
            <w:tcW w:w="3969" w:type="dxa"/>
            <w:tcBorders>
              <w:top w:val="single" w:color="auto" w:sz="4" w:space="0"/>
              <w:left w:val="single" w:color="auto" w:sz="4" w:space="0"/>
              <w:bottom w:val="single" w:color="auto" w:sz="4" w:space="0"/>
              <w:right w:val="single" w:color="auto" w:sz="4" w:space="0"/>
            </w:tcBorders>
            <w:shd w:val="clear" w:color="auto" w:fill="C6EFCE"/>
            <w:vAlign w:val="center"/>
            <w:hideMark/>
          </w:tcPr>
          <w:p w:rsidRPr="00FE48E2" w:rsidR="00C630F5" w:rsidP="00545A8D" w:rsidRDefault="00C630F5" w14:paraId="663DE88C" w14:textId="77777777">
            <w:pPr>
              <w:spacing w:before="0" w:after="0" w:line="240" w:lineRule="auto"/>
              <w:jc w:val="center"/>
              <w:rPr>
                <w:rFonts w:eastAsia="Times New Roman"/>
                <w:noProof/>
                <w:color w:val="006100"/>
                <w:sz w:val="20"/>
                <w:szCs w:val="20"/>
                <w:lang w:val="en-IE"/>
              </w:rPr>
            </w:pPr>
            <w:r w:rsidRPr="00FE48E2">
              <w:rPr>
                <w:rFonts w:eastAsia="Times New Roman"/>
                <w:noProof/>
                <w:color w:val="006100"/>
                <w:sz w:val="20"/>
                <w:szCs w:val="20"/>
                <w:lang w:val="en-IE"/>
              </w:rPr>
              <w:t>C 3.1: Innovation in Education in the Context of Digitalisation - Investment 2: Digital equipment for schools</w:t>
            </w:r>
          </w:p>
        </w:tc>
        <w:tc>
          <w:tcPr>
            <w:tcW w:w="1843" w:type="dxa"/>
            <w:tcBorders>
              <w:top w:val="single" w:color="auto" w:sz="4" w:space="0"/>
              <w:left w:val="single" w:color="auto" w:sz="4" w:space="0"/>
              <w:bottom w:val="single" w:color="auto" w:sz="4" w:space="0"/>
              <w:right w:val="single" w:color="auto" w:sz="4" w:space="0"/>
            </w:tcBorders>
            <w:shd w:val="clear" w:color="auto" w:fill="C6EFCE"/>
            <w:vAlign w:val="center"/>
            <w:hideMark/>
          </w:tcPr>
          <w:p w:rsidRPr="00FE48E2" w:rsidR="00C630F5" w:rsidP="00545A8D" w:rsidRDefault="00C630F5" w14:paraId="700F25B0" w14:textId="77777777">
            <w:pPr>
              <w:spacing w:before="0" w:after="0" w:line="240" w:lineRule="auto"/>
              <w:jc w:val="center"/>
              <w:rPr>
                <w:rFonts w:eastAsia="Times New Roman"/>
                <w:noProof/>
                <w:color w:val="006100"/>
                <w:sz w:val="20"/>
                <w:szCs w:val="20"/>
                <w:lang w:val="en-IE"/>
              </w:rPr>
            </w:pPr>
            <w:r w:rsidRPr="00FE48E2">
              <w:rPr>
                <w:rFonts w:eastAsia="Times New Roman"/>
                <w:noProof/>
                <w:color w:val="006100"/>
                <w:sz w:val="20"/>
                <w:szCs w:val="20"/>
                <w:lang w:val="en-IE"/>
              </w:rPr>
              <w:t>Target</w:t>
            </w:r>
          </w:p>
        </w:tc>
        <w:tc>
          <w:tcPr>
            <w:tcW w:w="3402" w:type="dxa"/>
            <w:tcBorders>
              <w:top w:val="single" w:color="auto" w:sz="4" w:space="0"/>
              <w:left w:val="single" w:color="auto" w:sz="4" w:space="0"/>
              <w:bottom w:val="single" w:color="auto" w:sz="4" w:space="0"/>
              <w:right w:val="single" w:color="auto" w:sz="4" w:space="0"/>
            </w:tcBorders>
            <w:shd w:val="clear" w:color="auto" w:fill="C6EFCE"/>
            <w:vAlign w:val="center"/>
            <w:hideMark/>
          </w:tcPr>
          <w:p w:rsidRPr="00DF2196" w:rsidR="00C630F5" w:rsidP="00545A8D" w:rsidRDefault="00C630F5" w14:paraId="1025C12F" w14:textId="77777777">
            <w:pPr>
              <w:spacing w:before="0" w:after="0" w:line="240" w:lineRule="auto"/>
              <w:jc w:val="center"/>
              <w:rPr>
                <w:rFonts w:eastAsia="Times New Roman"/>
                <w:noProof/>
                <w:color w:val="006100"/>
                <w:sz w:val="20"/>
                <w:szCs w:val="20"/>
                <w:lang w:val="en-IE"/>
              </w:rPr>
            </w:pPr>
            <w:r w:rsidRPr="00DF2196">
              <w:rPr>
                <w:rFonts w:eastAsia="Times New Roman"/>
                <w:noProof/>
                <w:color w:val="006100"/>
                <w:sz w:val="20"/>
                <w:szCs w:val="20"/>
                <w:lang w:val="en-IE"/>
              </w:rPr>
              <w:t xml:space="preserve">Number of schools supported with digital  technologies and equipment to promote digital literacy and implement the new IT curricula </w:t>
            </w:r>
          </w:p>
        </w:tc>
      </w:tr>
      <w:tr w:rsidRPr="00FE48E2" w:rsidR="00C630F5" w:rsidTr="00545A8D" w14:paraId="67F4C390" w14:textId="77777777">
        <w:trPr>
          <w:trHeight w:val="795"/>
        </w:trPr>
        <w:tc>
          <w:tcPr>
            <w:tcW w:w="1276" w:type="dxa"/>
            <w:tcBorders>
              <w:top w:val="single" w:color="auto" w:sz="4" w:space="0"/>
              <w:left w:val="single" w:color="auto" w:sz="8" w:space="0"/>
              <w:bottom w:val="single" w:color="auto" w:sz="8" w:space="0"/>
              <w:right w:val="single" w:color="000000" w:themeColor="text1" w:sz="8" w:space="0"/>
            </w:tcBorders>
            <w:shd w:val="clear" w:color="auto" w:fill="C6EFCE"/>
            <w:vAlign w:val="center"/>
            <w:hideMark/>
          </w:tcPr>
          <w:p w:rsidRPr="00FE48E2" w:rsidR="00C630F5" w:rsidP="00545A8D" w:rsidRDefault="00C630F5" w14:paraId="6C38FB2B" w14:textId="77777777">
            <w:pPr>
              <w:spacing w:before="0" w:after="0" w:line="240" w:lineRule="auto"/>
              <w:jc w:val="center"/>
              <w:rPr>
                <w:rFonts w:eastAsia="Times New Roman"/>
                <w:noProof/>
                <w:color w:val="004300"/>
                <w:sz w:val="20"/>
                <w:szCs w:val="20"/>
                <w:lang w:val="en-IE"/>
              </w:rPr>
            </w:pPr>
            <w:r w:rsidRPr="0824AC77">
              <w:rPr>
                <w:rFonts w:eastAsia="Times New Roman"/>
                <w:noProof/>
                <w:color w:val="004300"/>
                <w:sz w:val="20"/>
                <w:szCs w:val="20"/>
                <w:lang w:val="en-IE"/>
              </w:rPr>
              <w:t>18</w:t>
            </w:r>
          </w:p>
        </w:tc>
        <w:tc>
          <w:tcPr>
            <w:tcW w:w="3969" w:type="dxa"/>
            <w:tcBorders>
              <w:top w:val="single" w:color="auto" w:sz="4" w:space="0"/>
              <w:left w:val="nil"/>
              <w:bottom w:val="single" w:color="000000" w:themeColor="text1" w:sz="8" w:space="0"/>
              <w:right w:val="single" w:color="000000" w:themeColor="text1" w:sz="8" w:space="0"/>
            </w:tcBorders>
            <w:shd w:val="clear" w:color="auto" w:fill="C6EFCE"/>
            <w:vAlign w:val="center"/>
            <w:hideMark/>
          </w:tcPr>
          <w:p w:rsidRPr="00FE48E2" w:rsidR="00C630F5" w:rsidP="00545A8D" w:rsidRDefault="00C630F5" w14:paraId="610889E5" w14:textId="77777777">
            <w:pPr>
              <w:spacing w:before="0" w:after="0" w:line="240" w:lineRule="auto"/>
              <w:jc w:val="center"/>
              <w:rPr>
                <w:rFonts w:eastAsia="Times New Roman"/>
                <w:noProof/>
                <w:color w:val="006100"/>
                <w:sz w:val="20"/>
                <w:szCs w:val="20"/>
                <w:lang w:val="en-IE"/>
              </w:rPr>
            </w:pPr>
            <w:r w:rsidRPr="336FB62E">
              <w:rPr>
                <w:rFonts w:eastAsia="Times New Roman"/>
                <w:noProof/>
                <w:color w:val="006100"/>
                <w:sz w:val="20"/>
                <w:szCs w:val="20"/>
                <w:lang w:val="en-IE"/>
              </w:rPr>
              <w:t>C 1.2: Digital Public Administration Systems - Investment 1:</w:t>
            </w:r>
            <w:r>
              <w:rPr>
                <w:noProof/>
              </w:rPr>
              <w:br/>
            </w:r>
            <w:r w:rsidRPr="336FB62E">
              <w:rPr>
                <w:rFonts w:eastAsia="Times New Roman"/>
                <w:noProof/>
                <w:color w:val="006100"/>
                <w:sz w:val="20"/>
                <w:szCs w:val="20"/>
                <w:lang w:val="en-IE"/>
              </w:rPr>
              <w:t xml:space="preserve">Development </w:t>
            </w:r>
            <w:r w:rsidRPr="336FB62E" w:rsidDel="76AA5DFC">
              <w:rPr>
                <w:rFonts w:eastAsia="Times New Roman"/>
                <w:noProof/>
                <w:color w:val="006100"/>
                <w:sz w:val="20"/>
                <w:szCs w:val="20"/>
                <w:lang w:val="en-IE"/>
              </w:rPr>
              <w:t>of</w:t>
            </w:r>
            <w:r w:rsidRPr="336FB62E">
              <w:rPr>
                <w:rFonts w:eastAsia="Times New Roman"/>
                <w:noProof/>
                <w:color w:val="006100"/>
                <w:sz w:val="20"/>
                <w:szCs w:val="20"/>
                <w:lang w:val="en-IE"/>
              </w:rPr>
              <w:t xml:space="preserve"> information systems</w:t>
            </w:r>
          </w:p>
        </w:tc>
        <w:tc>
          <w:tcPr>
            <w:tcW w:w="1843" w:type="dxa"/>
            <w:tcBorders>
              <w:top w:val="single" w:color="auto" w:sz="4" w:space="0"/>
              <w:left w:val="nil"/>
              <w:bottom w:val="single" w:color="000000" w:themeColor="text1" w:sz="8" w:space="0"/>
              <w:right w:val="single" w:color="000000" w:themeColor="text1" w:sz="8" w:space="0"/>
            </w:tcBorders>
            <w:shd w:val="clear" w:color="auto" w:fill="C6EFCE"/>
            <w:vAlign w:val="center"/>
            <w:hideMark/>
          </w:tcPr>
          <w:p w:rsidRPr="00FE48E2" w:rsidR="00C630F5" w:rsidP="00545A8D" w:rsidRDefault="00C630F5" w14:paraId="1F9EF7FA" w14:textId="77777777">
            <w:pPr>
              <w:spacing w:before="0" w:after="0" w:line="240" w:lineRule="auto"/>
              <w:jc w:val="center"/>
              <w:rPr>
                <w:rFonts w:eastAsia="Times New Roman"/>
                <w:noProof/>
                <w:color w:val="006100"/>
                <w:sz w:val="20"/>
                <w:szCs w:val="20"/>
                <w:lang w:val="en-IE"/>
              </w:rPr>
            </w:pPr>
            <w:r w:rsidRPr="00FE48E2">
              <w:rPr>
                <w:rFonts w:eastAsia="Times New Roman"/>
                <w:noProof/>
                <w:color w:val="006100"/>
                <w:sz w:val="20"/>
                <w:szCs w:val="20"/>
                <w:lang w:val="en-IE"/>
              </w:rPr>
              <w:t>Target</w:t>
            </w:r>
          </w:p>
        </w:tc>
        <w:tc>
          <w:tcPr>
            <w:tcW w:w="3402" w:type="dxa"/>
            <w:tcBorders>
              <w:top w:val="single" w:color="auto" w:sz="4" w:space="0"/>
              <w:left w:val="nil"/>
              <w:bottom w:val="single" w:color="auto" w:sz="8" w:space="0"/>
              <w:right w:val="single" w:color="auto" w:sz="8" w:space="0"/>
            </w:tcBorders>
            <w:shd w:val="clear" w:color="auto" w:fill="C6EFCE"/>
            <w:vAlign w:val="center"/>
            <w:hideMark/>
          </w:tcPr>
          <w:p w:rsidRPr="00DF2196" w:rsidR="00C630F5" w:rsidP="00545A8D" w:rsidRDefault="00C630F5" w14:paraId="309BE6DF" w14:textId="77777777">
            <w:pPr>
              <w:spacing w:before="0" w:after="0" w:line="240" w:lineRule="auto"/>
              <w:jc w:val="center"/>
              <w:rPr>
                <w:rFonts w:eastAsia="Times New Roman"/>
                <w:noProof/>
                <w:color w:val="006100"/>
                <w:sz w:val="20"/>
                <w:szCs w:val="20"/>
                <w:lang w:val="en-IE"/>
              </w:rPr>
            </w:pPr>
            <w:r w:rsidRPr="00DF2196">
              <w:rPr>
                <w:rFonts w:eastAsia="Times New Roman"/>
                <w:noProof/>
                <w:color w:val="006100"/>
                <w:sz w:val="20"/>
                <w:szCs w:val="20"/>
                <w:lang w:val="en-IE"/>
              </w:rPr>
              <w:t>Contracting the execution of the listed information system projects forming the back-end basis of the information systems’ development for public administration</w:t>
            </w:r>
          </w:p>
        </w:tc>
      </w:tr>
      <w:tr w:rsidRPr="00FE48E2" w:rsidR="00C630F5" w:rsidTr="00545A8D" w14:paraId="5E89EFE9" w14:textId="77777777">
        <w:trPr>
          <w:trHeight w:val="600"/>
        </w:trPr>
        <w:tc>
          <w:tcPr>
            <w:tcW w:w="1276" w:type="dxa"/>
            <w:tcBorders>
              <w:top w:val="nil"/>
              <w:left w:val="single" w:color="auto" w:sz="8" w:space="0"/>
              <w:bottom w:val="nil"/>
              <w:right w:val="single" w:color="000000" w:themeColor="text1" w:sz="8" w:space="0"/>
            </w:tcBorders>
            <w:shd w:val="clear" w:color="auto" w:fill="C6EFCE"/>
            <w:vAlign w:val="center"/>
            <w:hideMark/>
          </w:tcPr>
          <w:p w:rsidRPr="00FE48E2" w:rsidR="00C630F5" w:rsidP="00545A8D" w:rsidRDefault="00C630F5" w14:paraId="33FF6140" w14:textId="77777777">
            <w:pPr>
              <w:spacing w:before="0" w:after="0" w:line="240" w:lineRule="auto"/>
              <w:jc w:val="center"/>
              <w:rPr>
                <w:rFonts w:eastAsia="Times New Roman"/>
                <w:noProof/>
                <w:color w:val="006100"/>
                <w:sz w:val="20"/>
                <w:szCs w:val="20"/>
                <w:lang w:val="en-IE"/>
              </w:rPr>
            </w:pPr>
            <w:r w:rsidRPr="0824AC77">
              <w:rPr>
                <w:rFonts w:eastAsia="Times New Roman"/>
                <w:noProof/>
                <w:color w:val="006100"/>
                <w:sz w:val="20"/>
                <w:szCs w:val="20"/>
                <w:lang w:val="en-IE"/>
              </w:rPr>
              <w:t>84</w:t>
            </w:r>
          </w:p>
        </w:tc>
        <w:tc>
          <w:tcPr>
            <w:tcW w:w="3969" w:type="dxa"/>
            <w:tcBorders>
              <w:top w:val="nil"/>
              <w:left w:val="nil"/>
              <w:bottom w:val="single" w:color="000000" w:themeColor="text1" w:sz="8" w:space="0"/>
              <w:right w:val="single" w:color="000000" w:themeColor="text1" w:sz="8" w:space="0"/>
            </w:tcBorders>
            <w:shd w:val="clear" w:color="auto" w:fill="C6EFCE"/>
            <w:vAlign w:val="center"/>
            <w:hideMark/>
          </w:tcPr>
          <w:p w:rsidRPr="00FE48E2" w:rsidR="00C630F5" w:rsidP="00545A8D" w:rsidRDefault="00C630F5" w14:paraId="6742AA57" w14:textId="77777777">
            <w:pPr>
              <w:spacing w:before="0" w:after="0" w:line="240" w:lineRule="auto"/>
              <w:jc w:val="center"/>
              <w:rPr>
                <w:rFonts w:eastAsia="Times New Roman"/>
                <w:noProof/>
                <w:color w:val="006100"/>
                <w:sz w:val="20"/>
                <w:szCs w:val="20"/>
                <w:lang w:val="en-IE"/>
              </w:rPr>
            </w:pPr>
            <w:r w:rsidRPr="336FB62E">
              <w:rPr>
                <w:rFonts w:eastAsia="Times New Roman"/>
                <w:noProof/>
                <w:color w:val="006100"/>
                <w:sz w:val="20"/>
                <w:szCs w:val="20"/>
                <w:lang w:val="en-IE"/>
              </w:rPr>
              <w:t xml:space="preserve">C 2.1: Sustainable Transport - Investment 1: </w:t>
            </w:r>
            <w:r w:rsidRPr="336FB62E" w:rsidDel="76AA5DFC">
              <w:rPr>
                <w:rFonts w:eastAsia="Times New Roman"/>
                <w:noProof/>
                <w:color w:val="006100"/>
                <w:sz w:val="20"/>
                <w:szCs w:val="20"/>
                <w:lang w:val="en-IE"/>
              </w:rPr>
              <w:t>New</w:t>
            </w:r>
            <w:r w:rsidRPr="336FB62E">
              <w:rPr>
                <w:rFonts w:eastAsia="Times New Roman"/>
                <w:noProof/>
                <w:color w:val="006100"/>
                <w:sz w:val="20"/>
                <w:szCs w:val="20"/>
                <w:lang w:val="en-IE"/>
              </w:rPr>
              <w:t xml:space="preserve"> technologies </w:t>
            </w:r>
            <w:r w:rsidRPr="336FB62E" w:rsidDel="76AA5DFC">
              <w:rPr>
                <w:rFonts w:eastAsia="Times New Roman"/>
                <w:noProof/>
                <w:color w:val="006100"/>
                <w:sz w:val="20"/>
                <w:szCs w:val="20"/>
                <w:lang w:val="en-IE"/>
              </w:rPr>
              <w:t>and digitisation on</w:t>
            </w:r>
            <w:r w:rsidRPr="336FB62E">
              <w:rPr>
                <w:rFonts w:eastAsia="Times New Roman"/>
                <w:noProof/>
                <w:color w:val="006100"/>
                <w:sz w:val="20"/>
                <w:szCs w:val="20"/>
                <w:lang w:val="en-IE"/>
              </w:rPr>
              <w:t xml:space="preserve"> railway infrastructure</w:t>
            </w:r>
          </w:p>
        </w:tc>
        <w:tc>
          <w:tcPr>
            <w:tcW w:w="1843" w:type="dxa"/>
            <w:tcBorders>
              <w:top w:val="nil"/>
              <w:left w:val="nil"/>
              <w:bottom w:val="single" w:color="000000" w:themeColor="text1" w:sz="8" w:space="0"/>
              <w:right w:val="single" w:color="000000" w:themeColor="text1" w:sz="8" w:space="0"/>
            </w:tcBorders>
            <w:shd w:val="clear" w:color="auto" w:fill="C6EFCE"/>
            <w:vAlign w:val="center"/>
            <w:hideMark/>
          </w:tcPr>
          <w:p w:rsidRPr="00FE48E2" w:rsidR="00C630F5" w:rsidP="00545A8D" w:rsidRDefault="00C630F5" w14:paraId="038DC07F" w14:textId="77777777">
            <w:pPr>
              <w:spacing w:before="0" w:after="0" w:line="240" w:lineRule="auto"/>
              <w:jc w:val="center"/>
              <w:rPr>
                <w:rFonts w:eastAsia="Times New Roman"/>
                <w:noProof/>
                <w:color w:val="006100"/>
                <w:sz w:val="20"/>
                <w:szCs w:val="20"/>
                <w:lang w:val="en-IE"/>
              </w:rPr>
            </w:pPr>
            <w:r w:rsidRPr="00FE48E2">
              <w:rPr>
                <w:rFonts w:eastAsia="Times New Roman"/>
                <w:noProof/>
                <w:color w:val="006100"/>
                <w:sz w:val="20"/>
                <w:szCs w:val="20"/>
                <w:lang w:val="en-IE"/>
              </w:rPr>
              <w:t>Target</w:t>
            </w:r>
          </w:p>
        </w:tc>
        <w:tc>
          <w:tcPr>
            <w:tcW w:w="3402" w:type="dxa"/>
            <w:tcBorders>
              <w:top w:val="nil"/>
              <w:left w:val="nil"/>
              <w:bottom w:val="nil"/>
              <w:right w:val="single" w:color="auto" w:sz="8" w:space="0"/>
            </w:tcBorders>
            <w:shd w:val="clear" w:color="auto" w:fill="C6EFCE"/>
            <w:vAlign w:val="center"/>
            <w:hideMark/>
          </w:tcPr>
          <w:p w:rsidRPr="00FE48E2" w:rsidR="00C630F5" w:rsidP="00545A8D" w:rsidRDefault="00C630F5" w14:paraId="701E8966" w14:textId="77777777">
            <w:pPr>
              <w:spacing w:before="0" w:after="0" w:line="240" w:lineRule="auto"/>
              <w:jc w:val="center"/>
              <w:rPr>
                <w:rFonts w:eastAsia="Times New Roman"/>
                <w:noProof/>
                <w:color w:val="006100"/>
                <w:sz w:val="20"/>
                <w:szCs w:val="20"/>
                <w:lang w:val="en-IE"/>
              </w:rPr>
            </w:pPr>
            <w:r w:rsidRPr="00FE48E2">
              <w:rPr>
                <w:rFonts w:eastAsia="Times New Roman"/>
                <w:noProof/>
                <w:color w:val="006100"/>
                <w:sz w:val="20"/>
                <w:szCs w:val="20"/>
                <w:lang w:val="en-IE"/>
              </w:rPr>
              <w:t>Completion of two projects from a predefined set of projects.</w:t>
            </w:r>
          </w:p>
        </w:tc>
      </w:tr>
      <w:tr w:rsidR="00C630F5" w:rsidTr="00545A8D" w14:paraId="18892964" w14:textId="77777777">
        <w:trPr>
          <w:trHeight w:val="600"/>
        </w:trPr>
        <w:tc>
          <w:tcPr>
            <w:tcW w:w="1276" w:type="dxa"/>
            <w:tcBorders>
              <w:top w:val="single" w:color="auto" w:sz="8" w:space="0"/>
              <w:left w:val="single" w:color="auto" w:sz="8" w:space="0"/>
              <w:bottom w:val="single" w:color="auto" w:sz="8" w:space="0"/>
              <w:right w:val="single" w:color="000000" w:themeColor="text1" w:sz="8" w:space="0"/>
            </w:tcBorders>
            <w:shd w:val="clear" w:color="auto" w:fill="C6EFCE"/>
            <w:vAlign w:val="center"/>
          </w:tcPr>
          <w:p w:rsidR="00C630F5" w:rsidP="00545A8D" w:rsidRDefault="00C630F5" w14:paraId="6CC5A02C" w14:textId="77777777">
            <w:pPr>
              <w:spacing w:before="0" w:after="0" w:line="240" w:lineRule="auto"/>
              <w:jc w:val="center"/>
              <w:rPr>
                <w:rFonts w:eastAsia="Times New Roman"/>
                <w:noProof/>
                <w:color w:val="004300"/>
                <w:sz w:val="20"/>
                <w:szCs w:val="20"/>
                <w:lang w:val="en-IE"/>
              </w:rPr>
            </w:pPr>
            <w:r w:rsidRPr="0824AC77">
              <w:rPr>
                <w:rFonts w:eastAsia="Times New Roman"/>
                <w:noProof/>
                <w:color w:val="004300"/>
                <w:sz w:val="20"/>
                <w:szCs w:val="20"/>
                <w:lang w:val="en-IE"/>
              </w:rPr>
              <w:t>56</w:t>
            </w:r>
          </w:p>
        </w:tc>
        <w:tc>
          <w:tcPr>
            <w:tcW w:w="3969" w:type="dxa"/>
            <w:tcBorders>
              <w:top w:val="nil"/>
              <w:left w:val="nil"/>
              <w:bottom w:val="single" w:color="000000" w:themeColor="text1" w:sz="8" w:space="0"/>
              <w:right w:val="single" w:color="000000" w:themeColor="text1" w:sz="8" w:space="0"/>
            </w:tcBorders>
            <w:shd w:val="clear" w:color="auto" w:fill="C6EFCE"/>
            <w:vAlign w:val="center"/>
          </w:tcPr>
          <w:p w:rsidR="00C630F5" w:rsidP="00545A8D" w:rsidRDefault="00C630F5" w14:paraId="749EB2B7" w14:textId="77777777">
            <w:pPr>
              <w:spacing w:before="0" w:after="0" w:line="240" w:lineRule="auto"/>
              <w:jc w:val="center"/>
              <w:rPr>
                <w:rFonts w:eastAsia="Times New Roman"/>
                <w:noProof/>
                <w:color w:val="004300"/>
                <w:sz w:val="20"/>
                <w:szCs w:val="20"/>
                <w:lang w:val="en-IE"/>
              </w:rPr>
            </w:pPr>
            <w:r w:rsidRPr="00DF2196">
              <w:rPr>
                <w:rFonts w:eastAsia="Times New Roman"/>
                <w:noProof/>
                <w:color w:val="006100"/>
                <w:sz w:val="20"/>
                <w:szCs w:val="20"/>
                <w:lang w:val="en-IE"/>
              </w:rPr>
              <w:t>C 1.4: Digital Economy and Society, Innovative Start-Ups and New Technology - Investment 5: European Blockchain Services Infrastructure (EBSI) – DLT bonds for SME financing</w:t>
            </w:r>
          </w:p>
        </w:tc>
        <w:tc>
          <w:tcPr>
            <w:tcW w:w="1843" w:type="dxa"/>
            <w:tcBorders>
              <w:top w:val="nil"/>
              <w:left w:val="nil"/>
              <w:bottom w:val="single" w:color="000000" w:themeColor="text1" w:sz="8" w:space="0"/>
              <w:right w:val="single" w:color="000000" w:themeColor="text1" w:sz="8" w:space="0"/>
            </w:tcBorders>
            <w:shd w:val="clear" w:color="auto" w:fill="C6EFCE"/>
            <w:vAlign w:val="center"/>
          </w:tcPr>
          <w:p w:rsidR="00C630F5" w:rsidP="00545A8D" w:rsidRDefault="00C630F5" w14:paraId="073B04B4" w14:textId="77777777">
            <w:pPr>
              <w:spacing w:before="0" w:after="0" w:line="240" w:lineRule="auto"/>
              <w:jc w:val="center"/>
              <w:rPr>
                <w:rFonts w:eastAsia="Times New Roman"/>
                <w:noProof/>
                <w:color w:val="004300"/>
                <w:sz w:val="20"/>
                <w:szCs w:val="20"/>
                <w:lang w:val="en-IE"/>
              </w:rPr>
            </w:pPr>
            <w:r w:rsidRPr="0F243218">
              <w:rPr>
                <w:rFonts w:eastAsia="Times New Roman"/>
                <w:noProof/>
                <w:color w:val="004300"/>
                <w:sz w:val="20"/>
                <w:szCs w:val="20"/>
                <w:lang w:val="en-IE"/>
              </w:rPr>
              <w:t>Target</w:t>
            </w:r>
          </w:p>
        </w:tc>
        <w:tc>
          <w:tcPr>
            <w:tcW w:w="3402" w:type="dxa"/>
            <w:tcBorders>
              <w:top w:val="single" w:color="auto" w:sz="8" w:space="0"/>
              <w:left w:val="nil"/>
              <w:bottom w:val="single" w:color="auto" w:sz="8" w:space="0"/>
              <w:right w:val="single" w:color="auto" w:sz="8" w:space="0"/>
            </w:tcBorders>
            <w:shd w:val="clear" w:color="auto" w:fill="C6EFCE"/>
            <w:vAlign w:val="center"/>
          </w:tcPr>
          <w:p w:rsidR="00C630F5" w:rsidP="00545A8D" w:rsidRDefault="00C630F5" w14:paraId="7E30285B" w14:textId="77777777">
            <w:pPr>
              <w:spacing w:before="0" w:after="0" w:line="240" w:lineRule="auto"/>
              <w:jc w:val="center"/>
              <w:rPr>
                <w:rFonts w:eastAsia="Times New Roman"/>
                <w:noProof/>
                <w:color w:val="004300"/>
                <w:sz w:val="20"/>
                <w:szCs w:val="20"/>
                <w:lang w:val="en-IE"/>
              </w:rPr>
            </w:pPr>
            <w:r w:rsidRPr="00D56D34">
              <w:rPr>
                <w:rFonts w:eastAsia="Times New Roman"/>
                <w:noProof/>
                <w:color w:val="006100"/>
                <w:sz w:val="20"/>
                <w:szCs w:val="20"/>
                <w:lang w:val="en-IE"/>
              </w:rPr>
              <w:t>Number of SMEs enabled to offer digital bonds on the basis of EBSI</w:t>
            </w:r>
          </w:p>
        </w:tc>
      </w:tr>
      <w:tr w:rsidR="00C630F5" w:rsidTr="00545A8D" w14:paraId="35ED5C1C" w14:textId="77777777">
        <w:trPr>
          <w:trHeight w:val="600"/>
        </w:trPr>
        <w:tc>
          <w:tcPr>
            <w:tcW w:w="1276" w:type="dxa"/>
            <w:tcBorders>
              <w:top w:val="single" w:color="auto" w:sz="8" w:space="0"/>
              <w:left w:val="single" w:color="auto" w:sz="8" w:space="0"/>
              <w:bottom w:val="single" w:color="auto" w:sz="8" w:space="0"/>
              <w:right w:val="single" w:color="000000" w:themeColor="text1" w:sz="8" w:space="0"/>
            </w:tcBorders>
            <w:shd w:val="clear" w:color="auto" w:fill="C6EFCE"/>
            <w:vAlign w:val="center"/>
          </w:tcPr>
          <w:p w:rsidR="00C630F5" w:rsidP="00545A8D" w:rsidRDefault="00C630F5" w14:paraId="61059E65" w14:textId="77777777">
            <w:pPr>
              <w:spacing w:before="0" w:after="0" w:line="240" w:lineRule="auto"/>
              <w:jc w:val="center"/>
              <w:rPr>
                <w:rFonts w:eastAsia="Times New Roman"/>
                <w:noProof/>
                <w:color w:val="004300"/>
                <w:sz w:val="20"/>
                <w:szCs w:val="20"/>
                <w:lang w:val="en-IE"/>
              </w:rPr>
            </w:pPr>
            <w:r w:rsidRPr="0824AC77">
              <w:rPr>
                <w:rFonts w:eastAsia="Times New Roman"/>
                <w:noProof/>
                <w:color w:val="004300"/>
                <w:sz w:val="20"/>
                <w:szCs w:val="20"/>
                <w:lang w:val="en-IE"/>
              </w:rPr>
              <w:t>64</w:t>
            </w:r>
          </w:p>
        </w:tc>
        <w:tc>
          <w:tcPr>
            <w:tcW w:w="3969" w:type="dxa"/>
            <w:tcBorders>
              <w:top w:val="single" w:color="000000" w:themeColor="text1" w:sz="4" w:space="0"/>
              <w:left w:val="nil"/>
              <w:bottom w:val="single" w:color="000000" w:themeColor="text1" w:sz="8" w:space="0"/>
              <w:right w:val="single" w:color="000000" w:themeColor="text1" w:sz="8" w:space="0"/>
            </w:tcBorders>
            <w:shd w:val="clear" w:color="auto" w:fill="C6EFCE"/>
            <w:vAlign w:val="center"/>
          </w:tcPr>
          <w:p w:rsidRPr="00F360F2" w:rsidR="00C630F5" w:rsidP="00545A8D" w:rsidRDefault="00C630F5" w14:paraId="2F9A63F5" w14:textId="77777777">
            <w:pPr>
              <w:spacing w:before="0" w:after="0" w:line="240" w:lineRule="auto"/>
              <w:jc w:val="center"/>
              <w:rPr>
                <w:rFonts w:eastAsia="Times New Roman"/>
                <w:noProof/>
                <w:color w:val="006100"/>
                <w:sz w:val="20"/>
                <w:szCs w:val="20"/>
                <w:lang w:val="en-IE"/>
              </w:rPr>
            </w:pPr>
            <w:r w:rsidRPr="00F360F2">
              <w:rPr>
                <w:rFonts w:eastAsia="Times New Roman"/>
                <w:noProof/>
                <w:color w:val="006100"/>
                <w:sz w:val="20"/>
                <w:szCs w:val="20"/>
                <w:lang w:val="en-IE"/>
              </w:rPr>
              <w:t xml:space="preserve">C 1.4: Digital Economy and Society, Innovative Start-Ups and New Technology - Investment 11: </w:t>
            </w:r>
            <w:r w:rsidRPr="004F1648">
              <w:rPr>
                <w:rFonts w:eastAsia="Times New Roman"/>
                <w:noProof/>
                <w:color w:val="006100"/>
                <w:sz w:val="20"/>
                <w:szCs w:val="20"/>
                <w:lang w:val="en-IE"/>
              </w:rPr>
              <w:t>Digital</w:t>
            </w:r>
            <w:r w:rsidRPr="00F360F2">
              <w:rPr>
                <w:rFonts w:eastAsia="Times New Roman"/>
                <w:noProof/>
                <w:color w:val="006100"/>
                <w:sz w:val="20"/>
                <w:szCs w:val="20"/>
                <w:lang w:val="en-IE"/>
              </w:rPr>
              <w:t xml:space="preserve"> regulatory sandboxes in line with EU priorities</w:t>
            </w:r>
          </w:p>
        </w:tc>
        <w:tc>
          <w:tcPr>
            <w:tcW w:w="1843" w:type="dxa"/>
            <w:tcBorders>
              <w:top w:val="single" w:color="000000" w:themeColor="text1" w:sz="4" w:space="0"/>
              <w:left w:val="nil"/>
              <w:bottom w:val="single" w:color="000000" w:themeColor="text1" w:sz="8" w:space="0"/>
              <w:right w:val="single" w:color="000000" w:themeColor="text1" w:sz="8" w:space="0"/>
            </w:tcBorders>
            <w:shd w:val="clear" w:color="auto" w:fill="C6EFCE"/>
            <w:vAlign w:val="center"/>
          </w:tcPr>
          <w:p w:rsidRPr="00F360F2" w:rsidR="00C630F5" w:rsidP="00545A8D" w:rsidRDefault="00C630F5" w14:paraId="50F96A9F" w14:textId="77777777">
            <w:pPr>
              <w:spacing w:before="0" w:after="0" w:line="240" w:lineRule="auto"/>
              <w:jc w:val="center"/>
              <w:rPr>
                <w:rFonts w:eastAsia="Times New Roman"/>
                <w:noProof/>
                <w:color w:val="006100"/>
                <w:sz w:val="20"/>
                <w:szCs w:val="20"/>
                <w:lang w:val="en-IE"/>
              </w:rPr>
            </w:pPr>
            <w:r w:rsidRPr="00F360F2">
              <w:rPr>
                <w:rFonts w:eastAsia="Times New Roman"/>
                <w:noProof/>
                <w:color w:val="006100"/>
                <w:sz w:val="20"/>
                <w:szCs w:val="20"/>
                <w:lang w:val="en-IE"/>
              </w:rPr>
              <w:t>Milestone</w:t>
            </w:r>
          </w:p>
        </w:tc>
        <w:tc>
          <w:tcPr>
            <w:tcW w:w="3402" w:type="dxa"/>
            <w:tcBorders>
              <w:top w:val="single" w:color="auto" w:sz="8" w:space="0"/>
              <w:left w:val="nil"/>
              <w:bottom w:val="single" w:color="auto" w:sz="8" w:space="0"/>
              <w:right w:val="single" w:color="auto" w:sz="8" w:space="0"/>
            </w:tcBorders>
            <w:shd w:val="clear" w:color="auto" w:fill="C6EFCE"/>
            <w:vAlign w:val="center"/>
          </w:tcPr>
          <w:p w:rsidRPr="004F1648" w:rsidR="00C630F5" w:rsidP="00545A8D" w:rsidRDefault="00C630F5" w14:paraId="0B7C2D95" w14:textId="77777777">
            <w:pPr>
              <w:spacing w:before="0" w:after="0" w:line="240" w:lineRule="auto"/>
              <w:jc w:val="center"/>
              <w:rPr>
                <w:rFonts w:eastAsia="Times New Roman"/>
                <w:noProof/>
                <w:color w:val="004300"/>
                <w:sz w:val="20"/>
                <w:szCs w:val="20"/>
                <w:lang w:val="en-IE"/>
              </w:rPr>
            </w:pPr>
            <w:r w:rsidRPr="00DF2196">
              <w:rPr>
                <w:rFonts w:eastAsia="Times New Roman"/>
                <w:noProof/>
                <w:color w:val="006100"/>
                <w:sz w:val="20"/>
                <w:szCs w:val="20"/>
                <w:lang w:val="en-IE"/>
              </w:rPr>
              <w:t>Launch of the digital regulatory sandbox</w:t>
            </w:r>
          </w:p>
        </w:tc>
      </w:tr>
      <w:tr w:rsidRPr="00FE48E2" w:rsidR="00C630F5" w:rsidTr="00545A8D" w14:paraId="17B8F402" w14:textId="77777777">
        <w:trPr>
          <w:trHeight w:val="600"/>
        </w:trPr>
        <w:tc>
          <w:tcPr>
            <w:tcW w:w="1276" w:type="dxa"/>
            <w:tcBorders>
              <w:top w:val="single" w:color="auto" w:sz="8" w:space="0"/>
              <w:left w:val="single" w:color="auto" w:sz="8" w:space="0"/>
              <w:bottom w:val="single" w:color="auto" w:sz="8" w:space="0"/>
              <w:right w:val="single" w:color="000000" w:themeColor="text1" w:sz="8" w:space="0"/>
            </w:tcBorders>
            <w:shd w:val="clear" w:color="auto" w:fill="C6EFCE"/>
            <w:vAlign w:val="center"/>
            <w:hideMark/>
          </w:tcPr>
          <w:p w:rsidRPr="00FE48E2" w:rsidR="00C630F5" w:rsidP="00545A8D" w:rsidRDefault="00C630F5" w14:paraId="6DF373BD" w14:textId="77777777">
            <w:pPr>
              <w:spacing w:before="0" w:after="0" w:line="240" w:lineRule="auto"/>
              <w:jc w:val="center"/>
              <w:rPr>
                <w:rFonts w:eastAsia="Times New Roman"/>
                <w:noProof/>
                <w:color w:val="006100"/>
                <w:sz w:val="20"/>
                <w:szCs w:val="20"/>
                <w:lang w:val="en-IE"/>
              </w:rPr>
            </w:pPr>
            <w:r w:rsidRPr="0824AC77">
              <w:rPr>
                <w:rFonts w:eastAsia="Times New Roman"/>
                <w:noProof/>
                <w:color w:val="006100"/>
                <w:sz w:val="20"/>
                <w:szCs w:val="20"/>
                <w:lang w:val="en-IE"/>
              </w:rPr>
              <w:t>113</w:t>
            </w:r>
          </w:p>
        </w:tc>
        <w:tc>
          <w:tcPr>
            <w:tcW w:w="3969" w:type="dxa"/>
            <w:tcBorders>
              <w:top w:val="nil"/>
              <w:left w:val="nil"/>
              <w:bottom w:val="single" w:color="000000" w:themeColor="text1" w:sz="8" w:space="0"/>
              <w:right w:val="single" w:color="000000" w:themeColor="text1" w:sz="8" w:space="0"/>
            </w:tcBorders>
            <w:shd w:val="clear" w:color="auto" w:fill="C6EFCE"/>
            <w:vAlign w:val="center"/>
            <w:hideMark/>
          </w:tcPr>
          <w:p w:rsidRPr="00FE48E2" w:rsidR="00C630F5" w:rsidP="00545A8D" w:rsidRDefault="00C630F5" w14:paraId="2FAC0422" w14:textId="77777777">
            <w:pPr>
              <w:spacing w:before="0" w:after="0" w:line="240" w:lineRule="auto"/>
              <w:jc w:val="center"/>
              <w:rPr>
                <w:rFonts w:eastAsia="Times New Roman"/>
                <w:noProof/>
                <w:color w:val="006100"/>
                <w:sz w:val="20"/>
                <w:szCs w:val="20"/>
                <w:lang w:val="en-IE"/>
              </w:rPr>
            </w:pPr>
            <w:r w:rsidRPr="00FE48E2">
              <w:rPr>
                <w:rFonts w:eastAsia="Times New Roman"/>
                <w:noProof/>
                <w:color w:val="006100"/>
                <w:sz w:val="20"/>
                <w:szCs w:val="20"/>
                <w:lang w:val="en-IE"/>
              </w:rPr>
              <w:t>C 2.3: Transition to Cleaner Energy Sources  - Investment 2: Modernisation of distribution of heat in district heating systems</w:t>
            </w:r>
          </w:p>
        </w:tc>
        <w:tc>
          <w:tcPr>
            <w:tcW w:w="1843" w:type="dxa"/>
            <w:tcBorders>
              <w:top w:val="nil"/>
              <w:left w:val="nil"/>
              <w:bottom w:val="single" w:color="000000" w:themeColor="text1" w:sz="8" w:space="0"/>
              <w:right w:val="single" w:color="000000" w:themeColor="text1" w:sz="8" w:space="0"/>
            </w:tcBorders>
            <w:shd w:val="clear" w:color="auto" w:fill="C6EFCE"/>
            <w:vAlign w:val="center"/>
            <w:hideMark/>
          </w:tcPr>
          <w:p w:rsidRPr="00FE48E2" w:rsidR="00C630F5" w:rsidP="00545A8D" w:rsidRDefault="00C630F5" w14:paraId="75276A89" w14:textId="77777777">
            <w:pPr>
              <w:spacing w:before="0" w:after="0" w:line="240" w:lineRule="auto"/>
              <w:jc w:val="center"/>
              <w:rPr>
                <w:rFonts w:eastAsia="Times New Roman"/>
                <w:noProof/>
                <w:color w:val="006100"/>
                <w:sz w:val="20"/>
                <w:szCs w:val="20"/>
                <w:lang w:val="en-IE"/>
              </w:rPr>
            </w:pPr>
            <w:r w:rsidRPr="00FE48E2">
              <w:rPr>
                <w:rFonts w:eastAsia="Times New Roman"/>
                <w:noProof/>
                <w:color w:val="006100"/>
                <w:sz w:val="20"/>
                <w:szCs w:val="20"/>
                <w:lang w:val="en-IE"/>
              </w:rPr>
              <w:t>Milestone</w:t>
            </w:r>
          </w:p>
        </w:tc>
        <w:tc>
          <w:tcPr>
            <w:tcW w:w="3402" w:type="dxa"/>
            <w:tcBorders>
              <w:top w:val="single" w:color="auto" w:sz="8" w:space="0"/>
              <w:left w:val="nil"/>
              <w:bottom w:val="single" w:color="auto" w:sz="8" w:space="0"/>
              <w:right w:val="single" w:color="auto" w:sz="8" w:space="0"/>
            </w:tcBorders>
            <w:shd w:val="clear" w:color="auto" w:fill="C6EFCE"/>
            <w:vAlign w:val="center"/>
            <w:hideMark/>
          </w:tcPr>
          <w:p w:rsidRPr="00FE48E2" w:rsidR="00C630F5" w:rsidP="00545A8D" w:rsidRDefault="00C630F5" w14:paraId="042EEFFA" w14:textId="77777777">
            <w:pPr>
              <w:spacing w:before="0" w:after="0" w:line="240" w:lineRule="auto"/>
              <w:jc w:val="center"/>
              <w:rPr>
                <w:rFonts w:eastAsia="Times New Roman"/>
                <w:noProof/>
                <w:color w:val="006100"/>
                <w:sz w:val="20"/>
                <w:szCs w:val="20"/>
                <w:lang w:val="en-IE"/>
              </w:rPr>
            </w:pPr>
            <w:r w:rsidRPr="00FE48E2">
              <w:rPr>
                <w:rFonts w:eastAsia="Times New Roman"/>
                <w:noProof/>
                <w:color w:val="006100"/>
                <w:sz w:val="20"/>
                <w:szCs w:val="20"/>
                <w:lang w:val="en-IE"/>
              </w:rPr>
              <w:t>Plan for investment in heat/power generation facilities</w:t>
            </w:r>
          </w:p>
        </w:tc>
      </w:tr>
      <w:tr w:rsidRPr="00FE48E2" w:rsidR="00C630F5" w:rsidTr="00545A8D" w14:paraId="11C1DBF8" w14:textId="77777777">
        <w:trPr>
          <w:trHeight w:val="600"/>
        </w:trPr>
        <w:tc>
          <w:tcPr>
            <w:tcW w:w="1276" w:type="dxa"/>
            <w:tcBorders>
              <w:top w:val="nil"/>
              <w:left w:val="single" w:color="auto" w:sz="8" w:space="0"/>
              <w:bottom w:val="single" w:color="auto" w:sz="8" w:space="0"/>
              <w:right w:val="single" w:color="000000" w:themeColor="text1" w:sz="8" w:space="0"/>
            </w:tcBorders>
            <w:shd w:val="clear" w:color="auto" w:fill="C6EFCE"/>
            <w:vAlign w:val="center"/>
            <w:hideMark/>
          </w:tcPr>
          <w:p w:rsidRPr="00FE48E2" w:rsidR="00C630F5" w:rsidP="00545A8D" w:rsidRDefault="00C630F5" w14:paraId="2D75AE52" w14:textId="77777777">
            <w:pPr>
              <w:spacing w:before="0" w:after="0" w:line="240" w:lineRule="auto"/>
              <w:jc w:val="center"/>
              <w:rPr>
                <w:rFonts w:eastAsia="Times New Roman"/>
                <w:noProof/>
                <w:color w:val="006100"/>
                <w:sz w:val="20"/>
                <w:szCs w:val="20"/>
                <w:lang w:val="en-IE"/>
              </w:rPr>
            </w:pPr>
            <w:r w:rsidRPr="0824AC77">
              <w:rPr>
                <w:rFonts w:eastAsia="Times New Roman"/>
                <w:noProof/>
                <w:color w:val="006100"/>
                <w:sz w:val="20"/>
                <w:szCs w:val="20"/>
                <w:lang w:val="en-IE"/>
              </w:rPr>
              <w:t>179</w:t>
            </w:r>
          </w:p>
        </w:tc>
        <w:tc>
          <w:tcPr>
            <w:tcW w:w="3969" w:type="dxa"/>
            <w:tcBorders>
              <w:top w:val="nil"/>
              <w:left w:val="nil"/>
              <w:bottom w:val="single" w:color="000000" w:themeColor="text1" w:sz="8" w:space="0"/>
              <w:right w:val="single" w:color="000000" w:themeColor="text1" w:sz="8" w:space="0"/>
            </w:tcBorders>
            <w:shd w:val="clear" w:color="auto" w:fill="C6EFCE"/>
            <w:vAlign w:val="center"/>
            <w:hideMark/>
          </w:tcPr>
          <w:p w:rsidRPr="00FE48E2" w:rsidR="00C630F5" w:rsidP="00545A8D" w:rsidRDefault="00C630F5" w14:paraId="16AD3F1B" w14:textId="77777777">
            <w:pPr>
              <w:spacing w:before="0" w:after="0" w:line="240" w:lineRule="auto"/>
              <w:jc w:val="center"/>
              <w:rPr>
                <w:rFonts w:eastAsia="Times New Roman"/>
                <w:noProof/>
                <w:color w:val="006100"/>
                <w:sz w:val="20"/>
                <w:szCs w:val="20"/>
                <w:lang w:val="en-IE"/>
              </w:rPr>
            </w:pPr>
            <w:r w:rsidRPr="00FE48E2">
              <w:rPr>
                <w:rFonts w:eastAsia="Times New Roman"/>
                <w:noProof/>
                <w:color w:val="006100"/>
                <w:sz w:val="20"/>
                <w:szCs w:val="20"/>
                <w:lang w:val="en-IE"/>
              </w:rPr>
              <w:t>C 3.2: Adaptation of School Programmes - Investment 1: Development of selected key academic sites</w:t>
            </w:r>
          </w:p>
        </w:tc>
        <w:tc>
          <w:tcPr>
            <w:tcW w:w="1843" w:type="dxa"/>
            <w:tcBorders>
              <w:top w:val="nil"/>
              <w:left w:val="nil"/>
              <w:bottom w:val="single" w:color="000000" w:themeColor="text1" w:sz="8" w:space="0"/>
              <w:right w:val="single" w:color="000000" w:themeColor="text1" w:sz="8" w:space="0"/>
            </w:tcBorders>
            <w:shd w:val="clear" w:color="auto" w:fill="C6EFCE"/>
            <w:vAlign w:val="center"/>
            <w:hideMark/>
          </w:tcPr>
          <w:p w:rsidRPr="00FE48E2" w:rsidR="00C630F5" w:rsidP="00545A8D" w:rsidRDefault="00C630F5" w14:paraId="0F5AB4F2" w14:textId="77777777">
            <w:pPr>
              <w:spacing w:before="0" w:after="0" w:line="240" w:lineRule="auto"/>
              <w:jc w:val="center"/>
              <w:rPr>
                <w:rFonts w:eastAsia="Times New Roman"/>
                <w:noProof/>
                <w:color w:val="006100"/>
                <w:sz w:val="20"/>
                <w:szCs w:val="20"/>
                <w:lang w:val="en-IE"/>
              </w:rPr>
            </w:pPr>
            <w:r w:rsidRPr="00FE48E2">
              <w:rPr>
                <w:rFonts w:eastAsia="Times New Roman"/>
                <w:noProof/>
                <w:color w:val="006100"/>
                <w:sz w:val="20"/>
                <w:szCs w:val="20"/>
                <w:lang w:val="en-IE"/>
              </w:rPr>
              <w:t>Milestone</w:t>
            </w:r>
          </w:p>
        </w:tc>
        <w:tc>
          <w:tcPr>
            <w:tcW w:w="3402" w:type="dxa"/>
            <w:tcBorders>
              <w:top w:val="nil"/>
              <w:left w:val="nil"/>
              <w:bottom w:val="single" w:color="auto" w:sz="8" w:space="0"/>
              <w:right w:val="single" w:color="auto" w:sz="8" w:space="0"/>
            </w:tcBorders>
            <w:shd w:val="clear" w:color="auto" w:fill="C6EFCE"/>
            <w:vAlign w:val="center"/>
            <w:hideMark/>
          </w:tcPr>
          <w:p w:rsidRPr="00FE48E2" w:rsidR="00C630F5" w:rsidP="00545A8D" w:rsidRDefault="00C630F5" w14:paraId="25DC5BFE" w14:textId="77777777">
            <w:pPr>
              <w:spacing w:before="0" w:after="0" w:line="240" w:lineRule="auto"/>
              <w:jc w:val="center"/>
              <w:rPr>
                <w:rFonts w:eastAsia="Times New Roman"/>
                <w:noProof/>
                <w:color w:val="006100"/>
                <w:sz w:val="20"/>
                <w:szCs w:val="20"/>
                <w:lang w:val="en-IE"/>
              </w:rPr>
            </w:pPr>
            <w:r w:rsidRPr="00FE48E2">
              <w:rPr>
                <w:rFonts w:eastAsia="Times New Roman"/>
                <w:noProof/>
                <w:color w:val="006100"/>
                <w:sz w:val="20"/>
                <w:szCs w:val="20"/>
                <w:lang w:val="en-IE"/>
              </w:rPr>
              <w:t xml:space="preserve">Award of contracts for the construction of new university facilities </w:t>
            </w:r>
          </w:p>
        </w:tc>
      </w:tr>
      <w:tr w:rsidRPr="00FE48E2" w:rsidR="00C630F5" w:rsidTr="00545A8D" w14:paraId="6C33363F" w14:textId="77777777">
        <w:trPr>
          <w:trHeight w:val="600"/>
        </w:trPr>
        <w:tc>
          <w:tcPr>
            <w:tcW w:w="1276" w:type="dxa"/>
            <w:tcBorders>
              <w:top w:val="nil"/>
              <w:left w:val="single" w:color="auto" w:sz="8" w:space="0"/>
              <w:bottom w:val="single" w:color="auto" w:sz="4" w:space="0"/>
              <w:right w:val="single" w:color="000000" w:themeColor="text1" w:sz="8" w:space="0"/>
            </w:tcBorders>
            <w:shd w:val="clear" w:color="auto" w:fill="C6EFCE"/>
            <w:vAlign w:val="center"/>
            <w:hideMark/>
          </w:tcPr>
          <w:p w:rsidRPr="00FE48E2" w:rsidR="00C630F5" w:rsidP="00545A8D" w:rsidRDefault="00C630F5" w14:paraId="55207184" w14:textId="77777777">
            <w:pPr>
              <w:spacing w:before="0" w:after="0" w:line="240" w:lineRule="auto"/>
              <w:jc w:val="center"/>
              <w:rPr>
                <w:rFonts w:eastAsia="Times New Roman"/>
                <w:noProof/>
                <w:color w:val="006100"/>
                <w:sz w:val="20"/>
                <w:szCs w:val="20"/>
                <w:lang w:val="en-IE"/>
              </w:rPr>
            </w:pPr>
            <w:r w:rsidRPr="0824AC77">
              <w:rPr>
                <w:rFonts w:eastAsia="Times New Roman"/>
                <w:noProof/>
                <w:color w:val="006100"/>
                <w:sz w:val="20"/>
                <w:szCs w:val="20"/>
                <w:lang w:val="en-IE"/>
              </w:rPr>
              <w:t>231</w:t>
            </w:r>
          </w:p>
        </w:tc>
        <w:tc>
          <w:tcPr>
            <w:tcW w:w="3969" w:type="dxa"/>
            <w:tcBorders>
              <w:top w:val="nil"/>
              <w:left w:val="nil"/>
              <w:bottom w:val="single" w:color="auto" w:sz="4" w:space="0"/>
              <w:right w:val="single" w:color="000000" w:themeColor="text1" w:sz="8" w:space="0"/>
            </w:tcBorders>
            <w:shd w:val="clear" w:color="auto" w:fill="C6EFCE"/>
            <w:vAlign w:val="center"/>
            <w:hideMark/>
          </w:tcPr>
          <w:p w:rsidRPr="00FE48E2" w:rsidR="00C630F5" w:rsidP="00545A8D" w:rsidRDefault="00C630F5" w14:paraId="58AFA62D" w14:textId="77777777">
            <w:pPr>
              <w:spacing w:before="0" w:after="0" w:line="240" w:lineRule="auto"/>
              <w:jc w:val="center"/>
              <w:rPr>
                <w:rFonts w:eastAsia="Times New Roman"/>
                <w:noProof/>
                <w:color w:val="006100"/>
                <w:sz w:val="20"/>
                <w:szCs w:val="20"/>
                <w:lang w:val="en-IE"/>
              </w:rPr>
            </w:pPr>
            <w:r w:rsidRPr="00FE48E2">
              <w:rPr>
                <w:rFonts w:eastAsia="Times New Roman"/>
                <w:noProof/>
                <w:color w:val="006100"/>
                <w:sz w:val="20"/>
                <w:szCs w:val="20"/>
                <w:lang w:val="en-IE"/>
              </w:rPr>
              <w:t xml:space="preserve">C 6.1: Increasing Resilience of the Health System  - Reform 1: Improvement of education of healthcare professionals </w:t>
            </w:r>
          </w:p>
        </w:tc>
        <w:tc>
          <w:tcPr>
            <w:tcW w:w="1843" w:type="dxa"/>
            <w:tcBorders>
              <w:top w:val="nil"/>
              <w:left w:val="nil"/>
              <w:bottom w:val="single" w:color="auto" w:sz="4" w:space="0"/>
              <w:right w:val="single" w:color="000000" w:themeColor="text1" w:sz="8" w:space="0"/>
            </w:tcBorders>
            <w:shd w:val="clear" w:color="auto" w:fill="C6EFCE"/>
            <w:vAlign w:val="center"/>
            <w:hideMark/>
          </w:tcPr>
          <w:p w:rsidRPr="00FE48E2" w:rsidR="00C630F5" w:rsidP="00545A8D" w:rsidRDefault="00C630F5" w14:paraId="6586E24A" w14:textId="77777777">
            <w:pPr>
              <w:spacing w:before="0" w:after="0" w:line="240" w:lineRule="auto"/>
              <w:jc w:val="center"/>
              <w:rPr>
                <w:rFonts w:eastAsia="Times New Roman"/>
                <w:noProof/>
                <w:color w:val="006100"/>
                <w:sz w:val="20"/>
                <w:szCs w:val="20"/>
                <w:lang w:val="en-IE"/>
              </w:rPr>
            </w:pPr>
            <w:r w:rsidRPr="00FE48E2">
              <w:rPr>
                <w:rFonts w:eastAsia="Times New Roman"/>
                <w:noProof/>
                <w:color w:val="006100"/>
                <w:sz w:val="20"/>
                <w:szCs w:val="20"/>
                <w:lang w:val="en-IE"/>
              </w:rPr>
              <w:t>Milestone</w:t>
            </w:r>
          </w:p>
        </w:tc>
        <w:tc>
          <w:tcPr>
            <w:tcW w:w="3402" w:type="dxa"/>
            <w:tcBorders>
              <w:top w:val="nil"/>
              <w:left w:val="nil"/>
              <w:bottom w:val="single" w:color="auto" w:sz="4" w:space="0"/>
              <w:right w:val="single" w:color="auto" w:sz="8" w:space="0"/>
            </w:tcBorders>
            <w:shd w:val="clear" w:color="auto" w:fill="C6EFCE"/>
            <w:vAlign w:val="center"/>
            <w:hideMark/>
          </w:tcPr>
          <w:p w:rsidRPr="00FE48E2" w:rsidR="00C630F5" w:rsidP="00545A8D" w:rsidRDefault="00C630F5" w14:paraId="02A417D7" w14:textId="77777777">
            <w:pPr>
              <w:spacing w:before="0" w:after="0" w:line="240" w:lineRule="auto"/>
              <w:jc w:val="center"/>
              <w:rPr>
                <w:rFonts w:eastAsia="Times New Roman"/>
                <w:noProof/>
                <w:color w:val="006100"/>
                <w:sz w:val="20"/>
                <w:szCs w:val="20"/>
                <w:lang w:val="en-IE"/>
              </w:rPr>
            </w:pPr>
            <w:r w:rsidRPr="00FE48E2">
              <w:rPr>
                <w:rFonts w:eastAsia="Times New Roman"/>
                <w:noProof/>
                <w:color w:val="006100"/>
                <w:sz w:val="20"/>
                <w:szCs w:val="20"/>
                <w:lang w:val="en-IE"/>
              </w:rPr>
              <w:t xml:space="preserve">Electronic system for management, administration and evaluation of training of healthcare </w:t>
            </w:r>
            <w:r w:rsidRPr="008D6032">
              <w:rPr>
                <w:rFonts w:eastAsia="Times New Roman"/>
                <w:noProof/>
                <w:color w:val="006100"/>
                <w:sz w:val="20"/>
                <w:szCs w:val="20"/>
                <w:lang w:val="en-IE"/>
              </w:rPr>
              <w:t>professionals</w:t>
            </w:r>
          </w:p>
        </w:tc>
      </w:tr>
      <w:tr w:rsidR="00C630F5" w:rsidTr="00545A8D" w14:paraId="776E78C6" w14:textId="77777777">
        <w:trPr>
          <w:trHeight w:val="600"/>
        </w:trPr>
        <w:tc>
          <w:tcPr>
            <w:tcW w:w="1276" w:type="dxa"/>
            <w:tcBorders>
              <w:top w:val="nil"/>
              <w:left w:val="single" w:color="auto" w:sz="8" w:space="0"/>
              <w:bottom w:val="single" w:color="auto" w:sz="4" w:space="0"/>
              <w:right w:val="single" w:color="000000" w:themeColor="text1" w:sz="8" w:space="0"/>
            </w:tcBorders>
            <w:shd w:val="clear" w:color="auto" w:fill="C6EFCE"/>
            <w:vAlign w:val="center"/>
          </w:tcPr>
          <w:p w:rsidR="00C630F5" w:rsidP="00545A8D" w:rsidRDefault="00C630F5" w14:paraId="03B4F000" w14:textId="77777777">
            <w:pPr>
              <w:spacing w:before="0" w:after="0" w:line="240" w:lineRule="auto"/>
              <w:jc w:val="center"/>
              <w:rPr>
                <w:rFonts w:eastAsia="Times New Roman"/>
                <w:noProof/>
                <w:color w:val="006100"/>
                <w:sz w:val="20"/>
                <w:szCs w:val="20"/>
              </w:rPr>
            </w:pPr>
            <w:r w:rsidRPr="0824AC77">
              <w:rPr>
                <w:rFonts w:eastAsia="Times New Roman"/>
                <w:noProof/>
                <w:color w:val="006100"/>
                <w:sz w:val="20"/>
                <w:szCs w:val="20"/>
              </w:rPr>
              <w:t xml:space="preserve">274 </w:t>
            </w:r>
          </w:p>
        </w:tc>
        <w:tc>
          <w:tcPr>
            <w:tcW w:w="3969" w:type="dxa"/>
            <w:tcBorders>
              <w:top w:val="nil"/>
              <w:left w:val="nil"/>
              <w:bottom w:val="single" w:color="auto" w:sz="4" w:space="0"/>
              <w:right w:val="single" w:color="000000" w:themeColor="text1" w:sz="8" w:space="0"/>
            </w:tcBorders>
            <w:shd w:val="clear" w:color="auto" w:fill="C6EFCE"/>
            <w:vAlign w:val="center"/>
          </w:tcPr>
          <w:p w:rsidR="00C630F5" w:rsidP="00545A8D" w:rsidRDefault="00C630F5" w14:paraId="4F67E3C6" w14:textId="77777777">
            <w:pPr>
              <w:spacing w:before="0" w:after="0" w:line="240" w:lineRule="auto"/>
              <w:jc w:val="center"/>
              <w:rPr>
                <w:rFonts w:eastAsia="Times New Roman"/>
                <w:noProof/>
                <w:color w:val="006100"/>
                <w:sz w:val="20"/>
                <w:szCs w:val="20"/>
              </w:rPr>
            </w:pPr>
            <w:r w:rsidRPr="3729303F">
              <w:rPr>
                <w:rFonts w:eastAsia="Times New Roman"/>
                <w:noProof/>
                <w:color w:val="006100"/>
                <w:sz w:val="20"/>
                <w:szCs w:val="20"/>
              </w:rPr>
              <w:t>C3.3: Modernisation of Employment Services and Labour Market Development  -</w:t>
            </w:r>
          </w:p>
          <w:p w:rsidR="00C630F5" w:rsidP="00545A8D" w:rsidRDefault="00C630F5" w14:paraId="5F9A1079" w14:textId="77777777">
            <w:pPr>
              <w:spacing w:before="0" w:after="0" w:line="240" w:lineRule="auto"/>
              <w:jc w:val="center"/>
              <w:rPr>
                <w:rFonts w:eastAsia="Times New Roman"/>
                <w:noProof/>
                <w:color w:val="006100"/>
                <w:sz w:val="20"/>
                <w:szCs w:val="20"/>
              </w:rPr>
            </w:pPr>
            <w:r w:rsidRPr="3729303F">
              <w:rPr>
                <w:rFonts w:eastAsia="Times New Roman"/>
                <w:noProof/>
                <w:color w:val="006100"/>
                <w:sz w:val="20"/>
                <w:szCs w:val="20"/>
              </w:rPr>
              <w:t xml:space="preserve">Investment 4: Development and modernisation of </w:t>
            </w:r>
            <w:r>
              <w:rPr>
                <w:rFonts w:eastAsia="Times New Roman"/>
                <w:noProof/>
                <w:color w:val="006100"/>
                <w:sz w:val="20"/>
                <w:szCs w:val="20"/>
              </w:rPr>
              <w:t xml:space="preserve">infrastructure in the field of care for </w:t>
            </w:r>
            <w:r w:rsidRPr="3729303F">
              <w:rPr>
                <w:rFonts w:eastAsia="Times New Roman"/>
                <w:noProof/>
                <w:color w:val="006100"/>
                <w:sz w:val="20"/>
                <w:szCs w:val="20"/>
              </w:rPr>
              <w:t xml:space="preserve">children </w:t>
            </w:r>
            <w:r>
              <w:rPr>
                <w:rFonts w:eastAsia="Times New Roman"/>
                <w:noProof/>
                <w:color w:val="006100"/>
                <w:sz w:val="20"/>
                <w:szCs w:val="20"/>
              </w:rPr>
              <w:t>at risk</w:t>
            </w:r>
            <w:r w:rsidRPr="3729303F">
              <w:rPr>
                <w:rFonts w:eastAsia="Times New Roman"/>
                <w:noProof/>
                <w:color w:val="006100"/>
                <w:sz w:val="20"/>
                <w:szCs w:val="20"/>
              </w:rPr>
              <w:t xml:space="preserve"> </w:t>
            </w:r>
          </w:p>
        </w:tc>
        <w:tc>
          <w:tcPr>
            <w:tcW w:w="1843" w:type="dxa"/>
            <w:tcBorders>
              <w:top w:val="nil"/>
              <w:left w:val="nil"/>
              <w:bottom w:val="single" w:color="auto" w:sz="4" w:space="0"/>
              <w:right w:val="single" w:color="000000" w:themeColor="text1" w:sz="8" w:space="0"/>
            </w:tcBorders>
            <w:shd w:val="clear" w:color="auto" w:fill="C6EFCE"/>
            <w:vAlign w:val="center"/>
          </w:tcPr>
          <w:p w:rsidR="00C630F5" w:rsidP="00545A8D" w:rsidRDefault="00C630F5" w14:paraId="3476E13A" w14:textId="77777777">
            <w:pPr>
              <w:spacing w:before="0" w:after="0" w:line="240" w:lineRule="auto"/>
              <w:jc w:val="center"/>
              <w:rPr>
                <w:rFonts w:eastAsia="Times New Roman"/>
                <w:noProof/>
                <w:color w:val="006100"/>
                <w:sz w:val="20"/>
                <w:szCs w:val="20"/>
              </w:rPr>
            </w:pPr>
            <w:r w:rsidRPr="3729303F">
              <w:rPr>
                <w:rFonts w:eastAsia="Times New Roman"/>
                <w:noProof/>
                <w:color w:val="006100"/>
                <w:sz w:val="20"/>
                <w:szCs w:val="20"/>
              </w:rPr>
              <w:t xml:space="preserve">Milestone </w:t>
            </w:r>
          </w:p>
        </w:tc>
        <w:tc>
          <w:tcPr>
            <w:tcW w:w="3402" w:type="dxa"/>
            <w:tcBorders>
              <w:top w:val="nil"/>
              <w:left w:val="nil"/>
              <w:bottom w:val="single" w:color="auto" w:sz="4" w:space="0"/>
              <w:right w:val="single" w:color="auto" w:sz="8" w:space="0"/>
            </w:tcBorders>
            <w:shd w:val="clear" w:color="auto" w:fill="C6EFCE"/>
            <w:vAlign w:val="center"/>
          </w:tcPr>
          <w:p w:rsidR="00C630F5" w:rsidP="00545A8D" w:rsidRDefault="00C630F5" w14:paraId="4FAB3DCB" w14:textId="77777777">
            <w:pPr>
              <w:spacing w:before="0" w:after="0" w:line="240" w:lineRule="auto"/>
              <w:jc w:val="center"/>
              <w:rPr>
                <w:rFonts w:eastAsia="Times New Roman"/>
                <w:noProof/>
                <w:color w:val="006100"/>
                <w:sz w:val="20"/>
                <w:szCs w:val="20"/>
              </w:rPr>
            </w:pPr>
            <w:r w:rsidRPr="3729303F">
              <w:rPr>
                <w:rFonts w:eastAsia="Times New Roman"/>
                <w:noProof/>
                <w:color w:val="006100"/>
                <w:sz w:val="20"/>
                <w:szCs w:val="20"/>
              </w:rPr>
              <w:t xml:space="preserve">Call for projects published for housing for children at risk </w:t>
            </w:r>
          </w:p>
        </w:tc>
      </w:tr>
      <w:tr w:rsidR="00C630F5" w:rsidTr="00545A8D" w14:paraId="7BAB78A3" w14:textId="77777777">
        <w:trPr>
          <w:trHeight w:val="600"/>
        </w:trPr>
        <w:tc>
          <w:tcPr>
            <w:tcW w:w="1276" w:type="dxa"/>
            <w:tcBorders>
              <w:top w:val="nil"/>
              <w:left w:val="single" w:color="auto" w:sz="8" w:space="0"/>
              <w:bottom w:val="single" w:color="auto" w:sz="4" w:space="0"/>
              <w:right w:val="single" w:color="000000" w:themeColor="text1" w:sz="8" w:space="0"/>
            </w:tcBorders>
            <w:shd w:val="clear" w:color="auto" w:fill="C6EFCE"/>
            <w:vAlign w:val="center"/>
          </w:tcPr>
          <w:p w:rsidR="00C630F5" w:rsidP="00545A8D" w:rsidRDefault="00C630F5" w14:paraId="641C3093" w14:textId="77777777">
            <w:pPr>
              <w:spacing w:before="0" w:after="0" w:line="240" w:lineRule="auto"/>
              <w:jc w:val="center"/>
              <w:rPr>
                <w:rFonts w:eastAsia="Times New Roman"/>
                <w:noProof/>
                <w:color w:val="006100"/>
                <w:sz w:val="20"/>
                <w:szCs w:val="20"/>
              </w:rPr>
            </w:pPr>
            <w:r w:rsidRPr="0824AC77">
              <w:rPr>
                <w:rFonts w:eastAsia="Times New Roman"/>
                <w:noProof/>
                <w:color w:val="006100"/>
                <w:sz w:val="20"/>
                <w:szCs w:val="20"/>
              </w:rPr>
              <w:t xml:space="preserve">275 </w:t>
            </w:r>
          </w:p>
        </w:tc>
        <w:tc>
          <w:tcPr>
            <w:tcW w:w="3969" w:type="dxa"/>
            <w:tcBorders>
              <w:top w:val="nil"/>
              <w:left w:val="nil"/>
              <w:bottom w:val="single" w:color="auto" w:sz="4" w:space="0"/>
              <w:right w:val="single" w:color="000000" w:themeColor="text1" w:sz="8" w:space="0"/>
            </w:tcBorders>
            <w:shd w:val="clear" w:color="auto" w:fill="C6EFCE"/>
            <w:vAlign w:val="center"/>
          </w:tcPr>
          <w:p w:rsidR="00C630F5" w:rsidP="00545A8D" w:rsidRDefault="00C630F5" w14:paraId="28805FEE" w14:textId="77777777">
            <w:pPr>
              <w:spacing w:before="0" w:after="0" w:line="240" w:lineRule="auto"/>
              <w:jc w:val="center"/>
              <w:rPr>
                <w:rFonts w:eastAsia="Times New Roman"/>
                <w:noProof/>
                <w:color w:val="006100"/>
                <w:sz w:val="20"/>
                <w:szCs w:val="20"/>
              </w:rPr>
            </w:pPr>
            <w:r w:rsidRPr="3729303F">
              <w:rPr>
                <w:rFonts w:eastAsia="Times New Roman"/>
                <w:noProof/>
                <w:color w:val="006100"/>
                <w:sz w:val="20"/>
                <w:szCs w:val="20"/>
              </w:rPr>
              <w:t>C3.3: Modernisation of Employment Services and Labour Market Development  -</w:t>
            </w:r>
          </w:p>
          <w:p w:rsidR="00C630F5" w:rsidP="00545A8D" w:rsidRDefault="00C630F5" w14:paraId="5FECEFD9" w14:textId="77777777">
            <w:pPr>
              <w:spacing w:before="0" w:after="0" w:line="240" w:lineRule="auto"/>
              <w:jc w:val="center"/>
              <w:rPr>
                <w:rFonts w:eastAsia="Times New Roman"/>
                <w:noProof/>
                <w:color w:val="006100"/>
                <w:sz w:val="20"/>
                <w:szCs w:val="20"/>
              </w:rPr>
            </w:pPr>
            <w:r w:rsidRPr="3729303F">
              <w:rPr>
                <w:rFonts w:eastAsia="Times New Roman"/>
                <w:noProof/>
                <w:color w:val="006100"/>
                <w:sz w:val="20"/>
                <w:szCs w:val="20"/>
              </w:rPr>
              <w:t xml:space="preserve">Investment 4: Development and modernisation of </w:t>
            </w:r>
            <w:r>
              <w:rPr>
                <w:rFonts w:eastAsia="Times New Roman"/>
                <w:noProof/>
                <w:color w:val="006100"/>
                <w:sz w:val="20"/>
                <w:szCs w:val="20"/>
              </w:rPr>
              <w:t xml:space="preserve">infrastructure in the field of care for </w:t>
            </w:r>
            <w:r w:rsidRPr="3729303F">
              <w:rPr>
                <w:rFonts w:eastAsia="Times New Roman"/>
                <w:noProof/>
                <w:color w:val="006100"/>
                <w:sz w:val="20"/>
                <w:szCs w:val="20"/>
              </w:rPr>
              <w:t xml:space="preserve">children </w:t>
            </w:r>
            <w:r>
              <w:rPr>
                <w:rFonts w:eastAsia="Times New Roman"/>
                <w:noProof/>
                <w:color w:val="006100"/>
                <w:sz w:val="20"/>
                <w:szCs w:val="20"/>
              </w:rPr>
              <w:t>at risk</w:t>
            </w:r>
            <w:r w:rsidRPr="3729303F">
              <w:rPr>
                <w:rFonts w:eastAsia="Times New Roman"/>
                <w:noProof/>
                <w:color w:val="006100"/>
                <w:sz w:val="20"/>
                <w:szCs w:val="20"/>
              </w:rPr>
              <w:t xml:space="preserve"> </w:t>
            </w:r>
          </w:p>
        </w:tc>
        <w:tc>
          <w:tcPr>
            <w:tcW w:w="1843" w:type="dxa"/>
            <w:tcBorders>
              <w:top w:val="nil"/>
              <w:left w:val="nil"/>
              <w:bottom w:val="single" w:color="auto" w:sz="4" w:space="0"/>
              <w:right w:val="single" w:color="000000" w:themeColor="text1" w:sz="8" w:space="0"/>
            </w:tcBorders>
            <w:shd w:val="clear" w:color="auto" w:fill="C6EFCE"/>
            <w:vAlign w:val="center"/>
          </w:tcPr>
          <w:p w:rsidR="00C630F5" w:rsidP="00545A8D" w:rsidRDefault="00C630F5" w14:paraId="1FBA2F20" w14:textId="77777777">
            <w:pPr>
              <w:spacing w:before="0" w:after="0" w:line="240" w:lineRule="auto"/>
              <w:jc w:val="center"/>
              <w:rPr>
                <w:rFonts w:eastAsia="Times New Roman"/>
                <w:noProof/>
                <w:color w:val="006100"/>
                <w:sz w:val="20"/>
                <w:szCs w:val="20"/>
              </w:rPr>
            </w:pPr>
            <w:r w:rsidRPr="3729303F">
              <w:rPr>
                <w:rFonts w:eastAsia="Times New Roman"/>
                <w:noProof/>
                <w:color w:val="006100"/>
                <w:sz w:val="20"/>
                <w:szCs w:val="20"/>
              </w:rPr>
              <w:t xml:space="preserve">Milestone </w:t>
            </w:r>
          </w:p>
        </w:tc>
        <w:tc>
          <w:tcPr>
            <w:tcW w:w="3402" w:type="dxa"/>
            <w:tcBorders>
              <w:top w:val="nil"/>
              <w:left w:val="nil"/>
              <w:bottom w:val="single" w:color="auto" w:sz="4" w:space="0"/>
              <w:right w:val="single" w:color="auto" w:sz="8" w:space="0"/>
            </w:tcBorders>
            <w:shd w:val="clear" w:color="auto" w:fill="C6EFCE"/>
            <w:vAlign w:val="center"/>
          </w:tcPr>
          <w:p w:rsidR="00C630F5" w:rsidP="00545A8D" w:rsidRDefault="00C630F5" w14:paraId="44AEA98E" w14:textId="77777777">
            <w:pPr>
              <w:spacing w:before="0" w:after="0" w:line="240" w:lineRule="auto"/>
              <w:jc w:val="center"/>
              <w:rPr>
                <w:rFonts w:eastAsia="Times New Roman"/>
                <w:noProof/>
                <w:color w:val="006100"/>
                <w:sz w:val="20"/>
                <w:szCs w:val="20"/>
              </w:rPr>
            </w:pPr>
            <w:r w:rsidRPr="3729303F">
              <w:rPr>
                <w:rFonts w:eastAsia="Times New Roman"/>
                <w:noProof/>
                <w:color w:val="006100"/>
                <w:sz w:val="20"/>
                <w:szCs w:val="20"/>
              </w:rPr>
              <w:t>Call for projects published for facilities for children at risk</w:t>
            </w:r>
          </w:p>
        </w:tc>
      </w:tr>
      <w:tr w:rsidR="00C630F5" w:rsidTr="00545A8D" w14:paraId="4854676D" w14:textId="77777777">
        <w:trPr>
          <w:trHeight w:val="600"/>
        </w:trPr>
        <w:tc>
          <w:tcPr>
            <w:tcW w:w="1276" w:type="dxa"/>
            <w:tcBorders>
              <w:top w:val="nil"/>
              <w:left w:val="single" w:color="auto" w:sz="8" w:space="0"/>
              <w:bottom w:val="single" w:color="auto" w:sz="4" w:space="0"/>
              <w:right w:val="single" w:color="000000" w:themeColor="text1" w:sz="8" w:space="0"/>
            </w:tcBorders>
            <w:shd w:val="clear" w:color="auto" w:fill="C6EFCE"/>
            <w:vAlign w:val="center"/>
          </w:tcPr>
          <w:p w:rsidR="00C630F5" w:rsidP="00545A8D" w:rsidRDefault="00C630F5" w14:paraId="7C3FED10" w14:textId="77777777">
            <w:pPr>
              <w:spacing w:before="0" w:after="0" w:line="240" w:lineRule="auto"/>
              <w:jc w:val="center"/>
              <w:rPr>
                <w:rFonts w:eastAsia="Times New Roman"/>
                <w:noProof/>
                <w:color w:val="006100"/>
                <w:sz w:val="20"/>
                <w:szCs w:val="20"/>
              </w:rPr>
            </w:pPr>
            <w:r w:rsidRPr="0824AC77">
              <w:rPr>
                <w:rFonts w:eastAsia="Times New Roman"/>
                <w:noProof/>
                <w:color w:val="006100"/>
                <w:sz w:val="20"/>
                <w:szCs w:val="20"/>
              </w:rPr>
              <w:t xml:space="preserve">281 </w:t>
            </w:r>
          </w:p>
        </w:tc>
        <w:tc>
          <w:tcPr>
            <w:tcW w:w="3969" w:type="dxa"/>
            <w:tcBorders>
              <w:top w:val="nil"/>
              <w:left w:val="nil"/>
              <w:bottom w:val="single" w:color="auto" w:sz="4" w:space="0"/>
              <w:right w:val="single" w:color="000000" w:themeColor="text1" w:sz="8" w:space="0"/>
            </w:tcBorders>
            <w:shd w:val="clear" w:color="auto" w:fill="C6EFCE"/>
            <w:vAlign w:val="center"/>
          </w:tcPr>
          <w:p w:rsidR="00C630F5" w:rsidP="00545A8D" w:rsidRDefault="00C630F5" w14:paraId="3B7675B9" w14:textId="77777777">
            <w:pPr>
              <w:spacing w:before="0" w:after="0" w:line="240" w:lineRule="auto"/>
              <w:jc w:val="center"/>
              <w:rPr>
                <w:rFonts w:eastAsia="Times New Roman"/>
                <w:noProof/>
                <w:color w:val="006100"/>
                <w:sz w:val="20"/>
                <w:szCs w:val="20"/>
              </w:rPr>
            </w:pPr>
            <w:r w:rsidRPr="3729303F">
              <w:rPr>
                <w:rFonts w:eastAsia="Times New Roman"/>
                <w:noProof/>
                <w:color w:val="006100"/>
                <w:sz w:val="20"/>
                <w:szCs w:val="20"/>
              </w:rPr>
              <w:t xml:space="preserve">C 4.1: Systemic support for public investment -Reform 2: Methodological support and modernisation of public investment  </w:t>
            </w:r>
          </w:p>
        </w:tc>
        <w:tc>
          <w:tcPr>
            <w:tcW w:w="1843" w:type="dxa"/>
            <w:tcBorders>
              <w:top w:val="nil"/>
              <w:left w:val="nil"/>
              <w:bottom w:val="single" w:color="auto" w:sz="4" w:space="0"/>
              <w:right w:val="single" w:color="000000" w:themeColor="text1" w:sz="8" w:space="0"/>
            </w:tcBorders>
            <w:shd w:val="clear" w:color="auto" w:fill="C6EFCE"/>
            <w:vAlign w:val="center"/>
          </w:tcPr>
          <w:p w:rsidR="00C630F5" w:rsidP="00545A8D" w:rsidRDefault="00C630F5" w14:paraId="4A8F1E3C" w14:textId="77777777">
            <w:pPr>
              <w:spacing w:before="0" w:after="0" w:line="240" w:lineRule="auto"/>
              <w:jc w:val="center"/>
              <w:rPr>
                <w:rFonts w:eastAsia="Times New Roman"/>
                <w:noProof/>
                <w:color w:val="006100"/>
                <w:sz w:val="20"/>
                <w:szCs w:val="20"/>
              </w:rPr>
            </w:pPr>
            <w:r w:rsidRPr="3729303F">
              <w:rPr>
                <w:rFonts w:eastAsia="Times New Roman"/>
                <w:noProof/>
                <w:color w:val="006100"/>
                <w:sz w:val="20"/>
                <w:szCs w:val="20"/>
              </w:rPr>
              <w:t xml:space="preserve">Milestone </w:t>
            </w:r>
          </w:p>
        </w:tc>
        <w:tc>
          <w:tcPr>
            <w:tcW w:w="3402" w:type="dxa"/>
            <w:tcBorders>
              <w:top w:val="nil"/>
              <w:left w:val="nil"/>
              <w:bottom w:val="single" w:color="auto" w:sz="4" w:space="0"/>
              <w:right w:val="single" w:color="auto" w:sz="8" w:space="0"/>
            </w:tcBorders>
            <w:shd w:val="clear" w:color="auto" w:fill="C6EFCE"/>
            <w:vAlign w:val="center"/>
          </w:tcPr>
          <w:p w:rsidR="00C630F5" w:rsidP="00545A8D" w:rsidRDefault="00C630F5" w14:paraId="6F87D071" w14:textId="77777777">
            <w:pPr>
              <w:spacing w:before="0" w:after="0" w:line="240" w:lineRule="auto"/>
              <w:jc w:val="center"/>
              <w:rPr>
                <w:rFonts w:eastAsia="Times New Roman"/>
                <w:noProof/>
                <w:color w:val="006100"/>
                <w:sz w:val="20"/>
                <w:szCs w:val="20"/>
              </w:rPr>
            </w:pPr>
            <w:r w:rsidRPr="3729303F">
              <w:rPr>
                <w:rFonts w:eastAsia="Times New Roman"/>
                <w:noProof/>
                <w:color w:val="006100"/>
                <w:sz w:val="20"/>
                <w:szCs w:val="20"/>
              </w:rPr>
              <w:t>Adoption by the Government of the Czech Republic a new public procurement strategy and an action plan for its implementation</w:t>
            </w:r>
          </w:p>
        </w:tc>
      </w:tr>
      <w:tr w:rsidR="00C630F5" w:rsidTr="00545A8D" w14:paraId="30DCD762" w14:textId="77777777">
        <w:trPr>
          <w:trHeight w:val="600"/>
        </w:trPr>
        <w:tc>
          <w:tcPr>
            <w:tcW w:w="1276" w:type="dxa"/>
            <w:tcBorders>
              <w:top w:val="nil"/>
              <w:left w:val="single" w:color="auto" w:sz="8" w:space="0"/>
              <w:bottom w:val="single" w:color="auto" w:sz="4" w:space="0"/>
              <w:right w:val="single" w:color="000000" w:themeColor="text1" w:sz="8" w:space="0"/>
            </w:tcBorders>
            <w:shd w:val="clear" w:color="auto" w:fill="C6EFCE"/>
            <w:vAlign w:val="center"/>
          </w:tcPr>
          <w:p w:rsidR="00C630F5" w:rsidP="00545A8D" w:rsidRDefault="00C630F5" w14:paraId="69109B7C" w14:textId="77777777">
            <w:pPr>
              <w:spacing w:before="0" w:after="0" w:line="240" w:lineRule="auto"/>
              <w:jc w:val="center"/>
              <w:rPr>
                <w:rFonts w:eastAsia="Times New Roman"/>
                <w:noProof/>
                <w:color w:val="006100"/>
                <w:sz w:val="20"/>
                <w:szCs w:val="20"/>
              </w:rPr>
            </w:pPr>
            <w:r w:rsidRPr="0824AC77">
              <w:rPr>
                <w:rFonts w:eastAsia="Times New Roman"/>
                <w:noProof/>
                <w:color w:val="006100"/>
                <w:sz w:val="20"/>
                <w:szCs w:val="20"/>
              </w:rPr>
              <w:t xml:space="preserve">286 </w:t>
            </w:r>
          </w:p>
        </w:tc>
        <w:tc>
          <w:tcPr>
            <w:tcW w:w="3969" w:type="dxa"/>
            <w:tcBorders>
              <w:top w:val="nil"/>
              <w:left w:val="nil"/>
              <w:bottom w:val="single" w:color="auto" w:sz="4" w:space="0"/>
              <w:right w:val="single" w:color="000000" w:themeColor="text1" w:sz="8" w:space="0"/>
            </w:tcBorders>
            <w:shd w:val="clear" w:color="auto" w:fill="C6EFCE"/>
            <w:vAlign w:val="center"/>
          </w:tcPr>
          <w:p w:rsidR="00C630F5" w:rsidP="00545A8D" w:rsidRDefault="00C630F5" w14:paraId="3D29CA8D" w14:textId="77777777">
            <w:pPr>
              <w:spacing w:before="0" w:after="0" w:line="240" w:lineRule="auto"/>
              <w:jc w:val="center"/>
              <w:rPr>
                <w:rFonts w:eastAsia="Times New Roman"/>
                <w:noProof/>
                <w:color w:val="006100"/>
                <w:sz w:val="20"/>
                <w:szCs w:val="20"/>
              </w:rPr>
            </w:pPr>
            <w:r w:rsidRPr="3729303F">
              <w:rPr>
                <w:rFonts w:eastAsia="Times New Roman"/>
                <w:noProof/>
                <w:color w:val="006100"/>
                <w:sz w:val="20"/>
                <w:szCs w:val="20"/>
              </w:rPr>
              <w:t xml:space="preserve">C 4.1: Systemic support for public investment- Reform 4:  </w:t>
            </w:r>
          </w:p>
          <w:p w:rsidR="00C630F5" w:rsidP="00545A8D" w:rsidRDefault="00C630F5" w14:paraId="074C4949" w14:textId="77777777">
            <w:pPr>
              <w:spacing w:before="0" w:after="0" w:line="240" w:lineRule="auto"/>
              <w:jc w:val="center"/>
              <w:rPr>
                <w:rFonts w:eastAsia="Times New Roman"/>
                <w:noProof/>
                <w:color w:val="006100"/>
                <w:sz w:val="20"/>
                <w:szCs w:val="20"/>
              </w:rPr>
            </w:pPr>
            <w:r w:rsidRPr="3729303F">
              <w:rPr>
                <w:rFonts w:eastAsia="Times New Roman"/>
                <w:noProof/>
                <w:color w:val="006100"/>
                <w:sz w:val="20"/>
                <w:szCs w:val="20"/>
              </w:rPr>
              <w:lastRenderedPageBreak/>
              <w:t xml:space="preserve">The increase of effectiveness and enhancing the implementation of the Recovery and Resilience Plan </w:t>
            </w:r>
          </w:p>
        </w:tc>
        <w:tc>
          <w:tcPr>
            <w:tcW w:w="1843" w:type="dxa"/>
            <w:tcBorders>
              <w:top w:val="nil"/>
              <w:left w:val="nil"/>
              <w:bottom w:val="single" w:color="auto" w:sz="4" w:space="0"/>
              <w:right w:val="single" w:color="000000" w:themeColor="text1" w:sz="8" w:space="0"/>
            </w:tcBorders>
            <w:shd w:val="clear" w:color="auto" w:fill="C6EFCE"/>
            <w:vAlign w:val="center"/>
          </w:tcPr>
          <w:p w:rsidR="00C630F5" w:rsidP="00545A8D" w:rsidRDefault="00C630F5" w14:paraId="14A422A1" w14:textId="77777777">
            <w:pPr>
              <w:spacing w:before="0" w:after="0" w:line="240" w:lineRule="auto"/>
              <w:jc w:val="center"/>
              <w:rPr>
                <w:rFonts w:eastAsia="Times New Roman"/>
                <w:noProof/>
                <w:color w:val="006100"/>
                <w:sz w:val="20"/>
                <w:szCs w:val="20"/>
              </w:rPr>
            </w:pPr>
            <w:r w:rsidRPr="3729303F">
              <w:rPr>
                <w:rFonts w:eastAsia="Times New Roman"/>
                <w:noProof/>
                <w:color w:val="006100"/>
                <w:sz w:val="20"/>
                <w:szCs w:val="20"/>
              </w:rPr>
              <w:lastRenderedPageBreak/>
              <w:t xml:space="preserve">Milestone </w:t>
            </w:r>
          </w:p>
        </w:tc>
        <w:tc>
          <w:tcPr>
            <w:tcW w:w="3402" w:type="dxa"/>
            <w:tcBorders>
              <w:top w:val="nil"/>
              <w:left w:val="nil"/>
              <w:bottom w:val="single" w:color="auto" w:sz="4" w:space="0"/>
              <w:right w:val="single" w:color="auto" w:sz="8" w:space="0"/>
            </w:tcBorders>
            <w:shd w:val="clear" w:color="auto" w:fill="C6EFCE"/>
            <w:vAlign w:val="center"/>
          </w:tcPr>
          <w:p w:rsidR="00C630F5" w:rsidP="00545A8D" w:rsidRDefault="00C630F5" w14:paraId="77D13B4C" w14:textId="77777777">
            <w:pPr>
              <w:spacing w:before="0" w:after="0" w:line="240" w:lineRule="auto"/>
              <w:jc w:val="center"/>
              <w:rPr>
                <w:rFonts w:eastAsia="Times New Roman"/>
                <w:noProof/>
                <w:color w:val="006100"/>
                <w:sz w:val="20"/>
                <w:szCs w:val="20"/>
              </w:rPr>
            </w:pPr>
            <w:r w:rsidRPr="3729303F">
              <w:rPr>
                <w:rFonts w:eastAsia="Times New Roman"/>
                <w:noProof/>
                <w:color w:val="006100"/>
                <w:sz w:val="20"/>
                <w:szCs w:val="20"/>
              </w:rPr>
              <w:t>Approved media and communications plan for the revised Recovery and Resilience Plan</w:t>
            </w:r>
          </w:p>
        </w:tc>
      </w:tr>
      <w:tr w:rsidR="00C630F5" w:rsidTr="00545A8D" w14:paraId="76AE67FA" w14:textId="77777777">
        <w:trPr>
          <w:trHeight w:val="600"/>
        </w:trPr>
        <w:tc>
          <w:tcPr>
            <w:tcW w:w="1276" w:type="dxa"/>
            <w:tcBorders>
              <w:top w:val="nil"/>
              <w:left w:val="single" w:color="auto" w:sz="8" w:space="0"/>
              <w:bottom w:val="single" w:color="auto" w:sz="4" w:space="0"/>
              <w:right w:val="single" w:color="000000" w:themeColor="text1" w:sz="8" w:space="0"/>
            </w:tcBorders>
            <w:shd w:val="clear" w:color="auto" w:fill="C6EFCE"/>
            <w:vAlign w:val="center"/>
          </w:tcPr>
          <w:p w:rsidR="00C630F5" w:rsidP="00545A8D" w:rsidRDefault="00C630F5" w14:paraId="233F9F59" w14:textId="77777777">
            <w:pPr>
              <w:spacing w:before="0" w:after="0" w:line="240" w:lineRule="auto"/>
              <w:jc w:val="center"/>
              <w:rPr>
                <w:rFonts w:eastAsia="Times New Roman"/>
                <w:noProof/>
                <w:color w:val="006100"/>
                <w:sz w:val="20"/>
                <w:szCs w:val="20"/>
              </w:rPr>
            </w:pPr>
            <w:r w:rsidRPr="0824AC77">
              <w:rPr>
                <w:rFonts w:eastAsia="Times New Roman"/>
                <w:noProof/>
                <w:color w:val="006100"/>
                <w:sz w:val="20"/>
                <w:szCs w:val="20"/>
              </w:rPr>
              <w:t xml:space="preserve">304 </w:t>
            </w:r>
          </w:p>
        </w:tc>
        <w:tc>
          <w:tcPr>
            <w:tcW w:w="3969" w:type="dxa"/>
            <w:tcBorders>
              <w:top w:val="nil"/>
              <w:left w:val="nil"/>
              <w:bottom w:val="single" w:color="auto" w:sz="4" w:space="0"/>
              <w:right w:val="single" w:color="000000" w:themeColor="text1" w:sz="8" w:space="0"/>
            </w:tcBorders>
            <w:shd w:val="clear" w:color="auto" w:fill="C6EFCE"/>
            <w:vAlign w:val="center"/>
          </w:tcPr>
          <w:p w:rsidR="00C630F5" w:rsidP="00545A8D" w:rsidRDefault="00C630F5" w14:paraId="5AD0DD84" w14:textId="77777777">
            <w:pPr>
              <w:spacing w:before="0" w:after="0" w:line="240" w:lineRule="auto"/>
              <w:jc w:val="center"/>
              <w:rPr>
                <w:rFonts w:eastAsia="Times New Roman"/>
                <w:noProof/>
                <w:color w:val="006100"/>
                <w:sz w:val="20"/>
                <w:szCs w:val="20"/>
              </w:rPr>
            </w:pPr>
            <w:r w:rsidRPr="3729303F">
              <w:rPr>
                <w:rFonts w:eastAsia="Times New Roman"/>
                <w:noProof/>
                <w:color w:val="006100"/>
                <w:sz w:val="20"/>
                <w:szCs w:val="20"/>
              </w:rPr>
              <w:t xml:space="preserve">C 7.1:  Renewable energy and electricity infrastructure- Reform 3 – Sub measure 1 </w:t>
            </w:r>
          </w:p>
          <w:p w:rsidR="00C630F5" w:rsidP="00545A8D" w:rsidRDefault="00C630F5" w14:paraId="19CEF609" w14:textId="77777777">
            <w:pPr>
              <w:spacing w:before="0" w:after="0" w:line="240" w:lineRule="auto"/>
              <w:jc w:val="center"/>
              <w:rPr>
                <w:rFonts w:eastAsia="Times New Roman"/>
                <w:noProof/>
                <w:color w:val="006100"/>
                <w:sz w:val="20"/>
                <w:szCs w:val="20"/>
              </w:rPr>
            </w:pPr>
            <w:r w:rsidRPr="3729303F">
              <w:rPr>
                <w:rFonts w:eastAsia="Times New Roman"/>
                <w:noProof/>
                <w:color w:val="006100"/>
                <w:sz w:val="20"/>
                <w:szCs w:val="20"/>
              </w:rPr>
              <w:t xml:space="preserve">Improve transparency of the grid connection procedure  </w:t>
            </w:r>
          </w:p>
        </w:tc>
        <w:tc>
          <w:tcPr>
            <w:tcW w:w="1843" w:type="dxa"/>
            <w:tcBorders>
              <w:top w:val="nil"/>
              <w:left w:val="nil"/>
              <w:bottom w:val="single" w:color="auto" w:sz="4" w:space="0"/>
              <w:right w:val="single" w:color="000000" w:themeColor="text1" w:sz="8" w:space="0"/>
            </w:tcBorders>
            <w:shd w:val="clear" w:color="auto" w:fill="C6EFCE"/>
            <w:vAlign w:val="center"/>
          </w:tcPr>
          <w:p w:rsidR="00C630F5" w:rsidP="00545A8D" w:rsidRDefault="00C630F5" w14:paraId="33C16C05" w14:textId="77777777">
            <w:pPr>
              <w:spacing w:before="0" w:after="0" w:line="240" w:lineRule="auto"/>
              <w:jc w:val="center"/>
              <w:rPr>
                <w:rFonts w:eastAsia="Times New Roman"/>
                <w:noProof/>
                <w:color w:val="006100"/>
                <w:sz w:val="20"/>
                <w:szCs w:val="20"/>
              </w:rPr>
            </w:pPr>
            <w:r w:rsidRPr="3729303F">
              <w:rPr>
                <w:rFonts w:eastAsia="Times New Roman"/>
                <w:noProof/>
                <w:color w:val="006100"/>
                <w:sz w:val="20"/>
                <w:szCs w:val="20"/>
              </w:rPr>
              <w:t xml:space="preserve">Milestone </w:t>
            </w:r>
          </w:p>
        </w:tc>
        <w:tc>
          <w:tcPr>
            <w:tcW w:w="3402" w:type="dxa"/>
            <w:tcBorders>
              <w:top w:val="nil"/>
              <w:left w:val="nil"/>
              <w:bottom w:val="single" w:color="auto" w:sz="4" w:space="0"/>
              <w:right w:val="single" w:color="auto" w:sz="8" w:space="0"/>
            </w:tcBorders>
            <w:shd w:val="clear" w:color="auto" w:fill="C6EFCE"/>
            <w:vAlign w:val="center"/>
          </w:tcPr>
          <w:p w:rsidR="00C630F5" w:rsidP="00545A8D" w:rsidRDefault="00C630F5" w14:paraId="1E59D0DD" w14:textId="77777777">
            <w:pPr>
              <w:spacing w:before="0" w:after="0" w:line="240" w:lineRule="auto"/>
              <w:jc w:val="center"/>
              <w:rPr>
                <w:rFonts w:eastAsia="Times New Roman"/>
                <w:noProof/>
                <w:color w:val="006100"/>
                <w:sz w:val="20"/>
                <w:szCs w:val="20"/>
              </w:rPr>
            </w:pPr>
            <w:r w:rsidRPr="3729303F">
              <w:rPr>
                <w:rFonts w:eastAsia="Times New Roman"/>
                <w:noProof/>
                <w:color w:val="006100"/>
                <w:sz w:val="20"/>
                <w:szCs w:val="20"/>
              </w:rPr>
              <w:t xml:space="preserve">Entry into force of legislative and procedural changes   </w:t>
            </w:r>
          </w:p>
        </w:tc>
      </w:tr>
      <w:tr w:rsidR="00C630F5" w:rsidTr="00545A8D" w14:paraId="0EF3287B" w14:textId="77777777">
        <w:trPr>
          <w:trHeight w:val="600"/>
        </w:trPr>
        <w:tc>
          <w:tcPr>
            <w:tcW w:w="1276" w:type="dxa"/>
            <w:tcBorders>
              <w:top w:val="nil"/>
              <w:left w:val="single" w:color="auto" w:sz="8" w:space="0"/>
              <w:bottom w:val="single" w:color="auto" w:sz="4" w:space="0"/>
              <w:right w:val="single" w:color="000000" w:themeColor="text1" w:sz="8" w:space="0"/>
            </w:tcBorders>
            <w:shd w:val="clear" w:color="auto" w:fill="C6EFCE"/>
            <w:vAlign w:val="center"/>
          </w:tcPr>
          <w:p w:rsidR="00C630F5" w:rsidP="00545A8D" w:rsidRDefault="00C630F5" w14:paraId="1BD7DCC8" w14:textId="77777777">
            <w:pPr>
              <w:spacing w:before="0" w:after="0" w:line="240" w:lineRule="auto"/>
              <w:jc w:val="center"/>
              <w:rPr>
                <w:rFonts w:eastAsia="Times New Roman"/>
                <w:noProof/>
                <w:color w:val="006100"/>
                <w:sz w:val="20"/>
                <w:szCs w:val="20"/>
              </w:rPr>
            </w:pPr>
            <w:r w:rsidRPr="0824AC77">
              <w:rPr>
                <w:rFonts w:eastAsia="Times New Roman"/>
                <w:noProof/>
                <w:color w:val="006100"/>
                <w:sz w:val="20"/>
                <w:szCs w:val="20"/>
              </w:rPr>
              <w:t xml:space="preserve">305 </w:t>
            </w:r>
          </w:p>
        </w:tc>
        <w:tc>
          <w:tcPr>
            <w:tcW w:w="3969" w:type="dxa"/>
            <w:tcBorders>
              <w:top w:val="nil"/>
              <w:left w:val="nil"/>
              <w:bottom w:val="single" w:color="auto" w:sz="4" w:space="0"/>
              <w:right w:val="single" w:color="000000" w:themeColor="text1" w:sz="8" w:space="0"/>
            </w:tcBorders>
            <w:shd w:val="clear" w:color="auto" w:fill="C6EFCE"/>
            <w:vAlign w:val="center"/>
          </w:tcPr>
          <w:p w:rsidR="00C630F5" w:rsidP="00545A8D" w:rsidRDefault="00C630F5" w14:paraId="433D9AFB" w14:textId="77777777">
            <w:pPr>
              <w:spacing w:before="0" w:after="0" w:line="240" w:lineRule="auto"/>
              <w:jc w:val="center"/>
              <w:rPr>
                <w:rFonts w:eastAsia="Times New Roman"/>
                <w:noProof/>
                <w:color w:val="006100"/>
                <w:sz w:val="20"/>
                <w:szCs w:val="20"/>
              </w:rPr>
            </w:pPr>
            <w:r w:rsidRPr="3729303F">
              <w:rPr>
                <w:rFonts w:eastAsia="Times New Roman"/>
                <w:noProof/>
                <w:color w:val="006100"/>
                <w:sz w:val="20"/>
                <w:szCs w:val="20"/>
              </w:rPr>
              <w:t xml:space="preserve">C 7.1:  Renewable energy and electricity infrastructure- Reform 3 – Sub measure 1 </w:t>
            </w:r>
          </w:p>
          <w:p w:rsidR="00C630F5" w:rsidP="00545A8D" w:rsidRDefault="00C630F5" w14:paraId="2D6F5D1C" w14:textId="77777777">
            <w:pPr>
              <w:spacing w:before="0" w:after="0" w:line="240" w:lineRule="auto"/>
              <w:jc w:val="center"/>
              <w:rPr>
                <w:rFonts w:eastAsia="Times New Roman"/>
                <w:noProof/>
                <w:color w:val="006100"/>
                <w:sz w:val="20"/>
                <w:szCs w:val="20"/>
              </w:rPr>
            </w:pPr>
            <w:r w:rsidRPr="3729303F">
              <w:rPr>
                <w:rFonts w:eastAsia="Times New Roman"/>
                <w:noProof/>
                <w:color w:val="006100"/>
                <w:sz w:val="20"/>
                <w:szCs w:val="20"/>
              </w:rPr>
              <w:t xml:space="preserve">Improve transparency of the grid connection procedure </w:t>
            </w:r>
          </w:p>
        </w:tc>
        <w:tc>
          <w:tcPr>
            <w:tcW w:w="1843" w:type="dxa"/>
            <w:tcBorders>
              <w:top w:val="nil"/>
              <w:left w:val="nil"/>
              <w:bottom w:val="single" w:color="auto" w:sz="4" w:space="0"/>
              <w:right w:val="single" w:color="000000" w:themeColor="text1" w:sz="8" w:space="0"/>
            </w:tcBorders>
            <w:shd w:val="clear" w:color="auto" w:fill="C6EFCE"/>
            <w:vAlign w:val="center"/>
          </w:tcPr>
          <w:p w:rsidR="00C630F5" w:rsidP="00545A8D" w:rsidRDefault="00C630F5" w14:paraId="2453D16B" w14:textId="77777777">
            <w:pPr>
              <w:spacing w:before="0" w:after="0" w:line="240" w:lineRule="auto"/>
              <w:jc w:val="center"/>
              <w:rPr>
                <w:rFonts w:eastAsia="Times New Roman"/>
                <w:noProof/>
                <w:color w:val="006100"/>
                <w:sz w:val="20"/>
                <w:szCs w:val="20"/>
              </w:rPr>
            </w:pPr>
            <w:r w:rsidRPr="3729303F">
              <w:rPr>
                <w:rFonts w:eastAsia="Times New Roman"/>
                <w:noProof/>
                <w:color w:val="006100"/>
                <w:sz w:val="20"/>
                <w:szCs w:val="20"/>
              </w:rPr>
              <w:t xml:space="preserve">Milestone </w:t>
            </w:r>
          </w:p>
        </w:tc>
        <w:tc>
          <w:tcPr>
            <w:tcW w:w="3402" w:type="dxa"/>
            <w:tcBorders>
              <w:top w:val="nil"/>
              <w:left w:val="nil"/>
              <w:bottom w:val="single" w:color="auto" w:sz="4" w:space="0"/>
              <w:right w:val="single" w:color="auto" w:sz="8" w:space="0"/>
            </w:tcBorders>
            <w:shd w:val="clear" w:color="auto" w:fill="C6EFCE"/>
            <w:vAlign w:val="center"/>
          </w:tcPr>
          <w:p w:rsidR="00C630F5" w:rsidP="00545A8D" w:rsidRDefault="00C630F5" w14:paraId="3E95ABF8" w14:textId="77777777">
            <w:pPr>
              <w:spacing w:before="0" w:after="0" w:line="240" w:lineRule="auto"/>
              <w:jc w:val="center"/>
              <w:rPr>
                <w:rFonts w:eastAsia="Times New Roman"/>
                <w:noProof/>
                <w:color w:val="006100"/>
                <w:sz w:val="20"/>
                <w:szCs w:val="20"/>
              </w:rPr>
            </w:pPr>
            <w:r w:rsidRPr="3729303F">
              <w:rPr>
                <w:rFonts w:eastAsia="Times New Roman"/>
                <w:noProof/>
                <w:color w:val="006100"/>
                <w:sz w:val="20"/>
                <w:szCs w:val="20"/>
              </w:rPr>
              <w:t xml:space="preserve">Publication of information on grid connection requests and capacities </w:t>
            </w:r>
          </w:p>
        </w:tc>
      </w:tr>
      <w:tr w:rsidR="00C630F5" w:rsidTr="00545A8D" w14:paraId="1D1C2758" w14:textId="77777777">
        <w:trPr>
          <w:trHeight w:val="600"/>
        </w:trPr>
        <w:tc>
          <w:tcPr>
            <w:tcW w:w="1276" w:type="dxa"/>
            <w:tcBorders>
              <w:top w:val="nil"/>
              <w:left w:val="single" w:color="auto" w:sz="8" w:space="0"/>
              <w:bottom w:val="single" w:color="auto" w:sz="4" w:space="0"/>
              <w:right w:val="single" w:color="000000" w:themeColor="text1" w:sz="8" w:space="0"/>
            </w:tcBorders>
            <w:shd w:val="clear" w:color="auto" w:fill="C6EFCE"/>
            <w:vAlign w:val="center"/>
          </w:tcPr>
          <w:p w:rsidR="00C630F5" w:rsidP="00545A8D" w:rsidRDefault="00C630F5" w14:paraId="2164B2EE" w14:textId="77777777">
            <w:pPr>
              <w:spacing w:before="0" w:after="0" w:line="240" w:lineRule="auto"/>
              <w:jc w:val="center"/>
              <w:rPr>
                <w:rFonts w:eastAsia="Times New Roman"/>
                <w:noProof/>
                <w:color w:val="006100"/>
                <w:sz w:val="20"/>
                <w:szCs w:val="20"/>
              </w:rPr>
            </w:pPr>
            <w:r w:rsidRPr="0824AC77">
              <w:rPr>
                <w:rFonts w:eastAsia="Times New Roman"/>
                <w:noProof/>
                <w:color w:val="006100"/>
                <w:sz w:val="20"/>
                <w:szCs w:val="20"/>
              </w:rPr>
              <w:t xml:space="preserve">309 </w:t>
            </w:r>
          </w:p>
        </w:tc>
        <w:tc>
          <w:tcPr>
            <w:tcW w:w="3969" w:type="dxa"/>
            <w:tcBorders>
              <w:top w:val="nil"/>
              <w:left w:val="nil"/>
              <w:bottom w:val="single" w:color="auto" w:sz="4" w:space="0"/>
              <w:right w:val="single" w:color="000000" w:themeColor="text1" w:sz="8" w:space="0"/>
            </w:tcBorders>
            <w:shd w:val="clear" w:color="auto" w:fill="C6EFCE"/>
            <w:vAlign w:val="center"/>
          </w:tcPr>
          <w:p w:rsidR="00C630F5" w:rsidP="00545A8D" w:rsidRDefault="00C630F5" w14:paraId="2F310970" w14:textId="77777777">
            <w:pPr>
              <w:spacing w:before="0" w:after="0" w:line="240" w:lineRule="auto"/>
              <w:jc w:val="center"/>
              <w:rPr>
                <w:rFonts w:eastAsia="Times New Roman"/>
                <w:noProof/>
                <w:color w:val="006100"/>
                <w:sz w:val="20"/>
                <w:szCs w:val="20"/>
              </w:rPr>
            </w:pPr>
            <w:r w:rsidRPr="3729303F">
              <w:rPr>
                <w:rFonts w:eastAsia="Times New Roman"/>
                <w:noProof/>
                <w:color w:val="006100"/>
                <w:sz w:val="20"/>
                <w:szCs w:val="20"/>
              </w:rPr>
              <w:t xml:space="preserve">C 7.2 Supporting decentralisation and digitalisation of the energy- Investment 1:  Electricity Data Centre </w:t>
            </w:r>
          </w:p>
        </w:tc>
        <w:tc>
          <w:tcPr>
            <w:tcW w:w="1843" w:type="dxa"/>
            <w:tcBorders>
              <w:top w:val="nil"/>
              <w:left w:val="nil"/>
              <w:bottom w:val="single" w:color="auto" w:sz="4" w:space="0"/>
              <w:right w:val="single" w:color="000000" w:themeColor="text1" w:sz="8" w:space="0"/>
            </w:tcBorders>
            <w:shd w:val="clear" w:color="auto" w:fill="C6EFCE"/>
            <w:vAlign w:val="center"/>
          </w:tcPr>
          <w:p w:rsidR="00C630F5" w:rsidP="00545A8D" w:rsidRDefault="00C630F5" w14:paraId="0743D147" w14:textId="77777777">
            <w:pPr>
              <w:spacing w:before="0" w:after="0" w:line="240" w:lineRule="auto"/>
              <w:jc w:val="center"/>
              <w:rPr>
                <w:rFonts w:eastAsia="Times New Roman"/>
                <w:noProof/>
                <w:color w:val="006100"/>
                <w:sz w:val="20"/>
                <w:szCs w:val="20"/>
              </w:rPr>
            </w:pPr>
            <w:r w:rsidRPr="3729303F">
              <w:rPr>
                <w:rFonts w:eastAsia="Times New Roman"/>
                <w:noProof/>
                <w:color w:val="006100"/>
                <w:sz w:val="20"/>
                <w:szCs w:val="20"/>
              </w:rPr>
              <w:t xml:space="preserve">Milestone </w:t>
            </w:r>
          </w:p>
        </w:tc>
        <w:tc>
          <w:tcPr>
            <w:tcW w:w="3402" w:type="dxa"/>
            <w:tcBorders>
              <w:top w:val="nil"/>
              <w:left w:val="nil"/>
              <w:bottom w:val="single" w:color="auto" w:sz="4" w:space="0"/>
              <w:right w:val="single" w:color="auto" w:sz="8" w:space="0"/>
            </w:tcBorders>
            <w:shd w:val="clear" w:color="auto" w:fill="C6EFCE"/>
            <w:vAlign w:val="center"/>
          </w:tcPr>
          <w:p w:rsidR="00C630F5" w:rsidP="00545A8D" w:rsidRDefault="00C630F5" w14:paraId="4FC03E20" w14:textId="77777777">
            <w:pPr>
              <w:spacing w:before="0" w:after="0" w:line="240" w:lineRule="auto"/>
              <w:jc w:val="center"/>
              <w:rPr>
                <w:rFonts w:eastAsia="Times New Roman"/>
                <w:noProof/>
                <w:color w:val="006100"/>
                <w:sz w:val="20"/>
                <w:szCs w:val="20"/>
              </w:rPr>
            </w:pPr>
            <w:r w:rsidRPr="3729303F">
              <w:rPr>
                <w:rFonts w:eastAsia="Times New Roman"/>
                <w:noProof/>
                <w:color w:val="006100"/>
                <w:sz w:val="20"/>
                <w:szCs w:val="20"/>
              </w:rPr>
              <w:t>Entry into force of the legislation establishing the Electricity Data Centre</w:t>
            </w:r>
          </w:p>
        </w:tc>
      </w:tr>
      <w:tr w:rsidR="00C630F5" w:rsidTr="00545A8D" w14:paraId="5E41AE5F" w14:textId="77777777">
        <w:trPr>
          <w:trHeight w:val="600"/>
        </w:trPr>
        <w:tc>
          <w:tcPr>
            <w:tcW w:w="1276" w:type="dxa"/>
            <w:tcBorders>
              <w:top w:val="nil"/>
              <w:left w:val="single" w:color="auto" w:sz="8" w:space="0"/>
              <w:bottom w:val="single" w:color="auto" w:sz="4" w:space="0"/>
              <w:right w:val="single" w:color="000000" w:themeColor="text1" w:sz="8" w:space="0"/>
            </w:tcBorders>
            <w:shd w:val="clear" w:color="auto" w:fill="C6EFCE"/>
            <w:vAlign w:val="center"/>
          </w:tcPr>
          <w:p w:rsidR="00C630F5" w:rsidP="00545A8D" w:rsidRDefault="00C630F5" w14:paraId="5C1E2D04" w14:textId="77777777">
            <w:pPr>
              <w:spacing w:before="0" w:after="0" w:line="240" w:lineRule="auto"/>
              <w:jc w:val="center"/>
              <w:rPr>
                <w:rFonts w:eastAsia="Times New Roman"/>
                <w:noProof/>
                <w:color w:val="006100"/>
                <w:sz w:val="20"/>
                <w:szCs w:val="20"/>
              </w:rPr>
            </w:pPr>
            <w:r w:rsidRPr="0824AC77">
              <w:rPr>
                <w:rFonts w:eastAsia="Times New Roman"/>
                <w:noProof/>
                <w:color w:val="006100"/>
                <w:sz w:val="20"/>
                <w:szCs w:val="20"/>
              </w:rPr>
              <w:t>250</w:t>
            </w:r>
          </w:p>
        </w:tc>
        <w:tc>
          <w:tcPr>
            <w:tcW w:w="3969" w:type="dxa"/>
            <w:tcBorders>
              <w:top w:val="nil"/>
              <w:left w:val="nil"/>
              <w:bottom w:val="single" w:color="auto" w:sz="4" w:space="0"/>
              <w:right w:val="single" w:color="000000" w:themeColor="text1" w:sz="8" w:space="0"/>
            </w:tcBorders>
            <w:shd w:val="clear" w:color="auto" w:fill="C6EFCE"/>
            <w:vAlign w:val="center"/>
          </w:tcPr>
          <w:p w:rsidR="00C630F5" w:rsidP="00545A8D" w:rsidRDefault="00C630F5" w14:paraId="0CB1C853" w14:textId="77777777">
            <w:pPr>
              <w:spacing w:before="0" w:after="0" w:line="240" w:lineRule="auto"/>
              <w:jc w:val="center"/>
              <w:rPr>
                <w:rFonts w:eastAsia="Times New Roman"/>
                <w:noProof/>
                <w:color w:val="006100"/>
                <w:sz w:val="20"/>
                <w:szCs w:val="20"/>
              </w:rPr>
            </w:pPr>
            <w:r w:rsidRPr="3729303F">
              <w:rPr>
                <w:rFonts w:eastAsia="Times New Roman"/>
                <w:noProof/>
                <w:color w:val="006100"/>
                <w:sz w:val="20"/>
                <w:szCs w:val="20"/>
              </w:rPr>
              <w:t>C 1.4: Digital Economy and Society, Innovative Start-Ups and New Technology-</w:t>
            </w:r>
          </w:p>
          <w:p w:rsidR="00C630F5" w:rsidP="00545A8D" w:rsidRDefault="00C630F5" w14:paraId="1B5ED1C6" w14:textId="77777777">
            <w:pPr>
              <w:spacing w:before="0" w:after="0" w:line="240" w:lineRule="auto"/>
              <w:jc w:val="center"/>
              <w:rPr>
                <w:rFonts w:eastAsia="Times New Roman"/>
                <w:noProof/>
                <w:color w:val="006100"/>
                <w:sz w:val="20"/>
                <w:szCs w:val="20"/>
              </w:rPr>
            </w:pPr>
            <w:r w:rsidRPr="3729303F">
              <w:rPr>
                <w:rFonts w:eastAsia="Times New Roman"/>
                <w:noProof/>
                <w:color w:val="006100"/>
                <w:sz w:val="20"/>
                <w:szCs w:val="20"/>
              </w:rPr>
              <w:t xml:space="preserve">Investment 2: European Digital Media Observatory Hub (EDMO) </w:t>
            </w:r>
          </w:p>
        </w:tc>
        <w:tc>
          <w:tcPr>
            <w:tcW w:w="1843" w:type="dxa"/>
            <w:tcBorders>
              <w:top w:val="nil"/>
              <w:left w:val="nil"/>
              <w:bottom w:val="single" w:color="auto" w:sz="4" w:space="0"/>
              <w:right w:val="single" w:color="000000" w:themeColor="text1" w:sz="8" w:space="0"/>
            </w:tcBorders>
            <w:shd w:val="clear" w:color="auto" w:fill="C6EFCE"/>
            <w:vAlign w:val="center"/>
          </w:tcPr>
          <w:p w:rsidR="00C630F5" w:rsidP="00545A8D" w:rsidRDefault="00C630F5" w14:paraId="1FA2668F" w14:textId="77777777">
            <w:pPr>
              <w:spacing w:before="0" w:after="0" w:line="240" w:lineRule="auto"/>
              <w:jc w:val="center"/>
              <w:rPr>
                <w:rFonts w:eastAsia="Times New Roman"/>
                <w:noProof/>
                <w:color w:val="006100"/>
                <w:sz w:val="20"/>
                <w:szCs w:val="20"/>
              </w:rPr>
            </w:pPr>
            <w:r w:rsidRPr="3729303F">
              <w:rPr>
                <w:rFonts w:eastAsia="Times New Roman"/>
                <w:noProof/>
                <w:color w:val="006100"/>
                <w:sz w:val="20"/>
                <w:szCs w:val="20"/>
              </w:rPr>
              <w:t xml:space="preserve">Milestone </w:t>
            </w:r>
          </w:p>
        </w:tc>
        <w:tc>
          <w:tcPr>
            <w:tcW w:w="3402" w:type="dxa"/>
            <w:tcBorders>
              <w:top w:val="nil"/>
              <w:left w:val="nil"/>
              <w:bottom w:val="single" w:color="auto" w:sz="4" w:space="0"/>
              <w:right w:val="single" w:color="auto" w:sz="8" w:space="0"/>
            </w:tcBorders>
            <w:shd w:val="clear" w:color="auto" w:fill="C6EFCE"/>
            <w:vAlign w:val="center"/>
          </w:tcPr>
          <w:p w:rsidR="00C630F5" w:rsidP="00545A8D" w:rsidRDefault="00C630F5" w14:paraId="34453652" w14:textId="77777777">
            <w:pPr>
              <w:spacing w:before="0" w:after="0" w:line="240" w:lineRule="auto"/>
              <w:jc w:val="center"/>
              <w:rPr>
                <w:rFonts w:eastAsia="Times New Roman"/>
                <w:noProof/>
                <w:color w:val="006100"/>
                <w:sz w:val="20"/>
                <w:szCs w:val="20"/>
              </w:rPr>
            </w:pPr>
            <w:r w:rsidRPr="3729303F">
              <w:rPr>
                <w:rFonts w:eastAsia="Times New Roman"/>
                <w:noProof/>
                <w:color w:val="006100"/>
                <w:sz w:val="20"/>
                <w:szCs w:val="20"/>
              </w:rPr>
              <w:t xml:space="preserve">Launch of the extended CEDMO hub  </w:t>
            </w:r>
          </w:p>
        </w:tc>
      </w:tr>
      <w:tr w:rsidR="00C630F5" w:rsidTr="00545A8D" w14:paraId="2261D95A" w14:textId="77777777">
        <w:trPr>
          <w:trHeight w:val="600"/>
        </w:trPr>
        <w:tc>
          <w:tcPr>
            <w:tcW w:w="1276" w:type="dxa"/>
            <w:tcBorders>
              <w:top w:val="nil"/>
              <w:left w:val="single" w:color="auto" w:sz="8" w:space="0"/>
              <w:bottom w:val="single" w:color="000000" w:themeColor="text1" w:sz="4" w:space="0"/>
              <w:right w:val="single" w:color="000000" w:themeColor="text1" w:sz="8" w:space="0"/>
            </w:tcBorders>
            <w:shd w:val="clear" w:color="auto" w:fill="C6EFCE"/>
            <w:vAlign w:val="center"/>
          </w:tcPr>
          <w:p w:rsidR="00C630F5" w:rsidP="00545A8D" w:rsidRDefault="00C630F5" w14:paraId="18CB5066" w14:textId="77777777">
            <w:pPr>
              <w:spacing w:before="0" w:after="0" w:line="240" w:lineRule="auto"/>
              <w:jc w:val="center"/>
              <w:rPr>
                <w:rFonts w:eastAsia="Times New Roman"/>
                <w:noProof/>
                <w:color w:val="006100"/>
                <w:sz w:val="20"/>
                <w:szCs w:val="20"/>
              </w:rPr>
            </w:pPr>
            <w:r w:rsidRPr="0824AC77">
              <w:rPr>
                <w:rFonts w:eastAsia="Times New Roman"/>
                <w:noProof/>
                <w:color w:val="006100"/>
                <w:sz w:val="20"/>
                <w:szCs w:val="20"/>
              </w:rPr>
              <w:t xml:space="preserve">256 </w:t>
            </w:r>
          </w:p>
        </w:tc>
        <w:tc>
          <w:tcPr>
            <w:tcW w:w="3969" w:type="dxa"/>
            <w:tcBorders>
              <w:top w:val="nil"/>
              <w:left w:val="nil"/>
              <w:bottom w:val="single" w:color="000000" w:themeColor="text1" w:sz="4" w:space="0"/>
              <w:right w:val="single" w:color="000000" w:themeColor="text1" w:sz="8" w:space="0"/>
            </w:tcBorders>
            <w:shd w:val="clear" w:color="auto" w:fill="C6EFCE"/>
            <w:vAlign w:val="center"/>
          </w:tcPr>
          <w:p w:rsidR="00C630F5" w:rsidP="00545A8D" w:rsidRDefault="00C630F5" w14:paraId="4AD82362" w14:textId="77777777">
            <w:pPr>
              <w:spacing w:before="0" w:after="0" w:line="240" w:lineRule="auto"/>
              <w:jc w:val="center"/>
              <w:rPr>
                <w:rFonts w:eastAsia="Times New Roman"/>
                <w:noProof/>
                <w:color w:val="006100"/>
                <w:sz w:val="20"/>
                <w:szCs w:val="20"/>
              </w:rPr>
            </w:pPr>
            <w:r w:rsidRPr="3729303F">
              <w:rPr>
                <w:rFonts w:eastAsia="Times New Roman"/>
                <w:noProof/>
                <w:color w:val="006100"/>
                <w:sz w:val="20"/>
                <w:szCs w:val="20"/>
              </w:rPr>
              <w:t>C 1.7: Digital Transformation of Public Administration-</w:t>
            </w:r>
          </w:p>
          <w:p w:rsidR="00C630F5" w:rsidP="00545A8D" w:rsidRDefault="00C630F5" w14:paraId="60D247A2" w14:textId="77777777">
            <w:pPr>
              <w:spacing w:before="0" w:after="0" w:line="240" w:lineRule="auto"/>
              <w:jc w:val="center"/>
              <w:rPr>
                <w:rFonts w:eastAsia="Times New Roman"/>
                <w:noProof/>
                <w:color w:val="006100"/>
                <w:sz w:val="20"/>
                <w:szCs w:val="20"/>
              </w:rPr>
            </w:pPr>
            <w:r w:rsidRPr="3729303F">
              <w:rPr>
                <w:rFonts w:eastAsia="Times New Roman"/>
                <w:noProof/>
                <w:color w:val="006100"/>
                <w:sz w:val="20"/>
                <w:szCs w:val="20"/>
              </w:rPr>
              <w:t xml:space="preserve">Investment 2: Improvement of the management system for digitalised services </w:t>
            </w:r>
          </w:p>
        </w:tc>
        <w:tc>
          <w:tcPr>
            <w:tcW w:w="1843" w:type="dxa"/>
            <w:tcBorders>
              <w:top w:val="nil"/>
              <w:left w:val="nil"/>
              <w:bottom w:val="single" w:color="000000" w:themeColor="text1" w:sz="4" w:space="0"/>
              <w:right w:val="single" w:color="000000" w:themeColor="text1" w:sz="8" w:space="0"/>
            </w:tcBorders>
            <w:shd w:val="clear" w:color="auto" w:fill="C6EFCE"/>
            <w:vAlign w:val="center"/>
          </w:tcPr>
          <w:p w:rsidR="00C630F5" w:rsidP="00545A8D" w:rsidRDefault="00C630F5" w14:paraId="7E12F44E" w14:textId="77777777">
            <w:pPr>
              <w:spacing w:before="0" w:after="0" w:line="240" w:lineRule="auto"/>
              <w:jc w:val="center"/>
              <w:rPr>
                <w:rFonts w:eastAsia="Times New Roman"/>
                <w:noProof/>
                <w:color w:val="006100"/>
                <w:sz w:val="20"/>
                <w:szCs w:val="20"/>
              </w:rPr>
            </w:pPr>
            <w:r w:rsidRPr="3729303F">
              <w:rPr>
                <w:rFonts w:eastAsia="Times New Roman"/>
                <w:noProof/>
                <w:color w:val="006100"/>
                <w:sz w:val="20"/>
                <w:szCs w:val="20"/>
              </w:rPr>
              <w:t xml:space="preserve">Milestone </w:t>
            </w:r>
          </w:p>
        </w:tc>
        <w:tc>
          <w:tcPr>
            <w:tcW w:w="3402" w:type="dxa"/>
            <w:tcBorders>
              <w:top w:val="nil"/>
              <w:left w:val="nil"/>
              <w:bottom w:val="single" w:color="000000" w:themeColor="text1" w:sz="4" w:space="0"/>
              <w:right w:val="single" w:color="auto" w:sz="8" w:space="0"/>
            </w:tcBorders>
            <w:shd w:val="clear" w:color="auto" w:fill="C6EFCE"/>
            <w:vAlign w:val="center"/>
          </w:tcPr>
          <w:p w:rsidR="00C630F5" w:rsidP="00545A8D" w:rsidRDefault="00C630F5" w14:paraId="3833481A" w14:textId="77777777">
            <w:pPr>
              <w:spacing w:before="0" w:after="0" w:line="240" w:lineRule="auto"/>
              <w:jc w:val="center"/>
              <w:rPr>
                <w:rFonts w:eastAsia="Times New Roman"/>
                <w:noProof/>
                <w:color w:val="006100"/>
                <w:sz w:val="20"/>
                <w:szCs w:val="20"/>
              </w:rPr>
            </w:pPr>
            <w:r w:rsidRPr="3729303F">
              <w:rPr>
                <w:rFonts w:eastAsia="Times New Roman"/>
                <w:noProof/>
                <w:color w:val="006100"/>
                <w:sz w:val="20"/>
                <w:szCs w:val="20"/>
              </w:rPr>
              <w:t>Setting up the working groups</w:t>
            </w:r>
          </w:p>
        </w:tc>
      </w:tr>
      <w:tr w:rsidR="00C630F5" w:rsidTr="00545A8D" w14:paraId="3A2FD2BB" w14:textId="77777777">
        <w:trPr>
          <w:trHeight w:val="600"/>
        </w:trPr>
        <w:tc>
          <w:tcPr>
            <w:tcW w:w="1276" w:type="dxa"/>
            <w:tcBorders>
              <w:top w:val="single" w:color="000000" w:themeColor="text1" w:sz="4" w:space="0"/>
              <w:left w:val="single" w:color="auto" w:sz="8" w:space="0"/>
              <w:bottom w:val="single" w:color="auto" w:sz="4" w:space="0"/>
              <w:right w:val="single" w:color="000000" w:themeColor="text1" w:sz="8" w:space="0"/>
            </w:tcBorders>
            <w:shd w:val="clear" w:color="auto" w:fill="C6EFCE"/>
            <w:vAlign w:val="center"/>
          </w:tcPr>
          <w:p w:rsidR="00C630F5" w:rsidP="00545A8D" w:rsidRDefault="00C630F5" w14:paraId="1EDC0540" w14:textId="77777777">
            <w:pPr>
              <w:spacing w:before="0" w:after="0" w:line="240" w:lineRule="auto"/>
              <w:jc w:val="center"/>
              <w:rPr>
                <w:rFonts w:eastAsia="Times New Roman"/>
                <w:noProof/>
                <w:color w:val="006100"/>
                <w:sz w:val="20"/>
                <w:szCs w:val="20"/>
              </w:rPr>
            </w:pPr>
            <w:r w:rsidRPr="0824AC77">
              <w:rPr>
                <w:rFonts w:eastAsia="Times New Roman"/>
                <w:noProof/>
                <w:color w:val="006100"/>
                <w:sz w:val="20"/>
                <w:szCs w:val="20"/>
              </w:rPr>
              <w:t xml:space="preserve">292 </w:t>
            </w:r>
          </w:p>
        </w:tc>
        <w:tc>
          <w:tcPr>
            <w:tcW w:w="3969" w:type="dxa"/>
            <w:tcBorders>
              <w:top w:val="single" w:color="000000" w:themeColor="text1" w:sz="4" w:space="0"/>
              <w:left w:val="nil"/>
              <w:bottom w:val="single" w:color="auto" w:sz="4" w:space="0"/>
              <w:right w:val="single" w:color="000000" w:themeColor="text1" w:sz="8" w:space="0"/>
            </w:tcBorders>
            <w:shd w:val="clear" w:color="auto" w:fill="C6EFCE"/>
            <w:vAlign w:val="center"/>
          </w:tcPr>
          <w:p w:rsidR="00C630F5" w:rsidP="00545A8D" w:rsidRDefault="00C630F5" w14:paraId="79C21A86" w14:textId="77777777">
            <w:pPr>
              <w:spacing w:before="0" w:after="0" w:line="240" w:lineRule="auto"/>
              <w:jc w:val="center"/>
              <w:rPr>
                <w:rFonts w:eastAsia="Times New Roman"/>
                <w:noProof/>
                <w:color w:val="006100"/>
                <w:sz w:val="20"/>
                <w:szCs w:val="20"/>
              </w:rPr>
            </w:pPr>
            <w:r w:rsidRPr="3729303F">
              <w:rPr>
                <w:rFonts w:eastAsia="Times New Roman"/>
                <w:noProof/>
                <w:color w:val="006100"/>
                <w:sz w:val="20"/>
                <w:szCs w:val="20"/>
              </w:rPr>
              <w:t xml:space="preserve">C 5.2: Support for Research and Development in Companies and Introduction of Innovations into Business Practice  - Investment 5: Aid for research and development in enterprises in line with the national RIS3 strategy </w:t>
            </w:r>
          </w:p>
        </w:tc>
        <w:tc>
          <w:tcPr>
            <w:tcW w:w="1843" w:type="dxa"/>
            <w:tcBorders>
              <w:top w:val="single" w:color="000000" w:themeColor="text1" w:sz="4" w:space="0"/>
              <w:left w:val="nil"/>
              <w:bottom w:val="single" w:color="auto" w:sz="4" w:space="0"/>
              <w:right w:val="single" w:color="000000" w:themeColor="text1" w:sz="8" w:space="0"/>
            </w:tcBorders>
            <w:shd w:val="clear" w:color="auto" w:fill="C6EFCE"/>
            <w:vAlign w:val="center"/>
          </w:tcPr>
          <w:p w:rsidR="00C630F5" w:rsidP="00545A8D" w:rsidRDefault="00C630F5" w14:paraId="26808250" w14:textId="77777777">
            <w:pPr>
              <w:spacing w:before="0" w:after="0" w:line="240" w:lineRule="auto"/>
              <w:jc w:val="center"/>
              <w:rPr>
                <w:rFonts w:eastAsia="Times New Roman"/>
                <w:noProof/>
                <w:color w:val="006100"/>
                <w:sz w:val="20"/>
                <w:szCs w:val="20"/>
              </w:rPr>
            </w:pPr>
            <w:r w:rsidRPr="3729303F">
              <w:rPr>
                <w:rFonts w:eastAsia="Times New Roman"/>
                <w:noProof/>
                <w:color w:val="006100"/>
                <w:sz w:val="20"/>
                <w:szCs w:val="20"/>
              </w:rPr>
              <w:t xml:space="preserve">Target </w:t>
            </w:r>
          </w:p>
        </w:tc>
        <w:tc>
          <w:tcPr>
            <w:tcW w:w="3402" w:type="dxa"/>
            <w:tcBorders>
              <w:top w:val="single" w:color="000000" w:themeColor="text1" w:sz="4" w:space="0"/>
              <w:left w:val="nil"/>
              <w:bottom w:val="single" w:color="auto" w:sz="4" w:space="0"/>
              <w:right w:val="single" w:color="auto" w:sz="8" w:space="0"/>
            </w:tcBorders>
            <w:shd w:val="clear" w:color="auto" w:fill="C6EFCE"/>
            <w:vAlign w:val="center"/>
          </w:tcPr>
          <w:p w:rsidR="00C630F5" w:rsidP="00545A8D" w:rsidRDefault="00C630F5" w14:paraId="2B1405D0" w14:textId="77777777">
            <w:pPr>
              <w:spacing w:before="0" w:after="0" w:line="240" w:lineRule="auto"/>
              <w:jc w:val="center"/>
              <w:rPr>
                <w:rFonts w:eastAsia="Times New Roman"/>
                <w:noProof/>
                <w:color w:val="006100"/>
                <w:sz w:val="20"/>
                <w:szCs w:val="20"/>
              </w:rPr>
            </w:pPr>
            <w:r w:rsidRPr="3729303F">
              <w:rPr>
                <w:rFonts w:eastAsia="Times New Roman"/>
                <w:noProof/>
                <w:color w:val="006100"/>
                <w:sz w:val="20"/>
                <w:szCs w:val="20"/>
              </w:rPr>
              <w:t>Research and development in line with the RIS3 strategy</w:t>
            </w:r>
          </w:p>
        </w:tc>
      </w:tr>
      <w:tr w:rsidR="00C630F5" w:rsidTr="00545A8D" w14:paraId="628847F1" w14:textId="77777777">
        <w:trPr>
          <w:trHeight w:val="600"/>
        </w:trPr>
        <w:tc>
          <w:tcPr>
            <w:tcW w:w="1276" w:type="dxa"/>
            <w:tcBorders>
              <w:top w:val="nil"/>
              <w:left w:val="single" w:color="auto" w:sz="8" w:space="0"/>
              <w:bottom w:val="single" w:color="auto" w:sz="4" w:space="0"/>
              <w:right w:val="single" w:color="000000" w:themeColor="text1" w:sz="8" w:space="0"/>
            </w:tcBorders>
            <w:shd w:val="clear" w:color="auto" w:fill="C6EFCE"/>
            <w:vAlign w:val="center"/>
          </w:tcPr>
          <w:p w:rsidR="00C630F5" w:rsidP="00545A8D" w:rsidRDefault="00C630F5" w14:paraId="57B4256D" w14:textId="77777777">
            <w:pPr>
              <w:spacing w:before="0" w:after="0" w:line="240" w:lineRule="auto"/>
              <w:jc w:val="center"/>
              <w:rPr>
                <w:rFonts w:eastAsia="Times New Roman"/>
                <w:noProof/>
                <w:color w:val="006100"/>
                <w:sz w:val="20"/>
                <w:szCs w:val="20"/>
              </w:rPr>
            </w:pPr>
            <w:r w:rsidRPr="0824AC77">
              <w:rPr>
                <w:rFonts w:eastAsia="Times New Roman"/>
                <w:noProof/>
                <w:color w:val="006100"/>
                <w:sz w:val="20"/>
                <w:szCs w:val="20"/>
              </w:rPr>
              <w:t xml:space="preserve">294 </w:t>
            </w:r>
          </w:p>
        </w:tc>
        <w:tc>
          <w:tcPr>
            <w:tcW w:w="3969" w:type="dxa"/>
            <w:tcBorders>
              <w:top w:val="nil"/>
              <w:left w:val="nil"/>
              <w:bottom w:val="single" w:color="auto" w:sz="4" w:space="0"/>
              <w:right w:val="single" w:color="000000" w:themeColor="text1" w:sz="8" w:space="0"/>
            </w:tcBorders>
            <w:shd w:val="clear" w:color="auto" w:fill="C6EFCE"/>
            <w:vAlign w:val="center"/>
          </w:tcPr>
          <w:p w:rsidR="00C630F5" w:rsidP="00545A8D" w:rsidRDefault="00C630F5" w14:paraId="350CAA1A" w14:textId="77777777">
            <w:pPr>
              <w:spacing w:before="0" w:after="0" w:line="240" w:lineRule="auto"/>
              <w:jc w:val="center"/>
              <w:rPr>
                <w:rFonts w:eastAsia="Times New Roman"/>
                <w:noProof/>
                <w:color w:val="006100"/>
                <w:sz w:val="20"/>
                <w:szCs w:val="20"/>
              </w:rPr>
            </w:pPr>
            <w:r w:rsidRPr="3729303F">
              <w:rPr>
                <w:rFonts w:eastAsia="Times New Roman"/>
                <w:noProof/>
                <w:color w:val="006100"/>
                <w:sz w:val="20"/>
                <w:szCs w:val="20"/>
              </w:rPr>
              <w:t xml:space="preserve">C 5.2: Support for Research and Development in Companies and Introduction of Innovations into Business Practice  - Investment 6: Aid for research and development in the field of transport </w:t>
            </w:r>
          </w:p>
        </w:tc>
        <w:tc>
          <w:tcPr>
            <w:tcW w:w="1843" w:type="dxa"/>
            <w:tcBorders>
              <w:top w:val="nil"/>
              <w:left w:val="nil"/>
              <w:bottom w:val="single" w:color="auto" w:sz="4" w:space="0"/>
              <w:right w:val="single" w:color="000000" w:themeColor="text1" w:sz="8" w:space="0"/>
            </w:tcBorders>
            <w:shd w:val="clear" w:color="auto" w:fill="C6EFCE"/>
            <w:vAlign w:val="center"/>
          </w:tcPr>
          <w:p w:rsidR="00C630F5" w:rsidP="00545A8D" w:rsidRDefault="00C630F5" w14:paraId="41E689AD" w14:textId="77777777">
            <w:pPr>
              <w:spacing w:before="0" w:after="0" w:line="240" w:lineRule="auto"/>
              <w:jc w:val="center"/>
              <w:rPr>
                <w:rFonts w:eastAsia="Times New Roman"/>
                <w:noProof/>
                <w:color w:val="006100"/>
                <w:sz w:val="20"/>
                <w:szCs w:val="20"/>
              </w:rPr>
            </w:pPr>
            <w:r w:rsidRPr="3729303F">
              <w:rPr>
                <w:rFonts w:eastAsia="Times New Roman"/>
                <w:noProof/>
                <w:color w:val="006100"/>
                <w:sz w:val="20"/>
                <w:szCs w:val="20"/>
              </w:rPr>
              <w:t xml:space="preserve">Target </w:t>
            </w:r>
          </w:p>
        </w:tc>
        <w:tc>
          <w:tcPr>
            <w:tcW w:w="3402" w:type="dxa"/>
            <w:tcBorders>
              <w:top w:val="nil"/>
              <w:left w:val="nil"/>
              <w:bottom w:val="single" w:color="auto" w:sz="4" w:space="0"/>
              <w:right w:val="single" w:color="auto" w:sz="8" w:space="0"/>
            </w:tcBorders>
            <w:shd w:val="clear" w:color="auto" w:fill="C6EFCE"/>
            <w:vAlign w:val="center"/>
          </w:tcPr>
          <w:p w:rsidR="00C630F5" w:rsidP="00545A8D" w:rsidRDefault="00C630F5" w14:paraId="443C90B5" w14:textId="77777777">
            <w:pPr>
              <w:spacing w:before="0" w:after="0" w:line="240" w:lineRule="auto"/>
              <w:jc w:val="center"/>
              <w:rPr>
                <w:rFonts w:eastAsia="Times New Roman"/>
                <w:noProof/>
                <w:color w:val="006100"/>
                <w:sz w:val="20"/>
                <w:szCs w:val="20"/>
              </w:rPr>
            </w:pPr>
            <w:r w:rsidRPr="3729303F">
              <w:rPr>
                <w:rFonts w:eastAsia="Times New Roman"/>
                <w:noProof/>
                <w:color w:val="006100"/>
                <w:sz w:val="20"/>
                <w:szCs w:val="20"/>
              </w:rPr>
              <w:t>Research and development in the field of transport</w:t>
            </w:r>
          </w:p>
        </w:tc>
      </w:tr>
      <w:tr w:rsidR="00C630F5" w:rsidTr="00545A8D" w14:paraId="1019F6C9" w14:textId="77777777">
        <w:trPr>
          <w:trHeight w:val="600"/>
        </w:trPr>
        <w:tc>
          <w:tcPr>
            <w:tcW w:w="1276" w:type="dxa"/>
            <w:tcBorders>
              <w:top w:val="nil"/>
              <w:left w:val="single" w:color="auto" w:sz="8" w:space="0"/>
              <w:bottom w:val="single" w:color="auto" w:sz="4" w:space="0"/>
              <w:right w:val="single" w:color="000000" w:themeColor="text1" w:sz="8" w:space="0"/>
            </w:tcBorders>
            <w:shd w:val="clear" w:color="auto" w:fill="C6EFCE"/>
            <w:vAlign w:val="center"/>
          </w:tcPr>
          <w:p w:rsidR="00C630F5" w:rsidP="00545A8D" w:rsidRDefault="00C630F5" w14:paraId="213CE0BD" w14:textId="77777777">
            <w:pPr>
              <w:spacing w:before="0" w:after="0" w:line="240" w:lineRule="auto"/>
              <w:jc w:val="center"/>
              <w:rPr>
                <w:rFonts w:eastAsia="Times New Roman"/>
                <w:noProof/>
                <w:color w:val="006100"/>
                <w:sz w:val="20"/>
                <w:szCs w:val="20"/>
              </w:rPr>
            </w:pPr>
            <w:r w:rsidRPr="0824AC77">
              <w:rPr>
                <w:rFonts w:eastAsia="Times New Roman"/>
                <w:noProof/>
                <w:color w:val="006100"/>
                <w:sz w:val="20"/>
                <w:szCs w:val="20"/>
              </w:rPr>
              <w:t xml:space="preserve">296 </w:t>
            </w:r>
          </w:p>
        </w:tc>
        <w:tc>
          <w:tcPr>
            <w:tcW w:w="3969" w:type="dxa"/>
            <w:tcBorders>
              <w:top w:val="nil"/>
              <w:left w:val="nil"/>
              <w:bottom w:val="single" w:color="auto" w:sz="4" w:space="0"/>
              <w:right w:val="single" w:color="000000" w:themeColor="text1" w:sz="8" w:space="0"/>
            </w:tcBorders>
            <w:shd w:val="clear" w:color="auto" w:fill="C6EFCE"/>
            <w:vAlign w:val="center"/>
          </w:tcPr>
          <w:p w:rsidR="00C630F5" w:rsidP="00545A8D" w:rsidRDefault="00C630F5" w14:paraId="378673A0" w14:textId="77777777">
            <w:pPr>
              <w:spacing w:before="0" w:after="0" w:line="240" w:lineRule="auto"/>
              <w:jc w:val="center"/>
              <w:rPr>
                <w:rFonts w:eastAsia="Times New Roman"/>
                <w:noProof/>
                <w:color w:val="006100"/>
                <w:sz w:val="20"/>
                <w:szCs w:val="20"/>
              </w:rPr>
            </w:pPr>
            <w:r w:rsidRPr="3729303F">
              <w:rPr>
                <w:rFonts w:eastAsia="Times New Roman"/>
                <w:noProof/>
                <w:color w:val="006100"/>
                <w:sz w:val="20"/>
                <w:szCs w:val="20"/>
              </w:rPr>
              <w:t xml:space="preserve">C 5.2: Support for Research and Development in Companies and Introduction of Innovations into Business Practice  - Investment 7: Aid for research and development in the environmental field </w:t>
            </w:r>
          </w:p>
        </w:tc>
        <w:tc>
          <w:tcPr>
            <w:tcW w:w="1843" w:type="dxa"/>
            <w:tcBorders>
              <w:top w:val="nil"/>
              <w:left w:val="nil"/>
              <w:bottom w:val="single" w:color="auto" w:sz="4" w:space="0"/>
              <w:right w:val="single" w:color="000000" w:themeColor="text1" w:sz="8" w:space="0"/>
            </w:tcBorders>
            <w:shd w:val="clear" w:color="auto" w:fill="C6EFCE"/>
            <w:vAlign w:val="center"/>
          </w:tcPr>
          <w:p w:rsidR="00C630F5" w:rsidP="00545A8D" w:rsidRDefault="00C630F5" w14:paraId="3C0E871C" w14:textId="77777777">
            <w:pPr>
              <w:spacing w:before="0" w:after="0" w:line="240" w:lineRule="auto"/>
              <w:jc w:val="center"/>
              <w:rPr>
                <w:rFonts w:eastAsia="Times New Roman"/>
                <w:noProof/>
                <w:color w:val="006100"/>
                <w:sz w:val="20"/>
                <w:szCs w:val="20"/>
              </w:rPr>
            </w:pPr>
            <w:r w:rsidRPr="3729303F">
              <w:rPr>
                <w:rFonts w:eastAsia="Times New Roman"/>
                <w:noProof/>
                <w:color w:val="006100"/>
                <w:sz w:val="20"/>
                <w:szCs w:val="20"/>
              </w:rPr>
              <w:t xml:space="preserve">Target </w:t>
            </w:r>
          </w:p>
        </w:tc>
        <w:tc>
          <w:tcPr>
            <w:tcW w:w="3402" w:type="dxa"/>
            <w:tcBorders>
              <w:top w:val="nil"/>
              <w:left w:val="nil"/>
              <w:bottom w:val="single" w:color="auto" w:sz="4" w:space="0"/>
              <w:right w:val="single" w:color="auto" w:sz="8" w:space="0"/>
            </w:tcBorders>
            <w:shd w:val="clear" w:color="auto" w:fill="C6EFCE"/>
            <w:vAlign w:val="center"/>
          </w:tcPr>
          <w:p w:rsidR="00C630F5" w:rsidP="00545A8D" w:rsidRDefault="00C630F5" w14:paraId="146209AD" w14:textId="77777777">
            <w:pPr>
              <w:spacing w:before="0" w:after="0" w:line="240" w:lineRule="auto"/>
              <w:jc w:val="center"/>
              <w:rPr>
                <w:rFonts w:eastAsia="Times New Roman"/>
                <w:noProof/>
                <w:color w:val="006100"/>
                <w:sz w:val="20"/>
                <w:szCs w:val="20"/>
              </w:rPr>
            </w:pPr>
            <w:r w:rsidRPr="3729303F">
              <w:rPr>
                <w:rFonts w:eastAsia="Times New Roman"/>
                <w:noProof/>
                <w:color w:val="006100"/>
                <w:sz w:val="20"/>
                <w:szCs w:val="20"/>
              </w:rPr>
              <w:t>Research and development in the environmental field</w:t>
            </w:r>
          </w:p>
        </w:tc>
      </w:tr>
      <w:tr w:rsidR="00C630F5" w:rsidTr="00545A8D" w14:paraId="16AFC158" w14:textId="77777777">
        <w:trPr>
          <w:trHeight w:val="600"/>
        </w:trPr>
        <w:tc>
          <w:tcPr>
            <w:tcW w:w="1276" w:type="dxa"/>
            <w:tcBorders>
              <w:top w:val="nil"/>
              <w:left w:val="single" w:color="auto" w:sz="8" w:space="0"/>
              <w:bottom w:val="single" w:color="auto" w:sz="4" w:space="0"/>
              <w:right w:val="single" w:color="000000" w:themeColor="text1" w:sz="8" w:space="0"/>
            </w:tcBorders>
            <w:shd w:val="clear" w:color="auto" w:fill="C6EFCE"/>
            <w:vAlign w:val="center"/>
          </w:tcPr>
          <w:p w:rsidR="00C630F5" w:rsidP="00545A8D" w:rsidRDefault="00C630F5" w14:paraId="4F1D34B1" w14:textId="77777777">
            <w:pPr>
              <w:spacing w:before="0" w:after="0" w:line="240" w:lineRule="auto"/>
              <w:jc w:val="center"/>
              <w:rPr>
                <w:rFonts w:eastAsia="Times New Roman"/>
                <w:noProof/>
                <w:color w:val="006100"/>
                <w:sz w:val="20"/>
                <w:szCs w:val="20"/>
              </w:rPr>
            </w:pPr>
            <w:r w:rsidRPr="0824AC77">
              <w:rPr>
                <w:rFonts w:eastAsia="Times New Roman"/>
                <w:noProof/>
                <w:color w:val="006100"/>
                <w:sz w:val="20"/>
                <w:szCs w:val="20"/>
              </w:rPr>
              <w:t xml:space="preserve">312 </w:t>
            </w:r>
          </w:p>
        </w:tc>
        <w:tc>
          <w:tcPr>
            <w:tcW w:w="3969" w:type="dxa"/>
            <w:tcBorders>
              <w:top w:val="nil"/>
              <w:left w:val="nil"/>
              <w:bottom w:val="single" w:color="auto" w:sz="4" w:space="0"/>
              <w:right w:val="single" w:color="000000" w:themeColor="text1" w:sz="8" w:space="0"/>
            </w:tcBorders>
            <w:shd w:val="clear" w:color="auto" w:fill="C6EFCE"/>
            <w:vAlign w:val="center"/>
          </w:tcPr>
          <w:p w:rsidR="00C630F5" w:rsidP="00545A8D" w:rsidRDefault="00C630F5" w14:paraId="2E7B4291" w14:textId="77777777">
            <w:pPr>
              <w:spacing w:before="0" w:after="0" w:line="240" w:lineRule="auto"/>
              <w:jc w:val="center"/>
              <w:rPr>
                <w:rFonts w:eastAsia="Times New Roman"/>
                <w:noProof/>
                <w:color w:val="006100"/>
                <w:sz w:val="20"/>
                <w:szCs w:val="20"/>
              </w:rPr>
            </w:pPr>
            <w:r w:rsidRPr="3729303F">
              <w:rPr>
                <w:rFonts w:eastAsia="Times New Roman"/>
                <w:noProof/>
                <w:color w:val="006100"/>
                <w:sz w:val="20"/>
                <w:szCs w:val="20"/>
              </w:rPr>
              <w:t xml:space="preserve">C 7.2 Supporting decentralisation and digitalisation of the energy- Reform 1 : Energy communities </w:t>
            </w:r>
          </w:p>
        </w:tc>
        <w:tc>
          <w:tcPr>
            <w:tcW w:w="1843" w:type="dxa"/>
            <w:tcBorders>
              <w:top w:val="nil"/>
              <w:left w:val="nil"/>
              <w:bottom w:val="single" w:color="auto" w:sz="4" w:space="0"/>
              <w:right w:val="single" w:color="000000" w:themeColor="text1" w:sz="8" w:space="0"/>
            </w:tcBorders>
            <w:shd w:val="clear" w:color="auto" w:fill="C6EFCE"/>
            <w:vAlign w:val="center"/>
          </w:tcPr>
          <w:p w:rsidR="00C630F5" w:rsidP="00545A8D" w:rsidRDefault="00C630F5" w14:paraId="49B58D77" w14:textId="77777777">
            <w:pPr>
              <w:spacing w:before="0" w:after="0" w:line="240" w:lineRule="auto"/>
              <w:jc w:val="center"/>
              <w:rPr>
                <w:rFonts w:eastAsia="Times New Roman"/>
                <w:noProof/>
                <w:color w:val="006100"/>
                <w:sz w:val="20"/>
                <w:szCs w:val="20"/>
              </w:rPr>
            </w:pPr>
            <w:r w:rsidRPr="3729303F">
              <w:rPr>
                <w:rFonts w:eastAsia="Times New Roman"/>
                <w:noProof/>
                <w:color w:val="006100"/>
                <w:sz w:val="20"/>
                <w:szCs w:val="20"/>
              </w:rPr>
              <w:t xml:space="preserve">Milestone </w:t>
            </w:r>
          </w:p>
        </w:tc>
        <w:tc>
          <w:tcPr>
            <w:tcW w:w="3402" w:type="dxa"/>
            <w:tcBorders>
              <w:top w:val="nil"/>
              <w:left w:val="nil"/>
              <w:bottom w:val="single" w:color="auto" w:sz="4" w:space="0"/>
              <w:right w:val="single" w:color="auto" w:sz="8" w:space="0"/>
            </w:tcBorders>
            <w:shd w:val="clear" w:color="auto" w:fill="C6EFCE"/>
            <w:vAlign w:val="center"/>
          </w:tcPr>
          <w:p w:rsidR="00C630F5" w:rsidP="00545A8D" w:rsidRDefault="00C630F5" w14:paraId="5500F16F" w14:textId="77777777">
            <w:pPr>
              <w:spacing w:before="0" w:after="0" w:line="240" w:lineRule="auto"/>
              <w:jc w:val="center"/>
              <w:rPr>
                <w:rFonts w:eastAsia="Times New Roman"/>
                <w:noProof/>
                <w:color w:val="006100"/>
                <w:sz w:val="20"/>
                <w:szCs w:val="20"/>
              </w:rPr>
            </w:pPr>
            <w:r w:rsidRPr="3729303F">
              <w:rPr>
                <w:rFonts w:eastAsia="Times New Roman"/>
                <w:noProof/>
                <w:color w:val="006100"/>
                <w:sz w:val="20"/>
                <w:szCs w:val="20"/>
              </w:rPr>
              <w:t xml:space="preserve">Entry into force of the amended legislation on energy communities </w:t>
            </w:r>
          </w:p>
          <w:p w:rsidR="00C630F5" w:rsidP="00545A8D" w:rsidRDefault="00C630F5" w14:paraId="203B1C0C" w14:textId="77777777">
            <w:pPr>
              <w:spacing w:before="0" w:after="0" w:line="240" w:lineRule="auto"/>
              <w:jc w:val="center"/>
              <w:rPr>
                <w:rFonts w:eastAsia="Times New Roman"/>
                <w:noProof/>
                <w:color w:val="006100"/>
                <w:sz w:val="20"/>
                <w:szCs w:val="20"/>
              </w:rPr>
            </w:pPr>
          </w:p>
        </w:tc>
      </w:tr>
      <w:tr w:rsidR="00C630F5" w:rsidTr="00545A8D" w14:paraId="2C483446" w14:textId="77777777">
        <w:trPr>
          <w:trHeight w:val="600"/>
        </w:trPr>
        <w:tc>
          <w:tcPr>
            <w:tcW w:w="1276" w:type="dxa"/>
            <w:tcBorders>
              <w:top w:val="nil"/>
              <w:left w:val="single" w:color="auto" w:sz="8" w:space="0"/>
              <w:bottom w:val="single" w:color="auto" w:sz="4" w:space="0"/>
              <w:right w:val="single" w:color="000000" w:themeColor="text1" w:sz="8" w:space="0"/>
            </w:tcBorders>
            <w:shd w:val="clear" w:color="auto" w:fill="C6EFCE"/>
            <w:vAlign w:val="center"/>
          </w:tcPr>
          <w:p w:rsidR="00C630F5" w:rsidP="00545A8D" w:rsidRDefault="00C630F5" w14:paraId="6F98FD4C" w14:textId="77777777">
            <w:pPr>
              <w:spacing w:before="0" w:after="0"/>
              <w:jc w:val="center"/>
              <w:rPr>
                <w:rFonts w:eastAsia="Times New Roman"/>
                <w:noProof/>
                <w:color w:val="006100"/>
                <w:sz w:val="20"/>
                <w:szCs w:val="20"/>
              </w:rPr>
            </w:pPr>
            <w:r w:rsidRPr="0824AC77">
              <w:rPr>
                <w:rFonts w:eastAsia="Times New Roman"/>
                <w:noProof/>
                <w:color w:val="006100"/>
                <w:sz w:val="20"/>
                <w:szCs w:val="20"/>
              </w:rPr>
              <w:t xml:space="preserve">329 </w:t>
            </w:r>
          </w:p>
        </w:tc>
        <w:tc>
          <w:tcPr>
            <w:tcW w:w="3969" w:type="dxa"/>
            <w:tcBorders>
              <w:top w:val="nil"/>
              <w:left w:val="nil"/>
              <w:bottom w:val="single" w:color="auto" w:sz="4" w:space="0"/>
              <w:right w:val="single" w:color="000000" w:themeColor="text1" w:sz="8" w:space="0"/>
            </w:tcBorders>
            <w:shd w:val="clear" w:color="auto" w:fill="C6EFCE"/>
            <w:vAlign w:val="center"/>
          </w:tcPr>
          <w:p w:rsidR="00C630F5" w:rsidP="00545A8D" w:rsidRDefault="00C630F5" w14:paraId="5B3A2C84" w14:textId="77777777">
            <w:pPr>
              <w:spacing w:before="0" w:after="0" w:line="240" w:lineRule="auto"/>
              <w:jc w:val="center"/>
              <w:rPr>
                <w:rFonts w:eastAsia="Times New Roman"/>
                <w:noProof/>
                <w:color w:val="006100"/>
                <w:sz w:val="20"/>
                <w:szCs w:val="20"/>
              </w:rPr>
            </w:pPr>
            <w:r w:rsidRPr="3729303F">
              <w:rPr>
                <w:rFonts w:eastAsia="Times New Roman"/>
                <w:noProof/>
                <w:color w:val="006100"/>
                <w:sz w:val="20"/>
                <w:szCs w:val="20"/>
              </w:rPr>
              <w:t xml:space="preserve">C 7.5 Decarbonisation of Road Transport -  Reform 1: National Action Plan for Clean Mobility and deployment targets for zero-emission mobility  </w:t>
            </w:r>
          </w:p>
        </w:tc>
        <w:tc>
          <w:tcPr>
            <w:tcW w:w="1843" w:type="dxa"/>
            <w:tcBorders>
              <w:top w:val="nil"/>
              <w:left w:val="nil"/>
              <w:bottom w:val="single" w:color="auto" w:sz="4" w:space="0"/>
              <w:right w:val="single" w:color="000000" w:themeColor="text1" w:sz="8" w:space="0"/>
            </w:tcBorders>
            <w:shd w:val="clear" w:color="auto" w:fill="C6EFCE"/>
            <w:vAlign w:val="center"/>
          </w:tcPr>
          <w:p w:rsidR="00C630F5" w:rsidP="00545A8D" w:rsidRDefault="00C630F5" w14:paraId="61CAB0F9" w14:textId="77777777">
            <w:pPr>
              <w:spacing w:before="0" w:after="0" w:line="240" w:lineRule="auto"/>
              <w:jc w:val="center"/>
              <w:rPr>
                <w:rFonts w:eastAsia="Times New Roman"/>
                <w:noProof/>
                <w:color w:val="006100"/>
                <w:sz w:val="20"/>
                <w:szCs w:val="20"/>
              </w:rPr>
            </w:pPr>
            <w:r w:rsidRPr="3729303F">
              <w:rPr>
                <w:rFonts w:eastAsia="Times New Roman"/>
                <w:noProof/>
                <w:color w:val="006100"/>
                <w:sz w:val="20"/>
                <w:szCs w:val="20"/>
              </w:rPr>
              <w:t xml:space="preserve">Milestone </w:t>
            </w:r>
          </w:p>
        </w:tc>
        <w:tc>
          <w:tcPr>
            <w:tcW w:w="3402" w:type="dxa"/>
            <w:tcBorders>
              <w:top w:val="nil"/>
              <w:left w:val="nil"/>
              <w:bottom w:val="single" w:color="auto" w:sz="4" w:space="0"/>
              <w:right w:val="single" w:color="auto" w:sz="8" w:space="0"/>
            </w:tcBorders>
            <w:shd w:val="clear" w:color="auto" w:fill="C6EFCE"/>
            <w:vAlign w:val="center"/>
          </w:tcPr>
          <w:p w:rsidR="00C630F5" w:rsidP="00545A8D" w:rsidRDefault="00C630F5" w14:paraId="37F42550" w14:textId="77777777">
            <w:pPr>
              <w:spacing w:before="0" w:after="0" w:line="240" w:lineRule="auto"/>
              <w:jc w:val="center"/>
              <w:rPr>
                <w:rFonts w:eastAsia="Times New Roman"/>
                <w:noProof/>
                <w:color w:val="006100"/>
                <w:sz w:val="20"/>
                <w:szCs w:val="20"/>
              </w:rPr>
            </w:pPr>
            <w:r w:rsidRPr="3729303F">
              <w:rPr>
                <w:rFonts w:eastAsia="Times New Roman"/>
                <w:noProof/>
                <w:color w:val="006100"/>
                <w:sz w:val="20"/>
                <w:szCs w:val="20"/>
              </w:rPr>
              <w:t>Revision of the National Action Plan for Clean Mobility</w:t>
            </w:r>
          </w:p>
        </w:tc>
      </w:tr>
      <w:tr w:rsidR="00C630F5" w:rsidTr="00545A8D" w14:paraId="31141556" w14:textId="77777777">
        <w:trPr>
          <w:trHeight w:val="600"/>
        </w:trPr>
        <w:tc>
          <w:tcPr>
            <w:tcW w:w="1276" w:type="dxa"/>
            <w:tcBorders>
              <w:top w:val="nil"/>
              <w:left w:val="single" w:color="auto" w:sz="8" w:space="0"/>
              <w:bottom w:val="single" w:color="auto" w:sz="4" w:space="0"/>
              <w:right w:val="single" w:color="000000" w:themeColor="text1" w:sz="8" w:space="0"/>
            </w:tcBorders>
            <w:shd w:val="clear" w:color="auto" w:fill="C6EFCE"/>
            <w:vAlign w:val="center"/>
          </w:tcPr>
          <w:p w:rsidR="00C630F5" w:rsidP="00545A8D" w:rsidRDefault="00C630F5" w14:paraId="690A1C79" w14:textId="77777777">
            <w:pPr>
              <w:spacing w:before="0" w:after="0"/>
              <w:jc w:val="center"/>
              <w:rPr>
                <w:rFonts w:eastAsia="Times New Roman"/>
                <w:noProof/>
                <w:color w:val="006100"/>
                <w:sz w:val="20"/>
                <w:szCs w:val="20"/>
              </w:rPr>
            </w:pPr>
            <w:r w:rsidRPr="0824AC77">
              <w:rPr>
                <w:rFonts w:eastAsia="Times New Roman"/>
                <w:noProof/>
                <w:color w:val="006100"/>
                <w:sz w:val="20"/>
                <w:szCs w:val="20"/>
              </w:rPr>
              <w:t xml:space="preserve">333 </w:t>
            </w:r>
          </w:p>
        </w:tc>
        <w:tc>
          <w:tcPr>
            <w:tcW w:w="3969" w:type="dxa"/>
            <w:tcBorders>
              <w:top w:val="nil"/>
              <w:left w:val="nil"/>
              <w:bottom w:val="single" w:color="auto" w:sz="4" w:space="0"/>
              <w:right w:val="single" w:color="000000" w:themeColor="text1" w:sz="8" w:space="0"/>
            </w:tcBorders>
            <w:shd w:val="clear" w:color="auto" w:fill="C6EFCE"/>
            <w:vAlign w:val="center"/>
          </w:tcPr>
          <w:p w:rsidR="00C630F5" w:rsidP="00545A8D" w:rsidRDefault="00C630F5" w14:paraId="43F32CE4" w14:textId="77777777">
            <w:pPr>
              <w:spacing w:before="0" w:after="0" w:line="240" w:lineRule="auto"/>
              <w:jc w:val="center"/>
              <w:rPr>
                <w:rFonts w:eastAsia="Times New Roman"/>
                <w:noProof/>
                <w:color w:val="006100"/>
                <w:sz w:val="20"/>
                <w:szCs w:val="20"/>
              </w:rPr>
            </w:pPr>
            <w:r w:rsidRPr="3729303F">
              <w:rPr>
                <w:rFonts w:eastAsia="Times New Roman"/>
                <w:noProof/>
                <w:color w:val="006100"/>
                <w:sz w:val="20"/>
                <w:szCs w:val="20"/>
              </w:rPr>
              <w:t xml:space="preserve">C 7.5 Decarbonisation of Road Transport </w:t>
            </w:r>
            <w:r w:rsidRPr="11582C34">
              <w:rPr>
                <w:rFonts w:eastAsia="Times New Roman"/>
                <w:noProof/>
                <w:color w:val="006100"/>
                <w:sz w:val="20"/>
                <w:szCs w:val="20"/>
                <w:lang w:val="en-IE"/>
              </w:rPr>
              <w:t xml:space="preserve">(REPowerEU) </w:t>
            </w:r>
            <w:r w:rsidRPr="3729303F">
              <w:rPr>
                <w:rFonts w:eastAsia="Times New Roman"/>
                <w:noProof/>
                <w:color w:val="006100"/>
                <w:sz w:val="20"/>
                <w:szCs w:val="20"/>
              </w:rPr>
              <w:t>-</w:t>
            </w:r>
          </w:p>
          <w:p w:rsidR="00C630F5" w:rsidP="00545A8D" w:rsidRDefault="00C630F5" w14:paraId="630E05FC" w14:textId="77777777">
            <w:pPr>
              <w:spacing w:before="0" w:after="0" w:line="240" w:lineRule="auto"/>
              <w:jc w:val="center"/>
              <w:rPr>
                <w:rFonts w:eastAsia="Times New Roman"/>
                <w:noProof/>
                <w:color w:val="006100"/>
                <w:sz w:val="20"/>
                <w:szCs w:val="20"/>
              </w:rPr>
            </w:pPr>
            <w:r w:rsidRPr="3729303F">
              <w:rPr>
                <w:rFonts w:eastAsia="Times New Roman"/>
                <w:noProof/>
                <w:color w:val="006100"/>
                <w:sz w:val="20"/>
                <w:szCs w:val="20"/>
              </w:rPr>
              <w:t>Reform 3: Improving the regulatory framework for renewable hydrogen</w:t>
            </w:r>
          </w:p>
        </w:tc>
        <w:tc>
          <w:tcPr>
            <w:tcW w:w="1843" w:type="dxa"/>
            <w:tcBorders>
              <w:top w:val="nil"/>
              <w:left w:val="nil"/>
              <w:bottom w:val="single" w:color="auto" w:sz="4" w:space="0"/>
              <w:right w:val="single" w:color="000000" w:themeColor="text1" w:sz="8" w:space="0"/>
            </w:tcBorders>
            <w:shd w:val="clear" w:color="auto" w:fill="C6EFCE"/>
            <w:vAlign w:val="center"/>
          </w:tcPr>
          <w:p w:rsidR="00C630F5" w:rsidP="00545A8D" w:rsidRDefault="00C630F5" w14:paraId="2C08889D" w14:textId="77777777">
            <w:pPr>
              <w:spacing w:before="0" w:after="0" w:line="240" w:lineRule="auto"/>
              <w:jc w:val="center"/>
              <w:rPr>
                <w:rFonts w:eastAsia="Times New Roman"/>
                <w:noProof/>
                <w:color w:val="006100"/>
                <w:sz w:val="20"/>
                <w:szCs w:val="20"/>
              </w:rPr>
            </w:pPr>
            <w:r w:rsidRPr="3729303F">
              <w:rPr>
                <w:rFonts w:eastAsia="Times New Roman"/>
                <w:noProof/>
                <w:color w:val="006100"/>
                <w:sz w:val="20"/>
                <w:szCs w:val="20"/>
              </w:rPr>
              <w:t xml:space="preserve">Milestone </w:t>
            </w:r>
          </w:p>
        </w:tc>
        <w:tc>
          <w:tcPr>
            <w:tcW w:w="3402" w:type="dxa"/>
            <w:tcBorders>
              <w:top w:val="nil"/>
              <w:left w:val="nil"/>
              <w:bottom w:val="single" w:color="auto" w:sz="4" w:space="0"/>
              <w:right w:val="single" w:color="auto" w:sz="8" w:space="0"/>
            </w:tcBorders>
            <w:shd w:val="clear" w:color="auto" w:fill="C6EFCE"/>
            <w:vAlign w:val="center"/>
          </w:tcPr>
          <w:p w:rsidR="00C630F5" w:rsidP="00545A8D" w:rsidRDefault="00C630F5" w14:paraId="5E6DB05F" w14:textId="77777777">
            <w:pPr>
              <w:spacing w:before="0" w:after="0" w:line="240" w:lineRule="auto"/>
              <w:jc w:val="center"/>
              <w:rPr>
                <w:rFonts w:eastAsia="Times New Roman"/>
                <w:noProof/>
                <w:color w:val="006100"/>
                <w:sz w:val="20"/>
                <w:szCs w:val="20"/>
              </w:rPr>
            </w:pPr>
            <w:r w:rsidRPr="3729303F">
              <w:rPr>
                <w:rFonts w:eastAsia="Times New Roman"/>
                <w:noProof/>
                <w:color w:val="006100"/>
                <w:sz w:val="20"/>
                <w:szCs w:val="20"/>
              </w:rPr>
              <w:t>Revision of the Czech Hydrogen Strategy</w:t>
            </w:r>
          </w:p>
        </w:tc>
      </w:tr>
      <w:tr w:rsidRPr="00FE48E2" w:rsidR="00C630F5" w:rsidTr="00545A8D" w14:paraId="3CA033B0" w14:textId="77777777">
        <w:trPr>
          <w:trHeight w:val="600"/>
        </w:trPr>
        <w:tc>
          <w:tcPr>
            <w:tcW w:w="1276" w:type="dxa"/>
            <w:tcBorders>
              <w:top w:val="single" w:color="auto" w:sz="4" w:space="0"/>
              <w:left w:val="single" w:color="auto" w:sz="8" w:space="0"/>
              <w:bottom w:val="single" w:color="auto" w:sz="8" w:space="0"/>
              <w:right w:val="single" w:color="000000" w:themeColor="text1" w:sz="8" w:space="0"/>
            </w:tcBorders>
            <w:shd w:val="clear" w:color="auto" w:fill="C6EFCE"/>
            <w:vAlign w:val="center"/>
          </w:tcPr>
          <w:p w:rsidRPr="00FE48E2" w:rsidR="00C630F5" w:rsidP="00545A8D" w:rsidRDefault="00C630F5" w14:paraId="6A836280" w14:textId="77777777">
            <w:pPr>
              <w:spacing w:before="0" w:after="0" w:line="240" w:lineRule="auto"/>
              <w:jc w:val="center"/>
              <w:rPr>
                <w:rFonts w:eastAsia="Times New Roman"/>
                <w:noProof/>
                <w:color w:val="006100"/>
                <w:sz w:val="20"/>
                <w:szCs w:val="20"/>
                <w:lang w:val="en-IE"/>
              </w:rPr>
            </w:pPr>
          </w:p>
        </w:tc>
        <w:tc>
          <w:tcPr>
            <w:tcW w:w="3969" w:type="dxa"/>
            <w:tcBorders>
              <w:top w:val="single" w:color="auto" w:sz="4" w:space="0"/>
              <w:left w:val="nil"/>
              <w:bottom w:val="single" w:color="auto" w:sz="8" w:space="0"/>
              <w:right w:val="single" w:color="000000" w:themeColor="text1" w:sz="8" w:space="0"/>
            </w:tcBorders>
            <w:shd w:val="clear" w:color="auto" w:fill="C6EFCE"/>
            <w:vAlign w:val="center"/>
          </w:tcPr>
          <w:p w:rsidRPr="00FE48E2" w:rsidR="00C630F5" w:rsidP="00545A8D" w:rsidRDefault="00C630F5" w14:paraId="4D66B5AC" w14:textId="77777777">
            <w:pPr>
              <w:spacing w:before="0" w:after="0" w:line="240" w:lineRule="auto"/>
              <w:jc w:val="center"/>
              <w:rPr>
                <w:rFonts w:eastAsia="Times New Roman"/>
                <w:noProof/>
                <w:color w:val="006100"/>
                <w:sz w:val="20"/>
                <w:szCs w:val="20"/>
                <w:lang w:val="en-IE"/>
              </w:rPr>
            </w:pPr>
          </w:p>
        </w:tc>
        <w:tc>
          <w:tcPr>
            <w:tcW w:w="1843" w:type="dxa"/>
            <w:tcBorders>
              <w:top w:val="single" w:color="auto" w:sz="4" w:space="0"/>
              <w:left w:val="nil"/>
              <w:bottom w:val="single" w:color="auto" w:sz="8" w:space="0"/>
              <w:right w:val="single" w:color="000000" w:themeColor="text1" w:sz="8" w:space="0"/>
            </w:tcBorders>
            <w:shd w:val="clear" w:color="auto" w:fill="C6EFCE"/>
            <w:vAlign w:val="center"/>
          </w:tcPr>
          <w:p w:rsidRPr="00FE48E2" w:rsidR="00C630F5" w:rsidP="00545A8D" w:rsidRDefault="00C630F5" w14:paraId="785453E8" w14:textId="77777777">
            <w:pPr>
              <w:spacing w:before="0" w:after="0" w:line="240" w:lineRule="auto"/>
              <w:jc w:val="center"/>
              <w:rPr>
                <w:rFonts w:eastAsia="Times New Roman"/>
                <w:b/>
                <w:noProof/>
                <w:color w:val="006100"/>
                <w:sz w:val="20"/>
                <w:szCs w:val="20"/>
                <w:lang w:val="en-IE"/>
              </w:rPr>
            </w:pPr>
            <w:r w:rsidRPr="7E3EB000">
              <w:rPr>
                <w:rFonts w:eastAsia="Times New Roman"/>
                <w:b/>
                <w:noProof/>
                <w:color w:val="006100"/>
                <w:sz w:val="20"/>
                <w:szCs w:val="20"/>
                <w:lang w:val="en-IE"/>
              </w:rPr>
              <w:t>Instalment Amount</w:t>
            </w:r>
          </w:p>
        </w:tc>
        <w:tc>
          <w:tcPr>
            <w:tcW w:w="3402" w:type="dxa"/>
            <w:tcBorders>
              <w:top w:val="single" w:color="auto" w:sz="4" w:space="0"/>
              <w:left w:val="nil"/>
              <w:bottom w:val="single" w:color="auto" w:sz="8" w:space="0"/>
              <w:right w:val="single" w:color="auto" w:sz="8" w:space="0"/>
            </w:tcBorders>
            <w:shd w:val="clear" w:color="auto" w:fill="C6EFCE"/>
            <w:vAlign w:val="center"/>
          </w:tcPr>
          <w:p w:rsidRPr="00FE48E2" w:rsidR="00C630F5" w:rsidP="00545A8D" w:rsidRDefault="00C630F5" w14:paraId="5623F5F9" w14:textId="77777777">
            <w:pPr>
              <w:spacing w:before="0" w:after="0" w:line="240" w:lineRule="auto"/>
              <w:jc w:val="center"/>
              <w:rPr>
                <w:rFonts w:eastAsia="Times New Roman"/>
                <w:b/>
                <w:bCs/>
                <w:noProof/>
                <w:color w:val="006100"/>
                <w:sz w:val="20"/>
                <w:szCs w:val="20"/>
                <w:lang w:val="en-IE"/>
              </w:rPr>
            </w:pPr>
            <w:r w:rsidRPr="0824AC77">
              <w:rPr>
                <w:rFonts w:eastAsia="Times New Roman"/>
                <w:b/>
                <w:bCs/>
                <w:noProof/>
                <w:color w:val="006100"/>
                <w:sz w:val="20"/>
                <w:szCs w:val="20"/>
                <w:lang w:val="en-IE"/>
              </w:rPr>
              <w:t>EUR 687 612 357</w:t>
            </w:r>
          </w:p>
        </w:tc>
      </w:tr>
    </w:tbl>
    <w:p w:rsidR="00C630F5" w:rsidP="00C630F5" w:rsidRDefault="00C630F5" w14:paraId="68EBC5CB" w14:textId="77777777">
      <w:pPr>
        <w:spacing w:line="240" w:lineRule="auto"/>
        <w:jc w:val="both"/>
        <w:rPr>
          <w:noProof/>
          <w:lang w:val="en-IE"/>
        </w:rPr>
        <w:sectPr w:rsidR="00C630F5" w:rsidSect="00C630F5">
          <w:headerReference w:type="even" r:id="R0fa214e868114731"/>
          <w:footerReference w:type="even" r:id="Rfd609004bbce4a68"/>
          <w:headerReference w:type="first" r:id="Re408b84e776543ec"/>
          <w:footerReference w:type="first" r:id="R321f1f0157e64d80"/>
          <w:pgSz w:w="11907" w:h="16839"/>
          <w:pgMar w:top="1134" w:right="1134" w:bottom="1134" w:left="1134" w:header="567" w:footer="567" w:gutter="0"/>
          <w:cols w:space="720"/>
          <w:docGrid w:linePitch="360"/>
        </w:sectPr>
      </w:pPr>
    </w:p>
    <w:p w:rsidRPr="00161ECD" w:rsidR="00C630F5" w:rsidP="00C630F5" w:rsidRDefault="00C630F5" w14:paraId="380FFB4D" w14:textId="77777777">
      <w:pPr>
        <w:numPr>
          <w:ilvl w:val="1"/>
          <w:numId w:val="116"/>
        </w:numPr>
        <w:spacing w:line="240" w:lineRule="auto"/>
        <w:jc w:val="both"/>
        <w:rPr>
          <w:noProof/>
          <w:lang w:val="fr-BE"/>
        </w:rPr>
      </w:pPr>
      <w:r w:rsidRPr="00AB0C90">
        <w:rPr>
          <w:noProof/>
          <w:lang w:val="fr-BE"/>
        </w:rPr>
        <w:lastRenderedPageBreak/>
        <w:t xml:space="preserve">Sixth Instalment (non-repayable support): </w:t>
      </w:r>
    </w:p>
    <w:tbl>
      <w:tblPr>
        <w:tblW w:w="10656" w:type="dxa"/>
        <w:tblInd w:w="-601" w:type="dxa"/>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Look w:val="04A0" w:firstRow="1" w:lastRow="0" w:firstColumn="1" w:lastColumn="0" w:noHBand="0" w:noVBand="1"/>
      </w:tblPr>
      <w:tblGrid>
        <w:gridCol w:w="1207"/>
        <w:gridCol w:w="4062"/>
        <w:gridCol w:w="1701"/>
        <w:gridCol w:w="3686"/>
      </w:tblGrid>
      <w:tr w:rsidRPr="00E03285" w:rsidR="00C630F5" w:rsidTr="00545A8D" w14:paraId="694BD607" w14:textId="77777777">
        <w:trPr>
          <w:trHeight w:val="822"/>
          <w:tblHeader/>
        </w:trPr>
        <w:tc>
          <w:tcPr>
            <w:tcW w:w="1207" w:type="dxa"/>
            <w:tcBorders>
              <w:top w:val="single" w:color="auto" w:sz="8" w:space="0"/>
              <w:left w:val="single" w:color="auto" w:sz="8" w:space="0"/>
              <w:bottom w:val="single" w:color="auto" w:sz="8" w:space="0"/>
              <w:right w:val="single" w:color="auto" w:sz="8" w:space="0"/>
            </w:tcBorders>
            <w:shd w:val="clear" w:color="auto" w:fill="BDD7EE"/>
            <w:vAlign w:val="center"/>
            <w:hideMark/>
          </w:tcPr>
          <w:p w:rsidRPr="00E03285" w:rsidR="00C630F5" w:rsidP="00545A8D" w:rsidRDefault="00C630F5" w14:paraId="58288ACB" w14:textId="77777777">
            <w:pPr>
              <w:spacing w:before="0" w:after="0" w:line="240" w:lineRule="auto"/>
              <w:jc w:val="center"/>
              <w:rPr>
                <w:rFonts w:eastAsia="Times New Roman"/>
                <w:b/>
                <w:noProof/>
                <w:color w:val="000000"/>
                <w:sz w:val="22"/>
                <w:lang w:val="en-IE"/>
              </w:rPr>
            </w:pPr>
            <w:r w:rsidRPr="00E03285">
              <w:rPr>
                <w:rFonts w:eastAsia="Times New Roman"/>
                <w:b/>
                <w:noProof/>
                <w:color w:val="000000"/>
                <w:sz w:val="22"/>
                <w:lang w:val="en-IE"/>
              </w:rPr>
              <w:t>Sequential Number</w:t>
            </w:r>
          </w:p>
        </w:tc>
        <w:tc>
          <w:tcPr>
            <w:tcW w:w="4062" w:type="dxa"/>
            <w:tcBorders>
              <w:top w:val="single" w:color="auto" w:sz="8" w:space="0"/>
              <w:left w:val="single" w:color="auto" w:sz="8" w:space="0"/>
              <w:bottom w:val="single" w:color="auto" w:sz="8" w:space="0"/>
              <w:right w:val="single" w:color="auto" w:sz="8" w:space="0"/>
            </w:tcBorders>
            <w:shd w:val="clear" w:color="auto" w:fill="BDD7EE"/>
            <w:vAlign w:val="center"/>
            <w:hideMark/>
          </w:tcPr>
          <w:p w:rsidRPr="00E03285" w:rsidR="00C630F5" w:rsidP="00545A8D" w:rsidRDefault="00C630F5" w14:paraId="26617513" w14:textId="77777777">
            <w:pPr>
              <w:spacing w:before="0" w:after="0" w:line="240" w:lineRule="auto"/>
              <w:jc w:val="center"/>
              <w:rPr>
                <w:rFonts w:eastAsia="Times New Roman"/>
                <w:b/>
                <w:noProof/>
                <w:color w:val="000000"/>
                <w:sz w:val="22"/>
                <w:lang w:val="en-IE"/>
              </w:rPr>
            </w:pPr>
            <w:r w:rsidRPr="00E03285">
              <w:rPr>
                <w:rFonts w:eastAsia="Times New Roman"/>
                <w:b/>
                <w:noProof/>
                <w:color w:val="000000"/>
                <w:sz w:val="22"/>
                <w:lang w:val="en-IE"/>
              </w:rPr>
              <w:t>Related Measure (Reform or Investment)</w:t>
            </w:r>
          </w:p>
        </w:tc>
        <w:tc>
          <w:tcPr>
            <w:tcW w:w="1701" w:type="dxa"/>
            <w:tcBorders>
              <w:top w:val="single" w:color="auto" w:sz="8" w:space="0"/>
              <w:left w:val="single" w:color="auto" w:sz="8" w:space="0"/>
              <w:bottom w:val="single" w:color="auto" w:sz="8" w:space="0"/>
              <w:right w:val="single" w:color="auto" w:sz="8" w:space="0"/>
            </w:tcBorders>
            <w:shd w:val="clear" w:color="auto" w:fill="BDD7EE"/>
            <w:vAlign w:val="center"/>
            <w:hideMark/>
          </w:tcPr>
          <w:p w:rsidRPr="00E03285" w:rsidR="00C630F5" w:rsidP="00545A8D" w:rsidRDefault="00C630F5" w14:paraId="03D51FE4" w14:textId="77777777">
            <w:pPr>
              <w:spacing w:before="0" w:after="0" w:line="240" w:lineRule="auto"/>
              <w:jc w:val="center"/>
              <w:rPr>
                <w:rFonts w:eastAsia="Times New Roman"/>
                <w:b/>
                <w:noProof/>
                <w:color w:val="000000"/>
                <w:sz w:val="22"/>
                <w:lang w:val="en-IE"/>
              </w:rPr>
            </w:pPr>
            <w:r w:rsidRPr="00E03285">
              <w:rPr>
                <w:rFonts w:eastAsia="Times New Roman"/>
                <w:b/>
                <w:noProof/>
                <w:color w:val="000000"/>
                <w:sz w:val="22"/>
                <w:lang w:val="en-IE"/>
              </w:rPr>
              <w:t>Milestone / Target</w:t>
            </w:r>
          </w:p>
        </w:tc>
        <w:tc>
          <w:tcPr>
            <w:tcW w:w="3686" w:type="dxa"/>
            <w:tcBorders>
              <w:top w:val="single" w:color="auto" w:sz="8" w:space="0"/>
              <w:left w:val="single" w:color="auto" w:sz="8" w:space="0"/>
              <w:bottom w:val="single" w:color="auto" w:sz="8" w:space="0"/>
              <w:right w:val="single" w:color="auto" w:sz="8" w:space="0"/>
            </w:tcBorders>
            <w:shd w:val="clear" w:color="auto" w:fill="BDD7EE"/>
            <w:vAlign w:val="center"/>
            <w:hideMark/>
          </w:tcPr>
          <w:p w:rsidRPr="00E03285" w:rsidR="00C630F5" w:rsidP="00545A8D" w:rsidRDefault="00C630F5" w14:paraId="223513F8" w14:textId="77777777">
            <w:pPr>
              <w:spacing w:before="0" w:after="0" w:line="240" w:lineRule="auto"/>
              <w:jc w:val="center"/>
              <w:rPr>
                <w:rFonts w:eastAsia="Times New Roman"/>
                <w:b/>
                <w:noProof/>
                <w:color w:val="000000"/>
                <w:sz w:val="22"/>
                <w:lang w:val="en-IE"/>
              </w:rPr>
            </w:pPr>
            <w:r w:rsidRPr="00E03285">
              <w:rPr>
                <w:rFonts w:eastAsia="Times New Roman"/>
                <w:b/>
                <w:noProof/>
                <w:color w:val="000000"/>
                <w:sz w:val="22"/>
                <w:lang w:val="en-IE"/>
              </w:rPr>
              <w:t>Name</w:t>
            </w:r>
          </w:p>
        </w:tc>
      </w:tr>
      <w:tr w:rsidRPr="00E03285" w:rsidR="00C630F5" w:rsidTr="00545A8D" w14:paraId="0F2B0D5F" w14:textId="77777777">
        <w:trPr>
          <w:trHeight w:val="300"/>
        </w:trPr>
        <w:tc>
          <w:tcPr>
            <w:tcW w:w="1207"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1D5EA895"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125</w:t>
            </w:r>
          </w:p>
        </w:tc>
        <w:tc>
          <w:tcPr>
            <w:tcW w:w="4062"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53760E08"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C 2.5: Building Renovation and Air Protection - Investment 1: Renovation and revitalisation of buildings for energy savings</w:t>
            </w:r>
          </w:p>
        </w:tc>
        <w:tc>
          <w:tcPr>
            <w:tcW w:w="1701"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730521B2" w14:textId="77777777">
            <w:pPr>
              <w:spacing w:before="0" w:after="0" w:line="240" w:lineRule="auto"/>
              <w:jc w:val="center"/>
              <w:rPr>
                <w:rFonts w:eastAsia="Times New Roman"/>
                <w:noProof/>
                <w:color w:val="006100"/>
                <w:sz w:val="20"/>
                <w:szCs w:val="20"/>
                <w:lang w:val="en-IE"/>
              </w:rPr>
            </w:pPr>
            <w:r w:rsidRPr="00E03285">
              <w:rPr>
                <w:noProof/>
                <w:color w:val="006100"/>
                <w:sz w:val="18"/>
                <w:szCs w:val="18"/>
                <w:lang w:val="en-IE"/>
              </w:rPr>
              <w:t>Target</w:t>
            </w:r>
          </w:p>
        </w:tc>
        <w:tc>
          <w:tcPr>
            <w:tcW w:w="3686"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26EA8CDF" w14:textId="77777777">
            <w:pPr>
              <w:spacing w:before="0" w:after="0" w:line="240" w:lineRule="auto"/>
              <w:rPr>
                <w:rFonts w:eastAsia="Times New Roman"/>
                <w:noProof/>
                <w:color w:val="006100"/>
                <w:sz w:val="20"/>
                <w:szCs w:val="20"/>
                <w:lang w:val="en-IE"/>
              </w:rPr>
            </w:pPr>
            <w:r w:rsidRPr="00E03285">
              <w:rPr>
                <w:rFonts w:eastAsia="Times New Roman"/>
                <w:noProof/>
                <w:color w:val="006100"/>
                <w:sz w:val="20"/>
                <w:szCs w:val="20"/>
                <w:lang w:val="en-IE"/>
              </w:rPr>
              <w:t xml:space="preserve">Projects contracted for reduction of energy consumption </w:t>
            </w:r>
          </w:p>
        </w:tc>
      </w:tr>
      <w:tr w:rsidRPr="00E03285" w:rsidR="00C630F5" w:rsidTr="00545A8D" w14:paraId="3E2BFB73" w14:textId="77777777">
        <w:trPr>
          <w:trHeight w:val="300"/>
        </w:trPr>
        <w:tc>
          <w:tcPr>
            <w:tcW w:w="1207"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01ACBE7F" w14:textId="77777777">
            <w:pPr>
              <w:spacing w:before="0" w:after="0" w:line="240" w:lineRule="auto"/>
              <w:jc w:val="center"/>
              <w:rPr>
                <w:rFonts w:eastAsia="Times New Roman"/>
                <w:noProof/>
                <w:color w:val="006100"/>
                <w:sz w:val="18"/>
                <w:szCs w:val="18"/>
              </w:rPr>
            </w:pPr>
            <w:r w:rsidRPr="00E03285">
              <w:rPr>
                <w:rFonts w:eastAsia="Times New Roman"/>
                <w:noProof/>
                <w:color w:val="006100"/>
                <w:sz w:val="18"/>
                <w:szCs w:val="18"/>
              </w:rPr>
              <w:t xml:space="preserve">148 </w:t>
            </w:r>
          </w:p>
        </w:tc>
        <w:tc>
          <w:tcPr>
            <w:tcW w:w="4062"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5B14BE77" w14:textId="77777777">
            <w:pPr>
              <w:bidi/>
              <w:spacing w:before="0" w:after="0" w:line="240" w:lineRule="auto"/>
              <w:jc w:val="center"/>
              <w:rPr>
                <w:rFonts w:eastAsia="Times New Roman"/>
                <w:noProof/>
                <w:sz w:val="20"/>
                <w:szCs w:val="20"/>
              </w:rPr>
            </w:pPr>
            <w:r w:rsidRPr="00F44062">
              <w:rPr>
                <w:noProof/>
              </w:rPr>
              <w:t xml:space="preserve"> </w:t>
            </w:r>
            <w:r w:rsidRPr="00E03285">
              <w:rPr>
                <w:rFonts w:eastAsia="Times New Roman"/>
                <w:noProof/>
                <w:color w:val="006100"/>
                <w:sz w:val="20"/>
                <w:szCs w:val="20"/>
              </w:rPr>
              <w:t>C</w:t>
            </w:r>
            <w:r w:rsidRPr="00F44062">
              <w:rPr>
                <w:noProof/>
                <w:color w:val="006100"/>
                <w:sz w:val="20"/>
              </w:rPr>
              <w:t xml:space="preserve"> </w:t>
            </w:r>
            <w:r w:rsidRPr="00E03285">
              <w:rPr>
                <w:rFonts w:eastAsia="Times New Roman"/>
                <w:noProof/>
                <w:color w:val="006100"/>
                <w:sz w:val="20"/>
                <w:szCs w:val="20"/>
              </w:rPr>
              <w:t xml:space="preserve">2.7: Circular Economy, Recycling </w:t>
            </w:r>
            <w:r w:rsidRPr="0824AC77">
              <w:rPr>
                <w:rFonts w:eastAsia="Times New Roman"/>
                <w:noProof/>
                <w:color w:val="006100"/>
                <w:sz w:val="20"/>
                <w:szCs w:val="20"/>
              </w:rPr>
              <w:t>and</w:t>
            </w:r>
            <w:r w:rsidRPr="00E03285">
              <w:rPr>
                <w:rFonts w:eastAsia="Times New Roman"/>
                <w:noProof/>
                <w:color w:val="006100"/>
                <w:sz w:val="20"/>
                <w:szCs w:val="20"/>
              </w:rPr>
              <w:t xml:space="preserve"> Industrial Water - Investment 1: Building recycling infrastructure</w:t>
            </w:r>
          </w:p>
        </w:tc>
        <w:tc>
          <w:tcPr>
            <w:tcW w:w="1701"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45DBBB24" w14:textId="77777777">
            <w:pPr>
              <w:spacing w:line="240" w:lineRule="auto"/>
              <w:jc w:val="center"/>
              <w:rPr>
                <w:rFonts w:eastAsia="Times New Roman"/>
                <w:noProof/>
                <w:color w:val="006100"/>
                <w:sz w:val="20"/>
                <w:szCs w:val="20"/>
              </w:rPr>
            </w:pPr>
            <w:r w:rsidRPr="00E03285">
              <w:rPr>
                <w:rFonts w:eastAsia="Times New Roman"/>
                <w:noProof/>
                <w:color w:val="006100"/>
                <w:sz w:val="20"/>
                <w:szCs w:val="20"/>
              </w:rPr>
              <w:t>Milestone</w:t>
            </w:r>
          </w:p>
        </w:tc>
        <w:tc>
          <w:tcPr>
            <w:tcW w:w="3686"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B34047" w:rsidR="00C630F5" w:rsidP="00545A8D" w:rsidRDefault="00C630F5" w14:paraId="19A731BE" w14:textId="77777777">
            <w:pPr>
              <w:spacing w:before="0" w:after="0" w:line="240" w:lineRule="auto"/>
              <w:jc w:val="center"/>
              <w:rPr>
                <w:rFonts w:eastAsia="Times New Roman"/>
                <w:noProof/>
                <w:sz w:val="18"/>
                <w:szCs w:val="18"/>
              </w:rPr>
            </w:pPr>
            <w:r w:rsidRPr="00B34047">
              <w:rPr>
                <w:rFonts w:eastAsia="Times New Roman"/>
                <w:noProof/>
                <w:color w:val="006100"/>
                <w:sz w:val="20"/>
                <w:szCs w:val="20"/>
              </w:rPr>
              <w:t xml:space="preserve"> Grant decisions for projects investing in recycling infrastructure by the Ministry of Environment</w:t>
            </w:r>
          </w:p>
        </w:tc>
      </w:tr>
      <w:tr w:rsidRPr="00E03285" w:rsidR="00C630F5" w:rsidTr="00545A8D" w14:paraId="26B47BD1" w14:textId="77777777">
        <w:trPr>
          <w:trHeight w:val="300"/>
        </w:trPr>
        <w:tc>
          <w:tcPr>
            <w:tcW w:w="1207"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385A31CF" w14:textId="77777777">
            <w:pPr>
              <w:spacing w:before="0" w:after="0" w:line="240" w:lineRule="auto"/>
              <w:jc w:val="center"/>
              <w:rPr>
                <w:rFonts w:eastAsia="Times New Roman"/>
                <w:noProof/>
                <w:color w:val="004300"/>
                <w:sz w:val="20"/>
                <w:szCs w:val="20"/>
                <w:lang w:val="en-IE"/>
              </w:rPr>
            </w:pPr>
            <w:r w:rsidRPr="00E03285">
              <w:rPr>
                <w:rFonts w:eastAsia="Times New Roman"/>
                <w:noProof/>
                <w:color w:val="004300"/>
                <w:sz w:val="20"/>
                <w:szCs w:val="20"/>
                <w:lang w:val="en-IE"/>
              </w:rPr>
              <w:t>141</w:t>
            </w:r>
          </w:p>
        </w:tc>
        <w:tc>
          <w:tcPr>
            <w:tcW w:w="4062"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7735B387"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C 2.6: Nature Protection and Adaptation to Climate Change - Investment 4: Building forests resilient to climate change</w:t>
            </w:r>
          </w:p>
        </w:tc>
        <w:tc>
          <w:tcPr>
            <w:tcW w:w="1701"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6235405F"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Target</w:t>
            </w:r>
          </w:p>
        </w:tc>
        <w:tc>
          <w:tcPr>
            <w:tcW w:w="3686"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B34047" w:rsidR="00C630F5" w:rsidP="00545A8D" w:rsidRDefault="00C630F5" w14:paraId="2FF35FF1" w14:textId="77777777">
            <w:pPr>
              <w:spacing w:before="0" w:after="0" w:line="240" w:lineRule="auto"/>
              <w:jc w:val="center"/>
              <w:rPr>
                <w:rFonts w:eastAsia="Times New Roman"/>
                <w:noProof/>
                <w:color w:val="004300"/>
                <w:sz w:val="20"/>
                <w:szCs w:val="20"/>
                <w:lang w:val="en-IE"/>
              </w:rPr>
            </w:pPr>
            <w:r w:rsidRPr="00290A5C">
              <w:rPr>
                <w:rFonts w:eastAsia="Times New Roman"/>
                <w:noProof/>
                <w:color w:val="006100"/>
                <w:sz w:val="20"/>
                <w:szCs w:val="20"/>
              </w:rPr>
              <w:t>T2: Reforestation of additional 24 000 ha of areas by ameliorative and stabilising tree species</w:t>
            </w:r>
            <w:r w:rsidRPr="00B34047">
              <w:rPr>
                <w:rFonts w:eastAsia="Times New Roman"/>
                <w:noProof/>
                <w:color w:val="004300"/>
                <w:sz w:val="20"/>
                <w:szCs w:val="20"/>
                <w:lang w:val="en-IE"/>
              </w:rPr>
              <w:t xml:space="preserve"> </w:t>
            </w:r>
          </w:p>
        </w:tc>
      </w:tr>
      <w:tr w:rsidRPr="00E03285" w:rsidR="00C630F5" w:rsidTr="00545A8D" w14:paraId="2FE48AAD" w14:textId="77777777">
        <w:trPr>
          <w:trHeight w:val="300"/>
        </w:trPr>
        <w:tc>
          <w:tcPr>
            <w:tcW w:w="1207"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74FEBD8A" w14:textId="77777777">
            <w:pPr>
              <w:spacing w:before="0" w:after="0"/>
              <w:jc w:val="center"/>
              <w:rPr>
                <w:rFonts w:eastAsia="Times New Roman"/>
                <w:noProof/>
                <w:color w:val="006100"/>
                <w:sz w:val="18"/>
                <w:szCs w:val="18"/>
              </w:rPr>
            </w:pPr>
            <w:r w:rsidRPr="00E03285">
              <w:rPr>
                <w:rFonts w:eastAsia="Times New Roman"/>
                <w:noProof/>
                <w:color w:val="006100"/>
                <w:sz w:val="18"/>
                <w:szCs w:val="18"/>
              </w:rPr>
              <w:t>245</w:t>
            </w:r>
          </w:p>
        </w:tc>
        <w:tc>
          <w:tcPr>
            <w:tcW w:w="4062"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6BBA554F" w14:textId="77777777">
            <w:pPr>
              <w:spacing w:line="240" w:lineRule="auto"/>
              <w:jc w:val="center"/>
              <w:rPr>
                <w:rFonts w:eastAsia="Times New Roman"/>
                <w:noProof/>
                <w:color w:val="006100"/>
                <w:sz w:val="20"/>
                <w:szCs w:val="20"/>
              </w:rPr>
            </w:pPr>
            <w:r w:rsidRPr="00E03285">
              <w:rPr>
                <w:rFonts w:eastAsia="Times New Roman"/>
                <w:noProof/>
                <w:color w:val="006100"/>
                <w:sz w:val="20"/>
                <w:szCs w:val="20"/>
              </w:rPr>
              <w:t xml:space="preserve">C1.1: Digital Services to Citizens and Businesses </w:t>
            </w:r>
            <w:r>
              <w:rPr>
                <w:rFonts w:eastAsia="Times New Roman"/>
                <w:noProof/>
                <w:color w:val="006100"/>
                <w:sz w:val="20"/>
                <w:szCs w:val="20"/>
              </w:rPr>
              <w:t xml:space="preserve">- </w:t>
            </w:r>
            <w:r w:rsidRPr="00E03285">
              <w:rPr>
                <w:rFonts w:eastAsia="Times New Roman"/>
                <w:noProof/>
                <w:color w:val="006100"/>
                <w:sz w:val="20"/>
                <w:szCs w:val="20"/>
              </w:rPr>
              <w:t>Investment 2: Development of open data and a public data fund</w:t>
            </w:r>
          </w:p>
        </w:tc>
        <w:tc>
          <w:tcPr>
            <w:tcW w:w="1701"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6667B367" w14:textId="77777777">
            <w:pPr>
              <w:spacing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Target</w:t>
            </w:r>
          </w:p>
        </w:tc>
        <w:tc>
          <w:tcPr>
            <w:tcW w:w="3686"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B34047" w:rsidR="00C630F5" w:rsidP="00545A8D" w:rsidRDefault="00C630F5" w14:paraId="335A726D" w14:textId="77777777">
            <w:pPr>
              <w:spacing w:line="240" w:lineRule="auto"/>
              <w:jc w:val="center"/>
              <w:rPr>
                <w:rFonts w:eastAsia="Times New Roman"/>
                <w:noProof/>
                <w:color w:val="006100"/>
                <w:sz w:val="20"/>
                <w:szCs w:val="20"/>
              </w:rPr>
            </w:pPr>
            <w:r w:rsidRPr="00B34047">
              <w:rPr>
                <w:rFonts w:eastAsia="Times New Roman"/>
                <w:noProof/>
                <w:color w:val="006100"/>
                <w:sz w:val="20"/>
                <w:szCs w:val="20"/>
              </w:rPr>
              <w:t>Increase in the number of new or improved open data sets published in the National Open Data Catalogue</w:t>
            </w:r>
          </w:p>
        </w:tc>
      </w:tr>
      <w:tr w:rsidRPr="00E03285" w:rsidR="00C630F5" w:rsidTr="00545A8D" w14:paraId="181AC520" w14:textId="77777777">
        <w:trPr>
          <w:trHeight w:val="300"/>
        </w:trPr>
        <w:tc>
          <w:tcPr>
            <w:tcW w:w="1207"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6DA8E8D6"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9</w:t>
            </w:r>
          </w:p>
        </w:tc>
        <w:tc>
          <w:tcPr>
            <w:tcW w:w="4062"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03F9395B"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C 1.1: Digital services to citizens and businesses - Investment 1: Digital services for end users</w:t>
            </w:r>
          </w:p>
        </w:tc>
        <w:tc>
          <w:tcPr>
            <w:tcW w:w="1701"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0B1A02D9"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Milestone</w:t>
            </w:r>
          </w:p>
        </w:tc>
        <w:tc>
          <w:tcPr>
            <w:tcW w:w="3686"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B34047" w:rsidR="00C630F5" w:rsidP="00545A8D" w:rsidRDefault="00C630F5" w14:paraId="7FEBE771" w14:textId="77777777">
            <w:pPr>
              <w:spacing w:before="0" w:after="0" w:line="240" w:lineRule="auto"/>
              <w:jc w:val="center"/>
              <w:rPr>
                <w:rFonts w:eastAsia="Times New Roman"/>
                <w:noProof/>
                <w:color w:val="006100"/>
                <w:sz w:val="20"/>
                <w:szCs w:val="20"/>
                <w:lang w:val="en-IE"/>
              </w:rPr>
            </w:pPr>
            <w:r w:rsidRPr="00B34047">
              <w:rPr>
                <w:rFonts w:eastAsia="Times New Roman"/>
                <w:noProof/>
                <w:color w:val="006100"/>
                <w:sz w:val="20"/>
                <w:szCs w:val="20"/>
                <w:lang w:val="en-IE"/>
              </w:rPr>
              <w:t xml:space="preserve"> Entry into operation of 4 information systems</w:t>
            </w:r>
          </w:p>
        </w:tc>
      </w:tr>
      <w:tr w:rsidRPr="00E03285" w:rsidR="00C630F5" w:rsidTr="00545A8D" w14:paraId="72CE6793" w14:textId="77777777">
        <w:trPr>
          <w:trHeight w:val="300"/>
        </w:trPr>
        <w:tc>
          <w:tcPr>
            <w:tcW w:w="1207"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560925D4"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276</w:t>
            </w:r>
          </w:p>
        </w:tc>
        <w:tc>
          <w:tcPr>
            <w:tcW w:w="4062"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37FD219D" w14:textId="77777777">
            <w:pPr>
              <w:spacing w:before="0" w:after="0" w:line="240" w:lineRule="auto"/>
              <w:jc w:val="center"/>
              <w:rPr>
                <w:rFonts w:eastAsia="Times New Roman"/>
                <w:noProof/>
                <w:color w:val="006100"/>
                <w:sz w:val="20"/>
                <w:szCs w:val="20"/>
              </w:rPr>
            </w:pPr>
            <w:r w:rsidRPr="00E03285">
              <w:rPr>
                <w:rFonts w:eastAsia="Times New Roman"/>
                <w:noProof/>
                <w:color w:val="006100"/>
                <w:sz w:val="20"/>
                <w:szCs w:val="20"/>
              </w:rPr>
              <w:t>C</w:t>
            </w:r>
            <w:r>
              <w:rPr>
                <w:rFonts w:eastAsia="Times New Roman"/>
                <w:noProof/>
                <w:color w:val="006100"/>
                <w:sz w:val="20"/>
                <w:szCs w:val="20"/>
              </w:rPr>
              <w:t xml:space="preserve"> </w:t>
            </w:r>
            <w:r w:rsidRPr="00E03285">
              <w:rPr>
                <w:rFonts w:eastAsia="Times New Roman"/>
                <w:noProof/>
                <w:color w:val="006100"/>
                <w:sz w:val="20"/>
                <w:szCs w:val="20"/>
              </w:rPr>
              <w:t>3.3: Modernisation of Employment Services and Labour Market Development -</w:t>
            </w:r>
          </w:p>
          <w:p w:rsidRPr="00E03285" w:rsidR="00C630F5" w:rsidP="00545A8D" w:rsidRDefault="00C630F5" w14:paraId="04FF5796" w14:textId="77777777">
            <w:pPr>
              <w:spacing w:before="0" w:after="0" w:line="240" w:lineRule="auto"/>
              <w:jc w:val="center"/>
              <w:rPr>
                <w:rFonts w:eastAsia="Times New Roman"/>
                <w:noProof/>
                <w:color w:val="006100"/>
                <w:sz w:val="20"/>
                <w:szCs w:val="20"/>
              </w:rPr>
            </w:pPr>
            <w:r w:rsidRPr="00E03285">
              <w:rPr>
                <w:rFonts w:eastAsia="Times New Roman"/>
                <w:noProof/>
                <w:color w:val="006100"/>
                <w:sz w:val="20"/>
                <w:szCs w:val="20"/>
              </w:rPr>
              <w:t xml:space="preserve">Reform 4: Reform in the care of the children at risk </w:t>
            </w:r>
          </w:p>
        </w:tc>
        <w:tc>
          <w:tcPr>
            <w:tcW w:w="1701"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52CFB6E9" w14:textId="77777777">
            <w:pPr>
              <w:spacing w:before="0" w:after="0" w:line="240" w:lineRule="auto"/>
              <w:jc w:val="center"/>
              <w:rPr>
                <w:rFonts w:eastAsia="Times New Roman"/>
                <w:noProof/>
                <w:color w:val="006100"/>
                <w:sz w:val="20"/>
                <w:szCs w:val="20"/>
              </w:rPr>
            </w:pPr>
            <w:r w:rsidRPr="00E03285">
              <w:rPr>
                <w:rFonts w:eastAsia="Times New Roman"/>
                <w:noProof/>
                <w:color w:val="006100"/>
                <w:sz w:val="20"/>
                <w:szCs w:val="20"/>
              </w:rPr>
              <w:t xml:space="preserve"> </w:t>
            </w:r>
          </w:p>
          <w:p w:rsidRPr="00E03285" w:rsidR="00C630F5" w:rsidP="00545A8D" w:rsidRDefault="00C630F5" w14:paraId="05A8E2F0" w14:textId="77777777">
            <w:pPr>
              <w:spacing w:before="0" w:after="0" w:line="240" w:lineRule="auto"/>
              <w:jc w:val="center"/>
              <w:rPr>
                <w:rFonts w:eastAsia="Times New Roman"/>
                <w:noProof/>
                <w:color w:val="006100"/>
                <w:sz w:val="20"/>
                <w:szCs w:val="20"/>
              </w:rPr>
            </w:pPr>
            <w:r w:rsidRPr="00E03285">
              <w:rPr>
                <w:rFonts w:eastAsia="Times New Roman"/>
                <w:noProof/>
                <w:color w:val="006100"/>
                <w:sz w:val="20"/>
                <w:szCs w:val="20"/>
              </w:rPr>
              <w:t xml:space="preserve">Milestone </w:t>
            </w:r>
          </w:p>
        </w:tc>
        <w:tc>
          <w:tcPr>
            <w:tcW w:w="3686"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B34047" w:rsidR="00C630F5" w:rsidP="00545A8D" w:rsidRDefault="00C630F5" w14:paraId="3B16BFF2" w14:textId="77777777">
            <w:pPr>
              <w:spacing w:before="0" w:after="0" w:line="240" w:lineRule="auto"/>
              <w:jc w:val="center"/>
              <w:rPr>
                <w:rFonts w:eastAsia="Times New Roman"/>
                <w:noProof/>
                <w:color w:val="006100"/>
                <w:sz w:val="20"/>
                <w:szCs w:val="20"/>
              </w:rPr>
            </w:pPr>
            <w:r w:rsidRPr="00B34047">
              <w:rPr>
                <w:rFonts w:eastAsia="Times New Roman"/>
                <w:noProof/>
                <w:color w:val="006100"/>
                <w:sz w:val="20"/>
                <w:szCs w:val="20"/>
              </w:rPr>
              <w:t>Entry into force of an Amendment to the Act on Social and Legal Protection of Children</w:t>
            </w:r>
            <w:r>
              <w:rPr>
                <w:rFonts w:eastAsia="Times New Roman"/>
                <w:noProof/>
                <w:color w:val="006100"/>
                <w:sz w:val="20"/>
                <w:szCs w:val="20"/>
              </w:rPr>
              <w:t xml:space="preserve"> and other legislation</w:t>
            </w:r>
          </w:p>
        </w:tc>
      </w:tr>
      <w:tr w:rsidRPr="00E03285" w:rsidR="00C630F5" w:rsidTr="00545A8D" w14:paraId="3FEC1D6A" w14:textId="77777777">
        <w:trPr>
          <w:trHeight w:val="300"/>
        </w:trPr>
        <w:tc>
          <w:tcPr>
            <w:tcW w:w="1207"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7368693C"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302</w:t>
            </w:r>
          </w:p>
        </w:tc>
        <w:tc>
          <w:tcPr>
            <w:tcW w:w="4062"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079A264D" w14:textId="77777777">
            <w:pPr>
              <w:spacing w:before="0" w:after="0" w:line="240" w:lineRule="auto"/>
              <w:jc w:val="center"/>
              <w:rPr>
                <w:rFonts w:eastAsia="Times New Roman"/>
                <w:noProof/>
                <w:color w:val="006100"/>
                <w:sz w:val="20"/>
                <w:szCs w:val="20"/>
              </w:rPr>
            </w:pPr>
            <w:r w:rsidRPr="00E03285">
              <w:rPr>
                <w:rFonts w:eastAsia="Times New Roman"/>
                <w:noProof/>
                <w:color w:val="006100"/>
                <w:sz w:val="20"/>
                <w:szCs w:val="20"/>
              </w:rPr>
              <w:t>C 7.1:  Renewable energy and electricity infrastructure</w:t>
            </w:r>
            <w:r>
              <w:rPr>
                <w:rFonts w:eastAsia="Times New Roman"/>
                <w:noProof/>
                <w:color w:val="006100"/>
                <w:sz w:val="20"/>
                <w:szCs w:val="20"/>
              </w:rPr>
              <w:t xml:space="preserve"> </w:t>
            </w:r>
            <w:r w:rsidRPr="00E03285">
              <w:rPr>
                <w:rFonts w:eastAsia="Times New Roman"/>
                <w:noProof/>
                <w:color w:val="006100"/>
                <w:sz w:val="20"/>
                <w:szCs w:val="20"/>
              </w:rPr>
              <w:t xml:space="preserve">- Reform 2: Accelerating and digitalizing permitting process for renewables </w:t>
            </w:r>
          </w:p>
        </w:tc>
        <w:tc>
          <w:tcPr>
            <w:tcW w:w="1701"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3FBC030F" w14:textId="77777777">
            <w:pPr>
              <w:spacing w:before="0" w:after="0" w:line="240" w:lineRule="auto"/>
              <w:jc w:val="center"/>
              <w:rPr>
                <w:rFonts w:eastAsia="Times New Roman"/>
                <w:noProof/>
                <w:color w:val="006100"/>
                <w:sz w:val="20"/>
                <w:szCs w:val="20"/>
              </w:rPr>
            </w:pPr>
            <w:r w:rsidRPr="00E03285">
              <w:rPr>
                <w:rFonts w:eastAsia="Times New Roman"/>
                <w:noProof/>
                <w:color w:val="006100"/>
                <w:sz w:val="20"/>
                <w:szCs w:val="20"/>
              </w:rPr>
              <w:t xml:space="preserve">Milestone </w:t>
            </w:r>
          </w:p>
        </w:tc>
        <w:tc>
          <w:tcPr>
            <w:tcW w:w="3686"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B34047" w:rsidR="00C630F5" w:rsidP="00545A8D" w:rsidRDefault="00C630F5" w14:paraId="2ACE1AEF" w14:textId="77777777">
            <w:pPr>
              <w:spacing w:before="0" w:after="0" w:line="240" w:lineRule="auto"/>
              <w:jc w:val="center"/>
              <w:rPr>
                <w:rFonts w:eastAsia="Times New Roman"/>
                <w:noProof/>
                <w:color w:val="006100"/>
                <w:sz w:val="20"/>
                <w:szCs w:val="20"/>
              </w:rPr>
            </w:pPr>
            <w:r w:rsidRPr="00B34047">
              <w:rPr>
                <w:rFonts w:eastAsia="Times New Roman"/>
                <w:noProof/>
                <w:color w:val="006100"/>
                <w:sz w:val="20"/>
                <w:szCs w:val="20"/>
              </w:rPr>
              <w:t xml:space="preserve">Entry into force of the amended legislation </w:t>
            </w:r>
          </w:p>
        </w:tc>
      </w:tr>
      <w:tr w:rsidRPr="00E03285" w:rsidR="00C630F5" w:rsidTr="00545A8D" w14:paraId="6989F373" w14:textId="77777777">
        <w:trPr>
          <w:trHeight w:val="300"/>
        </w:trPr>
        <w:tc>
          <w:tcPr>
            <w:tcW w:w="1207"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60313622" w14:textId="77777777">
            <w:pPr>
              <w:spacing w:before="0" w:after="0" w:line="240" w:lineRule="auto"/>
              <w:jc w:val="center"/>
              <w:rPr>
                <w:rFonts w:eastAsia="Times New Roman"/>
                <w:noProof/>
                <w:color w:val="004300"/>
                <w:sz w:val="20"/>
                <w:szCs w:val="20"/>
                <w:lang w:val="en-IE"/>
              </w:rPr>
            </w:pPr>
            <w:r w:rsidRPr="00E03285">
              <w:rPr>
                <w:rFonts w:eastAsia="Times New Roman"/>
                <w:noProof/>
                <w:color w:val="004300"/>
                <w:sz w:val="20"/>
                <w:szCs w:val="20"/>
                <w:lang w:val="en-IE"/>
              </w:rPr>
              <w:t>31</w:t>
            </w:r>
          </w:p>
        </w:tc>
        <w:tc>
          <w:tcPr>
            <w:tcW w:w="4062"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5AF6B341"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C 1.2: Digital Public Administration Systems - Investment 4:</w:t>
            </w:r>
            <w:r w:rsidRPr="00E03285">
              <w:rPr>
                <w:noProof/>
              </w:rPr>
              <w:br/>
            </w:r>
            <w:r w:rsidRPr="00E03285">
              <w:rPr>
                <w:rFonts w:eastAsia="Times New Roman"/>
                <w:noProof/>
                <w:color w:val="006100"/>
                <w:sz w:val="20"/>
                <w:szCs w:val="20"/>
                <w:lang w:val="en-IE"/>
              </w:rPr>
              <w:t>Creating the conditions for digital justice</w:t>
            </w:r>
          </w:p>
        </w:tc>
        <w:tc>
          <w:tcPr>
            <w:tcW w:w="1701"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4547BCF3"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Target</w:t>
            </w:r>
          </w:p>
        </w:tc>
        <w:tc>
          <w:tcPr>
            <w:tcW w:w="3686"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0C15D6" w:rsidR="00C630F5" w:rsidP="00545A8D" w:rsidRDefault="00C630F5" w14:paraId="6C28852D" w14:textId="77777777">
            <w:pPr>
              <w:spacing w:before="0" w:after="0" w:line="240" w:lineRule="auto"/>
              <w:jc w:val="center"/>
              <w:rPr>
                <w:rFonts w:eastAsia="Times New Roman"/>
                <w:noProof/>
                <w:color w:val="006100"/>
                <w:sz w:val="20"/>
                <w:szCs w:val="20"/>
              </w:rPr>
            </w:pPr>
            <w:r w:rsidRPr="000C15D6">
              <w:rPr>
                <w:rFonts w:eastAsia="Times New Roman"/>
                <w:noProof/>
                <w:color w:val="006100"/>
                <w:sz w:val="20"/>
                <w:szCs w:val="20"/>
              </w:rPr>
              <w:t>Increase of the data storage capacity</w:t>
            </w:r>
          </w:p>
        </w:tc>
      </w:tr>
      <w:tr w:rsidRPr="00E03285" w:rsidR="00C630F5" w:rsidTr="00545A8D" w14:paraId="23319847" w14:textId="77777777">
        <w:trPr>
          <w:trHeight w:val="300"/>
        </w:trPr>
        <w:tc>
          <w:tcPr>
            <w:tcW w:w="1207"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6C4D7664" w14:textId="77777777">
            <w:pPr>
              <w:spacing w:before="0" w:after="0" w:line="240" w:lineRule="auto"/>
              <w:jc w:val="center"/>
              <w:rPr>
                <w:rFonts w:eastAsia="Times New Roman"/>
                <w:noProof/>
                <w:color w:val="004300"/>
                <w:sz w:val="20"/>
                <w:szCs w:val="20"/>
                <w:lang w:val="en-IE"/>
              </w:rPr>
            </w:pPr>
            <w:r w:rsidRPr="00E03285">
              <w:rPr>
                <w:rFonts w:eastAsia="Times New Roman"/>
                <w:noProof/>
                <w:color w:val="004300"/>
                <w:sz w:val="20"/>
                <w:szCs w:val="20"/>
                <w:lang w:val="en-IE"/>
              </w:rPr>
              <w:t>36</w:t>
            </w:r>
          </w:p>
        </w:tc>
        <w:tc>
          <w:tcPr>
            <w:tcW w:w="4062"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72C3BE94"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C 1.3: High-Capacity Digital Networks  - Reform 2: Supporting the development of the 5G ecosystem</w:t>
            </w:r>
          </w:p>
        </w:tc>
        <w:tc>
          <w:tcPr>
            <w:tcW w:w="1701"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5A733577"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Target</w:t>
            </w:r>
          </w:p>
        </w:tc>
        <w:tc>
          <w:tcPr>
            <w:tcW w:w="3686"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0C15D6" w:rsidR="00C630F5" w:rsidP="00545A8D" w:rsidRDefault="00C630F5" w14:paraId="10D70042" w14:textId="77777777">
            <w:pPr>
              <w:spacing w:before="0" w:after="0" w:line="240" w:lineRule="auto"/>
              <w:jc w:val="center"/>
              <w:rPr>
                <w:rFonts w:eastAsia="Times New Roman"/>
                <w:noProof/>
                <w:color w:val="006100"/>
                <w:sz w:val="20"/>
                <w:szCs w:val="20"/>
              </w:rPr>
            </w:pPr>
            <w:r w:rsidRPr="000C15D6">
              <w:rPr>
                <w:rFonts w:eastAsia="Times New Roman"/>
                <w:noProof/>
                <w:color w:val="006100"/>
                <w:sz w:val="20"/>
                <w:szCs w:val="20"/>
              </w:rPr>
              <w:t>Publication of studies aimed at improving the deployment of 5G networks by the Ministry of Industry and Trade </w:t>
            </w:r>
          </w:p>
        </w:tc>
      </w:tr>
      <w:tr w:rsidRPr="00E03285" w:rsidR="00C630F5" w:rsidTr="00545A8D" w14:paraId="5EBB3B5D" w14:textId="77777777">
        <w:trPr>
          <w:trHeight w:val="300"/>
        </w:trPr>
        <w:tc>
          <w:tcPr>
            <w:tcW w:w="1207"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40ABAD64" w14:textId="77777777">
            <w:pPr>
              <w:spacing w:before="0" w:after="0" w:line="240" w:lineRule="auto"/>
              <w:jc w:val="center"/>
              <w:rPr>
                <w:rFonts w:eastAsia="Times New Roman"/>
                <w:noProof/>
                <w:color w:val="004300"/>
                <w:sz w:val="20"/>
                <w:szCs w:val="20"/>
                <w:lang w:val="en-IE"/>
              </w:rPr>
            </w:pPr>
            <w:r w:rsidRPr="00E03285">
              <w:rPr>
                <w:rFonts w:eastAsia="Times New Roman"/>
                <w:noProof/>
                <w:color w:val="004300"/>
                <w:sz w:val="20"/>
                <w:szCs w:val="20"/>
                <w:lang w:val="en-IE"/>
              </w:rPr>
              <w:t>38</w:t>
            </w:r>
          </w:p>
        </w:tc>
        <w:tc>
          <w:tcPr>
            <w:tcW w:w="4062"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1527A7C1"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C 1.3: High-Capacity Digital Networks  - Investment 1: Building high-capacity connection </w:t>
            </w:r>
          </w:p>
        </w:tc>
        <w:tc>
          <w:tcPr>
            <w:tcW w:w="1701"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2D5B4319"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Milestone</w:t>
            </w:r>
          </w:p>
        </w:tc>
        <w:tc>
          <w:tcPr>
            <w:tcW w:w="3686"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0C15D6" w:rsidR="00C630F5" w:rsidP="00545A8D" w:rsidRDefault="00C630F5" w14:paraId="2129E176" w14:textId="77777777">
            <w:pPr>
              <w:spacing w:before="0" w:after="0" w:line="240" w:lineRule="auto"/>
              <w:jc w:val="center"/>
              <w:rPr>
                <w:rFonts w:eastAsia="Times New Roman"/>
                <w:noProof/>
                <w:color w:val="006100"/>
                <w:sz w:val="20"/>
                <w:szCs w:val="20"/>
              </w:rPr>
            </w:pPr>
            <w:r w:rsidRPr="000C15D6">
              <w:rPr>
                <w:rFonts w:eastAsia="Times New Roman"/>
                <w:noProof/>
                <w:color w:val="006100"/>
                <w:sz w:val="20"/>
                <w:szCs w:val="20"/>
              </w:rPr>
              <w:t>Award of  grant decisions for connecting address points with the very high-capacity network (VHCN) by the Ministry of Industry and Trade </w:t>
            </w:r>
          </w:p>
        </w:tc>
      </w:tr>
      <w:tr w:rsidRPr="00E03285" w:rsidR="00C630F5" w:rsidTr="00545A8D" w14:paraId="66D2587B" w14:textId="77777777">
        <w:trPr>
          <w:trHeight w:val="300"/>
        </w:trPr>
        <w:tc>
          <w:tcPr>
            <w:tcW w:w="1207"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4FE15446" w14:textId="77777777">
            <w:pPr>
              <w:spacing w:before="0" w:after="0" w:line="240" w:lineRule="auto"/>
              <w:jc w:val="center"/>
              <w:rPr>
                <w:rFonts w:eastAsia="Times New Roman"/>
                <w:noProof/>
                <w:color w:val="004300"/>
                <w:sz w:val="20"/>
                <w:szCs w:val="20"/>
                <w:lang w:val="en-IE"/>
              </w:rPr>
            </w:pPr>
            <w:r w:rsidRPr="00E03285">
              <w:rPr>
                <w:rFonts w:eastAsia="Times New Roman"/>
                <w:noProof/>
                <w:color w:val="004300"/>
                <w:sz w:val="20"/>
                <w:szCs w:val="20"/>
                <w:lang w:val="en-IE"/>
              </w:rPr>
              <w:t>43</w:t>
            </w:r>
          </w:p>
        </w:tc>
        <w:tc>
          <w:tcPr>
            <w:tcW w:w="4062"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126AD414"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C 1.3: High-Capacity Digital Networks  - Investment 3: Supporting the development of 5G mobile infrastructure in rural investment-intensive white areas </w:t>
            </w:r>
          </w:p>
        </w:tc>
        <w:tc>
          <w:tcPr>
            <w:tcW w:w="1701"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2756C428"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Milestone</w:t>
            </w:r>
          </w:p>
        </w:tc>
        <w:tc>
          <w:tcPr>
            <w:tcW w:w="3686"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0C15D6" w:rsidR="00C630F5" w:rsidP="00545A8D" w:rsidRDefault="00C630F5" w14:paraId="46AFF18C" w14:textId="77777777">
            <w:pPr>
              <w:spacing w:before="0" w:after="0" w:line="240" w:lineRule="auto"/>
              <w:jc w:val="center"/>
              <w:rPr>
                <w:rFonts w:eastAsia="Times New Roman"/>
                <w:noProof/>
                <w:color w:val="006100"/>
                <w:sz w:val="20"/>
                <w:szCs w:val="20"/>
              </w:rPr>
            </w:pPr>
            <w:r w:rsidRPr="000C15D6">
              <w:rPr>
                <w:rFonts w:eastAsia="Times New Roman"/>
                <w:noProof/>
                <w:color w:val="006100"/>
                <w:sz w:val="20"/>
                <w:szCs w:val="20"/>
              </w:rPr>
              <w:t>Award of  grant decisions for connecting municipalities with high-capacity connection </w:t>
            </w:r>
          </w:p>
        </w:tc>
      </w:tr>
      <w:tr w:rsidRPr="00E03285" w:rsidR="00C630F5" w:rsidTr="00545A8D" w14:paraId="1F67B63B" w14:textId="77777777">
        <w:trPr>
          <w:trHeight w:val="300"/>
        </w:trPr>
        <w:tc>
          <w:tcPr>
            <w:tcW w:w="1207"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2E99519C" w14:textId="77777777">
            <w:pPr>
              <w:spacing w:before="0" w:after="0" w:line="240" w:lineRule="auto"/>
              <w:jc w:val="center"/>
              <w:rPr>
                <w:rFonts w:eastAsia="Times New Roman"/>
                <w:noProof/>
                <w:color w:val="004300"/>
                <w:sz w:val="20"/>
                <w:szCs w:val="20"/>
                <w:lang w:val="en-IE"/>
              </w:rPr>
            </w:pPr>
            <w:r w:rsidRPr="00E03285">
              <w:rPr>
                <w:rFonts w:eastAsia="Times New Roman"/>
                <w:noProof/>
                <w:color w:val="004300"/>
                <w:sz w:val="20"/>
                <w:szCs w:val="20"/>
                <w:lang w:val="en-IE"/>
              </w:rPr>
              <w:t>45</w:t>
            </w:r>
          </w:p>
        </w:tc>
        <w:tc>
          <w:tcPr>
            <w:tcW w:w="4062"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4ADC88DD"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C 1.3: High-Capacity Digital Networks  - Investment 4: Scientific research activities related to the development of 5G networks and services </w:t>
            </w:r>
          </w:p>
        </w:tc>
        <w:tc>
          <w:tcPr>
            <w:tcW w:w="1701"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097B7329"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Milestone</w:t>
            </w:r>
          </w:p>
        </w:tc>
        <w:tc>
          <w:tcPr>
            <w:tcW w:w="3686"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0C15D6" w:rsidR="00C630F5" w:rsidP="00545A8D" w:rsidRDefault="00C630F5" w14:paraId="5FFD9C72" w14:textId="77777777">
            <w:pPr>
              <w:spacing w:before="0" w:after="0" w:line="240" w:lineRule="auto"/>
              <w:jc w:val="center"/>
              <w:rPr>
                <w:rFonts w:eastAsia="Times New Roman"/>
                <w:noProof/>
                <w:color w:val="006100"/>
                <w:sz w:val="20"/>
                <w:szCs w:val="20"/>
              </w:rPr>
            </w:pPr>
            <w:r w:rsidRPr="000C15D6">
              <w:rPr>
                <w:rFonts w:eastAsia="Times New Roman"/>
                <w:noProof/>
                <w:color w:val="006100"/>
                <w:sz w:val="20"/>
                <w:szCs w:val="20"/>
              </w:rPr>
              <w:t>Award of grant decisions for scientific research projects related to 5G networks </w:t>
            </w:r>
          </w:p>
        </w:tc>
      </w:tr>
      <w:tr w:rsidRPr="00E03285" w:rsidR="00C630F5" w:rsidTr="00545A8D" w14:paraId="5D46827F" w14:textId="77777777">
        <w:trPr>
          <w:trHeight w:val="300"/>
        </w:trPr>
        <w:tc>
          <w:tcPr>
            <w:tcW w:w="1207"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68C6AFBA" w14:textId="77777777">
            <w:pPr>
              <w:spacing w:before="0" w:after="0" w:line="240" w:lineRule="auto"/>
              <w:jc w:val="center"/>
              <w:rPr>
                <w:rFonts w:eastAsia="Times New Roman"/>
                <w:noProof/>
                <w:color w:val="004300"/>
                <w:sz w:val="20"/>
                <w:szCs w:val="20"/>
                <w:lang w:val="en-IE"/>
              </w:rPr>
            </w:pPr>
            <w:r w:rsidRPr="00E03285">
              <w:rPr>
                <w:rFonts w:eastAsia="Times New Roman"/>
                <w:noProof/>
                <w:color w:val="004300"/>
                <w:sz w:val="20"/>
                <w:szCs w:val="20"/>
                <w:lang w:val="en-IE"/>
              </w:rPr>
              <w:t>60</w:t>
            </w:r>
          </w:p>
        </w:tc>
        <w:tc>
          <w:tcPr>
            <w:tcW w:w="4062"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2950588D"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C 1.4: Digital Economy and Society, Innovative Start-Ups and New Technology - Investment 8: Fostering entrepreneurship and innovative firms</w:t>
            </w:r>
          </w:p>
        </w:tc>
        <w:tc>
          <w:tcPr>
            <w:tcW w:w="1701"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0A61D4DF"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Target</w:t>
            </w:r>
          </w:p>
        </w:tc>
        <w:tc>
          <w:tcPr>
            <w:tcW w:w="3686"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0C15D6" w:rsidR="00C630F5" w:rsidP="00545A8D" w:rsidRDefault="00C630F5" w14:paraId="6630129A" w14:textId="77777777">
            <w:pPr>
              <w:spacing w:before="0" w:after="0" w:line="240" w:lineRule="auto"/>
              <w:jc w:val="center"/>
              <w:rPr>
                <w:rFonts w:eastAsia="Times New Roman"/>
                <w:noProof/>
                <w:color w:val="006100"/>
                <w:sz w:val="20"/>
                <w:szCs w:val="20"/>
              </w:rPr>
            </w:pPr>
            <w:r w:rsidRPr="000C15D6">
              <w:rPr>
                <w:rFonts w:eastAsia="Times New Roman"/>
                <w:noProof/>
                <w:color w:val="006100"/>
                <w:sz w:val="20"/>
                <w:szCs w:val="20"/>
              </w:rPr>
              <w:t xml:space="preserve">Number of companies, entrepreneurs and individuals  supported </w:t>
            </w:r>
          </w:p>
        </w:tc>
      </w:tr>
      <w:tr w:rsidRPr="00E03285" w:rsidR="00C630F5" w:rsidTr="00545A8D" w14:paraId="5C50B594" w14:textId="77777777">
        <w:trPr>
          <w:trHeight w:val="300"/>
        </w:trPr>
        <w:tc>
          <w:tcPr>
            <w:tcW w:w="1207"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75093932"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85</w:t>
            </w:r>
          </w:p>
        </w:tc>
        <w:tc>
          <w:tcPr>
            <w:tcW w:w="4062"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7DE4250D"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C 2.1: Sustainable Transport - Investment 1: New technologies and digitisation on railway infrastructure</w:t>
            </w:r>
          </w:p>
        </w:tc>
        <w:tc>
          <w:tcPr>
            <w:tcW w:w="1701"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346E6786"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Target</w:t>
            </w:r>
          </w:p>
        </w:tc>
        <w:tc>
          <w:tcPr>
            <w:tcW w:w="3686"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0A8646A4"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Completion of six additional projects from a predefined set of projects.</w:t>
            </w:r>
          </w:p>
        </w:tc>
      </w:tr>
      <w:tr w:rsidRPr="00E03285" w:rsidR="00C630F5" w:rsidTr="00545A8D" w14:paraId="3159AF50" w14:textId="77777777">
        <w:trPr>
          <w:trHeight w:val="300"/>
        </w:trPr>
        <w:tc>
          <w:tcPr>
            <w:tcW w:w="1207"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1F52CADB" w14:textId="77777777">
            <w:pPr>
              <w:spacing w:before="0" w:after="0"/>
              <w:jc w:val="center"/>
              <w:rPr>
                <w:rFonts w:eastAsia="Times New Roman"/>
                <w:noProof/>
                <w:color w:val="004300"/>
                <w:sz w:val="18"/>
                <w:szCs w:val="18"/>
              </w:rPr>
            </w:pPr>
            <w:r w:rsidRPr="00E03285">
              <w:rPr>
                <w:rFonts w:eastAsia="Times New Roman"/>
                <w:noProof/>
                <w:color w:val="004300"/>
                <w:sz w:val="18"/>
                <w:szCs w:val="18"/>
              </w:rPr>
              <w:t xml:space="preserve">103 </w:t>
            </w:r>
          </w:p>
        </w:tc>
        <w:tc>
          <w:tcPr>
            <w:tcW w:w="4062"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463CF01A" w14:textId="77777777">
            <w:pPr>
              <w:spacing w:before="0" w:after="0" w:line="240" w:lineRule="auto"/>
              <w:jc w:val="center"/>
              <w:rPr>
                <w:rFonts w:eastAsia="Times New Roman"/>
                <w:noProof/>
                <w:sz w:val="18"/>
                <w:szCs w:val="18"/>
              </w:rPr>
            </w:pPr>
            <w:r w:rsidRPr="000C15D6">
              <w:rPr>
                <w:rFonts w:eastAsia="Times New Roman"/>
                <w:noProof/>
                <w:color w:val="006100"/>
                <w:sz w:val="20"/>
                <w:szCs w:val="20"/>
                <w:lang w:val="en-IE"/>
              </w:rPr>
              <w:t>C 2.2: Reducing Energy Consumption in the Public Sector- Investment 1: Improving the energy performance of state buildings</w:t>
            </w:r>
          </w:p>
        </w:tc>
        <w:tc>
          <w:tcPr>
            <w:tcW w:w="1701"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2AD3E64B" w14:textId="77777777">
            <w:pPr>
              <w:spacing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Target</w:t>
            </w:r>
          </w:p>
        </w:tc>
        <w:tc>
          <w:tcPr>
            <w:tcW w:w="3686"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1E36A4B6" w14:textId="77777777">
            <w:pPr>
              <w:spacing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 xml:space="preserve">Grant decisions signed for 75% of supported building renovation projects achieving at least 30% primary energy savings  </w:t>
            </w:r>
          </w:p>
        </w:tc>
      </w:tr>
      <w:tr w:rsidRPr="00E03285" w:rsidR="00C630F5" w:rsidTr="00545A8D" w14:paraId="6A51469F" w14:textId="77777777">
        <w:trPr>
          <w:trHeight w:val="300"/>
        </w:trPr>
        <w:tc>
          <w:tcPr>
            <w:tcW w:w="1207"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58A757B1"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lastRenderedPageBreak/>
              <w:t>98</w:t>
            </w:r>
          </w:p>
        </w:tc>
        <w:tc>
          <w:tcPr>
            <w:tcW w:w="4062"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26DC1405"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C 2.1: Sustainable Transport - Investment 4: Road and rail safety (railway crossings, bridges and tunnels, cycle paths and barrier-free routes)</w:t>
            </w:r>
          </w:p>
        </w:tc>
        <w:tc>
          <w:tcPr>
            <w:tcW w:w="1701"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63F8BAD0"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Target</w:t>
            </w:r>
          </w:p>
        </w:tc>
        <w:tc>
          <w:tcPr>
            <w:tcW w:w="3686"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5823A3D7"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Completion of level crossings with an increased safety</w:t>
            </w:r>
          </w:p>
        </w:tc>
      </w:tr>
      <w:tr w:rsidRPr="00E03285" w:rsidR="00C630F5" w:rsidTr="00545A8D" w14:paraId="3E481AF2" w14:textId="77777777">
        <w:trPr>
          <w:trHeight w:val="300"/>
        </w:trPr>
        <w:tc>
          <w:tcPr>
            <w:tcW w:w="1207"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4B0F2198" w14:textId="77777777">
            <w:pPr>
              <w:spacing w:line="240" w:lineRule="auto"/>
              <w:jc w:val="center"/>
              <w:rPr>
                <w:rFonts w:eastAsia="Times New Roman"/>
                <w:noProof/>
                <w:color w:val="004300"/>
                <w:sz w:val="20"/>
                <w:szCs w:val="20"/>
                <w:lang w:val="en-IE"/>
              </w:rPr>
            </w:pPr>
            <w:r w:rsidRPr="00E03285">
              <w:rPr>
                <w:rFonts w:eastAsia="Times New Roman"/>
                <w:noProof/>
                <w:color w:val="004300"/>
                <w:sz w:val="20"/>
                <w:szCs w:val="20"/>
                <w:lang w:val="en-IE"/>
              </w:rPr>
              <w:t xml:space="preserve">133   </w:t>
            </w:r>
          </w:p>
        </w:tc>
        <w:tc>
          <w:tcPr>
            <w:tcW w:w="4062"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063E2F" w:rsidR="00C630F5" w:rsidP="00545A8D" w:rsidRDefault="00C630F5" w14:paraId="1E88AA46" w14:textId="77777777">
            <w:pPr>
              <w:spacing w:before="0" w:after="0" w:line="240" w:lineRule="auto"/>
              <w:jc w:val="center"/>
              <w:rPr>
                <w:rFonts w:eastAsia="Times New Roman"/>
                <w:noProof/>
                <w:color w:val="006100"/>
                <w:sz w:val="20"/>
                <w:szCs w:val="20"/>
                <w:lang w:val="en-IE"/>
              </w:rPr>
            </w:pPr>
            <w:r w:rsidRPr="00063E2F">
              <w:rPr>
                <w:rFonts w:eastAsia="Times New Roman"/>
                <w:noProof/>
                <w:color w:val="006100"/>
                <w:sz w:val="20"/>
                <w:szCs w:val="20"/>
                <w:lang w:val="en-IE"/>
              </w:rPr>
              <w:t xml:space="preserve">C 2.6: Nature Protection and Adaptation to Climate Change - Investment 1: Flood Protection   </w:t>
            </w:r>
          </w:p>
        </w:tc>
        <w:tc>
          <w:tcPr>
            <w:tcW w:w="1701"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7BF9020A" w14:textId="77777777">
            <w:pPr>
              <w:spacing w:before="0" w:after="0" w:line="240" w:lineRule="auto"/>
              <w:jc w:val="center"/>
              <w:rPr>
                <w:rFonts w:eastAsia="Times New Roman"/>
                <w:noProof/>
                <w:color w:val="006100"/>
                <w:sz w:val="20"/>
                <w:szCs w:val="20"/>
              </w:rPr>
            </w:pPr>
            <w:r w:rsidRPr="00E03285">
              <w:rPr>
                <w:rFonts w:eastAsia="Times New Roman"/>
                <w:noProof/>
                <w:color w:val="006100"/>
                <w:sz w:val="20"/>
                <w:szCs w:val="20"/>
              </w:rPr>
              <w:t xml:space="preserve">Target  </w:t>
            </w:r>
          </w:p>
        </w:tc>
        <w:tc>
          <w:tcPr>
            <w:tcW w:w="3686"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063E2F" w:rsidR="00C630F5" w:rsidP="00545A8D" w:rsidRDefault="00C630F5" w14:paraId="1AD025D5" w14:textId="77777777">
            <w:pPr>
              <w:spacing w:before="0" w:after="0" w:line="240" w:lineRule="auto"/>
              <w:jc w:val="center"/>
              <w:rPr>
                <w:rFonts w:eastAsia="Times New Roman"/>
                <w:noProof/>
                <w:color w:val="006100"/>
                <w:sz w:val="20"/>
                <w:szCs w:val="20"/>
                <w:lang w:val="en-IE"/>
              </w:rPr>
            </w:pPr>
            <w:r w:rsidRPr="00063E2F">
              <w:rPr>
                <w:rFonts w:eastAsia="Times New Roman"/>
                <w:noProof/>
                <w:color w:val="006100"/>
                <w:sz w:val="20"/>
                <w:szCs w:val="20"/>
                <w:lang w:val="en-IE"/>
              </w:rPr>
              <w:t xml:space="preserve">T2: Completion of additional 23 projects aiming at establishing resilient flood protection.  </w:t>
            </w:r>
          </w:p>
        </w:tc>
      </w:tr>
      <w:tr w:rsidRPr="00E03285" w:rsidR="00C630F5" w:rsidTr="00545A8D" w14:paraId="1CF68ECC" w14:textId="77777777">
        <w:trPr>
          <w:trHeight w:val="300"/>
        </w:trPr>
        <w:tc>
          <w:tcPr>
            <w:tcW w:w="1207"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6F3E8316" w14:textId="77777777">
            <w:pPr>
              <w:spacing w:before="0" w:after="0" w:line="240" w:lineRule="auto"/>
              <w:jc w:val="center"/>
              <w:rPr>
                <w:rFonts w:eastAsia="Times New Roman"/>
                <w:noProof/>
                <w:color w:val="004300"/>
                <w:sz w:val="20"/>
                <w:szCs w:val="20"/>
                <w:lang w:val="en-IE"/>
              </w:rPr>
            </w:pPr>
            <w:r w:rsidRPr="00E03285">
              <w:rPr>
                <w:rFonts w:eastAsia="Times New Roman"/>
                <w:noProof/>
                <w:color w:val="004300"/>
                <w:sz w:val="20"/>
                <w:szCs w:val="20"/>
                <w:lang w:val="en-IE"/>
              </w:rPr>
              <w:t>106</w:t>
            </w:r>
          </w:p>
        </w:tc>
        <w:tc>
          <w:tcPr>
            <w:tcW w:w="4062"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4C37E6A4"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C 2.2: Reducing Energy Consumption in the Public Sector - Investment 2: Improving the energy performance of public lighting systems</w:t>
            </w:r>
          </w:p>
        </w:tc>
        <w:tc>
          <w:tcPr>
            <w:tcW w:w="1701"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179800F7"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Target</w:t>
            </w:r>
          </w:p>
        </w:tc>
        <w:tc>
          <w:tcPr>
            <w:tcW w:w="3686"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063E2F" w:rsidR="00C630F5" w:rsidP="00545A8D" w:rsidRDefault="00C630F5" w14:paraId="3D69BFF9" w14:textId="77777777">
            <w:pPr>
              <w:spacing w:before="0" w:after="0" w:line="240" w:lineRule="auto"/>
              <w:jc w:val="center"/>
              <w:rPr>
                <w:rFonts w:eastAsia="Times New Roman"/>
                <w:noProof/>
                <w:color w:val="006100"/>
                <w:sz w:val="20"/>
                <w:szCs w:val="20"/>
                <w:lang w:val="en-IE"/>
              </w:rPr>
            </w:pPr>
            <w:r w:rsidRPr="00063E2F">
              <w:rPr>
                <w:rFonts w:eastAsia="Times New Roman"/>
                <w:noProof/>
                <w:color w:val="006100"/>
                <w:sz w:val="20"/>
                <w:szCs w:val="20"/>
                <w:lang w:val="en-IE"/>
              </w:rPr>
              <w:t>Grant decisions signed for 80% of projects for renovation of public lightning systems achieving at least 30 % primary energy savings</w:t>
            </w:r>
          </w:p>
        </w:tc>
      </w:tr>
      <w:tr w:rsidRPr="00E03285" w:rsidR="00C630F5" w:rsidTr="00545A8D" w14:paraId="3B05CE7E" w14:textId="77777777">
        <w:trPr>
          <w:trHeight w:val="300"/>
        </w:trPr>
        <w:tc>
          <w:tcPr>
            <w:tcW w:w="1207"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39D0EBB2" w14:textId="77777777">
            <w:pPr>
              <w:spacing w:before="0" w:after="0" w:line="240" w:lineRule="auto"/>
              <w:jc w:val="center"/>
              <w:rPr>
                <w:rFonts w:eastAsia="Times New Roman"/>
                <w:noProof/>
                <w:sz w:val="20"/>
                <w:szCs w:val="20"/>
                <w:lang w:val="en-IE"/>
              </w:rPr>
            </w:pPr>
            <w:r w:rsidRPr="00E03285">
              <w:rPr>
                <w:rFonts w:eastAsia="Times New Roman"/>
                <w:noProof/>
                <w:sz w:val="20"/>
                <w:szCs w:val="20"/>
                <w:lang w:val="en-IE"/>
              </w:rPr>
              <w:t>137</w:t>
            </w:r>
          </w:p>
        </w:tc>
        <w:tc>
          <w:tcPr>
            <w:tcW w:w="4062"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1EEEDF5C"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 xml:space="preserve">C 2.6: Nature Protection and Adaptation to Climate Change - Investment 3: Land consolidation </w:t>
            </w:r>
          </w:p>
        </w:tc>
        <w:tc>
          <w:tcPr>
            <w:tcW w:w="1701"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4CFBA224"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Target</w:t>
            </w:r>
          </w:p>
        </w:tc>
        <w:tc>
          <w:tcPr>
            <w:tcW w:w="3686"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063E2F" w:rsidR="00C630F5" w:rsidP="00545A8D" w:rsidRDefault="00C630F5" w14:paraId="6C88111F" w14:textId="77777777">
            <w:pPr>
              <w:spacing w:before="0" w:after="0" w:line="240" w:lineRule="auto"/>
              <w:jc w:val="center"/>
              <w:rPr>
                <w:rFonts w:eastAsia="Times New Roman"/>
                <w:noProof/>
                <w:color w:val="006100"/>
                <w:sz w:val="20"/>
                <w:szCs w:val="20"/>
                <w:lang w:val="en-IE"/>
              </w:rPr>
            </w:pPr>
            <w:r w:rsidRPr="00063E2F">
              <w:rPr>
                <w:rFonts w:eastAsia="Times New Roman"/>
                <w:noProof/>
                <w:color w:val="006100"/>
                <w:sz w:val="20"/>
                <w:szCs w:val="20"/>
                <w:lang w:val="en-IE"/>
              </w:rPr>
              <w:t>Completion of green infrastructure projects promoting biodiversity including bio centres, bio corridors and planting of locally typical greenery in the agriculture landscape (in ha of land served by the investment).</w:t>
            </w:r>
          </w:p>
        </w:tc>
      </w:tr>
      <w:tr w:rsidRPr="00E03285" w:rsidR="00C630F5" w:rsidTr="00545A8D" w14:paraId="1C49E5BE" w14:textId="77777777">
        <w:trPr>
          <w:trHeight w:val="300"/>
        </w:trPr>
        <w:tc>
          <w:tcPr>
            <w:tcW w:w="1207"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68CF97E7" w14:textId="77777777">
            <w:pPr>
              <w:spacing w:before="0" w:after="0" w:line="240" w:lineRule="auto"/>
              <w:jc w:val="center"/>
              <w:rPr>
                <w:rFonts w:eastAsia="Times New Roman"/>
                <w:noProof/>
                <w:sz w:val="20"/>
                <w:szCs w:val="20"/>
                <w:lang w:val="en-IE"/>
              </w:rPr>
            </w:pPr>
            <w:r w:rsidRPr="00E03285">
              <w:rPr>
                <w:rFonts w:eastAsia="Times New Roman"/>
                <w:noProof/>
                <w:sz w:val="20"/>
                <w:szCs w:val="20"/>
                <w:lang w:val="en-IE"/>
              </w:rPr>
              <w:t>138</w:t>
            </w:r>
          </w:p>
        </w:tc>
        <w:tc>
          <w:tcPr>
            <w:tcW w:w="4062"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7F037AD7"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 xml:space="preserve">C 2.6: Nature Protection and Adaptation to Climate Change - Investment 3: Land consolidation </w:t>
            </w:r>
          </w:p>
        </w:tc>
        <w:tc>
          <w:tcPr>
            <w:tcW w:w="1701"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438C88F6"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Target</w:t>
            </w:r>
          </w:p>
        </w:tc>
        <w:tc>
          <w:tcPr>
            <w:tcW w:w="3686" w:type="dxa"/>
            <w:tcBorders>
              <w:top w:val="single" w:color="auto" w:sz="8" w:space="0"/>
              <w:left w:val="single" w:color="auto" w:sz="8" w:space="0"/>
              <w:bottom w:val="single" w:color="auto" w:sz="8" w:space="0"/>
              <w:right w:val="single" w:color="auto" w:sz="8" w:space="0"/>
            </w:tcBorders>
            <w:shd w:val="clear" w:color="auto" w:fill="C6EFCE"/>
            <w:vAlign w:val="center"/>
          </w:tcPr>
          <w:p w:rsidRPr="00063E2F" w:rsidR="00C630F5" w:rsidP="00545A8D" w:rsidRDefault="00C630F5" w14:paraId="016F0CC7" w14:textId="77777777">
            <w:pPr>
              <w:spacing w:before="0" w:after="0" w:line="240" w:lineRule="auto"/>
              <w:jc w:val="center"/>
              <w:rPr>
                <w:rFonts w:eastAsia="Times New Roman"/>
                <w:noProof/>
                <w:color w:val="006100"/>
                <w:sz w:val="20"/>
                <w:szCs w:val="20"/>
                <w:lang w:val="en-IE"/>
              </w:rPr>
            </w:pPr>
            <w:r w:rsidRPr="00063E2F">
              <w:rPr>
                <w:rFonts w:eastAsia="Times New Roman"/>
                <w:noProof/>
                <w:color w:val="006100"/>
                <w:sz w:val="20"/>
                <w:szCs w:val="20"/>
                <w:lang w:val="en-IE"/>
              </w:rPr>
              <w:t xml:space="preserve">Completion of environmental protection activities and adaptation to climate change (in ha of land served by the investment). </w:t>
            </w:r>
          </w:p>
        </w:tc>
      </w:tr>
      <w:tr w:rsidRPr="00E03285" w:rsidR="00C630F5" w:rsidTr="00545A8D" w14:paraId="48BF609B" w14:textId="77777777">
        <w:trPr>
          <w:trHeight w:val="300"/>
        </w:trPr>
        <w:tc>
          <w:tcPr>
            <w:tcW w:w="1207"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59FF6D62" w14:textId="77777777">
            <w:pPr>
              <w:spacing w:before="0" w:after="0" w:line="240" w:lineRule="auto"/>
              <w:jc w:val="center"/>
              <w:rPr>
                <w:rFonts w:eastAsia="Times New Roman"/>
                <w:noProof/>
                <w:color w:val="004300"/>
                <w:sz w:val="20"/>
                <w:szCs w:val="20"/>
                <w:lang w:val="en-IE"/>
              </w:rPr>
            </w:pPr>
            <w:r w:rsidRPr="00E03285">
              <w:rPr>
                <w:rFonts w:eastAsia="Times New Roman"/>
                <w:noProof/>
                <w:color w:val="004300"/>
                <w:sz w:val="20"/>
                <w:szCs w:val="20"/>
                <w:lang w:val="en-IE"/>
              </w:rPr>
              <w:t>160</w:t>
            </w:r>
          </w:p>
        </w:tc>
        <w:tc>
          <w:tcPr>
            <w:tcW w:w="4062"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37143942"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C 2.9: Promotion of Biodiversity and Fight against Drought - Reform 1: Amendment to the Water Management Act</w:t>
            </w:r>
          </w:p>
        </w:tc>
        <w:tc>
          <w:tcPr>
            <w:tcW w:w="1701"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1DE5634F"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Milestone</w:t>
            </w:r>
          </w:p>
        </w:tc>
        <w:tc>
          <w:tcPr>
            <w:tcW w:w="3686"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396E51" w:rsidR="00C630F5" w:rsidP="00545A8D" w:rsidRDefault="00C630F5" w14:paraId="041F885F" w14:textId="77777777">
            <w:pPr>
              <w:spacing w:before="0" w:after="0" w:line="240" w:lineRule="auto"/>
              <w:jc w:val="center"/>
              <w:rPr>
                <w:rFonts w:eastAsia="Times New Roman"/>
                <w:noProof/>
                <w:color w:val="006100"/>
                <w:sz w:val="20"/>
                <w:szCs w:val="20"/>
                <w:lang w:val="en-IE"/>
              </w:rPr>
            </w:pPr>
            <w:r w:rsidRPr="00396E51">
              <w:rPr>
                <w:rFonts w:eastAsia="Times New Roman"/>
                <w:noProof/>
                <w:color w:val="006100"/>
                <w:sz w:val="20"/>
                <w:szCs w:val="20"/>
                <w:lang w:val="en-IE"/>
              </w:rPr>
              <w:t xml:space="preserve">Amendment to the Water Management Act (Act No. 254/2001 Coll.) aiming at a systemic approach to management of drought and water scarcity. </w:t>
            </w:r>
          </w:p>
        </w:tc>
      </w:tr>
      <w:tr w:rsidRPr="00E03285" w:rsidR="00C630F5" w:rsidTr="00545A8D" w14:paraId="4C044478" w14:textId="77777777">
        <w:trPr>
          <w:trHeight w:val="300"/>
        </w:trPr>
        <w:tc>
          <w:tcPr>
            <w:tcW w:w="1207"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70E9E7B5" w14:textId="77777777">
            <w:pPr>
              <w:spacing w:before="0" w:after="0" w:line="240" w:lineRule="auto"/>
              <w:jc w:val="center"/>
              <w:rPr>
                <w:rFonts w:eastAsia="Times New Roman"/>
                <w:noProof/>
                <w:color w:val="004300"/>
                <w:sz w:val="20"/>
                <w:szCs w:val="20"/>
                <w:lang w:val="en-IE"/>
              </w:rPr>
            </w:pPr>
            <w:r w:rsidRPr="00E03285">
              <w:rPr>
                <w:rFonts w:eastAsia="Times New Roman"/>
                <w:noProof/>
                <w:color w:val="004300"/>
                <w:sz w:val="20"/>
                <w:szCs w:val="20"/>
                <w:lang w:val="en-IE"/>
              </w:rPr>
              <w:t>170</w:t>
            </w:r>
          </w:p>
        </w:tc>
        <w:tc>
          <w:tcPr>
            <w:tcW w:w="4062"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586AFCF2"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 xml:space="preserve">C 3.1: Innovation in Education in the Context of Digitalisation - Investment 1: Implementation of the revised curriculum and digital skills of teachers </w:t>
            </w:r>
          </w:p>
        </w:tc>
        <w:tc>
          <w:tcPr>
            <w:tcW w:w="1701"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1B76A2DD"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Milestone</w:t>
            </w:r>
          </w:p>
        </w:tc>
        <w:tc>
          <w:tcPr>
            <w:tcW w:w="3686"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396E51" w:rsidR="00C630F5" w:rsidP="00545A8D" w:rsidRDefault="00C630F5" w14:paraId="3152AEAF" w14:textId="77777777">
            <w:pPr>
              <w:spacing w:before="0" w:after="0" w:line="240" w:lineRule="auto"/>
              <w:jc w:val="center"/>
              <w:rPr>
                <w:rFonts w:eastAsia="Times New Roman"/>
                <w:noProof/>
                <w:color w:val="006100"/>
                <w:sz w:val="20"/>
                <w:szCs w:val="20"/>
                <w:lang w:val="en-IE"/>
              </w:rPr>
            </w:pPr>
            <w:r w:rsidRPr="00396E51">
              <w:rPr>
                <w:rFonts w:eastAsia="Times New Roman"/>
                <w:noProof/>
                <w:color w:val="006100"/>
                <w:sz w:val="20"/>
                <w:szCs w:val="20"/>
                <w:lang w:val="en-IE"/>
              </w:rPr>
              <w:t xml:space="preserve">Creation of a digital platform for effective sharing of educational resources </w:t>
            </w:r>
          </w:p>
        </w:tc>
      </w:tr>
      <w:tr w:rsidRPr="00E03285" w:rsidR="00C630F5" w:rsidTr="00545A8D" w14:paraId="08EC8451" w14:textId="77777777">
        <w:trPr>
          <w:trHeight w:val="300"/>
        </w:trPr>
        <w:tc>
          <w:tcPr>
            <w:tcW w:w="1207"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5AC381B7" w14:textId="77777777">
            <w:pPr>
              <w:spacing w:before="0" w:after="0" w:line="240" w:lineRule="auto"/>
              <w:jc w:val="center"/>
              <w:rPr>
                <w:rFonts w:eastAsia="Times New Roman"/>
                <w:noProof/>
                <w:color w:val="004300"/>
                <w:sz w:val="20"/>
                <w:szCs w:val="20"/>
                <w:lang w:val="en-IE"/>
              </w:rPr>
            </w:pPr>
            <w:r w:rsidRPr="00E03285">
              <w:rPr>
                <w:rFonts w:eastAsia="Times New Roman"/>
                <w:noProof/>
                <w:color w:val="004300"/>
                <w:sz w:val="20"/>
                <w:szCs w:val="20"/>
                <w:lang w:val="en-IE"/>
              </w:rPr>
              <w:t>204</w:t>
            </w:r>
          </w:p>
        </w:tc>
        <w:tc>
          <w:tcPr>
            <w:tcW w:w="4062"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19542652"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C 4.3: Anti-Corruption Reforms - Reform 2: Judiciary reform aimed at strengthening the legislative framework and transparency in the areas of courts, judges, prosecutors and bailiffs</w:t>
            </w:r>
          </w:p>
        </w:tc>
        <w:tc>
          <w:tcPr>
            <w:tcW w:w="1701"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4C4ECD4A"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Milestone</w:t>
            </w:r>
          </w:p>
        </w:tc>
        <w:tc>
          <w:tcPr>
            <w:tcW w:w="3686"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396E51" w:rsidR="00C630F5" w:rsidP="00545A8D" w:rsidRDefault="00C630F5" w14:paraId="06265DE3" w14:textId="77777777">
            <w:pPr>
              <w:spacing w:before="0" w:after="0" w:line="240" w:lineRule="auto"/>
              <w:jc w:val="center"/>
              <w:rPr>
                <w:rFonts w:eastAsia="Times New Roman"/>
                <w:noProof/>
                <w:color w:val="006100"/>
                <w:sz w:val="20"/>
                <w:szCs w:val="20"/>
                <w:lang w:val="en-IE"/>
              </w:rPr>
            </w:pPr>
            <w:r w:rsidRPr="00396E51">
              <w:rPr>
                <w:rFonts w:eastAsia="Times New Roman"/>
                <w:noProof/>
                <w:color w:val="006100"/>
                <w:sz w:val="20"/>
                <w:szCs w:val="20"/>
                <w:lang w:val="en-IE"/>
              </w:rPr>
              <w:t>Entry into force of the law on proceedings in cases of judges, prosecutors and bailiffs</w:t>
            </w:r>
          </w:p>
        </w:tc>
      </w:tr>
      <w:tr w:rsidRPr="00E03285" w:rsidR="00C630F5" w:rsidTr="00545A8D" w14:paraId="3A54E6D7" w14:textId="77777777">
        <w:trPr>
          <w:trHeight w:val="300"/>
        </w:trPr>
        <w:tc>
          <w:tcPr>
            <w:tcW w:w="1207"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749CC966" w14:textId="77777777">
            <w:pPr>
              <w:spacing w:line="240" w:lineRule="auto"/>
              <w:jc w:val="center"/>
              <w:rPr>
                <w:rFonts w:eastAsia="Times New Roman"/>
                <w:noProof/>
                <w:color w:val="004300"/>
                <w:sz w:val="20"/>
                <w:szCs w:val="20"/>
                <w:lang w:val="en-IE"/>
              </w:rPr>
            </w:pPr>
            <w:r w:rsidRPr="00E03285">
              <w:rPr>
                <w:rFonts w:eastAsia="Times New Roman"/>
                <w:noProof/>
                <w:color w:val="004300"/>
                <w:sz w:val="20"/>
                <w:szCs w:val="20"/>
                <w:lang w:val="en-IE"/>
              </w:rPr>
              <w:t>11</w:t>
            </w:r>
          </w:p>
        </w:tc>
        <w:tc>
          <w:tcPr>
            <w:tcW w:w="4062"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3DE7542D" w14:textId="77777777">
            <w:pPr>
              <w:spacing w:before="0" w:after="0" w:line="240" w:lineRule="auto"/>
              <w:jc w:val="center"/>
              <w:rPr>
                <w:rFonts w:eastAsia="Times New Roman"/>
                <w:noProof/>
                <w:color w:val="006100"/>
                <w:sz w:val="20"/>
                <w:szCs w:val="20"/>
              </w:rPr>
            </w:pPr>
            <w:r w:rsidRPr="00E03285">
              <w:rPr>
                <w:rFonts w:eastAsia="Times New Roman"/>
                <w:noProof/>
                <w:color w:val="006100"/>
                <w:sz w:val="20"/>
                <w:szCs w:val="20"/>
              </w:rPr>
              <w:t xml:space="preserve">C 1.1: Digital Services to Citizens and Businesses - Investment 2: Development of open data and a public data fund </w:t>
            </w:r>
          </w:p>
        </w:tc>
        <w:tc>
          <w:tcPr>
            <w:tcW w:w="1701"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6E952194" w14:textId="77777777">
            <w:pPr>
              <w:spacing w:before="0" w:after="0" w:line="240" w:lineRule="auto"/>
              <w:jc w:val="center"/>
              <w:rPr>
                <w:rFonts w:eastAsia="Times New Roman"/>
                <w:noProof/>
                <w:color w:val="006100"/>
                <w:sz w:val="20"/>
                <w:szCs w:val="20"/>
              </w:rPr>
            </w:pPr>
            <w:r w:rsidRPr="00E03285">
              <w:rPr>
                <w:rFonts w:eastAsia="Times New Roman"/>
                <w:noProof/>
                <w:color w:val="006100"/>
                <w:sz w:val="20"/>
                <w:szCs w:val="20"/>
              </w:rPr>
              <w:t xml:space="preserve"> Milestone </w:t>
            </w:r>
          </w:p>
        </w:tc>
        <w:tc>
          <w:tcPr>
            <w:tcW w:w="3686"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6A3625CC" w14:textId="77777777">
            <w:pPr>
              <w:spacing w:before="0" w:after="0" w:line="240" w:lineRule="auto"/>
              <w:jc w:val="center"/>
              <w:rPr>
                <w:rFonts w:eastAsia="Times New Roman"/>
                <w:noProof/>
                <w:color w:val="006100"/>
                <w:sz w:val="20"/>
                <w:szCs w:val="20"/>
              </w:rPr>
            </w:pPr>
            <w:r w:rsidRPr="00E03285">
              <w:rPr>
                <w:rFonts w:eastAsia="Times New Roman"/>
                <w:noProof/>
                <w:color w:val="006100"/>
                <w:sz w:val="20"/>
                <w:szCs w:val="20"/>
              </w:rPr>
              <w:t xml:space="preserve">Extension of National Open Data Catalogue with advanced functionalities  </w:t>
            </w:r>
          </w:p>
        </w:tc>
      </w:tr>
      <w:tr w:rsidRPr="00E03285" w:rsidR="00C630F5" w:rsidTr="00545A8D" w14:paraId="651375B1" w14:textId="77777777">
        <w:trPr>
          <w:trHeight w:val="300"/>
        </w:trPr>
        <w:tc>
          <w:tcPr>
            <w:tcW w:w="1207"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662896E0" w14:textId="77777777">
            <w:pPr>
              <w:spacing w:before="0" w:after="0" w:line="240" w:lineRule="auto"/>
              <w:jc w:val="center"/>
              <w:rPr>
                <w:rFonts w:eastAsia="Times New Roman"/>
                <w:noProof/>
                <w:color w:val="004300"/>
                <w:sz w:val="20"/>
                <w:szCs w:val="20"/>
                <w:lang w:val="en-IE"/>
              </w:rPr>
            </w:pPr>
            <w:r w:rsidRPr="00E03285">
              <w:rPr>
                <w:rFonts w:eastAsia="Times New Roman"/>
                <w:noProof/>
                <w:color w:val="004300"/>
                <w:sz w:val="20"/>
                <w:szCs w:val="20"/>
                <w:lang w:val="en-IE"/>
              </w:rPr>
              <w:t>218</w:t>
            </w:r>
          </w:p>
        </w:tc>
        <w:tc>
          <w:tcPr>
            <w:tcW w:w="4062"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3E31083C"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C 4.5: Development of the Cultural and Creative Sector - Reform 1 Legislative reform introducing multi-source financing of cultural institutions and registration of artists</w:t>
            </w:r>
          </w:p>
        </w:tc>
        <w:tc>
          <w:tcPr>
            <w:tcW w:w="1701"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7A15BF1C"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Target</w:t>
            </w:r>
          </w:p>
        </w:tc>
        <w:tc>
          <w:tcPr>
            <w:tcW w:w="3686"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396E51" w:rsidR="00C630F5" w:rsidP="00545A8D" w:rsidRDefault="00C630F5" w14:paraId="2F5182CB" w14:textId="77777777">
            <w:pPr>
              <w:spacing w:before="0" w:after="0" w:line="240" w:lineRule="auto"/>
              <w:jc w:val="center"/>
              <w:rPr>
                <w:rFonts w:eastAsia="Times New Roman"/>
                <w:noProof/>
                <w:color w:val="006100"/>
                <w:sz w:val="20"/>
                <w:szCs w:val="20"/>
              </w:rPr>
            </w:pPr>
            <w:r w:rsidRPr="00396E51">
              <w:rPr>
                <w:rFonts w:eastAsia="Times New Roman"/>
                <w:noProof/>
                <w:color w:val="006100"/>
                <w:sz w:val="20"/>
                <w:szCs w:val="20"/>
              </w:rPr>
              <w:t>Number of cultural and creative projects supported</w:t>
            </w:r>
          </w:p>
        </w:tc>
      </w:tr>
      <w:tr w:rsidRPr="00E03285" w:rsidR="00C630F5" w:rsidTr="00545A8D" w14:paraId="3B54BB39" w14:textId="77777777">
        <w:trPr>
          <w:trHeight w:val="300"/>
        </w:trPr>
        <w:tc>
          <w:tcPr>
            <w:tcW w:w="1207"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3697003C" w14:textId="77777777">
            <w:pPr>
              <w:spacing w:before="0" w:after="0" w:line="240" w:lineRule="auto"/>
              <w:jc w:val="center"/>
              <w:rPr>
                <w:rFonts w:eastAsia="Times New Roman"/>
                <w:noProof/>
                <w:color w:val="004300"/>
                <w:sz w:val="20"/>
                <w:szCs w:val="20"/>
                <w:lang w:val="en-IE"/>
              </w:rPr>
            </w:pPr>
            <w:r w:rsidRPr="00E03285">
              <w:rPr>
                <w:rFonts w:eastAsia="Times New Roman"/>
                <w:noProof/>
                <w:color w:val="004300"/>
                <w:sz w:val="20"/>
                <w:szCs w:val="20"/>
                <w:lang w:val="en-IE"/>
              </w:rPr>
              <w:t>47</w:t>
            </w:r>
          </w:p>
        </w:tc>
        <w:tc>
          <w:tcPr>
            <w:tcW w:w="4062"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59F0DE14"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C 1.4: Digital Economy and Society, Innovative Start-Ups and New Technology - Reform 1: Institutional reform of the coordination and support system for digital transformation of economy (incl. RIS 3)</w:t>
            </w:r>
          </w:p>
        </w:tc>
        <w:tc>
          <w:tcPr>
            <w:tcW w:w="1701"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08848EC5"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Milestone</w:t>
            </w:r>
          </w:p>
        </w:tc>
        <w:tc>
          <w:tcPr>
            <w:tcW w:w="3686"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396E51" w:rsidR="00C630F5" w:rsidP="00545A8D" w:rsidRDefault="00C630F5" w14:paraId="6065C573" w14:textId="77777777">
            <w:pPr>
              <w:spacing w:before="0" w:after="0" w:line="240" w:lineRule="auto"/>
              <w:jc w:val="center"/>
              <w:rPr>
                <w:rFonts w:eastAsia="Times New Roman"/>
                <w:noProof/>
                <w:color w:val="006100"/>
                <w:sz w:val="20"/>
                <w:szCs w:val="20"/>
              </w:rPr>
            </w:pPr>
            <w:r w:rsidRPr="00396E51">
              <w:rPr>
                <w:rFonts w:eastAsia="Times New Roman"/>
                <w:noProof/>
                <w:color w:val="006100"/>
                <w:sz w:val="20"/>
                <w:szCs w:val="20"/>
              </w:rPr>
              <w:t>Implementation of organisational changes to reform the structure of public bodies overseeing digital transformation of the economy</w:t>
            </w:r>
          </w:p>
        </w:tc>
      </w:tr>
      <w:tr w:rsidRPr="00E03285" w:rsidR="00C630F5" w:rsidTr="00545A8D" w14:paraId="6DD81826" w14:textId="77777777">
        <w:trPr>
          <w:trHeight w:val="300"/>
        </w:trPr>
        <w:tc>
          <w:tcPr>
            <w:tcW w:w="1207"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3C9F4982" w14:textId="77777777">
            <w:pPr>
              <w:spacing w:before="0" w:after="0" w:line="240" w:lineRule="auto"/>
              <w:jc w:val="center"/>
              <w:rPr>
                <w:rFonts w:eastAsia="Times New Roman"/>
                <w:noProof/>
                <w:color w:val="004300"/>
                <w:sz w:val="18"/>
                <w:szCs w:val="18"/>
              </w:rPr>
            </w:pPr>
            <w:r w:rsidRPr="00E03285">
              <w:rPr>
                <w:rFonts w:eastAsia="Times New Roman"/>
                <w:noProof/>
                <w:color w:val="004300"/>
                <w:sz w:val="18"/>
                <w:szCs w:val="18"/>
              </w:rPr>
              <w:t xml:space="preserve">49 </w:t>
            </w:r>
          </w:p>
        </w:tc>
        <w:tc>
          <w:tcPr>
            <w:tcW w:w="4062"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396E51" w:rsidR="00C630F5" w:rsidP="00545A8D" w:rsidRDefault="00C630F5" w14:paraId="45D3C4DC" w14:textId="77777777">
            <w:pPr>
              <w:spacing w:before="0" w:after="0" w:line="240" w:lineRule="auto"/>
              <w:jc w:val="center"/>
              <w:rPr>
                <w:rFonts w:eastAsia="Times New Roman"/>
                <w:noProof/>
                <w:color w:val="006100"/>
                <w:sz w:val="20"/>
                <w:szCs w:val="20"/>
                <w:lang w:val="en-IE"/>
              </w:rPr>
            </w:pPr>
            <w:r w:rsidRPr="00396E51">
              <w:rPr>
                <w:rFonts w:eastAsia="Times New Roman"/>
                <w:noProof/>
                <w:color w:val="006100"/>
                <w:sz w:val="20"/>
                <w:szCs w:val="20"/>
                <w:lang w:val="en-IE"/>
              </w:rPr>
              <w:t>C 1.4: Digital Economy and Society, Innovative Start-Ups and New Technology -</w:t>
            </w:r>
          </w:p>
          <w:p w:rsidRPr="007941B4" w:rsidR="00C630F5" w:rsidP="00545A8D" w:rsidRDefault="00C630F5" w14:paraId="68341472" w14:textId="77777777">
            <w:pPr>
              <w:spacing w:before="0" w:after="0" w:line="240" w:lineRule="auto"/>
              <w:jc w:val="center"/>
              <w:rPr>
                <w:rFonts w:eastAsia="Times New Roman"/>
                <w:noProof/>
                <w:color w:val="004300"/>
                <w:sz w:val="20"/>
                <w:szCs w:val="20"/>
              </w:rPr>
            </w:pPr>
            <w:r w:rsidRPr="00396E51">
              <w:rPr>
                <w:rFonts w:eastAsia="Times New Roman"/>
                <w:noProof/>
                <w:color w:val="006100"/>
                <w:sz w:val="20"/>
                <w:szCs w:val="20"/>
                <w:lang w:val="en-IE"/>
              </w:rPr>
              <w:t>Reform 2: Joint Strategic Technologies Support and Certification Group with the Strategic Technologies Board</w:t>
            </w:r>
            <w:r w:rsidRPr="007941B4">
              <w:rPr>
                <w:rFonts w:eastAsia="Times New Roman"/>
                <w:noProof/>
                <w:color w:val="004300"/>
                <w:sz w:val="20"/>
                <w:szCs w:val="20"/>
              </w:rPr>
              <w:t xml:space="preserve"> </w:t>
            </w:r>
          </w:p>
        </w:tc>
        <w:tc>
          <w:tcPr>
            <w:tcW w:w="1701"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7941B4" w:rsidR="00C630F5" w:rsidP="00545A8D" w:rsidRDefault="00C630F5" w14:paraId="3101422A" w14:textId="77777777">
            <w:pPr>
              <w:spacing w:before="0" w:after="0" w:line="240" w:lineRule="auto"/>
              <w:jc w:val="center"/>
              <w:rPr>
                <w:rFonts w:eastAsia="Times New Roman"/>
                <w:noProof/>
                <w:color w:val="004300"/>
                <w:sz w:val="20"/>
                <w:szCs w:val="20"/>
              </w:rPr>
            </w:pPr>
            <w:r w:rsidRPr="007941B4">
              <w:rPr>
                <w:rFonts w:eastAsia="Times New Roman"/>
                <w:noProof/>
                <w:color w:val="004300"/>
                <w:sz w:val="18"/>
                <w:szCs w:val="18"/>
              </w:rPr>
              <w:t> </w:t>
            </w:r>
            <w:r w:rsidRPr="007941B4">
              <w:rPr>
                <w:rFonts w:eastAsia="Times New Roman"/>
                <w:noProof/>
                <w:color w:val="004300"/>
                <w:sz w:val="20"/>
                <w:szCs w:val="20"/>
              </w:rPr>
              <w:t xml:space="preserve">Target </w:t>
            </w:r>
          </w:p>
        </w:tc>
        <w:tc>
          <w:tcPr>
            <w:tcW w:w="3686"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396E51" w:rsidR="00C630F5" w:rsidP="00545A8D" w:rsidRDefault="00C630F5" w14:paraId="18541C8D" w14:textId="77777777">
            <w:pPr>
              <w:spacing w:before="0" w:after="0" w:line="240" w:lineRule="auto"/>
              <w:jc w:val="center"/>
              <w:rPr>
                <w:rFonts w:eastAsia="Times New Roman"/>
                <w:noProof/>
                <w:color w:val="006100"/>
                <w:sz w:val="20"/>
                <w:szCs w:val="20"/>
              </w:rPr>
            </w:pPr>
            <w:r w:rsidRPr="00396E51">
              <w:rPr>
                <w:rFonts w:eastAsia="Times New Roman"/>
                <w:noProof/>
                <w:color w:val="006100"/>
                <w:sz w:val="20"/>
                <w:szCs w:val="20"/>
              </w:rPr>
              <w:t xml:space="preserve">Number of companies provided with certification  </w:t>
            </w:r>
          </w:p>
        </w:tc>
      </w:tr>
      <w:tr w:rsidRPr="00E03285" w:rsidR="00C630F5" w:rsidTr="00545A8D" w14:paraId="6A7B5170" w14:textId="77777777">
        <w:trPr>
          <w:trHeight w:val="300"/>
        </w:trPr>
        <w:tc>
          <w:tcPr>
            <w:tcW w:w="1207"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16235C39" w14:textId="77777777">
            <w:pPr>
              <w:spacing w:before="0" w:after="0" w:line="240" w:lineRule="auto"/>
              <w:jc w:val="center"/>
              <w:rPr>
                <w:rFonts w:eastAsia="Times New Roman"/>
                <w:noProof/>
                <w:color w:val="006100"/>
                <w:sz w:val="18"/>
                <w:szCs w:val="18"/>
              </w:rPr>
            </w:pPr>
            <w:r w:rsidRPr="00E03285">
              <w:rPr>
                <w:rFonts w:eastAsia="Times New Roman"/>
                <w:noProof/>
                <w:color w:val="006100"/>
                <w:sz w:val="18"/>
                <w:szCs w:val="18"/>
              </w:rPr>
              <w:t xml:space="preserve">70 </w:t>
            </w:r>
          </w:p>
        </w:tc>
        <w:tc>
          <w:tcPr>
            <w:tcW w:w="4062"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7941B4" w:rsidR="00C630F5" w:rsidP="00545A8D" w:rsidRDefault="00C630F5" w14:paraId="6595B844" w14:textId="77777777">
            <w:pPr>
              <w:spacing w:before="0" w:after="0" w:line="240" w:lineRule="auto"/>
              <w:jc w:val="center"/>
              <w:rPr>
                <w:rFonts w:eastAsia="Times New Roman"/>
                <w:noProof/>
                <w:color w:val="006100"/>
                <w:sz w:val="20"/>
                <w:szCs w:val="20"/>
              </w:rPr>
            </w:pPr>
            <w:r w:rsidRPr="007941B4">
              <w:rPr>
                <w:rFonts w:eastAsia="Times New Roman"/>
                <w:noProof/>
                <w:color w:val="006100"/>
                <w:sz w:val="20"/>
                <w:szCs w:val="20"/>
              </w:rPr>
              <w:t>C 1.5: Digital Transformation of Enterprises  -</w:t>
            </w:r>
          </w:p>
          <w:p w:rsidRPr="007941B4" w:rsidR="00C630F5" w:rsidP="00545A8D" w:rsidRDefault="00C630F5" w14:paraId="3BCB066F" w14:textId="77777777">
            <w:pPr>
              <w:spacing w:before="0" w:after="0" w:line="240" w:lineRule="auto"/>
              <w:jc w:val="center"/>
              <w:rPr>
                <w:rFonts w:eastAsia="Times New Roman"/>
                <w:noProof/>
                <w:color w:val="006100"/>
                <w:sz w:val="18"/>
                <w:szCs w:val="18"/>
              </w:rPr>
            </w:pPr>
            <w:r w:rsidRPr="007941B4">
              <w:rPr>
                <w:rFonts w:eastAsia="Times New Roman"/>
                <w:noProof/>
                <w:color w:val="006100"/>
                <w:sz w:val="20"/>
                <w:szCs w:val="20"/>
              </w:rPr>
              <w:t>Investment 2: European Reference Testing and Experimentation facility</w:t>
            </w:r>
            <w:r w:rsidRPr="007941B4">
              <w:rPr>
                <w:rFonts w:eastAsia="Times New Roman"/>
                <w:noProof/>
                <w:color w:val="006100"/>
                <w:sz w:val="18"/>
                <w:szCs w:val="18"/>
              </w:rPr>
              <w:t xml:space="preserve"> </w:t>
            </w:r>
          </w:p>
        </w:tc>
        <w:tc>
          <w:tcPr>
            <w:tcW w:w="1701"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7941B4" w:rsidR="00C630F5" w:rsidP="00545A8D" w:rsidRDefault="00C630F5" w14:paraId="76C2A238" w14:textId="77777777">
            <w:pPr>
              <w:spacing w:before="0" w:after="0" w:line="240" w:lineRule="auto"/>
              <w:jc w:val="center"/>
              <w:rPr>
                <w:rFonts w:eastAsia="Times New Roman"/>
                <w:noProof/>
                <w:color w:val="006100"/>
                <w:sz w:val="18"/>
                <w:szCs w:val="18"/>
              </w:rPr>
            </w:pPr>
            <w:r w:rsidRPr="007941B4">
              <w:rPr>
                <w:rFonts w:eastAsia="Times New Roman"/>
                <w:noProof/>
                <w:color w:val="006100"/>
                <w:sz w:val="20"/>
                <w:szCs w:val="20"/>
              </w:rPr>
              <w:t>Target</w:t>
            </w:r>
            <w:r w:rsidRPr="007941B4">
              <w:rPr>
                <w:rFonts w:eastAsia="Times New Roman"/>
                <w:noProof/>
                <w:color w:val="006100"/>
                <w:sz w:val="18"/>
                <w:szCs w:val="18"/>
              </w:rPr>
              <w:t xml:space="preserve"> </w:t>
            </w:r>
          </w:p>
        </w:tc>
        <w:tc>
          <w:tcPr>
            <w:tcW w:w="3686"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7941B4" w:rsidR="00C630F5" w:rsidP="00545A8D" w:rsidRDefault="00C630F5" w14:paraId="23D62CA4" w14:textId="77777777">
            <w:pPr>
              <w:spacing w:before="0" w:after="0" w:line="240" w:lineRule="auto"/>
              <w:jc w:val="center"/>
              <w:rPr>
                <w:rFonts w:eastAsia="Times New Roman"/>
                <w:noProof/>
                <w:color w:val="006100"/>
                <w:sz w:val="20"/>
                <w:szCs w:val="20"/>
              </w:rPr>
            </w:pPr>
            <w:r w:rsidRPr="00AB38C2">
              <w:rPr>
                <w:rFonts w:eastAsia="Times New Roman"/>
                <w:noProof/>
                <w:color w:val="006100"/>
                <w:sz w:val="20"/>
                <w:szCs w:val="20"/>
              </w:rPr>
              <w:t>Disbursement of funds to the European Reference Testing and Experimentation facility</w:t>
            </w:r>
          </w:p>
        </w:tc>
      </w:tr>
      <w:tr w:rsidRPr="00E03285" w:rsidR="00C630F5" w:rsidTr="00545A8D" w14:paraId="062E1246" w14:textId="77777777">
        <w:trPr>
          <w:trHeight w:val="300"/>
        </w:trPr>
        <w:tc>
          <w:tcPr>
            <w:tcW w:w="1207"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17F028EE" w14:textId="77777777">
            <w:pPr>
              <w:spacing w:before="0" w:after="0" w:line="240" w:lineRule="auto"/>
              <w:jc w:val="center"/>
              <w:rPr>
                <w:rFonts w:eastAsia="Times New Roman"/>
                <w:noProof/>
                <w:color w:val="006100"/>
                <w:sz w:val="18"/>
                <w:szCs w:val="18"/>
              </w:rPr>
            </w:pPr>
            <w:r w:rsidRPr="00E03285">
              <w:rPr>
                <w:rFonts w:eastAsia="Times New Roman"/>
                <w:noProof/>
                <w:color w:val="006100"/>
                <w:sz w:val="18"/>
                <w:szCs w:val="18"/>
              </w:rPr>
              <w:t xml:space="preserve">73 </w:t>
            </w:r>
          </w:p>
        </w:tc>
        <w:tc>
          <w:tcPr>
            <w:tcW w:w="4062"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7941B4" w:rsidR="00C630F5" w:rsidP="00545A8D" w:rsidRDefault="00C630F5" w14:paraId="735EF3DF" w14:textId="77777777">
            <w:pPr>
              <w:spacing w:before="0" w:after="0" w:line="240" w:lineRule="auto"/>
              <w:jc w:val="center"/>
              <w:rPr>
                <w:rFonts w:eastAsia="Times New Roman"/>
                <w:noProof/>
                <w:color w:val="006100"/>
                <w:sz w:val="20"/>
                <w:szCs w:val="20"/>
              </w:rPr>
            </w:pPr>
            <w:r w:rsidRPr="007941B4">
              <w:rPr>
                <w:rFonts w:eastAsia="Times New Roman"/>
                <w:noProof/>
                <w:color w:val="006100"/>
                <w:sz w:val="20"/>
                <w:szCs w:val="20"/>
              </w:rPr>
              <w:t>C 1.6: Acceleration and Digitalisation of the Building Process</w:t>
            </w:r>
            <w:r>
              <w:rPr>
                <w:rFonts w:eastAsia="Times New Roman"/>
                <w:noProof/>
                <w:color w:val="006100"/>
                <w:sz w:val="20"/>
                <w:szCs w:val="20"/>
              </w:rPr>
              <w:t xml:space="preserve"> </w:t>
            </w:r>
            <w:r w:rsidRPr="007941B4">
              <w:rPr>
                <w:rFonts w:eastAsia="Times New Roman"/>
                <w:noProof/>
                <w:color w:val="006100"/>
                <w:sz w:val="20"/>
                <w:szCs w:val="20"/>
              </w:rPr>
              <w:t>-</w:t>
            </w:r>
          </w:p>
          <w:p w:rsidRPr="007941B4" w:rsidR="00C630F5" w:rsidP="00545A8D" w:rsidRDefault="00C630F5" w14:paraId="1CBEA1CF" w14:textId="77777777">
            <w:pPr>
              <w:spacing w:before="0" w:after="0" w:line="240" w:lineRule="auto"/>
              <w:jc w:val="center"/>
              <w:rPr>
                <w:rFonts w:eastAsia="Times New Roman"/>
                <w:noProof/>
                <w:color w:val="006100"/>
                <w:sz w:val="18"/>
                <w:szCs w:val="18"/>
              </w:rPr>
            </w:pPr>
            <w:r w:rsidRPr="007941B4">
              <w:rPr>
                <w:rFonts w:eastAsia="Times New Roman"/>
                <w:noProof/>
                <w:color w:val="006100"/>
                <w:sz w:val="20"/>
                <w:szCs w:val="20"/>
              </w:rPr>
              <w:t>Reform 1: Implementation of the new construction law and zoning law into practice</w:t>
            </w:r>
            <w:r w:rsidRPr="007941B4">
              <w:rPr>
                <w:rFonts w:eastAsia="Times New Roman"/>
                <w:noProof/>
                <w:color w:val="006100"/>
                <w:sz w:val="18"/>
                <w:szCs w:val="18"/>
              </w:rPr>
              <w:t xml:space="preserve"> </w:t>
            </w:r>
          </w:p>
        </w:tc>
        <w:tc>
          <w:tcPr>
            <w:tcW w:w="1701"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7941B4" w:rsidR="00C630F5" w:rsidP="00545A8D" w:rsidRDefault="00C630F5" w14:paraId="585235F9" w14:textId="77777777">
            <w:pPr>
              <w:spacing w:before="0" w:after="0" w:line="240" w:lineRule="auto"/>
              <w:jc w:val="center"/>
              <w:rPr>
                <w:rFonts w:eastAsia="Times New Roman"/>
                <w:noProof/>
                <w:color w:val="006100"/>
                <w:sz w:val="20"/>
                <w:szCs w:val="20"/>
              </w:rPr>
            </w:pPr>
            <w:r w:rsidRPr="007941B4">
              <w:rPr>
                <w:rFonts w:eastAsia="Times New Roman"/>
                <w:noProof/>
                <w:color w:val="006100"/>
                <w:sz w:val="20"/>
                <w:szCs w:val="20"/>
              </w:rPr>
              <w:t>Target</w:t>
            </w:r>
          </w:p>
        </w:tc>
        <w:tc>
          <w:tcPr>
            <w:tcW w:w="3686"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7941B4" w:rsidR="00C630F5" w:rsidP="00545A8D" w:rsidRDefault="00C630F5" w14:paraId="64ED7F00" w14:textId="77777777">
            <w:pPr>
              <w:spacing w:before="0" w:after="0" w:line="240" w:lineRule="auto"/>
              <w:jc w:val="center"/>
              <w:rPr>
                <w:rFonts w:eastAsia="Times New Roman"/>
                <w:noProof/>
                <w:color w:val="006100"/>
                <w:sz w:val="20"/>
                <w:szCs w:val="20"/>
              </w:rPr>
            </w:pPr>
            <w:r w:rsidRPr="007941B4">
              <w:rPr>
                <w:rFonts w:eastAsia="Times New Roman"/>
                <w:noProof/>
                <w:color w:val="006100"/>
                <w:sz w:val="20"/>
                <w:szCs w:val="20"/>
              </w:rPr>
              <w:t xml:space="preserve"> Purchase of equipment </w:t>
            </w:r>
            <w:r>
              <w:rPr>
                <w:rFonts w:eastAsia="Times New Roman"/>
                <w:noProof/>
                <w:color w:val="006100"/>
                <w:sz w:val="20"/>
                <w:szCs w:val="20"/>
              </w:rPr>
              <w:t>for</w:t>
            </w:r>
            <w:r w:rsidRPr="007941B4">
              <w:rPr>
                <w:rFonts w:eastAsia="Times New Roman"/>
                <w:noProof/>
                <w:color w:val="006100"/>
                <w:sz w:val="20"/>
                <w:szCs w:val="20"/>
              </w:rPr>
              <w:t xml:space="preserve"> building authorities</w:t>
            </w:r>
          </w:p>
        </w:tc>
      </w:tr>
      <w:tr w:rsidRPr="00E03285" w:rsidR="00C630F5" w:rsidTr="00545A8D" w14:paraId="2EFDAB4B" w14:textId="77777777">
        <w:trPr>
          <w:trHeight w:val="300"/>
        </w:trPr>
        <w:tc>
          <w:tcPr>
            <w:tcW w:w="1207"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307FB0CB" w14:textId="77777777">
            <w:pPr>
              <w:spacing w:before="0" w:after="0" w:line="240" w:lineRule="auto"/>
              <w:jc w:val="center"/>
              <w:rPr>
                <w:rFonts w:eastAsia="Times New Roman"/>
                <w:noProof/>
                <w:color w:val="006100"/>
                <w:sz w:val="18"/>
                <w:szCs w:val="18"/>
              </w:rPr>
            </w:pPr>
            <w:r w:rsidRPr="00E03285">
              <w:rPr>
                <w:rFonts w:eastAsia="Times New Roman"/>
                <w:noProof/>
                <w:color w:val="006100"/>
                <w:sz w:val="18"/>
                <w:szCs w:val="18"/>
              </w:rPr>
              <w:lastRenderedPageBreak/>
              <w:t>112</w:t>
            </w:r>
          </w:p>
        </w:tc>
        <w:tc>
          <w:tcPr>
            <w:tcW w:w="4062"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2DAE196A" w14:textId="77777777">
            <w:pPr>
              <w:spacing w:before="0" w:after="0" w:line="240" w:lineRule="auto"/>
              <w:jc w:val="center"/>
              <w:rPr>
                <w:rFonts w:eastAsia="Times New Roman"/>
                <w:noProof/>
                <w:color w:val="006100"/>
                <w:sz w:val="20"/>
                <w:szCs w:val="20"/>
              </w:rPr>
            </w:pPr>
            <w:r w:rsidRPr="00E03285">
              <w:rPr>
                <w:rFonts w:eastAsia="Times New Roman"/>
                <w:noProof/>
                <w:color w:val="006100"/>
                <w:sz w:val="20"/>
                <w:szCs w:val="20"/>
              </w:rPr>
              <w:t>C 2.3: Transition to Cleaner Energy Sources - Investment 1: Development of new photovoltaic energy sources</w:t>
            </w:r>
          </w:p>
        </w:tc>
        <w:tc>
          <w:tcPr>
            <w:tcW w:w="1701"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0B11BDCB" w14:textId="77777777">
            <w:pPr>
              <w:spacing w:before="0" w:after="0" w:line="240" w:lineRule="auto"/>
              <w:jc w:val="center"/>
              <w:rPr>
                <w:rFonts w:eastAsia="Times New Roman"/>
                <w:noProof/>
                <w:color w:val="006100"/>
                <w:sz w:val="20"/>
                <w:szCs w:val="20"/>
              </w:rPr>
            </w:pPr>
            <w:r w:rsidRPr="00E03285">
              <w:rPr>
                <w:rFonts w:eastAsia="Times New Roman"/>
                <w:noProof/>
                <w:color w:val="006100"/>
                <w:sz w:val="20"/>
                <w:szCs w:val="20"/>
              </w:rPr>
              <w:t>Target</w:t>
            </w:r>
          </w:p>
        </w:tc>
        <w:tc>
          <w:tcPr>
            <w:tcW w:w="3686"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42AAD6C2" w14:textId="77777777">
            <w:pPr>
              <w:spacing w:before="0" w:after="0" w:line="240" w:lineRule="auto"/>
              <w:jc w:val="center"/>
              <w:rPr>
                <w:rFonts w:eastAsia="Times New Roman"/>
                <w:noProof/>
                <w:color w:val="006100"/>
                <w:sz w:val="20"/>
                <w:szCs w:val="20"/>
              </w:rPr>
            </w:pPr>
            <w:r w:rsidRPr="00E03285">
              <w:rPr>
                <w:rFonts w:eastAsia="Times New Roman"/>
                <w:noProof/>
                <w:color w:val="006100"/>
                <w:sz w:val="20"/>
                <w:szCs w:val="20"/>
              </w:rPr>
              <w:t>Increase of installed capacity of FVE sources</w:t>
            </w:r>
          </w:p>
        </w:tc>
      </w:tr>
      <w:tr w:rsidRPr="00E03285" w:rsidR="00C630F5" w:rsidTr="00545A8D" w14:paraId="288583C7" w14:textId="77777777">
        <w:trPr>
          <w:trHeight w:val="300"/>
        </w:trPr>
        <w:tc>
          <w:tcPr>
            <w:tcW w:w="1207"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54A1156A" w14:textId="77777777">
            <w:pPr>
              <w:spacing w:before="0" w:after="0" w:line="240" w:lineRule="auto"/>
              <w:jc w:val="center"/>
              <w:rPr>
                <w:rFonts w:eastAsia="Times New Roman"/>
                <w:noProof/>
                <w:color w:val="006100"/>
                <w:sz w:val="18"/>
                <w:szCs w:val="18"/>
              </w:rPr>
            </w:pPr>
            <w:r w:rsidRPr="00E03285">
              <w:rPr>
                <w:rFonts w:eastAsia="Times New Roman"/>
                <w:noProof/>
                <w:color w:val="006100"/>
                <w:sz w:val="18"/>
                <w:szCs w:val="18"/>
              </w:rPr>
              <w:t>185</w:t>
            </w:r>
          </w:p>
        </w:tc>
        <w:tc>
          <w:tcPr>
            <w:tcW w:w="4062"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42BF740D" w14:textId="77777777">
            <w:pPr>
              <w:spacing w:before="0" w:after="0" w:line="240" w:lineRule="auto"/>
              <w:jc w:val="center"/>
              <w:rPr>
                <w:rFonts w:eastAsia="Times New Roman"/>
                <w:noProof/>
                <w:color w:val="006100"/>
                <w:sz w:val="20"/>
                <w:szCs w:val="20"/>
              </w:rPr>
            </w:pPr>
            <w:r w:rsidRPr="00E03285">
              <w:rPr>
                <w:rFonts w:eastAsia="Times New Roman"/>
                <w:noProof/>
                <w:color w:val="006100"/>
                <w:sz w:val="20"/>
                <w:szCs w:val="20"/>
              </w:rPr>
              <w:t>C 3.3: Modernisation of Employment Services and Labour Market Development - Reform 1: Development of labour market policies</w:t>
            </w:r>
          </w:p>
        </w:tc>
        <w:tc>
          <w:tcPr>
            <w:tcW w:w="1701"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45D3E9D1" w14:textId="77777777">
            <w:pPr>
              <w:spacing w:before="0" w:after="0" w:line="240" w:lineRule="auto"/>
              <w:jc w:val="center"/>
              <w:rPr>
                <w:rFonts w:eastAsia="Times New Roman"/>
                <w:noProof/>
                <w:color w:val="006100"/>
                <w:sz w:val="20"/>
                <w:szCs w:val="20"/>
              </w:rPr>
            </w:pPr>
            <w:r>
              <w:rPr>
                <w:rFonts w:eastAsia="Times New Roman"/>
                <w:noProof/>
                <w:color w:val="006100"/>
                <w:sz w:val="20"/>
                <w:szCs w:val="20"/>
              </w:rPr>
              <w:t>Milestone</w:t>
            </w:r>
          </w:p>
        </w:tc>
        <w:tc>
          <w:tcPr>
            <w:tcW w:w="3686"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6DBDE19F" w14:textId="77777777">
            <w:pPr>
              <w:spacing w:before="0" w:after="0" w:line="240" w:lineRule="auto"/>
              <w:jc w:val="center"/>
              <w:rPr>
                <w:rFonts w:eastAsia="Times New Roman"/>
                <w:noProof/>
                <w:color w:val="006100"/>
                <w:sz w:val="20"/>
                <w:szCs w:val="20"/>
              </w:rPr>
            </w:pPr>
            <w:r w:rsidRPr="00703AE2">
              <w:rPr>
                <w:noProof/>
                <w:color w:val="006100"/>
                <w:sz w:val="20"/>
              </w:rPr>
              <w:t xml:space="preserve">Entry into force of the amended Employment Act </w:t>
            </w:r>
          </w:p>
        </w:tc>
      </w:tr>
      <w:tr w:rsidRPr="00E03285" w:rsidR="00C630F5" w:rsidTr="00545A8D" w14:paraId="76B04560" w14:textId="77777777">
        <w:trPr>
          <w:trHeight w:val="300"/>
        </w:trPr>
        <w:tc>
          <w:tcPr>
            <w:tcW w:w="1207"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251D3C3E" w14:textId="77777777">
            <w:pPr>
              <w:spacing w:before="0" w:after="0" w:line="240" w:lineRule="auto"/>
              <w:jc w:val="center"/>
              <w:rPr>
                <w:rFonts w:eastAsia="Times New Roman"/>
                <w:noProof/>
                <w:color w:val="006100"/>
                <w:sz w:val="18"/>
                <w:szCs w:val="18"/>
              </w:rPr>
            </w:pPr>
            <w:r w:rsidRPr="00E03285">
              <w:rPr>
                <w:rFonts w:eastAsia="Times New Roman"/>
                <w:noProof/>
                <w:color w:val="006100"/>
                <w:sz w:val="18"/>
                <w:szCs w:val="18"/>
              </w:rPr>
              <w:t>273</w:t>
            </w:r>
          </w:p>
        </w:tc>
        <w:tc>
          <w:tcPr>
            <w:tcW w:w="4062"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6D9CCCEB" w14:textId="77777777">
            <w:pPr>
              <w:spacing w:before="0" w:after="0" w:line="240" w:lineRule="auto"/>
              <w:jc w:val="center"/>
              <w:rPr>
                <w:rFonts w:eastAsia="Times New Roman"/>
                <w:noProof/>
                <w:color w:val="006100"/>
                <w:sz w:val="20"/>
                <w:szCs w:val="20"/>
              </w:rPr>
            </w:pPr>
            <w:r w:rsidRPr="00E03285">
              <w:rPr>
                <w:rFonts w:eastAsia="Times New Roman"/>
                <w:noProof/>
                <w:color w:val="006100"/>
                <w:sz w:val="20"/>
                <w:szCs w:val="20"/>
                <w:lang w:val="en-IE"/>
              </w:rPr>
              <w:t>C 3.3: Modernisation of Employment Services and Labour Market Development - Investment 3: Development and modernisation of social care infrastructure</w:t>
            </w:r>
          </w:p>
        </w:tc>
        <w:tc>
          <w:tcPr>
            <w:tcW w:w="1701"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336E4EA1" w14:textId="77777777">
            <w:pPr>
              <w:spacing w:before="0" w:after="0" w:line="240" w:lineRule="auto"/>
              <w:jc w:val="center"/>
              <w:rPr>
                <w:rFonts w:eastAsia="Times New Roman"/>
                <w:noProof/>
                <w:color w:val="006100"/>
                <w:sz w:val="20"/>
                <w:szCs w:val="20"/>
              </w:rPr>
            </w:pPr>
            <w:r w:rsidRPr="00E03285">
              <w:rPr>
                <w:rFonts w:eastAsia="Times New Roman"/>
                <w:noProof/>
                <w:color w:val="006100"/>
                <w:sz w:val="20"/>
                <w:szCs w:val="20"/>
                <w:lang w:val="en-IE"/>
              </w:rPr>
              <w:t>Milestone</w:t>
            </w:r>
          </w:p>
        </w:tc>
        <w:tc>
          <w:tcPr>
            <w:tcW w:w="3686"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29CB48B0" w14:textId="77777777">
            <w:pPr>
              <w:spacing w:before="0" w:after="0" w:line="240" w:lineRule="auto"/>
              <w:jc w:val="center"/>
              <w:rPr>
                <w:rFonts w:eastAsia="Times New Roman"/>
                <w:noProof/>
                <w:color w:val="006100"/>
                <w:sz w:val="20"/>
                <w:szCs w:val="20"/>
              </w:rPr>
            </w:pPr>
            <w:r w:rsidRPr="00E03285">
              <w:rPr>
                <w:rFonts w:eastAsia="Times New Roman"/>
                <w:noProof/>
                <w:color w:val="006100"/>
                <w:sz w:val="20"/>
                <w:szCs w:val="20"/>
                <w:lang w:val="en-IE"/>
              </w:rPr>
              <w:t xml:space="preserve">Amendment of Social Services Act concerning complaints  </w:t>
            </w:r>
          </w:p>
        </w:tc>
      </w:tr>
      <w:tr w:rsidRPr="00E03285" w:rsidR="00C630F5" w:rsidTr="00545A8D" w14:paraId="169DE0FA" w14:textId="77777777">
        <w:trPr>
          <w:trHeight w:val="300"/>
        </w:trPr>
        <w:tc>
          <w:tcPr>
            <w:tcW w:w="1207"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636271FA" w14:textId="77777777">
            <w:pPr>
              <w:spacing w:before="0" w:after="0" w:line="240" w:lineRule="auto"/>
              <w:jc w:val="center"/>
              <w:rPr>
                <w:rFonts w:eastAsia="Times New Roman"/>
                <w:noProof/>
                <w:color w:val="006100"/>
                <w:sz w:val="18"/>
                <w:szCs w:val="18"/>
              </w:rPr>
            </w:pPr>
            <w:r w:rsidRPr="00E03285">
              <w:rPr>
                <w:rFonts w:eastAsia="Times New Roman"/>
                <w:noProof/>
                <w:color w:val="006100"/>
                <w:sz w:val="18"/>
                <w:szCs w:val="18"/>
              </w:rPr>
              <w:t>206</w:t>
            </w:r>
          </w:p>
        </w:tc>
        <w:tc>
          <w:tcPr>
            <w:tcW w:w="4062"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52BB78A2" w14:textId="77777777">
            <w:pPr>
              <w:spacing w:before="0" w:after="0" w:line="240" w:lineRule="auto"/>
              <w:jc w:val="center"/>
              <w:rPr>
                <w:rFonts w:eastAsia="Times New Roman"/>
                <w:noProof/>
                <w:color w:val="006100"/>
                <w:sz w:val="20"/>
                <w:szCs w:val="20"/>
              </w:rPr>
            </w:pPr>
            <w:r w:rsidRPr="00E03285">
              <w:rPr>
                <w:rFonts w:eastAsia="Times New Roman"/>
                <w:noProof/>
                <w:color w:val="006100"/>
                <w:sz w:val="20"/>
                <w:szCs w:val="20"/>
              </w:rPr>
              <w:t>C 4.3: Anti-Corruption Reforms - Reform 4: Regulation of lobbying</w:t>
            </w:r>
          </w:p>
        </w:tc>
        <w:tc>
          <w:tcPr>
            <w:tcW w:w="1701"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7D0FBF81" w14:textId="77777777">
            <w:pPr>
              <w:spacing w:before="0" w:after="0" w:line="240" w:lineRule="auto"/>
              <w:jc w:val="center"/>
              <w:rPr>
                <w:rFonts w:eastAsia="Times New Roman"/>
                <w:noProof/>
                <w:color w:val="006100"/>
                <w:sz w:val="20"/>
                <w:szCs w:val="20"/>
              </w:rPr>
            </w:pPr>
            <w:r w:rsidRPr="00E03285">
              <w:rPr>
                <w:rFonts w:eastAsia="Times New Roman"/>
                <w:noProof/>
                <w:color w:val="006100"/>
                <w:sz w:val="20"/>
                <w:szCs w:val="20"/>
              </w:rPr>
              <w:t>Milestone</w:t>
            </w:r>
          </w:p>
        </w:tc>
        <w:tc>
          <w:tcPr>
            <w:tcW w:w="3686"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6032C434" w14:textId="77777777">
            <w:pPr>
              <w:spacing w:before="0" w:after="0" w:line="240" w:lineRule="auto"/>
              <w:jc w:val="center"/>
              <w:rPr>
                <w:rFonts w:eastAsia="Times New Roman"/>
                <w:noProof/>
                <w:color w:val="006100"/>
                <w:sz w:val="20"/>
                <w:szCs w:val="20"/>
              </w:rPr>
            </w:pPr>
            <w:r w:rsidRPr="00E03285">
              <w:rPr>
                <w:rFonts w:eastAsia="Times New Roman"/>
                <w:noProof/>
                <w:color w:val="006100"/>
                <w:sz w:val="20"/>
                <w:szCs w:val="20"/>
              </w:rPr>
              <w:t>Entry into force of the law on lobbying</w:t>
            </w:r>
          </w:p>
        </w:tc>
      </w:tr>
      <w:tr w:rsidRPr="00E03285" w:rsidR="00C630F5" w:rsidTr="00545A8D" w14:paraId="1EB1ADD6" w14:textId="77777777">
        <w:trPr>
          <w:trHeight w:val="300"/>
        </w:trPr>
        <w:tc>
          <w:tcPr>
            <w:tcW w:w="1207"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41CC8161"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220</w:t>
            </w:r>
          </w:p>
        </w:tc>
        <w:tc>
          <w:tcPr>
            <w:tcW w:w="4062"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5D8C46AB"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C 4.5: Development of the Cultural and Creative Sector - Reform 1: Legislative reform introducing multi-source financing of cultural institutions and registration of artists</w:t>
            </w:r>
          </w:p>
        </w:tc>
        <w:tc>
          <w:tcPr>
            <w:tcW w:w="1701"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6980058E"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Milestone</w:t>
            </w:r>
          </w:p>
        </w:tc>
        <w:tc>
          <w:tcPr>
            <w:tcW w:w="3686"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6F6206F4"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 xml:space="preserve">Entry into force of a legislative amendment allowing for cooperative multi-source financing of culture </w:t>
            </w:r>
            <w:r w:rsidRPr="00290A5C">
              <w:rPr>
                <w:rFonts w:eastAsia="Times New Roman"/>
                <w:noProof/>
                <w:color w:val="006100"/>
                <w:sz w:val="20"/>
                <w:szCs w:val="20"/>
                <w:lang w:val="en-IE"/>
              </w:rPr>
              <w:t>and introducing a registration of artists</w:t>
            </w:r>
          </w:p>
        </w:tc>
      </w:tr>
      <w:tr w:rsidRPr="00E03285" w:rsidR="00C630F5" w:rsidTr="00545A8D" w14:paraId="2C35CF15" w14:textId="77777777">
        <w:trPr>
          <w:trHeight w:val="300"/>
        </w:trPr>
        <w:tc>
          <w:tcPr>
            <w:tcW w:w="1207"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2166B380"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196</w:t>
            </w:r>
          </w:p>
        </w:tc>
        <w:tc>
          <w:tcPr>
            <w:tcW w:w="4062"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7C00F749"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C 3.3: Modernisation of Employment Services and Labour Market Development  - Investment 3: Development and modernisation of social care infrastructure</w:t>
            </w:r>
          </w:p>
        </w:tc>
        <w:tc>
          <w:tcPr>
            <w:tcW w:w="1701"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4C1B97CA"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Target</w:t>
            </w:r>
          </w:p>
        </w:tc>
        <w:tc>
          <w:tcPr>
            <w:tcW w:w="3686"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599B0C5A"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T1: Number of low-emission vehicles purchased for providers of social prevention, counselling or home-care services</w:t>
            </w:r>
          </w:p>
        </w:tc>
      </w:tr>
      <w:tr w:rsidRPr="00E03285" w:rsidR="00C630F5" w:rsidTr="00545A8D" w14:paraId="1C7E6D31" w14:textId="77777777">
        <w:trPr>
          <w:trHeight w:val="300"/>
        </w:trPr>
        <w:tc>
          <w:tcPr>
            <w:tcW w:w="1207"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2756322C"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234</w:t>
            </w:r>
          </w:p>
        </w:tc>
        <w:tc>
          <w:tcPr>
            <w:tcW w:w="4062"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30CF77C9"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C 6.1: Increasing Resilience of the Health System - Investment 2: Rehabilitation care for patients recovering from critical conditions</w:t>
            </w:r>
          </w:p>
        </w:tc>
        <w:tc>
          <w:tcPr>
            <w:tcW w:w="1701"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22331D88"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Target</w:t>
            </w:r>
          </w:p>
        </w:tc>
        <w:tc>
          <w:tcPr>
            <w:tcW w:w="3686"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1E00B723"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 xml:space="preserve">Support of rehabilitation care </w:t>
            </w:r>
          </w:p>
        </w:tc>
      </w:tr>
      <w:tr w:rsidRPr="00E03285" w:rsidR="00C630F5" w:rsidTr="00545A8D" w14:paraId="3EE50771" w14:textId="77777777">
        <w:trPr>
          <w:trHeight w:val="300"/>
        </w:trPr>
        <w:tc>
          <w:tcPr>
            <w:tcW w:w="1207"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392FC279"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237</w:t>
            </w:r>
          </w:p>
        </w:tc>
        <w:tc>
          <w:tcPr>
            <w:tcW w:w="4062"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78447558"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C 6.2: The National Plan to Strengthen Oncological Prevention and Care - Reform 2: Supporting and enhancing quality of preventive screening programmes</w:t>
            </w:r>
          </w:p>
        </w:tc>
        <w:tc>
          <w:tcPr>
            <w:tcW w:w="1701"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7556A58E"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Milestone</w:t>
            </w:r>
          </w:p>
        </w:tc>
        <w:tc>
          <w:tcPr>
            <w:tcW w:w="3686"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CB1536" w:rsidR="00C630F5" w:rsidP="00545A8D" w:rsidRDefault="00C630F5" w14:paraId="181A2AB4" w14:textId="77777777">
            <w:pPr>
              <w:spacing w:before="0" w:after="0" w:line="240" w:lineRule="auto"/>
              <w:jc w:val="center"/>
              <w:rPr>
                <w:rFonts w:eastAsia="Times New Roman"/>
                <w:noProof/>
                <w:color w:val="006100"/>
                <w:sz w:val="20"/>
                <w:szCs w:val="20"/>
                <w:lang w:val="en-IE"/>
              </w:rPr>
            </w:pPr>
            <w:r w:rsidRPr="00CB1536">
              <w:rPr>
                <w:rFonts w:eastAsia="Times New Roman"/>
                <w:noProof/>
                <w:color w:val="006100"/>
                <w:sz w:val="20"/>
                <w:szCs w:val="20"/>
                <w:lang w:val="en-IE"/>
              </w:rPr>
              <w:t>Appointment of an institution responsible for coordination of oncological screening programs</w:t>
            </w:r>
          </w:p>
        </w:tc>
      </w:tr>
      <w:tr w:rsidRPr="00E03285" w:rsidR="00C630F5" w:rsidTr="00545A8D" w14:paraId="20E843BC" w14:textId="77777777">
        <w:trPr>
          <w:trHeight w:val="300"/>
        </w:trPr>
        <w:tc>
          <w:tcPr>
            <w:tcW w:w="1207"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735B61E6"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239</w:t>
            </w:r>
          </w:p>
        </w:tc>
        <w:tc>
          <w:tcPr>
            <w:tcW w:w="4062"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13C7AB52"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C 6.2: The National Plan to Strengthen Oncological Prevention and Care - Reform 2: Supporting and enhancing quality of preventive screening programmes</w:t>
            </w:r>
          </w:p>
        </w:tc>
        <w:tc>
          <w:tcPr>
            <w:tcW w:w="1701"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6E041884"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Target</w:t>
            </w:r>
          </w:p>
        </w:tc>
        <w:tc>
          <w:tcPr>
            <w:tcW w:w="3686"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CB1536" w:rsidR="00C630F5" w:rsidP="00545A8D" w:rsidRDefault="00C630F5" w14:paraId="2E2D74D8" w14:textId="77777777">
            <w:pPr>
              <w:spacing w:before="0" w:after="0" w:line="240" w:lineRule="auto"/>
              <w:jc w:val="center"/>
              <w:rPr>
                <w:rFonts w:eastAsia="Times New Roman"/>
                <w:noProof/>
                <w:color w:val="006100"/>
                <w:sz w:val="20"/>
                <w:szCs w:val="20"/>
                <w:lang w:val="en-IE"/>
              </w:rPr>
            </w:pPr>
            <w:r w:rsidRPr="006E17F4">
              <w:rPr>
                <w:rFonts w:eastAsia="Times New Roman"/>
                <w:noProof/>
                <w:color w:val="006100"/>
                <w:sz w:val="20"/>
                <w:szCs w:val="20"/>
                <w:lang w:val="en-IE"/>
              </w:rPr>
              <w:t>Launch of the new early lung cancer detection programme</w:t>
            </w:r>
          </w:p>
        </w:tc>
      </w:tr>
      <w:tr w:rsidRPr="00E03285" w:rsidR="00C630F5" w:rsidTr="00545A8D" w14:paraId="01EFB4D5" w14:textId="77777777">
        <w:trPr>
          <w:trHeight w:val="300"/>
        </w:trPr>
        <w:tc>
          <w:tcPr>
            <w:tcW w:w="1207"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097B3ECB" w14:textId="77777777">
            <w:pPr>
              <w:spacing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 xml:space="preserve">282 </w:t>
            </w:r>
          </w:p>
        </w:tc>
        <w:tc>
          <w:tcPr>
            <w:tcW w:w="4062"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5824ADC3" w14:textId="77777777">
            <w:pPr>
              <w:spacing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C</w:t>
            </w:r>
            <w:r>
              <w:rPr>
                <w:rFonts w:eastAsia="Times New Roman"/>
                <w:noProof/>
                <w:color w:val="006100"/>
                <w:sz w:val="20"/>
                <w:szCs w:val="20"/>
                <w:lang w:val="en-IE"/>
              </w:rPr>
              <w:t xml:space="preserve"> </w:t>
            </w:r>
            <w:r w:rsidRPr="00E03285">
              <w:rPr>
                <w:rFonts w:eastAsia="Times New Roman"/>
                <w:noProof/>
                <w:color w:val="006100"/>
                <w:sz w:val="20"/>
                <w:szCs w:val="20"/>
                <w:lang w:val="en-IE"/>
              </w:rPr>
              <w:t xml:space="preserve">4.1: Systemic </w:t>
            </w:r>
            <w:r>
              <w:rPr>
                <w:rFonts w:eastAsia="Times New Roman"/>
                <w:noProof/>
                <w:color w:val="006100"/>
                <w:sz w:val="20"/>
                <w:szCs w:val="20"/>
                <w:lang w:val="en-IE"/>
              </w:rPr>
              <w:t>S</w:t>
            </w:r>
            <w:r w:rsidRPr="00E03285">
              <w:rPr>
                <w:rFonts w:eastAsia="Times New Roman"/>
                <w:noProof/>
                <w:color w:val="006100"/>
                <w:sz w:val="20"/>
                <w:szCs w:val="20"/>
                <w:lang w:val="en-IE"/>
              </w:rPr>
              <w:t xml:space="preserve">upport for </w:t>
            </w:r>
            <w:r>
              <w:rPr>
                <w:rFonts w:eastAsia="Times New Roman"/>
                <w:noProof/>
                <w:color w:val="006100"/>
                <w:sz w:val="20"/>
                <w:szCs w:val="20"/>
                <w:lang w:val="en-IE"/>
              </w:rPr>
              <w:t>P</w:t>
            </w:r>
            <w:r w:rsidRPr="00E03285">
              <w:rPr>
                <w:rFonts w:eastAsia="Times New Roman"/>
                <w:noProof/>
                <w:color w:val="006100"/>
                <w:sz w:val="20"/>
                <w:szCs w:val="20"/>
                <w:lang w:val="en-IE"/>
              </w:rPr>
              <w:t xml:space="preserve">ublic </w:t>
            </w:r>
            <w:r>
              <w:rPr>
                <w:rFonts w:eastAsia="Times New Roman"/>
                <w:noProof/>
                <w:color w:val="006100"/>
                <w:sz w:val="20"/>
                <w:szCs w:val="20"/>
                <w:lang w:val="en-IE"/>
              </w:rPr>
              <w:t>I</w:t>
            </w:r>
            <w:r w:rsidRPr="00E03285">
              <w:rPr>
                <w:rFonts w:eastAsia="Times New Roman"/>
                <w:noProof/>
                <w:color w:val="006100"/>
                <w:sz w:val="20"/>
                <w:szCs w:val="20"/>
                <w:lang w:val="en-IE"/>
              </w:rPr>
              <w:t>nvestment</w:t>
            </w:r>
            <w:r>
              <w:rPr>
                <w:rFonts w:eastAsia="Times New Roman"/>
                <w:noProof/>
                <w:color w:val="006100"/>
                <w:sz w:val="20"/>
                <w:szCs w:val="20"/>
                <w:lang w:val="en-IE"/>
              </w:rPr>
              <w:t xml:space="preserve"> </w:t>
            </w:r>
            <w:r w:rsidRPr="00E03285">
              <w:rPr>
                <w:rFonts w:eastAsia="Times New Roman"/>
                <w:noProof/>
                <w:color w:val="006100"/>
                <w:sz w:val="20"/>
                <w:szCs w:val="20"/>
                <w:lang w:val="en-IE"/>
              </w:rPr>
              <w:t>-</w:t>
            </w:r>
            <w:r>
              <w:rPr>
                <w:rFonts w:eastAsia="Times New Roman"/>
                <w:noProof/>
                <w:color w:val="006100"/>
                <w:sz w:val="20"/>
                <w:szCs w:val="20"/>
                <w:lang w:val="en-IE"/>
              </w:rPr>
              <w:t xml:space="preserve"> </w:t>
            </w:r>
            <w:r w:rsidRPr="00E03285">
              <w:rPr>
                <w:rFonts w:eastAsia="Times New Roman"/>
                <w:noProof/>
                <w:color w:val="006100"/>
                <w:sz w:val="20"/>
                <w:szCs w:val="20"/>
                <w:lang w:val="en-IE"/>
              </w:rPr>
              <w:t xml:space="preserve">Reform 3: </w:t>
            </w:r>
            <w:r w:rsidRPr="00E03285">
              <w:rPr>
                <w:noProof/>
              </w:rPr>
              <w:br/>
            </w:r>
            <w:r w:rsidRPr="00E03285">
              <w:rPr>
                <w:rFonts w:eastAsia="Times New Roman"/>
                <w:noProof/>
                <w:color w:val="006100"/>
                <w:sz w:val="20"/>
                <w:szCs w:val="20"/>
                <w:lang w:val="en-IE"/>
              </w:rPr>
              <w:t xml:space="preserve"> Financial support for the preparation of projects in line with EU objectives</w:t>
            </w:r>
          </w:p>
        </w:tc>
        <w:tc>
          <w:tcPr>
            <w:tcW w:w="1701"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122AFEA4" w14:textId="77777777">
            <w:pPr>
              <w:spacing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Target</w:t>
            </w:r>
          </w:p>
        </w:tc>
        <w:tc>
          <w:tcPr>
            <w:tcW w:w="3686"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CB1536" w:rsidR="00C630F5" w:rsidP="00545A8D" w:rsidRDefault="00C630F5" w14:paraId="1677832B" w14:textId="77777777">
            <w:pPr>
              <w:spacing w:line="240" w:lineRule="auto"/>
              <w:jc w:val="center"/>
              <w:rPr>
                <w:rFonts w:eastAsia="Times New Roman"/>
                <w:noProof/>
                <w:color w:val="006100"/>
                <w:sz w:val="20"/>
                <w:szCs w:val="20"/>
                <w:lang w:val="en-IE"/>
              </w:rPr>
            </w:pPr>
            <w:r w:rsidRPr="00CB1536">
              <w:rPr>
                <w:rFonts w:eastAsia="Times New Roman"/>
                <w:noProof/>
                <w:color w:val="006100"/>
                <w:sz w:val="20"/>
                <w:szCs w:val="20"/>
                <w:lang w:val="en-IE"/>
              </w:rPr>
              <w:t xml:space="preserve">Number of project selected for support </w:t>
            </w:r>
          </w:p>
        </w:tc>
      </w:tr>
      <w:tr w:rsidRPr="00E03285" w:rsidR="00C630F5" w:rsidTr="00545A8D" w14:paraId="381F16A9" w14:textId="77777777">
        <w:trPr>
          <w:trHeight w:val="300"/>
        </w:trPr>
        <w:tc>
          <w:tcPr>
            <w:tcW w:w="1207"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63F9094C" w14:textId="77777777">
            <w:pPr>
              <w:spacing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 xml:space="preserve">287 </w:t>
            </w:r>
          </w:p>
        </w:tc>
        <w:tc>
          <w:tcPr>
            <w:tcW w:w="4062"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63E6921C" w14:textId="77777777">
            <w:pPr>
              <w:spacing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C</w:t>
            </w:r>
            <w:r>
              <w:rPr>
                <w:rFonts w:eastAsia="Times New Roman"/>
                <w:noProof/>
                <w:color w:val="006100"/>
                <w:sz w:val="20"/>
                <w:szCs w:val="20"/>
                <w:lang w:val="en-IE"/>
              </w:rPr>
              <w:t xml:space="preserve"> </w:t>
            </w:r>
            <w:r w:rsidRPr="00E03285">
              <w:rPr>
                <w:rFonts w:eastAsia="Times New Roman"/>
                <w:noProof/>
                <w:color w:val="006100"/>
                <w:sz w:val="20"/>
                <w:szCs w:val="20"/>
                <w:lang w:val="en-IE"/>
              </w:rPr>
              <w:t>4.1: Systemic support for public investment</w:t>
            </w:r>
            <w:r>
              <w:rPr>
                <w:rFonts w:eastAsia="Times New Roman"/>
                <w:noProof/>
                <w:color w:val="006100"/>
                <w:sz w:val="20"/>
                <w:szCs w:val="20"/>
                <w:lang w:val="en-IE"/>
              </w:rPr>
              <w:t xml:space="preserve"> </w:t>
            </w:r>
            <w:r w:rsidRPr="00E03285">
              <w:rPr>
                <w:rFonts w:eastAsia="Times New Roman"/>
                <w:noProof/>
                <w:color w:val="006100"/>
                <w:sz w:val="20"/>
                <w:szCs w:val="20"/>
                <w:lang w:val="en-IE"/>
              </w:rPr>
              <w:t>-Reform 4:  The increase of effectiveness and enhancing the implementation of the National Recovery and Resilience Plan</w:t>
            </w:r>
          </w:p>
        </w:tc>
        <w:tc>
          <w:tcPr>
            <w:tcW w:w="1701"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1F80236D" w14:textId="77777777">
            <w:pPr>
              <w:spacing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Milestone</w:t>
            </w:r>
          </w:p>
        </w:tc>
        <w:tc>
          <w:tcPr>
            <w:tcW w:w="3686"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11DBCB9E" w14:textId="77777777">
            <w:pPr>
              <w:spacing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Upgrade of the repository system (AIS)</w:t>
            </w:r>
          </w:p>
        </w:tc>
      </w:tr>
      <w:tr w:rsidRPr="00E03285" w:rsidR="00C630F5" w:rsidTr="00545A8D" w14:paraId="6EB2D1E3" w14:textId="77777777">
        <w:trPr>
          <w:trHeight w:val="300"/>
        </w:trPr>
        <w:tc>
          <w:tcPr>
            <w:tcW w:w="1207"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1BB515F5" w14:textId="77777777">
            <w:pPr>
              <w:spacing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 xml:space="preserve">288 </w:t>
            </w:r>
          </w:p>
        </w:tc>
        <w:tc>
          <w:tcPr>
            <w:tcW w:w="4062"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0D181333" w14:textId="77777777">
            <w:pPr>
              <w:spacing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C</w:t>
            </w:r>
            <w:r>
              <w:rPr>
                <w:rFonts w:eastAsia="Times New Roman"/>
                <w:noProof/>
                <w:color w:val="006100"/>
                <w:sz w:val="20"/>
                <w:szCs w:val="20"/>
                <w:lang w:val="en-IE"/>
              </w:rPr>
              <w:t xml:space="preserve"> </w:t>
            </w:r>
            <w:r w:rsidRPr="00E03285">
              <w:rPr>
                <w:rFonts w:eastAsia="Times New Roman"/>
                <w:noProof/>
                <w:color w:val="006100"/>
                <w:sz w:val="20"/>
                <w:szCs w:val="20"/>
                <w:lang w:val="en-IE"/>
              </w:rPr>
              <w:t xml:space="preserve">4.1: Systemic </w:t>
            </w:r>
            <w:r>
              <w:rPr>
                <w:rFonts w:eastAsia="Times New Roman"/>
                <w:noProof/>
                <w:color w:val="006100"/>
                <w:sz w:val="20"/>
                <w:szCs w:val="20"/>
                <w:lang w:val="en-IE"/>
              </w:rPr>
              <w:t>S</w:t>
            </w:r>
            <w:r w:rsidRPr="00E03285">
              <w:rPr>
                <w:rFonts w:eastAsia="Times New Roman"/>
                <w:noProof/>
                <w:color w:val="006100"/>
                <w:sz w:val="20"/>
                <w:szCs w:val="20"/>
                <w:lang w:val="en-IE"/>
              </w:rPr>
              <w:t xml:space="preserve">upport for </w:t>
            </w:r>
            <w:r>
              <w:rPr>
                <w:rFonts w:eastAsia="Times New Roman"/>
                <w:noProof/>
                <w:color w:val="006100"/>
                <w:sz w:val="20"/>
                <w:szCs w:val="20"/>
                <w:lang w:val="en-IE"/>
              </w:rPr>
              <w:t>P</w:t>
            </w:r>
            <w:r w:rsidRPr="00E03285">
              <w:rPr>
                <w:rFonts w:eastAsia="Times New Roman"/>
                <w:noProof/>
                <w:color w:val="006100"/>
                <w:sz w:val="20"/>
                <w:szCs w:val="20"/>
                <w:lang w:val="en-IE"/>
              </w:rPr>
              <w:t xml:space="preserve">ublic </w:t>
            </w:r>
            <w:r>
              <w:rPr>
                <w:rFonts w:eastAsia="Times New Roman"/>
                <w:noProof/>
                <w:color w:val="006100"/>
                <w:sz w:val="20"/>
                <w:szCs w:val="20"/>
                <w:lang w:val="en-IE"/>
              </w:rPr>
              <w:t>I</w:t>
            </w:r>
            <w:r w:rsidRPr="00E03285">
              <w:rPr>
                <w:rFonts w:eastAsia="Times New Roman"/>
                <w:noProof/>
                <w:color w:val="006100"/>
                <w:sz w:val="20"/>
                <w:szCs w:val="20"/>
                <w:lang w:val="en-IE"/>
              </w:rPr>
              <w:t>nvestment</w:t>
            </w:r>
            <w:r>
              <w:rPr>
                <w:rFonts w:eastAsia="Times New Roman"/>
                <w:noProof/>
                <w:color w:val="006100"/>
                <w:sz w:val="20"/>
                <w:szCs w:val="20"/>
                <w:lang w:val="en-IE"/>
              </w:rPr>
              <w:t xml:space="preserve"> </w:t>
            </w:r>
            <w:r w:rsidRPr="00E03285">
              <w:rPr>
                <w:rFonts w:eastAsia="Times New Roman"/>
                <w:noProof/>
                <w:color w:val="006100"/>
                <w:sz w:val="20"/>
                <w:szCs w:val="20"/>
                <w:lang w:val="en-IE"/>
              </w:rPr>
              <w:t>-Reform 4:  The increase of effectiveness and enhancing the implementation of the National Recovery and Resilience Plan</w:t>
            </w:r>
          </w:p>
        </w:tc>
        <w:tc>
          <w:tcPr>
            <w:tcW w:w="1701"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6FA55208" w14:textId="77777777">
            <w:pPr>
              <w:spacing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Target</w:t>
            </w:r>
          </w:p>
        </w:tc>
        <w:tc>
          <w:tcPr>
            <w:tcW w:w="3686"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3448FA30" w14:textId="77777777">
            <w:pPr>
              <w:spacing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Increasing the number of people working on the Recovery and Resilience Plan by 2024</w:t>
            </w:r>
          </w:p>
        </w:tc>
      </w:tr>
      <w:tr w:rsidRPr="00E03285" w:rsidR="00C630F5" w:rsidTr="00545A8D" w14:paraId="2A95DA70" w14:textId="77777777">
        <w:trPr>
          <w:trHeight w:val="300"/>
        </w:trPr>
        <w:tc>
          <w:tcPr>
            <w:tcW w:w="1207"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5D2AD21F" w14:textId="77777777">
            <w:pPr>
              <w:spacing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306</w:t>
            </w:r>
          </w:p>
        </w:tc>
        <w:tc>
          <w:tcPr>
            <w:tcW w:w="4062"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4ECBD563" w14:textId="77777777">
            <w:pPr>
              <w:spacing w:line="240" w:lineRule="auto"/>
              <w:jc w:val="center"/>
              <w:rPr>
                <w:rFonts w:eastAsia="Times New Roman"/>
                <w:noProof/>
                <w:color w:val="006100"/>
                <w:sz w:val="20"/>
                <w:szCs w:val="20"/>
                <w:lang w:val="en-IE"/>
              </w:rPr>
            </w:pPr>
            <w:r w:rsidRPr="00E03285">
              <w:rPr>
                <w:rFonts w:eastAsia="Times New Roman"/>
                <w:noProof/>
                <w:color w:val="006100"/>
                <w:sz w:val="20"/>
                <w:szCs w:val="20"/>
              </w:rPr>
              <w:t xml:space="preserve">C 7.1:  Renewable </w:t>
            </w:r>
            <w:r>
              <w:rPr>
                <w:rFonts w:eastAsia="Times New Roman"/>
                <w:noProof/>
                <w:color w:val="006100"/>
                <w:sz w:val="20"/>
                <w:szCs w:val="20"/>
              </w:rPr>
              <w:t>E</w:t>
            </w:r>
            <w:r w:rsidRPr="00E03285">
              <w:rPr>
                <w:rFonts w:eastAsia="Times New Roman"/>
                <w:noProof/>
                <w:color w:val="006100"/>
                <w:sz w:val="20"/>
                <w:szCs w:val="20"/>
              </w:rPr>
              <w:t xml:space="preserve">nergy and </w:t>
            </w:r>
            <w:r>
              <w:rPr>
                <w:rFonts w:eastAsia="Times New Roman"/>
                <w:noProof/>
                <w:color w:val="006100"/>
                <w:sz w:val="20"/>
                <w:szCs w:val="20"/>
              </w:rPr>
              <w:t>E</w:t>
            </w:r>
            <w:r w:rsidRPr="00E03285">
              <w:rPr>
                <w:rFonts w:eastAsia="Times New Roman"/>
                <w:noProof/>
                <w:color w:val="006100"/>
                <w:sz w:val="20"/>
                <w:szCs w:val="20"/>
              </w:rPr>
              <w:t xml:space="preserve">lectricity </w:t>
            </w:r>
            <w:r>
              <w:rPr>
                <w:rFonts w:eastAsia="Times New Roman"/>
                <w:noProof/>
                <w:color w:val="006100"/>
                <w:sz w:val="20"/>
                <w:szCs w:val="20"/>
              </w:rPr>
              <w:t>I</w:t>
            </w:r>
            <w:r w:rsidRPr="00E03285">
              <w:rPr>
                <w:rFonts w:eastAsia="Times New Roman"/>
                <w:noProof/>
                <w:color w:val="006100"/>
                <w:sz w:val="20"/>
                <w:szCs w:val="20"/>
              </w:rPr>
              <w:t>nfrastructure (REPowerEU) - Reform 3 – Sub measure 1: Improve transparency of the grid connection procedure</w:t>
            </w:r>
          </w:p>
        </w:tc>
        <w:tc>
          <w:tcPr>
            <w:tcW w:w="1701"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7CC626E8" w14:textId="77777777">
            <w:pPr>
              <w:spacing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Milestone</w:t>
            </w:r>
          </w:p>
        </w:tc>
        <w:tc>
          <w:tcPr>
            <w:tcW w:w="3686"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58CF7A5B" w14:textId="77777777">
            <w:pPr>
              <w:spacing w:line="240" w:lineRule="auto"/>
              <w:jc w:val="center"/>
              <w:rPr>
                <w:rFonts w:eastAsia="Times New Roman"/>
                <w:noProof/>
                <w:color w:val="006100"/>
                <w:sz w:val="20"/>
                <w:szCs w:val="20"/>
                <w:lang w:val="en-IE"/>
              </w:rPr>
            </w:pPr>
            <w:r w:rsidRPr="00E03285">
              <w:rPr>
                <w:rFonts w:eastAsia="Times New Roman"/>
                <w:noProof/>
                <w:color w:val="006100"/>
                <w:sz w:val="20"/>
                <w:szCs w:val="20"/>
              </w:rPr>
              <w:t>Publication of information on grid connection requests and capacities</w:t>
            </w:r>
          </w:p>
        </w:tc>
      </w:tr>
      <w:tr w:rsidRPr="00E03285" w:rsidR="00C630F5" w:rsidTr="00545A8D" w14:paraId="61D5A787" w14:textId="77777777">
        <w:trPr>
          <w:trHeight w:val="300"/>
        </w:trPr>
        <w:tc>
          <w:tcPr>
            <w:tcW w:w="1207"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51E9CB4F" w14:textId="77777777">
            <w:pPr>
              <w:spacing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310</w:t>
            </w:r>
          </w:p>
        </w:tc>
        <w:tc>
          <w:tcPr>
            <w:tcW w:w="4062"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112980A0" w14:textId="77777777">
            <w:pPr>
              <w:spacing w:before="0" w:after="0" w:line="240" w:lineRule="auto"/>
              <w:jc w:val="center"/>
              <w:rPr>
                <w:rFonts w:eastAsia="Times New Roman"/>
                <w:noProof/>
                <w:color w:val="006100"/>
                <w:sz w:val="20"/>
                <w:szCs w:val="20"/>
              </w:rPr>
            </w:pPr>
            <w:r w:rsidRPr="00E03285">
              <w:rPr>
                <w:rFonts w:eastAsia="Times New Roman"/>
                <w:noProof/>
                <w:color w:val="006100"/>
                <w:sz w:val="20"/>
                <w:szCs w:val="20"/>
              </w:rPr>
              <w:t xml:space="preserve">C 7.2 Supporting </w:t>
            </w:r>
            <w:r>
              <w:rPr>
                <w:rFonts w:eastAsia="Times New Roman"/>
                <w:noProof/>
                <w:color w:val="006100"/>
                <w:sz w:val="20"/>
                <w:szCs w:val="20"/>
              </w:rPr>
              <w:t>D</w:t>
            </w:r>
            <w:r w:rsidRPr="00E03285">
              <w:rPr>
                <w:rFonts w:eastAsia="Times New Roman"/>
                <w:noProof/>
                <w:color w:val="006100"/>
                <w:sz w:val="20"/>
                <w:szCs w:val="20"/>
              </w:rPr>
              <w:t xml:space="preserve">ecentralisation and </w:t>
            </w:r>
            <w:r>
              <w:rPr>
                <w:rFonts w:eastAsia="Times New Roman"/>
                <w:noProof/>
                <w:color w:val="006100"/>
                <w:sz w:val="20"/>
                <w:szCs w:val="20"/>
              </w:rPr>
              <w:t>D</w:t>
            </w:r>
            <w:r w:rsidRPr="00E03285">
              <w:rPr>
                <w:rFonts w:eastAsia="Times New Roman"/>
                <w:noProof/>
                <w:color w:val="006100"/>
                <w:sz w:val="20"/>
                <w:szCs w:val="20"/>
              </w:rPr>
              <w:t xml:space="preserve">igitalisation of the </w:t>
            </w:r>
            <w:r>
              <w:rPr>
                <w:rFonts w:eastAsia="Times New Roman"/>
                <w:noProof/>
                <w:color w:val="006100"/>
                <w:sz w:val="20"/>
                <w:szCs w:val="20"/>
              </w:rPr>
              <w:t>E</w:t>
            </w:r>
            <w:r w:rsidRPr="00E03285">
              <w:rPr>
                <w:rFonts w:eastAsia="Times New Roman"/>
                <w:noProof/>
                <w:color w:val="006100"/>
                <w:sz w:val="20"/>
                <w:szCs w:val="20"/>
              </w:rPr>
              <w:t xml:space="preserve">nergy </w:t>
            </w:r>
            <w:r>
              <w:rPr>
                <w:rFonts w:eastAsia="Times New Roman"/>
                <w:noProof/>
                <w:color w:val="006100"/>
                <w:sz w:val="20"/>
                <w:szCs w:val="20"/>
              </w:rPr>
              <w:t>S</w:t>
            </w:r>
            <w:r w:rsidRPr="00E03285">
              <w:rPr>
                <w:rFonts w:eastAsia="Times New Roman"/>
                <w:noProof/>
                <w:color w:val="006100"/>
                <w:sz w:val="20"/>
                <w:szCs w:val="20"/>
              </w:rPr>
              <w:t>ector</w:t>
            </w:r>
            <w:r>
              <w:rPr>
                <w:rFonts w:eastAsia="Times New Roman"/>
                <w:noProof/>
                <w:color w:val="006100"/>
                <w:sz w:val="20"/>
                <w:szCs w:val="20"/>
              </w:rPr>
              <w:t xml:space="preserve"> </w:t>
            </w:r>
            <w:r w:rsidRPr="00E03285">
              <w:rPr>
                <w:rFonts w:eastAsia="Times New Roman"/>
                <w:noProof/>
                <w:color w:val="006100"/>
                <w:sz w:val="20"/>
                <w:szCs w:val="20"/>
              </w:rPr>
              <w:t>-</w:t>
            </w:r>
            <w:r>
              <w:rPr>
                <w:rFonts w:eastAsia="Times New Roman"/>
                <w:noProof/>
                <w:color w:val="006100"/>
                <w:sz w:val="20"/>
                <w:szCs w:val="20"/>
              </w:rPr>
              <w:t xml:space="preserve"> Reform</w:t>
            </w:r>
            <w:r w:rsidRPr="00E03285">
              <w:rPr>
                <w:rFonts w:eastAsia="Times New Roman"/>
                <w:noProof/>
                <w:color w:val="006100"/>
                <w:sz w:val="20"/>
                <w:szCs w:val="20"/>
              </w:rPr>
              <w:t xml:space="preserve"> </w:t>
            </w:r>
            <w:r>
              <w:rPr>
                <w:rFonts w:eastAsia="Times New Roman"/>
                <w:noProof/>
                <w:color w:val="006100"/>
                <w:sz w:val="20"/>
                <w:szCs w:val="20"/>
              </w:rPr>
              <w:t>3</w:t>
            </w:r>
            <w:r w:rsidRPr="00E03285">
              <w:rPr>
                <w:rFonts w:eastAsia="Times New Roman"/>
                <w:noProof/>
                <w:color w:val="006100"/>
                <w:sz w:val="20"/>
                <w:szCs w:val="20"/>
              </w:rPr>
              <w:t xml:space="preserve">:  Electricity Data Centre </w:t>
            </w:r>
          </w:p>
        </w:tc>
        <w:tc>
          <w:tcPr>
            <w:tcW w:w="1701"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00383553" w14:textId="77777777">
            <w:pPr>
              <w:spacing w:before="0" w:after="0" w:line="240" w:lineRule="auto"/>
              <w:rPr>
                <w:rFonts w:eastAsia="Times New Roman"/>
                <w:noProof/>
                <w:color w:val="006100"/>
                <w:sz w:val="20"/>
                <w:szCs w:val="20"/>
              </w:rPr>
            </w:pPr>
            <w:r w:rsidRPr="00E03285">
              <w:rPr>
                <w:rFonts w:eastAsia="Times New Roman"/>
                <w:noProof/>
                <w:color w:val="006100"/>
                <w:sz w:val="20"/>
                <w:szCs w:val="20"/>
              </w:rPr>
              <w:t xml:space="preserve">       Milestone </w:t>
            </w:r>
          </w:p>
        </w:tc>
        <w:tc>
          <w:tcPr>
            <w:tcW w:w="3686"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0762514D" w14:textId="77777777">
            <w:pPr>
              <w:spacing w:before="0" w:after="0" w:line="240" w:lineRule="auto"/>
              <w:jc w:val="center"/>
              <w:rPr>
                <w:rFonts w:eastAsia="Times New Roman"/>
                <w:noProof/>
                <w:color w:val="006100"/>
                <w:sz w:val="20"/>
                <w:szCs w:val="20"/>
              </w:rPr>
            </w:pPr>
            <w:r w:rsidRPr="00E03285">
              <w:rPr>
                <w:rFonts w:eastAsia="Times New Roman"/>
                <w:noProof/>
                <w:color w:val="006100"/>
                <w:sz w:val="20"/>
                <w:szCs w:val="20"/>
              </w:rPr>
              <w:t>Entry into operation of the Energy Data Centre</w:t>
            </w:r>
          </w:p>
        </w:tc>
      </w:tr>
      <w:tr w:rsidRPr="00E03285" w:rsidR="00C630F5" w:rsidTr="00545A8D" w14:paraId="057DD1F9" w14:textId="77777777">
        <w:trPr>
          <w:trHeight w:val="300"/>
        </w:trPr>
        <w:tc>
          <w:tcPr>
            <w:tcW w:w="1207"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5C88C2DE" w14:textId="77777777">
            <w:pPr>
              <w:spacing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lastRenderedPageBreak/>
              <w:t>313</w:t>
            </w:r>
          </w:p>
        </w:tc>
        <w:tc>
          <w:tcPr>
            <w:tcW w:w="4062"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05A8B198" w14:textId="77777777">
            <w:pPr>
              <w:spacing w:before="0" w:after="0" w:line="240" w:lineRule="auto"/>
              <w:jc w:val="center"/>
              <w:rPr>
                <w:rFonts w:eastAsia="Times New Roman"/>
                <w:noProof/>
                <w:color w:val="006100"/>
                <w:sz w:val="20"/>
                <w:szCs w:val="20"/>
              </w:rPr>
            </w:pPr>
            <w:r w:rsidRPr="00E03285">
              <w:rPr>
                <w:rFonts w:eastAsia="Times New Roman"/>
                <w:noProof/>
                <w:color w:val="006100"/>
                <w:sz w:val="20"/>
                <w:szCs w:val="20"/>
              </w:rPr>
              <w:t xml:space="preserve">C 7.2 Supporting </w:t>
            </w:r>
            <w:r>
              <w:rPr>
                <w:rFonts w:eastAsia="Times New Roman"/>
                <w:noProof/>
                <w:color w:val="006100"/>
                <w:sz w:val="20"/>
                <w:szCs w:val="20"/>
              </w:rPr>
              <w:t>D</w:t>
            </w:r>
            <w:r w:rsidRPr="00E03285">
              <w:rPr>
                <w:rFonts w:eastAsia="Times New Roman"/>
                <w:noProof/>
                <w:color w:val="006100"/>
                <w:sz w:val="20"/>
                <w:szCs w:val="20"/>
              </w:rPr>
              <w:t xml:space="preserve">ecentralisation and </w:t>
            </w:r>
            <w:r>
              <w:rPr>
                <w:rFonts w:eastAsia="Times New Roman"/>
                <w:noProof/>
                <w:color w:val="006100"/>
                <w:sz w:val="20"/>
                <w:szCs w:val="20"/>
              </w:rPr>
              <w:t>D</w:t>
            </w:r>
            <w:r w:rsidRPr="00E03285">
              <w:rPr>
                <w:rFonts w:eastAsia="Times New Roman"/>
                <w:noProof/>
                <w:color w:val="006100"/>
                <w:sz w:val="20"/>
                <w:szCs w:val="20"/>
              </w:rPr>
              <w:t xml:space="preserve">igitalisation of the </w:t>
            </w:r>
            <w:r>
              <w:rPr>
                <w:rFonts w:eastAsia="Times New Roman"/>
                <w:noProof/>
                <w:color w:val="006100"/>
                <w:sz w:val="20"/>
                <w:szCs w:val="20"/>
              </w:rPr>
              <w:t>E</w:t>
            </w:r>
            <w:r w:rsidRPr="00E03285">
              <w:rPr>
                <w:rFonts w:eastAsia="Times New Roman"/>
                <w:noProof/>
                <w:color w:val="006100"/>
                <w:sz w:val="20"/>
                <w:szCs w:val="20"/>
              </w:rPr>
              <w:t xml:space="preserve">nergy </w:t>
            </w:r>
            <w:r>
              <w:rPr>
                <w:rFonts w:eastAsia="Times New Roman"/>
                <w:noProof/>
                <w:color w:val="006100"/>
                <w:sz w:val="20"/>
                <w:szCs w:val="20"/>
              </w:rPr>
              <w:t>S</w:t>
            </w:r>
            <w:r w:rsidRPr="00E03285">
              <w:rPr>
                <w:rFonts w:eastAsia="Times New Roman"/>
                <w:noProof/>
                <w:color w:val="006100"/>
                <w:sz w:val="20"/>
                <w:szCs w:val="20"/>
              </w:rPr>
              <w:t>ector (REPOWER EU) - Reform 1: Energy communities</w:t>
            </w:r>
          </w:p>
        </w:tc>
        <w:tc>
          <w:tcPr>
            <w:tcW w:w="1701"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33B1B9C2" w14:textId="77777777">
            <w:pPr>
              <w:spacing w:before="0" w:after="0" w:line="240" w:lineRule="auto"/>
              <w:jc w:val="center"/>
              <w:rPr>
                <w:rFonts w:eastAsia="Times New Roman"/>
                <w:noProof/>
                <w:color w:val="006100"/>
                <w:sz w:val="20"/>
                <w:szCs w:val="20"/>
              </w:rPr>
            </w:pPr>
            <w:r w:rsidRPr="00E03285">
              <w:rPr>
                <w:rFonts w:eastAsia="Times New Roman"/>
                <w:noProof/>
                <w:color w:val="006100"/>
                <w:sz w:val="20"/>
                <w:szCs w:val="20"/>
              </w:rPr>
              <w:t>Milestone</w:t>
            </w:r>
          </w:p>
        </w:tc>
        <w:tc>
          <w:tcPr>
            <w:tcW w:w="3686"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44302164" w14:textId="77777777">
            <w:pPr>
              <w:spacing w:before="0" w:after="0" w:line="240" w:lineRule="auto"/>
              <w:jc w:val="center"/>
              <w:rPr>
                <w:rFonts w:eastAsia="Times New Roman"/>
                <w:noProof/>
                <w:color w:val="006100"/>
                <w:sz w:val="20"/>
                <w:szCs w:val="20"/>
              </w:rPr>
            </w:pPr>
            <w:r w:rsidRPr="00E03285">
              <w:rPr>
                <w:rFonts w:eastAsia="Times New Roman"/>
                <w:noProof/>
                <w:color w:val="006100"/>
                <w:sz w:val="20"/>
                <w:szCs w:val="20"/>
              </w:rPr>
              <w:t>Progress report on investment in IT infrastructure</w:t>
            </w:r>
          </w:p>
        </w:tc>
      </w:tr>
      <w:tr w:rsidRPr="00E03285" w:rsidR="00C630F5" w:rsidTr="00545A8D" w14:paraId="38BA94F9" w14:textId="77777777">
        <w:trPr>
          <w:trHeight w:val="300"/>
        </w:trPr>
        <w:tc>
          <w:tcPr>
            <w:tcW w:w="1207"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46ECEC5D" w14:textId="77777777">
            <w:pPr>
              <w:spacing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315</w:t>
            </w:r>
          </w:p>
        </w:tc>
        <w:tc>
          <w:tcPr>
            <w:tcW w:w="4062"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0A347A63" w14:textId="77777777">
            <w:pPr>
              <w:spacing w:before="0" w:after="0" w:line="240" w:lineRule="auto"/>
              <w:jc w:val="center"/>
              <w:rPr>
                <w:rFonts w:eastAsia="Times New Roman"/>
                <w:noProof/>
                <w:color w:val="006100"/>
                <w:sz w:val="20"/>
                <w:szCs w:val="20"/>
              </w:rPr>
            </w:pPr>
            <w:r w:rsidRPr="00E03285">
              <w:rPr>
                <w:rFonts w:eastAsia="Times New Roman"/>
                <w:noProof/>
                <w:color w:val="006100"/>
                <w:sz w:val="20"/>
                <w:szCs w:val="20"/>
              </w:rPr>
              <w:t xml:space="preserve">C 7.2 Supporting </w:t>
            </w:r>
            <w:r>
              <w:rPr>
                <w:rFonts w:eastAsia="Times New Roman"/>
                <w:noProof/>
                <w:color w:val="006100"/>
                <w:sz w:val="20"/>
                <w:szCs w:val="20"/>
              </w:rPr>
              <w:t>D</w:t>
            </w:r>
            <w:r w:rsidRPr="00E03285">
              <w:rPr>
                <w:rFonts w:eastAsia="Times New Roman"/>
                <w:noProof/>
                <w:color w:val="006100"/>
                <w:sz w:val="20"/>
                <w:szCs w:val="20"/>
              </w:rPr>
              <w:t xml:space="preserve">ecentralisation and </w:t>
            </w:r>
            <w:r>
              <w:rPr>
                <w:rFonts w:eastAsia="Times New Roman"/>
                <w:noProof/>
                <w:color w:val="006100"/>
                <w:sz w:val="20"/>
                <w:szCs w:val="20"/>
              </w:rPr>
              <w:t>D</w:t>
            </w:r>
            <w:r w:rsidRPr="00E03285">
              <w:rPr>
                <w:rFonts w:eastAsia="Times New Roman"/>
                <w:noProof/>
                <w:color w:val="006100"/>
                <w:sz w:val="20"/>
                <w:szCs w:val="20"/>
              </w:rPr>
              <w:t xml:space="preserve">igitalisation of the </w:t>
            </w:r>
            <w:r>
              <w:rPr>
                <w:rFonts w:eastAsia="Times New Roman"/>
                <w:noProof/>
                <w:color w:val="006100"/>
                <w:sz w:val="20"/>
                <w:szCs w:val="20"/>
              </w:rPr>
              <w:t>E</w:t>
            </w:r>
            <w:r w:rsidRPr="00E03285">
              <w:rPr>
                <w:rFonts w:eastAsia="Times New Roman"/>
                <w:noProof/>
                <w:color w:val="006100"/>
                <w:sz w:val="20"/>
                <w:szCs w:val="20"/>
              </w:rPr>
              <w:t xml:space="preserve">nergy </w:t>
            </w:r>
            <w:r>
              <w:rPr>
                <w:rFonts w:eastAsia="Times New Roman"/>
                <w:noProof/>
                <w:color w:val="006100"/>
                <w:sz w:val="20"/>
                <w:szCs w:val="20"/>
              </w:rPr>
              <w:t>S</w:t>
            </w:r>
            <w:r w:rsidRPr="00E03285">
              <w:rPr>
                <w:rFonts w:eastAsia="Times New Roman"/>
                <w:noProof/>
                <w:color w:val="006100"/>
                <w:sz w:val="20"/>
                <w:szCs w:val="20"/>
              </w:rPr>
              <w:t>ector</w:t>
            </w:r>
            <w:r>
              <w:rPr>
                <w:rFonts w:eastAsia="Times New Roman"/>
                <w:noProof/>
                <w:color w:val="006100"/>
                <w:sz w:val="20"/>
                <w:szCs w:val="20"/>
              </w:rPr>
              <w:t xml:space="preserve"> </w:t>
            </w:r>
            <w:r w:rsidRPr="00E03285">
              <w:rPr>
                <w:rFonts w:eastAsia="Times New Roman"/>
                <w:noProof/>
                <w:color w:val="006100"/>
                <w:sz w:val="20"/>
                <w:szCs w:val="20"/>
              </w:rPr>
              <w:t>-</w:t>
            </w:r>
            <w:r>
              <w:rPr>
                <w:rFonts w:eastAsia="Times New Roman"/>
                <w:noProof/>
                <w:color w:val="006100"/>
                <w:sz w:val="20"/>
                <w:szCs w:val="20"/>
              </w:rPr>
              <w:t xml:space="preserve"> </w:t>
            </w:r>
            <w:r w:rsidRPr="00E03285">
              <w:rPr>
                <w:rFonts w:eastAsia="Times New Roman"/>
                <w:noProof/>
                <w:color w:val="006100"/>
                <w:sz w:val="20"/>
                <w:szCs w:val="20"/>
              </w:rPr>
              <w:t xml:space="preserve">Reform 2: </w:t>
            </w:r>
          </w:p>
          <w:p w:rsidRPr="00E03285" w:rsidR="00C630F5" w:rsidP="00545A8D" w:rsidRDefault="00C630F5" w14:paraId="1A47F033" w14:textId="77777777">
            <w:pPr>
              <w:spacing w:before="0" w:after="0" w:line="240" w:lineRule="auto"/>
              <w:jc w:val="center"/>
              <w:rPr>
                <w:rFonts w:eastAsia="Times New Roman"/>
                <w:noProof/>
                <w:color w:val="006100"/>
                <w:sz w:val="20"/>
                <w:szCs w:val="20"/>
              </w:rPr>
            </w:pPr>
            <w:r w:rsidRPr="00E03285">
              <w:rPr>
                <w:rFonts w:eastAsia="Times New Roman"/>
                <w:noProof/>
                <w:color w:val="006100"/>
                <w:sz w:val="20"/>
                <w:szCs w:val="20"/>
              </w:rPr>
              <w:t xml:space="preserve">Energy Storage and Non fossil flexibility framework </w:t>
            </w:r>
          </w:p>
        </w:tc>
        <w:tc>
          <w:tcPr>
            <w:tcW w:w="1701"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54D68BE6" w14:textId="77777777">
            <w:pPr>
              <w:spacing w:before="0" w:after="0" w:line="240" w:lineRule="auto"/>
              <w:jc w:val="center"/>
              <w:rPr>
                <w:rFonts w:eastAsia="Times New Roman"/>
                <w:noProof/>
                <w:color w:val="006100"/>
                <w:sz w:val="20"/>
                <w:szCs w:val="20"/>
              </w:rPr>
            </w:pPr>
            <w:r w:rsidRPr="00E03285">
              <w:rPr>
                <w:rFonts w:eastAsia="Times New Roman"/>
                <w:noProof/>
                <w:color w:val="006100"/>
                <w:sz w:val="20"/>
                <w:szCs w:val="20"/>
              </w:rPr>
              <w:t>Milestone</w:t>
            </w:r>
          </w:p>
        </w:tc>
        <w:tc>
          <w:tcPr>
            <w:tcW w:w="3686"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45C1D94F" w14:textId="77777777">
            <w:pPr>
              <w:spacing w:before="0" w:after="0" w:line="240" w:lineRule="auto"/>
              <w:jc w:val="center"/>
              <w:rPr>
                <w:rFonts w:eastAsia="Times New Roman"/>
                <w:noProof/>
                <w:color w:val="006100"/>
                <w:sz w:val="20"/>
                <w:szCs w:val="20"/>
              </w:rPr>
            </w:pPr>
            <w:r w:rsidRPr="00E03285">
              <w:rPr>
                <w:rFonts w:eastAsia="Times New Roman"/>
                <w:noProof/>
                <w:color w:val="006100"/>
                <w:sz w:val="20"/>
                <w:szCs w:val="20"/>
              </w:rPr>
              <w:t>Report on the need for non- fossil flexibility</w:t>
            </w:r>
          </w:p>
        </w:tc>
      </w:tr>
      <w:tr w:rsidRPr="00E03285" w:rsidR="00C630F5" w:rsidTr="00545A8D" w14:paraId="560FDDF6" w14:textId="77777777">
        <w:trPr>
          <w:trHeight w:val="300"/>
        </w:trPr>
        <w:tc>
          <w:tcPr>
            <w:tcW w:w="1207"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68F1F629" w14:textId="77777777">
            <w:pPr>
              <w:spacing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316</w:t>
            </w:r>
          </w:p>
        </w:tc>
        <w:tc>
          <w:tcPr>
            <w:tcW w:w="4062"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257D7DB4" w14:textId="77777777">
            <w:pPr>
              <w:spacing w:before="0" w:after="0" w:line="240" w:lineRule="auto"/>
              <w:jc w:val="center"/>
              <w:rPr>
                <w:rFonts w:eastAsia="Times New Roman"/>
                <w:noProof/>
                <w:color w:val="006100"/>
                <w:sz w:val="20"/>
                <w:szCs w:val="20"/>
              </w:rPr>
            </w:pPr>
            <w:r w:rsidRPr="00E03285">
              <w:rPr>
                <w:rFonts w:eastAsia="Times New Roman"/>
                <w:noProof/>
                <w:color w:val="006100"/>
                <w:sz w:val="20"/>
                <w:szCs w:val="20"/>
              </w:rPr>
              <w:t xml:space="preserve">C 7.2 Supporting </w:t>
            </w:r>
            <w:r>
              <w:rPr>
                <w:rFonts w:eastAsia="Times New Roman"/>
                <w:noProof/>
                <w:color w:val="006100"/>
                <w:sz w:val="20"/>
                <w:szCs w:val="20"/>
              </w:rPr>
              <w:t>D</w:t>
            </w:r>
            <w:r w:rsidRPr="00E03285">
              <w:rPr>
                <w:rFonts w:eastAsia="Times New Roman"/>
                <w:noProof/>
                <w:color w:val="006100"/>
                <w:sz w:val="20"/>
                <w:szCs w:val="20"/>
              </w:rPr>
              <w:t xml:space="preserve">ecentralisation and </w:t>
            </w:r>
            <w:r>
              <w:rPr>
                <w:rFonts w:eastAsia="Times New Roman"/>
                <w:noProof/>
                <w:color w:val="006100"/>
                <w:sz w:val="20"/>
                <w:szCs w:val="20"/>
              </w:rPr>
              <w:t>D</w:t>
            </w:r>
            <w:r w:rsidRPr="00E03285">
              <w:rPr>
                <w:rFonts w:eastAsia="Times New Roman"/>
                <w:noProof/>
                <w:color w:val="006100"/>
                <w:sz w:val="20"/>
                <w:szCs w:val="20"/>
              </w:rPr>
              <w:t xml:space="preserve">igitalisation of the </w:t>
            </w:r>
            <w:r>
              <w:rPr>
                <w:rFonts w:eastAsia="Times New Roman"/>
                <w:noProof/>
                <w:color w:val="006100"/>
                <w:sz w:val="20"/>
                <w:szCs w:val="20"/>
              </w:rPr>
              <w:t>E</w:t>
            </w:r>
            <w:r w:rsidRPr="00E03285">
              <w:rPr>
                <w:rFonts w:eastAsia="Times New Roman"/>
                <w:noProof/>
                <w:color w:val="006100"/>
                <w:sz w:val="20"/>
                <w:szCs w:val="20"/>
              </w:rPr>
              <w:t xml:space="preserve">nergy </w:t>
            </w:r>
            <w:r>
              <w:rPr>
                <w:rFonts w:eastAsia="Times New Roman"/>
                <w:noProof/>
                <w:color w:val="006100"/>
                <w:sz w:val="20"/>
                <w:szCs w:val="20"/>
              </w:rPr>
              <w:t>S</w:t>
            </w:r>
            <w:r w:rsidRPr="00E03285">
              <w:rPr>
                <w:rFonts w:eastAsia="Times New Roman"/>
                <w:noProof/>
                <w:color w:val="006100"/>
                <w:sz w:val="20"/>
                <w:szCs w:val="20"/>
              </w:rPr>
              <w:t>ector</w:t>
            </w:r>
            <w:r>
              <w:rPr>
                <w:rFonts w:eastAsia="Times New Roman"/>
                <w:noProof/>
                <w:color w:val="006100"/>
                <w:sz w:val="20"/>
                <w:szCs w:val="20"/>
              </w:rPr>
              <w:t xml:space="preserve"> </w:t>
            </w:r>
            <w:r w:rsidRPr="00E03285">
              <w:rPr>
                <w:rFonts w:eastAsia="Times New Roman"/>
                <w:noProof/>
                <w:color w:val="006100"/>
                <w:sz w:val="20"/>
                <w:szCs w:val="20"/>
              </w:rPr>
              <w:t>-</w:t>
            </w:r>
          </w:p>
          <w:p w:rsidRPr="00E03285" w:rsidR="00C630F5" w:rsidP="00545A8D" w:rsidRDefault="00C630F5" w14:paraId="5A4C3110" w14:textId="77777777">
            <w:pPr>
              <w:spacing w:before="0" w:after="0" w:line="240" w:lineRule="auto"/>
              <w:jc w:val="center"/>
              <w:rPr>
                <w:rFonts w:eastAsia="Times New Roman"/>
                <w:noProof/>
                <w:color w:val="006100"/>
                <w:sz w:val="20"/>
                <w:szCs w:val="20"/>
              </w:rPr>
            </w:pPr>
            <w:r w:rsidRPr="00E03285">
              <w:rPr>
                <w:rFonts w:eastAsia="Times New Roman"/>
                <w:noProof/>
                <w:color w:val="006100"/>
                <w:sz w:val="20"/>
                <w:szCs w:val="20"/>
              </w:rPr>
              <w:t xml:space="preserve">Reform 2 :  </w:t>
            </w:r>
          </w:p>
          <w:p w:rsidRPr="00E03285" w:rsidR="00C630F5" w:rsidP="00545A8D" w:rsidRDefault="00C630F5" w14:paraId="38032860" w14:textId="77777777">
            <w:pPr>
              <w:spacing w:before="0" w:after="0" w:line="240" w:lineRule="auto"/>
              <w:jc w:val="center"/>
              <w:rPr>
                <w:rFonts w:eastAsia="Times New Roman"/>
                <w:noProof/>
                <w:color w:val="006100"/>
                <w:sz w:val="20"/>
                <w:szCs w:val="20"/>
              </w:rPr>
            </w:pPr>
            <w:r w:rsidRPr="00E03285">
              <w:rPr>
                <w:rFonts w:eastAsia="Times New Roman"/>
                <w:noProof/>
                <w:color w:val="006100"/>
                <w:sz w:val="20"/>
                <w:szCs w:val="20"/>
              </w:rPr>
              <w:t xml:space="preserve">Energy Storage and Non fossil flexibility framework </w:t>
            </w:r>
          </w:p>
        </w:tc>
        <w:tc>
          <w:tcPr>
            <w:tcW w:w="1701"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6C30C47D" w14:textId="77777777">
            <w:pPr>
              <w:spacing w:before="0" w:after="0" w:line="240" w:lineRule="auto"/>
              <w:jc w:val="center"/>
              <w:rPr>
                <w:rFonts w:eastAsia="Times New Roman"/>
                <w:noProof/>
                <w:color w:val="006100"/>
                <w:sz w:val="20"/>
                <w:szCs w:val="20"/>
              </w:rPr>
            </w:pPr>
            <w:r w:rsidRPr="00E03285">
              <w:rPr>
                <w:rFonts w:eastAsia="Times New Roman"/>
                <w:noProof/>
                <w:color w:val="006100"/>
                <w:sz w:val="20"/>
                <w:szCs w:val="20"/>
              </w:rPr>
              <w:t>Milestone</w:t>
            </w:r>
          </w:p>
        </w:tc>
        <w:tc>
          <w:tcPr>
            <w:tcW w:w="3686"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25EED28B" w14:textId="77777777">
            <w:pPr>
              <w:spacing w:before="0" w:after="0" w:line="240" w:lineRule="auto"/>
              <w:jc w:val="center"/>
              <w:rPr>
                <w:rFonts w:eastAsia="Times New Roman"/>
                <w:noProof/>
                <w:color w:val="006100"/>
                <w:sz w:val="20"/>
                <w:szCs w:val="20"/>
              </w:rPr>
            </w:pPr>
            <w:r w:rsidRPr="00E03285">
              <w:rPr>
                <w:rFonts w:eastAsia="Times New Roman"/>
                <w:noProof/>
                <w:color w:val="006100"/>
                <w:sz w:val="20"/>
                <w:szCs w:val="20"/>
              </w:rPr>
              <w:t>Entry into force of the legislative changes</w:t>
            </w:r>
          </w:p>
        </w:tc>
      </w:tr>
      <w:tr w:rsidRPr="00E03285" w:rsidR="00C630F5" w:rsidTr="00545A8D" w14:paraId="585C058E" w14:textId="77777777">
        <w:trPr>
          <w:trHeight w:val="300"/>
        </w:trPr>
        <w:tc>
          <w:tcPr>
            <w:tcW w:w="1207"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39C2FA70" w14:textId="77777777">
            <w:pPr>
              <w:spacing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317</w:t>
            </w:r>
          </w:p>
        </w:tc>
        <w:tc>
          <w:tcPr>
            <w:tcW w:w="4062"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080E6CE3" w14:textId="77777777">
            <w:pPr>
              <w:spacing w:before="0" w:after="0" w:line="240" w:lineRule="auto"/>
              <w:jc w:val="center"/>
              <w:rPr>
                <w:rFonts w:eastAsia="Times New Roman"/>
                <w:noProof/>
                <w:color w:val="006100"/>
                <w:sz w:val="20"/>
                <w:szCs w:val="20"/>
              </w:rPr>
            </w:pPr>
            <w:r w:rsidRPr="00E03285">
              <w:rPr>
                <w:rFonts w:eastAsia="Times New Roman"/>
                <w:noProof/>
                <w:color w:val="006100"/>
                <w:sz w:val="20"/>
                <w:szCs w:val="20"/>
              </w:rPr>
              <w:t xml:space="preserve">C 7.2 Supporting </w:t>
            </w:r>
            <w:r>
              <w:rPr>
                <w:rFonts w:eastAsia="Times New Roman"/>
                <w:noProof/>
                <w:color w:val="006100"/>
                <w:sz w:val="20"/>
                <w:szCs w:val="20"/>
              </w:rPr>
              <w:t>D</w:t>
            </w:r>
            <w:r w:rsidRPr="00E03285">
              <w:rPr>
                <w:rFonts w:eastAsia="Times New Roman"/>
                <w:noProof/>
                <w:color w:val="006100"/>
                <w:sz w:val="20"/>
                <w:szCs w:val="20"/>
              </w:rPr>
              <w:t xml:space="preserve">ecentralisation and </w:t>
            </w:r>
            <w:r>
              <w:rPr>
                <w:rFonts w:eastAsia="Times New Roman"/>
                <w:noProof/>
                <w:color w:val="006100"/>
                <w:sz w:val="20"/>
                <w:szCs w:val="20"/>
              </w:rPr>
              <w:t>D</w:t>
            </w:r>
            <w:r w:rsidRPr="00E03285">
              <w:rPr>
                <w:rFonts w:eastAsia="Times New Roman"/>
                <w:noProof/>
                <w:color w:val="006100"/>
                <w:sz w:val="20"/>
                <w:szCs w:val="20"/>
              </w:rPr>
              <w:t xml:space="preserve">igitalisation of the </w:t>
            </w:r>
            <w:r>
              <w:rPr>
                <w:rFonts w:eastAsia="Times New Roman"/>
                <w:noProof/>
                <w:color w:val="006100"/>
                <w:sz w:val="20"/>
                <w:szCs w:val="20"/>
              </w:rPr>
              <w:t>E</w:t>
            </w:r>
            <w:r w:rsidRPr="00E03285">
              <w:rPr>
                <w:rFonts w:eastAsia="Times New Roman"/>
                <w:noProof/>
                <w:color w:val="006100"/>
                <w:sz w:val="20"/>
                <w:szCs w:val="20"/>
              </w:rPr>
              <w:t xml:space="preserve">nergy </w:t>
            </w:r>
            <w:r>
              <w:rPr>
                <w:rFonts w:eastAsia="Times New Roman"/>
                <w:noProof/>
                <w:color w:val="006100"/>
                <w:sz w:val="20"/>
                <w:szCs w:val="20"/>
              </w:rPr>
              <w:t>S</w:t>
            </w:r>
            <w:r w:rsidRPr="00E03285">
              <w:rPr>
                <w:rFonts w:eastAsia="Times New Roman"/>
                <w:noProof/>
                <w:color w:val="006100"/>
                <w:sz w:val="20"/>
                <w:szCs w:val="20"/>
              </w:rPr>
              <w:t>ector (REPOWER EU) - Reform 2 :  Energy Storage and Non fossil flexibility framework</w:t>
            </w:r>
          </w:p>
        </w:tc>
        <w:tc>
          <w:tcPr>
            <w:tcW w:w="1701"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2C73FDE8" w14:textId="77777777">
            <w:pPr>
              <w:spacing w:before="0" w:after="0" w:line="240" w:lineRule="auto"/>
              <w:jc w:val="center"/>
              <w:rPr>
                <w:rFonts w:eastAsia="Times New Roman"/>
                <w:noProof/>
                <w:color w:val="006100"/>
                <w:sz w:val="20"/>
                <w:szCs w:val="20"/>
              </w:rPr>
            </w:pPr>
            <w:r w:rsidRPr="00E03285">
              <w:rPr>
                <w:rFonts w:eastAsia="Times New Roman"/>
                <w:noProof/>
                <w:color w:val="006100"/>
                <w:sz w:val="20"/>
                <w:szCs w:val="20"/>
              </w:rPr>
              <w:t>Milestone</w:t>
            </w:r>
          </w:p>
        </w:tc>
        <w:tc>
          <w:tcPr>
            <w:tcW w:w="3686"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78E08505" w14:textId="77777777">
            <w:pPr>
              <w:spacing w:before="0" w:after="0" w:line="240" w:lineRule="auto"/>
              <w:jc w:val="center"/>
              <w:rPr>
                <w:rFonts w:eastAsia="Times New Roman"/>
                <w:noProof/>
                <w:color w:val="006100"/>
                <w:sz w:val="20"/>
                <w:szCs w:val="20"/>
              </w:rPr>
            </w:pPr>
            <w:r w:rsidRPr="00E03285">
              <w:rPr>
                <w:rFonts w:eastAsia="Times New Roman"/>
                <w:noProof/>
                <w:color w:val="006100"/>
                <w:sz w:val="20"/>
                <w:szCs w:val="20"/>
              </w:rPr>
              <w:t>Publication of the Flexibility Action Plan</w:t>
            </w:r>
          </w:p>
        </w:tc>
      </w:tr>
      <w:tr w:rsidRPr="00E03285" w:rsidR="00C630F5" w:rsidTr="00545A8D" w14:paraId="6FA36FFD" w14:textId="77777777">
        <w:trPr>
          <w:trHeight w:val="300"/>
        </w:trPr>
        <w:tc>
          <w:tcPr>
            <w:tcW w:w="1207"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5D4DF26C" w14:textId="77777777">
            <w:pPr>
              <w:spacing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318</w:t>
            </w:r>
          </w:p>
        </w:tc>
        <w:tc>
          <w:tcPr>
            <w:tcW w:w="4062"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125A1146" w14:textId="77777777">
            <w:pPr>
              <w:spacing w:before="0" w:after="0" w:line="240" w:lineRule="auto"/>
              <w:jc w:val="center"/>
              <w:rPr>
                <w:rFonts w:eastAsia="Times New Roman"/>
                <w:noProof/>
                <w:color w:val="006100"/>
                <w:sz w:val="20"/>
                <w:szCs w:val="20"/>
              </w:rPr>
            </w:pPr>
            <w:r w:rsidRPr="00E03285">
              <w:rPr>
                <w:rFonts w:eastAsia="Times New Roman"/>
                <w:noProof/>
                <w:color w:val="006100"/>
                <w:sz w:val="20"/>
                <w:szCs w:val="20"/>
              </w:rPr>
              <w:t xml:space="preserve">C 7.3: Comprehensive </w:t>
            </w:r>
            <w:r>
              <w:rPr>
                <w:rFonts w:eastAsia="Times New Roman"/>
                <w:noProof/>
                <w:color w:val="006100"/>
                <w:sz w:val="20"/>
                <w:szCs w:val="20"/>
              </w:rPr>
              <w:t>R</w:t>
            </w:r>
            <w:r w:rsidRPr="00E03285">
              <w:rPr>
                <w:rFonts w:eastAsia="Times New Roman"/>
                <w:noProof/>
                <w:color w:val="006100"/>
                <w:sz w:val="20"/>
                <w:szCs w:val="20"/>
              </w:rPr>
              <w:t>eform of the Renovation Wave Advice in the Czech Republic</w:t>
            </w:r>
            <w:r>
              <w:rPr>
                <w:rFonts w:eastAsia="Times New Roman"/>
                <w:noProof/>
                <w:color w:val="006100"/>
                <w:sz w:val="20"/>
                <w:szCs w:val="20"/>
              </w:rPr>
              <w:t xml:space="preserve"> </w:t>
            </w:r>
            <w:r w:rsidRPr="00E03285">
              <w:rPr>
                <w:rFonts w:eastAsia="Times New Roman"/>
                <w:noProof/>
                <w:color w:val="006100"/>
                <w:sz w:val="20"/>
                <w:szCs w:val="20"/>
              </w:rPr>
              <w:t>-</w:t>
            </w:r>
          </w:p>
          <w:p w:rsidRPr="00E03285" w:rsidR="00C630F5" w:rsidP="00545A8D" w:rsidRDefault="00C630F5" w14:paraId="24555D75" w14:textId="77777777">
            <w:pPr>
              <w:spacing w:before="0" w:after="0" w:line="240" w:lineRule="auto"/>
              <w:jc w:val="center"/>
              <w:rPr>
                <w:rFonts w:eastAsia="Times New Roman"/>
                <w:noProof/>
                <w:color w:val="006100"/>
                <w:sz w:val="20"/>
                <w:szCs w:val="20"/>
              </w:rPr>
            </w:pPr>
            <w:r w:rsidRPr="00E03285">
              <w:rPr>
                <w:rFonts w:eastAsia="Times New Roman"/>
                <w:noProof/>
                <w:color w:val="006100"/>
                <w:sz w:val="20"/>
                <w:szCs w:val="20"/>
              </w:rPr>
              <w:t>Reform 1: One-stop-shops for energy communities and energy efficiency renovations</w:t>
            </w:r>
          </w:p>
        </w:tc>
        <w:tc>
          <w:tcPr>
            <w:tcW w:w="1701"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79EF1FBA" w14:textId="77777777">
            <w:pPr>
              <w:spacing w:before="0" w:after="0" w:line="240" w:lineRule="auto"/>
              <w:jc w:val="center"/>
              <w:rPr>
                <w:rFonts w:eastAsia="Times New Roman"/>
                <w:noProof/>
                <w:color w:val="006100"/>
                <w:sz w:val="20"/>
                <w:szCs w:val="20"/>
              </w:rPr>
            </w:pPr>
            <w:r w:rsidRPr="00E03285">
              <w:rPr>
                <w:rFonts w:eastAsia="Times New Roman"/>
                <w:noProof/>
                <w:color w:val="006100"/>
                <w:sz w:val="20"/>
                <w:szCs w:val="20"/>
              </w:rPr>
              <w:t>Milestone</w:t>
            </w:r>
          </w:p>
        </w:tc>
        <w:tc>
          <w:tcPr>
            <w:tcW w:w="3686"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65A114AF" w14:textId="77777777">
            <w:pPr>
              <w:spacing w:before="0" w:after="0" w:line="240" w:lineRule="auto"/>
              <w:jc w:val="center"/>
              <w:rPr>
                <w:rFonts w:eastAsia="Times New Roman"/>
                <w:noProof/>
                <w:color w:val="006100"/>
                <w:sz w:val="20"/>
                <w:szCs w:val="20"/>
              </w:rPr>
            </w:pPr>
            <w:r w:rsidRPr="00E03285">
              <w:rPr>
                <w:rFonts w:eastAsia="Times New Roman"/>
                <w:noProof/>
                <w:color w:val="006100"/>
                <w:sz w:val="20"/>
                <w:szCs w:val="20"/>
              </w:rPr>
              <w:t>One-stop shop for energy</w:t>
            </w:r>
          </w:p>
        </w:tc>
      </w:tr>
      <w:tr w:rsidRPr="00E03285" w:rsidR="00C630F5" w:rsidTr="00545A8D" w14:paraId="6F02E332" w14:textId="77777777">
        <w:trPr>
          <w:trHeight w:val="300"/>
        </w:trPr>
        <w:tc>
          <w:tcPr>
            <w:tcW w:w="1207"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6C0C24C2" w14:textId="77777777">
            <w:pPr>
              <w:spacing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327</w:t>
            </w:r>
          </w:p>
        </w:tc>
        <w:tc>
          <w:tcPr>
            <w:tcW w:w="4062"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28EB1D64" w14:textId="77777777">
            <w:pPr>
              <w:spacing w:before="0" w:after="0" w:line="240" w:lineRule="auto"/>
              <w:jc w:val="center"/>
              <w:rPr>
                <w:rFonts w:eastAsia="Times New Roman"/>
                <w:noProof/>
                <w:color w:val="006100"/>
                <w:sz w:val="20"/>
                <w:szCs w:val="20"/>
              </w:rPr>
            </w:pPr>
            <w:r w:rsidRPr="00E03285">
              <w:rPr>
                <w:rFonts w:eastAsia="Times New Roman"/>
                <w:noProof/>
                <w:color w:val="006100"/>
                <w:sz w:val="20"/>
                <w:szCs w:val="20"/>
              </w:rPr>
              <w:t xml:space="preserve">C 7.4: School </w:t>
            </w:r>
            <w:r>
              <w:rPr>
                <w:rFonts w:eastAsia="Times New Roman"/>
                <w:noProof/>
                <w:color w:val="006100"/>
                <w:sz w:val="20"/>
                <w:szCs w:val="20"/>
              </w:rPr>
              <w:t>A</w:t>
            </w:r>
            <w:r w:rsidRPr="00E03285">
              <w:rPr>
                <w:rFonts w:eastAsia="Times New Roman"/>
                <w:noProof/>
                <w:color w:val="006100"/>
                <w:sz w:val="20"/>
                <w:szCs w:val="20"/>
              </w:rPr>
              <w:t>daptation – Promoting green skills and sustainability in universities -</w:t>
            </w:r>
          </w:p>
          <w:p w:rsidRPr="00E03285" w:rsidR="00C630F5" w:rsidP="00545A8D" w:rsidRDefault="00C630F5" w14:paraId="5ED342FE" w14:textId="77777777">
            <w:pPr>
              <w:spacing w:before="0" w:after="0" w:line="240" w:lineRule="auto"/>
              <w:jc w:val="center"/>
              <w:rPr>
                <w:rFonts w:eastAsia="Times New Roman"/>
                <w:noProof/>
                <w:color w:val="006100"/>
                <w:sz w:val="20"/>
                <w:szCs w:val="20"/>
              </w:rPr>
            </w:pPr>
            <w:r w:rsidRPr="00E03285">
              <w:rPr>
                <w:rFonts w:eastAsia="Times New Roman"/>
                <w:noProof/>
                <w:color w:val="006100"/>
                <w:sz w:val="20"/>
                <w:szCs w:val="20"/>
              </w:rPr>
              <w:t>Investment 1: Sustainable and Green Transition Strategies</w:t>
            </w:r>
          </w:p>
        </w:tc>
        <w:tc>
          <w:tcPr>
            <w:tcW w:w="1701"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69BDF6EB" w14:textId="77777777">
            <w:pPr>
              <w:spacing w:before="0" w:after="0" w:line="240" w:lineRule="auto"/>
              <w:jc w:val="center"/>
              <w:rPr>
                <w:rFonts w:eastAsia="Times New Roman"/>
                <w:noProof/>
                <w:color w:val="006100"/>
                <w:sz w:val="20"/>
                <w:szCs w:val="20"/>
              </w:rPr>
            </w:pPr>
            <w:r w:rsidRPr="00E03285">
              <w:rPr>
                <w:rFonts w:eastAsia="Times New Roman"/>
                <w:noProof/>
                <w:color w:val="006100"/>
                <w:sz w:val="20"/>
                <w:szCs w:val="20"/>
              </w:rPr>
              <w:t>Target</w:t>
            </w:r>
          </w:p>
        </w:tc>
        <w:tc>
          <w:tcPr>
            <w:tcW w:w="3686"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37B67DBF" w14:textId="77777777">
            <w:pPr>
              <w:spacing w:before="0" w:after="0" w:line="240" w:lineRule="auto"/>
              <w:jc w:val="center"/>
              <w:rPr>
                <w:rFonts w:eastAsia="Times New Roman"/>
                <w:noProof/>
                <w:color w:val="006100"/>
                <w:sz w:val="20"/>
                <w:szCs w:val="20"/>
              </w:rPr>
            </w:pPr>
            <w:r>
              <w:rPr>
                <w:rFonts w:eastAsia="Times New Roman"/>
                <w:noProof/>
                <w:color w:val="006100"/>
                <w:sz w:val="20"/>
                <w:szCs w:val="20"/>
              </w:rPr>
              <w:t>Approval</w:t>
            </w:r>
            <w:r w:rsidRPr="00E03285">
              <w:rPr>
                <w:rFonts w:eastAsia="Times New Roman"/>
                <w:noProof/>
                <w:color w:val="006100"/>
                <w:sz w:val="20"/>
                <w:szCs w:val="20"/>
              </w:rPr>
              <w:t xml:space="preserve"> of </w:t>
            </w:r>
            <w:r w:rsidRPr="00CB1536">
              <w:rPr>
                <w:rFonts w:eastAsia="Times New Roman"/>
                <w:noProof/>
                <w:color w:val="006100"/>
                <w:sz w:val="20"/>
                <w:szCs w:val="20"/>
              </w:rPr>
              <w:t>new or extended Sustainable</w:t>
            </w:r>
            <w:r w:rsidRPr="00E03285">
              <w:rPr>
                <w:rFonts w:eastAsia="Times New Roman"/>
                <w:noProof/>
                <w:color w:val="006100"/>
                <w:sz w:val="20"/>
                <w:szCs w:val="20"/>
              </w:rPr>
              <w:t xml:space="preserve"> and Green Transition Strategies by public universities</w:t>
            </w:r>
          </w:p>
        </w:tc>
      </w:tr>
      <w:tr w:rsidRPr="00E03285" w:rsidR="00C630F5" w:rsidTr="00545A8D" w14:paraId="6F13B2AF" w14:textId="77777777">
        <w:trPr>
          <w:trHeight w:val="300"/>
        </w:trPr>
        <w:tc>
          <w:tcPr>
            <w:tcW w:w="1207"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5CD2FB0F" w14:textId="77777777">
            <w:pPr>
              <w:spacing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328</w:t>
            </w:r>
          </w:p>
        </w:tc>
        <w:tc>
          <w:tcPr>
            <w:tcW w:w="4062"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24F65F12" w14:textId="77777777">
            <w:pPr>
              <w:spacing w:before="0" w:after="0" w:line="240" w:lineRule="auto"/>
              <w:jc w:val="center"/>
              <w:rPr>
                <w:rFonts w:eastAsia="Times New Roman"/>
                <w:noProof/>
                <w:color w:val="006100"/>
                <w:sz w:val="20"/>
                <w:szCs w:val="20"/>
              </w:rPr>
            </w:pPr>
            <w:r w:rsidRPr="00E03285">
              <w:rPr>
                <w:rFonts w:eastAsia="Times New Roman"/>
                <w:noProof/>
                <w:color w:val="006100"/>
                <w:sz w:val="20"/>
                <w:szCs w:val="20"/>
              </w:rPr>
              <w:t xml:space="preserve">C 7.4: School </w:t>
            </w:r>
            <w:r>
              <w:rPr>
                <w:rFonts w:eastAsia="Times New Roman"/>
                <w:noProof/>
                <w:color w:val="006100"/>
                <w:sz w:val="20"/>
                <w:szCs w:val="20"/>
              </w:rPr>
              <w:t>A</w:t>
            </w:r>
            <w:r w:rsidRPr="00E03285">
              <w:rPr>
                <w:rFonts w:eastAsia="Times New Roman"/>
                <w:noProof/>
                <w:color w:val="006100"/>
                <w:sz w:val="20"/>
                <w:szCs w:val="20"/>
              </w:rPr>
              <w:t>daptation – Promoting green skills and sustainability in universities (REPOWEREU) - Investment 2: Establishment of strategic partnership</w:t>
            </w:r>
          </w:p>
        </w:tc>
        <w:tc>
          <w:tcPr>
            <w:tcW w:w="1701"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1AA9E93E" w14:textId="77777777">
            <w:pPr>
              <w:spacing w:before="0" w:after="0" w:line="240" w:lineRule="auto"/>
              <w:jc w:val="center"/>
              <w:rPr>
                <w:rFonts w:eastAsia="Times New Roman"/>
                <w:noProof/>
                <w:color w:val="006100"/>
                <w:sz w:val="20"/>
                <w:szCs w:val="20"/>
              </w:rPr>
            </w:pPr>
            <w:r w:rsidRPr="00E03285">
              <w:rPr>
                <w:rFonts w:eastAsia="Times New Roman"/>
                <w:noProof/>
                <w:color w:val="006100"/>
                <w:sz w:val="20"/>
                <w:szCs w:val="20"/>
              </w:rPr>
              <w:t>Target</w:t>
            </w:r>
          </w:p>
        </w:tc>
        <w:tc>
          <w:tcPr>
            <w:tcW w:w="3686"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0365AFBE" w14:textId="77777777">
            <w:pPr>
              <w:spacing w:before="0" w:after="0" w:line="240" w:lineRule="auto"/>
              <w:jc w:val="center"/>
              <w:rPr>
                <w:rFonts w:eastAsia="Times New Roman"/>
                <w:noProof/>
                <w:color w:val="006100"/>
                <w:sz w:val="20"/>
                <w:szCs w:val="20"/>
              </w:rPr>
            </w:pPr>
            <w:r w:rsidRPr="00E03285">
              <w:rPr>
                <w:rFonts w:eastAsia="Times New Roman"/>
                <w:noProof/>
                <w:color w:val="006100"/>
                <w:sz w:val="20"/>
                <w:szCs w:val="20"/>
              </w:rPr>
              <w:t>Establishment of strategic partnerships by public universities</w:t>
            </w:r>
          </w:p>
        </w:tc>
      </w:tr>
      <w:tr w:rsidRPr="00E03285" w:rsidR="00C630F5" w:rsidTr="00545A8D" w14:paraId="5D9D38B3" w14:textId="77777777">
        <w:trPr>
          <w:trHeight w:val="300"/>
        </w:trPr>
        <w:tc>
          <w:tcPr>
            <w:tcW w:w="1207"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61BAD949" w14:textId="77777777">
            <w:pPr>
              <w:spacing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332</w:t>
            </w:r>
          </w:p>
        </w:tc>
        <w:tc>
          <w:tcPr>
            <w:tcW w:w="4062"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582EAD25" w14:textId="77777777">
            <w:pPr>
              <w:spacing w:before="0" w:after="0" w:line="240" w:lineRule="auto"/>
              <w:jc w:val="center"/>
              <w:rPr>
                <w:rFonts w:eastAsia="Times New Roman"/>
                <w:noProof/>
                <w:color w:val="006100"/>
                <w:sz w:val="20"/>
                <w:szCs w:val="20"/>
              </w:rPr>
            </w:pPr>
            <w:r w:rsidRPr="00E03285">
              <w:rPr>
                <w:rFonts w:eastAsia="Times New Roman"/>
                <w:noProof/>
                <w:color w:val="006100"/>
                <w:sz w:val="20"/>
                <w:szCs w:val="20"/>
              </w:rPr>
              <w:t xml:space="preserve">C 7.5 Decarbonisation of Road Transport </w:t>
            </w:r>
            <w:r w:rsidRPr="00E03285">
              <w:rPr>
                <w:rFonts w:eastAsia="Times New Roman"/>
                <w:noProof/>
                <w:color w:val="006100"/>
                <w:sz w:val="20"/>
                <w:szCs w:val="20"/>
                <w:lang w:val="en-IE"/>
              </w:rPr>
              <w:t xml:space="preserve">(REPowerEU) </w:t>
            </w:r>
            <w:r w:rsidRPr="00E03285">
              <w:rPr>
                <w:rFonts w:eastAsia="Times New Roman"/>
                <w:noProof/>
                <w:color w:val="006100"/>
                <w:sz w:val="20"/>
                <w:szCs w:val="20"/>
              </w:rPr>
              <w:t>-</w:t>
            </w:r>
          </w:p>
          <w:p w:rsidRPr="00E03285" w:rsidR="00C630F5" w:rsidP="00545A8D" w:rsidRDefault="00C630F5" w14:paraId="11B5464D" w14:textId="77777777">
            <w:pPr>
              <w:spacing w:before="0" w:after="0" w:line="240" w:lineRule="auto"/>
              <w:jc w:val="center"/>
              <w:rPr>
                <w:rFonts w:eastAsia="Times New Roman"/>
                <w:noProof/>
                <w:color w:val="006100"/>
                <w:sz w:val="20"/>
                <w:szCs w:val="20"/>
              </w:rPr>
            </w:pPr>
            <w:r w:rsidRPr="00E03285">
              <w:rPr>
                <w:rFonts w:eastAsia="Times New Roman"/>
                <w:noProof/>
                <w:color w:val="006100"/>
                <w:sz w:val="20"/>
                <w:szCs w:val="20"/>
              </w:rPr>
              <w:t>Reform 2: Tax measures in support of zero-emission mobility</w:t>
            </w:r>
          </w:p>
        </w:tc>
        <w:tc>
          <w:tcPr>
            <w:tcW w:w="1701"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7256B3FD" w14:textId="77777777">
            <w:pPr>
              <w:spacing w:before="0" w:after="0" w:line="240" w:lineRule="auto"/>
              <w:jc w:val="center"/>
              <w:rPr>
                <w:rFonts w:eastAsia="Times New Roman"/>
                <w:noProof/>
                <w:color w:val="006100"/>
                <w:sz w:val="20"/>
                <w:szCs w:val="20"/>
              </w:rPr>
            </w:pPr>
            <w:r w:rsidRPr="00E03285">
              <w:rPr>
                <w:rFonts w:eastAsia="Times New Roman"/>
                <w:noProof/>
                <w:color w:val="006100"/>
                <w:sz w:val="20"/>
                <w:szCs w:val="20"/>
              </w:rPr>
              <w:t>Milestone</w:t>
            </w:r>
          </w:p>
        </w:tc>
        <w:tc>
          <w:tcPr>
            <w:tcW w:w="3686"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0343DDB6" w14:textId="77777777">
            <w:pPr>
              <w:spacing w:before="0" w:after="0" w:line="240" w:lineRule="auto"/>
              <w:jc w:val="center"/>
              <w:rPr>
                <w:rFonts w:eastAsia="Times New Roman"/>
                <w:noProof/>
                <w:color w:val="006100"/>
                <w:sz w:val="20"/>
                <w:szCs w:val="20"/>
              </w:rPr>
            </w:pPr>
            <w:r w:rsidRPr="00E03285">
              <w:rPr>
                <w:rFonts w:eastAsia="Times New Roman"/>
                <w:noProof/>
                <w:color w:val="006100"/>
                <w:sz w:val="20"/>
                <w:szCs w:val="20"/>
              </w:rPr>
              <w:t>Tax exemptions for promotion of deployment of zero-emission vehicles in the private companies</w:t>
            </w:r>
          </w:p>
        </w:tc>
      </w:tr>
      <w:tr w:rsidRPr="00E03285" w:rsidR="00C630F5" w:rsidTr="00545A8D" w14:paraId="4B713AFB" w14:textId="77777777">
        <w:trPr>
          <w:trHeight w:val="300"/>
        </w:trPr>
        <w:tc>
          <w:tcPr>
            <w:tcW w:w="1207"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739523F6" w14:textId="77777777">
            <w:pPr>
              <w:spacing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337</w:t>
            </w:r>
          </w:p>
        </w:tc>
        <w:tc>
          <w:tcPr>
            <w:tcW w:w="4062"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3B918BA7" w14:textId="77777777">
            <w:pPr>
              <w:spacing w:before="0" w:after="0" w:line="240" w:lineRule="auto"/>
              <w:jc w:val="center"/>
              <w:rPr>
                <w:rFonts w:eastAsia="Times New Roman"/>
                <w:noProof/>
                <w:color w:val="006100"/>
                <w:sz w:val="20"/>
                <w:szCs w:val="20"/>
              </w:rPr>
            </w:pPr>
            <w:r w:rsidRPr="00E03285">
              <w:rPr>
                <w:rFonts w:eastAsia="Times New Roman"/>
                <w:noProof/>
                <w:color w:val="006100"/>
                <w:sz w:val="20"/>
                <w:szCs w:val="20"/>
              </w:rPr>
              <w:t xml:space="preserve">C 7.5 Decarbonisation of Road Transport </w:t>
            </w:r>
            <w:r w:rsidRPr="00E03285">
              <w:rPr>
                <w:rFonts w:eastAsia="Times New Roman"/>
                <w:noProof/>
                <w:color w:val="006100"/>
                <w:sz w:val="20"/>
                <w:szCs w:val="20"/>
                <w:lang w:val="en-IE"/>
              </w:rPr>
              <w:t xml:space="preserve">(REPowerEU) </w:t>
            </w:r>
            <w:r w:rsidRPr="00E03285">
              <w:rPr>
                <w:rFonts w:eastAsia="Times New Roman"/>
                <w:noProof/>
                <w:color w:val="006100"/>
                <w:sz w:val="20"/>
                <w:szCs w:val="20"/>
              </w:rPr>
              <w:t>-</w:t>
            </w:r>
          </w:p>
          <w:p w:rsidRPr="00E03285" w:rsidR="00C630F5" w:rsidP="00545A8D" w:rsidRDefault="00C630F5" w14:paraId="59A76619" w14:textId="77777777">
            <w:pPr>
              <w:spacing w:before="0" w:after="0" w:line="240" w:lineRule="auto"/>
              <w:jc w:val="center"/>
              <w:rPr>
                <w:rFonts w:eastAsia="Times New Roman"/>
                <w:noProof/>
                <w:color w:val="006100"/>
                <w:sz w:val="20"/>
                <w:szCs w:val="20"/>
              </w:rPr>
            </w:pPr>
            <w:r w:rsidRPr="00E03285">
              <w:rPr>
                <w:rFonts w:eastAsia="Times New Roman"/>
                <w:noProof/>
                <w:color w:val="006100"/>
                <w:sz w:val="20"/>
                <w:szCs w:val="20"/>
              </w:rPr>
              <w:t>Reform 5: Incentivising zero-emission mobility through changes highway vignette</w:t>
            </w:r>
          </w:p>
        </w:tc>
        <w:tc>
          <w:tcPr>
            <w:tcW w:w="1701"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0604C486" w14:textId="77777777">
            <w:pPr>
              <w:spacing w:before="0" w:after="0" w:line="240" w:lineRule="auto"/>
              <w:jc w:val="center"/>
              <w:rPr>
                <w:rFonts w:eastAsia="Times New Roman"/>
                <w:noProof/>
                <w:color w:val="006100"/>
                <w:sz w:val="20"/>
                <w:szCs w:val="20"/>
              </w:rPr>
            </w:pPr>
            <w:r w:rsidRPr="00E03285">
              <w:rPr>
                <w:rFonts w:eastAsia="Times New Roman"/>
                <w:noProof/>
                <w:color w:val="006100"/>
                <w:sz w:val="20"/>
                <w:szCs w:val="20"/>
              </w:rPr>
              <w:t>Milestone</w:t>
            </w:r>
          </w:p>
        </w:tc>
        <w:tc>
          <w:tcPr>
            <w:tcW w:w="3686"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7FF3EA52" w14:textId="77777777">
            <w:pPr>
              <w:spacing w:before="0" w:after="0" w:line="240" w:lineRule="auto"/>
              <w:jc w:val="center"/>
              <w:rPr>
                <w:rFonts w:eastAsia="Times New Roman"/>
                <w:noProof/>
                <w:color w:val="006100"/>
                <w:sz w:val="20"/>
                <w:szCs w:val="20"/>
              </w:rPr>
            </w:pPr>
            <w:r w:rsidRPr="00E03285">
              <w:rPr>
                <w:rFonts w:eastAsia="Times New Roman"/>
                <w:noProof/>
                <w:color w:val="006100"/>
                <w:sz w:val="20"/>
                <w:szCs w:val="20"/>
              </w:rPr>
              <w:t>Revising the highway vignette costs</w:t>
            </w:r>
          </w:p>
        </w:tc>
      </w:tr>
      <w:tr w:rsidRPr="00E03285" w:rsidR="00C630F5" w:rsidTr="00545A8D" w14:paraId="573170FD" w14:textId="77777777">
        <w:trPr>
          <w:trHeight w:val="300"/>
        </w:trPr>
        <w:tc>
          <w:tcPr>
            <w:tcW w:w="1207"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51F09E4D" w14:textId="77777777">
            <w:pPr>
              <w:spacing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342</w:t>
            </w:r>
          </w:p>
        </w:tc>
        <w:tc>
          <w:tcPr>
            <w:tcW w:w="4062"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16F5D820" w14:textId="77777777">
            <w:pPr>
              <w:spacing w:before="0" w:after="0" w:line="240" w:lineRule="auto"/>
              <w:jc w:val="center"/>
              <w:rPr>
                <w:rFonts w:eastAsia="Times New Roman"/>
                <w:noProof/>
                <w:color w:val="006100"/>
                <w:sz w:val="20"/>
                <w:szCs w:val="20"/>
              </w:rPr>
            </w:pPr>
            <w:r w:rsidRPr="00E03285">
              <w:rPr>
                <w:rFonts w:eastAsia="Times New Roman"/>
                <w:noProof/>
                <w:color w:val="006100"/>
                <w:sz w:val="20"/>
                <w:szCs w:val="20"/>
              </w:rPr>
              <w:t>C</w:t>
            </w:r>
            <w:r>
              <w:rPr>
                <w:rFonts w:eastAsia="Times New Roman"/>
                <w:noProof/>
                <w:color w:val="006100"/>
                <w:sz w:val="20"/>
                <w:szCs w:val="20"/>
              </w:rPr>
              <w:t xml:space="preserve"> </w:t>
            </w:r>
            <w:r w:rsidRPr="00E03285">
              <w:rPr>
                <w:rFonts w:eastAsia="Times New Roman"/>
                <w:noProof/>
                <w:color w:val="006100"/>
                <w:sz w:val="20"/>
                <w:szCs w:val="20"/>
              </w:rPr>
              <w:t xml:space="preserve">7.7 Simplifying </w:t>
            </w:r>
            <w:r>
              <w:rPr>
                <w:rFonts w:eastAsia="Times New Roman"/>
                <w:noProof/>
                <w:color w:val="006100"/>
                <w:sz w:val="20"/>
                <w:szCs w:val="20"/>
              </w:rPr>
              <w:t>E</w:t>
            </w:r>
            <w:r w:rsidRPr="00E03285">
              <w:rPr>
                <w:rFonts w:eastAsia="Times New Roman"/>
                <w:noProof/>
                <w:color w:val="006100"/>
                <w:sz w:val="20"/>
                <w:szCs w:val="20"/>
              </w:rPr>
              <w:t xml:space="preserve">nvironmental </w:t>
            </w:r>
            <w:r>
              <w:rPr>
                <w:rFonts w:eastAsia="Times New Roman"/>
                <w:noProof/>
                <w:color w:val="006100"/>
                <w:sz w:val="20"/>
                <w:szCs w:val="20"/>
              </w:rPr>
              <w:t>P</w:t>
            </w:r>
            <w:r w:rsidRPr="00E03285">
              <w:rPr>
                <w:rFonts w:eastAsia="Times New Roman"/>
                <w:noProof/>
                <w:color w:val="006100"/>
                <w:sz w:val="20"/>
                <w:szCs w:val="20"/>
              </w:rPr>
              <w:t xml:space="preserve">ermitting </w:t>
            </w:r>
            <w:r>
              <w:rPr>
                <w:rFonts w:eastAsia="Times New Roman"/>
                <w:noProof/>
                <w:color w:val="006100"/>
                <w:sz w:val="20"/>
                <w:szCs w:val="20"/>
              </w:rPr>
              <w:t>P</w:t>
            </w:r>
            <w:r w:rsidRPr="00E03285">
              <w:rPr>
                <w:rFonts w:eastAsia="Times New Roman"/>
                <w:noProof/>
                <w:color w:val="006100"/>
                <w:sz w:val="20"/>
                <w:szCs w:val="20"/>
              </w:rPr>
              <w:t xml:space="preserve">rocesses and </w:t>
            </w:r>
            <w:r>
              <w:rPr>
                <w:rFonts w:eastAsia="Times New Roman"/>
                <w:noProof/>
                <w:color w:val="006100"/>
                <w:sz w:val="20"/>
                <w:szCs w:val="20"/>
              </w:rPr>
              <w:t>D</w:t>
            </w:r>
            <w:r w:rsidRPr="00E03285">
              <w:rPr>
                <w:rFonts w:eastAsia="Times New Roman"/>
                <w:noProof/>
                <w:color w:val="006100"/>
                <w:sz w:val="20"/>
                <w:szCs w:val="20"/>
              </w:rPr>
              <w:t xml:space="preserve">efining </w:t>
            </w:r>
            <w:r>
              <w:rPr>
                <w:rFonts w:eastAsia="Times New Roman"/>
                <w:noProof/>
                <w:color w:val="006100"/>
                <w:sz w:val="20"/>
                <w:szCs w:val="20"/>
              </w:rPr>
              <w:t>A</w:t>
            </w:r>
            <w:r w:rsidRPr="00E03285">
              <w:rPr>
                <w:rFonts w:eastAsia="Times New Roman"/>
                <w:noProof/>
                <w:color w:val="006100"/>
                <w:sz w:val="20"/>
                <w:szCs w:val="20"/>
              </w:rPr>
              <w:t xml:space="preserve">reas for the </w:t>
            </w:r>
            <w:r>
              <w:rPr>
                <w:rFonts w:eastAsia="Times New Roman"/>
                <w:noProof/>
                <w:color w:val="006100"/>
                <w:sz w:val="20"/>
                <w:szCs w:val="20"/>
              </w:rPr>
              <w:t>D</w:t>
            </w:r>
            <w:r w:rsidRPr="00E03285">
              <w:rPr>
                <w:rFonts w:eastAsia="Times New Roman"/>
                <w:noProof/>
                <w:color w:val="006100"/>
                <w:sz w:val="20"/>
                <w:szCs w:val="20"/>
              </w:rPr>
              <w:t xml:space="preserve">evelopment of </w:t>
            </w:r>
            <w:r>
              <w:rPr>
                <w:rFonts w:eastAsia="Times New Roman"/>
                <w:noProof/>
                <w:color w:val="006100"/>
                <w:sz w:val="20"/>
                <w:szCs w:val="20"/>
              </w:rPr>
              <w:t>R</w:t>
            </w:r>
            <w:r w:rsidRPr="00E03285">
              <w:rPr>
                <w:rFonts w:eastAsia="Times New Roman"/>
                <w:noProof/>
                <w:color w:val="006100"/>
                <w:sz w:val="20"/>
                <w:szCs w:val="20"/>
              </w:rPr>
              <w:t xml:space="preserve">enewable </w:t>
            </w:r>
            <w:r>
              <w:rPr>
                <w:rFonts w:eastAsia="Times New Roman"/>
                <w:noProof/>
                <w:color w:val="006100"/>
                <w:sz w:val="20"/>
                <w:szCs w:val="20"/>
              </w:rPr>
              <w:t>E</w:t>
            </w:r>
            <w:r w:rsidRPr="00E03285">
              <w:rPr>
                <w:rFonts w:eastAsia="Times New Roman"/>
                <w:noProof/>
                <w:color w:val="006100"/>
                <w:sz w:val="20"/>
                <w:szCs w:val="20"/>
              </w:rPr>
              <w:t xml:space="preserve">nergy </w:t>
            </w:r>
            <w:r>
              <w:rPr>
                <w:rFonts w:eastAsia="Times New Roman"/>
                <w:noProof/>
                <w:color w:val="006100"/>
                <w:sz w:val="20"/>
                <w:szCs w:val="20"/>
              </w:rPr>
              <w:t>S</w:t>
            </w:r>
            <w:r w:rsidRPr="00E03285">
              <w:rPr>
                <w:rFonts w:eastAsia="Times New Roman"/>
                <w:noProof/>
                <w:color w:val="006100"/>
                <w:sz w:val="20"/>
                <w:szCs w:val="20"/>
              </w:rPr>
              <w:t>ources</w:t>
            </w:r>
            <w:r>
              <w:rPr>
                <w:rFonts w:eastAsia="Times New Roman"/>
                <w:noProof/>
                <w:color w:val="006100"/>
                <w:sz w:val="20"/>
                <w:szCs w:val="20"/>
              </w:rPr>
              <w:t xml:space="preserve"> </w:t>
            </w:r>
            <w:r w:rsidRPr="00E03285">
              <w:rPr>
                <w:rFonts w:eastAsia="Times New Roman"/>
                <w:noProof/>
                <w:color w:val="006100"/>
                <w:sz w:val="20"/>
                <w:szCs w:val="20"/>
              </w:rPr>
              <w:t>-</w:t>
            </w:r>
          </w:p>
          <w:p w:rsidRPr="00E03285" w:rsidR="00C630F5" w:rsidP="00545A8D" w:rsidRDefault="00C630F5" w14:paraId="70710988" w14:textId="77777777">
            <w:pPr>
              <w:spacing w:before="0" w:after="0" w:line="240" w:lineRule="auto"/>
              <w:jc w:val="center"/>
              <w:rPr>
                <w:rFonts w:eastAsia="Times New Roman"/>
                <w:noProof/>
                <w:color w:val="006100"/>
                <w:sz w:val="20"/>
                <w:szCs w:val="20"/>
              </w:rPr>
            </w:pPr>
            <w:r w:rsidRPr="00E03285">
              <w:rPr>
                <w:rFonts w:eastAsia="Times New Roman"/>
                <w:noProof/>
                <w:color w:val="006100"/>
                <w:sz w:val="20"/>
                <w:szCs w:val="20"/>
              </w:rPr>
              <w:t>Reform 1:  Single Environmental Opinion</w:t>
            </w:r>
          </w:p>
        </w:tc>
        <w:tc>
          <w:tcPr>
            <w:tcW w:w="1701"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3B87924E" w14:textId="77777777">
            <w:pPr>
              <w:spacing w:before="0" w:after="0" w:line="240" w:lineRule="auto"/>
              <w:jc w:val="center"/>
              <w:rPr>
                <w:rFonts w:eastAsia="Times New Roman"/>
                <w:noProof/>
                <w:color w:val="006100"/>
                <w:sz w:val="20"/>
                <w:szCs w:val="20"/>
              </w:rPr>
            </w:pPr>
            <w:r w:rsidRPr="00E03285">
              <w:rPr>
                <w:rFonts w:eastAsia="Times New Roman"/>
                <w:noProof/>
                <w:color w:val="006100"/>
                <w:sz w:val="20"/>
                <w:szCs w:val="20"/>
              </w:rPr>
              <w:t>Milestone</w:t>
            </w:r>
          </w:p>
        </w:tc>
        <w:tc>
          <w:tcPr>
            <w:tcW w:w="3686"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5B048364" w14:textId="77777777">
            <w:pPr>
              <w:spacing w:before="0" w:after="0" w:line="240" w:lineRule="auto"/>
              <w:jc w:val="center"/>
              <w:rPr>
                <w:rFonts w:eastAsia="Times New Roman"/>
                <w:noProof/>
                <w:color w:val="006100"/>
                <w:sz w:val="20"/>
                <w:szCs w:val="20"/>
              </w:rPr>
            </w:pPr>
            <w:r w:rsidRPr="00E03285">
              <w:rPr>
                <w:rFonts w:eastAsia="Times New Roman"/>
                <w:noProof/>
                <w:color w:val="006100"/>
                <w:sz w:val="20"/>
                <w:szCs w:val="20"/>
              </w:rPr>
              <w:t>Publication of methodologies and templates by the Ministry of Environment</w:t>
            </w:r>
          </w:p>
        </w:tc>
      </w:tr>
      <w:tr w:rsidRPr="00E03285" w:rsidR="00C630F5" w:rsidTr="00545A8D" w14:paraId="58D2E952" w14:textId="77777777">
        <w:trPr>
          <w:trHeight w:val="300"/>
        </w:trPr>
        <w:tc>
          <w:tcPr>
            <w:tcW w:w="1207"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1EC875B3" w14:textId="77777777">
            <w:pPr>
              <w:spacing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344</w:t>
            </w:r>
          </w:p>
        </w:tc>
        <w:tc>
          <w:tcPr>
            <w:tcW w:w="4062"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0B581B10" w14:textId="77777777">
            <w:pPr>
              <w:spacing w:before="0" w:after="0" w:line="240" w:lineRule="auto"/>
              <w:jc w:val="center"/>
              <w:rPr>
                <w:rFonts w:eastAsia="Times New Roman"/>
                <w:noProof/>
                <w:color w:val="006100"/>
                <w:sz w:val="20"/>
                <w:szCs w:val="20"/>
              </w:rPr>
            </w:pPr>
            <w:r w:rsidRPr="00E03285">
              <w:rPr>
                <w:rFonts w:eastAsia="Times New Roman"/>
                <w:noProof/>
                <w:color w:val="006100"/>
                <w:sz w:val="20"/>
                <w:szCs w:val="20"/>
              </w:rPr>
              <w:t>C</w:t>
            </w:r>
            <w:r>
              <w:rPr>
                <w:rFonts w:eastAsia="Times New Roman"/>
                <w:noProof/>
                <w:color w:val="006100"/>
                <w:sz w:val="20"/>
                <w:szCs w:val="20"/>
              </w:rPr>
              <w:t xml:space="preserve"> </w:t>
            </w:r>
            <w:r w:rsidRPr="00E03285">
              <w:rPr>
                <w:rFonts w:eastAsia="Times New Roman"/>
                <w:noProof/>
                <w:color w:val="006100"/>
                <w:sz w:val="20"/>
                <w:szCs w:val="20"/>
              </w:rPr>
              <w:t xml:space="preserve">7.7 Simplifying </w:t>
            </w:r>
            <w:r>
              <w:rPr>
                <w:rFonts w:eastAsia="Times New Roman"/>
                <w:noProof/>
                <w:color w:val="006100"/>
                <w:sz w:val="20"/>
                <w:szCs w:val="20"/>
              </w:rPr>
              <w:t>E</w:t>
            </w:r>
            <w:r w:rsidRPr="00E03285">
              <w:rPr>
                <w:rFonts w:eastAsia="Times New Roman"/>
                <w:noProof/>
                <w:color w:val="006100"/>
                <w:sz w:val="20"/>
                <w:szCs w:val="20"/>
              </w:rPr>
              <w:t xml:space="preserve">nvironmental </w:t>
            </w:r>
            <w:r>
              <w:rPr>
                <w:rFonts w:eastAsia="Times New Roman"/>
                <w:noProof/>
                <w:color w:val="006100"/>
                <w:sz w:val="20"/>
                <w:szCs w:val="20"/>
              </w:rPr>
              <w:t>P</w:t>
            </w:r>
            <w:r w:rsidRPr="00E03285">
              <w:rPr>
                <w:rFonts w:eastAsia="Times New Roman"/>
                <w:noProof/>
                <w:color w:val="006100"/>
                <w:sz w:val="20"/>
                <w:szCs w:val="20"/>
              </w:rPr>
              <w:t xml:space="preserve">ermitting </w:t>
            </w:r>
            <w:r>
              <w:rPr>
                <w:rFonts w:eastAsia="Times New Roman"/>
                <w:noProof/>
                <w:color w:val="006100"/>
                <w:sz w:val="20"/>
                <w:szCs w:val="20"/>
              </w:rPr>
              <w:t>P</w:t>
            </w:r>
            <w:r w:rsidRPr="00E03285">
              <w:rPr>
                <w:rFonts w:eastAsia="Times New Roman"/>
                <w:noProof/>
                <w:color w:val="006100"/>
                <w:sz w:val="20"/>
                <w:szCs w:val="20"/>
              </w:rPr>
              <w:t xml:space="preserve">rocesses and </w:t>
            </w:r>
            <w:r>
              <w:rPr>
                <w:rFonts w:eastAsia="Times New Roman"/>
                <w:noProof/>
                <w:color w:val="006100"/>
                <w:sz w:val="20"/>
                <w:szCs w:val="20"/>
              </w:rPr>
              <w:t>D</w:t>
            </w:r>
            <w:r w:rsidRPr="00E03285">
              <w:rPr>
                <w:rFonts w:eastAsia="Times New Roman"/>
                <w:noProof/>
                <w:color w:val="006100"/>
                <w:sz w:val="20"/>
                <w:szCs w:val="20"/>
              </w:rPr>
              <w:t xml:space="preserve">efining </w:t>
            </w:r>
            <w:r>
              <w:rPr>
                <w:rFonts w:eastAsia="Times New Roman"/>
                <w:noProof/>
                <w:color w:val="006100"/>
                <w:sz w:val="20"/>
                <w:szCs w:val="20"/>
              </w:rPr>
              <w:t>A</w:t>
            </w:r>
            <w:r w:rsidRPr="00E03285">
              <w:rPr>
                <w:rFonts w:eastAsia="Times New Roman"/>
                <w:noProof/>
                <w:color w:val="006100"/>
                <w:sz w:val="20"/>
                <w:szCs w:val="20"/>
              </w:rPr>
              <w:t xml:space="preserve">reas for the </w:t>
            </w:r>
            <w:r>
              <w:rPr>
                <w:rFonts w:eastAsia="Times New Roman"/>
                <w:noProof/>
                <w:color w:val="006100"/>
                <w:sz w:val="20"/>
                <w:szCs w:val="20"/>
              </w:rPr>
              <w:t>D</w:t>
            </w:r>
            <w:r w:rsidRPr="00E03285">
              <w:rPr>
                <w:rFonts w:eastAsia="Times New Roman"/>
                <w:noProof/>
                <w:color w:val="006100"/>
                <w:sz w:val="20"/>
                <w:szCs w:val="20"/>
              </w:rPr>
              <w:t xml:space="preserve">evelopment of </w:t>
            </w:r>
            <w:r>
              <w:rPr>
                <w:rFonts w:eastAsia="Times New Roman"/>
                <w:noProof/>
                <w:color w:val="006100"/>
                <w:sz w:val="20"/>
                <w:szCs w:val="20"/>
              </w:rPr>
              <w:t>R</w:t>
            </w:r>
            <w:r w:rsidRPr="00E03285">
              <w:rPr>
                <w:rFonts w:eastAsia="Times New Roman"/>
                <w:noProof/>
                <w:color w:val="006100"/>
                <w:sz w:val="20"/>
                <w:szCs w:val="20"/>
              </w:rPr>
              <w:t xml:space="preserve">enewable </w:t>
            </w:r>
            <w:r>
              <w:rPr>
                <w:rFonts w:eastAsia="Times New Roman"/>
                <w:noProof/>
                <w:color w:val="006100"/>
                <w:sz w:val="20"/>
                <w:szCs w:val="20"/>
              </w:rPr>
              <w:t>E</w:t>
            </w:r>
            <w:r w:rsidRPr="00E03285">
              <w:rPr>
                <w:rFonts w:eastAsia="Times New Roman"/>
                <w:noProof/>
                <w:color w:val="006100"/>
                <w:sz w:val="20"/>
                <w:szCs w:val="20"/>
              </w:rPr>
              <w:t xml:space="preserve">nergy </w:t>
            </w:r>
            <w:r>
              <w:rPr>
                <w:rFonts w:eastAsia="Times New Roman"/>
                <w:noProof/>
                <w:color w:val="006100"/>
                <w:sz w:val="20"/>
                <w:szCs w:val="20"/>
              </w:rPr>
              <w:t>S</w:t>
            </w:r>
            <w:r w:rsidRPr="00E03285">
              <w:rPr>
                <w:rFonts w:eastAsia="Times New Roman"/>
                <w:noProof/>
                <w:color w:val="006100"/>
                <w:sz w:val="20"/>
                <w:szCs w:val="20"/>
              </w:rPr>
              <w:t>ources</w:t>
            </w:r>
            <w:r>
              <w:rPr>
                <w:rFonts w:eastAsia="Times New Roman"/>
                <w:noProof/>
                <w:color w:val="006100"/>
                <w:sz w:val="20"/>
                <w:szCs w:val="20"/>
              </w:rPr>
              <w:t xml:space="preserve"> </w:t>
            </w:r>
            <w:r w:rsidRPr="00E03285">
              <w:rPr>
                <w:rFonts w:eastAsia="Times New Roman"/>
                <w:noProof/>
                <w:color w:val="006100"/>
                <w:sz w:val="20"/>
                <w:szCs w:val="20"/>
              </w:rPr>
              <w:t>-Reform 2:</w:t>
            </w:r>
          </w:p>
          <w:p w:rsidRPr="00E03285" w:rsidR="00C630F5" w:rsidP="00545A8D" w:rsidRDefault="00C630F5" w14:paraId="4E12EFC8" w14:textId="77777777">
            <w:pPr>
              <w:spacing w:before="0" w:after="0" w:line="240" w:lineRule="auto"/>
              <w:jc w:val="center"/>
              <w:rPr>
                <w:rFonts w:eastAsia="Times New Roman"/>
                <w:noProof/>
                <w:color w:val="006100"/>
                <w:sz w:val="20"/>
                <w:szCs w:val="20"/>
              </w:rPr>
            </w:pPr>
            <w:r w:rsidRPr="00E03285">
              <w:rPr>
                <w:rFonts w:eastAsia="Times New Roman"/>
                <w:noProof/>
                <w:color w:val="006100"/>
                <w:sz w:val="20"/>
                <w:szCs w:val="20"/>
              </w:rPr>
              <w:t>Renewable acceleration areas</w:t>
            </w:r>
          </w:p>
        </w:tc>
        <w:tc>
          <w:tcPr>
            <w:tcW w:w="1701"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4785A39F" w14:textId="77777777">
            <w:pPr>
              <w:spacing w:before="0" w:after="0" w:line="240" w:lineRule="auto"/>
              <w:jc w:val="center"/>
              <w:rPr>
                <w:rFonts w:eastAsia="Times New Roman"/>
                <w:noProof/>
                <w:color w:val="006100"/>
                <w:sz w:val="20"/>
                <w:szCs w:val="20"/>
              </w:rPr>
            </w:pPr>
            <w:r w:rsidRPr="00E03285">
              <w:rPr>
                <w:rFonts w:eastAsia="Times New Roman"/>
                <w:noProof/>
                <w:color w:val="006100"/>
                <w:sz w:val="20"/>
                <w:szCs w:val="20"/>
              </w:rPr>
              <w:t>Milestone</w:t>
            </w:r>
          </w:p>
        </w:tc>
        <w:tc>
          <w:tcPr>
            <w:tcW w:w="3686"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6CE2EE0A" w14:textId="77777777">
            <w:pPr>
              <w:spacing w:before="0" w:after="0" w:line="240" w:lineRule="auto"/>
              <w:jc w:val="center"/>
              <w:rPr>
                <w:rFonts w:eastAsia="Times New Roman"/>
                <w:noProof/>
                <w:color w:val="006100"/>
                <w:sz w:val="20"/>
                <w:szCs w:val="20"/>
              </w:rPr>
            </w:pPr>
            <w:r w:rsidRPr="00E03285">
              <w:rPr>
                <w:rFonts w:eastAsia="Times New Roman"/>
                <w:noProof/>
                <w:color w:val="006100"/>
                <w:sz w:val="20"/>
                <w:szCs w:val="20"/>
              </w:rPr>
              <w:t>Framework supporting the renewable acceleration areas</w:t>
            </w:r>
          </w:p>
        </w:tc>
      </w:tr>
      <w:tr w:rsidRPr="00E03285" w:rsidR="00C630F5" w:rsidTr="00545A8D" w14:paraId="7A2DE400" w14:textId="77777777">
        <w:trPr>
          <w:trHeight w:val="300"/>
        </w:trPr>
        <w:tc>
          <w:tcPr>
            <w:tcW w:w="1207"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2E4DDA03" w14:textId="77777777">
            <w:pPr>
              <w:spacing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345</w:t>
            </w:r>
          </w:p>
        </w:tc>
        <w:tc>
          <w:tcPr>
            <w:tcW w:w="4062"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7BB17C27" w14:textId="77777777">
            <w:pPr>
              <w:spacing w:before="0" w:after="0" w:line="240" w:lineRule="auto"/>
              <w:jc w:val="center"/>
              <w:rPr>
                <w:rFonts w:eastAsia="Times New Roman"/>
                <w:noProof/>
                <w:color w:val="006100"/>
                <w:sz w:val="20"/>
                <w:szCs w:val="20"/>
              </w:rPr>
            </w:pPr>
            <w:r w:rsidRPr="00E03285">
              <w:rPr>
                <w:rFonts w:eastAsia="Times New Roman"/>
                <w:noProof/>
                <w:color w:val="006100"/>
                <w:sz w:val="20"/>
                <w:szCs w:val="20"/>
              </w:rPr>
              <w:t>C</w:t>
            </w:r>
            <w:r>
              <w:rPr>
                <w:rFonts w:eastAsia="Times New Roman"/>
                <w:noProof/>
                <w:color w:val="006100"/>
                <w:sz w:val="20"/>
                <w:szCs w:val="20"/>
              </w:rPr>
              <w:t xml:space="preserve"> </w:t>
            </w:r>
            <w:r w:rsidRPr="00E03285">
              <w:rPr>
                <w:rFonts w:eastAsia="Times New Roman"/>
                <w:noProof/>
                <w:color w:val="006100"/>
                <w:sz w:val="20"/>
                <w:szCs w:val="20"/>
              </w:rPr>
              <w:t xml:space="preserve">7.7 Simplifying </w:t>
            </w:r>
            <w:r>
              <w:rPr>
                <w:rFonts w:eastAsia="Times New Roman"/>
                <w:noProof/>
                <w:color w:val="006100"/>
                <w:sz w:val="20"/>
                <w:szCs w:val="20"/>
              </w:rPr>
              <w:t>E</w:t>
            </w:r>
            <w:r w:rsidRPr="00E03285">
              <w:rPr>
                <w:rFonts w:eastAsia="Times New Roman"/>
                <w:noProof/>
                <w:color w:val="006100"/>
                <w:sz w:val="20"/>
                <w:szCs w:val="20"/>
              </w:rPr>
              <w:t xml:space="preserve">nvironmental </w:t>
            </w:r>
            <w:r>
              <w:rPr>
                <w:rFonts w:eastAsia="Times New Roman"/>
                <w:noProof/>
                <w:color w:val="006100"/>
                <w:sz w:val="20"/>
                <w:szCs w:val="20"/>
              </w:rPr>
              <w:t>P</w:t>
            </w:r>
            <w:r w:rsidRPr="00E03285">
              <w:rPr>
                <w:rFonts w:eastAsia="Times New Roman"/>
                <w:noProof/>
                <w:color w:val="006100"/>
                <w:sz w:val="20"/>
                <w:szCs w:val="20"/>
              </w:rPr>
              <w:t xml:space="preserve">ermitting </w:t>
            </w:r>
            <w:r>
              <w:rPr>
                <w:rFonts w:eastAsia="Times New Roman"/>
                <w:noProof/>
                <w:color w:val="006100"/>
                <w:sz w:val="20"/>
                <w:szCs w:val="20"/>
              </w:rPr>
              <w:t>P</w:t>
            </w:r>
            <w:r w:rsidRPr="00E03285">
              <w:rPr>
                <w:rFonts w:eastAsia="Times New Roman"/>
                <w:noProof/>
                <w:color w:val="006100"/>
                <w:sz w:val="20"/>
                <w:szCs w:val="20"/>
              </w:rPr>
              <w:t xml:space="preserve">rocesses and </w:t>
            </w:r>
            <w:r>
              <w:rPr>
                <w:rFonts w:eastAsia="Times New Roman"/>
                <w:noProof/>
                <w:color w:val="006100"/>
                <w:sz w:val="20"/>
                <w:szCs w:val="20"/>
              </w:rPr>
              <w:t>D</w:t>
            </w:r>
            <w:r w:rsidRPr="00E03285">
              <w:rPr>
                <w:rFonts w:eastAsia="Times New Roman"/>
                <w:noProof/>
                <w:color w:val="006100"/>
                <w:sz w:val="20"/>
                <w:szCs w:val="20"/>
              </w:rPr>
              <w:t xml:space="preserve">efining </w:t>
            </w:r>
            <w:r>
              <w:rPr>
                <w:rFonts w:eastAsia="Times New Roman"/>
                <w:noProof/>
                <w:color w:val="006100"/>
                <w:sz w:val="20"/>
                <w:szCs w:val="20"/>
              </w:rPr>
              <w:t>A</w:t>
            </w:r>
            <w:r w:rsidRPr="00E03285">
              <w:rPr>
                <w:rFonts w:eastAsia="Times New Roman"/>
                <w:noProof/>
                <w:color w:val="006100"/>
                <w:sz w:val="20"/>
                <w:szCs w:val="20"/>
              </w:rPr>
              <w:t xml:space="preserve">reas for the </w:t>
            </w:r>
            <w:r>
              <w:rPr>
                <w:rFonts w:eastAsia="Times New Roman"/>
                <w:noProof/>
                <w:color w:val="006100"/>
                <w:sz w:val="20"/>
                <w:szCs w:val="20"/>
              </w:rPr>
              <w:t>D</w:t>
            </w:r>
            <w:r w:rsidRPr="00E03285">
              <w:rPr>
                <w:rFonts w:eastAsia="Times New Roman"/>
                <w:noProof/>
                <w:color w:val="006100"/>
                <w:sz w:val="20"/>
                <w:szCs w:val="20"/>
              </w:rPr>
              <w:t xml:space="preserve">evelopment of </w:t>
            </w:r>
            <w:r>
              <w:rPr>
                <w:rFonts w:eastAsia="Times New Roman"/>
                <w:noProof/>
                <w:color w:val="006100"/>
                <w:sz w:val="20"/>
                <w:szCs w:val="20"/>
              </w:rPr>
              <w:t>R</w:t>
            </w:r>
            <w:r w:rsidRPr="00E03285">
              <w:rPr>
                <w:rFonts w:eastAsia="Times New Roman"/>
                <w:noProof/>
                <w:color w:val="006100"/>
                <w:sz w:val="20"/>
                <w:szCs w:val="20"/>
              </w:rPr>
              <w:t xml:space="preserve">enewable </w:t>
            </w:r>
            <w:r>
              <w:rPr>
                <w:rFonts w:eastAsia="Times New Roman"/>
                <w:noProof/>
                <w:color w:val="006100"/>
                <w:sz w:val="20"/>
                <w:szCs w:val="20"/>
              </w:rPr>
              <w:t>E</w:t>
            </w:r>
            <w:r w:rsidRPr="00E03285">
              <w:rPr>
                <w:rFonts w:eastAsia="Times New Roman"/>
                <w:noProof/>
                <w:color w:val="006100"/>
                <w:sz w:val="20"/>
                <w:szCs w:val="20"/>
              </w:rPr>
              <w:t xml:space="preserve">nergy </w:t>
            </w:r>
            <w:r>
              <w:rPr>
                <w:rFonts w:eastAsia="Times New Roman"/>
                <w:noProof/>
                <w:color w:val="006100"/>
                <w:sz w:val="20"/>
                <w:szCs w:val="20"/>
              </w:rPr>
              <w:t>S</w:t>
            </w:r>
            <w:r w:rsidRPr="00E03285">
              <w:rPr>
                <w:rFonts w:eastAsia="Times New Roman"/>
                <w:noProof/>
                <w:color w:val="006100"/>
                <w:sz w:val="20"/>
                <w:szCs w:val="20"/>
              </w:rPr>
              <w:t>ources</w:t>
            </w:r>
            <w:r>
              <w:rPr>
                <w:rFonts w:eastAsia="Times New Roman"/>
                <w:noProof/>
                <w:color w:val="006100"/>
                <w:sz w:val="20"/>
                <w:szCs w:val="20"/>
              </w:rPr>
              <w:t xml:space="preserve"> </w:t>
            </w:r>
            <w:r w:rsidRPr="00E03285">
              <w:rPr>
                <w:rFonts w:eastAsia="Times New Roman"/>
                <w:noProof/>
                <w:color w:val="006100"/>
                <w:sz w:val="20"/>
                <w:szCs w:val="20"/>
              </w:rPr>
              <w:t>-Reform 2:</w:t>
            </w:r>
          </w:p>
          <w:p w:rsidRPr="00E03285" w:rsidR="00C630F5" w:rsidP="00545A8D" w:rsidRDefault="00C630F5" w14:paraId="62F4E6EB" w14:textId="77777777">
            <w:pPr>
              <w:spacing w:before="0" w:after="0" w:line="240" w:lineRule="auto"/>
              <w:jc w:val="center"/>
              <w:rPr>
                <w:rFonts w:eastAsia="Times New Roman"/>
                <w:noProof/>
                <w:color w:val="006100"/>
                <w:sz w:val="20"/>
                <w:szCs w:val="20"/>
              </w:rPr>
            </w:pPr>
            <w:r w:rsidRPr="00E03285">
              <w:rPr>
                <w:rFonts w:eastAsia="Times New Roman"/>
                <w:noProof/>
                <w:color w:val="006100"/>
                <w:sz w:val="20"/>
                <w:szCs w:val="20"/>
              </w:rPr>
              <w:t>Renewables acceleration areas</w:t>
            </w:r>
          </w:p>
          <w:p w:rsidRPr="00E03285" w:rsidR="00C630F5" w:rsidP="00545A8D" w:rsidRDefault="00C630F5" w14:paraId="684B9DDC" w14:textId="77777777">
            <w:pPr>
              <w:spacing w:before="0" w:after="0" w:line="240" w:lineRule="auto"/>
              <w:jc w:val="center"/>
              <w:rPr>
                <w:rFonts w:eastAsia="Times New Roman"/>
                <w:noProof/>
                <w:color w:val="006100"/>
                <w:sz w:val="20"/>
                <w:szCs w:val="20"/>
              </w:rPr>
            </w:pPr>
          </w:p>
        </w:tc>
        <w:tc>
          <w:tcPr>
            <w:tcW w:w="1701"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37F3EE9E" w14:textId="77777777">
            <w:pPr>
              <w:spacing w:before="0" w:after="0" w:line="240" w:lineRule="auto"/>
              <w:jc w:val="center"/>
              <w:rPr>
                <w:rFonts w:eastAsia="Times New Roman"/>
                <w:noProof/>
                <w:color w:val="006100"/>
                <w:sz w:val="20"/>
                <w:szCs w:val="20"/>
              </w:rPr>
            </w:pPr>
            <w:r w:rsidRPr="00E03285">
              <w:rPr>
                <w:rFonts w:eastAsia="Times New Roman"/>
                <w:noProof/>
                <w:color w:val="006100"/>
                <w:sz w:val="20"/>
                <w:szCs w:val="20"/>
              </w:rPr>
              <w:t>Target</w:t>
            </w:r>
          </w:p>
        </w:tc>
        <w:tc>
          <w:tcPr>
            <w:tcW w:w="3686"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2415FA3E" w14:textId="77777777">
            <w:pPr>
              <w:spacing w:before="0" w:after="0" w:line="240" w:lineRule="auto"/>
              <w:jc w:val="center"/>
              <w:rPr>
                <w:rFonts w:eastAsia="Times New Roman"/>
                <w:noProof/>
                <w:color w:val="006100"/>
                <w:sz w:val="20"/>
                <w:szCs w:val="20"/>
              </w:rPr>
            </w:pPr>
            <w:r w:rsidRPr="00E03285">
              <w:rPr>
                <w:rFonts w:eastAsia="Times New Roman"/>
                <w:noProof/>
                <w:color w:val="006100"/>
                <w:sz w:val="20"/>
                <w:szCs w:val="20"/>
              </w:rPr>
              <w:t>Technical assistance for the designation of renewables acceleration areas</w:t>
            </w:r>
          </w:p>
        </w:tc>
      </w:tr>
      <w:tr w:rsidRPr="00E03285" w:rsidR="00C630F5" w:rsidTr="00545A8D" w14:paraId="04799D3B" w14:textId="77777777">
        <w:trPr>
          <w:trHeight w:val="300"/>
        </w:trPr>
        <w:tc>
          <w:tcPr>
            <w:tcW w:w="1207" w:type="dxa"/>
            <w:tcBorders>
              <w:top w:val="single" w:color="auto" w:sz="8" w:space="0"/>
              <w:left w:val="single" w:color="auto" w:sz="8" w:space="0"/>
              <w:bottom w:val="single" w:color="auto" w:sz="8" w:space="0"/>
              <w:right w:val="single" w:color="auto" w:sz="8" w:space="0"/>
            </w:tcBorders>
            <w:shd w:val="clear" w:color="auto" w:fill="C6EFCE"/>
            <w:vAlign w:val="center"/>
          </w:tcPr>
          <w:p w:rsidRPr="00E03285" w:rsidR="00C630F5" w:rsidP="00545A8D" w:rsidRDefault="00C630F5" w14:paraId="4D90DF24" w14:textId="77777777">
            <w:pPr>
              <w:spacing w:before="0" w:after="0" w:line="240" w:lineRule="auto"/>
              <w:jc w:val="center"/>
              <w:rPr>
                <w:rFonts w:eastAsia="Times New Roman"/>
                <w:noProof/>
                <w:color w:val="006100"/>
                <w:sz w:val="20"/>
                <w:szCs w:val="20"/>
                <w:lang w:val="en-IE"/>
              </w:rPr>
            </w:pPr>
          </w:p>
        </w:tc>
        <w:tc>
          <w:tcPr>
            <w:tcW w:w="4062" w:type="dxa"/>
            <w:tcBorders>
              <w:top w:val="single" w:color="auto" w:sz="8" w:space="0"/>
              <w:left w:val="single" w:color="auto" w:sz="8" w:space="0"/>
              <w:bottom w:val="single" w:color="auto" w:sz="8" w:space="0"/>
              <w:right w:val="single" w:color="auto" w:sz="8" w:space="0"/>
            </w:tcBorders>
            <w:shd w:val="clear" w:color="auto" w:fill="C6EFCE"/>
            <w:vAlign w:val="center"/>
          </w:tcPr>
          <w:p w:rsidRPr="00E03285" w:rsidR="00C630F5" w:rsidP="00545A8D" w:rsidRDefault="00C630F5" w14:paraId="49CD4DC1" w14:textId="77777777">
            <w:pPr>
              <w:spacing w:before="0" w:after="0" w:line="240" w:lineRule="auto"/>
              <w:jc w:val="center"/>
              <w:rPr>
                <w:rFonts w:eastAsia="Times New Roman"/>
                <w:noProof/>
                <w:color w:val="006100"/>
                <w:sz w:val="20"/>
                <w:szCs w:val="20"/>
                <w:lang w:val="en-IE"/>
              </w:rPr>
            </w:pPr>
          </w:p>
        </w:tc>
        <w:tc>
          <w:tcPr>
            <w:tcW w:w="1701"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642CD19C" w14:textId="77777777">
            <w:pPr>
              <w:spacing w:before="0" w:after="0" w:line="240" w:lineRule="auto"/>
              <w:jc w:val="center"/>
              <w:rPr>
                <w:rFonts w:eastAsia="Times New Roman"/>
                <w:b/>
                <w:noProof/>
                <w:color w:val="006100"/>
                <w:sz w:val="20"/>
                <w:szCs w:val="20"/>
                <w:lang w:val="en-IE"/>
              </w:rPr>
            </w:pPr>
            <w:r w:rsidRPr="00E03285">
              <w:rPr>
                <w:rFonts w:eastAsia="Times New Roman"/>
                <w:b/>
                <w:noProof/>
                <w:color w:val="006100"/>
                <w:sz w:val="20"/>
                <w:szCs w:val="20"/>
                <w:lang w:val="en-IE"/>
              </w:rPr>
              <w:t>Instalment Amount</w:t>
            </w:r>
          </w:p>
        </w:tc>
        <w:tc>
          <w:tcPr>
            <w:tcW w:w="3686"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2672281D" w14:textId="77777777">
            <w:pPr>
              <w:spacing w:before="0" w:after="0" w:line="240" w:lineRule="auto"/>
              <w:jc w:val="center"/>
              <w:rPr>
                <w:rFonts w:eastAsia="Times New Roman"/>
                <w:b/>
                <w:bCs/>
                <w:noProof/>
                <w:color w:val="006100"/>
                <w:sz w:val="20"/>
                <w:szCs w:val="20"/>
                <w:lang w:val="en-IE"/>
              </w:rPr>
            </w:pPr>
            <w:r w:rsidRPr="00146B99">
              <w:rPr>
                <w:rFonts w:eastAsia="Times New Roman"/>
                <w:b/>
                <w:noProof/>
                <w:color w:val="006100"/>
                <w:sz w:val="20"/>
                <w:szCs w:val="20"/>
                <w:lang w:val="en-IE"/>
              </w:rPr>
              <w:t>EUR</w:t>
            </w:r>
            <w:r w:rsidRPr="00146B99">
              <w:rPr>
                <w:rFonts w:eastAsia="Times New Roman"/>
                <w:noProof/>
                <w:color w:val="006100"/>
                <w:sz w:val="20"/>
                <w:szCs w:val="20"/>
                <w:lang w:val="en-IE" w:eastAsia="en-GB"/>
              </w:rPr>
              <w:t> </w:t>
            </w:r>
            <w:r w:rsidRPr="00475D54">
              <w:rPr>
                <w:rFonts w:eastAsia="Times New Roman"/>
                <w:b/>
                <w:noProof/>
                <w:color w:val="006100"/>
                <w:sz w:val="20"/>
                <w:szCs w:val="20"/>
                <w:lang w:val="en-IE"/>
              </w:rPr>
              <w:t>1</w:t>
            </w:r>
            <w:r>
              <w:rPr>
                <w:rFonts w:eastAsia="Times New Roman"/>
                <w:b/>
                <w:noProof/>
                <w:color w:val="006100"/>
                <w:sz w:val="20"/>
                <w:szCs w:val="20"/>
                <w:lang w:val="en-IE"/>
              </w:rPr>
              <w:t xml:space="preserve"> 791 660 357</w:t>
            </w:r>
          </w:p>
        </w:tc>
      </w:tr>
    </w:tbl>
    <w:p w:rsidRPr="00E03285" w:rsidR="00C630F5" w:rsidP="00C630F5" w:rsidRDefault="00C630F5" w14:paraId="489198DB" w14:textId="77777777">
      <w:pPr>
        <w:spacing w:before="0" w:after="0" w:line="240" w:lineRule="auto"/>
        <w:rPr>
          <w:noProof/>
          <w:lang w:val="en-IE"/>
        </w:rPr>
        <w:sectPr w:rsidRPr="00E03285" w:rsidR="00C630F5" w:rsidSect="00C630F5">
          <w:headerReference w:type="even" r:id="R7166afd06a9b4c18"/>
          <w:footerReference w:type="even" r:id="Rad1e4ee5a7094b9a"/>
          <w:headerReference w:type="first" r:id="Rd722ef09f17d4fdd"/>
          <w:footerReference w:type="first" r:id="R9a24016f208e47b0"/>
          <w:pgSz w:w="11907" w:h="16839"/>
          <w:pgMar w:top="1134" w:right="1134" w:bottom="1134" w:left="1134" w:header="567" w:footer="567" w:gutter="0"/>
          <w:cols w:space="720"/>
          <w:docGrid w:linePitch="326"/>
        </w:sectPr>
      </w:pPr>
    </w:p>
    <w:p w:rsidRPr="00E03285" w:rsidR="00C630F5" w:rsidP="00C630F5" w:rsidRDefault="00C630F5" w14:paraId="14A1DAC9" w14:textId="77777777">
      <w:pPr>
        <w:pStyle w:val="NumPar2"/>
        <w:numPr>
          <w:ilvl w:val="1"/>
          <w:numId w:val="116"/>
        </w:numPr>
        <w:rPr>
          <w:noProof/>
          <w:lang w:val="en-IE"/>
        </w:rPr>
      </w:pPr>
      <w:r w:rsidRPr="00E03285">
        <w:rPr>
          <w:noProof/>
          <w:lang w:val="en-IE"/>
        </w:rPr>
        <w:lastRenderedPageBreak/>
        <w:t xml:space="preserve">Seventh Instalment (non-repayable support): </w:t>
      </w:r>
    </w:p>
    <w:tbl>
      <w:tblPr>
        <w:tblW w:w="10485" w:type="dxa"/>
        <w:tblInd w:w="-601" w:type="dxa"/>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Look w:val="04A0" w:firstRow="1" w:lastRow="0" w:firstColumn="1" w:lastColumn="0" w:noHBand="0" w:noVBand="1"/>
      </w:tblPr>
      <w:tblGrid>
        <w:gridCol w:w="1207"/>
        <w:gridCol w:w="4062"/>
        <w:gridCol w:w="2003"/>
        <w:gridCol w:w="3213"/>
      </w:tblGrid>
      <w:tr w:rsidRPr="00E03285" w:rsidR="00C630F5" w:rsidTr="00545A8D" w14:paraId="499E5432" w14:textId="77777777">
        <w:trPr>
          <w:trHeight w:val="822"/>
          <w:tblHeader/>
        </w:trPr>
        <w:tc>
          <w:tcPr>
            <w:tcW w:w="1207" w:type="dxa"/>
            <w:tcBorders>
              <w:top w:val="single" w:color="auto" w:sz="8" w:space="0"/>
              <w:left w:val="single" w:color="auto" w:sz="8" w:space="0"/>
              <w:bottom w:val="single" w:color="auto" w:sz="8" w:space="0"/>
              <w:right w:val="single" w:color="auto" w:sz="8" w:space="0"/>
            </w:tcBorders>
            <w:shd w:val="clear" w:color="auto" w:fill="BDD7EE"/>
            <w:vAlign w:val="center"/>
            <w:hideMark/>
          </w:tcPr>
          <w:p w:rsidRPr="00E03285" w:rsidR="00C630F5" w:rsidP="00545A8D" w:rsidRDefault="00C630F5" w14:paraId="2053009A" w14:textId="77777777">
            <w:pPr>
              <w:spacing w:before="0" w:after="0" w:line="240" w:lineRule="auto"/>
              <w:jc w:val="center"/>
              <w:rPr>
                <w:rFonts w:eastAsia="Times New Roman"/>
                <w:b/>
                <w:noProof/>
                <w:color w:val="000000"/>
                <w:sz w:val="22"/>
                <w:lang w:val="en-IE"/>
              </w:rPr>
            </w:pPr>
            <w:r w:rsidRPr="00E03285">
              <w:rPr>
                <w:rFonts w:eastAsia="Times New Roman"/>
                <w:b/>
                <w:noProof/>
                <w:color w:val="000000"/>
                <w:sz w:val="22"/>
                <w:lang w:val="en-IE"/>
              </w:rPr>
              <w:t>Sequential Number</w:t>
            </w:r>
          </w:p>
        </w:tc>
        <w:tc>
          <w:tcPr>
            <w:tcW w:w="4062" w:type="dxa"/>
            <w:tcBorders>
              <w:top w:val="single" w:color="auto" w:sz="8" w:space="0"/>
              <w:left w:val="single" w:color="auto" w:sz="8" w:space="0"/>
              <w:bottom w:val="single" w:color="auto" w:sz="8" w:space="0"/>
              <w:right w:val="single" w:color="auto" w:sz="8" w:space="0"/>
            </w:tcBorders>
            <w:shd w:val="clear" w:color="auto" w:fill="BDD7EE"/>
            <w:vAlign w:val="center"/>
            <w:hideMark/>
          </w:tcPr>
          <w:p w:rsidRPr="00E03285" w:rsidR="00C630F5" w:rsidP="00545A8D" w:rsidRDefault="00C630F5" w14:paraId="2B4AD489" w14:textId="77777777">
            <w:pPr>
              <w:spacing w:before="0" w:after="0" w:line="240" w:lineRule="auto"/>
              <w:jc w:val="center"/>
              <w:rPr>
                <w:rFonts w:eastAsia="Times New Roman"/>
                <w:b/>
                <w:noProof/>
                <w:color w:val="000000"/>
                <w:sz w:val="22"/>
                <w:lang w:val="en-IE"/>
              </w:rPr>
            </w:pPr>
            <w:r w:rsidRPr="00E03285">
              <w:rPr>
                <w:rFonts w:eastAsia="Times New Roman"/>
                <w:b/>
                <w:noProof/>
                <w:color w:val="000000"/>
                <w:sz w:val="22"/>
                <w:lang w:val="en-IE"/>
              </w:rPr>
              <w:t>Related Measure (Reform or Investment)</w:t>
            </w:r>
          </w:p>
        </w:tc>
        <w:tc>
          <w:tcPr>
            <w:tcW w:w="2003" w:type="dxa"/>
            <w:tcBorders>
              <w:top w:val="single" w:color="auto" w:sz="8" w:space="0"/>
              <w:left w:val="single" w:color="auto" w:sz="8" w:space="0"/>
              <w:bottom w:val="single" w:color="auto" w:sz="8" w:space="0"/>
              <w:right w:val="single" w:color="auto" w:sz="8" w:space="0"/>
            </w:tcBorders>
            <w:shd w:val="clear" w:color="auto" w:fill="BDD7EE"/>
            <w:vAlign w:val="center"/>
            <w:hideMark/>
          </w:tcPr>
          <w:p w:rsidRPr="00E03285" w:rsidR="00C630F5" w:rsidP="00545A8D" w:rsidRDefault="00C630F5" w14:paraId="70C85546" w14:textId="77777777">
            <w:pPr>
              <w:spacing w:before="0" w:after="0" w:line="240" w:lineRule="auto"/>
              <w:jc w:val="center"/>
              <w:rPr>
                <w:rFonts w:eastAsia="Times New Roman"/>
                <w:b/>
                <w:noProof/>
                <w:color w:val="000000"/>
                <w:sz w:val="22"/>
                <w:lang w:val="en-IE"/>
              </w:rPr>
            </w:pPr>
            <w:r w:rsidRPr="00E03285">
              <w:rPr>
                <w:rFonts w:eastAsia="Times New Roman"/>
                <w:b/>
                <w:noProof/>
                <w:color w:val="000000"/>
                <w:sz w:val="22"/>
                <w:lang w:val="en-IE"/>
              </w:rPr>
              <w:t>Milestone / Target</w:t>
            </w:r>
          </w:p>
        </w:tc>
        <w:tc>
          <w:tcPr>
            <w:tcW w:w="3213" w:type="dxa"/>
            <w:tcBorders>
              <w:top w:val="single" w:color="auto" w:sz="8" w:space="0"/>
              <w:left w:val="single" w:color="auto" w:sz="8" w:space="0"/>
              <w:bottom w:val="single" w:color="auto" w:sz="8" w:space="0"/>
              <w:right w:val="single" w:color="auto" w:sz="8" w:space="0"/>
            </w:tcBorders>
            <w:shd w:val="clear" w:color="auto" w:fill="BDD7EE"/>
            <w:vAlign w:val="center"/>
            <w:hideMark/>
          </w:tcPr>
          <w:p w:rsidRPr="00E03285" w:rsidR="00C630F5" w:rsidP="00545A8D" w:rsidRDefault="00C630F5" w14:paraId="507C3F89" w14:textId="77777777">
            <w:pPr>
              <w:spacing w:before="0" w:after="0" w:line="240" w:lineRule="auto"/>
              <w:jc w:val="center"/>
              <w:rPr>
                <w:rFonts w:eastAsia="Times New Roman"/>
                <w:b/>
                <w:noProof/>
                <w:color w:val="000000"/>
                <w:sz w:val="22"/>
                <w:lang w:val="en-IE"/>
              </w:rPr>
            </w:pPr>
            <w:r w:rsidRPr="00E03285">
              <w:rPr>
                <w:rFonts w:eastAsia="Times New Roman"/>
                <w:b/>
                <w:noProof/>
                <w:color w:val="000000"/>
                <w:sz w:val="22"/>
                <w:lang w:val="en-IE"/>
              </w:rPr>
              <w:t>Name</w:t>
            </w:r>
          </w:p>
        </w:tc>
      </w:tr>
      <w:tr w:rsidRPr="00E03285" w:rsidR="00C630F5" w:rsidTr="00545A8D" w14:paraId="5062660A" w14:textId="77777777">
        <w:trPr>
          <w:trHeight w:val="300"/>
        </w:trPr>
        <w:tc>
          <w:tcPr>
            <w:tcW w:w="1207"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5A10CB71" w14:textId="77777777">
            <w:pPr>
              <w:spacing w:line="240" w:lineRule="auto"/>
              <w:jc w:val="center"/>
              <w:rPr>
                <w:rFonts w:eastAsia="Times New Roman"/>
                <w:noProof/>
                <w:color w:val="004300"/>
                <w:sz w:val="20"/>
                <w:szCs w:val="20"/>
                <w:lang w:val="en-IE"/>
              </w:rPr>
            </w:pPr>
            <w:r w:rsidRPr="00E03285">
              <w:rPr>
                <w:rFonts w:eastAsia="Times New Roman"/>
                <w:noProof/>
                <w:color w:val="004300"/>
                <w:sz w:val="20"/>
                <w:szCs w:val="20"/>
                <w:lang w:val="en-IE"/>
              </w:rPr>
              <w:t>21</w:t>
            </w:r>
          </w:p>
        </w:tc>
        <w:tc>
          <w:tcPr>
            <w:tcW w:w="4062"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5159A09E" w14:textId="77777777">
            <w:pPr>
              <w:spacing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C 1.2: Digital Public Administration Systems - Investment 2: Development of core registries and facilities for eGovernment</w:t>
            </w:r>
          </w:p>
        </w:tc>
        <w:tc>
          <w:tcPr>
            <w:tcW w:w="2003"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76739CD2" w14:textId="77777777">
            <w:pPr>
              <w:spacing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Milestone</w:t>
            </w:r>
          </w:p>
        </w:tc>
        <w:tc>
          <w:tcPr>
            <w:tcW w:w="3213"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B654F6" w:rsidR="00C630F5" w:rsidP="00545A8D" w:rsidRDefault="00C630F5" w14:paraId="4C5412CF" w14:textId="77777777">
            <w:pPr>
              <w:spacing w:line="240" w:lineRule="auto"/>
              <w:jc w:val="center"/>
              <w:rPr>
                <w:rFonts w:eastAsia="Times New Roman"/>
                <w:noProof/>
                <w:color w:val="006100"/>
                <w:sz w:val="20"/>
                <w:szCs w:val="20"/>
              </w:rPr>
            </w:pPr>
            <w:r w:rsidRPr="00B654F6">
              <w:rPr>
                <w:rFonts w:eastAsia="Times New Roman"/>
                <w:noProof/>
                <w:color w:val="006100"/>
                <w:sz w:val="20"/>
                <w:szCs w:val="20"/>
              </w:rPr>
              <w:t>Completion of listed projects increasing the transmission capacity of the Central Point of Services and modernising and optimising communication and information infrastructure and information systems</w:t>
            </w:r>
          </w:p>
        </w:tc>
      </w:tr>
      <w:tr w:rsidRPr="00E03285" w:rsidR="00C630F5" w:rsidTr="00545A8D" w14:paraId="2C6C1702" w14:textId="77777777">
        <w:trPr>
          <w:trHeight w:val="300"/>
        </w:trPr>
        <w:tc>
          <w:tcPr>
            <w:tcW w:w="1207"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69F17B7A" w14:textId="77777777">
            <w:pPr>
              <w:spacing w:line="240" w:lineRule="auto"/>
              <w:jc w:val="center"/>
              <w:rPr>
                <w:rFonts w:eastAsia="Times New Roman"/>
                <w:noProof/>
                <w:color w:val="004300"/>
                <w:sz w:val="20"/>
                <w:szCs w:val="20"/>
                <w:lang w:val="en-IE"/>
              </w:rPr>
            </w:pPr>
            <w:r w:rsidRPr="00E03285">
              <w:rPr>
                <w:rFonts w:eastAsia="Times New Roman"/>
                <w:noProof/>
                <w:color w:val="004300"/>
                <w:sz w:val="20"/>
                <w:szCs w:val="20"/>
                <w:lang w:val="en-IE"/>
              </w:rPr>
              <w:t>71</w:t>
            </w:r>
          </w:p>
        </w:tc>
        <w:tc>
          <w:tcPr>
            <w:tcW w:w="4062"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701ADC19" w14:textId="77777777">
            <w:pPr>
              <w:spacing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C 1.5: Digital Transformation of Enterprises - Investment 3: Digital transformation of manufacturing and non-production companies and increase of their resilience</w:t>
            </w:r>
          </w:p>
        </w:tc>
        <w:tc>
          <w:tcPr>
            <w:tcW w:w="2003"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517A90AF" w14:textId="77777777">
            <w:pPr>
              <w:spacing w:line="240" w:lineRule="auto"/>
              <w:jc w:val="center"/>
              <w:rPr>
                <w:rFonts w:eastAsia="Times New Roman"/>
                <w:noProof/>
                <w:color w:val="006100"/>
                <w:sz w:val="20"/>
                <w:szCs w:val="20"/>
                <w:lang w:val="en-IE"/>
              </w:rPr>
            </w:pPr>
            <w:r>
              <w:rPr>
                <w:rFonts w:eastAsia="Times New Roman"/>
                <w:noProof/>
                <w:color w:val="006100"/>
                <w:sz w:val="20"/>
                <w:szCs w:val="20"/>
                <w:lang w:val="en-IE"/>
              </w:rPr>
              <w:t>Target</w:t>
            </w:r>
          </w:p>
        </w:tc>
        <w:tc>
          <w:tcPr>
            <w:tcW w:w="3213"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B654F6" w:rsidR="00C630F5" w:rsidP="00545A8D" w:rsidRDefault="00C630F5" w14:paraId="660D6F1A" w14:textId="77777777">
            <w:pPr>
              <w:spacing w:line="240" w:lineRule="auto"/>
              <w:jc w:val="center"/>
              <w:rPr>
                <w:rFonts w:eastAsia="Times New Roman"/>
                <w:noProof/>
                <w:color w:val="006100"/>
                <w:sz w:val="20"/>
                <w:szCs w:val="20"/>
              </w:rPr>
            </w:pPr>
            <w:r w:rsidRPr="00B654F6">
              <w:rPr>
                <w:rFonts w:eastAsia="Times New Roman"/>
                <w:noProof/>
                <w:color w:val="006100"/>
                <w:sz w:val="20"/>
                <w:szCs w:val="20"/>
              </w:rPr>
              <w:t>Direct support to enterprises for digital transformation</w:t>
            </w:r>
          </w:p>
        </w:tc>
      </w:tr>
      <w:tr w:rsidR="00C630F5" w:rsidTr="00545A8D" w14:paraId="229EF5D8" w14:textId="77777777">
        <w:trPr>
          <w:trHeight w:val="300"/>
        </w:trPr>
        <w:tc>
          <w:tcPr>
            <w:tcW w:w="1207"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00C630F5" w:rsidP="00545A8D" w:rsidRDefault="00C630F5" w14:paraId="49BB640B" w14:textId="77777777">
            <w:pPr>
              <w:spacing w:line="240" w:lineRule="auto"/>
              <w:jc w:val="center"/>
              <w:rPr>
                <w:rFonts w:eastAsia="Times New Roman"/>
                <w:noProof/>
                <w:color w:val="004300"/>
                <w:sz w:val="20"/>
                <w:szCs w:val="20"/>
                <w:lang w:val="en-IE"/>
              </w:rPr>
            </w:pPr>
            <w:r w:rsidRPr="4278D20B">
              <w:rPr>
                <w:rFonts w:eastAsia="Times New Roman"/>
                <w:noProof/>
                <w:color w:val="004300"/>
                <w:sz w:val="20"/>
                <w:szCs w:val="20"/>
                <w:lang w:val="en-IE"/>
              </w:rPr>
              <w:t>261</w:t>
            </w:r>
          </w:p>
        </w:tc>
        <w:tc>
          <w:tcPr>
            <w:tcW w:w="4062"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00C630F5" w:rsidP="00545A8D" w:rsidRDefault="00C630F5" w14:paraId="34F9DC4E" w14:textId="77777777">
            <w:pPr>
              <w:spacing w:line="240" w:lineRule="auto"/>
              <w:jc w:val="center"/>
              <w:rPr>
                <w:rFonts w:eastAsia="Times New Roman"/>
                <w:noProof/>
                <w:color w:val="006100"/>
                <w:sz w:val="20"/>
                <w:szCs w:val="20"/>
                <w:lang w:val="en-IE"/>
              </w:rPr>
            </w:pPr>
            <w:r w:rsidRPr="03E00515">
              <w:rPr>
                <w:rFonts w:eastAsia="Times New Roman"/>
                <w:noProof/>
                <w:color w:val="006100"/>
                <w:sz w:val="20"/>
                <w:szCs w:val="20"/>
                <w:lang w:val="en-IE"/>
              </w:rPr>
              <w:t>C 2.1: Sustainable Transport - Investment 3: Improving the environment (railway infrastructure support)</w:t>
            </w:r>
          </w:p>
        </w:tc>
        <w:tc>
          <w:tcPr>
            <w:tcW w:w="2003"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00C630F5" w:rsidP="00545A8D" w:rsidRDefault="00C630F5" w14:paraId="70855BCC" w14:textId="77777777">
            <w:pPr>
              <w:spacing w:line="240" w:lineRule="auto"/>
              <w:jc w:val="center"/>
              <w:rPr>
                <w:rFonts w:eastAsia="Times New Roman"/>
                <w:noProof/>
                <w:color w:val="006100"/>
                <w:sz w:val="20"/>
                <w:szCs w:val="20"/>
                <w:lang w:val="en-IE"/>
              </w:rPr>
            </w:pPr>
            <w:r w:rsidRPr="18B8E0EA">
              <w:rPr>
                <w:rFonts w:eastAsia="Times New Roman"/>
                <w:noProof/>
                <w:color w:val="006100"/>
                <w:sz w:val="20"/>
                <w:szCs w:val="20"/>
                <w:lang w:val="en-IE"/>
              </w:rPr>
              <w:t>Target</w:t>
            </w:r>
          </w:p>
        </w:tc>
        <w:tc>
          <w:tcPr>
            <w:tcW w:w="3213"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B654F6" w:rsidR="00C630F5" w:rsidP="00545A8D" w:rsidRDefault="00C630F5" w14:paraId="471F9B8B" w14:textId="77777777">
            <w:pPr>
              <w:spacing w:line="240" w:lineRule="auto"/>
              <w:jc w:val="center"/>
              <w:rPr>
                <w:rFonts w:eastAsia="Times New Roman"/>
                <w:noProof/>
                <w:color w:val="006100"/>
                <w:sz w:val="20"/>
                <w:szCs w:val="20"/>
              </w:rPr>
            </w:pPr>
            <w:r w:rsidRPr="00B654F6">
              <w:rPr>
                <w:rFonts w:eastAsia="Times New Roman"/>
                <w:noProof/>
                <w:color w:val="006100"/>
                <w:sz w:val="20"/>
                <w:szCs w:val="20"/>
              </w:rPr>
              <w:t>Completion of 19 additional projects from a predefined set of projects</w:t>
            </w:r>
          </w:p>
        </w:tc>
      </w:tr>
      <w:tr w:rsidRPr="00E03285" w:rsidR="00C630F5" w:rsidTr="00545A8D" w14:paraId="6B1982FA" w14:textId="77777777">
        <w:trPr>
          <w:trHeight w:val="300"/>
        </w:trPr>
        <w:tc>
          <w:tcPr>
            <w:tcW w:w="1207"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474A2AD9" w14:textId="77777777">
            <w:pPr>
              <w:spacing w:line="240" w:lineRule="auto"/>
              <w:jc w:val="center"/>
              <w:rPr>
                <w:rFonts w:eastAsia="Times New Roman"/>
                <w:noProof/>
                <w:color w:val="004300"/>
                <w:sz w:val="20"/>
                <w:szCs w:val="20"/>
                <w:lang w:val="en-IE"/>
              </w:rPr>
            </w:pPr>
            <w:r w:rsidRPr="00E03285">
              <w:rPr>
                <w:rFonts w:eastAsia="Times New Roman"/>
                <w:noProof/>
                <w:color w:val="004300"/>
                <w:sz w:val="20"/>
                <w:szCs w:val="20"/>
                <w:lang w:val="en-IE"/>
              </w:rPr>
              <w:t>117</w:t>
            </w:r>
          </w:p>
        </w:tc>
        <w:tc>
          <w:tcPr>
            <w:tcW w:w="4062"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035A9656" w14:textId="77777777">
            <w:pPr>
              <w:spacing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C 2.4: Clean Mobility - Investment 2: Building infrastructure – Recharging points for private companies</w:t>
            </w:r>
          </w:p>
        </w:tc>
        <w:tc>
          <w:tcPr>
            <w:tcW w:w="2003"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45460A01" w14:textId="77777777">
            <w:pPr>
              <w:spacing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Target</w:t>
            </w:r>
          </w:p>
        </w:tc>
        <w:tc>
          <w:tcPr>
            <w:tcW w:w="3213"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B654F6" w:rsidR="00C630F5" w:rsidP="00545A8D" w:rsidRDefault="00C630F5" w14:paraId="2AFA9B03" w14:textId="77777777">
            <w:pPr>
              <w:spacing w:line="240" w:lineRule="auto"/>
              <w:jc w:val="center"/>
              <w:rPr>
                <w:rFonts w:eastAsia="Times New Roman"/>
                <w:noProof/>
                <w:color w:val="006100"/>
                <w:sz w:val="20"/>
                <w:szCs w:val="20"/>
              </w:rPr>
            </w:pPr>
            <w:r w:rsidRPr="00B654F6">
              <w:rPr>
                <w:rFonts w:eastAsia="Times New Roman"/>
                <w:noProof/>
                <w:color w:val="006100"/>
                <w:sz w:val="20"/>
                <w:szCs w:val="20"/>
              </w:rPr>
              <w:t>Number of recharging points deployed for private companies</w:t>
            </w:r>
          </w:p>
        </w:tc>
      </w:tr>
      <w:tr w:rsidRPr="00E03285" w:rsidR="00C630F5" w:rsidTr="00545A8D" w14:paraId="129F60B4" w14:textId="77777777">
        <w:trPr>
          <w:trHeight w:val="300"/>
        </w:trPr>
        <w:tc>
          <w:tcPr>
            <w:tcW w:w="1207"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4CC29633" w14:textId="77777777">
            <w:pPr>
              <w:spacing w:line="240" w:lineRule="auto"/>
              <w:jc w:val="center"/>
              <w:rPr>
                <w:rFonts w:eastAsia="Times New Roman"/>
                <w:noProof/>
                <w:color w:val="004300"/>
                <w:sz w:val="20"/>
                <w:szCs w:val="20"/>
                <w:lang w:val="en-IE"/>
              </w:rPr>
            </w:pPr>
            <w:r w:rsidRPr="00E03285">
              <w:rPr>
                <w:rFonts w:eastAsia="Times New Roman"/>
                <w:noProof/>
                <w:color w:val="004300"/>
                <w:sz w:val="20"/>
                <w:szCs w:val="20"/>
                <w:lang w:val="en-IE"/>
              </w:rPr>
              <w:t>118</w:t>
            </w:r>
          </w:p>
        </w:tc>
        <w:tc>
          <w:tcPr>
            <w:tcW w:w="4062"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6008F339" w14:textId="77777777">
            <w:pPr>
              <w:spacing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C 2.4: Clean Mobility - Investment 3: Building infrastructure – Recharging points for residential buildings</w:t>
            </w:r>
          </w:p>
        </w:tc>
        <w:tc>
          <w:tcPr>
            <w:tcW w:w="2003"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5267C399" w14:textId="77777777">
            <w:pPr>
              <w:spacing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Target</w:t>
            </w:r>
          </w:p>
        </w:tc>
        <w:tc>
          <w:tcPr>
            <w:tcW w:w="3213"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B654F6" w:rsidR="00C630F5" w:rsidP="00545A8D" w:rsidRDefault="00C630F5" w14:paraId="71C7A204" w14:textId="77777777">
            <w:pPr>
              <w:spacing w:line="240" w:lineRule="auto"/>
              <w:jc w:val="center"/>
              <w:rPr>
                <w:rFonts w:eastAsia="Times New Roman"/>
                <w:noProof/>
                <w:color w:val="006100"/>
                <w:sz w:val="20"/>
                <w:szCs w:val="20"/>
              </w:rPr>
            </w:pPr>
            <w:r w:rsidRPr="00B654F6">
              <w:rPr>
                <w:rFonts w:eastAsia="Times New Roman"/>
                <w:noProof/>
                <w:color w:val="006100"/>
                <w:sz w:val="20"/>
                <w:szCs w:val="20"/>
              </w:rPr>
              <w:t>Number of recharging points deployed for residential buildings</w:t>
            </w:r>
          </w:p>
        </w:tc>
      </w:tr>
      <w:tr w:rsidR="00C630F5" w:rsidTr="00545A8D" w14:paraId="6EF07276" w14:textId="77777777">
        <w:trPr>
          <w:trHeight w:val="300"/>
        </w:trPr>
        <w:tc>
          <w:tcPr>
            <w:tcW w:w="1207"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00C630F5" w:rsidP="00545A8D" w:rsidRDefault="00C630F5" w14:paraId="074D8694" w14:textId="77777777">
            <w:pPr>
              <w:spacing w:line="240" w:lineRule="auto"/>
              <w:jc w:val="center"/>
              <w:rPr>
                <w:rFonts w:eastAsia="Times New Roman"/>
                <w:noProof/>
                <w:color w:val="004300"/>
                <w:sz w:val="20"/>
                <w:szCs w:val="20"/>
                <w:lang w:val="en-IE"/>
              </w:rPr>
            </w:pPr>
            <w:r w:rsidRPr="10864AE9">
              <w:rPr>
                <w:rFonts w:eastAsia="Times New Roman"/>
                <w:noProof/>
                <w:color w:val="004300"/>
                <w:sz w:val="20"/>
                <w:szCs w:val="20"/>
                <w:lang w:val="en-IE"/>
              </w:rPr>
              <w:t>119</w:t>
            </w:r>
          </w:p>
        </w:tc>
        <w:tc>
          <w:tcPr>
            <w:tcW w:w="4062"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00C630F5" w:rsidP="00545A8D" w:rsidRDefault="00C630F5" w14:paraId="44307D2F" w14:textId="77777777">
            <w:pPr>
              <w:spacing w:line="240" w:lineRule="auto"/>
              <w:jc w:val="center"/>
              <w:rPr>
                <w:rFonts w:eastAsia="Times New Roman"/>
                <w:noProof/>
                <w:color w:val="006100"/>
                <w:sz w:val="20"/>
                <w:szCs w:val="20"/>
                <w:lang w:val="en-IE"/>
              </w:rPr>
            </w:pPr>
            <w:r w:rsidRPr="10864AE9">
              <w:rPr>
                <w:rFonts w:eastAsia="Times New Roman"/>
                <w:noProof/>
                <w:color w:val="006100"/>
                <w:sz w:val="20"/>
                <w:szCs w:val="20"/>
                <w:lang w:val="en-IE"/>
              </w:rPr>
              <w:t>C 2.4: Clean Mobility - Investment 4: Aid for purchase of vehicles – vehicles (electric, H2) for private companies</w:t>
            </w:r>
          </w:p>
        </w:tc>
        <w:tc>
          <w:tcPr>
            <w:tcW w:w="2003"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00C630F5" w:rsidP="00545A8D" w:rsidRDefault="00C630F5" w14:paraId="133F4E5E" w14:textId="77777777">
            <w:pPr>
              <w:spacing w:line="240" w:lineRule="auto"/>
              <w:jc w:val="center"/>
              <w:rPr>
                <w:rFonts w:eastAsia="Times New Roman"/>
                <w:noProof/>
                <w:color w:val="006100"/>
                <w:sz w:val="20"/>
                <w:szCs w:val="20"/>
                <w:lang w:val="en-IE"/>
              </w:rPr>
            </w:pPr>
            <w:r w:rsidRPr="10864AE9">
              <w:rPr>
                <w:rFonts w:eastAsia="Times New Roman"/>
                <w:noProof/>
                <w:color w:val="006100"/>
                <w:sz w:val="20"/>
                <w:szCs w:val="20"/>
                <w:lang w:val="en-IE"/>
              </w:rPr>
              <w:t>Target</w:t>
            </w:r>
          </w:p>
          <w:p w:rsidR="00C630F5" w:rsidP="00545A8D" w:rsidRDefault="00C630F5" w14:paraId="7EAE1AE6" w14:textId="77777777">
            <w:pPr>
              <w:spacing w:line="240" w:lineRule="auto"/>
              <w:jc w:val="center"/>
              <w:rPr>
                <w:rFonts w:eastAsia="Times New Roman"/>
                <w:noProof/>
                <w:color w:val="006100"/>
                <w:sz w:val="20"/>
                <w:szCs w:val="20"/>
                <w:lang w:val="en-IE"/>
              </w:rPr>
            </w:pPr>
          </w:p>
        </w:tc>
        <w:tc>
          <w:tcPr>
            <w:tcW w:w="3213"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B654F6" w:rsidR="00C630F5" w:rsidP="00545A8D" w:rsidRDefault="00C630F5" w14:paraId="784AF6F1" w14:textId="77777777">
            <w:pPr>
              <w:spacing w:line="240" w:lineRule="auto"/>
              <w:jc w:val="center"/>
              <w:rPr>
                <w:rFonts w:eastAsia="Times New Roman"/>
                <w:noProof/>
                <w:color w:val="006100"/>
                <w:sz w:val="20"/>
                <w:szCs w:val="20"/>
              </w:rPr>
            </w:pPr>
            <w:r w:rsidRPr="00B654F6">
              <w:rPr>
                <w:rFonts w:eastAsia="Times New Roman"/>
                <w:noProof/>
                <w:color w:val="006100"/>
                <w:sz w:val="20"/>
                <w:szCs w:val="20"/>
              </w:rPr>
              <w:t>Number of vehicles (electric, H2) for private companies</w:t>
            </w:r>
          </w:p>
        </w:tc>
      </w:tr>
      <w:tr w:rsidR="00C630F5" w:rsidTr="00545A8D" w14:paraId="437301DB" w14:textId="77777777">
        <w:trPr>
          <w:trHeight w:val="300"/>
        </w:trPr>
        <w:tc>
          <w:tcPr>
            <w:tcW w:w="1207"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00C630F5" w:rsidP="00545A8D" w:rsidRDefault="00C630F5" w14:paraId="1963FCE6" w14:textId="77777777">
            <w:pPr>
              <w:spacing w:line="240" w:lineRule="auto"/>
              <w:jc w:val="center"/>
              <w:rPr>
                <w:rFonts w:eastAsia="Times New Roman"/>
                <w:noProof/>
                <w:color w:val="004300"/>
                <w:sz w:val="20"/>
                <w:szCs w:val="20"/>
                <w:lang w:val="en-IE"/>
              </w:rPr>
            </w:pPr>
            <w:r w:rsidRPr="7E02DA80">
              <w:rPr>
                <w:rFonts w:eastAsia="Times New Roman"/>
                <w:noProof/>
                <w:color w:val="004300"/>
                <w:sz w:val="20"/>
                <w:szCs w:val="20"/>
                <w:lang w:val="en-IE"/>
              </w:rPr>
              <w:t>216</w:t>
            </w:r>
          </w:p>
        </w:tc>
        <w:tc>
          <w:tcPr>
            <w:tcW w:w="4062"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00C630F5" w:rsidP="00545A8D" w:rsidRDefault="00C630F5" w14:paraId="2BE9C9EA" w14:textId="77777777">
            <w:pPr>
              <w:spacing w:line="240" w:lineRule="auto"/>
              <w:jc w:val="center"/>
              <w:rPr>
                <w:rFonts w:eastAsia="Times New Roman"/>
                <w:noProof/>
                <w:color w:val="006100"/>
                <w:sz w:val="20"/>
                <w:szCs w:val="20"/>
                <w:lang w:val="en-IE"/>
              </w:rPr>
            </w:pPr>
            <w:r w:rsidRPr="7E02DA80">
              <w:rPr>
                <w:rFonts w:eastAsia="Times New Roman"/>
                <w:noProof/>
                <w:color w:val="006100"/>
                <w:sz w:val="20"/>
                <w:szCs w:val="20"/>
                <w:lang w:val="en-IE"/>
              </w:rPr>
              <w:t>C 4.4: Enhancing the Efficiency of Public Administration - Reform 1: Increase efficiency, pro-client orientation and use of the principles of evidence-based decision-making in public administration</w:t>
            </w:r>
          </w:p>
        </w:tc>
        <w:tc>
          <w:tcPr>
            <w:tcW w:w="2003"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00C630F5" w:rsidP="00545A8D" w:rsidRDefault="00C630F5" w14:paraId="42F3DEFD" w14:textId="77777777">
            <w:pPr>
              <w:spacing w:line="240" w:lineRule="auto"/>
              <w:jc w:val="center"/>
              <w:rPr>
                <w:rFonts w:eastAsia="Times New Roman"/>
                <w:noProof/>
                <w:color w:val="006100"/>
                <w:sz w:val="20"/>
                <w:szCs w:val="20"/>
                <w:lang w:val="en-IE"/>
              </w:rPr>
            </w:pPr>
            <w:r w:rsidRPr="1C1BB6D6">
              <w:rPr>
                <w:rFonts w:eastAsia="Times New Roman"/>
                <w:noProof/>
                <w:color w:val="006100"/>
                <w:sz w:val="20"/>
                <w:szCs w:val="20"/>
                <w:lang w:val="en-IE"/>
              </w:rPr>
              <w:t>Target</w:t>
            </w:r>
          </w:p>
        </w:tc>
        <w:tc>
          <w:tcPr>
            <w:tcW w:w="3213"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B654F6" w:rsidR="00C630F5" w:rsidP="00545A8D" w:rsidRDefault="00C630F5" w14:paraId="20BE669B" w14:textId="77777777">
            <w:pPr>
              <w:spacing w:line="240" w:lineRule="auto"/>
              <w:jc w:val="center"/>
              <w:rPr>
                <w:rFonts w:eastAsia="Times New Roman"/>
                <w:noProof/>
                <w:color w:val="006100"/>
                <w:sz w:val="20"/>
                <w:szCs w:val="20"/>
              </w:rPr>
            </w:pPr>
            <w:r w:rsidRPr="00B654F6">
              <w:rPr>
                <w:rFonts w:eastAsia="Times New Roman"/>
                <w:noProof/>
                <w:color w:val="006100"/>
                <w:sz w:val="20"/>
                <w:szCs w:val="20"/>
              </w:rPr>
              <w:t>Completion of training accredited by the Ministry of Interior on client-oriented approaches for front-office staff of central, regional or localpublic authorities</w:t>
            </w:r>
          </w:p>
        </w:tc>
      </w:tr>
      <w:tr w:rsidR="00C630F5" w:rsidTr="00545A8D" w14:paraId="53AFD582" w14:textId="77777777">
        <w:trPr>
          <w:trHeight w:val="300"/>
        </w:trPr>
        <w:tc>
          <w:tcPr>
            <w:tcW w:w="1207"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00C630F5" w:rsidP="00545A8D" w:rsidRDefault="00C630F5" w14:paraId="2E1AF538" w14:textId="77777777">
            <w:pPr>
              <w:spacing w:line="240" w:lineRule="auto"/>
              <w:jc w:val="center"/>
              <w:rPr>
                <w:rFonts w:eastAsia="Times New Roman"/>
                <w:noProof/>
                <w:color w:val="004300"/>
                <w:sz w:val="20"/>
                <w:szCs w:val="20"/>
                <w:lang w:val="en-IE"/>
              </w:rPr>
            </w:pPr>
            <w:r w:rsidRPr="74E84841">
              <w:rPr>
                <w:rFonts w:eastAsia="Times New Roman"/>
                <w:noProof/>
                <w:color w:val="004300"/>
                <w:sz w:val="20"/>
                <w:szCs w:val="20"/>
                <w:lang w:val="en-IE"/>
              </w:rPr>
              <w:t>263</w:t>
            </w:r>
          </w:p>
        </w:tc>
        <w:tc>
          <w:tcPr>
            <w:tcW w:w="4062"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00C630F5" w:rsidP="00545A8D" w:rsidRDefault="00C630F5" w14:paraId="5B3E23D5" w14:textId="77777777">
            <w:pPr>
              <w:spacing w:line="240" w:lineRule="auto"/>
              <w:jc w:val="center"/>
              <w:rPr>
                <w:rFonts w:eastAsia="Times New Roman"/>
                <w:noProof/>
                <w:color w:val="006100"/>
                <w:sz w:val="20"/>
                <w:szCs w:val="20"/>
                <w:lang w:val="en-IE"/>
              </w:rPr>
            </w:pPr>
            <w:r w:rsidRPr="74E84841">
              <w:rPr>
                <w:rFonts w:eastAsia="Times New Roman"/>
                <w:noProof/>
                <w:color w:val="006100"/>
                <w:sz w:val="20"/>
                <w:szCs w:val="20"/>
                <w:lang w:val="en-IE"/>
              </w:rPr>
              <w:t>C 2.10 Affordable Housing - Reform 1: Entry into force of the Affordable Housing Act</w:t>
            </w:r>
          </w:p>
        </w:tc>
        <w:tc>
          <w:tcPr>
            <w:tcW w:w="2003"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00C630F5" w:rsidP="00545A8D" w:rsidRDefault="00C630F5" w14:paraId="79F18EF2" w14:textId="77777777">
            <w:pPr>
              <w:spacing w:line="240" w:lineRule="auto"/>
              <w:jc w:val="center"/>
              <w:rPr>
                <w:rFonts w:eastAsia="Times New Roman"/>
                <w:noProof/>
                <w:color w:val="006100"/>
                <w:sz w:val="20"/>
                <w:szCs w:val="20"/>
                <w:lang w:val="en-IE"/>
              </w:rPr>
            </w:pPr>
            <w:r w:rsidRPr="74E84841">
              <w:rPr>
                <w:rFonts w:eastAsia="Times New Roman"/>
                <w:noProof/>
                <w:color w:val="006100"/>
                <w:sz w:val="20"/>
                <w:szCs w:val="20"/>
                <w:lang w:val="en-IE"/>
              </w:rPr>
              <w:t>Milestone</w:t>
            </w:r>
          </w:p>
        </w:tc>
        <w:tc>
          <w:tcPr>
            <w:tcW w:w="3213"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B654F6" w:rsidR="00C630F5" w:rsidP="00545A8D" w:rsidRDefault="00C630F5" w14:paraId="4305E1AF" w14:textId="77777777">
            <w:pPr>
              <w:spacing w:line="240" w:lineRule="auto"/>
              <w:jc w:val="center"/>
              <w:rPr>
                <w:rFonts w:eastAsia="Times New Roman"/>
                <w:noProof/>
                <w:color w:val="006100"/>
                <w:sz w:val="20"/>
                <w:szCs w:val="20"/>
              </w:rPr>
            </w:pPr>
            <w:r w:rsidRPr="00B654F6">
              <w:rPr>
                <w:rFonts w:eastAsia="Times New Roman"/>
                <w:noProof/>
                <w:color w:val="006100"/>
                <w:sz w:val="20"/>
                <w:szCs w:val="20"/>
              </w:rPr>
              <w:t>Affordable Housing Act in force</w:t>
            </w:r>
          </w:p>
        </w:tc>
      </w:tr>
      <w:tr w:rsidRPr="00E03285" w:rsidR="00C630F5" w:rsidTr="00545A8D" w14:paraId="416384DA" w14:textId="77777777">
        <w:trPr>
          <w:trHeight w:val="300"/>
        </w:trPr>
        <w:tc>
          <w:tcPr>
            <w:tcW w:w="1207"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1B9EBB63" w14:textId="77777777">
            <w:pPr>
              <w:spacing w:line="240" w:lineRule="auto"/>
              <w:jc w:val="center"/>
              <w:rPr>
                <w:rFonts w:eastAsia="Times New Roman"/>
                <w:noProof/>
                <w:color w:val="004300"/>
                <w:sz w:val="20"/>
                <w:szCs w:val="20"/>
                <w:lang w:val="en-IE"/>
              </w:rPr>
            </w:pPr>
            <w:r w:rsidRPr="51876688">
              <w:rPr>
                <w:rFonts w:eastAsia="Times New Roman"/>
                <w:noProof/>
                <w:color w:val="004300"/>
                <w:sz w:val="20"/>
                <w:szCs w:val="20"/>
                <w:lang w:val="en-IE"/>
              </w:rPr>
              <w:t>277</w:t>
            </w:r>
          </w:p>
        </w:tc>
        <w:tc>
          <w:tcPr>
            <w:tcW w:w="4062"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CB1536" w:rsidR="00C630F5" w:rsidP="00545A8D" w:rsidRDefault="00C630F5" w14:paraId="338792AB" w14:textId="77777777">
            <w:pPr>
              <w:spacing w:line="240" w:lineRule="auto"/>
              <w:jc w:val="center"/>
              <w:rPr>
                <w:rFonts w:eastAsia="Times New Roman"/>
                <w:noProof/>
                <w:color w:val="006100"/>
                <w:sz w:val="20"/>
                <w:szCs w:val="20"/>
                <w:lang w:val="en-IE"/>
              </w:rPr>
            </w:pPr>
            <w:r w:rsidRPr="00CB1536">
              <w:rPr>
                <w:rFonts w:eastAsia="Times New Roman"/>
                <w:noProof/>
                <w:color w:val="006100"/>
                <w:sz w:val="20"/>
                <w:szCs w:val="20"/>
                <w:lang w:val="en-IE"/>
              </w:rPr>
              <w:t xml:space="preserve">C 3.3: Modernisation of Employment Services and Labour Market Development  - Investment </w:t>
            </w:r>
            <w:r w:rsidRPr="28BF347E">
              <w:rPr>
                <w:rFonts w:eastAsia="Times New Roman"/>
                <w:noProof/>
                <w:color w:val="006100"/>
                <w:sz w:val="20"/>
                <w:szCs w:val="20"/>
                <w:lang w:val="en-IE"/>
              </w:rPr>
              <w:t>4</w:t>
            </w:r>
            <w:r w:rsidRPr="00CB1536">
              <w:rPr>
                <w:rFonts w:eastAsia="Times New Roman"/>
                <w:noProof/>
                <w:color w:val="006100"/>
                <w:sz w:val="20"/>
                <w:szCs w:val="20"/>
                <w:lang w:val="en-IE"/>
              </w:rPr>
              <w:t xml:space="preserve">: Development and modernisation of infrastructure in the field of care for children at risk </w:t>
            </w:r>
          </w:p>
        </w:tc>
        <w:tc>
          <w:tcPr>
            <w:tcW w:w="2003"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CB1536" w:rsidR="00C630F5" w:rsidP="00545A8D" w:rsidRDefault="00C630F5" w14:paraId="73126B75" w14:textId="77777777">
            <w:pPr>
              <w:spacing w:line="240" w:lineRule="auto"/>
              <w:jc w:val="center"/>
              <w:rPr>
                <w:rFonts w:eastAsia="Times New Roman"/>
                <w:noProof/>
                <w:color w:val="006100"/>
                <w:sz w:val="20"/>
                <w:szCs w:val="20"/>
                <w:lang w:val="en-IE"/>
              </w:rPr>
            </w:pPr>
            <w:r w:rsidRPr="0A1F58C1">
              <w:rPr>
                <w:rFonts w:eastAsia="Times New Roman"/>
                <w:noProof/>
                <w:color w:val="006100"/>
                <w:sz w:val="20"/>
                <w:szCs w:val="20"/>
                <w:lang w:val="en-IE"/>
              </w:rPr>
              <w:t>Target</w:t>
            </w:r>
          </w:p>
        </w:tc>
        <w:tc>
          <w:tcPr>
            <w:tcW w:w="3213"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B654F6" w:rsidR="00C630F5" w:rsidP="00545A8D" w:rsidRDefault="00C630F5" w14:paraId="24B15055" w14:textId="77777777">
            <w:pPr>
              <w:spacing w:line="240" w:lineRule="auto"/>
              <w:jc w:val="center"/>
              <w:rPr>
                <w:rFonts w:eastAsia="Times New Roman"/>
                <w:noProof/>
                <w:color w:val="006100"/>
                <w:sz w:val="20"/>
                <w:szCs w:val="20"/>
              </w:rPr>
            </w:pPr>
            <w:r w:rsidRPr="00B654F6">
              <w:rPr>
                <w:rFonts w:eastAsia="Times New Roman"/>
                <w:noProof/>
                <w:color w:val="006100"/>
                <w:sz w:val="20"/>
                <w:szCs w:val="20"/>
              </w:rPr>
              <w:t>Housing area for children at risk acquired – 1st batch</w:t>
            </w:r>
          </w:p>
        </w:tc>
      </w:tr>
      <w:tr w:rsidRPr="00E03285" w:rsidR="00C630F5" w:rsidTr="00545A8D" w14:paraId="498E4BA3" w14:textId="77777777">
        <w:trPr>
          <w:trHeight w:val="300"/>
        </w:trPr>
        <w:tc>
          <w:tcPr>
            <w:tcW w:w="1207"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21EC6CF9" w14:textId="77777777">
            <w:pPr>
              <w:spacing w:line="240" w:lineRule="auto"/>
              <w:jc w:val="center"/>
              <w:rPr>
                <w:rFonts w:eastAsia="Times New Roman"/>
                <w:noProof/>
                <w:color w:val="004300"/>
                <w:sz w:val="20"/>
                <w:szCs w:val="20"/>
                <w:lang w:val="en-IE"/>
              </w:rPr>
            </w:pPr>
            <w:r w:rsidRPr="00E03285">
              <w:rPr>
                <w:rFonts w:eastAsia="Times New Roman"/>
                <w:noProof/>
                <w:color w:val="004300"/>
                <w:sz w:val="20"/>
                <w:szCs w:val="20"/>
                <w:lang w:val="en-IE"/>
              </w:rPr>
              <w:t>298</w:t>
            </w:r>
          </w:p>
        </w:tc>
        <w:tc>
          <w:tcPr>
            <w:tcW w:w="4062"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CB1536" w:rsidR="00C630F5" w:rsidP="00545A8D" w:rsidRDefault="00C630F5" w14:paraId="061D54C4" w14:textId="77777777">
            <w:pPr>
              <w:spacing w:line="240" w:lineRule="auto"/>
              <w:jc w:val="center"/>
              <w:rPr>
                <w:rFonts w:eastAsia="Times New Roman"/>
                <w:noProof/>
                <w:color w:val="006100"/>
                <w:sz w:val="20"/>
                <w:szCs w:val="20"/>
                <w:lang w:val="en-IE"/>
              </w:rPr>
            </w:pPr>
            <w:r w:rsidRPr="00CB1536">
              <w:rPr>
                <w:rFonts w:eastAsia="Times New Roman"/>
                <w:noProof/>
                <w:color w:val="006100"/>
                <w:sz w:val="20"/>
                <w:szCs w:val="20"/>
                <w:lang w:val="en-IE"/>
              </w:rPr>
              <w:t xml:space="preserve">C 5.3: A </w:t>
            </w:r>
            <w:r>
              <w:rPr>
                <w:rFonts w:eastAsia="Times New Roman"/>
                <w:noProof/>
                <w:color w:val="006100"/>
                <w:sz w:val="20"/>
                <w:szCs w:val="20"/>
                <w:lang w:val="en-IE"/>
              </w:rPr>
              <w:t>S</w:t>
            </w:r>
            <w:r w:rsidRPr="00CB1536">
              <w:rPr>
                <w:rFonts w:eastAsia="Times New Roman"/>
                <w:noProof/>
                <w:color w:val="006100"/>
                <w:sz w:val="20"/>
                <w:szCs w:val="20"/>
                <w:lang w:val="en-IE"/>
              </w:rPr>
              <w:t xml:space="preserve">trategically </w:t>
            </w:r>
            <w:r>
              <w:rPr>
                <w:rFonts w:eastAsia="Times New Roman"/>
                <w:noProof/>
                <w:color w:val="006100"/>
                <w:sz w:val="20"/>
                <w:szCs w:val="20"/>
                <w:lang w:val="en-IE"/>
              </w:rPr>
              <w:t>M</w:t>
            </w:r>
            <w:r w:rsidRPr="00CB1536">
              <w:rPr>
                <w:rFonts w:eastAsia="Times New Roman"/>
                <w:noProof/>
                <w:color w:val="006100"/>
                <w:sz w:val="20"/>
                <w:szCs w:val="20"/>
                <w:lang w:val="en-IE"/>
              </w:rPr>
              <w:t xml:space="preserve">anaged and </w:t>
            </w:r>
            <w:r>
              <w:rPr>
                <w:rFonts w:eastAsia="Times New Roman"/>
                <w:noProof/>
                <w:color w:val="006100"/>
                <w:sz w:val="20"/>
                <w:szCs w:val="20"/>
                <w:lang w:val="en-IE"/>
              </w:rPr>
              <w:t>I</w:t>
            </w:r>
            <w:r w:rsidRPr="00CB1536">
              <w:rPr>
                <w:rFonts w:eastAsia="Times New Roman"/>
                <w:noProof/>
                <w:color w:val="006100"/>
                <w:sz w:val="20"/>
                <w:szCs w:val="20"/>
                <w:lang w:val="en-IE"/>
              </w:rPr>
              <w:t xml:space="preserve">nternationally </w:t>
            </w:r>
            <w:r>
              <w:rPr>
                <w:rFonts w:eastAsia="Times New Roman"/>
                <w:noProof/>
                <w:color w:val="006100"/>
                <w:sz w:val="20"/>
                <w:szCs w:val="20"/>
                <w:lang w:val="en-IE"/>
              </w:rPr>
              <w:t>C</w:t>
            </w:r>
            <w:r w:rsidRPr="00CB1536">
              <w:rPr>
                <w:rFonts w:eastAsia="Times New Roman"/>
                <w:noProof/>
                <w:color w:val="006100"/>
                <w:sz w:val="20"/>
                <w:szCs w:val="20"/>
                <w:lang w:val="en-IE"/>
              </w:rPr>
              <w:t>ompetitive R&amp;D&amp;I Ecosystem - Reform 1:  A strategically managed and internationally competitive R &amp; D &amp; I ecosystem</w:t>
            </w:r>
          </w:p>
        </w:tc>
        <w:tc>
          <w:tcPr>
            <w:tcW w:w="2003"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CB1536" w:rsidR="00C630F5" w:rsidP="00545A8D" w:rsidRDefault="00C630F5" w14:paraId="2E49A18B" w14:textId="77777777">
            <w:pPr>
              <w:spacing w:line="240" w:lineRule="auto"/>
              <w:jc w:val="center"/>
              <w:rPr>
                <w:rFonts w:eastAsia="Times New Roman"/>
                <w:noProof/>
                <w:color w:val="006100"/>
                <w:sz w:val="20"/>
                <w:szCs w:val="20"/>
                <w:lang w:val="en-IE"/>
              </w:rPr>
            </w:pPr>
            <w:r w:rsidRPr="00CB1536">
              <w:rPr>
                <w:rFonts w:eastAsia="Times New Roman"/>
                <w:noProof/>
                <w:color w:val="006100"/>
                <w:sz w:val="20"/>
                <w:szCs w:val="20"/>
                <w:lang w:val="en-IE"/>
              </w:rPr>
              <w:t>Milestone</w:t>
            </w:r>
          </w:p>
        </w:tc>
        <w:tc>
          <w:tcPr>
            <w:tcW w:w="3213"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B654F6" w:rsidR="00C630F5" w:rsidP="00545A8D" w:rsidRDefault="00C630F5" w14:paraId="59C73021" w14:textId="77777777">
            <w:pPr>
              <w:spacing w:line="240" w:lineRule="auto"/>
              <w:jc w:val="center"/>
              <w:rPr>
                <w:rFonts w:eastAsia="Times New Roman"/>
                <w:noProof/>
                <w:color w:val="006100"/>
                <w:sz w:val="20"/>
                <w:szCs w:val="20"/>
              </w:rPr>
            </w:pPr>
            <w:r w:rsidRPr="00B654F6">
              <w:rPr>
                <w:rFonts w:eastAsia="Times New Roman"/>
                <w:noProof/>
                <w:color w:val="006100"/>
                <w:sz w:val="20"/>
                <w:szCs w:val="20"/>
              </w:rPr>
              <w:t xml:space="preserve">Strengthening of strategic intelligence capacities, creation of an excellence programme, and adoption of a methodological guideline for support providers  </w:t>
            </w:r>
          </w:p>
        </w:tc>
      </w:tr>
      <w:tr w:rsidR="00C630F5" w:rsidTr="00545A8D" w14:paraId="6291808A" w14:textId="77777777">
        <w:trPr>
          <w:trHeight w:val="300"/>
        </w:trPr>
        <w:tc>
          <w:tcPr>
            <w:tcW w:w="1207"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00C630F5" w:rsidP="00545A8D" w:rsidRDefault="00C630F5" w14:paraId="72F88A66" w14:textId="77777777">
            <w:pPr>
              <w:spacing w:line="240" w:lineRule="auto"/>
              <w:jc w:val="center"/>
              <w:rPr>
                <w:rFonts w:eastAsia="Times New Roman"/>
                <w:noProof/>
                <w:color w:val="004300"/>
                <w:sz w:val="20"/>
                <w:szCs w:val="20"/>
                <w:lang w:val="en-IE"/>
              </w:rPr>
            </w:pPr>
            <w:r w:rsidRPr="13CBA123">
              <w:rPr>
                <w:rFonts w:eastAsia="Times New Roman"/>
                <w:noProof/>
                <w:color w:val="004300"/>
                <w:sz w:val="20"/>
                <w:szCs w:val="20"/>
                <w:lang w:val="en-IE"/>
              </w:rPr>
              <w:t>303</w:t>
            </w:r>
          </w:p>
        </w:tc>
        <w:tc>
          <w:tcPr>
            <w:tcW w:w="4062"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00C630F5" w:rsidP="00545A8D" w:rsidRDefault="00C630F5" w14:paraId="43E25142" w14:textId="77777777">
            <w:pPr>
              <w:spacing w:line="240" w:lineRule="auto"/>
              <w:jc w:val="center"/>
              <w:rPr>
                <w:rFonts w:eastAsia="Times New Roman"/>
                <w:noProof/>
                <w:color w:val="006100"/>
                <w:sz w:val="20"/>
                <w:szCs w:val="20"/>
                <w:lang w:val="en-IE"/>
              </w:rPr>
            </w:pPr>
            <w:r w:rsidRPr="13CBA123">
              <w:rPr>
                <w:rFonts w:eastAsia="Times New Roman"/>
                <w:noProof/>
                <w:color w:val="006100"/>
                <w:sz w:val="20"/>
                <w:szCs w:val="20"/>
                <w:lang w:val="en-IE"/>
              </w:rPr>
              <w:t>C 7.1:  Renewable Energy and Electricity Infrastructure - Reform 2: Accelerating and digitalizing permitting process for renewables</w:t>
            </w:r>
          </w:p>
        </w:tc>
        <w:tc>
          <w:tcPr>
            <w:tcW w:w="2003"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00C630F5" w:rsidP="00545A8D" w:rsidRDefault="00C630F5" w14:paraId="5C542186" w14:textId="77777777">
            <w:pPr>
              <w:spacing w:line="240" w:lineRule="auto"/>
              <w:jc w:val="center"/>
              <w:rPr>
                <w:rFonts w:eastAsia="Times New Roman"/>
                <w:noProof/>
                <w:color w:val="006100"/>
                <w:sz w:val="20"/>
                <w:szCs w:val="20"/>
                <w:lang w:val="en-IE"/>
              </w:rPr>
            </w:pPr>
            <w:r w:rsidRPr="13CBA123">
              <w:rPr>
                <w:rFonts w:eastAsia="Times New Roman"/>
                <w:noProof/>
                <w:color w:val="006100"/>
                <w:sz w:val="20"/>
                <w:szCs w:val="20"/>
                <w:lang w:val="en-IE"/>
              </w:rPr>
              <w:t>Milestone</w:t>
            </w:r>
          </w:p>
        </w:tc>
        <w:tc>
          <w:tcPr>
            <w:tcW w:w="3213"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B654F6" w:rsidR="00C630F5" w:rsidP="00545A8D" w:rsidRDefault="00C630F5" w14:paraId="2296F5A3" w14:textId="77777777">
            <w:pPr>
              <w:spacing w:line="240" w:lineRule="auto"/>
              <w:jc w:val="center"/>
              <w:rPr>
                <w:rFonts w:eastAsia="Times New Roman"/>
                <w:noProof/>
                <w:color w:val="006100"/>
                <w:sz w:val="20"/>
                <w:szCs w:val="20"/>
              </w:rPr>
            </w:pPr>
            <w:r w:rsidRPr="00B654F6">
              <w:rPr>
                <w:rFonts w:eastAsia="Times New Roman"/>
                <w:noProof/>
                <w:color w:val="006100"/>
                <w:sz w:val="20"/>
                <w:szCs w:val="20"/>
              </w:rPr>
              <w:t>Digital one stop shop</w:t>
            </w:r>
          </w:p>
          <w:p w:rsidRPr="00B654F6" w:rsidR="00C630F5" w:rsidP="00545A8D" w:rsidRDefault="00C630F5" w14:paraId="145A2D88" w14:textId="77777777">
            <w:pPr>
              <w:spacing w:line="240" w:lineRule="auto"/>
              <w:jc w:val="center"/>
              <w:rPr>
                <w:rFonts w:eastAsia="Times New Roman"/>
                <w:noProof/>
                <w:color w:val="006100"/>
                <w:sz w:val="20"/>
                <w:szCs w:val="20"/>
              </w:rPr>
            </w:pPr>
          </w:p>
        </w:tc>
      </w:tr>
      <w:tr w:rsidRPr="00E03285" w:rsidR="00C630F5" w:rsidTr="00545A8D" w14:paraId="6B36333B" w14:textId="77777777">
        <w:trPr>
          <w:trHeight w:val="300"/>
        </w:trPr>
        <w:tc>
          <w:tcPr>
            <w:tcW w:w="1207"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02FD0893" w14:textId="77777777">
            <w:pPr>
              <w:spacing w:line="240" w:lineRule="auto"/>
              <w:jc w:val="center"/>
              <w:rPr>
                <w:rFonts w:eastAsia="Times New Roman"/>
                <w:noProof/>
                <w:color w:val="004300"/>
                <w:sz w:val="20"/>
                <w:szCs w:val="20"/>
                <w:lang w:val="en-IE"/>
              </w:rPr>
            </w:pPr>
            <w:r w:rsidRPr="00E03285">
              <w:rPr>
                <w:rFonts w:eastAsia="Times New Roman"/>
                <w:noProof/>
                <w:color w:val="004300"/>
                <w:sz w:val="20"/>
                <w:szCs w:val="20"/>
                <w:lang w:val="en-IE"/>
              </w:rPr>
              <w:lastRenderedPageBreak/>
              <w:t>320</w:t>
            </w:r>
          </w:p>
        </w:tc>
        <w:tc>
          <w:tcPr>
            <w:tcW w:w="4062"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403EAC18" w14:textId="77777777">
            <w:pPr>
              <w:spacing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 xml:space="preserve">C 7.3: Comprehensive </w:t>
            </w:r>
            <w:r>
              <w:rPr>
                <w:rFonts w:eastAsia="Times New Roman"/>
                <w:noProof/>
                <w:color w:val="006100"/>
                <w:sz w:val="20"/>
                <w:szCs w:val="20"/>
                <w:lang w:val="en-IE"/>
              </w:rPr>
              <w:t>R</w:t>
            </w:r>
            <w:r w:rsidRPr="00E03285">
              <w:rPr>
                <w:rFonts w:eastAsia="Times New Roman"/>
                <w:noProof/>
                <w:color w:val="006100"/>
                <w:sz w:val="20"/>
                <w:szCs w:val="20"/>
                <w:lang w:val="en-IE"/>
              </w:rPr>
              <w:t xml:space="preserve">eform of the Renovation Wave Advice in the Czech Republic (REPOWER EU) - Reform 2: Data and methodological guidance and trainings for the advisory system  </w:t>
            </w:r>
          </w:p>
        </w:tc>
        <w:tc>
          <w:tcPr>
            <w:tcW w:w="2003"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3F5CF381" w14:textId="77777777">
            <w:pPr>
              <w:spacing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Milestone</w:t>
            </w:r>
          </w:p>
        </w:tc>
        <w:tc>
          <w:tcPr>
            <w:tcW w:w="3213"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B654F6" w:rsidR="00C630F5" w:rsidP="00545A8D" w:rsidRDefault="00C630F5" w14:paraId="6BF68416" w14:textId="77777777">
            <w:pPr>
              <w:spacing w:line="240" w:lineRule="auto"/>
              <w:jc w:val="center"/>
              <w:rPr>
                <w:rFonts w:eastAsia="Times New Roman"/>
                <w:noProof/>
                <w:color w:val="006100"/>
                <w:sz w:val="20"/>
                <w:szCs w:val="20"/>
              </w:rPr>
            </w:pPr>
            <w:r w:rsidRPr="00B654F6">
              <w:rPr>
                <w:rFonts w:eastAsia="Times New Roman"/>
                <w:noProof/>
                <w:color w:val="006100"/>
                <w:sz w:val="20"/>
                <w:szCs w:val="20"/>
              </w:rPr>
              <w:t>Data, methodological guidance</w:t>
            </w:r>
          </w:p>
        </w:tc>
      </w:tr>
      <w:tr w:rsidRPr="00E03285" w:rsidR="00C630F5" w:rsidTr="00545A8D" w14:paraId="6D28E36B" w14:textId="77777777">
        <w:trPr>
          <w:trHeight w:val="300"/>
        </w:trPr>
        <w:tc>
          <w:tcPr>
            <w:tcW w:w="1207"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1958465D" w14:textId="77777777">
            <w:pPr>
              <w:spacing w:line="240" w:lineRule="auto"/>
              <w:jc w:val="center"/>
              <w:rPr>
                <w:rFonts w:eastAsia="Times New Roman"/>
                <w:noProof/>
                <w:color w:val="004300"/>
                <w:sz w:val="20"/>
                <w:szCs w:val="20"/>
                <w:lang w:val="en-IE"/>
              </w:rPr>
            </w:pPr>
            <w:r w:rsidRPr="00E03285">
              <w:rPr>
                <w:rFonts w:eastAsia="Times New Roman"/>
                <w:noProof/>
                <w:color w:val="004300"/>
                <w:sz w:val="20"/>
                <w:szCs w:val="20"/>
                <w:lang w:val="en-IE"/>
              </w:rPr>
              <w:t>321</w:t>
            </w:r>
          </w:p>
        </w:tc>
        <w:tc>
          <w:tcPr>
            <w:tcW w:w="4062"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6A900EDC" w14:textId="77777777">
            <w:pPr>
              <w:spacing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 xml:space="preserve">C 7.3: Comprehensive </w:t>
            </w:r>
            <w:r>
              <w:rPr>
                <w:rFonts w:eastAsia="Times New Roman"/>
                <w:noProof/>
                <w:color w:val="006100"/>
                <w:sz w:val="20"/>
                <w:szCs w:val="20"/>
                <w:lang w:val="en-IE"/>
              </w:rPr>
              <w:t>R</w:t>
            </w:r>
            <w:r w:rsidRPr="00E03285">
              <w:rPr>
                <w:rFonts w:eastAsia="Times New Roman"/>
                <w:noProof/>
                <w:color w:val="006100"/>
                <w:sz w:val="20"/>
                <w:szCs w:val="20"/>
                <w:lang w:val="en-IE"/>
              </w:rPr>
              <w:t xml:space="preserve">eform of the Renovation Wave Advice in the Czech Republic (REPOWER EU) - Reform 2: Data and methodological guidance and trainings for the advisory system  </w:t>
            </w:r>
          </w:p>
        </w:tc>
        <w:tc>
          <w:tcPr>
            <w:tcW w:w="2003"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33970D27" w14:textId="77777777">
            <w:pPr>
              <w:spacing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Target</w:t>
            </w:r>
          </w:p>
        </w:tc>
        <w:tc>
          <w:tcPr>
            <w:tcW w:w="3213"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B654F6" w:rsidR="00C630F5" w:rsidP="00545A8D" w:rsidRDefault="00C630F5" w14:paraId="44E054FA" w14:textId="77777777">
            <w:pPr>
              <w:spacing w:line="240" w:lineRule="auto"/>
              <w:jc w:val="center"/>
              <w:rPr>
                <w:rFonts w:eastAsia="Times New Roman"/>
                <w:noProof/>
                <w:color w:val="006100"/>
                <w:sz w:val="20"/>
                <w:szCs w:val="20"/>
              </w:rPr>
            </w:pPr>
            <w:r w:rsidRPr="00B654F6">
              <w:rPr>
                <w:rFonts w:eastAsia="Times New Roman"/>
                <w:noProof/>
                <w:color w:val="006100"/>
                <w:sz w:val="20"/>
                <w:szCs w:val="20"/>
              </w:rPr>
              <w:t xml:space="preserve">Number of trainings provided  </w:t>
            </w:r>
          </w:p>
        </w:tc>
      </w:tr>
      <w:tr w:rsidRPr="00E03285" w:rsidR="00C630F5" w:rsidTr="00545A8D" w14:paraId="1630D53D" w14:textId="77777777">
        <w:trPr>
          <w:trHeight w:val="300"/>
        </w:trPr>
        <w:tc>
          <w:tcPr>
            <w:tcW w:w="1207"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54A96F97" w14:textId="77777777">
            <w:pPr>
              <w:spacing w:line="240" w:lineRule="auto"/>
              <w:jc w:val="center"/>
              <w:rPr>
                <w:rFonts w:eastAsia="Times New Roman"/>
                <w:noProof/>
                <w:color w:val="004300"/>
                <w:sz w:val="20"/>
                <w:szCs w:val="20"/>
                <w:lang w:val="en-IE"/>
              </w:rPr>
            </w:pPr>
            <w:r w:rsidRPr="00E03285">
              <w:rPr>
                <w:rFonts w:eastAsia="Times New Roman"/>
                <w:noProof/>
                <w:color w:val="004300"/>
                <w:sz w:val="20"/>
                <w:szCs w:val="20"/>
                <w:lang w:val="en-IE"/>
              </w:rPr>
              <w:t>322</w:t>
            </w:r>
          </w:p>
        </w:tc>
        <w:tc>
          <w:tcPr>
            <w:tcW w:w="4062"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032AC71B" w14:textId="77777777">
            <w:pPr>
              <w:spacing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 xml:space="preserve">C 7.3: Comprehensive </w:t>
            </w:r>
            <w:r>
              <w:rPr>
                <w:rFonts w:eastAsia="Times New Roman"/>
                <w:noProof/>
                <w:color w:val="006100"/>
                <w:sz w:val="20"/>
                <w:szCs w:val="20"/>
                <w:lang w:val="en-IE"/>
              </w:rPr>
              <w:t>R</w:t>
            </w:r>
            <w:r w:rsidRPr="00E03285">
              <w:rPr>
                <w:rFonts w:eastAsia="Times New Roman"/>
                <w:noProof/>
                <w:color w:val="006100"/>
                <w:sz w:val="20"/>
                <w:szCs w:val="20"/>
                <w:lang w:val="en-IE"/>
              </w:rPr>
              <w:t xml:space="preserve">eform of the Renovation Wave Advice in the Czech Republic (REPOWER EU) - Investment 1: Provision of advisory services to households, enterprises, and the public sector  </w:t>
            </w:r>
          </w:p>
        </w:tc>
        <w:tc>
          <w:tcPr>
            <w:tcW w:w="2003"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1B2502B8" w14:textId="77777777">
            <w:pPr>
              <w:spacing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Target</w:t>
            </w:r>
          </w:p>
        </w:tc>
        <w:tc>
          <w:tcPr>
            <w:tcW w:w="3213"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B654F6" w:rsidR="00C630F5" w:rsidP="00545A8D" w:rsidRDefault="00C630F5" w14:paraId="75E61141" w14:textId="77777777">
            <w:pPr>
              <w:spacing w:line="240" w:lineRule="auto"/>
              <w:jc w:val="center"/>
              <w:rPr>
                <w:rFonts w:eastAsia="Times New Roman"/>
                <w:noProof/>
                <w:color w:val="006100"/>
                <w:sz w:val="20"/>
                <w:szCs w:val="20"/>
              </w:rPr>
            </w:pPr>
            <w:r w:rsidRPr="00B654F6">
              <w:rPr>
                <w:rFonts w:eastAsia="Times New Roman"/>
                <w:noProof/>
                <w:color w:val="006100"/>
                <w:sz w:val="20"/>
                <w:szCs w:val="20"/>
              </w:rPr>
              <w:t xml:space="preserve">Provision of advisory services to households, enterprises, and the public sector  </w:t>
            </w:r>
          </w:p>
        </w:tc>
      </w:tr>
      <w:tr w:rsidRPr="00E03285" w:rsidR="00C630F5" w:rsidTr="00545A8D" w14:paraId="13BA66CF" w14:textId="77777777">
        <w:trPr>
          <w:trHeight w:val="300"/>
        </w:trPr>
        <w:tc>
          <w:tcPr>
            <w:tcW w:w="1207"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6A714AEB" w14:textId="77777777">
            <w:pPr>
              <w:spacing w:line="240" w:lineRule="auto"/>
              <w:jc w:val="center"/>
              <w:rPr>
                <w:rFonts w:eastAsia="Times New Roman"/>
                <w:noProof/>
                <w:color w:val="004300"/>
                <w:sz w:val="20"/>
                <w:szCs w:val="20"/>
                <w:lang w:val="en-IE"/>
              </w:rPr>
            </w:pPr>
            <w:r w:rsidRPr="00E03285">
              <w:rPr>
                <w:rFonts w:eastAsia="Times New Roman"/>
                <w:noProof/>
                <w:color w:val="004300"/>
                <w:sz w:val="20"/>
                <w:szCs w:val="20"/>
                <w:lang w:val="en-IE"/>
              </w:rPr>
              <w:t>324</w:t>
            </w:r>
          </w:p>
        </w:tc>
        <w:tc>
          <w:tcPr>
            <w:tcW w:w="4062"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1753F755" w14:textId="77777777">
            <w:pPr>
              <w:spacing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 xml:space="preserve">C 7.3: Comprehensive </w:t>
            </w:r>
            <w:r>
              <w:rPr>
                <w:rFonts w:eastAsia="Times New Roman"/>
                <w:noProof/>
                <w:color w:val="006100"/>
                <w:sz w:val="20"/>
                <w:szCs w:val="20"/>
                <w:lang w:val="en-IE"/>
              </w:rPr>
              <w:t>R</w:t>
            </w:r>
            <w:r w:rsidRPr="00E03285">
              <w:rPr>
                <w:rFonts w:eastAsia="Times New Roman"/>
                <w:noProof/>
                <w:color w:val="006100"/>
                <w:sz w:val="20"/>
                <w:szCs w:val="20"/>
                <w:lang w:val="en-IE"/>
              </w:rPr>
              <w:t xml:space="preserve">eform of the Renovation Wave Advice in the Czech Republic (REPOWER EU) - Investment 2: Awareness raising  </w:t>
            </w:r>
          </w:p>
        </w:tc>
        <w:tc>
          <w:tcPr>
            <w:tcW w:w="2003"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0B44492E" w14:textId="77777777">
            <w:pPr>
              <w:spacing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Target</w:t>
            </w:r>
          </w:p>
        </w:tc>
        <w:tc>
          <w:tcPr>
            <w:tcW w:w="3213"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55B82042" w14:textId="77777777">
            <w:pPr>
              <w:spacing w:line="240" w:lineRule="auto"/>
              <w:jc w:val="center"/>
              <w:rPr>
                <w:rFonts w:eastAsia="Times New Roman"/>
                <w:noProof/>
                <w:color w:val="004300"/>
                <w:sz w:val="20"/>
                <w:szCs w:val="20"/>
                <w:lang w:val="en-IE"/>
              </w:rPr>
            </w:pPr>
            <w:r w:rsidRPr="00B654F6">
              <w:rPr>
                <w:rFonts w:eastAsia="Times New Roman"/>
                <w:noProof/>
                <w:color w:val="006100"/>
                <w:sz w:val="20"/>
                <w:szCs w:val="20"/>
              </w:rPr>
              <w:t>Completion of a nation-wide awareness-raising campaign</w:t>
            </w:r>
            <w:r w:rsidRPr="00E03285">
              <w:rPr>
                <w:rFonts w:eastAsia="Times New Roman"/>
                <w:noProof/>
                <w:color w:val="004300"/>
                <w:sz w:val="20"/>
                <w:szCs w:val="20"/>
                <w:lang w:val="en-IE"/>
              </w:rPr>
              <w:t xml:space="preserve">  </w:t>
            </w:r>
          </w:p>
        </w:tc>
      </w:tr>
      <w:tr w:rsidRPr="00E03285" w:rsidR="00C630F5" w:rsidTr="00545A8D" w14:paraId="03DB6466" w14:textId="77777777">
        <w:trPr>
          <w:trHeight w:val="300"/>
        </w:trPr>
        <w:tc>
          <w:tcPr>
            <w:tcW w:w="1207"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7106DD13" w14:textId="77777777">
            <w:pPr>
              <w:spacing w:line="240" w:lineRule="auto"/>
              <w:jc w:val="center"/>
              <w:rPr>
                <w:rFonts w:eastAsia="Times New Roman"/>
                <w:noProof/>
                <w:color w:val="004300"/>
                <w:sz w:val="20"/>
                <w:szCs w:val="20"/>
                <w:lang w:val="en-IE"/>
              </w:rPr>
            </w:pPr>
            <w:r w:rsidRPr="00E03285">
              <w:rPr>
                <w:rFonts w:eastAsia="Times New Roman"/>
                <w:noProof/>
                <w:color w:val="004300"/>
                <w:sz w:val="20"/>
                <w:szCs w:val="20"/>
                <w:lang w:val="en-IE"/>
              </w:rPr>
              <w:t>335</w:t>
            </w:r>
          </w:p>
        </w:tc>
        <w:tc>
          <w:tcPr>
            <w:tcW w:w="4062"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2F5C25DA" w14:textId="77777777">
            <w:pPr>
              <w:spacing w:before="0" w:after="0" w:line="240" w:lineRule="auto"/>
              <w:jc w:val="center"/>
              <w:rPr>
                <w:rFonts w:eastAsia="Times New Roman"/>
                <w:noProof/>
                <w:color w:val="006100"/>
                <w:sz w:val="20"/>
                <w:szCs w:val="20"/>
              </w:rPr>
            </w:pPr>
            <w:r w:rsidRPr="00E03285">
              <w:rPr>
                <w:rFonts w:eastAsia="Times New Roman"/>
                <w:noProof/>
                <w:color w:val="006100"/>
                <w:sz w:val="20"/>
                <w:szCs w:val="20"/>
              </w:rPr>
              <w:t xml:space="preserve">C 7.5 Decarbonisation of Road Transport </w:t>
            </w:r>
            <w:r w:rsidRPr="00E03285">
              <w:rPr>
                <w:rFonts w:eastAsia="Times New Roman"/>
                <w:noProof/>
                <w:color w:val="006100"/>
                <w:sz w:val="20"/>
                <w:szCs w:val="20"/>
                <w:lang w:val="en-IE"/>
              </w:rPr>
              <w:t xml:space="preserve">(REPowerEU) </w:t>
            </w:r>
            <w:r w:rsidRPr="00E03285">
              <w:rPr>
                <w:rFonts w:eastAsia="Times New Roman"/>
                <w:noProof/>
                <w:color w:val="006100"/>
                <w:sz w:val="20"/>
                <w:szCs w:val="20"/>
              </w:rPr>
              <w:t>-</w:t>
            </w:r>
          </w:p>
          <w:p w:rsidRPr="00E03285" w:rsidR="00C630F5" w:rsidP="00545A8D" w:rsidRDefault="00C630F5" w14:paraId="7D24F116" w14:textId="77777777">
            <w:pPr>
              <w:spacing w:before="0" w:after="0" w:line="240" w:lineRule="auto"/>
              <w:jc w:val="center"/>
              <w:rPr>
                <w:rFonts w:eastAsia="Times New Roman"/>
                <w:noProof/>
                <w:color w:val="006100"/>
                <w:sz w:val="20"/>
                <w:szCs w:val="20"/>
              </w:rPr>
            </w:pPr>
            <w:r w:rsidRPr="00E03285">
              <w:rPr>
                <w:rFonts w:eastAsia="Times New Roman"/>
                <w:noProof/>
                <w:color w:val="006100"/>
                <w:sz w:val="20"/>
                <w:szCs w:val="20"/>
              </w:rPr>
              <w:t>Reform 4: Enabling conditions for zero-emission alternative fuels infrastructure</w:t>
            </w:r>
          </w:p>
        </w:tc>
        <w:tc>
          <w:tcPr>
            <w:tcW w:w="2003"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CB1536" w:rsidR="00C630F5" w:rsidP="00545A8D" w:rsidRDefault="00C630F5" w14:paraId="0D41D17B" w14:textId="77777777">
            <w:pPr>
              <w:spacing w:line="240" w:lineRule="auto"/>
              <w:jc w:val="center"/>
              <w:rPr>
                <w:rFonts w:eastAsia="Times New Roman"/>
                <w:noProof/>
                <w:color w:val="006100"/>
                <w:sz w:val="20"/>
                <w:szCs w:val="20"/>
              </w:rPr>
            </w:pPr>
            <w:r w:rsidRPr="00CB1536">
              <w:rPr>
                <w:rFonts w:eastAsia="Times New Roman"/>
                <w:noProof/>
                <w:color w:val="006100"/>
                <w:sz w:val="20"/>
                <w:szCs w:val="20"/>
              </w:rPr>
              <w:t>Milestone</w:t>
            </w:r>
          </w:p>
        </w:tc>
        <w:tc>
          <w:tcPr>
            <w:tcW w:w="3213"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CB1536" w:rsidR="00C630F5" w:rsidP="00545A8D" w:rsidRDefault="00C630F5" w14:paraId="310E1228" w14:textId="77777777">
            <w:pPr>
              <w:spacing w:line="240" w:lineRule="auto"/>
              <w:jc w:val="center"/>
              <w:rPr>
                <w:rFonts w:eastAsia="Times New Roman"/>
                <w:noProof/>
                <w:color w:val="006100"/>
                <w:sz w:val="20"/>
                <w:szCs w:val="20"/>
              </w:rPr>
            </w:pPr>
            <w:r w:rsidRPr="00CB1536">
              <w:rPr>
                <w:rFonts w:eastAsia="Times New Roman"/>
                <w:noProof/>
                <w:color w:val="006100"/>
                <w:sz w:val="20"/>
                <w:szCs w:val="20"/>
              </w:rPr>
              <w:t>Preferential treatment for registration of fuel distributors authorized to sell hydrogen</w:t>
            </w:r>
          </w:p>
        </w:tc>
      </w:tr>
      <w:tr w:rsidRPr="00E03285" w:rsidR="00C630F5" w:rsidTr="00545A8D" w14:paraId="2A0ED96E" w14:textId="77777777">
        <w:trPr>
          <w:trHeight w:val="300"/>
        </w:trPr>
        <w:tc>
          <w:tcPr>
            <w:tcW w:w="1207" w:type="dxa"/>
            <w:tcBorders>
              <w:top w:val="single" w:color="auto" w:sz="8" w:space="0"/>
              <w:left w:val="single" w:color="auto" w:sz="8" w:space="0"/>
              <w:bottom w:val="single" w:color="auto" w:sz="8" w:space="0"/>
              <w:right w:val="single" w:color="auto" w:sz="8" w:space="0"/>
            </w:tcBorders>
            <w:shd w:val="clear" w:color="auto" w:fill="C6EFCE"/>
            <w:vAlign w:val="center"/>
          </w:tcPr>
          <w:p w:rsidRPr="034F58E5" w:rsidR="00C630F5" w:rsidP="00545A8D" w:rsidRDefault="00C630F5" w14:paraId="12A744B2" w14:textId="77777777">
            <w:pPr>
              <w:spacing w:line="240" w:lineRule="auto"/>
              <w:jc w:val="center"/>
              <w:rPr>
                <w:rFonts w:eastAsia="Times New Roman"/>
                <w:noProof/>
                <w:color w:val="004300"/>
                <w:sz w:val="20"/>
                <w:szCs w:val="20"/>
                <w:lang w:val="en-IE"/>
              </w:rPr>
            </w:pPr>
            <w:r>
              <w:rPr>
                <w:rFonts w:eastAsia="Times New Roman"/>
                <w:noProof/>
                <w:color w:val="004300"/>
                <w:sz w:val="20"/>
                <w:szCs w:val="20"/>
                <w:lang w:val="en-IE"/>
              </w:rPr>
              <w:t>338</w:t>
            </w:r>
          </w:p>
        </w:tc>
        <w:tc>
          <w:tcPr>
            <w:tcW w:w="4062" w:type="dxa"/>
            <w:tcBorders>
              <w:top w:val="single" w:color="auto" w:sz="8" w:space="0"/>
              <w:left w:val="single" w:color="auto" w:sz="8" w:space="0"/>
              <w:bottom w:val="single" w:color="auto" w:sz="8" w:space="0"/>
              <w:right w:val="single" w:color="auto" w:sz="8" w:space="0"/>
            </w:tcBorders>
            <w:shd w:val="clear" w:color="auto" w:fill="C6EFCE"/>
            <w:vAlign w:val="center"/>
          </w:tcPr>
          <w:p w:rsidRPr="06F32C9C" w:rsidR="00C630F5" w:rsidP="00545A8D" w:rsidRDefault="00C630F5" w14:paraId="36031783" w14:textId="77777777">
            <w:pPr>
              <w:spacing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 xml:space="preserve">C 7.5 Decarbonisation of Road Transport (REPowerEU) - Investment 1: Scaled up measure: Aid for purchase of vehicles – </w:t>
            </w:r>
            <w:r>
              <w:rPr>
                <w:rFonts w:eastAsia="Times New Roman"/>
                <w:noProof/>
                <w:color w:val="006100"/>
                <w:sz w:val="20"/>
                <w:szCs w:val="20"/>
                <w:lang w:val="en-IE"/>
              </w:rPr>
              <w:t xml:space="preserve">zero-emission </w:t>
            </w:r>
            <w:r w:rsidRPr="00E03285">
              <w:rPr>
                <w:rFonts w:eastAsia="Times New Roman"/>
                <w:noProof/>
                <w:color w:val="006100"/>
                <w:sz w:val="20"/>
                <w:szCs w:val="20"/>
                <w:lang w:val="en-IE"/>
              </w:rPr>
              <w:t>for private companies</w:t>
            </w:r>
          </w:p>
        </w:tc>
        <w:tc>
          <w:tcPr>
            <w:tcW w:w="2003" w:type="dxa"/>
            <w:tcBorders>
              <w:top w:val="single" w:color="auto" w:sz="8" w:space="0"/>
              <w:left w:val="single" w:color="auto" w:sz="8" w:space="0"/>
              <w:bottom w:val="single" w:color="auto" w:sz="8" w:space="0"/>
              <w:right w:val="single" w:color="auto" w:sz="8" w:space="0"/>
            </w:tcBorders>
            <w:shd w:val="clear" w:color="auto" w:fill="C6EFCE"/>
            <w:vAlign w:val="center"/>
          </w:tcPr>
          <w:p w:rsidRPr="00E03285" w:rsidR="00C630F5" w:rsidP="00545A8D" w:rsidRDefault="00C630F5" w14:paraId="2FA9D4EE" w14:textId="77777777">
            <w:pPr>
              <w:spacing w:line="240" w:lineRule="auto"/>
              <w:jc w:val="center"/>
              <w:rPr>
                <w:rFonts w:eastAsia="Times New Roman"/>
                <w:noProof/>
                <w:color w:val="006100"/>
                <w:sz w:val="20"/>
                <w:szCs w:val="20"/>
                <w:lang w:val="en-IE"/>
              </w:rPr>
            </w:pPr>
            <w:r>
              <w:rPr>
                <w:rFonts w:eastAsia="Times New Roman"/>
                <w:noProof/>
                <w:color w:val="006100"/>
                <w:sz w:val="20"/>
                <w:szCs w:val="20"/>
                <w:lang w:val="en-IE"/>
              </w:rPr>
              <w:t>Target</w:t>
            </w:r>
          </w:p>
        </w:tc>
        <w:tc>
          <w:tcPr>
            <w:tcW w:w="3213" w:type="dxa"/>
            <w:tcBorders>
              <w:top w:val="single" w:color="auto" w:sz="8" w:space="0"/>
              <w:left w:val="single" w:color="auto" w:sz="8" w:space="0"/>
              <w:bottom w:val="single" w:color="auto" w:sz="8" w:space="0"/>
              <w:right w:val="single" w:color="auto" w:sz="8" w:space="0"/>
            </w:tcBorders>
            <w:shd w:val="clear" w:color="auto" w:fill="C6EFCE"/>
            <w:vAlign w:val="center"/>
          </w:tcPr>
          <w:p w:rsidRPr="00E03285" w:rsidR="00C630F5" w:rsidP="00545A8D" w:rsidRDefault="00C630F5" w14:paraId="215A8E39" w14:textId="77777777">
            <w:pPr>
              <w:spacing w:line="240" w:lineRule="auto"/>
              <w:jc w:val="center"/>
              <w:rPr>
                <w:rFonts w:eastAsia="Times New Roman"/>
                <w:noProof/>
                <w:color w:val="004300"/>
                <w:sz w:val="20"/>
                <w:szCs w:val="20"/>
                <w:lang w:val="en-IE"/>
              </w:rPr>
            </w:pPr>
            <w:r w:rsidRPr="00B654F6">
              <w:rPr>
                <w:rFonts w:eastAsia="Times New Roman"/>
                <w:noProof/>
                <w:color w:val="006100"/>
                <w:sz w:val="20"/>
                <w:szCs w:val="20"/>
              </w:rPr>
              <w:t>Scale-up of target 119 of Component 2.4</w:t>
            </w:r>
          </w:p>
        </w:tc>
      </w:tr>
      <w:tr w:rsidRPr="00E03285" w:rsidR="00C630F5" w:rsidTr="00545A8D" w14:paraId="23D133F8" w14:textId="77777777">
        <w:trPr>
          <w:trHeight w:val="300"/>
        </w:trPr>
        <w:tc>
          <w:tcPr>
            <w:tcW w:w="1207" w:type="dxa"/>
            <w:tcBorders>
              <w:top w:val="single" w:color="auto" w:sz="8" w:space="0"/>
              <w:left w:val="single" w:color="auto" w:sz="8" w:space="0"/>
              <w:bottom w:val="single" w:color="auto" w:sz="8" w:space="0"/>
              <w:right w:val="single" w:color="auto" w:sz="8" w:space="0"/>
            </w:tcBorders>
            <w:shd w:val="clear" w:color="auto" w:fill="C6EFCE"/>
            <w:vAlign w:val="center"/>
          </w:tcPr>
          <w:p w:rsidRPr="00E03285" w:rsidR="00C630F5" w:rsidP="00545A8D" w:rsidRDefault="00C630F5" w14:paraId="16B817B2" w14:textId="77777777">
            <w:pPr>
              <w:spacing w:before="0" w:after="0" w:line="240" w:lineRule="auto"/>
              <w:jc w:val="center"/>
              <w:rPr>
                <w:rFonts w:eastAsia="Times New Roman"/>
                <w:noProof/>
                <w:color w:val="004300"/>
                <w:sz w:val="20"/>
                <w:szCs w:val="20"/>
                <w:lang w:val="en-IE"/>
              </w:rPr>
            </w:pPr>
          </w:p>
        </w:tc>
        <w:tc>
          <w:tcPr>
            <w:tcW w:w="4062" w:type="dxa"/>
            <w:tcBorders>
              <w:top w:val="single" w:color="auto" w:sz="8" w:space="0"/>
              <w:left w:val="single" w:color="auto" w:sz="8" w:space="0"/>
              <w:bottom w:val="single" w:color="auto" w:sz="8" w:space="0"/>
              <w:right w:val="single" w:color="auto" w:sz="8" w:space="0"/>
            </w:tcBorders>
            <w:shd w:val="clear" w:color="auto" w:fill="C6EFCE"/>
            <w:vAlign w:val="center"/>
          </w:tcPr>
          <w:p w:rsidRPr="00E03285" w:rsidR="00C630F5" w:rsidP="00545A8D" w:rsidRDefault="00C630F5" w14:paraId="2F71CD20" w14:textId="77777777">
            <w:pPr>
              <w:spacing w:before="0" w:after="0" w:line="240" w:lineRule="auto"/>
              <w:jc w:val="center"/>
              <w:rPr>
                <w:rFonts w:eastAsia="Times New Roman"/>
                <w:noProof/>
                <w:color w:val="006100"/>
                <w:sz w:val="20"/>
                <w:szCs w:val="20"/>
                <w:lang w:val="en-IE"/>
              </w:rPr>
            </w:pPr>
          </w:p>
        </w:tc>
        <w:tc>
          <w:tcPr>
            <w:tcW w:w="2003"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3BD706B6" w14:textId="77777777">
            <w:pPr>
              <w:spacing w:before="0" w:after="0" w:line="240" w:lineRule="auto"/>
              <w:jc w:val="center"/>
              <w:rPr>
                <w:rFonts w:eastAsia="Times New Roman"/>
                <w:b/>
                <w:noProof/>
                <w:color w:val="006100"/>
                <w:sz w:val="20"/>
                <w:szCs w:val="20"/>
                <w:lang w:val="en-IE"/>
              </w:rPr>
            </w:pPr>
            <w:r w:rsidRPr="00E03285">
              <w:rPr>
                <w:rFonts w:eastAsia="Times New Roman"/>
                <w:b/>
                <w:noProof/>
                <w:color w:val="006100"/>
                <w:sz w:val="20"/>
                <w:szCs w:val="20"/>
                <w:lang w:val="en-IE"/>
              </w:rPr>
              <w:t>Instalment Amount</w:t>
            </w:r>
          </w:p>
        </w:tc>
        <w:tc>
          <w:tcPr>
            <w:tcW w:w="3213"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B32E0A" w:rsidR="00C630F5" w:rsidP="00545A8D" w:rsidRDefault="00C630F5" w14:paraId="432955E6" w14:textId="77777777">
            <w:pPr>
              <w:spacing w:line="240" w:lineRule="auto"/>
              <w:jc w:val="center"/>
              <w:rPr>
                <w:rFonts w:eastAsia="Times New Roman"/>
                <w:b/>
                <w:bCs/>
                <w:noProof/>
                <w:color w:val="004300"/>
                <w:sz w:val="20"/>
                <w:szCs w:val="20"/>
                <w:lang w:val="en-IE"/>
              </w:rPr>
            </w:pPr>
            <w:r w:rsidRPr="00B32E0A">
              <w:rPr>
                <w:rFonts w:eastAsia="Times New Roman"/>
                <w:b/>
                <w:bCs/>
                <w:noProof/>
                <w:color w:val="006100"/>
                <w:sz w:val="20"/>
                <w:szCs w:val="20"/>
              </w:rPr>
              <w:t>EUR 489 425 093</w:t>
            </w:r>
          </w:p>
        </w:tc>
      </w:tr>
    </w:tbl>
    <w:p w:rsidRPr="00E03285" w:rsidR="00C630F5" w:rsidP="00C630F5" w:rsidRDefault="00C630F5" w14:paraId="2BC37BA6" w14:textId="77777777">
      <w:pPr>
        <w:spacing w:line="240" w:lineRule="auto"/>
        <w:ind w:left="850"/>
        <w:jc w:val="both"/>
        <w:rPr>
          <w:noProof/>
          <w:lang w:val="en-IE"/>
        </w:rPr>
      </w:pPr>
    </w:p>
    <w:p w:rsidRPr="00E03285" w:rsidR="00C630F5" w:rsidP="00C630F5" w:rsidRDefault="00C630F5" w14:paraId="056B5EE2" w14:textId="77777777">
      <w:pPr>
        <w:pStyle w:val="NumPar2"/>
        <w:numPr>
          <w:ilvl w:val="1"/>
          <w:numId w:val="116"/>
        </w:numPr>
        <w:rPr>
          <w:noProof/>
          <w:lang w:val="en-IE"/>
        </w:rPr>
      </w:pPr>
      <w:r w:rsidRPr="00E03285">
        <w:rPr>
          <w:noProof/>
          <w:lang w:val="en-IE"/>
        </w:rPr>
        <w:t xml:space="preserve">Eighth Instalment (non-repayable support): </w:t>
      </w:r>
    </w:p>
    <w:tbl>
      <w:tblPr>
        <w:tblW w:w="10514" w:type="dxa"/>
        <w:tblInd w:w="-601" w:type="dxa"/>
        <w:tblLook w:val="04A0" w:firstRow="1" w:lastRow="0" w:firstColumn="1" w:lastColumn="0" w:noHBand="0" w:noVBand="1"/>
      </w:tblPr>
      <w:tblGrid>
        <w:gridCol w:w="1827"/>
        <w:gridCol w:w="3636"/>
        <w:gridCol w:w="1647"/>
        <w:gridCol w:w="3404"/>
      </w:tblGrid>
      <w:tr w:rsidRPr="00E03285" w:rsidR="00C630F5" w:rsidTr="00545A8D" w14:paraId="63E1C66F" w14:textId="77777777">
        <w:trPr>
          <w:trHeight w:val="822"/>
          <w:tblHeader/>
        </w:trPr>
        <w:tc>
          <w:tcPr>
            <w:tcW w:w="1494" w:type="dxa"/>
            <w:tcBorders>
              <w:top w:val="single" w:color="auto" w:sz="8" w:space="0"/>
              <w:left w:val="single" w:color="auto" w:sz="8" w:space="0"/>
              <w:bottom w:val="single" w:color="auto" w:sz="8" w:space="0"/>
              <w:right w:val="single" w:color="auto" w:sz="8" w:space="0"/>
            </w:tcBorders>
            <w:shd w:val="clear" w:color="auto" w:fill="BDD7EE"/>
            <w:vAlign w:val="center"/>
            <w:hideMark/>
          </w:tcPr>
          <w:p w:rsidRPr="00E03285" w:rsidR="00C630F5" w:rsidP="00545A8D" w:rsidRDefault="00C630F5" w14:paraId="0323B3D6" w14:textId="77777777">
            <w:pPr>
              <w:spacing w:before="0" w:after="0" w:line="240" w:lineRule="auto"/>
              <w:jc w:val="center"/>
              <w:rPr>
                <w:rFonts w:eastAsia="Times New Roman"/>
                <w:b/>
                <w:noProof/>
                <w:color w:val="000000"/>
                <w:sz w:val="22"/>
                <w:lang w:val="en-IE"/>
              </w:rPr>
            </w:pPr>
            <w:r w:rsidRPr="00E03285">
              <w:rPr>
                <w:rFonts w:eastAsia="Times New Roman"/>
                <w:b/>
                <w:noProof/>
                <w:color w:val="000000"/>
                <w:sz w:val="22"/>
                <w:lang w:val="en-IE"/>
              </w:rPr>
              <w:t>Sequential Number</w:t>
            </w:r>
          </w:p>
        </w:tc>
        <w:tc>
          <w:tcPr>
            <w:tcW w:w="3775" w:type="dxa"/>
            <w:tcBorders>
              <w:top w:val="single" w:color="auto" w:sz="8" w:space="0"/>
              <w:left w:val="nil"/>
              <w:bottom w:val="single" w:color="auto" w:sz="8" w:space="0"/>
              <w:right w:val="single" w:color="auto" w:sz="8" w:space="0"/>
            </w:tcBorders>
            <w:shd w:val="clear" w:color="auto" w:fill="BDD7EE"/>
            <w:vAlign w:val="center"/>
            <w:hideMark/>
          </w:tcPr>
          <w:p w:rsidRPr="00E03285" w:rsidR="00C630F5" w:rsidP="00545A8D" w:rsidRDefault="00C630F5" w14:paraId="0BB6C0E8" w14:textId="77777777">
            <w:pPr>
              <w:spacing w:before="0" w:after="0" w:line="240" w:lineRule="auto"/>
              <w:jc w:val="center"/>
              <w:rPr>
                <w:rFonts w:eastAsia="Times New Roman"/>
                <w:b/>
                <w:noProof/>
                <w:color w:val="000000"/>
                <w:sz w:val="22"/>
                <w:lang w:val="en-IE"/>
              </w:rPr>
            </w:pPr>
            <w:r w:rsidRPr="00E03285">
              <w:rPr>
                <w:rFonts w:eastAsia="Times New Roman"/>
                <w:b/>
                <w:noProof/>
                <w:color w:val="000000"/>
                <w:sz w:val="22"/>
                <w:lang w:val="en-IE"/>
              </w:rPr>
              <w:t>Related Measure (Reform or Investment)</w:t>
            </w:r>
          </w:p>
        </w:tc>
        <w:tc>
          <w:tcPr>
            <w:tcW w:w="1701" w:type="dxa"/>
            <w:tcBorders>
              <w:top w:val="single" w:color="auto" w:sz="8" w:space="0"/>
              <w:left w:val="nil"/>
              <w:bottom w:val="single" w:color="auto" w:sz="8" w:space="0"/>
              <w:right w:val="single" w:color="auto" w:sz="8" w:space="0"/>
            </w:tcBorders>
            <w:shd w:val="clear" w:color="auto" w:fill="BDD7EE"/>
            <w:vAlign w:val="center"/>
            <w:hideMark/>
          </w:tcPr>
          <w:p w:rsidRPr="00E03285" w:rsidR="00C630F5" w:rsidP="00545A8D" w:rsidRDefault="00C630F5" w14:paraId="7D13458B" w14:textId="77777777">
            <w:pPr>
              <w:spacing w:before="0" w:after="0" w:line="240" w:lineRule="auto"/>
              <w:jc w:val="center"/>
              <w:rPr>
                <w:rFonts w:eastAsia="Times New Roman"/>
                <w:b/>
                <w:noProof/>
                <w:color w:val="000000"/>
                <w:sz w:val="22"/>
                <w:lang w:val="en-IE"/>
              </w:rPr>
            </w:pPr>
            <w:r w:rsidRPr="00E03285">
              <w:rPr>
                <w:rFonts w:eastAsia="Times New Roman"/>
                <w:b/>
                <w:noProof/>
                <w:color w:val="000000"/>
                <w:sz w:val="22"/>
                <w:lang w:val="en-IE"/>
              </w:rPr>
              <w:t>Milestone / Target</w:t>
            </w:r>
          </w:p>
        </w:tc>
        <w:tc>
          <w:tcPr>
            <w:tcW w:w="3544" w:type="dxa"/>
            <w:tcBorders>
              <w:top w:val="single" w:color="auto" w:sz="8" w:space="0"/>
              <w:left w:val="nil"/>
              <w:bottom w:val="single" w:color="auto" w:sz="8" w:space="0"/>
              <w:right w:val="single" w:color="auto" w:sz="8" w:space="0"/>
            </w:tcBorders>
            <w:shd w:val="clear" w:color="auto" w:fill="BDD7EE"/>
            <w:vAlign w:val="center"/>
            <w:hideMark/>
          </w:tcPr>
          <w:p w:rsidRPr="00E03285" w:rsidR="00C630F5" w:rsidP="00545A8D" w:rsidRDefault="00C630F5" w14:paraId="675FDE58" w14:textId="77777777">
            <w:pPr>
              <w:spacing w:before="0" w:after="0" w:line="240" w:lineRule="auto"/>
              <w:jc w:val="center"/>
              <w:rPr>
                <w:rFonts w:eastAsia="Times New Roman"/>
                <w:b/>
                <w:noProof/>
                <w:color w:val="000000"/>
                <w:sz w:val="22"/>
                <w:lang w:val="en-IE"/>
              </w:rPr>
            </w:pPr>
            <w:r w:rsidRPr="00E03285">
              <w:rPr>
                <w:rFonts w:eastAsia="Times New Roman"/>
                <w:b/>
                <w:noProof/>
                <w:color w:val="000000"/>
                <w:sz w:val="22"/>
                <w:lang w:val="en-IE"/>
              </w:rPr>
              <w:t>Name</w:t>
            </w:r>
          </w:p>
        </w:tc>
      </w:tr>
      <w:tr w:rsidRPr="00E03285" w:rsidR="00C630F5" w:rsidTr="00545A8D" w14:paraId="08BCA964" w14:textId="77777777">
        <w:trPr>
          <w:trHeight w:val="300"/>
        </w:trPr>
        <w:tc>
          <w:tcPr>
            <w:tcW w:w="1494"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678682D0"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147</w:t>
            </w:r>
          </w:p>
        </w:tc>
        <w:tc>
          <w:tcPr>
            <w:tcW w:w="3775"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2E555462"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C 2.7: Circular Economy, Recycling and Industrial Water - Reform 2: Finalisation and implementation of the circular Czechia strategy 2040</w:t>
            </w:r>
          </w:p>
        </w:tc>
        <w:tc>
          <w:tcPr>
            <w:tcW w:w="1701"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1A92FFE2"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Milestone</w:t>
            </w:r>
          </w:p>
        </w:tc>
        <w:tc>
          <w:tcPr>
            <w:tcW w:w="3544"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146F3122"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Completion of a monitoring report evaluating the state of implementation of the Circular Czechia 2040 strategy</w:t>
            </w:r>
          </w:p>
        </w:tc>
      </w:tr>
      <w:tr w:rsidRPr="00E03285" w:rsidR="00C630F5" w:rsidTr="00545A8D" w14:paraId="2890E398" w14:textId="77777777">
        <w:trPr>
          <w:trHeight w:val="300"/>
        </w:trPr>
        <w:tc>
          <w:tcPr>
            <w:tcW w:w="1494"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48BB121B" w14:textId="77777777">
            <w:pPr>
              <w:spacing w:before="0" w:after="0" w:line="240" w:lineRule="auto"/>
              <w:jc w:val="center"/>
              <w:rPr>
                <w:rFonts w:eastAsia="Times New Roman"/>
                <w:noProof/>
                <w:color w:val="004300"/>
                <w:sz w:val="20"/>
                <w:szCs w:val="20"/>
                <w:lang w:val="en-IE"/>
              </w:rPr>
            </w:pPr>
            <w:r w:rsidRPr="00E03285">
              <w:rPr>
                <w:rFonts w:eastAsia="Times New Roman"/>
                <w:noProof/>
                <w:color w:val="004300"/>
                <w:sz w:val="20"/>
                <w:szCs w:val="20"/>
                <w:lang w:val="en-IE"/>
              </w:rPr>
              <w:t>169</w:t>
            </w:r>
          </w:p>
        </w:tc>
        <w:tc>
          <w:tcPr>
            <w:tcW w:w="3775"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4BB2792A"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C 3.1: Innovation in Education in the Context of Digitalisation - Reform 1: Curricula reform and strengthening of IT education</w:t>
            </w:r>
          </w:p>
        </w:tc>
        <w:tc>
          <w:tcPr>
            <w:tcW w:w="1701"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18DF148E"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Milestone</w:t>
            </w:r>
          </w:p>
        </w:tc>
        <w:tc>
          <w:tcPr>
            <w:tcW w:w="3544"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41244C53" w14:textId="77777777">
            <w:pPr>
              <w:spacing w:before="0" w:after="0" w:line="240" w:lineRule="auto"/>
              <w:jc w:val="center"/>
              <w:rPr>
                <w:rFonts w:eastAsia="Times New Roman"/>
                <w:noProof/>
                <w:color w:val="004300"/>
                <w:sz w:val="20"/>
                <w:szCs w:val="20"/>
                <w:lang w:val="en-IE"/>
              </w:rPr>
            </w:pPr>
            <w:r w:rsidRPr="00BC0B43">
              <w:rPr>
                <w:rFonts w:eastAsia="Times New Roman"/>
                <w:noProof/>
                <w:color w:val="006100"/>
                <w:sz w:val="20"/>
                <w:szCs w:val="20"/>
                <w:lang w:val="en-IE"/>
              </w:rPr>
              <w:t>Implementation by schools of new curricula strengthening digital literacy and computational thinking</w:t>
            </w:r>
          </w:p>
        </w:tc>
      </w:tr>
      <w:tr w:rsidRPr="00E03285" w:rsidR="00C630F5" w:rsidTr="00545A8D" w14:paraId="18430C26" w14:textId="77777777">
        <w:trPr>
          <w:trHeight w:val="300"/>
        </w:trPr>
        <w:tc>
          <w:tcPr>
            <w:tcW w:w="1494"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59781715"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2</w:t>
            </w:r>
          </w:p>
        </w:tc>
        <w:tc>
          <w:tcPr>
            <w:tcW w:w="3775"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6F1A6ACD"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 xml:space="preserve">C 1.1: Digital </w:t>
            </w:r>
            <w:r>
              <w:rPr>
                <w:rFonts w:eastAsia="Times New Roman"/>
                <w:noProof/>
                <w:color w:val="006100"/>
                <w:sz w:val="20"/>
                <w:szCs w:val="20"/>
                <w:lang w:val="en-IE"/>
              </w:rPr>
              <w:t>S</w:t>
            </w:r>
            <w:r w:rsidRPr="00E03285">
              <w:rPr>
                <w:rFonts w:eastAsia="Times New Roman"/>
                <w:noProof/>
                <w:color w:val="006100"/>
                <w:sz w:val="20"/>
                <w:szCs w:val="20"/>
                <w:lang w:val="en-IE"/>
              </w:rPr>
              <w:t xml:space="preserve">ervices to </w:t>
            </w:r>
            <w:r>
              <w:rPr>
                <w:rFonts w:eastAsia="Times New Roman"/>
                <w:noProof/>
                <w:color w:val="006100"/>
                <w:sz w:val="20"/>
                <w:szCs w:val="20"/>
                <w:lang w:val="en-IE"/>
              </w:rPr>
              <w:t>C</w:t>
            </w:r>
            <w:r w:rsidRPr="00E03285">
              <w:rPr>
                <w:rFonts w:eastAsia="Times New Roman"/>
                <w:noProof/>
                <w:color w:val="006100"/>
                <w:sz w:val="20"/>
                <w:szCs w:val="20"/>
                <w:lang w:val="en-IE"/>
              </w:rPr>
              <w:t xml:space="preserve">itizens and </w:t>
            </w:r>
            <w:r>
              <w:rPr>
                <w:rFonts w:eastAsia="Times New Roman"/>
                <w:noProof/>
                <w:color w:val="006100"/>
                <w:sz w:val="20"/>
                <w:szCs w:val="20"/>
                <w:lang w:val="en-IE"/>
              </w:rPr>
              <w:t>B</w:t>
            </w:r>
            <w:r w:rsidRPr="00E03285">
              <w:rPr>
                <w:rFonts w:eastAsia="Times New Roman"/>
                <w:noProof/>
                <w:color w:val="006100"/>
                <w:sz w:val="20"/>
                <w:szCs w:val="20"/>
                <w:lang w:val="en-IE"/>
              </w:rPr>
              <w:t>usinesses - Reform 1: Conditions for quality data pool management and ensuring controlled data access</w:t>
            </w:r>
          </w:p>
        </w:tc>
        <w:tc>
          <w:tcPr>
            <w:tcW w:w="1701"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63802312"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Target</w:t>
            </w:r>
          </w:p>
        </w:tc>
        <w:tc>
          <w:tcPr>
            <w:tcW w:w="3544"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45CE5942"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Introduction of new data management methodologies in public administration</w:t>
            </w:r>
          </w:p>
        </w:tc>
      </w:tr>
      <w:tr w:rsidRPr="00E03285" w:rsidR="00C630F5" w:rsidTr="00545A8D" w14:paraId="44C699D2" w14:textId="77777777">
        <w:trPr>
          <w:trHeight w:val="300"/>
        </w:trPr>
        <w:tc>
          <w:tcPr>
            <w:tcW w:w="1494"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5F35D91B"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lastRenderedPageBreak/>
              <w:t>4</w:t>
            </w:r>
          </w:p>
        </w:tc>
        <w:tc>
          <w:tcPr>
            <w:tcW w:w="3775"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2FD6CFB4"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 xml:space="preserve">C 1.1: Digital </w:t>
            </w:r>
            <w:r>
              <w:rPr>
                <w:rFonts w:eastAsia="Times New Roman"/>
                <w:noProof/>
                <w:color w:val="006100"/>
                <w:sz w:val="20"/>
                <w:szCs w:val="20"/>
                <w:lang w:val="en-IE"/>
              </w:rPr>
              <w:t>S</w:t>
            </w:r>
            <w:r w:rsidRPr="00E03285">
              <w:rPr>
                <w:rFonts w:eastAsia="Times New Roman"/>
                <w:noProof/>
                <w:color w:val="006100"/>
                <w:sz w:val="20"/>
                <w:szCs w:val="20"/>
                <w:lang w:val="en-IE"/>
              </w:rPr>
              <w:t xml:space="preserve">ervices to </w:t>
            </w:r>
            <w:r>
              <w:rPr>
                <w:rFonts w:eastAsia="Times New Roman"/>
                <w:noProof/>
                <w:color w:val="006100"/>
                <w:sz w:val="20"/>
                <w:szCs w:val="20"/>
                <w:lang w:val="en-IE"/>
              </w:rPr>
              <w:t>C</w:t>
            </w:r>
            <w:r w:rsidRPr="00E03285">
              <w:rPr>
                <w:rFonts w:eastAsia="Times New Roman"/>
                <w:noProof/>
                <w:color w:val="006100"/>
                <w:sz w:val="20"/>
                <w:szCs w:val="20"/>
                <w:lang w:val="en-IE"/>
              </w:rPr>
              <w:t xml:space="preserve">itizens and </w:t>
            </w:r>
            <w:r>
              <w:rPr>
                <w:rFonts w:eastAsia="Times New Roman"/>
                <w:noProof/>
                <w:color w:val="006100"/>
                <w:sz w:val="20"/>
                <w:szCs w:val="20"/>
                <w:lang w:val="en-IE"/>
              </w:rPr>
              <w:t>B</w:t>
            </w:r>
            <w:r w:rsidRPr="00E03285">
              <w:rPr>
                <w:rFonts w:eastAsia="Times New Roman"/>
                <w:noProof/>
                <w:color w:val="006100"/>
                <w:sz w:val="20"/>
                <w:szCs w:val="20"/>
                <w:lang w:val="en-IE"/>
              </w:rPr>
              <w:t>usinesses - Reform 2: eHealth services</w:t>
            </w:r>
          </w:p>
        </w:tc>
        <w:tc>
          <w:tcPr>
            <w:tcW w:w="1701"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5EEAFFA2"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Target</w:t>
            </w:r>
          </w:p>
        </w:tc>
        <w:tc>
          <w:tcPr>
            <w:tcW w:w="3544"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785DE27C"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Number of new telemedicine services introduced and made available to patients</w:t>
            </w:r>
          </w:p>
        </w:tc>
      </w:tr>
      <w:tr w:rsidRPr="00E03285" w:rsidR="00C630F5" w:rsidTr="00545A8D" w14:paraId="73E14B61" w14:textId="77777777">
        <w:trPr>
          <w:trHeight w:val="300"/>
        </w:trPr>
        <w:tc>
          <w:tcPr>
            <w:tcW w:w="1494"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1207E0FD"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5</w:t>
            </w:r>
          </w:p>
        </w:tc>
        <w:tc>
          <w:tcPr>
            <w:tcW w:w="3775"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534EF944"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 xml:space="preserve">C 1.1: Digital </w:t>
            </w:r>
            <w:r>
              <w:rPr>
                <w:rFonts w:eastAsia="Times New Roman"/>
                <w:noProof/>
                <w:color w:val="006100"/>
                <w:sz w:val="20"/>
                <w:szCs w:val="20"/>
                <w:lang w:val="en-IE"/>
              </w:rPr>
              <w:t>S</w:t>
            </w:r>
            <w:r w:rsidRPr="00E03285">
              <w:rPr>
                <w:rFonts w:eastAsia="Times New Roman"/>
                <w:noProof/>
                <w:color w:val="006100"/>
                <w:sz w:val="20"/>
                <w:szCs w:val="20"/>
                <w:lang w:val="en-IE"/>
              </w:rPr>
              <w:t xml:space="preserve">ervices to </w:t>
            </w:r>
            <w:r>
              <w:rPr>
                <w:rFonts w:eastAsia="Times New Roman"/>
                <w:noProof/>
                <w:color w:val="006100"/>
                <w:sz w:val="20"/>
                <w:szCs w:val="20"/>
                <w:lang w:val="en-IE"/>
              </w:rPr>
              <w:t>C</w:t>
            </w:r>
            <w:r w:rsidRPr="00E03285">
              <w:rPr>
                <w:rFonts w:eastAsia="Times New Roman"/>
                <w:noProof/>
                <w:color w:val="006100"/>
                <w:sz w:val="20"/>
                <w:szCs w:val="20"/>
                <w:lang w:val="en-IE"/>
              </w:rPr>
              <w:t xml:space="preserve">itizens and </w:t>
            </w:r>
            <w:r>
              <w:rPr>
                <w:rFonts w:eastAsia="Times New Roman"/>
                <w:noProof/>
                <w:color w:val="006100"/>
                <w:sz w:val="20"/>
                <w:szCs w:val="20"/>
                <w:lang w:val="en-IE"/>
              </w:rPr>
              <w:t>B</w:t>
            </w:r>
            <w:r w:rsidRPr="00E03285">
              <w:rPr>
                <w:rFonts w:eastAsia="Times New Roman"/>
                <w:noProof/>
                <w:color w:val="006100"/>
                <w:sz w:val="20"/>
                <w:szCs w:val="20"/>
                <w:lang w:val="en-IE"/>
              </w:rPr>
              <w:t>usinesses - Reform 2: eHealth services</w:t>
            </w:r>
          </w:p>
        </w:tc>
        <w:tc>
          <w:tcPr>
            <w:tcW w:w="1701"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17BD77C1"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Target</w:t>
            </w:r>
          </w:p>
        </w:tc>
        <w:tc>
          <w:tcPr>
            <w:tcW w:w="3544"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5AA7D69E"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Completion of projects leading to the implementation of new digital health services.</w:t>
            </w:r>
          </w:p>
        </w:tc>
      </w:tr>
      <w:tr w:rsidRPr="00E03285" w:rsidR="00C630F5" w:rsidTr="00545A8D" w14:paraId="50F948CE" w14:textId="77777777">
        <w:trPr>
          <w:trHeight w:val="300"/>
        </w:trPr>
        <w:tc>
          <w:tcPr>
            <w:tcW w:w="1494"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2515BC3B"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6</w:t>
            </w:r>
          </w:p>
        </w:tc>
        <w:tc>
          <w:tcPr>
            <w:tcW w:w="3775"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4DE2DDCD"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 xml:space="preserve">C 1.1: Digital </w:t>
            </w:r>
            <w:r>
              <w:rPr>
                <w:rFonts w:eastAsia="Times New Roman"/>
                <w:noProof/>
                <w:color w:val="006100"/>
                <w:sz w:val="20"/>
                <w:szCs w:val="20"/>
                <w:lang w:val="en-IE"/>
              </w:rPr>
              <w:t>S</w:t>
            </w:r>
            <w:r w:rsidRPr="00E03285">
              <w:rPr>
                <w:rFonts w:eastAsia="Times New Roman"/>
                <w:noProof/>
                <w:color w:val="006100"/>
                <w:sz w:val="20"/>
                <w:szCs w:val="20"/>
                <w:lang w:val="en-IE"/>
              </w:rPr>
              <w:t xml:space="preserve">ervices to </w:t>
            </w:r>
            <w:r>
              <w:rPr>
                <w:rFonts w:eastAsia="Times New Roman"/>
                <w:noProof/>
                <w:color w:val="006100"/>
                <w:sz w:val="20"/>
                <w:szCs w:val="20"/>
                <w:lang w:val="en-IE"/>
              </w:rPr>
              <w:t>C</w:t>
            </w:r>
            <w:r w:rsidRPr="00E03285">
              <w:rPr>
                <w:rFonts w:eastAsia="Times New Roman"/>
                <w:noProof/>
                <w:color w:val="006100"/>
                <w:sz w:val="20"/>
                <w:szCs w:val="20"/>
                <w:lang w:val="en-IE"/>
              </w:rPr>
              <w:t xml:space="preserve">itizens and </w:t>
            </w:r>
            <w:r>
              <w:rPr>
                <w:rFonts w:eastAsia="Times New Roman"/>
                <w:noProof/>
                <w:color w:val="006100"/>
                <w:sz w:val="20"/>
                <w:szCs w:val="20"/>
                <w:lang w:val="en-IE"/>
              </w:rPr>
              <w:t>B</w:t>
            </w:r>
            <w:r w:rsidRPr="00E03285">
              <w:rPr>
                <w:rFonts w:eastAsia="Times New Roman"/>
                <w:noProof/>
                <w:color w:val="006100"/>
                <w:sz w:val="20"/>
                <w:szCs w:val="20"/>
                <w:lang w:val="en-IE"/>
              </w:rPr>
              <w:t>usinesses - Reform 2: eHealth services</w:t>
            </w:r>
          </w:p>
        </w:tc>
        <w:tc>
          <w:tcPr>
            <w:tcW w:w="1701"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1363EE6C"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Target</w:t>
            </w:r>
          </w:p>
        </w:tc>
        <w:tc>
          <w:tcPr>
            <w:tcW w:w="3544"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7BBE5CC1"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Connection of healthcare providers to the interoperability system according to interoperability rules for eHealth services</w:t>
            </w:r>
          </w:p>
        </w:tc>
      </w:tr>
      <w:tr w:rsidRPr="00E03285" w:rsidR="00C630F5" w:rsidTr="00545A8D" w14:paraId="7E6C1A5B" w14:textId="77777777">
        <w:trPr>
          <w:trHeight w:val="300"/>
        </w:trPr>
        <w:tc>
          <w:tcPr>
            <w:tcW w:w="1494"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066AE7DF" w14:textId="77777777">
            <w:pPr>
              <w:spacing w:before="0" w:after="0" w:line="240" w:lineRule="auto"/>
              <w:jc w:val="center"/>
              <w:rPr>
                <w:rFonts w:eastAsia="Times New Roman"/>
                <w:noProof/>
                <w:color w:val="004300"/>
                <w:sz w:val="20"/>
                <w:szCs w:val="20"/>
                <w:lang w:val="en-IE"/>
              </w:rPr>
            </w:pPr>
            <w:r w:rsidRPr="00E03285">
              <w:rPr>
                <w:rFonts w:eastAsia="Times New Roman"/>
                <w:noProof/>
                <w:color w:val="004300"/>
                <w:sz w:val="20"/>
                <w:szCs w:val="20"/>
                <w:lang w:val="en-IE"/>
              </w:rPr>
              <w:t>19</w:t>
            </w:r>
          </w:p>
        </w:tc>
        <w:tc>
          <w:tcPr>
            <w:tcW w:w="3775"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4E4E121B"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 xml:space="preserve">C 1.2: Digital </w:t>
            </w:r>
            <w:r w:rsidRPr="00CB1536">
              <w:rPr>
                <w:rFonts w:eastAsia="Times New Roman"/>
                <w:noProof/>
                <w:color w:val="006100"/>
                <w:sz w:val="20"/>
                <w:szCs w:val="20"/>
                <w:lang w:val="en-IE"/>
              </w:rPr>
              <w:t>Public Administration Systems - Investment 1:</w:t>
            </w:r>
            <w:r w:rsidRPr="008B61DC">
              <w:rPr>
                <w:noProof/>
              </w:rPr>
              <w:br/>
            </w:r>
            <w:r w:rsidRPr="00CB1536">
              <w:rPr>
                <w:rFonts w:eastAsia="Times New Roman"/>
                <w:noProof/>
                <w:color w:val="006100"/>
                <w:sz w:val="20"/>
                <w:szCs w:val="20"/>
                <w:lang w:val="en-IE"/>
              </w:rPr>
              <w:t>Development and improving individual information systems</w:t>
            </w:r>
          </w:p>
        </w:tc>
        <w:tc>
          <w:tcPr>
            <w:tcW w:w="1701"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24196336"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Target</w:t>
            </w:r>
          </w:p>
        </w:tc>
        <w:tc>
          <w:tcPr>
            <w:tcW w:w="3544"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7CFFDA71"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Successful operation of new or upgraded information systems of public administration (completion of the projects contracted under target 18)</w:t>
            </w:r>
          </w:p>
        </w:tc>
      </w:tr>
      <w:tr w:rsidRPr="00E03285" w:rsidR="00C630F5" w:rsidTr="00545A8D" w14:paraId="703D966F" w14:textId="77777777">
        <w:trPr>
          <w:trHeight w:val="300"/>
        </w:trPr>
        <w:tc>
          <w:tcPr>
            <w:tcW w:w="1494"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143C1843" w14:textId="77777777">
            <w:pPr>
              <w:spacing w:before="0" w:after="0" w:line="240" w:lineRule="auto"/>
              <w:jc w:val="center"/>
              <w:rPr>
                <w:rFonts w:eastAsia="Times New Roman"/>
                <w:noProof/>
                <w:color w:val="004300"/>
                <w:sz w:val="20"/>
                <w:szCs w:val="20"/>
                <w:lang w:val="en-IE"/>
              </w:rPr>
            </w:pPr>
            <w:r w:rsidRPr="00E03285">
              <w:rPr>
                <w:rFonts w:eastAsia="Times New Roman"/>
                <w:noProof/>
                <w:color w:val="004300"/>
                <w:sz w:val="20"/>
                <w:szCs w:val="20"/>
                <w:lang w:val="en-IE"/>
              </w:rPr>
              <w:t>24</w:t>
            </w:r>
          </w:p>
        </w:tc>
        <w:tc>
          <w:tcPr>
            <w:tcW w:w="3775"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607B77E9"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C 1.2: Digital Public Administration Systems - Investment 3:</w:t>
            </w:r>
            <w:r w:rsidRPr="00E03285">
              <w:rPr>
                <w:rFonts w:eastAsia="Times New Roman"/>
                <w:noProof/>
                <w:color w:val="006100"/>
                <w:sz w:val="20"/>
                <w:szCs w:val="20"/>
                <w:lang w:val="en-IE"/>
              </w:rPr>
              <w:br/>
              <w:t>Cybersecurity</w:t>
            </w:r>
          </w:p>
        </w:tc>
        <w:tc>
          <w:tcPr>
            <w:tcW w:w="1701"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7BB420F9"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Target</w:t>
            </w:r>
          </w:p>
        </w:tc>
        <w:tc>
          <w:tcPr>
            <w:tcW w:w="3544"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4861EFE9"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Number of information systems whose cybersecurity has been strengthened in line with Act No. 181/2014 Coll., on cybersecurity</w:t>
            </w:r>
          </w:p>
        </w:tc>
      </w:tr>
      <w:tr w:rsidRPr="00E03285" w:rsidR="00C630F5" w:rsidTr="00545A8D" w14:paraId="7E509A1C" w14:textId="77777777">
        <w:trPr>
          <w:trHeight w:val="300"/>
        </w:trPr>
        <w:tc>
          <w:tcPr>
            <w:tcW w:w="1494"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05C10388" w14:textId="77777777">
            <w:pPr>
              <w:spacing w:before="0" w:after="0" w:line="240" w:lineRule="auto"/>
              <w:jc w:val="center"/>
              <w:rPr>
                <w:rFonts w:eastAsia="Times New Roman"/>
                <w:noProof/>
                <w:color w:val="004300"/>
                <w:sz w:val="20"/>
                <w:szCs w:val="20"/>
                <w:lang w:val="en-IE"/>
              </w:rPr>
            </w:pPr>
            <w:r w:rsidRPr="00E03285">
              <w:rPr>
                <w:rFonts w:eastAsia="Times New Roman"/>
                <w:noProof/>
                <w:color w:val="004300"/>
                <w:sz w:val="20"/>
                <w:szCs w:val="20"/>
                <w:lang w:val="en-IE"/>
              </w:rPr>
              <w:t>26</w:t>
            </w:r>
          </w:p>
        </w:tc>
        <w:tc>
          <w:tcPr>
            <w:tcW w:w="3775"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58B13EC3"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C 1.2: Digital Public Administration Systems - Reforms 1:</w:t>
            </w:r>
            <w:r w:rsidRPr="00E03285">
              <w:rPr>
                <w:rFonts w:eastAsia="Times New Roman"/>
                <w:noProof/>
                <w:color w:val="006100"/>
                <w:sz w:val="20"/>
                <w:szCs w:val="20"/>
                <w:lang w:val="en-IE"/>
              </w:rPr>
              <w:br/>
              <w:t>Centres of competence for supporting eGovernment, Cybersecurity and eHealth</w:t>
            </w:r>
          </w:p>
        </w:tc>
        <w:tc>
          <w:tcPr>
            <w:tcW w:w="1701"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22C1AE2F"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Target</w:t>
            </w:r>
          </w:p>
        </w:tc>
        <w:tc>
          <w:tcPr>
            <w:tcW w:w="3544"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7B4417C3"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Consultations and assistance provided on topics related to the measures under component 1.1 and 1.2 in the scope of at least 5 man-days, provided to specific public administration bodies</w:t>
            </w:r>
          </w:p>
        </w:tc>
      </w:tr>
      <w:tr w:rsidRPr="00E03285" w:rsidR="00C630F5" w:rsidTr="00545A8D" w14:paraId="3F14FCB4" w14:textId="77777777">
        <w:trPr>
          <w:trHeight w:val="300"/>
        </w:trPr>
        <w:tc>
          <w:tcPr>
            <w:tcW w:w="1494"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75351131" w14:textId="77777777">
            <w:pPr>
              <w:spacing w:before="0" w:after="0" w:line="240" w:lineRule="auto"/>
              <w:jc w:val="center"/>
              <w:rPr>
                <w:rFonts w:eastAsia="Times New Roman"/>
                <w:noProof/>
                <w:color w:val="004300"/>
                <w:sz w:val="20"/>
                <w:szCs w:val="20"/>
                <w:lang w:val="en-IE"/>
              </w:rPr>
            </w:pPr>
            <w:r w:rsidRPr="00E03285">
              <w:rPr>
                <w:rFonts w:eastAsia="Times New Roman"/>
                <w:noProof/>
                <w:color w:val="004300"/>
                <w:sz w:val="20"/>
                <w:szCs w:val="20"/>
                <w:lang w:val="en-IE"/>
              </w:rPr>
              <w:t>28</w:t>
            </w:r>
          </w:p>
        </w:tc>
        <w:tc>
          <w:tcPr>
            <w:tcW w:w="3775"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0FE169BC"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C 1.2: Digital Public Administration Systems - Reform 2:</w:t>
            </w:r>
            <w:r w:rsidRPr="00E03285">
              <w:rPr>
                <w:rFonts w:eastAsia="Times New Roman"/>
                <w:noProof/>
                <w:color w:val="006100"/>
                <w:sz w:val="20"/>
                <w:szCs w:val="20"/>
                <w:lang w:val="en-IE"/>
              </w:rPr>
              <w:br/>
              <w:t>Development of systems supporting eHealth</w:t>
            </w:r>
          </w:p>
        </w:tc>
        <w:tc>
          <w:tcPr>
            <w:tcW w:w="1701"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55A1F82F"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Milestone</w:t>
            </w:r>
          </w:p>
        </w:tc>
        <w:tc>
          <w:tcPr>
            <w:tcW w:w="3544"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41BB0754"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Completion of projects consolidating and developing the electronic healthcare infrastructure in order to create interlinked databases and improve digital healthcare services</w:t>
            </w:r>
          </w:p>
        </w:tc>
      </w:tr>
      <w:tr w:rsidRPr="00E03285" w:rsidR="00C630F5" w:rsidTr="00545A8D" w14:paraId="366FF04F" w14:textId="77777777">
        <w:trPr>
          <w:trHeight w:val="300"/>
        </w:trPr>
        <w:tc>
          <w:tcPr>
            <w:tcW w:w="1494"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232F6168" w14:textId="77777777">
            <w:pPr>
              <w:spacing w:before="0" w:after="0" w:line="240" w:lineRule="auto"/>
              <w:jc w:val="center"/>
              <w:rPr>
                <w:rFonts w:eastAsia="Times New Roman"/>
                <w:noProof/>
                <w:color w:val="004300"/>
                <w:sz w:val="20"/>
                <w:szCs w:val="20"/>
                <w:lang w:val="en-IE"/>
              </w:rPr>
            </w:pPr>
            <w:r w:rsidRPr="00E03285">
              <w:rPr>
                <w:rFonts w:eastAsia="Times New Roman"/>
                <w:noProof/>
                <w:color w:val="004300"/>
                <w:sz w:val="20"/>
                <w:szCs w:val="20"/>
                <w:lang w:val="en-IE"/>
              </w:rPr>
              <w:t>33</w:t>
            </w:r>
          </w:p>
        </w:tc>
        <w:tc>
          <w:tcPr>
            <w:tcW w:w="3775"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6BB8885A"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C 1.3: High-Capacity Digital Networks  - Reform 1: Improving the environment for the deployment of electronic communications networks</w:t>
            </w:r>
          </w:p>
        </w:tc>
        <w:tc>
          <w:tcPr>
            <w:tcW w:w="1701"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2153E008"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Target</w:t>
            </w:r>
          </w:p>
        </w:tc>
        <w:tc>
          <w:tcPr>
            <w:tcW w:w="3544"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BC0B43" w:rsidR="00C630F5" w:rsidP="00545A8D" w:rsidRDefault="00C630F5" w14:paraId="29C645C9" w14:textId="77777777">
            <w:pPr>
              <w:spacing w:before="0" w:after="0" w:line="240" w:lineRule="auto"/>
              <w:jc w:val="center"/>
              <w:rPr>
                <w:rFonts w:eastAsia="Times New Roman"/>
                <w:noProof/>
                <w:color w:val="006100"/>
                <w:sz w:val="20"/>
                <w:szCs w:val="20"/>
                <w:lang w:val="en-IE"/>
              </w:rPr>
            </w:pPr>
            <w:r w:rsidRPr="00BC0B43">
              <w:rPr>
                <w:rFonts w:eastAsia="Times New Roman"/>
                <w:noProof/>
                <w:color w:val="006100"/>
                <w:sz w:val="20"/>
                <w:szCs w:val="20"/>
                <w:lang w:val="en-IE"/>
              </w:rPr>
              <w:t>Completion of digital technical maps (DTM) objects for basic spatial situation</w:t>
            </w:r>
          </w:p>
        </w:tc>
      </w:tr>
      <w:tr w:rsidRPr="00E03285" w:rsidR="00C630F5" w:rsidTr="00545A8D" w14:paraId="29A386BB" w14:textId="77777777">
        <w:trPr>
          <w:trHeight w:val="300"/>
        </w:trPr>
        <w:tc>
          <w:tcPr>
            <w:tcW w:w="1494"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7F62DAB1" w14:textId="77777777">
            <w:pPr>
              <w:spacing w:before="0" w:after="0" w:line="240" w:lineRule="auto"/>
              <w:jc w:val="center"/>
              <w:rPr>
                <w:rFonts w:eastAsia="Times New Roman"/>
                <w:noProof/>
                <w:color w:val="004300"/>
                <w:sz w:val="20"/>
                <w:szCs w:val="20"/>
                <w:lang w:val="en-IE"/>
              </w:rPr>
            </w:pPr>
            <w:r w:rsidRPr="00E03285">
              <w:rPr>
                <w:rFonts w:eastAsia="Times New Roman"/>
                <w:noProof/>
                <w:color w:val="004300"/>
                <w:sz w:val="20"/>
                <w:szCs w:val="20"/>
                <w:lang w:val="en-IE"/>
              </w:rPr>
              <w:t>34</w:t>
            </w:r>
          </w:p>
        </w:tc>
        <w:tc>
          <w:tcPr>
            <w:tcW w:w="3775"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0E6CA9E5"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C 1.3: High-Capacity Digital Networks  - Reform 1: Improving the environment for the deployment of electronic communications networks</w:t>
            </w:r>
          </w:p>
        </w:tc>
        <w:tc>
          <w:tcPr>
            <w:tcW w:w="1701"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79BE77C0"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Target</w:t>
            </w:r>
          </w:p>
        </w:tc>
        <w:tc>
          <w:tcPr>
            <w:tcW w:w="3544"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BC0B43" w:rsidR="00C630F5" w:rsidP="00545A8D" w:rsidRDefault="00C630F5" w14:paraId="1B04FE7B" w14:textId="77777777">
            <w:pPr>
              <w:spacing w:before="0" w:after="0" w:line="240" w:lineRule="auto"/>
              <w:jc w:val="center"/>
              <w:rPr>
                <w:rFonts w:eastAsia="Times New Roman"/>
                <w:noProof/>
                <w:color w:val="006100"/>
                <w:sz w:val="20"/>
                <w:szCs w:val="20"/>
                <w:lang w:val="en-IE"/>
              </w:rPr>
            </w:pPr>
            <w:r w:rsidRPr="00BC0B43">
              <w:rPr>
                <w:rFonts w:eastAsia="Times New Roman"/>
                <w:noProof/>
                <w:color w:val="006100"/>
                <w:sz w:val="20"/>
                <w:szCs w:val="20"/>
                <w:lang w:val="en-IE"/>
              </w:rPr>
              <w:t>Completion of digital technical maps (DTM) objects for transportation and technical infrastructure networks</w:t>
            </w:r>
          </w:p>
        </w:tc>
      </w:tr>
      <w:tr w:rsidRPr="00E03285" w:rsidR="00C630F5" w:rsidTr="00545A8D" w14:paraId="03B4CCE1" w14:textId="77777777">
        <w:trPr>
          <w:trHeight w:val="300"/>
        </w:trPr>
        <w:tc>
          <w:tcPr>
            <w:tcW w:w="1494"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017489CE" w14:textId="77777777">
            <w:pPr>
              <w:spacing w:before="0" w:after="0" w:line="240" w:lineRule="auto"/>
              <w:jc w:val="center"/>
              <w:rPr>
                <w:rFonts w:eastAsia="Times New Roman"/>
                <w:noProof/>
                <w:color w:val="004300"/>
                <w:sz w:val="20"/>
                <w:szCs w:val="20"/>
                <w:lang w:val="en-IE"/>
              </w:rPr>
            </w:pPr>
            <w:r w:rsidRPr="00E03285">
              <w:rPr>
                <w:rFonts w:eastAsia="Times New Roman"/>
                <w:noProof/>
                <w:color w:val="004300"/>
                <w:sz w:val="20"/>
                <w:szCs w:val="20"/>
                <w:lang w:val="en-IE"/>
              </w:rPr>
              <w:t>35</w:t>
            </w:r>
          </w:p>
        </w:tc>
        <w:tc>
          <w:tcPr>
            <w:tcW w:w="3775"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6ED75D74"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C 1.3: High-Capacity Digital Networks  - Reform 1: Improving the environment for the deployment of electronic communications networks</w:t>
            </w:r>
          </w:p>
        </w:tc>
        <w:tc>
          <w:tcPr>
            <w:tcW w:w="1701"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57291F21"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Target</w:t>
            </w:r>
          </w:p>
        </w:tc>
        <w:tc>
          <w:tcPr>
            <w:tcW w:w="3544"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BC0B43" w:rsidR="00C630F5" w:rsidP="00545A8D" w:rsidRDefault="00C630F5" w14:paraId="5F9C2142" w14:textId="77777777">
            <w:pPr>
              <w:spacing w:before="0" w:after="0" w:line="240" w:lineRule="auto"/>
              <w:jc w:val="center"/>
              <w:rPr>
                <w:rFonts w:eastAsia="Times New Roman"/>
                <w:noProof/>
                <w:color w:val="006100"/>
                <w:sz w:val="20"/>
                <w:szCs w:val="20"/>
                <w:lang w:val="en-IE"/>
              </w:rPr>
            </w:pPr>
            <w:r w:rsidRPr="00BC0B43">
              <w:rPr>
                <w:rFonts w:eastAsia="Times New Roman"/>
                <w:noProof/>
                <w:color w:val="006100"/>
                <w:sz w:val="20"/>
                <w:szCs w:val="20"/>
                <w:lang w:val="en-IE"/>
              </w:rPr>
              <w:t>Completion of electronic communication quality measurements</w:t>
            </w:r>
          </w:p>
        </w:tc>
      </w:tr>
      <w:tr w:rsidRPr="00E03285" w:rsidR="00C630F5" w:rsidTr="00545A8D" w14:paraId="383440E4" w14:textId="77777777">
        <w:trPr>
          <w:trHeight w:val="300"/>
        </w:trPr>
        <w:tc>
          <w:tcPr>
            <w:tcW w:w="1494"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4A24766E" w14:textId="77777777">
            <w:pPr>
              <w:spacing w:before="0" w:after="0" w:line="240" w:lineRule="auto"/>
              <w:jc w:val="center"/>
              <w:rPr>
                <w:rFonts w:eastAsia="Times New Roman"/>
                <w:noProof/>
                <w:color w:val="004300"/>
                <w:sz w:val="20"/>
                <w:szCs w:val="20"/>
                <w:lang w:val="en-IE"/>
              </w:rPr>
            </w:pPr>
            <w:r w:rsidRPr="00E03285">
              <w:rPr>
                <w:rFonts w:eastAsia="Times New Roman"/>
                <w:noProof/>
                <w:color w:val="004300"/>
                <w:sz w:val="20"/>
                <w:szCs w:val="20"/>
                <w:lang w:val="en-IE"/>
              </w:rPr>
              <w:t>37</w:t>
            </w:r>
          </w:p>
        </w:tc>
        <w:tc>
          <w:tcPr>
            <w:tcW w:w="3775"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73E0379E"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C 1.3: High-Capacity Digital Networks  - Reform 2: Supporting the development of the 5G ecosystem</w:t>
            </w:r>
          </w:p>
        </w:tc>
        <w:tc>
          <w:tcPr>
            <w:tcW w:w="1701"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7BC2AA8C"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Milestone</w:t>
            </w:r>
          </w:p>
        </w:tc>
        <w:tc>
          <w:tcPr>
            <w:tcW w:w="3544"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BC0B43" w:rsidR="00C630F5" w:rsidP="00545A8D" w:rsidRDefault="00C630F5" w14:paraId="7615AA54" w14:textId="77777777">
            <w:pPr>
              <w:spacing w:before="0" w:after="0" w:line="240" w:lineRule="auto"/>
              <w:jc w:val="center"/>
              <w:rPr>
                <w:rFonts w:eastAsia="Times New Roman"/>
                <w:noProof/>
                <w:color w:val="006100"/>
                <w:sz w:val="20"/>
                <w:szCs w:val="20"/>
                <w:lang w:val="en-IE"/>
              </w:rPr>
            </w:pPr>
            <w:r w:rsidRPr="00BC0B43">
              <w:rPr>
                <w:rFonts w:eastAsia="Times New Roman"/>
                <w:noProof/>
                <w:color w:val="006100"/>
                <w:sz w:val="20"/>
                <w:szCs w:val="20"/>
                <w:lang w:val="en-IE"/>
              </w:rPr>
              <w:t>Publication of guidelines on the deployment of 5G networks by the Ministry of Industry and Trade</w:t>
            </w:r>
          </w:p>
        </w:tc>
      </w:tr>
      <w:tr w:rsidRPr="00E03285" w:rsidR="00C630F5" w:rsidTr="00545A8D" w14:paraId="73A2F277" w14:textId="77777777">
        <w:trPr>
          <w:trHeight w:val="300"/>
        </w:trPr>
        <w:tc>
          <w:tcPr>
            <w:tcW w:w="1494"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47AA45B7" w14:textId="77777777">
            <w:pPr>
              <w:spacing w:before="0" w:after="0" w:line="240" w:lineRule="auto"/>
              <w:jc w:val="center"/>
              <w:rPr>
                <w:rFonts w:eastAsia="Times New Roman"/>
                <w:noProof/>
                <w:color w:val="004300"/>
                <w:sz w:val="20"/>
                <w:szCs w:val="20"/>
                <w:lang w:val="en-IE"/>
              </w:rPr>
            </w:pPr>
            <w:r w:rsidRPr="00E03285">
              <w:rPr>
                <w:rFonts w:eastAsia="Times New Roman"/>
                <w:noProof/>
                <w:color w:val="004300"/>
                <w:sz w:val="20"/>
                <w:szCs w:val="20"/>
                <w:lang w:val="en-IE"/>
              </w:rPr>
              <w:t>41</w:t>
            </w:r>
          </w:p>
        </w:tc>
        <w:tc>
          <w:tcPr>
            <w:tcW w:w="3775"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6A4163FB"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C 1.3: High-Capacity Digital Networks  - Investment 2: Covering 5G corridors and promoting the development of 5G</w:t>
            </w:r>
          </w:p>
        </w:tc>
        <w:tc>
          <w:tcPr>
            <w:tcW w:w="1701"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69A5809A"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Target</w:t>
            </w:r>
          </w:p>
        </w:tc>
        <w:tc>
          <w:tcPr>
            <w:tcW w:w="3544"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BC0B43" w:rsidR="00C630F5" w:rsidP="00545A8D" w:rsidRDefault="00C630F5" w14:paraId="0D438DC8" w14:textId="77777777">
            <w:pPr>
              <w:spacing w:before="0" w:after="0" w:line="240" w:lineRule="auto"/>
              <w:jc w:val="center"/>
              <w:rPr>
                <w:rFonts w:eastAsia="Times New Roman"/>
                <w:noProof/>
                <w:color w:val="006100"/>
                <w:sz w:val="20"/>
                <w:szCs w:val="20"/>
                <w:lang w:val="en-IE"/>
              </w:rPr>
            </w:pPr>
            <w:r w:rsidRPr="00BC0B43">
              <w:rPr>
                <w:rFonts w:eastAsia="Times New Roman"/>
                <w:noProof/>
                <w:color w:val="006100"/>
                <w:sz w:val="20"/>
                <w:szCs w:val="20"/>
                <w:lang w:val="en-IE"/>
              </w:rPr>
              <w:t>Completion of ensuring mobile signal coverage of railway wagons</w:t>
            </w:r>
          </w:p>
        </w:tc>
      </w:tr>
      <w:tr w:rsidRPr="00E03285" w:rsidR="00C630F5" w:rsidTr="00545A8D" w14:paraId="41A592D4" w14:textId="77777777">
        <w:trPr>
          <w:trHeight w:val="300"/>
        </w:trPr>
        <w:tc>
          <w:tcPr>
            <w:tcW w:w="1494"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4D3CC401" w14:textId="77777777">
            <w:pPr>
              <w:spacing w:before="0" w:after="0" w:line="240" w:lineRule="auto"/>
              <w:jc w:val="center"/>
              <w:rPr>
                <w:rFonts w:eastAsia="Times New Roman"/>
                <w:noProof/>
                <w:color w:val="004300"/>
                <w:sz w:val="20"/>
                <w:szCs w:val="20"/>
                <w:lang w:val="en-IE"/>
              </w:rPr>
            </w:pPr>
            <w:r w:rsidRPr="00E03285">
              <w:rPr>
                <w:rFonts w:eastAsia="Times New Roman"/>
                <w:noProof/>
                <w:color w:val="004300"/>
                <w:sz w:val="20"/>
                <w:szCs w:val="20"/>
                <w:lang w:val="en-IE"/>
              </w:rPr>
              <w:t>42</w:t>
            </w:r>
          </w:p>
        </w:tc>
        <w:tc>
          <w:tcPr>
            <w:tcW w:w="3775"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2F382F1C"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C 1.3: High-Capacity Digital Networks  - Investment 2: Covering 5G corridors and promoting the development of 5G</w:t>
            </w:r>
          </w:p>
        </w:tc>
        <w:tc>
          <w:tcPr>
            <w:tcW w:w="1701"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1974095C"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Milestone</w:t>
            </w:r>
          </w:p>
        </w:tc>
        <w:tc>
          <w:tcPr>
            <w:tcW w:w="3544"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BC0B43" w:rsidR="00C630F5" w:rsidP="00545A8D" w:rsidRDefault="00C630F5" w14:paraId="1397CD24" w14:textId="77777777">
            <w:pPr>
              <w:spacing w:before="0" w:after="0" w:line="240" w:lineRule="auto"/>
              <w:jc w:val="center"/>
              <w:rPr>
                <w:rFonts w:eastAsia="Times New Roman"/>
                <w:noProof/>
                <w:color w:val="006100"/>
                <w:sz w:val="20"/>
                <w:szCs w:val="20"/>
                <w:lang w:val="en-IE"/>
              </w:rPr>
            </w:pPr>
            <w:r w:rsidRPr="00BC0B43">
              <w:rPr>
                <w:rFonts w:eastAsia="Times New Roman"/>
                <w:noProof/>
                <w:color w:val="006100"/>
                <w:sz w:val="20"/>
                <w:szCs w:val="20"/>
                <w:lang w:val="en-IE"/>
              </w:rPr>
              <w:t>Installation and testing of the deployment of an intelligent transport system (C-ITS).</w:t>
            </w:r>
          </w:p>
        </w:tc>
      </w:tr>
      <w:tr w:rsidRPr="00E03285" w:rsidR="00C630F5" w:rsidTr="00545A8D" w14:paraId="05D66EE1" w14:textId="77777777">
        <w:trPr>
          <w:trHeight w:val="300"/>
        </w:trPr>
        <w:tc>
          <w:tcPr>
            <w:tcW w:w="1494"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07FEA410" w14:textId="77777777">
            <w:pPr>
              <w:spacing w:before="0" w:after="0" w:line="240" w:lineRule="auto"/>
              <w:jc w:val="center"/>
              <w:rPr>
                <w:rFonts w:eastAsia="Times New Roman"/>
                <w:noProof/>
                <w:color w:val="004300"/>
                <w:sz w:val="20"/>
                <w:szCs w:val="20"/>
                <w:lang w:val="en-IE"/>
              </w:rPr>
            </w:pPr>
            <w:r w:rsidRPr="00E03285">
              <w:rPr>
                <w:rFonts w:eastAsia="Times New Roman"/>
                <w:noProof/>
                <w:color w:val="004300"/>
                <w:sz w:val="20"/>
                <w:szCs w:val="20"/>
                <w:lang w:val="en-IE"/>
              </w:rPr>
              <w:t>46</w:t>
            </w:r>
          </w:p>
        </w:tc>
        <w:tc>
          <w:tcPr>
            <w:tcW w:w="3775"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4EE8B382"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C 1.3: High-Capacity Digital Networks  - Investment 4: Scientific research activities related to the development of 5G networks and services</w:t>
            </w:r>
          </w:p>
        </w:tc>
        <w:tc>
          <w:tcPr>
            <w:tcW w:w="1701"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503B56D2"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Target</w:t>
            </w:r>
          </w:p>
        </w:tc>
        <w:tc>
          <w:tcPr>
            <w:tcW w:w="3544"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BC0B43" w:rsidR="00C630F5" w:rsidP="00545A8D" w:rsidRDefault="00C630F5" w14:paraId="0F7E92E7" w14:textId="77777777">
            <w:pPr>
              <w:spacing w:before="0" w:after="0" w:line="240" w:lineRule="auto"/>
              <w:jc w:val="center"/>
              <w:rPr>
                <w:rFonts w:eastAsia="Times New Roman"/>
                <w:noProof/>
                <w:color w:val="006100"/>
                <w:sz w:val="20"/>
                <w:szCs w:val="20"/>
                <w:lang w:val="en-IE"/>
              </w:rPr>
            </w:pPr>
            <w:r w:rsidRPr="00BC0B43">
              <w:rPr>
                <w:rFonts w:eastAsia="Times New Roman"/>
                <w:noProof/>
                <w:color w:val="006100"/>
                <w:sz w:val="20"/>
                <w:szCs w:val="20"/>
                <w:lang w:val="en-IE"/>
              </w:rPr>
              <w:t>Completion of scientific research projects related to 5G networks</w:t>
            </w:r>
          </w:p>
        </w:tc>
      </w:tr>
      <w:tr w:rsidRPr="00E03285" w:rsidR="00C630F5" w:rsidTr="00545A8D" w14:paraId="7B6EB12E" w14:textId="77777777">
        <w:trPr>
          <w:trHeight w:val="300"/>
        </w:trPr>
        <w:tc>
          <w:tcPr>
            <w:tcW w:w="1494"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0E6861BE" w14:textId="77777777">
            <w:pPr>
              <w:spacing w:before="0" w:after="0" w:line="240" w:lineRule="auto"/>
              <w:jc w:val="center"/>
              <w:rPr>
                <w:rFonts w:eastAsia="Times New Roman"/>
                <w:noProof/>
                <w:color w:val="004300"/>
                <w:sz w:val="20"/>
                <w:szCs w:val="20"/>
                <w:lang w:val="en-IE"/>
              </w:rPr>
            </w:pPr>
            <w:r w:rsidRPr="00E03285">
              <w:rPr>
                <w:rFonts w:eastAsia="Times New Roman"/>
                <w:noProof/>
                <w:color w:val="004300"/>
                <w:sz w:val="20"/>
                <w:szCs w:val="20"/>
                <w:lang w:val="en-IE"/>
              </w:rPr>
              <w:t>52</w:t>
            </w:r>
          </w:p>
        </w:tc>
        <w:tc>
          <w:tcPr>
            <w:tcW w:w="3775"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557A6BBF"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 xml:space="preserve">C 1.4: Digital Economy and Society, Innovative Start-Ups and New </w:t>
            </w:r>
            <w:r w:rsidRPr="00E03285">
              <w:rPr>
                <w:rFonts w:eastAsia="Times New Roman"/>
                <w:noProof/>
                <w:color w:val="006100"/>
                <w:sz w:val="20"/>
                <w:szCs w:val="20"/>
                <w:lang w:val="en-IE"/>
              </w:rPr>
              <w:lastRenderedPageBreak/>
              <w:t>Technology - Investment 2: European Digital Media Observatory Hub (EDMO)</w:t>
            </w:r>
          </w:p>
        </w:tc>
        <w:tc>
          <w:tcPr>
            <w:tcW w:w="1701"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5484614B"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lastRenderedPageBreak/>
              <w:t>Target</w:t>
            </w:r>
          </w:p>
        </w:tc>
        <w:tc>
          <w:tcPr>
            <w:tcW w:w="3544"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BC0B43" w:rsidR="00C630F5" w:rsidP="00545A8D" w:rsidRDefault="00C630F5" w14:paraId="75954B17" w14:textId="77777777">
            <w:pPr>
              <w:spacing w:before="0" w:after="0" w:line="240" w:lineRule="auto"/>
              <w:jc w:val="center"/>
              <w:rPr>
                <w:rFonts w:eastAsia="Times New Roman"/>
                <w:noProof/>
                <w:color w:val="006100"/>
                <w:sz w:val="20"/>
                <w:szCs w:val="20"/>
                <w:lang w:val="en-IE"/>
              </w:rPr>
            </w:pPr>
            <w:r w:rsidRPr="00BC0B43">
              <w:rPr>
                <w:rFonts w:eastAsia="Times New Roman"/>
                <w:noProof/>
                <w:color w:val="006100"/>
                <w:sz w:val="20"/>
                <w:szCs w:val="20"/>
                <w:lang w:val="en-IE"/>
              </w:rPr>
              <w:t>Publication of research results by CEDMO</w:t>
            </w:r>
          </w:p>
        </w:tc>
      </w:tr>
      <w:tr w:rsidRPr="00E03285" w:rsidR="00C630F5" w:rsidTr="00545A8D" w14:paraId="11FC0ACE" w14:textId="77777777">
        <w:trPr>
          <w:trHeight w:val="300"/>
        </w:trPr>
        <w:tc>
          <w:tcPr>
            <w:tcW w:w="1494"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60902D6A" w14:textId="77777777">
            <w:pPr>
              <w:spacing w:before="0" w:after="0" w:line="240" w:lineRule="auto"/>
              <w:jc w:val="center"/>
              <w:rPr>
                <w:rFonts w:eastAsia="Times New Roman"/>
                <w:noProof/>
                <w:color w:val="004300"/>
                <w:sz w:val="20"/>
                <w:szCs w:val="20"/>
                <w:lang w:val="en-IE"/>
              </w:rPr>
            </w:pPr>
            <w:r w:rsidRPr="00E03285">
              <w:rPr>
                <w:rFonts w:eastAsia="Times New Roman"/>
                <w:noProof/>
                <w:color w:val="004300"/>
                <w:sz w:val="20"/>
                <w:szCs w:val="20"/>
                <w:lang w:val="en-IE"/>
              </w:rPr>
              <w:t>58</w:t>
            </w:r>
          </w:p>
        </w:tc>
        <w:tc>
          <w:tcPr>
            <w:tcW w:w="3775"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162B3784"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C 1.4: Digital Economy and Society, Innovative Start-Ups and New Technology - Investment 6: 5G Demonstrative application projects for cities and industrial areas</w:t>
            </w:r>
          </w:p>
        </w:tc>
        <w:tc>
          <w:tcPr>
            <w:tcW w:w="1701"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12FD8E09"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Target</w:t>
            </w:r>
          </w:p>
        </w:tc>
        <w:tc>
          <w:tcPr>
            <w:tcW w:w="3544"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BC0B43" w:rsidR="00C630F5" w:rsidP="00545A8D" w:rsidRDefault="00C630F5" w14:paraId="243EA2E6" w14:textId="77777777">
            <w:pPr>
              <w:spacing w:before="0" w:after="0" w:line="240" w:lineRule="auto"/>
              <w:jc w:val="center"/>
              <w:rPr>
                <w:rFonts w:eastAsia="Times New Roman"/>
                <w:noProof/>
                <w:color w:val="006100"/>
                <w:sz w:val="20"/>
                <w:szCs w:val="20"/>
                <w:lang w:val="en-IE"/>
              </w:rPr>
            </w:pPr>
            <w:r w:rsidRPr="00BC0B43">
              <w:rPr>
                <w:rFonts w:eastAsia="Times New Roman"/>
                <w:noProof/>
                <w:color w:val="006100"/>
                <w:sz w:val="20"/>
                <w:szCs w:val="20"/>
                <w:lang w:val="en-IE"/>
              </w:rPr>
              <w:t>Completion of use cases for Smart Cities and for Industry 4.0</w:t>
            </w:r>
          </w:p>
        </w:tc>
      </w:tr>
      <w:tr w:rsidRPr="00E03285" w:rsidR="00C630F5" w:rsidTr="00545A8D" w14:paraId="51909D35" w14:textId="77777777">
        <w:trPr>
          <w:trHeight w:val="300"/>
        </w:trPr>
        <w:tc>
          <w:tcPr>
            <w:tcW w:w="1494"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0D372BA0" w14:textId="77777777">
            <w:pPr>
              <w:spacing w:before="0" w:after="0" w:line="240" w:lineRule="auto"/>
              <w:jc w:val="center"/>
              <w:rPr>
                <w:rFonts w:eastAsia="Times New Roman"/>
                <w:noProof/>
                <w:color w:val="004300"/>
                <w:sz w:val="20"/>
                <w:szCs w:val="20"/>
                <w:lang w:val="en-IE"/>
              </w:rPr>
            </w:pPr>
            <w:r w:rsidRPr="00E03285">
              <w:rPr>
                <w:rFonts w:eastAsia="Times New Roman"/>
                <w:noProof/>
                <w:color w:val="004300"/>
                <w:sz w:val="20"/>
                <w:szCs w:val="20"/>
                <w:lang w:val="en-IE"/>
              </w:rPr>
              <w:t>63</w:t>
            </w:r>
          </w:p>
        </w:tc>
        <w:tc>
          <w:tcPr>
            <w:tcW w:w="3775"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189141BD"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C 1.4: Digital Economy and Society, Innovative Start-Ups and New Technology - Investment 10: Internationalisation of start-ups</w:t>
            </w:r>
          </w:p>
        </w:tc>
        <w:tc>
          <w:tcPr>
            <w:tcW w:w="1701"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1793B45F"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Target</w:t>
            </w:r>
          </w:p>
        </w:tc>
        <w:tc>
          <w:tcPr>
            <w:tcW w:w="3544"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BC0B43" w:rsidR="00C630F5" w:rsidP="00545A8D" w:rsidRDefault="00C630F5" w14:paraId="187B69A5" w14:textId="77777777">
            <w:pPr>
              <w:spacing w:before="0" w:after="0" w:line="240" w:lineRule="auto"/>
              <w:jc w:val="center"/>
              <w:rPr>
                <w:rFonts w:eastAsia="Times New Roman"/>
                <w:noProof/>
                <w:color w:val="006100"/>
                <w:sz w:val="20"/>
                <w:szCs w:val="20"/>
                <w:lang w:val="en-IE"/>
              </w:rPr>
            </w:pPr>
            <w:r w:rsidRPr="00BC0B43">
              <w:rPr>
                <w:rFonts w:eastAsia="Times New Roman"/>
                <w:noProof/>
                <w:color w:val="006100"/>
                <w:sz w:val="20"/>
                <w:szCs w:val="20"/>
                <w:lang w:val="en-IE"/>
              </w:rPr>
              <w:t>Support of start-ups international expansion via consulting, mentoring business advisory services, accelerator programmes</w:t>
            </w:r>
          </w:p>
        </w:tc>
      </w:tr>
      <w:tr w:rsidR="00C630F5" w:rsidTr="00545A8D" w14:paraId="74F9B8AA" w14:textId="77777777">
        <w:trPr>
          <w:trHeight w:val="300"/>
        </w:trPr>
        <w:tc>
          <w:tcPr>
            <w:tcW w:w="1892" w:type="dxa"/>
            <w:tcBorders>
              <w:top w:val="single" w:color="auto" w:sz="8" w:space="0"/>
              <w:left w:val="single" w:color="auto" w:sz="8" w:space="0"/>
              <w:bottom w:val="single" w:color="auto" w:sz="8" w:space="0"/>
              <w:right w:val="single" w:color="auto" w:sz="8" w:space="0"/>
            </w:tcBorders>
            <w:shd w:val="clear" w:color="auto" w:fill="C6EFCE"/>
            <w:vAlign w:val="center"/>
          </w:tcPr>
          <w:p w:rsidR="00C630F5" w:rsidP="00545A8D" w:rsidRDefault="00C630F5" w14:paraId="33EBD1EC" w14:textId="77777777">
            <w:pPr>
              <w:spacing w:line="240" w:lineRule="auto"/>
              <w:jc w:val="center"/>
              <w:rPr>
                <w:rFonts w:eastAsia="Times New Roman"/>
                <w:noProof/>
                <w:color w:val="004300"/>
                <w:sz w:val="20"/>
                <w:szCs w:val="20"/>
                <w:lang w:val="en-IE"/>
              </w:rPr>
            </w:pPr>
            <w:r w:rsidRPr="40100C7B">
              <w:rPr>
                <w:rFonts w:eastAsia="Times New Roman"/>
                <w:noProof/>
                <w:color w:val="004300"/>
                <w:sz w:val="20"/>
                <w:szCs w:val="20"/>
                <w:lang w:val="en-IE"/>
              </w:rPr>
              <w:t>65</w:t>
            </w:r>
          </w:p>
        </w:tc>
        <w:tc>
          <w:tcPr>
            <w:tcW w:w="3591" w:type="dxa"/>
            <w:tcBorders>
              <w:top w:val="single" w:color="auto" w:sz="8" w:space="0"/>
              <w:left w:val="single" w:color="auto" w:sz="8" w:space="0"/>
              <w:bottom w:val="single" w:color="auto" w:sz="8" w:space="0"/>
              <w:right w:val="single" w:color="auto" w:sz="8" w:space="0"/>
            </w:tcBorders>
            <w:shd w:val="clear" w:color="auto" w:fill="C6EFCE"/>
            <w:vAlign w:val="center"/>
          </w:tcPr>
          <w:p w:rsidR="00C630F5" w:rsidP="00545A8D" w:rsidRDefault="00C630F5" w14:paraId="78E11223" w14:textId="77777777">
            <w:pPr>
              <w:spacing w:line="240" w:lineRule="auto"/>
              <w:jc w:val="center"/>
              <w:rPr>
                <w:rFonts w:eastAsia="Times New Roman"/>
                <w:noProof/>
                <w:color w:val="006100"/>
                <w:sz w:val="20"/>
                <w:szCs w:val="20"/>
                <w:lang w:val="en-IE"/>
              </w:rPr>
            </w:pPr>
            <w:r w:rsidRPr="01BE5C9E">
              <w:rPr>
                <w:rFonts w:eastAsia="Times New Roman"/>
                <w:noProof/>
                <w:color w:val="006100"/>
                <w:sz w:val="20"/>
                <w:szCs w:val="20"/>
                <w:lang w:val="en-IE"/>
              </w:rPr>
              <w:t>C 1.4: Digital Economy and Society, Innovative Start-Ups and New Technology - Investment 11: Digital regulatory sandbox in line with EU priorities</w:t>
            </w:r>
          </w:p>
        </w:tc>
        <w:tc>
          <w:tcPr>
            <w:tcW w:w="1680" w:type="dxa"/>
            <w:tcBorders>
              <w:top w:val="single" w:color="auto" w:sz="8" w:space="0"/>
              <w:left w:val="single" w:color="auto" w:sz="8" w:space="0"/>
              <w:bottom w:val="single" w:color="auto" w:sz="8" w:space="0"/>
              <w:right w:val="single" w:color="auto" w:sz="8" w:space="0"/>
            </w:tcBorders>
            <w:shd w:val="clear" w:color="auto" w:fill="C6EFCE"/>
            <w:vAlign w:val="center"/>
          </w:tcPr>
          <w:p w:rsidR="00C630F5" w:rsidP="00545A8D" w:rsidRDefault="00C630F5" w14:paraId="6D81CCE3" w14:textId="77777777">
            <w:pPr>
              <w:spacing w:line="240" w:lineRule="auto"/>
              <w:jc w:val="center"/>
              <w:rPr>
                <w:rFonts w:eastAsia="Times New Roman"/>
                <w:noProof/>
                <w:color w:val="006100"/>
                <w:sz w:val="20"/>
                <w:szCs w:val="20"/>
                <w:lang w:val="en-IE"/>
              </w:rPr>
            </w:pPr>
            <w:r w:rsidRPr="01BE5C9E">
              <w:rPr>
                <w:rFonts w:eastAsia="Times New Roman"/>
                <w:noProof/>
                <w:color w:val="006100"/>
                <w:sz w:val="20"/>
                <w:szCs w:val="20"/>
                <w:lang w:val="en-IE"/>
              </w:rPr>
              <w:t>Target</w:t>
            </w:r>
          </w:p>
        </w:tc>
        <w:tc>
          <w:tcPr>
            <w:tcW w:w="3351" w:type="dxa"/>
            <w:tcBorders>
              <w:top w:val="single" w:color="auto" w:sz="8" w:space="0"/>
              <w:left w:val="single" w:color="auto" w:sz="8" w:space="0"/>
              <w:bottom w:val="single" w:color="auto" w:sz="8" w:space="0"/>
              <w:right w:val="single" w:color="auto" w:sz="8" w:space="0"/>
            </w:tcBorders>
            <w:shd w:val="clear" w:color="auto" w:fill="C6EFCE"/>
            <w:vAlign w:val="center"/>
          </w:tcPr>
          <w:p w:rsidRPr="00BC0B43" w:rsidR="00C630F5" w:rsidP="00545A8D" w:rsidRDefault="00C630F5" w14:paraId="279E0A31" w14:textId="77777777">
            <w:pPr>
              <w:spacing w:before="0" w:after="0" w:line="240" w:lineRule="auto"/>
              <w:jc w:val="center"/>
              <w:rPr>
                <w:rFonts w:eastAsia="Times New Roman"/>
                <w:noProof/>
                <w:color w:val="006100"/>
                <w:sz w:val="20"/>
                <w:szCs w:val="20"/>
                <w:lang w:val="en-IE"/>
              </w:rPr>
            </w:pPr>
            <w:r w:rsidRPr="00BC0B43">
              <w:rPr>
                <w:rFonts w:eastAsia="Times New Roman"/>
                <w:noProof/>
                <w:color w:val="006100"/>
                <w:sz w:val="20"/>
                <w:szCs w:val="20"/>
                <w:lang w:val="en-IE"/>
              </w:rPr>
              <w:t>Sandbox participants supported by the sandbox</w:t>
            </w:r>
          </w:p>
        </w:tc>
      </w:tr>
      <w:tr w:rsidRPr="00E03285" w:rsidR="00C630F5" w:rsidTr="00545A8D" w14:paraId="5453DDEB" w14:textId="77777777">
        <w:trPr>
          <w:trHeight w:val="300"/>
        </w:trPr>
        <w:tc>
          <w:tcPr>
            <w:tcW w:w="1494"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B70716" w:rsidR="00C630F5" w:rsidP="00545A8D" w:rsidRDefault="00C630F5" w14:paraId="2B2E3ACF" w14:textId="77777777">
            <w:pPr>
              <w:spacing w:before="0" w:after="0" w:line="240" w:lineRule="auto"/>
              <w:jc w:val="center"/>
              <w:rPr>
                <w:noProof/>
                <w:color w:val="004300"/>
                <w:sz w:val="20"/>
                <w:szCs w:val="20"/>
                <w:lang w:val="en-IE"/>
              </w:rPr>
            </w:pPr>
            <w:r w:rsidRPr="00E03285">
              <w:rPr>
                <w:rFonts w:eastAsia="Times New Roman"/>
                <w:noProof/>
                <w:color w:val="006100"/>
                <w:sz w:val="20"/>
                <w:szCs w:val="20"/>
                <w:lang w:val="en-IE"/>
              </w:rPr>
              <w:t>69</w:t>
            </w:r>
          </w:p>
        </w:tc>
        <w:tc>
          <w:tcPr>
            <w:tcW w:w="3775"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CB1536" w:rsidR="00C630F5" w:rsidP="00545A8D" w:rsidRDefault="00C630F5" w14:paraId="2792E427" w14:textId="77777777">
            <w:pPr>
              <w:spacing w:before="0" w:after="0" w:line="240" w:lineRule="auto"/>
              <w:jc w:val="center"/>
              <w:rPr>
                <w:rFonts w:eastAsia="Times New Roman"/>
                <w:noProof/>
                <w:color w:val="006100"/>
                <w:sz w:val="20"/>
                <w:szCs w:val="20"/>
                <w:lang w:val="en-IE"/>
              </w:rPr>
            </w:pPr>
            <w:r w:rsidRPr="00CB1536">
              <w:rPr>
                <w:rFonts w:eastAsia="Times New Roman"/>
                <w:noProof/>
                <w:color w:val="006100"/>
                <w:sz w:val="20"/>
                <w:szCs w:val="20"/>
                <w:lang w:val="en-IE"/>
              </w:rPr>
              <w:t>C 1.5: Digital Transformation of Enterprises  - Investment 1: European and national Digital Innovation Hubs</w:t>
            </w:r>
          </w:p>
        </w:tc>
        <w:tc>
          <w:tcPr>
            <w:tcW w:w="1701"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CB1536" w:rsidR="00C630F5" w:rsidP="00545A8D" w:rsidRDefault="00C630F5" w14:paraId="4947748C" w14:textId="77777777">
            <w:pPr>
              <w:spacing w:before="0" w:after="0" w:line="240" w:lineRule="auto"/>
              <w:jc w:val="center"/>
              <w:rPr>
                <w:rFonts w:eastAsia="Times New Roman"/>
                <w:noProof/>
                <w:color w:val="006100"/>
                <w:sz w:val="20"/>
                <w:szCs w:val="20"/>
                <w:lang w:val="en-IE"/>
              </w:rPr>
            </w:pPr>
            <w:r w:rsidRPr="00CB1536">
              <w:rPr>
                <w:rFonts w:eastAsia="Times New Roman"/>
                <w:noProof/>
                <w:color w:val="006100"/>
                <w:sz w:val="20"/>
                <w:szCs w:val="20"/>
                <w:lang w:val="en-IE"/>
              </w:rPr>
              <w:t>Target</w:t>
            </w:r>
          </w:p>
        </w:tc>
        <w:tc>
          <w:tcPr>
            <w:tcW w:w="3544"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B70716" w:rsidR="00C630F5" w:rsidP="00545A8D" w:rsidRDefault="00C630F5" w14:paraId="554F0A88" w14:textId="77777777">
            <w:pPr>
              <w:spacing w:before="0" w:after="0" w:line="240" w:lineRule="auto"/>
              <w:jc w:val="center"/>
              <w:rPr>
                <w:noProof/>
                <w:color w:val="004300"/>
                <w:sz w:val="20"/>
                <w:lang w:val="en-IE"/>
              </w:rPr>
            </w:pPr>
            <w:r w:rsidRPr="00CB1536">
              <w:rPr>
                <w:rFonts w:eastAsia="Times New Roman"/>
                <w:noProof/>
                <w:color w:val="006100"/>
                <w:sz w:val="20"/>
                <w:szCs w:val="20"/>
                <w:lang w:val="en-IE"/>
              </w:rPr>
              <w:t>Creation of functional and interconnected European and national Digital Innovation Hubs</w:t>
            </w:r>
          </w:p>
        </w:tc>
      </w:tr>
      <w:tr w:rsidRPr="00E03285" w:rsidR="00C630F5" w:rsidTr="00545A8D" w14:paraId="70E4667C" w14:textId="77777777">
        <w:trPr>
          <w:trHeight w:val="300"/>
        </w:trPr>
        <w:tc>
          <w:tcPr>
            <w:tcW w:w="1494"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30756A65"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77</w:t>
            </w:r>
          </w:p>
        </w:tc>
        <w:tc>
          <w:tcPr>
            <w:tcW w:w="3775"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CB1536" w:rsidR="00C630F5" w:rsidP="00545A8D" w:rsidRDefault="00C630F5" w14:paraId="237F7F5B" w14:textId="77777777">
            <w:pPr>
              <w:spacing w:before="0" w:after="0" w:line="240" w:lineRule="auto"/>
              <w:jc w:val="center"/>
              <w:rPr>
                <w:rFonts w:eastAsia="Times New Roman"/>
                <w:noProof/>
                <w:color w:val="006100"/>
                <w:sz w:val="20"/>
                <w:szCs w:val="20"/>
                <w:lang w:val="en-IE"/>
              </w:rPr>
            </w:pPr>
            <w:r w:rsidRPr="00CB1536">
              <w:rPr>
                <w:rFonts w:eastAsia="Times New Roman"/>
                <w:noProof/>
                <w:color w:val="006100"/>
                <w:sz w:val="20"/>
                <w:szCs w:val="20"/>
                <w:lang w:val="en-IE"/>
              </w:rPr>
              <w:t>C 1.6: Acceleration and Digitalisation of the Building Process - Investment 1: Reaping the  benefits of digitising</w:t>
            </w:r>
            <w:r>
              <w:rPr>
                <w:rFonts w:eastAsia="Times New Roman"/>
                <w:noProof/>
                <w:color w:val="006100"/>
                <w:sz w:val="20"/>
                <w:szCs w:val="20"/>
                <w:lang w:val="en-IE"/>
              </w:rPr>
              <w:t xml:space="preserve"> </w:t>
            </w:r>
            <w:r w:rsidRPr="00AB38C2">
              <w:rPr>
                <w:rFonts w:eastAsia="Times New Roman"/>
                <w:noProof/>
                <w:color w:val="006100"/>
                <w:sz w:val="20"/>
                <w:szCs w:val="20"/>
                <w:lang w:val="en-IE"/>
              </w:rPr>
              <w:t>in the area of spatial planning and construction policy</w:t>
            </w:r>
          </w:p>
        </w:tc>
        <w:tc>
          <w:tcPr>
            <w:tcW w:w="1701"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CB1536" w:rsidR="00C630F5" w:rsidP="00545A8D" w:rsidRDefault="00C630F5" w14:paraId="6D4597A7" w14:textId="77777777">
            <w:pPr>
              <w:spacing w:before="0" w:after="0" w:line="240" w:lineRule="auto"/>
              <w:jc w:val="center"/>
              <w:rPr>
                <w:rFonts w:eastAsia="Times New Roman"/>
                <w:noProof/>
                <w:color w:val="006100"/>
                <w:sz w:val="20"/>
                <w:szCs w:val="20"/>
                <w:lang w:val="en-IE"/>
              </w:rPr>
            </w:pPr>
            <w:r w:rsidRPr="00B70716">
              <w:rPr>
                <w:noProof/>
                <w:color w:val="006100"/>
                <w:sz w:val="20"/>
                <w:lang w:val="en-IE"/>
              </w:rPr>
              <w:t>Target</w:t>
            </w:r>
          </w:p>
        </w:tc>
        <w:tc>
          <w:tcPr>
            <w:tcW w:w="3544"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CB1536" w:rsidR="00C630F5" w:rsidP="00545A8D" w:rsidRDefault="00C630F5" w14:paraId="21D7DA74" w14:textId="77777777">
            <w:pPr>
              <w:spacing w:before="0" w:after="0" w:line="240" w:lineRule="auto"/>
              <w:jc w:val="center"/>
              <w:rPr>
                <w:rFonts w:eastAsia="Times New Roman"/>
                <w:noProof/>
                <w:color w:val="006100"/>
                <w:sz w:val="20"/>
                <w:szCs w:val="20"/>
                <w:lang w:val="en-IE"/>
              </w:rPr>
            </w:pPr>
            <w:r w:rsidRPr="00AB38C2">
              <w:rPr>
                <w:rFonts w:eastAsia="Times New Roman"/>
                <w:noProof/>
                <w:color w:val="006100"/>
                <w:sz w:val="20"/>
                <w:szCs w:val="20"/>
                <w:lang w:val="en-IE"/>
              </w:rPr>
              <w:t>New or upgraded IT systems in the are</w:t>
            </w:r>
            <w:r>
              <w:rPr>
                <w:rFonts w:eastAsia="Times New Roman"/>
                <w:noProof/>
                <w:color w:val="006100"/>
                <w:sz w:val="20"/>
                <w:szCs w:val="20"/>
                <w:lang w:val="en-IE"/>
              </w:rPr>
              <w:t>a</w:t>
            </w:r>
            <w:r w:rsidRPr="00AB38C2">
              <w:rPr>
                <w:rFonts w:eastAsia="Times New Roman"/>
                <w:noProof/>
                <w:color w:val="006100"/>
                <w:sz w:val="20"/>
                <w:szCs w:val="20"/>
                <w:lang w:val="en-IE"/>
              </w:rPr>
              <w:t xml:space="preserve"> of spatial planning or building permitting process</w:t>
            </w:r>
          </w:p>
        </w:tc>
      </w:tr>
      <w:tr w:rsidRPr="00E03285" w:rsidR="00C630F5" w:rsidTr="00545A8D" w14:paraId="5BDAA686" w14:textId="77777777">
        <w:trPr>
          <w:trHeight w:val="300"/>
        </w:trPr>
        <w:tc>
          <w:tcPr>
            <w:tcW w:w="1494"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053C94CB"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81</w:t>
            </w:r>
          </w:p>
        </w:tc>
        <w:tc>
          <w:tcPr>
            <w:tcW w:w="3775"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CB1536" w:rsidR="00C630F5" w:rsidP="00545A8D" w:rsidRDefault="00C630F5" w14:paraId="0024D909" w14:textId="77777777">
            <w:pPr>
              <w:spacing w:before="0" w:after="0" w:line="240" w:lineRule="auto"/>
              <w:jc w:val="center"/>
              <w:rPr>
                <w:rFonts w:eastAsia="Times New Roman"/>
                <w:noProof/>
                <w:color w:val="006100"/>
                <w:sz w:val="20"/>
                <w:szCs w:val="20"/>
                <w:lang w:val="en-IE"/>
              </w:rPr>
            </w:pPr>
            <w:r w:rsidRPr="00CB1536">
              <w:rPr>
                <w:rFonts w:eastAsia="Times New Roman"/>
                <w:noProof/>
                <w:color w:val="006100"/>
                <w:sz w:val="20"/>
                <w:szCs w:val="20"/>
                <w:lang w:val="en-IE"/>
              </w:rPr>
              <w:t>C 2.1: Sustainable Transport - Reform 1: Creating alternatives to energy and space-intensive road transport</w:t>
            </w:r>
          </w:p>
        </w:tc>
        <w:tc>
          <w:tcPr>
            <w:tcW w:w="1701"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CB1536" w:rsidR="00C630F5" w:rsidP="00545A8D" w:rsidRDefault="00C630F5" w14:paraId="20A6E4F8" w14:textId="77777777">
            <w:pPr>
              <w:spacing w:before="0" w:after="0" w:line="240" w:lineRule="auto"/>
              <w:jc w:val="center"/>
              <w:rPr>
                <w:rFonts w:eastAsia="Times New Roman"/>
                <w:noProof/>
                <w:color w:val="006100"/>
                <w:sz w:val="20"/>
                <w:szCs w:val="20"/>
                <w:lang w:val="en-IE"/>
              </w:rPr>
            </w:pPr>
            <w:r w:rsidRPr="00CB1536">
              <w:rPr>
                <w:rFonts w:eastAsia="Times New Roman"/>
                <w:noProof/>
                <w:color w:val="006100"/>
                <w:sz w:val="20"/>
                <w:szCs w:val="20"/>
                <w:lang w:val="en-IE"/>
              </w:rPr>
              <w:t>Target</w:t>
            </w:r>
          </w:p>
        </w:tc>
        <w:tc>
          <w:tcPr>
            <w:tcW w:w="3544"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CB1536" w:rsidR="00C630F5" w:rsidP="00545A8D" w:rsidRDefault="00C630F5" w14:paraId="3DAAC880" w14:textId="77777777">
            <w:pPr>
              <w:spacing w:before="0" w:after="0" w:line="240" w:lineRule="auto"/>
              <w:jc w:val="center"/>
              <w:rPr>
                <w:rFonts w:eastAsia="Times New Roman"/>
                <w:noProof/>
                <w:color w:val="006100"/>
                <w:sz w:val="20"/>
                <w:szCs w:val="20"/>
                <w:lang w:val="en-IE"/>
              </w:rPr>
            </w:pPr>
            <w:r w:rsidRPr="00CB1536">
              <w:rPr>
                <w:rFonts w:eastAsia="Times New Roman"/>
                <w:noProof/>
                <w:color w:val="006100"/>
                <w:sz w:val="20"/>
                <w:szCs w:val="20"/>
                <w:lang w:val="en-IE"/>
              </w:rPr>
              <w:t xml:space="preserve"> Increase in the number of passenger kilometres in passenger rail transport</w:t>
            </w:r>
          </w:p>
        </w:tc>
      </w:tr>
      <w:tr w:rsidRPr="00E03285" w:rsidR="00C630F5" w:rsidTr="00545A8D" w14:paraId="42ABB096" w14:textId="77777777">
        <w:trPr>
          <w:trHeight w:val="300"/>
        </w:trPr>
        <w:tc>
          <w:tcPr>
            <w:tcW w:w="1494"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6E333C37"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82</w:t>
            </w:r>
          </w:p>
        </w:tc>
        <w:tc>
          <w:tcPr>
            <w:tcW w:w="3775"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CB1536" w:rsidR="00C630F5" w:rsidP="00545A8D" w:rsidRDefault="00C630F5" w14:paraId="3E9A0C82" w14:textId="77777777">
            <w:pPr>
              <w:spacing w:before="0" w:after="0" w:line="240" w:lineRule="auto"/>
              <w:jc w:val="center"/>
              <w:rPr>
                <w:rFonts w:eastAsia="Times New Roman"/>
                <w:noProof/>
                <w:color w:val="006100"/>
                <w:sz w:val="20"/>
                <w:szCs w:val="20"/>
                <w:lang w:val="en-IE"/>
              </w:rPr>
            </w:pPr>
            <w:r w:rsidRPr="00CB1536">
              <w:rPr>
                <w:rFonts w:eastAsia="Times New Roman"/>
                <w:noProof/>
                <w:color w:val="006100"/>
                <w:sz w:val="20"/>
                <w:szCs w:val="20"/>
                <w:lang w:val="en-IE"/>
              </w:rPr>
              <w:t>C 2.1: Sustainable Transport - Reform 1: Creating alternatives to energy and space-intensive road transport</w:t>
            </w:r>
          </w:p>
        </w:tc>
        <w:tc>
          <w:tcPr>
            <w:tcW w:w="1701"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CB1536" w:rsidR="00C630F5" w:rsidP="00545A8D" w:rsidRDefault="00C630F5" w14:paraId="36DE9AE3" w14:textId="77777777">
            <w:pPr>
              <w:spacing w:before="0" w:after="0" w:line="240" w:lineRule="auto"/>
              <w:jc w:val="center"/>
              <w:rPr>
                <w:rFonts w:eastAsia="Times New Roman"/>
                <w:noProof/>
                <w:color w:val="006100"/>
                <w:sz w:val="20"/>
                <w:szCs w:val="20"/>
                <w:lang w:val="en-IE"/>
              </w:rPr>
            </w:pPr>
            <w:r w:rsidRPr="00CB1536">
              <w:rPr>
                <w:rFonts w:eastAsia="Times New Roman"/>
                <w:noProof/>
                <w:color w:val="006100"/>
                <w:sz w:val="20"/>
                <w:szCs w:val="20"/>
                <w:lang w:val="en-IE"/>
              </w:rPr>
              <w:t>Milestone</w:t>
            </w:r>
          </w:p>
        </w:tc>
        <w:tc>
          <w:tcPr>
            <w:tcW w:w="3544" w:type="dxa"/>
            <w:tcBorders>
              <w:top w:val="single" w:color="auto" w:sz="8" w:space="0"/>
              <w:left w:val="single" w:color="auto" w:sz="8" w:space="0"/>
              <w:bottom w:val="single" w:color="auto" w:sz="8" w:space="0"/>
              <w:right w:val="single" w:color="auto" w:sz="8" w:space="0"/>
            </w:tcBorders>
            <w:shd w:val="clear" w:color="auto" w:fill="C6EFCE"/>
            <w:vAlign w:val="center"/>
          </w:tcPr>
          <w:p w:rsidRPr="00CB1536" w:rsidR="00C630F5" w:rsidP="00545A8D" w:rsidRDefault="00C630F5" w14:paraId="14E8D122" w14:textId="77777777">
            <w:pPr>
              <w:spacing w:before="0" w:after="0" w:line="240" w:lineRule="auto"/>
              <w:jc w:val="center"/>
              <w:rPr>
                <w:rFonts w:eastAsia="Times New Roman"/>
                <w:noProof/>
                <w:color w:val="006100"/>
                <w:sz w:val="20"/>
                <w:szCs w:val="20"/>
                <w:lang w:val="en-IE"/>
              </w:rPr>
            </w:pPr>
            <w:r w:rsidRPr="00CB1536">
              <w:rPr>
                <w:rFonts w:eastAsia="Times New Roman"/>
                <w:noProof/>
                <w:color w:val="006100"/>
                <w:sz w:val="20"/>
                <w:szCs w:val="20"/>
                <w:lang w:val="en-IE"/>
              </w:rPr>
              <w:t>Integration of Central Bohemia passenger transport</w:t>
            </w:r>
          </w:p>
        </w:tc>
      </w:tr>
      <w:tr w:rsidRPr="00E03285" w:rsidR="00C630F5" w:rsidTr="00545A8D" w14:paraId="0A390191" w14:textId="77777777">
        <w:trPr>
          <w:trHeight w:val="300"/>
        </w:trPr>
        <w:tc>
          <w:tcPr>
            <w:tcW w:w="1494"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4FA23CEA" w14:textId="77777777">
            <w:pPr>
              <w:spacing w:before="0" w:after="0" w:line="240" w:lineRule="auto"/>
              <w:jc w:val="center"/>
              <w:rPr>
                <w:rFonts w:eastAsia="Times New Roman"/>
                <w:noProof/>
                <w:color w:val="004300"/>
                <w:sz w:val="20"/>
                <w:szCs w:val="20"/>
                <w:lang w:val="en-IE"/>
              </w:rPr>
            </w:pPr>
            <w:r w:rsidRPr="00E03285">
              <w:rPr>
                <w:rFonts w:eastAsia="Times New Roman"/>
                <w:noProof/>
                <w:color w:val="004300"/>
                <w:sz w:val="20"/>
                <w:szCs w:val="20"/>
                <w:lang w:val="en-IE"/>
              </w:rPr>
              <w:t>115</w:t>
            </w:r>
          </w:p>
        </w:tc>
        <w:tc>
          <w:tcPr>
            <w:tcW w:w="3775"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1E07AF5B"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C 2.4: Clean Mobility - Investment 1: Building infrastructure for public transport in the city of Prague</w:t>
            </w:r>
          </w:p>
        </w:tc>
        <w:tc>
          <w:tcPr>
            <w:tcW w:w="1701"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27DF0170"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Target</w:t>
            </w:r>
          </w:p>
        </w:tc>
        <w:tc>
          <w:tcPr>
            <w:tcW w:w="3544"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4B6232" w:rsidR="00C630F5" w:rsidP="00545A8D" w:rsidRDefault="00C630F5" w14:paraId="3146F530" w14:textId="77777777">
            <w:pPr>
              <w:spacing w:before="0" w:after="0" w:line="240" w:lineRule="auto"/>
              <w:jc w:val="center"/>
              <w:rPr>
                <w:rFonts w:eastAsia="Times New Roman"/>
                <w:noProof/>
                <w:color w:val="006100"/>
                <w:sz w:val="20"/>
                <w:szCs w:val="20"/>
                <w:lang w:val="en-IE"/>
              </w:rPr>
            </w:pPr>
            <w:r w:rsidRPr="004B6232">
              <w:rPr>
                <w:rFonts w:eastAsia="Times New Roman"/>
                <w:noProof/>
                <w:color w:val="006100"/>
                <w:sz w:val="20"/>
                <w:szCs w:val="20"/>
                <w:lang w:val="en-IE"/>
              </w:rPr>
              <w:t>Number of recharging points for the city of Prague</w:t>
            </w:r>
          </w:p>
        </w:tc>
      </w:tr>
      <w:tr w:rsidRPr="00E03285" w:rsidR="00C630F5" w:rsidTr="00545A8D" w14:paraId="2755F6FD" w14:textId="77777777">
        <w:trPr>
          <w:trHeight w:val="300"/>
        </w:trPr>
        <w:tc>
          <w:tcPr>
            <w:tcW w:w="1494"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47FDC3F5" w14:textId="77777777">
            <w:pPr>
              <w:spacing w:before="0" w:after="0" w:line="240" w:lineRule="auto"/>
              <w:jc w:val="center"/>
              <w:rPr>
                <w:rFonts w:eastAsia="Times New Roman"/>
                <w:noProof/>
                <w:color w:val="004300"/>
                <w:sz w:val="20"/>
                <w:szCs w:val="20"/>
                <w:lang w:val="en-IE"/>
              </w:rPr>
            </w:pPr>
            <w:r w:rsidRPr="00E03285">
              <w:rPr>
                <w:rFonts w:eastAsia="Times New Roman"/>
                <w:noProof/>
                <w:color w:val="004300"/>
                <w:sz w:val="20"/>
                <w:szCs w:val="20"/>
                <w:lang w:val="en-IE"/>
              </w:rPr>
              <w:t>120</w:t>
            </w:r>
          </w:p>
        </w:tc>
        <w:tc>
          <w:tcPr>
            <w:tcW w:w="3775"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6D537541"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C 2.4: Clean Mobility - Investment 5: Aid for purchase of vehicles (electric, H2) and infrastructure for municipalities, regions, state administration and other public entities</w:t>
            </w:r>
          </w:p>
        </w:tc>
        <w:tc>
          <w:tcPr>
            <w:tcW w:w="1701"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35C623FE"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Target</w:t>
            </w:r>
          </w:p>
        </w:tc>
        <w:tc>
          <w:tcPr>
            <w:tcW w:w="3544"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4B6232" w:rsidR="00C630F5" w:rsidP="00545A8D" w:rsidRDefault="00C630F5" w14:paraId="0D5F97FA" w14:textId="77777777">
            <w:pPr>
              <w:spacing w:before="0" w:after="0" w:line="240" w:lineRule="auto"/>
              <w:jc w:val="center"/>
              <w:rPr>
                <w:rFonts w:eastAsia="Times New Roman"/>
                <w:noProof/>
                <w:color w:val="006100"/>
                <w:sz w:val="20"/>
                <w:szCs w:val="20"/>
                <w:lang w:val="en-IE"/>
              </w:rPr>
            </w:pPr>
            <w:r w:rsidRPr="004B6232">
              <w:rPr>
                <w:rFonts w:eastAsia="Times New Roman"/>
                <w:noProof/>
                <w:color w:val="006100"/>
                <w:sz w:val="20"/>
                <w:szCs w:val="20"/>
                <w:lang w:val="en-IE"/>
              </w:rPr>
              <w:t>Number of vehicles (electric, H2) for municipalities, regions, state administration</w:t>
            </w:r>
          </w:p>
        </w:tc>
      </w:tr>
      <w:tr w:rsidRPr="00E03285" w:rsidR="00C630F5" w:rsidTr="00545A8D" w14:paraId="553EC13C" w14:textId="77777777">
        <w:trPr>
          <w:trHeight w:val="300"/>
        </w:trPr>
        <w:tc>
          <w:tcPr>
            <w:tcW w:w="1494"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27F0FEFC" w14:textId="77777777">
            <w:pPr>
              <w:spacing w:before="0" w:after="0" w:line="240" w:lineRule="auto"/>
              <w:jc w:val="center"/>
              <w:rPr>
                <w:rFonts w:eastAsia="Times New Roman"/>
                <w:noProof/>
                <w:color w:val="004300"/>
                <w:sz w:val="20"/>
                <w:szCs w:val="20"/>
                <w:lang w:val="en-IE"/>
              </w:rPr>
            </w:pPr>
            <w:r w:rsidRPr="00E03285">
              <w:rPr>
                <w:rFonts w:eastAsia="Times New Roman"/>
                <w:noProof/>
                <w:color w:val="004300"/>
                <w:sz w:val="20"/>
                <w:szCs w:val="20"/>
                <w:lang w:val="en-IE"/>
              </w:rPr>
              <w:t>121</w:t>
            </w:r>
          </w:p>
        </w:tc>
        <w:tc>
          <w:tcPr>
            <w:tcW w:w="3775"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6372D06D"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C 2.4: Clean Mobility - Investment 5: Aid for purchase of vehicles (electric, H2) and infrastructure for municipalities, regions, state administration and other public entities</w:t>
            </w:r>
          </w:p>
        </w:tc>
        <w:tc>
          <w:tcPr>
            <w:tcW w:w="1701"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46B2DF5B"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Target</w:t>
            </w:r>
          </w:p>
        </w:tc>
        <w:tc>
          <w:tcPr>
            <w:tcW w:w="3544"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4B6232" w:rsidR="00C630F5" w:rsidP="00545A8D" w:rsidRDefault="00C630F5" w14:paraId="572F8644" w14:textId="77777777">
            <w:pPr>
              <w:spacing w:before="0" w:after="0" w:line="240" w:lineRule="auto"/>
              <w:jc w:val="center"/>
              <w:rPr>
                <w:rFonts w:eastAsia="Times New Roman"/>
                <w:noProof/>
                <w:color w:val="006100"/>
                <w:sz w:val="20"/>
                <w:szCs w:val="20"/>
                <w:lang w:val="en-IE"/>
              </w:rPr>
            </w:pPr>
            <w:r w:rsidRPr="004B6232">
              <w:rPr>
                <w:rFonts w:eastAsia="Times New Roman"/>
                <w:noProof/>
                <w:color w:val="006100"/>
                <w:sz w:val="20"/>
                <w:szCs w:val="20"/>
                <w:lang w:val="en-IE"/>
              </w:rPr>
              <w:t>Number of charging stations for municipalities, regions, state administration and other public entities</w:t>
            </w:r>
          </w:p>
        </w:tc>
      </w:tr>
      <w:tr w:rsidRPr="00E03285" w:rsidR="00C630F5" w:rsidTr="00545A8D" w14:paraId="5FC332D5" w14:textId="77777777">
        <w:trPr>
          <w:trHeight w:val="300"/>
        </w:trPr>
        <w:tc>
          <w:tcPr>
            <w:tcW w:w="1494"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6387EF2A"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123</w:t>
            </w:r>
          </w:p>
        </w:tc>
        <w:tc>
          <w:tcPr>
            <w:tcW w:w="3775"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70EF0C53"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C 2.5: Building Renovation and Air Protection - Reform 1: Renovation wave in the household sector</w:t>
            </w:r>
          </w:p>
        </w:tc>
        <w:tc>
          <w:tcPr>
            <w:tcW w:w="1701"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1DB8C5D7"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Milestone</w:t>
            </w:r>
          </w:p>
        </w:tc>
        <w:tc>
          <w:tcPr>
            <w:tcW w:w="3544"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548A7BFB"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Consultation and training services for renovation wave in the household sector and timetable for implementing measures included in air quality plans</w:t>
            </w:r>
          </w:p>
        </w:tc>
      </w:tr>
      <w:tr w:rsidRPr="00E03285" w:rsidR="00C630F5" w:rsidTr="00545A8D" w14:paraId="0F5541B7" w14:textId="77777777">
        <w:trPr>
          <w:trHeight w:val="300"/>
        </w:trPr>
        <w:tc>
          <w:tcPr>
            <w:tcW w:w="1494"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5E820FBC"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124</w:t>
            </w:r>
          </w:p>
        </w:tc>
        <w:tc>
          <w:tcPr>
            <w:tcW w:w="3775"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3EA290E3"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C 2.5: Building Renovation and Air Protection - Reform 2: Support for energy communities projects</w:t>
            </w:r>
          </w:p>
        </w:tc>
        <w:tc>
          <w:tcPr>
            <w:tcW w:w="1701"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7D9D3C63"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Target</w:t>
            </w:r>
          </w:p>
        </w:tc>
        <w:tc>
          <w:tcPr>
            <w:tcW w:w="3544"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14229FB3"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Advisory services on energy communities</w:t>
            </w:r>
          </w:p>
        </w:tc>
      </w:tr>
      <w:tr w:rsidRPr="00E03285" w:rsidR="00C630F5" w:rsidTr="00545A8D" w14:paraId="7E6E8F28" w14:textId="77777777">
        <w:trPr>
          <w:trHeight w:val="300"/>
        </w:trPr>
        <w:tc>
          <w:tcPr>
            <w:tcW w:w="1494"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54C6B8FC"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126</w:t>
            </w:r>
          </w:p>
        </w:tc>
        <w:tc>
          <w:tcPr>
            <w:tcW w:w="3775"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66B37B87"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C 2.5: Building Renovation and Air Protection - Investment 1: Renovation and revitalisation of buildings for energy savings</w:t>
            </w:r>
          </w:p>
        </w:tc>
        <w:tc>
          <w:tcPr>
            <w:tcW w:w="1701"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0E96DE09"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Target</w:t>
            </w:r>
          </w:p>
        </w:tc>
        <w:tc>
          <w:tcPr>
            <w:tcW w:w="3544"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4CD0B9A3"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Reduction of energy consumption</w:t>
            </w:r>
            <w:r w:rsidRPr="00E03285">
              <w:rPr>
                <w:rFonts w:eastAsia="Times New Roman"/>
                <w:noProof/>
                <w:color w:val="000000"/>
                <w:sz w:val="20"/>
                <w:szCs w:val="20"/>
                <w:lang w:val="en-IE"/>
              </w:rPr>
              <w:t xml:space="preserve"> </w:t>
            </w:r>
            <w:r w:rsidRPr="00E03285">
              <w:rPr>
                <w:rFonts w:eastAsia="Times New Roman"/>
                <w:noProof/>
                <w:color w:val="006100"/>
                <w:sz w:val="20"/>
                <w:szCs w:val="20"/>
                <w:lang w:val="en-IE"/>
              </w:rPr>
              <w:t>and reduction of CO2 emissions</w:t>
            </w:r>
          </w:p>
        </w:tc>
      </w:tr>
      <w:tr w:rsidRPr="00E03285" w:rsidR="00C630F5" w:rsidTr="00545A8D" w14:paraId="7BB27533" w14:textId="77777777">
        <w:trPr>
          <w:trHeight w:val="300"/>
        </w:trPr>
        <w:tc>
          <w:tcPr>
            <w:tcW w:w="1494"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7276F5C7"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lastRenderedPageBreak/>
              <w:t>129</w:t>
            </w:r>
          </w:p>
        </w:tc>
        <w:tc>
          <w:tcPr>
            <w:tcW w:w="3775"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58BFC40F"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C 2.5: Building Renovation and Air Protection - Investment 2: Replacement of stationary sources of pollution in households with renewable energy sources</w:t>
            </w:r>
          </w:p>
        </w:tc>
        <w:tc>
          <w:tcPr>
            <w:tcW w:w="1701"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4FD15B86"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Target</w:t>
            </w:r>
          </w:p>
        </w:tc>
        <w:tc>
          <w:tcPr>
            <w:tcW w:w="3544"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2DB108FC"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Reduction of energy consumption and reduction of CO2 emissions</w:t>
            </w:r>
          </w:p>
        </w:tc>
      </w:tr>
      <w:tr w:rsidRPr="00E03285" w:rsidR="00C630F5" w:rsidTr="00545A8D" w14:paraId="38305246" w14:textId="77777777">
        <w:trPr>
          <w:trHeight w:val="300"/>
        </w:trPr>
        <w:tc>
          <w:tcPr>
            <w:tcW w:w="1494"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08471493"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130</w:t>
            </w:r>
          </w:p>
        </w:tc>
        <w:tc>
          <w:tcPr>
            <w:tcW w:w="3775"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29ED065F"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C 2.5: Building Renovation and Air Protection - Investment 3: Support for pre-project preparation and awareness raising, education, training and information in the field of energy saving and reduction of emissions of greenhouse gases and other air pollutants</w:t>
            </w:r>
          </w:p>
        </w:tc>
        <w:tc>
          <w:tcPr>
            <w:tcW w:w="1701"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051A427B"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Target</w:t>
            </w:r>
          </w:p>
        </w:tc>
        <w:tc>
          <w:tcPr>
            <w:tcW w:w="3544"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5B752599"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Pre-project preparation projects, studies, trainings and community energy projects</w:t>
            </w:r>
          </w:p>
        </w:tc>
      </w:tr>
      <w:tr w:rsidRPr="00E03285" w:rsidR="00C630F5" w:rsidTr="00545A8D" w14:paraId="22A7ABB7" w14:textId="77777777">
        <w:trPr>
          <w:trHeight w:val="300"/>
        </w:trPr>
        <w:tc>
          <w:tcPr>
            <w:tcW w:w="1494"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30D10C4A"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149</w:t>
            </w:r>
          </w:p>
        </w:tc>
        <w:tc>
          <w:tcPr>
            <w:tcW w:w="3775"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5ED149F3"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C 2.7: Circular Economy, Recycling and Industrial Water - Investment 1: Building recycling infrastructure</w:t>
            </w:r>
          </w:p>
        </w:tc>
        <w:tc>
          <w:tcPr>
            <w:tcW w:w="1701"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1E0ECBAB"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Target</w:t>
            </w:r>
          </w:p>
        </w:tc>
        <w:tc>
          <w:tcPr>
            <w:tcW w:w="3544"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38A8112D"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Completion of projects investing in recycling infrastructure</w:t>
            </w:r>
          </w:p>
        </w:tc>
      </w:tr>
      <w:tr w:rsidRPr="00E03285" w:rsidR="00C630F5" w:rsidTr="00545A8D" w14:paraId="364BF1DE" w14:textId="77777777">
        <w:trPr>
          <w:trHeight w:val="300"/>
        </w:trPr>
        <w:tc>
          <w:tcPr>
            <w:tcW w:w="1494"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15734015"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151</w:t>
            </w:r>
          </w:p>
        </w:tc>
        <w:tc>
          <w:tcPr>
            <w:tcW w:w="3775"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016E2CBD"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C 2.7: Circular Economy, Recycling and Industrial Water - Investment 2: Circular solutions in businesses</w:t>
            </w:r>
          </w:p>
        </w:tc>
        <w:tc>
          <w:tcPr>
            <w:tcW w:w="1701"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7AB71098"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Target</w:t>
            </w:r>
          </w:p>
        </w:tc>
        <w:tc>
          <w:tcPr>
            <w:tcW w:w="3544"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5C04916D"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Completion of projects investing in circular solutions in businesses</w:t>
            </w:r>
          </w:p>
        </w:tc>
      </w:tr>
      <w:tr w:rsidRPr="00E03285" w:rsidR="00C630F5" w:rsidTr="00545A8D" w14:paraId="7DD807EE" w14:textId="77777777">
        <w:trPr>
          <w:trHeight w:val="300"/>
        </w:trPr>
        <w:tc>
          <w:tcPr>
            <w:tcW w:w="1494"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1A8AA160"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153</w:t>
            </w:r>
          </w:p>
        </w:tc>
        <w:tc>
          <w:tcPr>
            <w:tcW w:w="3775"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535D9D8A"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C 2.7: Circular Economy, Recycling and Industrial Water - Investment 3: Water saving in industry</w:t>
            </w:r>
          </w:p>
        </w:tc>
        <w:tc>
          <w:tcPr>
            <w:tcW w:w="1701"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4971A3C7"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Target</w:t>
            </w:r>
          </w:p>
        </w:tc>
        <w:tc>
          <w:tcPr>
            <w:tcW w:w="3544"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27A4F1AB"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Completion of projects to save and optimise water in the industry</w:t>
            </w:r>
          </w:p>
        </w:tc>
      </w:tr>
      <w:tr w:rsidRPr="00E03285" w:rsidR="00C630F5" w:rsidTr="00545A8D" w14:paraId="6528C4BC" w14:textId="77777777">
        <w:trPr>
          <w:trHeight w:val="300"/>
        </w:trPr>
        <w:tc>
          <w:tcPr>
            <w:tcW w:w="1494"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63B53B5B" w14:textId="77777777">
            <w:pPr>
              <w:spacing w:before="0" w:after="0" w:line="240" w:lineRule="auto"/>
              <w:jc w:val="center"/>
              <w:rPr>
                <w:rFonts w:eastAsia="Times New Roman"/>
                <w:noProof/>
                <w:color w:val="004300"/>
                <w:sz w:val="20"/>
                <w:szCs w:val="20"/>
                <w:lang w:val="en-IE"/>
              </w:rPr>
            </w:pPr>
            <w:r w:rsidRPr="00E03285">
              <w:rPr>
                <w:rFonts w:eastAsia="Times New Roman"/>
                <w:noProof/>
                <w:color w:val="004300"/>
                <w:sz w:val="20"/>
                <w:szCs w:val="20"/>
                <w:lang w:val="en-IE"/>
              </w:rPr>
              <w:t>157</w:t>
            </w:r>
          </w:p>
        </w:tc>
        <w:tc>
          <w:tcPr>
            <w:tcW w:w="3775"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3AB302AD"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C 2.8: Brownfields Revitalisation - Investment 2: Investment aid for the regeneration of brownfield sites owned by municipalities and regions for non-business use</w:t>
            </w:r>
          </w:p>
        </w:tc>
        <w:tc>
          <w:tcPr>
            <w:tcW w:w="1701"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007A80EA"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Target</w:t>
            </w:r>
          </w:p>
        </w:tc>
        <w:tc>
          <w:tcPr>
            <w:tcW w:w="3544"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4B6232" w:rsidR="00C630F5" w:rsidP="00545A8D" w:rsidRDefault="00C630F5" w14:paraId="76B05138" w14:textId="77777777">
            <w:pPr>
              <w:spacing w:before="0" w:after="0" w:line="240" w:lineRule="auto"/>
              <w:jc w:val="center"/>
              <w:rPr>
                <w:rFonts w:eastAsia="Times New Roman"/>
                <w:noProof/>
                <w:color w:val="006100"/>
                <w:sz w:val="20"/>
                <w:szCs w:val="20"/>
                <w:lang w:val="en-IE"/>
              </w:rPr>
            </w:pPr>
            <w:r w:rsidRPr="004B6232">
              <w:rPr>
                <w:rFonts w:eastAsia="Times New Roman"/>
                <w:noProof/>
                <w:color w:val="006100"/>
                <w:sz w:val="20"/>
                <w:szCs w:val="20"/>
                <w:lang w:val="en-IE"/>
              </w:rPr>
              <w:t>Completion of energy efficient revitalisation projects of brownfields owned by municipalities and regions for non-business use</w:t>
            </w:r>
          </w:p>
        </w:tc>
      </w:tr>
      <w:tr w:rsidRPr="00E03285" w:rsidR="00C630F5" w:rsidTr="00545A8D" w14:paraId="17A3A171" w14:textId="77777777">
        <w:trPr>
          <w:trHeight w:val="300"/>
        </w:trPr>
        <w:tc>
          <w:tcPr>
            <w:tcW w:w="1494"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68103B2F" w14:textId="77777777">
            <w:pPr>
              <w:spacing w:before="0" w:after="0" w:line="240" w:lineRule="auto"/>
              <w:jc w:val="center"/>
              <w:rPr>
                <w:rFonts w:eastAsia="Times New Roman"/>
                <w:noProof/>
                <w:color w:val="004300"/>
                <w:sz w:val="20"/>
                <w:szCs w:val="20"/>
                <w:lang w:val="en-IE"/>
              </w:rPr>
            </w:pPr>
            <w:r w:rsidRPr="00E03285">
              <w:rPr>
                <w:rFonts w:eastAsia="Times New Roman"/>
                <w:noProof/>
                <w:color w:val="004300"/>
                <w:sz w:val="20"/>
                <w:szCs w:val="20"/>
                <w:lang w:val="en-IE"/>
              </w:rPr>
              <w:t>159</w:t>
            </w:r>
          </w:p>
        </w:tc>
        <w:tc>
          <w:tcPr>
            <w:tcW w:w="3775"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51BB6093"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C 2.8: Brownfields Revitalisation - Investment 3: Investment aid for the regeneration of brownfield sites owned by municipalities and regions for business use</w:t>
            </w:r>
          </w:p>
        </w:tc>
        <w:tc>
          <w:tcPr>
            <w:tcW w:w="1701"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1C74D3D3"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Target</w:t>
            </w:r>
          </w:p>
        </w:tc>
        <w:tc>
          <w:tcPr>
            <w:tcW w:w="3544"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4B6232" w:rsidR="00C630F5" w:rsidP="00545A8D" w:rsidRDefault="00C630F5" w14:paraId="48EF191F" w14:textId="77777777">
            <w:pPr>
              <w:spacing w:before="0" w:after="0" w:line="240" w:lineRule="auto"/>
              <w:jc w:val="center"/>
              <w:rPr>
                <w:rFonts w:eastAsia="Times New Roman"/>
                <w:noProof/>
                <w:color w:val="006100"/>
                <w:sz w:val="20"/>
                <w:szCs w:val="20"/>
                <w:lang w:val="en-IE"/>
              </w:rPr>
            </w:pPr>
            <w:r w:rsidRPr="004B6232">
              <w:rPr>
                <w:rFonts w:eastAsia="Times New Roman"/>
                <w:noProof/>
                <w:color w:val="006100"/>
                <w:sz w:val="20"/>
                <w:szCs w:val="20"/>
                <w:lang w:val="en-IE"/>
              </w:rPr>
              <w:t>Completion of energy efficient revitalisation projects of brownfields owned by municipalities and regions for business use</w:t>
            </w:r>
          </w:p>
        </w:tc>
      </w:tr>
      <w:tr w:rsidRPr="00E03285" w:rsidR="00C630F5" w:rsidTr="00545A8D" w14:paraId="699C184F" w14:textId="77777777">
        <w:trPr>
          <w:trHeight w:val="300"/>
        </w:trPr>
        <w:tc>
          <w:tcPr>
            <w:tcW w:w="1494"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7B752418" w14:textId="77777777">
            <w:pPr>
              <w:spacing w:before="0" w:after="0" w:line="240" w:lineRule="auto"/>
              <w:jc w:val="center"/>
              <w:rPr>
                <w:rFonts w:eastAsia="Times New Roman"/>
                <w:noProof/>
                <w:color w:val="004300"/>
                <w:sz w:val="20"/>
                <w:szCs w:val="20"/>
                <w:lang w:val="en-IE"/>
              </w:rPr>
            </w:pPr>
            <w:r w:rsidRPr="00E03285">
              <w:rPr>
                <w:rFonts w:eastAsia="Times New Roman"/>
                <w:noProof/>
                <w:color w:val="004300"/>
                <w:sz w:val="20"/>
                <w:szCs w:val="20"/>
                <w:lang w:val="en-IE"/>
              </w:rPr>
              <w:t>162</w:t>
            </w:r>
          </w:p>
        </w:tc>
        <w:tc>
          <w:tcPr>
            <w:tcW w:w="3775"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57F6A7D3"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C 2.9: Promotion of Biodiversity and Fight against Drought - Investment 1: Protection against droughts and floods of the city of Brno</w:t>
            </w:r>
          </w:p>
        </w:tc>
        <w:tc>
          <w:tcPr>
            <w:tcW w:w="1701"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2C913447"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Target</w:t>
            </w:r>
          </w:p>
        </w:tc>
        <w:tc>
          <w:tcPr>
            <w:tcW w:w="3544"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4B6232" w:rsidR="00C630F5" w:rsidP="00545A8D" w:rsidRDefault="00C630F5" w14:paraId="598F4D7A" w14:textId="77777777">
            <w:pPr>
              <w:spacing w:before="0" w:after="0" w:line="240" w:lineRule="auto"/>
              <w:jc w:val="center"/>
              <w:rPr>
                <w:rFonts w:eastAsia="Times New Roman"/>
                <w:noProof/>
                <w:color w:val="006100"/>
                <w:sz w:val="20"/>
                <w:szCs w:val="20"/>
                <w:lang w:val="en-IE"/>
              </w:rPr>
            </w:pPr>
            <w:r w:rsidRPr="004B6232">
              <w:rPr>
                <w:rFonts w:eastAsia="Times New Roman"/>
                <w:noProof/>
                <w:color w:val="006100"/>
                <w:sz w:val="20"/>
                <w:szCs w:val="20"/>
                <w:lang w:val="en-IE"/>
              </w:rPr>
              <w:t>Completion of nature-based flood protection measures to protect the city of Brno</w:t>
            </w:r>
          </w:p>
        </w:tc>
      </w:tr>
      <w:tr w:rsidRPr="00E03285" w:rsidR="00C630F5" w:rsidTr="00545A8D" w14:paraId="66834784" w14:textId="77777777">
        <w:trPr>
          <w:trHeight w:val="300"/>
        </w:trPr>
        <w:tc>
          <w:tcPr>
            <w:tcW w:w="1494"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245D8A7C" w14:textId="77777777">
            <w:pPr>
              <w:spacing w:before="0" w:after="0" w:line="240" w:lineRule="auto"/>
              <w:jc w:val="center"/>
              <w:rPr>
                <w:rFonts w:eastAsia="Times New Roman"/>
                <w:noProof/>
                <w:color w:val="004300"/>
                <w:sz w:val="20"/>
                <w:szCs w:val="20"/>
                <w:lang w:val="en-IE"/>
              </w:rPr>
            </w:pPr>
            <w:r w:rsidRPr="00E03285">
              <w:rPr>
                <w:rFonts w:eastAsia="Times New Roman"/>
                <w:noProof/>
                <w:color w:val="004300"/>
                <w:sz w:val="20"/>
                <w:szCs w:val="20"/>
                <w:lang w:val="en-IE"/>
              </w:rPr>
              <w:t>163</w:t>
            </w:r>
          </w:p>
        </w:tc>
        <w:tc>
          <w:tcPr>
            <w:tcW w:w="3775"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33966D39"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C 2.9: Promotion of Biodiversity and Fight against Drought - Investment 2: Rainwater management in urban agglomerations</w:t>
            </w:r>
          </w:p>
        </w:tc>
        <w:tc>
          <w:tcPr>
            <w:tcW w:w="1701"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2CE8E3B3"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Target</w:t>
            </w:r>
          </w:p>
        </w:tc>
        <w:tc>
          <w:tcPr>
            <w:tcW w:w="3544"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4B6232" w:rsidR="00C630F5" w:rsidP="00545A8D" w:rsidRDefault="00C630F5" w14:paraId="7D740225" w14:textId="77777777">
            <w:pPr>
              <w:spacing w:before="0" w:after="0" w:line="240" w:lineRule="auto"/>
              <w:jc w:val="center"/>
              <w:rPr>
                <w:rFonts w:eastAsia="Times New Roman"/>
                <w:noProof/>
                <w:color w:val="006100"/>
                <w:sz w:val="20"/>
                <w:szCs w:val="20"/>
                <w:lang w:val="en-IE"/>
              </w:rPr>
            </w:pPr>
            <w:r w:rsidRPr="004B6232">
              <w:rPr>
                <w:rFonts w:eastAsia="Times New Roman"/>
                <w:noProof/>
                <w:color w:val="006100"/>
                <w:sz w:val="20"/>
                <w:szCs w:val="20"/>
                <w:lang w:val="en-IE"/>
              </w:rPr>
              <w:t>Increase of the volume of rainwater retained by rainwater management measures in urban areas</w:t>
            </w:r>
          </w:p>
        </w:tc>
      </w:tr>
      <w:tr w:rsidRPr="00E03285" w:rsidR="00C630F5" w:rsidTr="00545A8D" w14:paraId="792B236B" w14:textId="77777777">
        <w:trPr>
          <w:trHeight w:val="300"/>
        </w:trPr>
        <w:tc>
          <w:tcPr>
            <w:tcW w:w="1494"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555B7961" w14:textId="77777777">
            <w:pPr>
              <w:spacing w:before="0" w:after="0" w:line="240" w:lineRule="auto"/>
              <w:jc w:val="center"/>
              <w:rPr>
                <w:rFonts w:eastAsia="Times New Roman"/>
                <w:noProof/>
                <w:color w:val="004300"/>
                <w:sz w:val="20"/>
                <w:szCs w:val="20"/>
                <w:lang w:val="en-IE"/>
              </w:rPr>
            </w:pPr>
            <w:r w:rsidRPr="00E03285">
              <w:rPr>
                <w:rFonts w:eastAsia="Times New Roman"/>
                <w:noProof/>
                <w:color w:val="004300"/>
                <w:sz w:val="20"/>
                <w:szCs w:val="20"/>
                <w:lang w:val="en-IE"/>
              </w:rPr>
              <w:t>164</w:t>
            </w:r>
          </w:p>
        </w:tc>
        <w:tc>
          <w:tcPr>
            <w:tcW w:w="3775"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314C63B1"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C 2.9: Promotion of Biodiversity and Fight against Drought - Investment 3: Protected areas including Natura 2000 sites and protected species of plants and animals</w:t>
            </w:r>
          </w:p>
        </w:tc>
        <w:tc>
          <w:tcPr>
            <w:tcW w:w="1701"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5A9954E4"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Target</w:t>
            </w:r>
          </w:p>
        </w:tc>
        <w:tc>
          <w:tcPr>
            <w:tcW w:w="3544"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4B6232" w:rsidR="00C630F5" w:rsidP="00545A8D" w:rsidRDefault="00C630F5" w14:paraId="475A95A1" w14:textId="77777777">
            <w:pPr>
              <w:spacing w:before="0" w:after="0" w:line="240" w:lineRule="auto"/>
              <w:jc w:val="center"/>
              <w:rPr>
                <w:rFonts w:eastAsia="Times New Roman"/>
                <w:noProof/>
                <w:color w:val="006100"/>
                <w:sz w:val="20"/>
                <w:szCs w:val="20"/>
                <w:lang w:val="en-IE"/>
              </w:rPr>
            </w:pPr>
            <w:r w:rsidRPr="004B6232">
              <w:rPr>
                <w:rFonts w:eastAsia="Times New Roman"/>
                <w:noProof/>
                <w:color w:val="006100"/>
                <w:sz w:val="20"/>
                <w:szCs w:val="20"/>
                <w:lang w:val="en-IE"/>
              </w:rPr>
              <w:t>Completion of projects aiming at the conservation of protected areas including Natura 2000 sites and of protected species of plants and animals.</w:t>
            </w:r>
          </w:p>
        </w:tc>
      </w:tr>
      <w:tr w:rsidRPr="00E03285" w:rsidR="00C630F5" w:rsidTr="00545A8D" w14:paraId="2B2ACC13" w14:textId="77777777">
        <w:trPr>
          <w:trHeight w:val="300"/>
        </w:trPr>
        <w:tc>
          <w:tcPr>
            <w:tcW w:w="1494"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06FAA939" w14:textId="77777777">
            <w:pPr>
              <w:spacing w:before="0" w:after="0" w:line="240" w:lineRule="auto"/>
              <w:jc w:val="center"/>
              <w:rPr>
                <w:rFonts w:eastAsia="Times New Roman"/>
                <w:noProof/>
                <w:color w:val="004300"/>
                <w:sz w:val="20"/>
                <w:szCs w:val="20"/>
                <w:lang w:val="en-IE"/>
              </w:rPr>
            </w:pPr>
            <w:r w:rsidRPr="00E03285">
              <w:rPr>
                <w:rFonts w:eastAsia="Times New Roman"/>
                <w:noProof/>
                <w:color w:val="004300"/>
                <w:sz w:val="20"/>
                <w:szCs w:val="20"/>
                <w:lang w:val="en-IE"/>
              </w:rPr>
              <w:t>165</w:t>
            </w:r>
          </w:p>
        </w:tc>
        <w:tc>
          <w:tcPr>
            <w:tcW w:w="3775"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593AB22B"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C 2.9: Promotion of Biodiversity and Fight against Drought - Investment 4: Adaptation of aquatic, non-forest and forest ecosystems to climate change</w:t>
            </w:r>
          </w:p>
        </w:tc>
        <w:tc>
          <w:tcPr>
            <w:tcW w:w="1701"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3BD1F9E2"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Milestone</w:t>
            </w:r>
          </w:p>
        </w:tc>
        <w:tc>
          <w:tcPr>
            <w:tcW w:w="3544"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4B6232" w:rsidR="00C630F5" w:rsidP="00545A8D" w:rsidRDefault="00C630F5" w14:paraId="016C19EA" w14:textId="77777777">
            <w:pPr>
              <w:spacing w:before="0" w:after="0" w:line="240" w:lineRule="auto"/>
              <w:jc w:val="center"/>
              <w:rPr>
                <w:rFonts w:eastAsia="Times New Roman"/>
                <w:noProof/>
                <w:color w:val="006100"/>
                <w:sz w:val="20"/>
                <w:szCs w:val="20"/>
                <w:lang w:val="en-IE"/>
              </w:rPr>
            </w:pPr>
            <w:r w:rsidRPr="004B6232">
              <w:rPr>
                <w:rFonts w:eastAsia="Times New Roman"/>
                <w:noProof/>
                <w:color w:val="006100"/>
                <w:sz w:val="20"/>
                <w:szCs w:val="20"/>
                <w:lang w:val="en-IE"/>
              </w:rPr>
              <w:t>Completion of projects aiming at adapting aquatic, non-forest and forest ecosystems to climate change</w:t>
            </w:r>
          </w:p>
        </w:tc>
      </w:tr>
      <w:tr w:rsidRPr="00E03285" w:rsidR="00C630F5" w:rsidTr="00545A8D" w14:paraId="34CBFB8E" w14:textId="77777777">
        <w:trPr>
          <w:trHeight w:val="300"/>
        </w:trPr>
        <w:tc>
          <w:tcPr>
            <w:tcW w:w="1494"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23E3B2DF" w14:textId="77777777">
            <w:pPr>
              <w:spacing w:before="0" w:after="0" w:line="240" w:lineRule="auto"/>
              <w:jc w:val="center"/>
              <w:rPr>
                <w:rFonts w:eastAsia="Times New Roman"/>
                <w:noProof/>
                <w:color w:val="004300"/>
                <w:sz w:val="20"/>
                <w:szCs w:val="20"/>
                <w:lang w:val="en-IE"/>
              </w:rPr>
            </w:pPr>
            <w:r w:rsidRPr="00E03285">
              <w:rPr>
                <w:rFonts w:eastAsia="Times New Roman"/>
                <w:noProof/>
                <w:color w:val="004300"/>
                <w:sz w:val="20"/>
                <w:szCs w:val="20"/>
                <w:lang w:val="en-IE"/>
              </w:rPr>
              <w:t>173</w:t>
            </w:r>
          </w:p>
        </w:tc>
        <w:tc>
          <w:tcPr>
            <w:tcW w:w="3775"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7151DC4E"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C 3.1: Innovation in Education in the Context of Digitalisation - Investment 2: Digital equipment for schools</w:t>
            </w:r>
          </w:p>
        </w:tc>
        <w:tc>
          <w:tcPr>
            <w:tcW w:w="1701"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6C7D82DF"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Target</w:t>
            </w:r>
          </w:p>
        </w:tc>
        <w:tc>
          <w:tcPr>
            <w:tcW w:w="3544"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4B6232" w:rsidR="00C630F5" w:rsidP="00545A8D" w:rsidRDefault="00C630F5" w14:paraId="2612A837" w14:textId="77777777">
            <w:pPr>
              <w:spacing w:before="0" w:after="0" w:line="240" w:lineRule="auto"/>
              <w:jc w:val="center"/>
              <w:rPr>
                <w:rFonts w:eastAsia="Times New Roman"/>
                <w:noProof/>
                <w:color w:val="006100"/>
                <w:sz w:val="20"/>
                <w:szCs w:val="20"/>
                <w:lang w:val="en-IE"/>
              </w:rPr>
            </w:pPr>
            <w:r w:rsidRPr="004B6232">
              <w:rPr>
                <w:rFonts w:eastAsia="Times New Roman"/>
                <w:noProof/>
                <w:color w:val="006100"/>
                <w:sz w:val="20"/>
                <w:szCs w:val="20"/>
                <w:lang w:val="en-IE"/>
              </w:rPr>
              <w:t>Number of IT devices purchased for the school fund of mobile digital devices for disadvantaged pupils</w:t>
            </w:r>
          </w:p>
        </w:tc>
      </w:tr>
      <w:tr w:rsidRPr="00E03285" w:rsidR="00C630F5" w:rsidTr="00545A8D" w14:paraId="371923B4" w14:textId="77777777">
        <w:trPr>
          <w:trHeight w:val="300"/>
        </w:trPr>
        <w:tc>
          <w:tcPr>
            <w:tcW w:w="1494"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107E4B8F"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181</w:t>
            </w:r>
          </w:p>
        </w:tc>
        <w:tc>
          <w:tcPr>
            <w:tcW w:w="3775"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58255FAD"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C 3.2: Adaptation of School Programmes - Reform 2: Support of disadvantaged schools</w:t>
            </w:r>
          </w:p>
        </w:tc>
        <w:tc>
          <w:tcPr>
            <w:tcW w:w="1701"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2CD44890"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Target</w:t>
            </w:r>
          </w:p>
        </w:tc>
        <w:tc>
          <w:tcPr>
            <w:tcW w:w="3544"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66F0988C"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Number of disadvantaged schools supported</w:t>
            </w:r>
          </w:p>
        </w:tc>
      </w:tr>
      <w:tr w:rsidRPr="00E03285" w:rsidR="00C630F5" w:rsidTr="00545A8D" w14:paraId="2C2C6700" w14:textId="77777777">
        <w:trPr>
          <w:trHeight w:val="300"/>
        </w:trPr>
        <w:tc>
          <w:tcPr>
            <w:tcW w:w="1494"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5A7B78FF"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lastRenderedPageBreak/>
              <w:t>182</w:t>
            </w:r>
          </w:p>
        </w:tc>
        <w:tc>
          <w:tcPr>
            <w:tcW w:w="3775"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4DDDA8DA"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C 3.2: Adaptation of School Programmes - Reform 2: Support of disadvantaged schools</w:t>
            </w:r>
          </w:p>
        </w:tc>
        <w:tc>
          <w:tcPr>
            <w:tcW w:w="1701"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4BA38158"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Milestone</w:t>
            </w:r>
          </w:p>
        </w:tc>
        <w:tc>
          <w:tcPr>
            <w:tcW w:w="3544"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5AA5F81D"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Proposal of a new system of financing of schools according to socio-economic disadvantage</w:t>
            </w:r>
          </w:p>
        </w:tc>
      </w:tr>
      <w:tr w:rsidRPr="00E03285" w:rsidR="00C630F5" w:rsidTr="00545A8D" w14:paraId="3ED32624" w14:textId="77777777">
        <w:trPr>
          <w:trHeight w:val="300"/>
        </w:trPr>
        <w:tc>
          <w:tcPr>
            <w:tcW w:w="1494"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3E782525"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187</w:t>
            </w:r>
          </w:p>
        </w:tc>
        <w:tc>
          <w:tcPr>
            <w:tcW w:w="3775"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2235D47C"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C 3.3: Modernisation of Employment Services and Labour Market Development  - Investment 1: Development of labour market policies</w:t>
            </w:r>
          </w:p>
        </w:tc>
        <w:tc>
          <w:tcPr>
            <w:tcW w:w="1701"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06255CF0"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Target</w:t>
            </w:r>
          </w:p>
        </w:tc>
        <w:tc>
          <w:tcPr>
            <w:tcW w:w="3544"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626B0607"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 xml:space="preserve">Number of people who received </w:t>
            </w:r>
            <w:r>
              <w:rPr>
                <w:rFonts w:eastAsia="Times New Roman"/>
                <w:noProof/>
                <w:color w:val="006100"/>
                <w:sz w:val="20"/>
                <w:szCs w:val="20"/>
                <w:lang w:val="en-IE"/>
              </w:rPr>
              <w:t>training</w:t>
            </w:r>
            <w:r w:rsidRPr="00E03285">
              <w:rPr>
                <w:rFonts w:eastAsia="Times New Roman"/>
                <w:noProof/>
                <w:color w:val="006100"/>
                <w:sz w:val="20"/>
                <w:szCs w:val="20"/>
                <w:lang w:val="en-IE"/>
              </w:rPr>
              <w:t xml:space="preserve"> in digital skills and skills needed for Industry 4.0</w:t>
            </w:r>
          </w:p>
        </w:tc>
      </w:tr>
      <w:tr w:rsidRPr="00E03285" w:rsidR="00C630F5" w:rsidTr="00545A8D" w14:paraId="4D05BC8F" w14:textId="77777777">
        <w:trPr>
          <w:trHeight w:val="300"/>
        </w:trPr>
        <w:tc>
          <w:tcPr>
            <w:tcW w:w="1494"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456B06A0"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188</w:t>
            </w:r>
          </w:p>
        </w:tc>
        <w:tc>
          <w:tcPr>
            <w:tcW w:w="3775"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35E9EFE8"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C 3.3: Modernisation of Employment Services and Labour Market Development - Reform 1: Development of labour market policies</w:t>
            </w:r>
          </w:p>
        </w:tc>
        <w:tc>
          <w:tcPr>
            <w:tcW w:w="1701"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6AA57191"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Target</w:t>
            </w:r>
          </w:p>
        </w:tc>
        <w:tc>
          <w:tcPr>
            <w:tcW w:w="3544"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6802C328"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Number of regional training centres established to promote Industry 4.0</w:t>
            </w:r>
          </w:p>
        </w:tc>
      </w:tr>
      <w:tr w:rsidRPr="00E03285" w:rsidR="00C630F5" w:rsidTr="00545A8D" w14:paraId="5E8F7D60" w14:textId="77777777">
        <w:trPr>
          <w:trHeight w:val="300"/>
        </w:trPr>
        <w:tc>
          <w:tcPr>
            <w:tcW w:w="1494"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701F8A6B" w14:textId="77777777">
            <w:pPr>
              <w:spacing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194</w:t>
            </w:r>
          </w:p>
        </w:tc>
        <w:tc>
          <w:tcPr>
            <w:tcW w:w="3775"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050E2E39" w14:textId="77777777">
            <w:pPr>
              <w:spacing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C 3.3: Modernisation of Employment Services and Labour Market Development - Investment 3: Development and modernisation of social care infrastructure</w:t>
            </w:r>
          </w:p>
        </w:tc>
        <w:tc>
          <w:tcPr>
            <w:tcW w:w="1701"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0C100439" w14:textId="77777777">
            <w:pPr>
              <w:spacing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Target</w:t>
            </w:r>
          </w:p>
        </w:tc>
        <w:tc>
          <w:tcPr>
            <w:tcW w:w="3544"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5D7EA512" w14:textId="77777777">
            <w:pPr>
              <w:spacing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T1: Number of community-based residential, outpatient, outreach, prevention and counselling facilities constructed or reconstructed</w:t>
            </w:r>
          </w:p>
        </w:tc>
      </w:tr>
      <w:tr w:rsidRPr="00E03285" w:rsidR="00C630F5" w:rsidTr="00545A8D" w14:paraId="213443CF" w14:textId="77777777">
        <w:trPr>
          <w:trHeight w:val="300"/>
        </w:trPr>
        <w:tc>
          <w:tcPr>
            <w:tcW w:w="1494" w:type="dxa"/>
            <w:tcBorders>
              <w:top w:val="single" w:color="auto" w:sz="8" w:space="0"/>
              <w:left w:val="single" w:color="auto" w:sz="8" w:space="0"/>
              <w:bottom w:val="single" w:color="auto" w:sz="8" w:space="0"/>
              <w:right w:val="single" w:color="auto" w:sz="8" w:space="0"/>
            </w:tcBorders>
            <w:shd w:val="clear" w:color="auto" w:fill="C6EFCE"/>
            <w:vAlign w:val="center"/>
          </w:tcPr>
          <w:p w:rsidRPr="00E03285" w:rsidR="00C630F5" w:rsidP="00545A8D" w:rsidRDefault="00C630F5" w14:paraId="41C9C3E9" w14:textId="77777777">
            <w:pPr>
              <w:spacing w:line="240" w:lineRule="auto"/>
              <w:jc w:val="center"/>
              <w:rPr>
                <w:rFonts w:eastAsia="Times New Roman"/>
                <w:noProof/>
                <w:color w:val="006100"/>
                <w:sz w:val="20"/>
                <w:szCs w:val="20"/>
                <w:lang w:val="en-IE"/>
              </w:rPr>
            </w:pPr>
            <w:r>
              <w:rPr>
                <w:rFonts w:eastAsia="Times New Roman"/>
                <w:noProof/>
                <w:color w:val="006100"/>
                <w:sz w:val="20"/>
                <w:szCs w:val="20"/>
                <w:lang w:val="en-IE"/>
              </w:rPr>
              <w:t>215</w:t>
            </w:r>
          </w:p>
        </w:tc>
        <w:tc>
          <w:tcPr>
            <w:tcW w:w="3775" w:type="dxa"/>
            <w:tcBorders>
              <w:top w:val="single" w:color="auto" w:sz="8" w:space="0"/>
              <w:left w:val="single" w:color="auto" w:sz="8" w:space="0"/>
              <w:bottom w:val="single" w:color="auto" w:sz="8" w:space="0"/>
              <w:right w:val="single" w:color="auto" w:sz="8" w:space="0"/>
            </w:tcBorders>
            <w:shd w:val="clear" w:color="auto" w:fill="C6EFCE"/>
            <w:vAlign w:val="center"/>
          </w:tcPr>
          <w:p w:rsidRPr="00E03285" w:rsidR="00C630F5" w:rsidP="00545A8D" w:rsidRDefault="00C630F5" w14:paraId="746D9B08" w14:textId="77777777">
            <w:pPr>
              <w:spacing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C 4.4: Enhancing the Efficiency of Public Administration - Reform 1: Increase efficiency, pro-client orientation and use of the principles of evidence-based decision-making in public administration</w:t>
            </w:r>
          </w:p>
        </w:tc>
        <w:tc>
          <w:tcPr>
            <w:tcW w:w="1701" w:type="dxa"/>
            <w:tcBorders>
              <w:top w:val="single" w:color="auto" w:sz="8" w:space="0"/>
              <w:left w:val="single" w:color="auto" w:sz="8" w:space="0"/>
              <w:bottom w:val="single" w:color="auto" w:sz="8" w:space="0"/>
              <w:right w:val="single" w:color="auto" w:sz="8" w:space="0"/>
            </w:tcBorders>
            <w:shd w:val="clear" w:color="auto" w:fill="C6EFCE"/>
            <w:vAlign w:val="center"/>
          </w:tcPr>
          <w:p w:rsidRPr="001E59C6" w:rsidR="00C630F5" w:rsidP="00545A8D" w:rsidRDefault="00C630F5" w14:paraId="2BE1767F" w14:textId="77777777">
            <w:pPr>
              <w:spacing w:line="240" w:lineRule="auto"/>
              <w:jc w:val="center"/>
              <w:rPr>
                <w:noProof/>
                <w:color w:val="006100"/>
                <w:sz w:val="20"/>
                <w:lang w:val="en-IE"/>
              </w:rPr>
            </w:pPr>
            <w:r>
              <w:rPr>
                <w:rFonts w:eastAsia="Times New Roman"/>
                <w:noProof/>
                <w:color w:val="006100"/>
                <w:sz w:val="20"/>
                <w:szCs w:val="20"/>
                <w:lang w:val="en-IE"/>
              </w:rPr>
              <w:t>Target</w:t>
            </w:r>
          </w:p>
        </w:tc>
        <w:tc>
          <w:tcPr>
            <w:tcW w:w="3544" w:type="dxa"/>
            <w:tcBorders>
              <w:top w:val="single" w:color="auto" w:sz="8" w:space="0"/>
              <w:left w:val="single" w:color="auto" w:sz="8" w:space="0"/>
              <w:bottom w:val="single" w:color="auto" w:sz="8" w:space="0"/>
              <w:right w:val="single" w:color="auto" w:sz="8" w:space="0"/>
            </w:tcBorders>
            <w:shd w:val="clear" w:color="auto" w:fill="C6EFCE"/>
            <w:vAlign w:val="center"/>
          </w:tcPr>
          <w:p w:rsidRPr="00E03285" w:rsidR="00C630F5" w:rsidP="00545A8D" w:rsidRDefault="00C630F5" w14:paraId="038BB1E5" w14:textId="77777777">
            <w:pPr>
              <w:spacing w:line="240" w:lineRule="auto"/>
              <w:jc w:val="center"/>
              <w:rPr>
                <w:rFonts w:eastAsia="Times New Roman"/>
                <w:noProof/>
                <w:color w:val="006100"/>
                <w:sz w:val="20"/>
                <w:szCs w:val="20"/>
                <w:lang w:val="en-IE"/>
              </w:rPr>
            </w:pPr>
            <w:r w:rsidRPr="000468FD">
              <w:rPr>
                <w:rFonts w:eastAsia="Times New Roman"/>
                <w:noProof/>
                <w:color w:val="006100"/>
                <w:sz w:val="20"/>
                <w:szCs w:val="20"/>
                <w:lang w:val="en-IE"/>
              </w:rPr>
              <w:t>Completion of five actions</w:t>
            </w:r>
            <w:r>
              <w:rPr>
                <w:rFonts w:eastAsia="Times New Roman"/>
                <w:noProof/>
                <w:color w:val="006100"/>
                <w:sz w:val="20"/>
                <w:szCs w:val="20"/>
                <w:lang w:val="en-IE"/>
              </w:rPr>
              <w:t xml:space="preserve"> aiming at</w:t>
            </w:r>
            <w:r w:rsidRPr="000468FD">
              <w:rPr>
                <w:rFonts w:eastAsia="Times New Roman"/>
                <w:noProof/>
                <w:color w:val="006100"/>
                <w:sz w:val="20"/>
                <w:szCs w:val="20"/>
                <w:lang w:val="en-IE"/>
              </w:rPr>
              <w:t xml:space="preserve"> promoting evidence-informed decision making and improving policy coordination and strategic planning at the centre of government</w:t>
            </w:r>
          </w:p>
        </w:tc>
      </w:tr>
      <w:tr w:rsidRPr="00E03285" w:rsidR="00C630F5" w:rsidTr="00545A8D" w14:paraId="2218CAA0" w14:textId="77777777">
        <w:trPr>
          <w:trHeight w:val="300"/>
        </w:trPr>
        <w:tc>
          <w:tcPr>
            <w:tcW w:w="1494"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6D1A16B7" w14:textId="77777777">
            <w:pPr>
              <w:spacing w:before="0" w:after="0" w:line="240" w:lineRule="auto"/>
              <w:jc w:val="center"/>
              <w:rPr>
                <w:rFonts w:eastAsia="Times New Roman"/>
                <w:noProof/>
                <w:color w:val="004300"/>
                <w:sz w:val="20"/>
                <w:szCs w:val="20"/>
                <w:lang w:val="en-IE"/>
              </w:rPr>
            </w:pPr>
            <w:r w:rsidRPr="00E03285">
              <w:rPr>
                <w:rFonts w:eastAsia="Times New Roman"/>
                <w:noProof/>
                <w:color w:val="004300"/>
                <w:sz w:val="20"/>
                <w:szCs w:val="20"/>
                <w:lang w:val="en-IE"/>
              </w:rPr>
              <w:t>219</w:t>
            </w:r>
          </w:p>
        </w:tc>
        <w:tc>
          <w:tcPr>
            <w:tcW w:w="3775"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1CE6655E"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C 4.5: Development of the Cultural and Creative Sector - Investment 1: Development of regional cultural and creative sectors</w:t>
            </w:r>
          </w:p>
        </w:tc>
        <w:tc>
          <w:tcPr>
            <w:tcW w:w="1701"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4DCB766D"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Target</w:t>
            </w:r>
          </w:p>
        </w:tc>
        <w:tc>
          <w:tcPr>
            <w:tcW w:w="3544"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F08DC" w:rsidR="00C630F5" w:rsidP="00545A8D" w:rsidRDefault="00C630F5" w14:paraId="118B250B" w14:textId="77777777">
            <w:pPr>
              <w:spacing w:line="240" w:lineRule="auto"/>
              <w:jc w:val="center"/>
              <w:rPr>
                <w:rFonts w:eastAsia="Times New Roman"/>
                <w:noProof/>
                <w:color w:val="006100"/>
                <w:sz w:val="20"/>
                <w:szCs w:val="20"/>
                <w:lang w:val="en-IE"/>
              </w:rPr>
            </w:pPr>
            <w:r w:rsidRPr="00EF08DC">
              <w:rPr>
                <w:rFonts w:eastAsia="Times New Roman"/>
                <w:noProof/>
                <w:color w:val="006100"/>
                <w:sz w:val="20"/>
                <w:szCs w:val="20"/>
                <w:lang w:val="en-IE"/>
              </w:rPr>
              <w:t>Opening of new regional cultural and creative centres to public</w:t>
            </w:r>
          </w:p>
        </w:tc>
      </w:tr>
      <w:tr w:rsidRPr="00E03285" w:rsidR="00C630F5" w:rsidTr="00545A8D" w14:paraId="0B0AC8EA" w14:textId="77777777">
        <w:trPr>
          <w:trHeight w:val="300"/>
        </w:trPr>
        <w:tc>
          <w:tcPr>
            <w:tcW w:w="1494"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2C22155F" w14:textId="77777777">
            <w:pPr>
              <w:spacing w:before="0" w:after="0" w:line="240" w:lineRule="auto"/>
              <w:jc w:val="center"/>
              <w:rPr>
                <w:rFonts w:eastAsia="Times New Roman"/>
                <w:noProof/>
                <w:color w:val="004300"/>
                <w:sz w:val="20"/>
                <w:szCs w:val="20"/>
                <w:lang w:val="en-IE"/>
              </w:rPr>
            </w:pPr>
            <w:r w:rsidRPr="00E03285">
              <w:rPr>
                <w:rFonts w:eastAsia="Times New Roman"/>
                <w:noProof/>
                <w:color w:val="004300"/>
                <w:sz w:val="20"/>
                <w:szCs w:val="20"/>
                <w:lang w:val="en-IE"/>
              </w:rPr>
              <w:t>221</w:t>
            </w:r>
          </w:p>
        </w:tc>
        <w:tc>
          <w:tcPr>
            <w:tcW w:w="3775"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329AAEA9"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C 4.5: Development of the Cultural and Creative Sector - Investment 2: Digitalisation of cultural and creative sector</w:t>
            </w:r>
          </w:p>
        </w:tc>
        <w:tc>
          <w:tcPr>
            <w:tcW w:w="1701"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732B585E"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Target</w:t>
            </w:r>
          </w:p>
        </w:tc>
        <w:tc>
          <w:tcPr>
            <w:tcW w:w="3544"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F08DC" w:rsidR="00C630F5" w:rsidP="00545A8D" w:rsidRDefault="00C630F5" w14:paraId="60E9F938" w14:textId="77777777">
            <w:pPr>
              <w:spacing w:line="240" w:lineRule="auto"/>
              <w:jc w:val="center"/>
              <w:rPr>
                <w:rFonts w:eastAsia="Times New Roman"/>
                <w:noProof/>
                <w:color w:val="006100"/>
                <w:sz w:val="20"/>
                <w:szCs w:val="20"/>
                <w:lang w:val="en-IE"/>
              </w:rPr>
            </w:pPr>
            <w:r w:rsidRPr="00EF08DC">
              <w:rPr>
                <w:rFonts w:eastAsia="Times New Roman"/>
                <w:noProof/>
                <w:color w:val="006100"/>
                <w:sz w:val="20"/>
                <w:szCs w:val="20"/>
                <w:lang w:val="en-IE"/>
              </w:rPr>
              <w:t>Number of completed projects of digitalisation of the cultural content</w:t>
            </w:r>
          </w:p>
        </w:tc>
      </w:tr>
      <w:tr w:rsidRPr="00E03285" w:rsidR="00C630F5" w:rsidTr="00545A8D" w14:paraId="2EA9E620" w14:textId="77777777">
        <w:trPr>
          <w:trHeight w:val="300"/>
        </w:trPr>
        <w:tc>
          <w:tcPr>
            <w:tcW w:w="1494"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37CA7E3E" w14:textId="77777777">
            <w:pPr>
              <w:spacing w:before="0" w:after="0" w:line="240" w:lineRule="auto"/>
              <w:jc w:val="center"/>
              <w:rPr>
                <w:rFonts w:eastAsia="Times New Roman"/>
                <w:noProof/>
                <w:color w:val="004300"/>
                <w:sz w:val="20"/>
                <w:szCs w:val="20"/>
                <w:lang w:val="en-IE"/>
              </w:rPr>
            </w:pPr>
            <w:r w:rsidRPr="00E03285">
              <w:rPr>
                <w:rFonts w:eastAsia="Times New Roman"/>
                <w:noProof/>
                <w:color w:val="004300"/>
                <w:sz w:val="20"/>
                <w:szCs w:val="20"/>
                <w:lang w:val="en-IE"/>
              </w:rPr>
              <w:t>222</w:t>
            </w:r>
          </w:p>
        </w:tc>
        <w:tc>
          <w:tcPr>
            <w:tcW w:w="3775"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6E59E411"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C 4.5: Development of the Cultural and Creative Sector - Investment 3: Creative vouchers</w:t>
            </w:r>
          </w:p>
        </w:tc>
        <w:tc>
          <w:tcPr>
            <w:tcW w:w="1701"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098F4E53"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Target</w:t>
            </w:r>
          </w:p>
        </w:tc>
        <w:tc>
          <w:tcPr>
            <w:tcW w:w="3544"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F08DC" w:rsidR="00C630F5" w:rsidP="00545A8D" w:rsidRDefault="00C630F5" w14:paraId="59BC7A3A" w14:textId="77777777">
            <w:pPr>
              <w:spacing w:line="240" w:lineRule="auto"/>
              <w:jc w:val="center"/>
              <w:rPr>
                <w:rFonts w:eastAsia="Times New Roman"/>
                <w:noProof/>
                <w:color w:val="006100"/>
                <w:sz w:val="20"/>
                <w:szCs w:val="20"/>
                <w:lang w:val="en-IE"/>
              </w:rPr>
            </w:pPr>
            <w:r w:rsidRPr="00EF08DC">
              <w:rPr>
                <w:rFonts w:eastAsia="Times New Roman"/>
                <w:noProof/>
                <w:color w:val="006100"/>
                <w:sz w:val="20"/>
                <w:szCs w:val="20"/>
                <w:lang w:val="en-IE"/>
              </w:rPr>
              <w:t>Number of creative vouchers allocated to SMEs</w:t>
            </w:r>
          </w:p>
        </w:tc>
      </w:tr>
      <w:tr w:rsidRPr="00E03285" w:rsidR="00C630F5" w:rsidTr="00545A8D" w14:paraId="6758BA34" w14:textId="77777777">
        <w:trPr>
          <w:trHeight w:val="300"/>
        </w:trPr>
        <w:tc>
          <w:tcPr>
            <w:tcW w:w="1494"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46EE3869"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225</w:t>
            </w:r>
          </w:p>
        </w:tc>
        <w:tc>
          <w:tcPr>
            <w:tcW w:w="3775"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3BF6E55E"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C 5.1: Excellent Research and Development in the Health Sector - Investment 1: Public Research &amp; Development support for priority areas of medical sciences and related social sciences</w:t>
            </w:r>
          </w:p>
        </w:tc>
        <w:tc>
          <w:tcPr>
            <w:tcW w:w="1701"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09CA1D18"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Target</w:t>
            </w:r>
          </w:p>
        </w:tc>
        <w:tc>
          <w:tcPr>
            <w:tcW w:w="3544"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29CAE24F"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Validation of at least four national Research &amp; Development consortia and their integration in the Czech Research &amp; Development system as national research authorities</w:t>
            </w:r>
          </w:p>
        </w:tc>
      </w:tr>
      <w:tr w:rsidRPr="00E03285" w:rsidR="00C630F5" w:rsidTr="00545A8D" w14:paraId="4C0994E6" w14:textId="77777777">
        <w:trPr>
          <w:trHeight w:val="300"/>
        </w:trPr>
        <w:tc>
          <w:tcPr>
            <w:tcW w:w="1494"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51EC3DFF"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233</w:t>
            </w:r>
          </w:p>
        </w:tc>
        <w:tc>
          <w:tcPr>
            <w:tcW w:w="3775"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6F13490F"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C 6.1: Increasing Resilience of the Health System - Investment 1: Creation of the Intensive Medicine Simulation Centre and optimisation of the education system</w:t>
            </w:r>
          </w:p>
        </w:tc>
        <w:tc>
          <w:tcPr>
            <w:tcW w:w="1701"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51E6B417"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Milestone</w:t>
            </w:r>
          </w:p>
        </w:tc>
        <w:tc>
          <w:tcPr>
            <w:tcW w:w="3544"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1A97C913"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Intensive Medicine Simulation Centre put in operation</w:t>
            </w:r>
          </w:p>
        </w:tc>
      </w:tr>
      <w:tr w:rsidRPr="00E03285" w:rsidR="00C630F5" w:rsidTr="00545A8D" w14:paraId="04AF1069" w14:textId="77777777">
        <w:trPr>
          <w:trHeight w:val="300"/>
        </w:trPr>
        <w:tc>
          <w:tcPr>
            <w:tcW w:w="1494"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26A221D5"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235</w:t>
            </w:r>
          </w:p>
        </w:tc>
        <w:tc>
          <w:tcPr>
            <w:tcW w:w="3775"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34F8BFE5"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C 6.1: Increasing Resilience of the Health System - Investment 3: Building a centre for cardiovascular and transplant medicine</w:t>
            </w:r>
          </w:p>
        </w:tc>
        <w:tc>
          <w:tcPr>
            <w:tcW w:w="1701"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45E69406"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Milestone</w:t>
            </w:r>
          </w:p>
        </w:tc>
        <w:tc>
          <w:tcPr>
            <w:tcW w:w="3544"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39C9903C"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Centre for Cardiovascular and Transplant Medicine fully operational</w:t>
            </w:r>
          </w:p>
        </w:tc>
      </w:tr>
      <w:tr w:rsidRPr="00E03285" w:rsidR="00C630F5" w:rsidTr="00545A8D" w14:paraId="7C9455E8" w14:textId="77777777">
        <w:trPr>
          <w:trHeight w:val="300"/>
        </w:trPr>
        <w:tc>
          <w:tcPr>
            <w:tcW w:w="1494"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4B1551FA" w14:textId="77777777">
            <w:pPr>
              <w:spacing w:before="0" w:after="0" w:line="240" w:lineRule="auto"/>
              <w:jc w:val="center"/>
              <w:rPr>
                <w:rFonts w:eastAsia="Times New Roman"/>
                <w:noProof/>
                <w:color w:val="004300"/>
                <w:sz w:val="20"/>
                <w:szCs w:val="20"/>
                <w:lang w:val="en-IE"/>
              </w:rPr>
            </w:pPr>
            <w:r w:rsidRPr="00E03285">
              <w:rPr>
                <w:rFonts w:eastAsia="Times New Roman"/>
                <w:noProof/>
                <w:color w:val="004300"/>
                <w:sz w:val="20"/>
                <w:szCs w:val="20"/>
                <w:lang w:val="en-IE"/>
              </w:rPr>
              <w:t>243</w:t>
            </w:r>
          </w:p>
        </w:tc>
        <w:tc>
          <w:tcPr>
            <w:tcW w:w="3775"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0BF6C8C1"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 xml:space="preserve">C 6.2: The National Plan to Strengthen Oncological Prevention and Care - Investment 3: Establishment and development of the Centre </w:t>
            </w:r>
            <w:r w:rsidRPr="00E03285">
              <w:rPr>
                <w:rFonts w:eastAsia="Times New Roman"/>
                <w:noProof/>
                <w:color w:val="006100"/>
                <w:sz w:val="20"/>
                <w:szCs w:val="20"/>
                <w:u w:val="single"/>
                <w:lang w:val="en-IE"/>
              </w:rPr>
              <w:t>for Cancer Prevention</w:t>
            </w:r>
            <w:r w:rsidRPr="00E03285">
              <w:rPr>
                <w:rFonts w:eastAsia="Times New Roman"/>
                <w:noProof/>
                <w:color w:val="006100"/>
                <w:sz w:val="20"/>
                <w:szCs w:val="20"/>
                <w:lang w:val="en-IE"/>
              </w:rPr>
              <w:t xml:space="preserve"> and Infrastructure for Innovative and Supportive Care at the Masaryk Memorial Cancer Institute</w:t>
            </w:r>
          </w:p>
        </w:tc>
        <w:tc>
          <w:tcPr>
            <w:tcW w:w="1701"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15803AEE"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Milestone</w:t>
            </w:r>
          </w:p>
        </w:tc>
        <w:tc>
          <w:tcPr>
            <w:tcW w:w="3544"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73617361" w14:textId="77777777">
            <w:pPr>
              <w:spacing w:before="0" w:after="0" w:line="240" w:lineRule="auto"/>
              <w:jc w:val="center"/>
              <w:rPr>
                <w:rFonts w:eastAsia="Times New Roman"/>
                <w:noProof/>
                <w:color w:val="004300"/>
                <w:sz w:val="20"/>
                <w:szCs w:val="20"/>
                <w:lang w:val="en-IE"/>
              </w:rPr>
            </w:pPr>
            <w:r w:rsidRPr="00EF08DC">
              <w:rPr>
                <w:rFonts w:eastAsia="Times New Roman"/>
                <w:noProof/>
                <w:color w:val="006100"/>
                <w:sz w:val="20"/>
                <w:szCs w:val="20"/>
                <w:lang w:val="en-IE"/>
              </w:rPr>
              <w:t>Cancer Prevention Centre at the Masaryk Memorial Cancer Institute</w:t>
            </w:r>
          </w:p>
        </w:tc>
      </w:tr>
      <w:tr w:rsidRPr="00E03285" w:rsidR="00C630F5" w:rsidTr="00545A8D" w14:paraId="2400CDFE" w14:textId="77777777">
        <w:trPr>
          <w:trHeight w:val="300"/>
        </w:trPr>
        <w:tc>
          <w:tcPr>
            <w:tcW w:w="1494"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61B0A748" w14:textId="77777777">
            <w:pPr>
              <w:spacing w:before="0" w:after="0" w:line="240" w:lineRule="auto"/>
              <w:jc w:val="center"/>
              <w:rPr>
                <w:rFonts w:eastAsia="Times New Roman"/>
                <w:noProof/>
                <w:color w:val="004300"/>
                <w:sz w:val="20"/>
                <w:szCs w:val="20"/>
                <w:lang w:val="en-IE"/>
              </w:rPr>
            </w:pPr>
            <w:r w:rsidRPr="00E03285">
              <w:rPr>
                <w:rFonts w:eastAsia="Times New Roman"/>
                <w:noProof/>
                <w:color w:val="004300"/>
                <w:sz w:val="20"/>
                <w:szCs w:val="20"/>
                <w:lang w:val="en-IE"/>
              </w:rPr>
              <w:t>244</w:t>
            </w:r>
          </w:p>
        </w:tc>
        <w:tc>
          <w:tcPr>
            <w:tcW w:w="3775"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510E54B0"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 xml:space="preserve">C 6.2: The National Plan to Strengthen Oncological Prevention and Care - Investment 3: Establishment and </w:t>
            </w:r>
            <w:r w:rsidRPr="00E03285">
              <w:rPr>
                <w:rFonts w:eastAsia="Times New Roman"/>
                <w:noProof/>
                <w:color w:val="006100"/>
                <w:sz w:val="20"/>
                <w:szCs w:val="20"/>
                <w:lang w:val="en-IE"/>
              </w:rPr>
              <w:lastRenderedPageBreak/>
              <w:t>development of the Centre for Cancer Prevention and Infrastructure for Innovative and Supportive Care at the Masaryk Memorial Cancer Institute</w:t>
            </w:r>
          </w:p>
        </w:tc>
        <w:tc>
          <w:tcPr>
            <w:tcW w:w="1701"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2DD3D47B"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lastRenderedPageBreak/>
              <w:t>Milestone</w:t>
            </w:r>
          </w:p>
        </w:tc>
        <w:tc>
          <w:tcPr>
            <w:tcW w:w="3544"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F08DC" w:rsidR="00C630F5" w:rsidP="00545A8D" w:rsidRDefault="00C630F5" w14:paraId="328B45C8" w14:textId="77777777">
            <w:pPr>
              <w:spacing w:before="0" w:after="0" w:line="240" w:lineRule="auto"/>
              <w:jc w:val="center"/>
              <w:rPr>
                <w:rFonts w:eastAsia="Times New Roman"/>
                <w:noProof/>
                <w:color w:val="006100"/>
                <w:sz w:val="20"/>
                <w:szCs w:val="20"/>
                <w:lang w:val="en-IE"/>
              </w:rPr>
            </w:pPr>
            <w:r w:rsidRPr="00EF08DC">
              <w:rPr>
                <w:rFonts w:eastAsia="Times New Roman"/>
                <w:noProof/>
                <w:color w:val="006100"/>
                <w:sz w:val="20"/>
                <w:szCs w:val="20"/>
                <w:lang w:val="en-IE"/>
              </w:rPr>
              <w:t>Expansion of facilities for Innovative and Supportive Care at the Masaryk Memorial Cancer Institute</w:t>
            </w:r>
          </w:p>
        </w:tc>
      </w:tr>
      <w:tr w:rsidRPr="00E03285" w:rsidR="00C630F5" w:rsidTr="00545A8D" w14:paraId="0DECD36F" w14:textId="77777777">
        <w:trPr>
          <w:trHeight w:val="300"/>
        </w:trPr>
        <w:tc>
          <w:tcPr>
            <w:tcW w:w="1494"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4DEB55ED" w14:textId="77777777">
            <w:pPr>
              <w:spacing w:line="240" w:lineRule="auto"/>
              <w:jc w:val="center"/>
              <w:rPr>
                <w:rFonts w:eastAsia="Times New Roman"/>
                <w:noProof/>
                <w:color w:val="004300"/>
                <w:sz w:val="20"/>
                <w:szCs w:val="20"/>
                <w:lang w:val="en-IE"/>
              </w:rPr>
            </w:pPr>
            <w:r w:rsidRPr="00E03285">
              <w:rPr>
                <w:rFonts w:eastAsia="Times New Roman"/>
                <w:noProof/>
                <w:color w:val="004300"/>
                <w:sz w:val="20"/>
                <w:szCs w:val="20"/>
                <w:lang w:val="en-IE"/>
              </w:rPr>
              <w:t>278</w:t>
            </w:r>
          </w:p>
        </w:tc>
        <w:tc>
          <w:tcPr>
            <w:tcW w:w="3775"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584C37F8" w14:textId="77777777">
            <w:pPr>
              <w:spacing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C 3.3: Modernisation of Employment Services and Labour Market Development - Investment 4: Development and modernisation of infrastructure in the field of care for children at risk</w:t>
            </w:r>
          </w:p>
        </w:tc>
        <w:tc>
          <w:tcPr>
            <w:tcW w:w="1701"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7F0BFAE2" w14:textId="77777777">
            <w:pPr>
              <w:spacing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Target</w:t>
            </w:r>
          </w:p>
        </w:tc>
        <w:tc>
          <w:tcPr>
            <w:tcW w:w="3544"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F08DC" w:rsidR="00C630F5" w:rsidP="00545A8D" w:rsidRDefault="00C630F5" w14:paraId="09A4AF7C" w14:textId="77777777">
            <w:pPr>
              <w:spacing w:before="0" w:after="0" w:line="240" w:lineRule="auto"/>
              <w:jc w:val="center"/>
              <w:rPr>
                <w:rFonts w:eastAsia="Times New Roman"/>
                <w:noProof/>
                <w:color w:val="006100"/>
                <w:sz w:val="20"/>
                <w:szCs w:val="20"/>
                <w:lang w:val="en-IE"/>
              </w:rPr>
            </w:pPr>
            <w:r w:rsidRPr="00EF08DC">
              <w:rPr>
                <w:rFonts w:eastAsia="Times New Roman"/>
                <w:noProof/>
                <w:color w:val="006100"/>
                <w:sz w:val="20"/>
                <w:szCs w:val="20"/>
                <w:lang w:val="en-IE"/>
              </w:rPr>
              <w:t>Housing area for children at risk acquired – 2nd batch</w:t>
            </w:r>
          </w:p>
        </w:tc>
      </w:tr>
      <w:tr w:rsidRPr="00E03285" w:rsidR="00C630F5" w:rsidTr="00545A8D" w14:paraId="62C95E3D" w14:textId="77777777">
        <w:trPr>
          <w:trHeight w:val="300"/>
        </w:trPr>
        <w:tc>
          <w:tcPr>
            <w:tcW w:w="1494"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51780351" w14:textId="77777777">
            <w:pPr>
              <w:spacing w:line="240" w:lineRule="auto"/>
              <w:jc w:val="center"/>
              <w:rPr>
                <w:rFonts w:eastAsia="Times New Roman"/>
                <w:noProof/>
                <w:color w:val="004300"/>
                <w:sz w:val="20"/>
                <w:szCs w:val="20"/>
                <w:lang w:val="en-IE"/>
              </w:rPr>
            </w:pPr>
            <w:r w:rsidRPr="00E03285">
              <w:rPr>
                <w:rFonts w:eastAsia="Times New Roman"/>
                <w:noProof/>
                <w:color w:val="004300"/>
                <w:sz w:val="20"/>
                <w:szCs w:val="20"/>
                <w:lang w:val="en-IE"/>
              </w:rPr>
              <w:t>319</w:t>
            </w:r>
          </w:p>
        </w:tc>
        <w:tc>
          <w:tcPr>
            <w:tcW w:w="3775"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04242AE6" w14:textId="77777777">
            <w:pPr>
              <w:spacing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 xml:space="preserve">C 7.3: Comprehensive </w:t>
            </w:r>
            <w:r>
              <w:rPr>
                <w:rFonts w:eastAsia="Times New Roman"/>
                <w:noProof/>
                <w:color w:val="006100"/>
                <w:sz w:val="20"/>
                <w:szCs w:val="20"/>
                <w:lang w:val="en-IE"/>
              </w:rPr>
              <w:t>R</w:t>
            </w:r>
            <w:r w:rsidRPr="00E03285">
              <w:rPr>
                <w:rFonts w:eastAsia="Times New Roman"/>
                <w:noProof/>
                <w:color w:val="006100"/>
                <w:sz w:val="20"/>
                <w:szCs w:val="20"/>
                <w:lang w:val="en-IE"/>
              </w:rPr>
              <w:t>eform of the Renovation Wave Advice in the Czech Republic (REPOWER EU) - Reform 1: One-stop-shops for energy communities and energy efficiency renovations</w:t>
            </w:r>
          </w:p>
        </w:tc>
        <w:tc>
          <w:tcPr>
            <w:tcW w:w="1701"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7A8E5F51" w14:textId="77777777">
            <w:pPr>
              <w:spacing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Milestone</w:t>
            </w:r>
          </w:p>
        </w:tc>
        <w:tc>
          <w:tcPr>
            <w:tcW w:w="3544"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F08DC" w:rsidR="00C630F5" w:rsidP="00545A8D" w:rsidRDefault="00C630F5" w14:paraId="42EB953F" w14:textId="77777777">
            <w:pPr>
              <w:spacing w:before="0" w:after="0" w:line="240" w:lineRule="auto"/>
              <w:jc w:val="center"/>
              <w:rPr>
                <w:rFonts w:eastAsia="Times New Roman"/>
                <w:noProof/>
                <w:color w:val="006100"/>
                <w:sz w:val="20"/>
                <w:szCs w:val="20"/>
                <w:lang w:val="en-IE"/>
              </w:rPr>
            </w:pPr>
            <w:r w:rsidRPr="00EF08DC">
              <w:rPr>
                <w:rFonts w:eastAsia="Times New Roman"/>
                <w:noProof/>
                <w:color w:val="006100"/>
                <w:sz w:val="20"/>
                <w:szCs w:val="20"/>
                <w:lang w:val="en-IE"/>
              </w:rPr>
              <w:t>Evaluation of pilot operation of three One-stop-shops for energy</w:t>
            </w:r>
          </w:p>
        </w:tc>
      </w:tr>
      <w:tr w:rsidRPr="00EF08DC" w:rsidR="00C630F5" w:rsidTr="00545A8D" w14:paraId="47763D0A" w14:textId="77777777">
        <w:trPr>
          <w:trHeight w:val="300"/>
        </w:trPr>
        <w:tc>
          <w:tcPr>
            <w:tcW w:w="1494"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62312785" w14:textId="77777777">
            <w:pPr>
              <w:spacing w:line="240" w:lineRule="auto"/>
              <w:jc w:val="center"/>
              <w:rPr>
                <w:rFonts w:eastAsia="Times New Roman"/>
                <w:noProof/>
                <w:color w:val="004300"/>
                <w:sz w:val="20"/>
                <w:szCs w:val="20"/>
                <w:lang w:val="en-IE"/>
              </w:rPr>
            </w:pPr>
            <w:r w:rsidRPr="00E03285">
              <w:rPr>
                <w:rFonts w:eastAsia="Times New Roman"/>
                <w:noProof/>
                <w:color w:val="004300"/>
                <w:sz w:val="20"/>
                <w:szCs w:val="20"/>
                <w:lang w:val="en-IE"/>
              </w:rPr>
              <w:t>326</w:t>
            </w:r>
          </w:p>
        </w:tc>
        <w:tc>
          <w:tcPr>
            <w:tcW w:w="3775"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12C5FF99" w14:textId="77777777">
            <w:pPr>
              <w:spacing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 xml:space="preserve">C 7.4: School </w:t>
            </w:r>
            <w:r>
              <w:rPr>
                <w:rFonts w:eastAsia="Times New Roman"/>
                <w:noProof/>
                <w:color w:val="006100"/>
                <w:sz w:val="20"/>
                <w:szCs w:val="20"/>
                <w:lang w:val="en-IE"/>
              </w:rPr>
              <w:t>A</w:t>
            </w:r>
            <w:r w:rsidRPr="00E03285">
              <w:rPr>
                <w:rFonts w:eastAsia="Times New Roman"/>
                <w:noProof/>
                <w:color w:val="006100"/>
                <w:sz w:val="20"/>
                <w:szCs w:val="20"/>
                <w:lang w:val="en-IE"/>
              </w:rPr>
              <w:t>daptation – Promoting green skills and sustainability in universities (REPOWEREU) - Reform 1: Transformation of universities to adapt to changing needs of the labour market</w:t>
            </w:r>
          </w:p>
        </w:tc>
        <w:tc>
          <w:tcPr>
            <w:tcW w:w="1701"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50EB41BC" w14:textId="77777777">
            <w:pPr>
              <w:spacing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Target</w:t>
            </w:r>
          </w:p>
        </w:tc>
        <w:tc>
          <w:tcPr>
            <w:tcW w:w="3544"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F08DC" w:rsidR="00C630F5" w:rsidP="00545A8D" w:rsidRDefault="00C630F5" w14:paraId="6C45A921" w14:textId="77777777">
            <w:pPr>
              <w:spacing w:line="240" w:lineRule="auto"/>
              <w:jc w:val="center"/>
              <w:rPr>
                <w:rFonts w:eastAsia="Times New Roman"/>
                <w:noProof/>
                <w:color w:val="006100"/>
                <w:sz w:val="20"/>
                <w:szCs w:val="20"/>
                <w:lang w:val="en-IE"/>
              </w:rPr>
            </w:pPr>
            <w:r w:rsidRPr="00EF08DC">
              <w:rPr>
                <w:rFonts w:eastAsia="Times New Roman"/>
                <w:noProof/>
                <w:color w:val="006100"/>
                <w:sz w:val="20"/>
                <w:szCs w:val="20"/>
                <w:lang w:val="en-IE"/>
              </w:rPr>
              <w:t>Establishmentof new study programmes, new courses in existing study programmes and lifelong learning courses</w:t>
            </w:r>
          </w:p>
        </w:tc>
      </w:tr>
      <w:tr w:rsidRPr="00EF08DC" w:rsidR="00C630F5" w:rsidTr="00545A8D" w14:paraId="7C1C01A0" w14:textId="77777777">
        <w:trPr>
          <w:trHeight w:val="300"/>
        </w:trPr>
        <w:tc>
          <w:tcPr>
            <w:tcW w:w="1494"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1E1091C2" w14:textId="77777777">
            <w:pPr>
              <w:spacing w:line="240" w:lineRule="auto"/>
              <w:jc w:val="center"/>
              <w:rPr>
                <w:rFonts w:eastAsia="Times New Roman"/>
                <w:noProof/>
                <w:color w:val="004300"/>
                <w:sz w:val="20"/>
                <w:szCs w:val="20"/>
                <w:lang w:val="en-IE"/>
              </w:rPr>
            </w:pPr>
            <w:r w:rsidRPr="00E03285">
              <w:rPr>
                <w:rFonts w:eastAsia="Times New Roman"/>
                <w:noProof/>
                <w:color w:val="004300"/>
                <w:sz w:val="20"/>
                <w:szCs w:val="20"/>
                <w:lang w:val="en-IE"/>
              </w:rPr>
              <w:t>334</w:t>
            </w:r>
          </w:p>
        </w:tc>
        <w:tc>
          <w:tcPr>
            <w:tcW w:w="3775"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7CB4933E" w14:textId="77777777">
            <w:pPr>
              <w:spacing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C 7.5 Decarbonisation of Road Transport (REPowerEU) - Reform 3: Improving the regulatory framework for renewable hydrogen</w:t>
            </w:r>
          </w:p>
        </w:tc>
        <w:tc>
          <w:tcPr>
            <w:tcW w:w="1701"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3681B493" w14:textId="77777777">
            <w:pPr>
              <w:spacing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Milestone</w:t>
            </w:r>
          </w:p>
        </w:tc>
        <w:tc>
          <w:tcPr>
            <w:tcW w:w="3544"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F08DC" w:rsidR="00C630F5" w:rsidP="00545A8D" w:rsidRDefault="00C630F5" w14:paraId="28F93968" w14:textId="77777777">
            <w:pPr>
              <w:spacing w:line="240" w:lineRule="auto"/>
              <w:jc w:val="center"/>
              <w:rPr>
                <w:rFonts w:eastAsia="Times New Roman"/>
                <w:noProof/>
                <w:color w:val="006100"/>
                <w:sz w:val="20"/>
                <w:szCs w:val="20"/>
                <w:lang w:val="en-IE"/>
              </w:rPr>
            </w:pPr>
            <w:r w:rsidRPr="00EF08DC">
              <w:rPr>
                <w:rFonts w:eastAsia="Times New Roman"/>
                <w:noProof/>
                <w:color w:val="006100"/>
                <w:sz w:val="20"/>
                <w:szCs w:val="20"/>
                <w:lang w:val="en-IE"/>
              </w:rPr>
              <w:t>Revision of the Czech Hydrogen Strategy – measures to promote uptake of hydrogen</w:t>
            </w:r>
          </w:p>
        </w:tc>
      </w:tr>
      <w:tr w:rsidRPr="00EF08DC" w:rsidR="00C630F5" w:rsidTr="00545A8D" w14:paraId="2220E31A" w14:textId="77777777">
        <w:trPr>
          <w:trHeight w:val="300"/>
        </w:trPr>
        <w:tc>
          <w:tcPr>
            <w:tcW w:w="1494"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597755D4" w14:textId="77777777">
            <w:pPr>
              <w:spacing w:line="240" w:lineRule="auto"/>
              <w:jc w:val="center"/>
              <w:rPr>
                <w:rFonts w:eastAsia="Times New Roman"/>
                <w:noProof/>
                <w:color w:val="004300"/>
                <w:sz w:val="20"/>
                <w:szCs w:val="20"/>
                <w:lang w:val="en-IE"/>
              </w:rPr>
            </w:pPr>
            <w:r w:rsidRPr="00E03285">
              <w:rPr>
                <w:rFonts w:eastAsia="Times New Roman"/>
                <w:noProof/>
                <w:color w:val="004300"/>
                <w:sz w:val="20"/>
                <w:szCs w:val="20"/>
                <w:lang w:val="en-IE"/>
              </w:rPr>
              <w:t>336</w:t>
            </w:r>
          </w:p>
        </w:tc>
        <w:tc>
          <w:tcPr>
            <w:tcW w:w="3775"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522485D9" w14:textId="77777777">
            <w:pPr>
              <w:spacing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C 7.5 Decarbonisation of Road Transport (REPowerEU) - Reform 4: Enabling conditions for zero-emission alternative fuels infrastructure</w:t>
            </w:r>
          </w:p>
        </w:tc>
        <w:tc>
          <w:tcPr>
            <w:tcW w:w="1701"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5E2FBBE2" w14:textId="77777777">
            <w:pPr>
              <w:spacing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Milestone</w:t>
            </w:r>
          </w:p>
        </w:tc>
        <w:tc>
          <w:tcPr>
            <w:tcW w:w="3544"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F08DC" w:rsidR="00C630F5" w:rsidP="00545A8D" w:rsidRDefault="00C630F5" w14:paraId="6847B613" w14:textId="77777777">
            <w:pPr>
              <w:spacing w:line="240" w:lineRule="auto"/>
              <w:jc w:val="center"/>
              <w:rPr>
                <w:rFonts w:eastAsia="Times New Roman"/>
                <w:noProof/>
                <w:color w:val="006100"/>
                <w:sz w:val="20"/>
                <w:szCs w:val="20"/>
                <w:lang w:val="en-IE"/>
              </w:rPr>
            </w:pPr>
            <w:r w:rsidRPr="00EF08DC">
              <w:rPr>
                <w:rFonts w:eastAsia="Times New Roman"/>
                <w:noProof/>
                <w:color w:val="006100"/>
                <w:sz w:val="20"/>
                <w:szCs w:val="20"/>
                <w:lang w:val="en-IE"/>
              </w:rPr>
              <w:t>Simplification of permitting process for construction of electric charging stations and hydrogen refuelling stations – additional measures</w:t>
            </w:r>
          </w:p>
        </w:tc>
      </w:tr>
      <w:tr w:rsidRPr="00E03285" w:rsidR="00C630F5" w:rsidTr="00545A8D" w14:paraId="780AC4FA" w14:textId="77777777">
        <w:trPr>
          <w:trHeight w:val="300"/>
        </w:trPr>
        <w:tc>
          <w:tcPr>
            <w:tcW w:w="1494" w:type="dxa"/>
            <w:tcBorders>
              <w:top w:val="single" w:color="auto" w:sz="8" w:space="0"/>
              <w:left w:val="single" w:color="auto" w:sz="8" w:space="0"/>
              <w:bottom w:val="single" w:color="auto" w:sz="8" w:space="0"/>
              <w:right w:val="single" w:color="auto" w:sz="8" w:space="0"/>
            </w:tcBorders>
            <w:shd w:val="clear" w:color="auto" w:fill="C6EFCE"/>
            <w:vAlign w:val="center"/>
          </w:tcPr>
          <w:p w:rsidRPr="6619B2D2" w:rsidR="00C630F5" w:rsidP="00545A8D" w:rsidRDefault="00C630F5" w14:paraId="62B51B02" w14:textId="77777777">
            <w:pPr>
              <w:spacing w:line="240" w:lineRule="auto"/>
              <w:jc w:val="center"/>
              <w:rPr>
                <w:rFonts w:eastAsia="Times New Roman"/>
                <w:noProof/>
                <w:color w:val="004300"/>
                <w:sz w:val="20"/>
                <w:szCs w:val="20"/>
                <w:lang w:val="en-IE"/>
              </w:rPr>
            </w:pPr>
            <w:r>
              <w:rPr>
                <w:rFonts w:eastAsia="Times New Roman"/>
                <w:noProof/>
                <w:color w:val="004300"/>
                <w:sz w:val="20"/>
                <w:szCs w:val="20"/>
                <w:lang w:val="en-IE"/>
              </w:rPr>
              <w:t>339</w:t>
            </w:r>
          </w:p>
        </w:tc>
        <w:tc>
          <w:tcPr>
            <w:tcW w:w="3775" w:type="dxa"/>
            <w:tcBorders>
              <w:top w:val="single" w:color="auto" w:sz="8" w:space="0"/>
              <w:left w:val="single" w:color="auto" w:sz="8" w:space="0"/>
              <w:bottom w:val="single" w:color="auto" w:sz="8" w:space="0"/>
              <w:right w:val="single" w:color="auto" w:sz="8" w:space="0"/>
            </w:tcBorders>
            <w:shd w:val="clear" w:color="auto" w:fill="C6EFCE"/>
            <w:vAlign w:val="center"/>
          </w:tcPr>
          <w:p w:rsidRPr="000E018E" w:rsidR="00C630F5" w:rsidP="00545A8D" w:rsidRDefault="00C630F5" w14:paraId="58DA0F44" w14:textId="77777777">
            <w:pPr>
              <w:spacing w:line="240" w:lineRule="auto"/>
              <w:jc w:val="center"/>
              <w:rPr>
                <w:rFonts w:eastAsia="Times New Roman"/>
                <w:noProof/>
                <w:color w:val="006100"/>
                <w:sz w:val="20"/>
                <w:szCs w:val="20"/>
              </w:rPr>
            </w:pPr>
            <w:r w:rsidRPr="000E018E">
              <w:rPr>
                <w:rFonts w:eastAsia="Times New Roman"/>
                <w:noProof/>
                <w:color w:val="006100"/>
                <w:sz w:val="20"/>
                <w:szCs w:val="20"/>
              </w:rPr>
              <w:t>C 7.6 Electrification of Rail Transport (REPowerEU) - Investment 1: Electrification of Brno region</w:t>
            </w:r>
          </w:p>
        </w:tc>
        <w:tc>
          <w:tcPr>
            <w:tcW w:w="1701" w:type="dxa"/>
            <w:tcBorders>
              <w:top w:val="single" w:color="auto" w:sz="8" w:space="0"/>
              <w:left w:val="single" w:color="auto" w:sz="8" w:space="0"/>
              <w:bottom w:val="single" w:color="auto" w:sz="8" w:space="0"/>
              <w:right w:val="single" w:color="auto" w:sz="8" w:space="0"/>
            </w:tcBorders>
            <w:shd w:val="clear" w:color="auto" w:fill="C6EFCE"/>
            <w:vAlign w:val="center"/>
          </w:tcPr>
          <w:p w:rsidR="00C630F5" w:rsidP="00545A8D" w:rsidRDefault="00C630F5" w14:paraId="408880FD" w14:textId="77777777">
            <w:pPr>
              <w:spacing w:line="240" w:lineRule="auto"/>
              <w:jc w:val="center"/>
              <w:rPr>
                <w:rFonts w:eastAsia="Times New Roman"/>
                <w:noProof/>
                <w:color w:val="006100"/>
                <w:sz w:val="20"/>
                <w:szCs w:val="20"/>
                <w:lang w:val="en-IE"/>
              </w:rPr>
            </w:pPr>
            <w:r>
              <w:rPr>
                <w:rFonts w:eastAsia="Times New Roman"/>
                <w:noProof/>
                <w:color w:val="006100"/>
                <w:sz w:val="20"/>
                <w:szCs w:val="20"/>
                <w:lang w:val="en-IE"/>
              </w:rPr>
              <w:t>Target</w:t>
            </w:r>
          </w:p>
        </w:tc>
        <w:tc>
          <w:tcPr>
            <w:tcW w:w="3544" w:type="dxa"/>
            <w:tcBorders>
              <w:top w:val="single" w:color="auto" w:sz="8" w:space="0"/>
              <w:left w:val="single" w:color="auto" w:sz="8" w:space="0"/>
              <w:bottom w:val="single" w:color="auto" w:sz="8" w:space="0"/>
              <w:right w:val="single" w:color="auto" w:sz="8" w:space="0"/>
            </w:tcBorders>
            <w:shd w:val="clear" w:color="auto" w:fill="C6EFCE"/>
            <w:vAlign w:val="center"/>
          </w:tcPr>
          <w:p w:rsidRPr="00E03285" w:rsidR="00C630F5" w:rsidP="00545A8D" w:rsidRDefault="00C630F5" w14:paraId="4FC94938" w14:textId="77777777">
            <w:pPr>
              <w:spacing w:line="240" w:lineRule="auto"/>
              <w:jc w:val="center"/>
              <w:rPr>
                <w:rFonts w:eastAsia="Times New Roman"/>
                <w:noProof/>
                <w:color w:val="006100"/>
                <w:sz w:val="20"/>
                <w:szCs w:val="20"/>
                <w:lang w:val="en-IE"/>
              </w:rPr>
            </w:pPr>
            <w:r w:rsidRPr="00B22450">
              <w:rPr>
                <w:rFonts w:eastAsia="Times New Roman"/>
                <w:noProof/>
                <w:color w:val="006100"/>
                <w:sz w:val="20"/>
                <w:szCs w:val="20"/>
                <w:lang w:val="en-IE"/>
              </w:rPr>
              <w:t>Completion of rail electrification project “Electrification of Brno- Zastávka u Brna, stage 2”</w:t>
            </w:r>
          </w:p>
        </w:tc>
      </w:tr>
      <w:tr w:rsidRPr="00E03285" w:rsidR="00C630F5" w:rsidTr="00545A8D" w14:paraId="4FCA11C0" w14:textId="77777777">
        <w:trPr>
          <w:trHeight w:val="300"/>
        </w:trPr>
        <w:tc>
          <w:tcPr>
            <w:tcW w:w="1494"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5033B0A4" w14:textId="77777777">
            <w:pPr>
              <w:rPr>
                <w:rFonts w:eastAsia="Times New Roman"/>
                <w:noProof/>
                <w:color w:val="004300"/>
                <w:sz w:val="20"/>
                <w:szCs w:val="20"/>
                <w:lang w:val="en-IE"/>
              </w:rPr>
            </w:pPr>
          </w:p>
        </w:tc>
        <w:tc>
          <w:tcPr>
            <w:tcW w:w="3775"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F83F92" w:rsidR="00C630F5" w:rsidP="00545A8D" w:rsidRDefault="00C630F5" w14:paraId="6A0C6D4D" w14:textId="77777777">
            <w:pPr>
              <w:spacing w:before="0" w:after="0" w:line="240" w:lineRule="auto"/>
              <w:rPr>
                <w:rFonts w:ascii="Calibri" w:hAnsi="Calibri"/>
                <w:noProof/>
                <w:sz w:val="20"/>
                <w:lang w:val="en-IE"/>
              </w:rPr>
            </w:pPr>
          </w:p>
        </w:tc>
        <w:tc>
          <w:tcPr>
            <w:tcW w:w="1701"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79CA081F" w14:textId="77777777">
            <w:pPr>
              <w:spacing w:before="0" w:after="0" w:line="240" w:lineRule="auto"/>
              <w:jc w:val="center"/>
              <w:rPr>
                <w:rFonts w:eastAsia="Times New Roman"/>
                <w:b/>
                <w:noProof/>
                <w:color w:val="006100"/>
                <w:sz w:val="20"/>
                <w:szCs w:val="20"/>
                <w:lang w:val="en-IE"/>
              </w:rPr>
            </w:pPr>
            <w:r w:rsidRPr="00E03285">
              <w:rPr>
                <w:rFonts w:eastAsia="Times New Roman"/>
                <w:b/>
                <w:noProof/>
                <w:color w:val="006100"/>
                <w:sz w:val="20"/>
                <w:szCs w:val="20"/>
                <w:lang w:val="en-IE"/>
              </w:rPr>
              <w:t>Instalment Amount</w:t>
            </w:r>
          </w:p>
        </w:tc>
        <w:tc>
          <w:tcPr>
            <w:tcW w:w="3544"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F08DC" w:rsidR="00C630F5" w:rsidP="00545A8D" w:rsidRDefault="00C630F5" w14:paraId="56A695B5" w14:textId="77777777">
            <w:pPr>
              <w:spacing w:line="240" w:lineRule="auto"/>
              <w:jc w:val="center"/>
              <w:rPr>
                <w:rFonts w:eastAsia="Times New Roman"/>
                <w:b/>
                <w:bCs/>
                <w:noProof/>
                <w:color w:val="004300"/>
                <w:sz w:val="20"/>
                <w:szCs w:val="20"/>
                <w:lang w:val="en-IE"/>
              </w:rPr>
            </w:pPr>
            <w:r w:rsidRPr="00EF08DC">
              <w:rPr>
                <w:rFonts w:eastAsia="Times New Roman"/>
                <w:b/>
                <w:bCs/>
                <w:noProof/>
                <w:color w:val="006100"/>
                <w:sz w:val="20"/>
                <w:szCs w:val="20"/>
                <w:lang w:val="en-IE"/>
              </w:rPr>
              <w:t>EUR 1 169 416 594</w:t>
            </w:r>
          </w:p>
        </w:tc>
      </w:tr>
    </w:tbl>
    <w:p w:rsidRPr="00E03285" w:rsidR="00C630F5" w:rsidP="00C630F5" w:rsidRDefault="00C630F5" w14:paraId="1617DA27" w14:textId="77777777">
      <w:pPr>
        <w:spacing w:line="240" w:lineRule="auto"/>
        <w:jc w:val="both"/>
        <w:rPr>
          <w:noProof/>
          <w:lang w:val="en-IE"/>
        </w:rPr>
      </w:pPr>
    </w:p>
    <w:p w:rsidRPr="00E03285" w:rsidR="00C630F5" w:rsidP="00C630F5" w:rsidRDefault="00C630F5" w14:paraId="2C18D71F" w14:textId="77777777">
      <w:pPr>
        <w:pStyle w:val="NumPar2"/>
        <w:numPr>
          <w:ilvl w:val="1"/>
          <w:numId w:val="116"/>
        </w:numPr>
        <w:rPr>
          <w:noProof/>
          <w:lang w:val="en-IE"/>
        </w:rPr>
      </w:pPr>
      <w:r w:rsidRPr="00E03285">
        <w:rPr>
          <w:noProof/>
          <w:lang w:val="en-IE"/>
        </w:rPr>
        <w:t xml:space="preserve">Ninth Instalment (non-repayable support): </w:t>
      </w:r>
    </w:p>
    <w:tbl>
      <w:tblPr>
        <w:tblW w:w="10429" w:type="dxa"/>
        <w:tblInd w:w="-601" w:type="dxa"/>
        <w:tblLook w:val="04A0" w:firstRow="1" w:lastRow="0" w:firstColumn="1" w:lastColumn="0" w:noHBand="0" w:noVBand="1"/>
      </w:tblPr>
      <w:tblGrid>
        <w:gridCol w:w="1902"/>
        <w:gridCol w:w="3671"/>
        <w:gridCol w:w="1769"/>
        <w:gridCol w:w="3087"/>
      </w:tblGrid>
      <w:tr w:rsidRPr="00E03285" w:rsidR="00C630F5" w:rsidTr="00545A8D" w14:paraId="4E7F8F06" w14:textId="77777777">
        <w:trPr>
          <w:trHeight w:val="825"/>
          <w:tblHeader/>
        </w:trPr>
        <w:tc>
          <w:tcPr>
            <w:tcW w:w="1894" w:type="dxa"/>
            <w:tcBorders>
              <w:top w:val="single" w:color="auto" w:sz="8" w:space="0"/>
              <w:left w:val="single" w:color="auto" w:sz="8" w:space="0"/>
              <w:bottom w:val="single" w:color="auto" w:sz="8" w:space="0"/>
              <w:right w:val="single" w:color="auto" w:sz="8" w:space="0"/>
            </w:tcBorders>
            <w:shd w:val="clear" w:color="auto" w:fill="BDD7EE"/>
            <w:vAlign w:val="center"/>
            <w:hideMark/>
          </w:tcPr>
          <w:p w:rsidRPr="00E03285" w:rsidR="00C630F5" w:rsidP="00545A8D" w:rsidRDefault="00C630F5" w14:paraId="500188A4" w14:textId="77777777">
            <w:pPr>
              <w:spacing w:before="0" w:after="0" w:line="240" w:lineRule="auto"/>
              <w:jc w:val="center"/>
              <w:rPr>
                <w:rFonts w:eastAsia="Times New Roman"/>
                <w:b/>
                <w:noProof/>
                <w:color w:val="000000"/>
                <w:sz w:val="22"/>
                <w:lang w:val="en-IE"/>
              </w:rPr>
            </w:pPr>
            <w:r w:rsidRPr="00E03285">
              <w:rPr>
                <w:i/>
                <w:noProof/>
                <w:color w:val="4F81BD"/>
                <w:lang w:val="en-IE"/>
              </w:rPr>
              <w:t xml:space="preserve"> </w:t>
            </w:r>
            <w:r w:rsidRPr="00E03285">
              <w:rPr>
                <w:rFonts w:eastAsia="Times New Roman"/>
                <w:b/>
                <w:noProof/>
                <w:color w:val="000000"/>
                <w:sz w:val="22"/>
                <w:lang w:val="en-IE"/>
              </w:rPr>
              <w:t>Sequential Number</w:t>
            </w:r>
          </w:p>
        </w:tc>
        <w:tc>
          <w:tcPr>
            <w:tcW w:w="3655" w:type="dxa"/>
            <w:tcBorders>
              <w:top w:val="single" w:color="auto" w:sz="8" w:space="0"/>
              <w:left w:val="nil"/>
              <w:bottom w:val="single" w:color="auto" w:sz="8" w:space="0"/>
              <w:right w:val="single" w:color="auto" w:sz="8" w:space="0"/>
            </w:tcBorders>
            <w:shd w:val="clear" w:color="auto" w:fill="BDD7EE"/>
            <w:vAlign w:val="center"/>
            <w:hideMark/>
          </w:tcPr>
          <w:p w:rsidRPr="00E03285" w:rsidR="00C630F5" w:rsidP="00545A8D" w:rsidRDefault="00C630F5" w14:paraId="65E3E740" w14:textId="77777777">
            <w:pPr>
              <w:spacing w:before="0" w:after="0" w:line="240" w:lineRule="auto"/>
              <w:jc w:val="center"/>
              <w:rPr>
                <w:rFonts w:eastAsia="Times New Roman"/>
                <w:b/>
                <w:noProof/>
                <w:color w:val="000000"/>
                <w:sz w:val="22"/>
                <w:lang w:val="en-IE"/>
              </w:rPr>
            </w:pPr>
            <w:r w:rsidRPr="00E03285">
              <w:rPr>
                <w:rFonts w:eastAsia="Times New Roman"/>
                <w:b/>
                <w:noProof/>
                <w:color w:val="000000"/>
                <w:sz w:val="22"/>
                <w:lang w:val="en-IE"/>
              </w:rPr>
              <w:t>Related Measure (Reform or Investment)</w:t>
            </w:r>
          </w:p>
        </w:tc>
        <w:tc>
          <w:tcPr>
            <w:tcW w:w="1761" w:type="dxa"/>
            <w:tcBorders>
              <w:top w:val="single" w:color="auto" w:sz="8" w:space="0"/>
              <w:left w:val="nil"/>
              <w:bottom w:val="single" w:color="auto" w:sz="8" w:space="0"/>
              <w:right w:val="single" w:color="auto" w:sz="8" w:space="0"/>
            </w:tcBorders>
            <w:shd w:val="clear" w:color="auto" w:fill="BDD7EE"/>
            <w:vAlign w:val="center"/>
            <w:hideMark/>
          </w:tcPr>
          <w:p w:rsidRPr="00E03285" w:rsidR="00C630F5" w:rsidP="00545A8D" w:rsidRDefault="00C630F5" w14:paraId="732B5CC3" w14:textId="77777777">
            <w:pPr>
              <w:spacing w:before="0" w:after="0" w:line="240" w:lineRule="auto"/>
              <w:jc w:val="center"/>
              <w:rPr>
                <w:rFonts w:eastAsia="Times New Roman"/>
                <w:b/>
                <w:noProof/>
                <w:color w:val="000000"/>
                <w:sz w:val="22"/>
                <w:lang w:val="en-IE"/>
              </w:rPr>
            </w:pPr>
            <w:r w:rsidRPr="00E03285">
              <w:rPr>
                <w:rFonts w:eastAsia="Times New Roman"/>
                <w:b/>
                <w:noProof/>
                <w:color w:val="000000"/>
                <w:sz w:val="22"/>
                <w:lang w:val="en-IE"/>
              </w:rPr>
              <w:t>Milestone / Target</w:t>
            </w:r>
          </w:p>
        </w:tc>
        <w:tc>
          <w:tcPr>
            <w:tcW w:w="3073" w:type="dxa"/>
            <w:tcBorders>
              <w:top w:val="single" w:color="auto" w:sz="8" w:space="0"/>
              <w:left w:val="nil"/>
              <w:bottom w:val="single" w:color="auto" w:sz="8" w:space="0"/>
              <w:right w:val="single" w:color="auto" w:sz="8" w:space="0"/>
            </w:tcBorders>
            <w:shd w:val="clear" w:color="auto" w:fill="BDD7EE"/>
            <w:vAlign w:val="center"/>
            <w:hideMark/>
          </w:tcPr>
          <w:p w:rsidRPr="00E03285" w:rsidR="00C630F5" w:rsidP="00545A8D" w:rsidRDefault="00C630F5" w14:paraId="61928EDD" w14:textId="77777777">
            <w:pPr>
              <w:spacing w:before="0" w:after="0" w:line="240" w:lineRule="auto"/>
              <w:jc w:val="center"/>
              <w:rPr>
                <w:rFonts w:eastAsia="Times New Roman"/>
                <w:b/>
                <w:noProof/>
                <w:color w:val="000000"/>
                <w:sz w:val="22"/>
                <w:lang w:val="en-IE"/>
              </w:rPr>
            </w:pPr>
            <w:r w:rsidRPr="00E03285">
              <w:rPr>
                <w:rFonts w:eastAsia="Times New Roman"/>
                <w:b/>
                <w:noProof/>
                <w:color w:val="000000"/>
                <w:sz w:val="22"/>
                <w:lang w:val="en-IE"/>
              </w:rPr>
              <w:t>Name</w:t>
            </w:r>
          </w:p>
        </w:tc>
      </w:tr>
      <w:tr w:rsidRPr="00E03285" w:rsidR="00C630F5" w:rsidTr="00545A8D" w14:paraId="545D2B82" w14:textId="77777777">
        <w:trPr>
          <w:trHeight w:val="795"/>
        </w:trPr>
        <w:tc>
          <w:tcPr>
            <w:tcW w:w="1894"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0E9EB1C0"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10</w:t>
            </w:r>
          </w:p>
        </w:tc>
        <w:tc>
          <w:tcPr>
            <w:tcW w:w="3655"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7915BAAF"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 xml:space="preserve">C 1.1: Digital </w:t>
            </w:r>
            <w:r>
              <w:rPr>
                <w:rFonts w:eastAsia="Times New Roman"/>
                <w:noProof/>
                <w:color w:val="006100"/>
                <w:sz w:val="20"/>
                <w:szCs w:val="20"/>
                <w:lang w:val="en-IE"/>
              </w:rPr>
              <w:t>S</w:t>
            </w:r>
            <w:r w:rsidRPr="00E03285">
              <w:rPr>
                <w:rFonts w:eastAsia="Times New Roman"/>
                <w:noProof/>
                <w:color w:val="006100"/>
                <w:sz w:val="20"/>
                <w:szCs w:val="20"/>
                <w:lang w:val="en-IE"/>
              </w:rPr>
              <w:t xml:space="preserve">ervices to </w:t>
            </w:r>
            <w:r>
              <w:rPr>
                <w:rFonts w:eastAsia="Times New Roman"/>
                <w:noProof/>
                <w:color w:val="006100"/>
                <w:sz w:val="20"/>
                <w:szCs w:val="20"/>
                <w:lang w:val="en-IE"/>
              </w:rPr>
              <w:t>C</w:t>
            </w:r>
            <w:r w:rsidRPr="00E03285">
              <w:rPr>
                <w:rFonts w:eastAsia="Times New Roman"/>
                <w:noProof/>
                <w:color w:val="006100"/>
                <w:sz w:val="20"/>
                <w:szCs w:val="20"/>
                <w:lang w:val="en-IE"/>
              </w:rPr>
              <w:t xml:space="preserve">itizens and </w:t>
            </w:r>
            <w:r>
              <w:rPr>
                <w:rFonts w:eastAsia="Times New Roman"/>
                <w:noProof/>
                <w:color w:val="006100"/>
                <w:sz w:val="20"/>
                <w:szCs w:val="20"/>
                <w:lang w:val="en-IE"/>
              </w:rPr>
              <w:t>B</w:t>
            </w:r>
            <w:r w:rsidRPr="00E03285">
              <w:rPr>
                <w:rFonts w:eastAsia="Times New Roman"/>
                <w:noProof/>
                <w:color w:val="006100"/>
                <w:sz w:val="20"/>
                <w:szCs w:val="20"/>
                <w:lang w:val="en-IE"/>
              </w:rPr>
              <w:t>usinesses - Investment 1: Digital services for end users</w:t>
            </w:r>
          </w:p>
        </w:tc>
        <w:tc>
          <w:tcPr>
            <w:tcW w:w="1761"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51A7C4A8"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Target</w:t>
            </w:r>
          </w:p>
        </w:tc>
        <w:tc>
          <w:tcPr>
            <w:tcW w:w="3073"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CB1536" w:rsidR="00C630F5" w:rsidP="00545A8D" w:rsidRDefault="00C630F5" w14:paraId="2C304F41" w14:textId="77777777">
            <w:pPr>
              <w:spacing w:before="0" w:after="0" w:line="240" w:lineRule="auto"/>
              <w:jc w:val="center"/>
              <w:rPr>
                <w:rFonts w:eastAsia="Times New Roman"/>
                <w:noProof/>
                <w:color w:val="006100"/>
                <w:sz w:val="20"/>
                <w:szCs w:val="20"/>
                <w:lang w:val="en-IE"/>
              </w:rPr>
            </w:pPr>
            <w:r w:rsidRPr="00CB1536">
              <w:rPr>
                <w:rFonts w:eastAsia="Times New Roman"/>
                <w:noProof/>
                <w:color w:val="006100"/>
                <w:sz w:val="20"/>
                <w:szCs w:val="20"/>
                <w:lang w:val="en-IE"/>
              </w:rPr>
              <w:t>Completion of the listed projects leading to 13 942 722 new of filled forms sent by natural and legal persons to state authorities in a digital way (through portals or digital mailboxes)</w:t>
            </w:r>
          </w:p>
        </w:tc>
      </w:tr>
      <w:tr w:rsidRPr="00E03285" w:rsidR="00C630F5" w:rsidTr="00545A8D" w14:paraId="3C452209" w14:textId="77777777">
        <w:trPr>
          <w:trHeight w:val="405"/>
        </w:trPr>
        <w:tc>
          <w:tcPr>
            <w:tcW w:w="1894"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155AEB3A" w14:textId="77777777">
            <w:pPr>
              <w:spacing w:before="0" w:after="0" w:line="240" w:lineRule="auto"/>
              <w:jc w:val="center"/>
              <w:rPr>
                <w:rFonts w:eastAsia="Times New Roman"/>
                <w:noProof/>
                <w:color w:val="004300"/>
                <w:sz w:val="20"/>
                <w:szCs w:val="20"/>
                <w:lang w:val="en-IE"/>
              </w:rPr>
            </w:pPr>
            <w:r w:rsidRPr="00E03285">
              <w:rPr>
                <w:rFonts w:eastAsia="Times New Roman"/>
                <w:noProof/>
                <w:color w:val="004300"/>
                <w:sz w:val="20"/>
                <w:szCs w:val="20"/>
                <w:lang w:val="en-IE"/>
              </w:rPr>
              <w:t>39</w:t>
            </w:r>
          </w:p>
        </w:tc>
        <w:tc>
          <w:tcPr>
            <w:tcW w:w="3655"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5BFED11B"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C 1.3: High-Capacity Digital Networks  - Investment 1: Building high-capacity connection</w:t>
            </w:r>
          </w:p>
        </w:tc>
        <w:tc>
          <w:tcPr>
            <w:tcW w:w="1761"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59A8EC1F"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Target</w:t>
            </w:r>
          </w:p>
        </w:tc>
        <w:tc>
          <w:tcPr>
            <w:tcW w:w="3073"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D4008A" w:rsidR="00C630F5" w:rsidP="00545A8D" w:rsidRDefault="00C630F5" w14:paraId="40775002" w14:textId="77777777">
            <w:pPr>
              <w:spacing w:before="0" w:after="0" w:line="240" w:lineRule="auto"/>
              <w:jc w:val="center"/>
              <w:rPr>
                <w:rFonts w:eastAsia="Times New Roman"/>
                <w:noProof/>
                <w:color w:val="006100"/>
                <w:sz w:val="20"/>
                <w:szCs w:val="20"/>
                <w:lang w:val="en-IE"/>
              </w:rPr>
            </w:pPr>
            <w:r w:rsidRPr="00D4008A">
              <w:rPr>
                <w:rFonts w:eastAsia="Times New Roman"/>
                <w:noProof/>
                <w:color w:val="006100"/>
                <w:sz w:val="20"/>
                <w:szCs w:val="20"/>
                <w:lang w:val="en-IE"/>
              </w:rPr>
              <w:t>Completion of address points connected with the very high-capacity network (VHCN)</w:t>
            </w:r>
          </w:p>
        </w:tc>
      </w:tr>
      <w:tr w:rsidRPr="00E03285" w:rsidR="00C630F5" w:rsidTr="00545A8D" w14:paraId="679C58E0" w14:textId="77777777">
        <w:trPr>
          <w:trHeight w:val="795"/>
        </w:trPr>
        <w:tc>
          <w:tcPr>
            <w:tcW w:w="1894"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43378DC8" w14:textId="77777777">
            <w:pPr>
              <w:spacing w:line="240" w:lineRule="auto"/>
              <w:jc w:val="center"/>
              <w:rPr>
                <w:rFonts w:eastAsia="Times New Roman"/>
                <w:noProof/>
                <w:color w:val="004300"/>
                <w:sz w:val="20"/>
                <w:szCs w:val="20"/>
                <w:lang w:val="en-IE"/>
              </w:rPr>
            </w:pPr>
            <w:r w:rsidRPr="00E03285">
              <w:rPr>
                <w:rFonts w:eastAsia="Times New Roman"/>
                <w:noProof/>
                <w:color w:val="004300"/>
                <w:sz w:val="20"/>
                <w:szCs w:val="20"/>
                <w:lang w:val="en-IE"/>
              </w:rPr>
              <w:lastRenderedPageBreak/>
              <w:t>40</w:t>
            </w:r>
          </w:p>
        </w:tc>
        <w:tc>
          <w:tcPr>
            <w:tcW w:w="3655"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45471BAE" w14:textId="77777777">
            <w:pPr>
              <w:spacing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C 1.3: High-Capacity Digital Networks - Investment 2: Covering 5G corridors and promoting the development of 5G</w:t>
            </w:r>
          </w:p>
        </w:tc>
        <w:tc>
          <w:tcPr>
            <w:tcW w:w="1761"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53FDBCE0" w14:textId="77777777">
            <w:pPr>
              <w:spacing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Target</w:t>
            </w:r>
          </w:p>
        </w:tc>
        <w:tc>
          <w:tcPr>
            <w:tcW w:w="3073"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D4008A" w:rsidR="00C630F5" w:rsidP="00545A8D" w:rsidRDefault="00C630F5" w14:paraId="4843AEF9" w14:textId="77777777">
            <w:pPr>
              <w:spacing w:before="0" w:after="0" w:line="240" w:lineRule="auto"/>
              <w:jc w:val="center"/>
              <w:rPr>
                <w:rFonts w:eastAsia="Times New Roman"/>
                <w:noProof/>
                <w:color w:val="006100"/>
                <w:sz w:val="20"/>
                <w:szCs w:val="20"/>
                <w:lang w:val="en-IE"/>
              </w:rPr>
            </w:pPr>
            <w:r w:rsidRPr="00D4008A">
              <w:rPr>
                <w:rFonts w:eastAsia="Times New Roman"/>
                <w:noProof/>
                <w:color w:val="006100"/>
                <w:sz w:val="20"/>
                <w:szCs w:val="20"/>
                <w:lang w:val="en-IE"/>
              </w:rPr>
              <w:t>Completion of enhanced 5G signal coverage of selected rail corridors</w:t>
            </w:r>
          </w:p>
        </w:tc>
      </w:tr>
      <w:tr w:rsidRPr="00E03285" w:rsidR="00C630F5" w:rsidTr="00545A8D" w14:paraId="3C81DF69" w14:textId="77777777">
        <w:trPr>
          <w:trHeight w:val="795"/>
        </w:trPr>
        <w:tc>
          <w:tcPr>
            <w:tcW w:w="1894"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740A8215" w14:textId="77777777">
            <w:pPr>
              <w:spacing w:before="0" w:after="0" w:line="240" w:lineRule="auto"/>
              <w:jc w:val="center"/>
              <w:rPr>
                <w:rFonts w:eastAsia="Times New Roman"/>
                <w:noProof/>
                <w:color w:val="004300"/>
                <w:sz w:val="20"/>
                <w:szCs w:val="20"/>
                <w:lang w:val="en-IE"/>
              </w:rPr>
            </w:pPr>
            <w:r w:rsidRPr="00E03285">
              <w:rPr>
                <w:rFonts w:eastAsia="Times New Roman"/>
                <w:noProof/>
                <w:color w:val="004300"/>
                <w:sz w:val="20"/>
                <w:szCs w:val="20"/>
                <w:lang w:val="en-IE"/>
              </w:rPr>
              <w:t>44</w:t>
            </w:r>
          </w:p>
        </w:tc>
        <w:tc>
          <w:tcPr>
            <w:tcW w:w="3655"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522D515F"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C 1.3: High-Capacity Digital Networks  - Investment 3: Supporting the development of 5G mobile infrastructure in rural investment-intensive white areas</w:t>
            </w:r>
          </w:p>
        </w:tc>
        <w:tc>
          <w:tcPr>
            <w:tcW w:w="1761"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2F977929"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Target</w:t>
            </w:r>
          </w:p>
        </w:tc>
        <w:tc>
          <w:tcPr>
            <w:tcW w:w="3073"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D4008A" w:rsidR="00C630F5" w:rsidP="00545A8D" w:rsidRDefault="00C630F5" w14:paraId="610FF6F4" w14:textId="77777777">
            <w:pPr>
              <w:spacing w:before="0" w:after="0" w:line="240" w:lineRule="auto"/>
              <w:jc w:val="center"/>
              <w:rPr>
                <w:rFonts w:eastAsia="Times New Roman"/>
                <w:noProof/>
                <w:color w:val="006100"/>
                <w:sz w:val="20"/>
                <w:szCs w:val="20"/>
                <w:lang w:val="en-IE"/>
              </w:rPr>
            </w:pPr>
            <w:r w:rsidRPr="00D4008A">
              <w:rPr>
                <w:rFonts w:eastAsia="Times New Roman"/>
                <w:noProof/>
                <w:color w:val="006100"/>
                <w:sz w:val="20"/>
                <w:szCs w:val="20"/>
                <w:lang w:val="en-IE"/>
              </w:rPr>
              <w:t>Coverage of intervention areas</w:t>
            </w:r>
          </w:p>
        </w:tc>
      </w:tr>
      <w:tr w:rsidRPr="00E03285" w:rsidR="00C630F5" w:rsidTr="00545A8D" w14:paraId="39989BFD" w14:textId="77777777">
        <w:trPr>
          <w:trHeight w:val="600"/>
        </w:trPr>
        <w:tc>
          <w:tcPr>
            <w:tcW w:w="1894"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5D6480C8" w14:textId="77777777">
            <w:pPr>
              <w:spacing w:line="240" w:lineRule="auto"/>
              <w:jc w:val="center"/>
              <w:rPr>
                <w:rFonts w:eastAsia="Times New Roman"/>
                <w:noProof/>
                <w:color w:val="004300"/>
                <w:sz w:val="20"/>
                <w:szCs w:val="20"/>
                <w:lang w:val="en-IE"/>
              </w:rPr>
            </w:pPr>
            <w:r w:rsidRPr="00E03285">
              <w:rPr>
                <w:rFonts w:eastAsia="Times New Roman"/>
                <w:noProof/>
                <w:color w:val="004300"/>
                <w:sz w:val="20"/>
                <w:szCs w:val="20"/>
                <w:lang w:val="en-IE"/>
              </w:rPr>
              <w:t>61</w:t>
            </w:r>
          </w:p>
        </w:tc>
        <w:tc>
          <w:tcPr>
            <w:tcW w:w="3655"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73AD56FD" w14:textId="77777777">
            <w:pPr>
              <w:spacing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 xml:space="preserve">C 1.4: Digital Economy and Society, Innovative Start-Ups and New Technology </w:t>
            </w:r>
            <w:r>
              <w:rPr>
                <w:rFonts w:eastAsia="Times New Roman"/>
                <w:noProof/>
                <w:color w:val="006100"/>
                <w:sz w:val="20"/>
                <w:szCs w:val="20"/>
                <w:lang w:val="en-IE"/>
              </w:rPr>
              <w:t>-</w:t>
            </w:r>
            <w:r w:rsidRPr="00E03285">
              <w:rPr>
                <w:rFonts w:eastAsia="Times New Roman"/>
                <w:noProof/>
                <w:color w:val="006100"/>
                <w:sz w:val="20"/>
                <w:szCs w:val="20"/>
                <w:lang w:val="en-IE"/>
              </w:rPr>
              <w:t xml:space="preserve"> Investment 9: Funds for the development of preseed investments, strategic digital technologies and university spin-offs</w:t>
            </w:r>
          </w:p>
        </w:tc>
        <w:tc>
          <w:tcPr>
            <w:tcW w:w="1761"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5BEF1C0C" w14:textId="77777777">
            <w:pPr>
              <w:spacing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Milestone</w:t>
            </w:r>
          </w:p>
        </w:tc>
        <w:tc>
          <w:tcPr>
            <w:tcW w:w="3073"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D4008A" w:rsidR="00C630F5" w:rsidP="00545A8D" w:rsidRDefault="00C630F5" w14:paraId="7F13E72D" w14:textId="77777777">
            <w:pPr>
              <w:spacing w:before="0" w:after="0" w:line="240" w:lineRule="auto"/>
              <w:jc w:val="center"/>
              <w:rPr>
                <w:rFonts w:eastAsia="Times New Roman"/>
                <w:noProof/>
                <w:color w:val="006100"/>
                <w:sz w:val="20"/>
                <w:szCs w:val="20"/>
                <w:lang w:val="en-IE"/>
              </w:rPr>
            </w:pPr>
            <w:r w:rsidRPr="00D4008A">
              <w:rPr>
                <w:rFonts w:eastAsia="Times New Roman"/>
                <w:noProof/>
                <w:color w:val="006100"/>
                <w:sz w:val="20"/>
                <w:szCs w:val="20"/>
                <w:lang w:val="en-IE"/>
              </w:rPr>
              <w:t>Launch of the Fund of funds and the investment of the three designated funds (pre-seed, strategic technologies and spin-off funds</w:t>
            </w:r>
          </w:p>
        </w:tc>
      </w:tr>
      <w:tr w:rsidRPr="00E03285" w:rsidR="00C630F5" w:rsidTr="00545A8D" w14:paraId="33FED937" w14:textId="77777777">
        <w:trPr>
          <w:trHeight w:val="600"/>
        </w:trPr>
        <w:tc>
          <w:tcPr>
            <w:tcW w:w="1894" w:type="dxa"/>
            <w:tcBorders>
              <w:top w:val="single" w:color="auto" w:sz="8" w:space="0"/>
              <w:left w:val="single" w:color="auto" w:sz="8" w:space="0"/>
              <w:bottom w:val="single" w:color="auto" w:sz="8" w:space="0"/>
              <w:right w:val="single" w:color="auto" w:sz="8" w:space="0"/>
            </w:tcBorders>
            <w:shd w:val="clear" w:color="auto" w:fill="C6EFCE"/>
            <w:vAlign w:val="center"/>
          </w:tcPr>
          <w:p w:rsidRPr="00E03285" w:rsidR="00C630F5" w:rsidP="00545A8D" w:rsidRDefault="00C630F5" w14:paraId="2EA50F74" w14:textId="77777777">
            <w:pPr>
              <w:spacing w:before="0" w:after="0" w:line="240" w:lineRule="auto"/>
              <w:jc w:val="center"/>
              <w:rPr>
                <w:rFonts w:eastAsia="Times New Roman"/>
                <w:noProof/>
                <w:color w:val="004300"/>
                <w:sz w:val="20"/>
                <w:szCs w:val="20"/>
                <w:lang w:val="en-IE"/>
              </w:rPr>
            </w:pPr>
            <w:r>
              <w:rPr>
                <w:rFonts w:eastAsia="Times New Roman"/>
                <w:noProof/>
                <w:color w:val="004300"/>
                <w:sz w:val="20"/>
                <w:szCs w:val="20"/>
                <w:lang w:val="en-IE"/>
              </w:rPr>
              <w:t>74</w:t>
            </w:r>
          </w:p>
        </w:tc>
        <w:tc>
          <w:tcPr>
            <w:tcW w:w="3655" w:type="dxa"/>
            <w:tcBorders>
              <w:top w:val="single" w:color="auto" w:sz="8" w:space="0"/>
              <w:left w:val="single" w:color="auto" w:sz="8" w:space="0"/>
              <w:bottom w:val="single" w:color="auto" w:sz="8" w:space="0"/>
              <w:right w:val="single" w:color="auto" w:sz="8" w:space="0"/>
            </w:tcBorders>
            <w:shd w:val="clear" w:color="auto" w:fill="C6EFCE"/>
            <w:vAlign w:val="center"/>
          </w:tcPr>
          <w:p w:rsidRPr="00E03285" w:rsidR="00C630F5" w:rsidP="00545A8D" w:rsidRDefault="00C630F5" w14:paraId="0D4EA71E" w14:textId="77777777">
            <w:pPr>
              <w:spacing w:before="0" w:after="0" w:line="240" w:lineRule="auto"/>
              <w:jc w:val="center"/>
              <w:rPr>
                <w:rFonts w:eastAsia="Times New Roman"/>
                <w:noProof/>
                <w:color w:val="006100"/>
                <w:sz w:val="20"/>
                <w:szCs w:val="20"/>
                <w:lang w:val="en-IE"/>
              </w:rPr>
            </w:pPr>
            <w:r w:rsidRPr="00EF3A5E">
              <w:rPr>
                <w:rFonts w:eastAsia="Times New Roman"/>
                <w:noProof/>
                <w:color w:val="006100"/>
                <w:sz w:val="20"/>
                <w:szCs w:val="20"/>
                <w:lang w:val="en-IE"/>
              </w:rPr>
              <w:t>C 1.6: Acceleration and Digitalisation of the Building Process - Reform 1: Implementation of the new construction law and zoning law into practice</w:t>
            </w:r>
          </w:p>
        </w:tc>
        <w:tc>
          <w:tcPr>
            <w:tcW w:w="1761" w:type="dxa"/>
            <w:tcBorders>
              <w:top w:val="single" w:color="auto" w:sz="8" w:space="0"/>
              <w:left w:val="single" w:color="auto" w:sz="8" w:space="0"/>
              <w:bottom w:val="single" w:color="auto" w:sz="8" w:space="0"/>
              <w:right w:val="single" w:color="auto" w:sz="8" w:space="0"/>
            </w:tcBorders>
            <w:shd w:val="clear" w:color="auto" w:fill="C6EFCE"/>
            <w:vAlign w:val="center"/>
          </w:tcPr>
          <w:p w:rsidRPr="00E03285" w:rsidR="00C630F5" w:rsidP="00545A8D" w:rsidRDefault="00C630F5" w14:paraId="1D6DD270" w14:textId="77777777">
            <w:pPr>
              <w:spacing w:before="0" w:after="0" w:line="240" w:lineRule="auto"/>
              <w:jc w:val="center"/>
              <w:rPr>
                <w:rFonts w:eastAsia="Times New Roman"/>
                <w:noProof/>
                <w:color w:val="006100"/>
                <w:sz w:val="20"/>
                <w:szCs w:val="20"/>
                <w:lang w:val="en-IE"/>
              </w:rPr>
            </w:pPr>
            <w:r>
              <w:rPr>
                <w:rFonts w:eastAsia="Times New Roman"/>
                <w:noProof/>
                <w:color w:val="006100"/>
                <w:sz w:val="20"/>
                <w:szCs w:val="20"/>
                <w:lang w:val="en-IE"/>
              </w:rPr>
              <w:t>Target</w:t>
            </w:r>
          </w:p>
        </w:tc>
        <w:tc>
          <w:tcPr>
            <w:tcW w:w="3073" w:type="dxa"/>
            <w:tcBorders>
              <w:top w:val="single" w:color="auto" w:sz="8" w:space="0"/>
              <w:left w:val="single" w:color="auto" w:sz="8" w:space="0"/>
              <w:bottom w:val="single" w:color="auto" w:sz="8" w:space="0"/>
              <w:right w:val="single" w:color="auto" w:sz="8" w:space="0"/>
            </w:tcBorders>
            <w:shd w:val="clear" w:color="auto" w:fill="C6EFCE"/>
            <w:vAlign w:val="center"/>
          </w:tcPr>
          <w:p w:rsidRPr="00D4008A" w:rsidR="00C630F5" w:rsidP="00545A8D" w:rsidRDefault="00C630F5" w14:paraId="192ED06E" w14:textId="77777777">
            <w:pPr>
              <w:spacing w:before="0" w:after="0" w:line="240" w:lineRule="auto"/>
              <w:jc w:val="center"/>
              <w:rPr>
                <w:rFonts w:eastAsia="Times New Roman"/>
                <w:noProof/>
                <w:color w:val="006100"/>
                <w:sz w:val="20"/>
                <w:szCs w:val="20"/>
                <w:lang w:val="en-IE"/>
              </w:rPr>
            </w:pPr>
            <w:r w:rsidRPr="00D4008A">
              <w:rPr>
                <w:rFonts w:eastAsia="Times New Roman"/>
                <w:noProof/>
                <w:color w:val="006100"/>
                <w:sz w:val="20"/>
                <w:szCs w:val="20"/>
                <w:lang w:val="en-IE"/>
              </w:rPr>
              <w:t>Percentage of permitting procedures completed</w:t>
            </w:r>
          </w:p>
        </w:tc>
      </w:tr>
      <w:tr w:rsidRPr="00E03285" w:rsidR="00C630F5" w:rsidTr="00545A8D" w14:paraId="6C535781" w14:textId="77777777">
        <w:trPr>
          <w:trHeight w:val="600"/>
        </w:trPr>
        <w:tc>
          <w:tcPr>
            <w:tcW w:w="1894"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52DFD0DF" w14:textId="77777777">
            <w:pPr>
              <w:spacing w:before="0" w:after="0" w:line="240" w:lineRule="auto"/>
              <w:jc w:val="center"/>
              <w:rPr>
                <w:rFonts w:eastAsia="Times New Roman"/>
                <w:noProof/>
                <w:color w:val="004300"/>
                <w:sz w:val="20"/>
                <w:szCs w:val="20"/>
                <w:lang w:val="en-IE"/>
              </w:rPr>
            </w:pPr>
            <w:r w:rsidRPr="00E03285">
              <w:rPr>
                <w:rFonts w:eastAsia="Times New Roman"/>
                <w:noProof/>
                <w:color w:val="004300"/>
                <w:sz w:val="20"/>
                <w:szCs w:val="20"/>
                <w:lang w:val="en-IE"/>
              </w:rPr>
              <w:t>104</w:t>
            </w:r>
          </w:p>
        </w:tc>
        <w:tc>
          <w:tcPr>
            <w:tcW w:w="3655"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6F5CD632"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C 2.2: Reducing Energy Consumption in the Public Sector - Investment 1: Improving the energy performance of state buildings</w:t>
            </w:r>
          </w:p>
        </w:tc>
        <w:tc>
          <w:tcPr>
            <w:tcW w:w="1761"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57923E8A"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Target</w:t>
            </w:r>
          </w:p>
        </w:tc>
        <w:tc>
          <w:tcPr>
            <w:tcW w:w="3073"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20761012" w14:textId="77777777">
            <w:pPr>
              <w:spacing w:before="0" w:after="0" w:line="240" w:lineRule="auto"/>
              <w:jc w:val="center"/>
              <w:rPr>
                <w:rFonts w:eastAsia="Times New Roman"/>
                <w:noProof/>
                <w:color w:val="004300"/>
                <w:sz w:val="20"/>
                <w:szCs w:val="20"/>
                <w:lang w:val="en-IE"/>
              </w:rPr>
            </w:pPr>
            <w:r w:rsidRPr="00D4008A">
              <w:rPr>
                <w:rFonts w:eastAsia="Times New Roman"/>
                <w:noProof/>
                <w:color w:val="006100"/>
                <w:sz w:val="20"/>
                <w:szCs w:val="20"/>
                <w:lang w:val="en-IE"/>
              </w:rPr>
              <w:t>Reduction of energy consumption</w:t>
            </w:r>
          </w:p>
        </w:tc>
      </w:tr>
      <w:tr w:rsidRPr="00E03285" w:rsidR="00C630F5" w:rsidTr="00545A8D" w14:paraId="6AA30A2A" w14:textId="77777777">
        <w:trPr>
          <w:trHeight w:val="600"/>
        </w:trPr>
        <w:tc>
          <w:tcPr>
            <w:tcW w:w="1894"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5450EF51"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107</w:t>
            </w:r>
          </w:p>
        </w:tc>
        <w:tc>
          <w:tcPr>
            <w:tcW w:w="3655"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3FF9CF37"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C 2.2: Reducing Energy Consumption in the Public Sector - Investment 2: Improving the energy performance of public lighting systems</w:t>
            </w:r>
          </w:p>
        </w:tc>
        <w:tc>
          <w:tcPr>
            <w:tcW w:w="1761"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6D8F542F"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Target</w:t>
            </w:r>
          </w:p>
        </w:tc>
        <w:tc>
          <w:tcPr>
            <w:tcW w:w="3073"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2E9D7BCC"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Reduction of energy consumption</w:t>
            </w:r>
          </w:p>
        </w:tc>
      </w:tr>
      <w:tr w:rsidRPr="00E03285" w:rsidR="00C630F5" w:rsidTr="00545A8D" w14:paraId="08D5D0EE" w14:textId="77777777">
        <w:trPr>
          <w:trHeight w:val="600"/>
        </w:trPr>
        <w:tc>
          <w:tcPr>
            <w:tcW w:w="1894"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0BC9CAEC"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109</w:t>
            </w:r>
          </w:p>
        </w:tc>
        <w:tc>
          <w:tcPr>
            <w:tcW w:w="3655"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577A7528"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C 2.2: Reducing Energy Consumption in the Public Sector - Investment 3: Improving the energy performance of public buildings</w:t>
            </w:r>
          </w:p>
        </w:tc>
        <w:tc>
          <w:tcPr>
            <w:tcW w:w="1761"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0FED6CEE"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Target</w:t>
            </w:r>
          </w:p>
        </w:tc>
        <w:tc>
          <w:tcPr>
            <w:tcW w:w="3073"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2278A16E"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Reduction of energy consumption</w:t>
            </w:r>
          </w:p>
        </w:tc>
      </w:tr>
      <w:tr w:rsidRPr="00E03285" w:rsidR="00C630F5" w:rsidTr="00545A8D" w14:paraId="54782021" w14:textId="77777777">
        <w:trPr>
          <w:trHeight w:val="600"/>
        </w:trPr>
        <w:tc>
          <w:tcPr>
            <w:tcW w:w="1894"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0DBCF762"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114</w:t>
            </w:r>
          </w:p>
        </w:tc>
        <w:tc>
          <w:tcPr>
            <w:tcW w:w="3655"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256B1191"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C 2.3: Transition to Cleaner Energy Sources - Investment 2: Modernisation of distribution of heat in district heating systems</w:t>
            </w:r>
          </w:p>
        </w:tc>
        <w:tc>
          <w:tcPr>
            <w:tcW w:w="1761"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178DAC8A"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Target</w:t>
            </w:r>
          </w:p>
        </w:tc>
        <w:tc>
          <w:tcPr>
            <w:tcW w:w="3073"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3120DAD6"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Primary energy savings resulting from the modernisation of heat distribution</w:t>
            </w:r>
          </w:p>
        </w:tc>
      </w:tr>
      <w:tr w:rsidRPr="00E03285" w:rsidR="00C630F5" w:rsidTr="00545A8D" w14:paraId="54296681" w14:textId="77777777">
        <w:trPr>
          <w:trHeight w:val="795"/>
        </w:trPr>
        <w:tc>
          <w:tcPr>
            <w:tcW w:w="1894"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1F756A68" w14:textId="77777777">
            <w:pPr>
              <w:spacing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116</w:t>
            </w:r>
          </w:p>
        </w:tc>
        <w:tc>
          <w:tcPr>
            <w:tcW w:w="3655"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767FD824" w14:textId="77777777">
            <w:pPr>
              <w:spacing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C 2.4: Clean Mobility - Investment 1: Building infrastructure for public transport in the city of Prague</w:t>
            </w:r>
          </w:p>
        </w:tc>
        <w:tc>
          <w:tcPr>
            <w:tcW w:w="1761"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2193DE68" w14:textId="77777777">
            <w:pPr>
              <w:spacing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Target</w:t>
            </w:r>
          </w:p>
        </w:tc>
        <w:tc>
          <w:tcPr>
            <w:tcW w:w="3073"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40C8030A" w14:textId="77777777">
            <w:pPr>
              <w:spacing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Number of kilometres of dynamic charging road for the city of Prague</w:t>
            </w:r>
          </w:p>
        </w:tc>
      </w:tr>
      <w:tr w:rsidRPr="00E03285" w:rsidR="00C630F5" w:rsidTr="00545A8D" w14:paraId="44720E57" w14:textId="77777777">
        <w:trPr>
          <w:trHeight w:val="795"/>
        </w:trPr>
        <w:tc>
          <w:tcPr>
            <w:tcW w:w="1894"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534E54D4"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122</w:t>
            </w:r>
          </w:p>
        </w:tc>
        <w:tc>
          <w:tcPr>
            <w:tcW w:w="3655"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7F192D6A"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C 2.4: Clean Mobility - Investment 6: Aid for purchase of vehicles (battery trolleybuses and low-floor tramways) for public transport in the city of Prague</w:t>
            </w:r>
          </w:p>
        </w:tc>
        <w:tc>
          <w:tcPr>
            <w:tcW w:w="1761"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03F04B00"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Target</w:t>
            </w:r>
          </w:p>
        </w:tc>
        <w:tc>
          <w:tcPr>
            <w:tcW w:w="3073"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3479EC7C"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Number of vehicles (battery trolleybuses and low-floor trams) for public transport in the city of Prague</w:t>
            </w:r>
          </w:p>
        </w:tc>
      </w:tr>
      <w:tr w:rsidRPr="00E03285" w:rsidR="00C630F5" w:rsidTr="00545A8D" w14:paraId="1BA4C9F5" w14:textId="77777777">
        <w:trPr>
          <w:trHeight w:val="300"/>
        </w:trPr>
        <w:tc>
          <w:tcPr>
            <w:tcW w:w="1894"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669CE968" w14:textId="77777777">
            <w:pPr>
              <w:spacing w:before="0" w:after="0" w:line="240" w:lineRule="auto"/>
              <w:jc w:val="center"/>
              <w:rPr>
                <w:rFonts w:eastAsia="Times New Roman"/>
                <w:noProof/>
                <w:color w:val="004300"/>
                <w:sz w:val="20"/>
                <w:szCs w:val="20"/>
                <w:lang w:val="en-IE"/>
              </w:rPr>
            </w:pPr>
            <w:r w:rsidRPr="00E03285">
              <w:rPr>
                <w:rFonts w:eastAsia="Times New Roman"/>
                <w:noProof/>
                <w:color w:val="004300"/>
                <w:sz w:val="20"/>
                <w:szCs w:val="20"/>
                <w:lang w:val="en-IE"/>
              </w:rPr>
              <w:t>155</w:t>
            </w:r>
          </w:p>
        </w:tc>
        <w:tc>
          <w:tcPr>
            <w:tcW w:w="3655"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2CB337C3"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C 2.8: Brownfields Revitalisation - Investment 1: Investment aid for regeneration of specific brownfield sites</w:t>
            </w:r>
          </w:p>
        </w:tc>
        <w:tc>
          <w:tcPr>
            <w:tcW w:w="1761"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726F0CC7"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Target</w:t>
            </w:r>
          </w:p>
        </w:tc>
        <w:tc>
          <w:tcPr>
            <w:tcW w:w="3073"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40480E" w:rsidR="00C630F5" w:rsidP="00545A8D" w:rsidRDefault="00C630F5" w14:paraId="294A1F70" w14:textId="77777777">
            <w:pPr>
              <w:spacing w:before="0" w:after="0" w:line="240" w:lineRule="auto"/>
              <w:jc w:val="center"/>
              <w:rPr>
                <w:rFonts w:eastAsia="Times New Roman"/>
                <w:noProof/>
                <w:color w:val="006100"/>
                <w:sz w:val="20"/>
                <w:szCs w:val="20"/>
                <w:lang w:val="en-IE"/>
              </w:rPr>
            </w:pPr>
            <w:r w:rsidRPr="0040480E">
              <w:rPr>
                <w:rFonts w:eastAsia="Times New Roman"/>
                <w:noProof/>
                <w:color w:val="006100"/>
                <w:sz w:val="20"/>
                <w:szCs w:val="20"/>
                <w:lang w:val="en-IE"/>
              </w:rPr>
              <w:t>Completion of energy-efficient revitalisation projects of specific brownfields</w:t>
            </w:r>
          </w:p>
        </w:tc>
      </w:tr>
      <w:tr w:rsidRPr="00E03285" w:rsidR="00C630F5" w:rsidTr="00545A8D" w14:paraId="4355697D" w14:textId="77777777">
        <w:trPr>
          <w:trHeight w:val="600"/>
        </w:trPr>
        <w:tc>
          <w:tcPr>
            <w:tcW w:w="1894"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1BE46D4F"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171</w:t>
            </w:r>
          </w:p>
        </w:tc>
        <w:tc>
          <w:tcPr>
            <w:tcW w:w="3655"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2542371C"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C 3.1: Innovation in Education in the Context of Digitalisation - Investment 1: Implementation of the revised curriculum and digital skills of teachers</w:t>
            </w:r>
          </w:p>
        </w:tc>
        <w:tc>
          <w:tcPr>
            <w:tcW w:w="1761"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7848E49E"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Target</w:t>
            </w:r>
          </w:p>
        </w:tc>
        <w:tc>
          <w:tcPr>
            <w:tcW w:w="3073"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1F776B20" w14:textId="77777777">
            <w:pPr>
              <w:spacing w:before="0" w:after="0" w:line="240" w:lineRule="auto"/>
              <w:jc w:val="center"/>
              <w:rPr>
                <w:rFonts w:eastAsia="Times New Roman"/>
                <w:noProof/>
                <w:color w:val="006100"/>
                <w:sz w:val="20"/>
                <w:szCs w:val="20"/>
                <w:lang w:val="en-IE"/>
              </w:rPr>
            </w:pPr>
            <w:r w:rsidRPr="0040480E">
              <w:rPr>
                <w:rFonts w:eastAsia="Times New Roman"/>
                <w:noProof/>
                <w:color w:val="006100"/>
                <w:sz w:val="20"/>
                <w:szCs w:val="20"/>
                <w:lang w:val="en-IE"/>
              </w:rPr>
              <w:t>Number of schools which received support to implement new IT curricula (digital skills of teachers and guidance)</w:t>
            </w:r>
          </w:p>
        </w:tc>
      </w:tr>
      <w:tr w:rsidRPr="00E03285" w:rsidR="00C630F5" w:rsidTr="00545A8D" w14:paraId="70E2E4DA" w14:textId="77777777">
        <w:trPr>
          <w:trHeight w:val="600"/>
        </w:trPr>
        <w:tc>
          <w:tcPr>
            <w:tcW w:w="1894"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3EBCC976"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175</w:t>
            </w:r>
          </w:p>
        </w:tc>
        <w:tc>
          <w:tcPr>
            <w:tcW w:w="3655"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6B8980AB"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C 3.1: Innovation in Education in the Context of Digitalisation - Investment 2: Digital equipment for schools</w:t>
            </w:r>
          </w:p>
        </w:tc>
        <w:tc>
          <w:tcPr>
            <w:tcW w:w="1761"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151A00EE"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Target</w:t>
            </w:r>
          </w:p>
        </w:tc>
        <w:tc>
          <w:tcPr>
            <w:tcW w:w="3073"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21A27804"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Number of schools supported in counselling and mentoring on IT equipment and internal IT systems</w:t>
            </w:r>
          </w:p>
        </w:tc>
      </w:tr>
      <w:tr w:rsidRPr="00E03285" w:rsidR="00C630F5" w:rsidTr="00545A8D" w14:paraId="4232C906" w14:textId="77777777">
        <w:trPr>
          <w:trHeight w:val="600"/>
        </w:trPr>
        <w:tc>
          <w:tcPr>
            <w:tcW w:w="1894"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4B727043"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177</w:t>
            </w:r>
          </w:p>
        </w:tc>
        <w:tc>
          <w:tcPr>
            <w:tcW w:w="3655"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004997EE"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C 3.2: Adaptation of School Programmes - Reform 1: Transformation of universities to adapt to new forms of learning and changing needs of the labour market</w:t>
            </w:r>
          </w:p>
        </w:tc>
        <w:tc>
          <w:tcPr>
            <w:tcW w:w="1761"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225633EB"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Target</w:t>
            </w:r>
          </w:p>
        </w:tc>
        <w:tc>
          <w:tcPr>
            <w:tcW w:w="3073"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60128986"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Number of new accredited study programmes</w:t>
            </w:r>
          </w:p>
        </w:tc>
      </w:tr>
      <w:tr w:rsidRPr="00E03285" w:rsidR="00C630F5" w:rsidTr="00545A8D" w14:paraId="562CD548" w14:textId="77777777">
        <w:trPr>
          <w:trHeight w:val="600"/>
        </w:trPr>
        <w:tc>
          <w:tcPr>
            <w:tcW w:w="1894"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3156C1DF"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lastRenderedPageBreak/>
              <w:t>178</w:t>
            </w:r>
          </w:p>
        </w:tc>
        <w:tc>
          <w:tcPr>
            <w:tcW w:w="3655"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685867EB"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C 3.2: Adaptation of School Programmes - Reform 1: Transformation of universities to adapt to new forms of learning and changing needs of the labour market</w:t>
            </w:r>
          </w:p>
        </w:tc>
        <w:tc>
          <w:tcPr>
            <w:tcW w:w="1761"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22978F65"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Target</w:t>
            </w:r>
          </w:p>
        </w:tc>
        <w:tc>
          <w:tcPr>
            <w:tcW w:w="3073"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2B64D42F"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Number of new reskilling and upskilling courses</w:t>
            </w:r>
          </w:p>
        </w:tc>
      </w:tr>
      <w:tr w:rsidRPr="00E03285" w:rsidR="00C630F5" w:rsidTr="00545A8D" w14:paraId="405EF426" w14:textId="77777777">
        <w:trPr>
          <w:trHeight w:val="795"/>
        </w:trPr>
        <w:tc>
          <w:tcPr>
            <w:tcW w:w="1894"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10FF0C91"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227</w:t>
            </w:r>
          </w:p>
        </w:tc>
        <w:tc>
          <w:tcPr>
            <w:tcW w:w="3655"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2391CF40"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C 5.2: Support for Research and Development in Companies and Introduction of Innovations into Business Practice - Investment 1: Supporting the uptake of innovation in business practice</w:t>
            </w:r>
          </w:p>
        </w:tc>
        <w:tc>
          <w:tcPr>
            <w:tcW w:w="1761"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2BC8830C"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Target</w:t>
            </w:r>
          </w:p>
        </w:tc>
        <w:tc>
          <w:tcPr>
            <w:tcW w:w="3073"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4658310F"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Introduction of product, process or organisational innovations</w:t>
            </w:r>
          </w:p>
        </w:tc>
      </w:tr>
      <w:tr w:rsidRPr="00E03285" w:rsidR="00C630F5" w:rsidTr="00545A8D" w14:paraId="4887D934" w14:textId="77777777">
        <w:trPr>
          <w:trHeight w:val="990"/>
        </w:trPr>
        <w:tc>
          <w:tcPr>
            <w:tcW w:w="1894"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15C93EA2"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22</w:t>
            </w:r>
          </w:p>
        </w:tc>
        <w:tc>
          <w:tcPr>
            <w:tcW w:w="3655"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647484BF"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C 1.2: Digital Public Administration Systems - Investment 2:</w:t>
            </w:r>
            <w:r w:rsidRPr="00E03285">
              <w:rPr>
                <w:noProof/>
              </w:rPr>
              <w:br/>
            </w:r>
            <w:r w:rsidRPr="00E03285">
              <w:rPr>
                <w:rFonts w:eastAsia="Times New Roman"/>
                <w:noProof/>
                <w:color w:val="006100"/>
                <w:sz w:val="20"/>
                <w:szCs w:val="20"/>
                <w:lang w:val="en-IE"/>
              </w:rPr>
              <w:t>Development of core registries and facilities for eGovernment</w:t>
            </w:r>
          </w:p>
        </w:tc>
        <w:tc>
          <w:tcPr>
            <w:tcW w:w="1761"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6515808E"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Milestone</w:t>
            </w:r>
          </w:p>
        </w:tc>
        <w:tc>
          <w:tcPr>
            <w:tcW w:w="3073"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04F1BA61"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Provision of cloud computing services to public authorities</w:t>
            </w:r>
          </w:p>
        </w:tc>
      </w:tr>
      <w:tr w:rsidRPr="00E03285" w:rsidR="00C630F5" w:rsidTr="00545A8D" w14:paraId="4E334F53" w14:textId="77777777">
        <w:trPr>
          <w:trHeight w:val="600"/>
        </w:trPr>
        <w:tc>
          <w:tcPr>
            <w:tcW w:w="1894"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1EA4820D"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180</w:t>
            </w:r>
          </w:p>
        </w:tc>
        <w:tc>
          <w:tcPr>
            <w:tcW w:w="3655"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281DDE41"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C 3.2: Adaptation of School Programmes - Investment 1: Development of selected key academic sites</w:t>
            </w:r>
          </w:p>
        </w:tc>
        <w:tc>
          <w:tcPr>
            <w:tcW w:w="1761"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1CE41990"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Target</w:t>
            </w:r>
          </w:p>
        </w:tc>
        <w:tc>
          <w:tcPr>
            <w:tcW w:w="3073"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75B57AC2"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Number of square metres of new university area</w:t>
            </w:r>
          </w:p>
        </w:tc>
      </w:tr>
      <w:tr w:rsidRPr="00E03285" w:rsidR="00C630F5" w:rsidTr="00545A8D" w14:paraId="1090045E" w14:textId="77777777">
        <w:trPr>
          <w:trHeight w:val="795"/>
        </w:trPr>
        <w:tc>
          <w:tcPr>
            <w:tcW w:w="1894"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2176FDE5" w14:textId="77777777">
            <w:pPr>
              <w:spacing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190</w:t>
            </w:r>
          </w:p>
        </w:tc>
        <w:tc>
          <w:tcPr>
            <w:tcW w:w="3655"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6CF6EC64" w14:textId="77777777">
            <w:pPr>
              <w:spacing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 xml:space="preserve">C 3.3: Modernisation of Employment Services and Labour Market Development - Investment 2: Increasing the capacity of </w:t>
            </w:r>
            <w:r>
              <w:rPr>
                <w:rFonts w:eastAsia="Times New Roman"/>
                <w:noProof/>
                <w:color w:val="006100"/>
                <w:sz w:val="20"/>
                <w:szCs w:val="20"/>
                <w:lang w:val="en-IE"/>
              </w:rPr>
              <w:t xml:space="preserve">pre-school </w:t>
            </w:r>
            <w:r w:rsidRPr="00E03285">
              <w:rPr>
                <w:rFonts w:eastAsia="Times New Roman"/>
                <w:noProof/>
                <w:color w:val="006100"/>
                <w:sz w:val="20"/>
                <w:szCs w:val="20"/>
                <w:lang w:val="en-IE"/>
              </w:rPr>
              <w:t>facilities</w:t>
            </w:r>
          </w:p>
        </w:tc>
        <w:tc>
          <w:tcPr>
            <w:tcW w:w="1761"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57D7ACFE" w14:textId="77777777">
            <w:pPr>
              <w:spacing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Target</w:t>
            </w:r>
          </w:p>
        </w:tc>
        <w:tc>
          <w:tcPr>
            <w:tcW w:w="3073"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08145F13" w14:textId="77777777">
            <w:pPr>
              <w:spacing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Number of new pre-school facilities</w:t>
            </w:r>
          </w:p>
        </w:tc>
      </w:tr>
      <w:tr w:rsidRPr="00E03285" w:rsidR="00C630F5" w:rsidTr="00545A8D" w14:paraId="024ECAA3" w14:textId="77777777">
        <w:trPr>
          <w:trHeight w:val="795"/>
        </w:trPr>
        <w:tc>
          <w:tcPr>
            <w:tcW w:w="1894"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000440ED" w14:textId="77777777">
            <w:pPr>
              <w:spacing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191</w:t>
            </w:r>
          </w:p>
        </w:tc>
        <w:tc>
          <w:tcPr>
            <w:tcW w:w="3655"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3E3B6F1B" w14:textId="77777777">
            <w:pPr>
              <w:spacing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 xml:space="preserve">C3.3: Modernisation of Employment Services and Labour Market Development - Investment 2: Increasing the capacity of </w:t>
            </w:r>
            <w:r>
              <w:rPr>
                <w:rFonts w:eastAsia="Times New Roman"/>
                <w:noProof/>
                <w:color w:val="006100"/>
                <w:sz w:val="20"/>
                <w:szCs w:val="20"/>
                <w:lang w:val="en-IE"/>
              </w:rPr>
              <w:t xml:space="preserve">pre-school </w:t>
            </w:r>
            <w:r w:rsidRPr="00E03285">
              <w:rPr>
                <w:rFonts w:eastAsia="Times New Roman"/>
                <w:noProof/>
                <w:color w:val="006100"/>
                <w:sz w:val="20"/>
                <w:szCs w:val="20"/>
                <w:lang w:val="en-IE"/>
              </w:rPr>
              <w:t>facilities</w:t>
            </w:r>
          </w:p>
        </w:tc>
        <w:tc>
          <w:tcPr>
            <w:tcW w:w="1761"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092242B1" w14:textId="77777777">
            <w:pPr>
              <w:spacing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Target</w:t>
            </w:r>
          </w:p>
        </w:tc>
        <w:tc>
          <w:tcPr>
            <w:tcW w:w="3073"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02654683" w14:textId="77777777">
            <w:pPr>
              <w:spacing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Number of new places in pre-school facilities</w:t>
            </w:r>
          </w:p>
        </w:tc>
      </w:tr>
      <w:tr w:rsidRPr="00E03285" w:rsidR="00C630F5" w:rsidTr="00545A8D" w14:paraId="460FA2AD" w14:textId="77777777">
        <w:trPr>
          <w:trHeight w:val="1272"/>
        </w:trPr>
        <w:tc>
          <w:tcPr>
            <w:tcW w:w="1894"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23C087CA" w14:textId="77777777">
            <w:pPr>
              <w:spacing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195</w:t>
            </w:r>
          </w:p>
        </w:tc>
        <w:tc>
          <w:tcPr>
            <w:tcW w:w="3655"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2C26202E" w14:textId="77777777">
            <w:pPr>
              <w:spacing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C 3.3: Modernisation of Employment Services and Labour Market Development - Investment 3: Development and modernisation of social care infrastructure</w:t>
            </w:r>
          </w:p>
        </w:tc>
        <w:tc>
          <w:tcPr>
            <w:tcW w:w="1761"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4DAD41B4" w14:textId="77777777">
            <w:pPr>
              <w:spacing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Target</w:t>
            </w:r>
          </w:p>
        </w:tc>
        <w:tc>
          <w:tcPr>
            <w:tcW w:w="3073"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0ABE6AB0" w14:textId="77777777">
            <w:pPr>
              <w:spacing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T2: Number of community-based residential, outpatient, outreach, prevention and counselling facilities constructed or reconstructed</w:t>
            </w:r>
          </w:p>
        </w:tc>
      </w:tr>
      <w:tr w:rsidRPr="00E03285" w:rsidR="00C630F5" w:rsidTr="00545A8D" w14:paraId="32436294" w14:textId="77777777">
        <w:trPr>
          <w:trHeight w:val="300"/>
        </w:trPr>
        <w:tc>
          <w:tcPr>
            <w:tcW w:w="1894"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60E09E4A"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201</w:t>
            </w:r>
          </w:p>
        </w:tc>
        <w:tc>
          <w:tcPr>
            <w:tcW w:w="3655"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242555C0"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C 4.2: New Quasi-Equity Instruments for the Promotion of Entrepreneurship and Development of Czech-Moravian Guarantee and Development Bank (ČMZRB) as a National Development Bank - Investment 1: Development of a new line of quasi-equity and green loan instruments supporting entrepreneurship</w:t>
            </w:r>
          </w:p>
        </w:tc>
        <w:tc>
          <w:tcPr>
            <w:tcW w:w="1761"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47576A8F"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Target</w:t>
            </w:r>
          </w:p>
        </w:tc>
        <w:tc>
          <w:tcPr>
            <w:tcW w:w="3073"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7F9FD88C" w14:textId="77777777">
            <w:pPr>
              <w:spacing w:before="0" w:after="0" w:line="240" w:lineRule="auto"/>
              <w:jc w:val="center"/>
              <w:rPr>
                <w:rFonts w:eastAsia="Times New Roman"/>
                <w:noProof/>
                <w:color w:val="006100"/>
                <w:sz w:val="20"/>
                <w:szCs w:val="20"/>
                <w:lang w:val="en-IE"/>
              </w:rPr>
            </w:pPr>
            <w:r>
              <w:rPr>
                <w:rFonts w:eastAsia="Times New Roman"/>
                <w:noProof/>
                <w:color w:val="006100"/>
                <w:sz w:val="20"/>
                <w:szCs w:val="20"/>
                <w:lang w:val="en-IE"/>
              </w:rPr>
              <w:t>Legal agreements signed with final beneficiaries and completion of the investment</w:t>
            </w:r>
          </w:p>
        </w:tc>
      </w:tr>
      <w:tr w:rsidRPr="00E03285" w:rsidR="00C630F5" w:rsidTr="00545A8D" w14:paraId="01EF72A5" w14:textId="77777777">
        <w:trPr>
          <w:trHeight w:val="795"/>
        </w:trPr>
        <w:tc>
          <w:tcPr>
            <w:tcW w:w="1894"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5E299B02" w14:textId="77777777">
            <w:pPr>
              <w:spacing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230</w:t>
            </w:r>
          </w:p>
        </w:tc>
        <w:tc>
          <w:tcPr>
            <w:tcW w:w="3655"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7D2C945C" w14:textId="77777777">
            <w:pPr>
              <w:spacing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C 5.2: Support for Research and Development in Companies and Introduction of Innovations into Business Practice - Investment 4: Aid for research and development in synergy effects with the Framework Programme for Research and Innovation</w:t>
            </w:r>
          </w:p>
        </w:tc>
        <w:tc>
          <w:tcPr>
            <w:tcW w:w="1761"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32447832" w14:textId="77777777">
            <w:pPr>
              <w:spacing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Target</w:t>
            </w:r>
          </w:p>
        </w:tc>
        <w:tc>
          <w:tcPr>
            <w:tcW w:w="3073"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07C3E9DD" w14:textId="77777777">
            <w:pPr>
              <w:spacing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Research and development in synergy effects with the Framework Programme for Research and Innovation</w:t>
            </w:r>
          </w:p>
        </w:tc>
      </w:tr>
      <w:tr w:rsidRPr="00E03285" w:rsidR="00C630F5" w:rsidTr="00545A8D" w14:paraId="6F46B81C" w14:textId="77777777">
        <w:trPr>
          <w:trHeight w:val="795"/>
        </w:trPr>
        <w:tc>
          <w:tcPr>
            <w:tcW w:w="1894"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5A0DCFA0"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238</w:t>
            </w:r>
          </w:p>
        </w:tc>
        <w:tc>
          <w:tcPr>
            <w:tcW w:w="3655"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5EE302FE"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C 6.2: The National Plan to Strengthen Oncological Prevention and Care - Reform 2: Supporting and enhancing quality of preventive screening programmes</w:t>
            </w:r>
          </w:p>
        </w:tc>
        <w:tc>
          <w:tcPr>
            <w:tcW w:w="1761"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45F6C142"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Target</w:t>
            </w:r>
          </w:p>
        </w:tc>
        <w:tc>
          <w:tcPr>
            <w:tcW w:w="3073"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2660EBE7"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Increase in the coverage of the target population by the colorectal cancer screening programme</w:t>
            </w:r>
          </w:p>
        </w:tc>
      </w:tr>
      <w:tr w:rsidRPr="00E03285" w:rsidR="00C630F5" w:rsidTr="00545A8D" w14:paraId="796EAA12" w14:textId="77777777">
        <w:trPr>
          <w:trHeight w:val="600"/>
        </w:trPr>
        <w:tc>
          <w:tcPr>
            <w:tcW w:w="1894"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0711F70C"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241</w:t>
            </w:r>
          </w:p>
        </w:tc>
        <w:tc>
          <w:tcPr>
            <w:tcW w:w="3655"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573F37FD"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C 6.2: The National Plan to Strengthen Oncological Prevention and Care - Investment 1: Building and establishment of the Czech Oncological Institute</w:t>
            </w:r>
          </w:p>
        </w:tc>
        <w:tc>
          <w:tcPr>
            <w:tcW w:w="1761"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2F53BA54"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Milestone</w:t>
            </w:r>
          </w:p>
        </w:tc>
        <w:tc>
          <w:tcPr>
            <w:tcW w:w="3073"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3A20050E"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The Czech Oncology Institute put in operation</w:t>
            </w:r>
          </w:p>
        </w:tc>
      </w:tr>
      <w:tr w:rsidRPr="00E03285" w:rsidR="00C630F5" w:rsidTr="00545A8D" w14:paraId="6A5B88E5" w14:textId="77777777">
        <w:trPr>
          <w:trHeight w:val="795"/>
        </w:trPr>
        <w:tc>
          <w:tcPr>
            <w:tcW w:w="1894"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257F7964"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lastRenderedPageBreak/>
              <w:t>242</w:t>
            </w:r>
          </w:p>
        </w:tc>
        <w:tc>
          <w:tcPr>
            <w:tcW w:w="3655"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2660A6C1"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C 6.2: The National Plan to Strengthen Oncological Prevention and Care - Investment 2: Developing highly specialised oncological and hematooncological care</w:t>
            </w:r>
          </w:p>
        </w:tc>
        <w:tc>
          <w:tcPr>
            <w:tcW w:w="1761"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64EA0125"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Target</w:t>
            </w:r>
          </w:p>
        </w:tc>
        <w:tc>
          <w:tcPr>
            <w:tcW w:w="3073"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003AC9C7"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Number of supported facilities providing oncological and hematooncological care</w:t>
            </w:r>
          </w:p>
        </w:tc>
      </w:tr>
      <w:tr w:rsidRPr="00E03285" w:rsidR="00C630F5" w:rsidTr="00545A8D" w14:paraId="4C29B7A7" w14:textId="77777777">
        <w:trPr>
          <w:trHeight w:val="795"/>
        </w:trPr>
        <w:tc>
          <w:tcPr>
            <w:tcW w:w="1894"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549F9C79"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246</w:t>
            </w:r>
          </w:p>
        </w:tc>
        <w:tc>
          <w:tcPr>
            <w:tcW w:w="3655"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0A42A9AC"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rPr>
              <w:t>C1.1: Digital Services to Citizens and Businesses</w:t>
            </w:r>
            <w:r>
              <w:rPr>
                <w:rFonts w:eastAsia="Times New Roman"/>
                <w:noProof/>
                <w:color w:val="006100"/>
                <w:sz w:val="20"/>
                <w:szCs w:val="20"/>
              </w:rPr>
              <w:t xml:space="preserve"> </w:t>
            </w:r>
            <w:r w:rsidRPr="00E03285">
              <w:rPr>
                <w:rFonts w:eastAsia="Times New Roman"/>
                <w:noProof/>
                <w:color w:val="006100"/>
                <w:sz w:val="20"/>
                <w:szCs w:val="20"/>
              </w:rPr>
              <w:t>-</w:t>
            </w:r>
            <w:r>
              <w:rPr>
                <w:rFonts w:eastAsia="Times New Roman"/>
                <w:noProof/>
                <w:color w:val="006100"/>
                <w:sz w:val="20"/>
                <w:szCs w:val="20"/>
              </w:rPr>
              <w:t xml:space="preserve"> </w:t>
            </w:r>
            <w:r w:rsidRPr="00E03285">
              <w:rPr>
                <w:rFonts w:eastAsia="Times New Roman"/>
                <w:noProof/>
                <w:color w:val="006100"/>
                <w:sz w:val="20"/>
                <w:szCs w:val="20"/>
              </w:rPr>
              <w:t>Investment 4: Digital services for end users in social area</w:t>
            </w:r>
          </w:p>
        </w:tc>
        <w:tc>
          <w:tcPr>
            <w:tcW w:w="1761"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3A73EB8C"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rPr>
              <w:t>Milestone</w:t>
            </w:r>
          </w:p>
        </w:tc>
        <w:tc>
          <w:tcPr>
            <w:tcW w:w="3073"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0C203F51"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rPr>
              <w:t>Upgraded self-service portal for the Labour Office – Client zone II</w:t>
            </w:r>
          </w:p>
        </w:tc>
      </w:tr>
      <w:tr w:rsidRPr="00E03285" w:rsidR="00C630F5" w:rsidTr="00545A8D" w14:paraId="78CF468E" w14:textId="77777777">
        <w:trPr>
          <w:trHeight w:val="795"/>
        </w:trPr>
        <w:tc>
          <w:tcPr>
            <w:tcW w:w="1894"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77776877"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249</w:t>
            </w:r>
          </w:p>
        </w:tc>
        <w:tc>
          <w:tcPr>
            <w:tcW w:w="3655"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3AEFA587"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rPr>
              <w:t>C 1.2: Digital Public Administration Systems</w:t>
            </w:r>
            <w:r>
              <w:rPr>
                <w:rFonts w:eastAsia="Times New Roman"/>
                <w:noProof/>
                <w:color w:val="006100"/>
                <w:sz w:val="20"/>
                <w:szCs w:val="20"/>
              </w:rPr>
              <w:t xml:space="preserve"> </w:t>
            </w:r>
            <w:r w:rsidRPr="00E03285">
              <w:rPr>
                <w:rFonts w:eastAsia="Times New Roman"/>
                <w:noProof/>
                <w:color w:val="006100"/>
                <w:sz w:val="20"/>
                <w:szCs w:val="20"/>
              </w:rPr>
              <w:t>-</w:t>
            </w:r>
            <w:r w:rsidRPr="005313DB">
              <w:rPr>
                <w:rFonts w:eastAsia="Times New Roman"/>
                <w:noProof/>
                <w:color w:val="006100"/>
                <w:sz w:val="20"/>
                <w:szCs w:val="20"/>
              </w:rPr>
              <w:t>Investment 6: De</w:t>
            </w:r>
            <w:r w:rsidRPr="00E03285">
              <w:rPr>
                <w:rFonts w:eastAsia="Times New Roman"/>
                <w:noProof/>
                <w:color w:val="006100"/>
                <w:sz w:val="20"/>
                <w:szCs w:val="20"/>
              </w:rPr>
              <w:t>velopment of information systems in social area</w:t>
            </w:r>
          </w:p>
        </w:tc>
        <w:tc>
          <w:tcPr>
            <w:tcW w:w="1761"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16ADEF1B"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rPr>
              <w:t>Target</w:t>
            </w:r>
          </w:p>
        </w:tc>
        <w:tc>
          <w:tcPr>
            <w:tcW w:w="3073"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29BAA817"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rPr>
              <w:t>Upgraded information systems of public administration in the area of social policy</w:t>
            </w:r>
          </w:p>
        </w:tc>
      </w:tr>
      <w:tr w:rsidRPr="00E03285" w:rsidR="00C630F5" w:rsidTr="00545A8D" w14:paraId="6A6A0E52" w14:textId="77777777">
        <w:trPr>
          <w:trHeight w:val="795"/>
        </w:trPr>
        <w:tc>
          <w:tcPr>
            <w:tcW w:w="1894"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42D2AB60"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66</w:t>
            </w:r>
          </w:p>
        </w:tc>
        <w:tc>
          <w:tcPr>
            <w:tcW w:w="3655"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27054A08" w14:textId="77777777">
            <w:pPr>
              <w:spacing w:before="0" w:after="0" w:line="240" w:lineRule="auto"/>
              <w:jc w:val="center"/>
              <w:rPr>
                <w:rFonts w:eastAsia="Times New Roman"/>
                <w:noProof/>
                <w:color w:val="006100"/>
                <w:sz w:val="20"/>
                <w:szCs w:val="20"/>
              </w:rPr>
            </w:pPr>
            <w:r w:rsidRPr="00E03285">
              <w:rPr>
                <w:rFonts w:eastAsia="Times New Roman"/>
                <w:noProof/>
                <w:color w:val="006100"/>
                <w:sz w:val="20"/>
                <w:szCs w:val="20"/>
              </w:rPr>
              <w:t>C 1.4: Digital Economy and Society, Innovative Start-Ups and New Technology - Investment 12: Building quantum communication infrastructure</w:t>
            </w:r>
          </w:p>
        </w:tc>
        <w:tc>
          <w:tcPr>
            <w:tcW w:w="1761"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10F5EBAD" w14:textId="77777777">
            <w:pPr>
              <w:spacing w:before="0" w:after="0" w:line="240" w:lineRule="auto"/>
              <w:jc w:val="center"/>
              <w:rPr>
                <w:rFonts w:eastAsia="Times New Roman"/>
                <w:noProof/>
                <w:color w:val="006100"/>
                <w:sz w:val="20"/>
                <w:szCs w:val="20"/>
              </w:rPr>
            </w:pPr>
            <w:r w:rsidRPr="00E03285">
              <w:rPr>
                <w:rFonts w:eastAsia="Times New Roman"/>
                <w:noProof/>
                <w:color w:val="006100"/>
                <w:sz w:val="20"/>
                <w:szCs w:val="20"/>
                <w:lang w:val="en-IE"/>
              </w:rPr>
              <w:t>Target</w:t>
            </w:r>
          </w:p>
        </w:tc>
        <w:tc>
          <w:tcPr>
            <w:tcW w:w="3073"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455F0C5C" w14:textId="77777777">
            <w:pPr>
              <w:spacing w:before="0" w:after="0" w:line="240" w:lineRule="auto"/>
              <w:jc w:val="center"/>
              <w:rPr>
                <w:rFonts w:eastAsia="Times New Roman"/>
                <w:noProof/>
                <w:color w:val="006100"/>
                <w:sz w:val="20"/>
                <w:szCs w:val="20"/>
              </w:rPr>
            </w:pPr>
            <w:r w:rsidRPr="00AB38C2">
              <w:rPr>
                <w:rFonts w:eastAsia="Times New Roman"/>
                <w:noProof/>
                <w:color w:val="006100"/>
                <w:sz w:val="20"/>
                <w:szCs w:val="20"/>
              </w:rPr>
              <w:t>Disbursement of funds for optical quantum network</w:t>
            </w:r>
          </w:p>
        </w:tc>
      </w:tr>
      <w:tr w:rsidRPr="00E03285" w:rsidR="00C630F5" w:rsidTr="00545A8D" w14:paraId="17397A87" w14:textId="77777777">
        <w:trPr>
          <w:trHeight w:val="300"/>
        </w:trPr>
        <w:tc>
          <w:tcPr>
            <w:tcW w:w="1894"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01B44505" w14:textId="77777777">
            <w:pPr>
              <w:spacing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255</w:t>
            </w:r>
          </w:p>
        </w:tc>
        <w:tc>
          <w:tcPr>
            <w:tcW w:w="3655"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7BC89380"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C 1.5: Digital Transformation of Enterprises   - Investment 4: IPCEI Microelectronics and Communication Technologies</w:t>
            </w:r>
          </w:p>
        </w:tc>
        <w:tc>
          <w:tcPr>
            <w:tcW w:w="1761"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58CF88AA"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Target</w:t>
            </w:r>
          </w:p>
        </w:tc>
        <w:tc>
          <w:tcPr>
            <w:tcW w:w="3073"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2CBAD992" w14:textId="77777777">
            <w:pPr>
              <w:spacing w:before="0" w:after="0"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Development of pilot solutions</w:t>
            </w:r>
          </w:p>
        </w:tc>
      </w:tr>
      <w:tr w:rsidRPr="00E03285" w:rsidR="00C630F5" w:rsidTr="00545A8D" w14:paraId="7564E7F8" w14:textId="77777777">
        <w:trPr>
          <w:trHeight w:val="648"/>
        </w:trPr>
        <w:tc>
          <w:tcPr>
            <w:tcW w:w="1894"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131E4145" w14:textId="77777777">
            <w:pPr>
              <w:spacing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257</w:t>
            </w:r>
          </w:p>
        </w:tc>
        <w:tc>
          <w:tcPr>
            <w:tcW w:w="3655"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0ABABEB3" w14:textId="77777777">
            <w:pPr>
              <w:spacing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C 1.7: Digital Transformation of Public Administration - Investment 1: Unification of domains and the creation of a learning platform</w:t>
            </w:r>
          </w:p>
        </w:tc>
        <w:tc>
          <w:tcPr>
            <w:tcW w:w="1761"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39328935" w14:textId="77777777">
            <w:pPr>
              <w:spacing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Milestone</w:t>
            </w:r>
          </w:p>
        </w:tc>
        <w:tc>
          <w:tcPr>
            <w:tcW w:w="3073"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62C68839" w14:textId="77777777">
            <w:pPr>
              <w:spacing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Update of Design System</w:t>
            </w:r>
          </w:p>
        </w:tc>
      </w:tr>
      <w:tr w:rsidRPr="00E03285" w:rsidR="00C630F5" w:rsidTr="00545A8D" w14:paraId="27458A1D" w14:textId="77777777">
        <w:trPr>
          <w:trHeight w:val="648"/>
        </w:trPr>
        <w:tc>
          <w:tcPr>
            <w:tcW w:w="1894"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3B23F933" w14:textId="77777777">
            <w:pPr>
              <w:spacing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258</w:t>
            </w:r>
          </w:p>
        </w:tc>
        <w:tc>
          <w:tcPr>
            <w:tcW w:w="3655"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6E1BE6C7" w14:textId="77777777">
            <w:pPr>
              <w:spacing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C 1.7: Digital Transformation of Public Administration - Investment 2: Improvement of the management system for digitalised services</w:t>
            </w:r>
          </w:p>
        </w:tc>
        <w:tc>
          <w:tcPr>
            <w:tcW w:w="1761"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3F71448C" w14:textId="77777777">
            <w:pPr>
              <w:spacing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Milestone</w:t>
            </w:r>
          </w:p>
        </w:tc>
        <w:tc>
          <w:tcPr>
            <w:tcW w:w="3073"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775F8A32" w14:textId="77777777">
            <w:pPr>
              <w:spacing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Update of ICT governance in public administration</w:t>
            </w:r>
          </w:p>
        </w:tc>
      </w:tr>
      <w:tr w:rsidRPr="00E03285" w:rsidR="00C630F5" w:rsidTr="00545A8D" w14:paraId="4718838E" w14:textId="77777777">
        <w:trPr>
          <w:trHeight w:val="648"/>
        </w:trPr>
        <w:tc>
          <w:tcPr>
            <w:tcW w:w="1894"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31D04E62" w14:textId="77777777">
            <w:pPr>
              <w:spacing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259</w:t>
            </w:r>
          </w:p>
        </w:tc>
        <w:tc>
          <w:tcPr>
            <w:tcW w:w="3655"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1F5BC2E5" w14:textId="77777777">
            <w:pPr>
              <w:spacing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C 1.7: Digital Transformation of Public Administration - Investment 3: Creation of a public administration contact centre</w:t>
            </w:r>
          </w:p>
        </w:tc>
        <w:tc>
          <w:tcPr>
            <w:tcW w:w="1761"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1E509500" w14:textId="77777777">
            <w:pPr>
              <w:spacing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Milestone</w:t>
            </w:r>
          </w:p>
        </w:tc>
        <w:tc>
          <w:tcPr>
            <w:tcW w:w="3073"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1470D142" w14:textId="77777777">
            <w:pPr>
              <w:spacing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Public administration contact centre operational</w:t>
            </w:r>
          </w:p>
        </w:tc>
      </w:tr>
      <w:tr w:rsidRPr="00E03285" w:rsidR="00C630F5" w:rsidTr="00545A8D" w14:paraId="4660A185" w14:textId="77777777">
        <w:trPr>
          <w:trHeight w:val="648"/>
        </w:trPr>
        <w:tc>
          <w:tcPr>
            <w:tcW w:w="1894"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127BA95E" w14:textId="77777777">
            <w:pPr>
              <w:spacing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260</w:t>
            </w:r>
          </w:p>
        </w:tc>
        <w:tc>
          <w:tcPr>
            <w:tcW w:w="3655"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2D1D3944" w14:textId="77777777">
            <w:pPr>
              <w:spacing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C 1.7: Digital Transformation of Public Administration - Investment 4: Creation of a central data infrastructure</w:t>
            </w:r>
          </w:p>
        </w:tc>
        <w:tc>
          <w:tcPr>
            <w:tcW w:w="1761"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552AAF6E" w14:textId="77777777">
            <w:pPr>
              <w:spacing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Milestone</w:t>
            </w:r>
          </w:p>
        </w:tc>
        <w:tc>
          <w:tcPr>
            <w:tcW w:w="3073"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619904F9" w14:textId="77777777">
            <w:pPr>
              <w:spacing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Central data warehouse operational</w:t>
            </w:r>
          </w:p>
        </w:tc>
      </w:tr>
      <w:tr w:rsidRPr="00E03285" w:rsidR="00C630F5" w:rsidTr="00545A8D" w14:paraId="05E38E58" w14:textId="77777777">
        <w:trPr>
          <w:trHeight w:val="648"/>
        </w:trPr>
        <w:tc>
          <w:tcPr>
            <w:tcW w:w="1894"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042135B9" w14:textId="77777777">
            <w:pPr>
              <w:spacing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262</w:t>
            </w:r>
          </w:p>
        </w:tc>
        <w:tc>
          <w:tcPr>
            <w:tcW w:w="3655"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0916BBD9" w14:textId="77777777">
            <w:pPr>
              <w:spacing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C 2.9: Promotion of Biodiversity and Fight against Drought - Reform 2: Establishment of landscape policy and planning</w:t>
            </w:r>
          </w:p>
        </w:tc>
        <w:tc>
          <w:tcPr>
            <w:tcW w:w="1761"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48312BCE" w14:textId="77777777">
            <w:pPr>
              <w:spacing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Milestone</w:t>
            </w:r>
          </w:p>
        </w:tc>
        <w:tc>
          <w:tcPr>
            <w:tcW w:w="3073"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216A4B9D" w14:textId="77777777">
            <w:pPr>
              <w:spacing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Adoption of an integrated landscape policy and planning</w:t>
            </w:r>
          </w:p>
        </w:tc>
      </w:tr>
      <w:tr w:rsidRPr="00E03285" w:rsidR="00C630F5" w:rsidTr="00545A8D" w14:paraId="57464F45" w14:textId="77777777">
        <w:trPr>
          <w:trHeight w:val="648"/>
        </w:trPr>
        <w:tc>
          <w:tcPr>
            <w:tcW w:w="1894"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05D88450" w14:textId="77777777">
            <w:pPr>
              <w:spacing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279</w:t>
            </w:r>
          </w:p>
        </w:tc>
        <w:tc>
          <w:tcPr>
            <w:tcW w:w="3655"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5E58A955" w14:textId="77777777">
            <w:pPr>
              <w:spacing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C 3.3: Modernisation of Employment Services and Labour Market Development - Investment 4: Development and modernisation of infrastructure in the field of care for children at risk</w:t>
            </w:r>
          </w:p>
        </w:tc>
        <w:tc>
          <w:tcPr>
            <w:tcW w:w="1761"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0A650B88" w14:textId="77777777">
            <w:pPr>
              <w:spacing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Target</w:t>
            </w:r>
          </w:p>
        </w:tc>
        <w:tc>
          <w:tcPr>
            <w:tcW w:w="3073"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6178183A" w14:textId="77777777">
            <w:pPr>
              <w:spacing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Capacity of facilities for children at risk</w:t>
            </w:r>
          </w:p>
        </w:tc>
      </w:tr>
      <w:tr w:rsidRPr="00E03285" w:rsidR="00C630F5" w:rsidTr="00545A8D" w14:paraId="0FD22247" w14:textId="77777777">
        <w:trPr>
          <w:trHeight w:val="648"/>
        </w:trPr>
        <w:tc>
          <w:tcPr>
            <w:tcW w:w="1894"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3F5C00FA" w14:textId="77777777">
            <w:pPr>
              <w:spacing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289</w:t>
            </w:r>
          </w:p>
        </w:tc>
        <w:tc>
          <w:tcPr>
            <w:tcW w:w="3655"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479E5AC6" w14:textId="77777777">
            <w:pPr>
              <w:spacing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C 4.4: Enhancing the Efficiency of Public Administration - Reform 1: Increase efficiency, pro-client orientation and use of the principles of evidence-based decision-making in public administration</w:t>
            </w:r>
          </w:p>
        </w:tc>
        <w:tc>
          <w:tcPr>
            <w:tcW w:w="1761"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210D439C" w14:textId="77777777">
            <w:pPr>
              <w:spacing w:line="240" w:lineRule="auto"/>
              <w:jc w:val="center"/>
              <w:rPr>
                <w:rFonts w:eastAsia="Times New Roman"/>
                <w:noProof/>
                <w:color w:val="006100"/>
                <w:sz w:val="20"/>
                <w:szCs w:val="20"/>
                <w:lang w:val="en-IE"/>
              </w:rPr>
            </w:pPr>
            <w:r>
              <w:rPr>
                <w:rFonts w:eastAsia="Times New Roman"/>
                <w:noProof/>
                <w:color w:val="006100"/>
                <w:sz w:val="20"/>
                <w:szCs w:val="20"/>
                <w:lang w:val="en-IE"/>
              </w:rPr>
              <w:t>Target</w:t>
            </w:r>
          </w:p>
        </w:tc>
        <w:tc>
          <w:tcPr>
            <w:tcW w:w="3073"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14E77DCF" w14:textId="77777777">
            <w:pPr>
              <w:spacing w:line="240" w:lineRule="auto"/>
              <w:jc w:val="center"/>
              <w:rPr>
                <w:rFonts w:eastAsia="Times New Roman"/>
                <w:noProof/>
                <w:color w:val="006100"/>
                <w:sz w:val="20"/>
                <w:szCs w:val="20"/>
                <w:lang w:val="en-IE"/>
              </w:rPr>
            </w:pPr>
            <w:r w:rsidRPr="001A38FF">
              <w:rPr>
                <w:rFonts w:eastAsia="Times New Roman"/>
                <w:noProof/>
                <w:color w:val="006100"/>
                <w:sz w:val="20"/>
                <w:szCs w:val="20"/>
                <w:lang w:val="en-IE"/>
              </w:rPr>
              <w:t>Completion of three actions aiming at better HR in the public administration and automating administrative procedures</w:t>
            </w:r>
          </w:p>
        </w:tc>
      </w:tr>
      <w:tr w:rsidRPr="00E03285" w:rsidR="00C630F5" w:rsidTr="00545A8D" w14:paraId="6768456A" w14:textId="77777777">
        <w:trPr>
          <w:trHeight w:val="648"/>
        </w:trPr>
        <w:tc>
          <w:tcPr>
            <w:tcW w:w="1894"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0B79BA7D" w14:textId="77777777">
            <w:pPr>
              <w:spacing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lastRenderedPageBreak/>
              <w:t>290</w:t>
            </w:r>
          </w:p>
        </w:tc>
        <w:tc>
          <w:tcPr>
            <w:tcW w:w="3655"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57F405D4" w14:textId="77777777">
            <w:pPr>
              <w:spacing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C 5.2: Support for Research and Development in Companies and Introduction of Innovations into Business Practice - Investment 2: Support for research and development cooperation (in line with Smart Specialization Strategy)</w:t>
            </w:r>
          </w:p>
        </w:tc>
        <w:tc>
          <w:tcPr>
            <w:tcW w:w="1761"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47908D9A" w14:textId="77777777">
            <w:pPr>
              <w:spacing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Target</w:t>
            </w:r>
          </w:p>
        </w:tc>
        <w:tc>
          <w:tcPr>
            <w:tcW w:w="3073"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0F9522E4" w14:textId="77777777">
            <w:pPr>
              <w:spacing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Cooperation of SMEs with a public research organisation under National Centres of Competence</w:t>
            </w:r>
          </w:p>
        </w:tc>
      </w:tr>
      <w:tr w:rsidRPr="00E03285" w:rsidR="00C630F5" w:rsidTr="00545A8D" w14:paraId="331D19D8" w14:textId="77777777">
        <w:trPr>
          <w:trHeight w:val="648"/>
        </w:trPr>
        <w:tc>
          <w:tcPr>
            <w:tcW w:w="1894"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263BE361" w14:textId="77777777">
            <w:pPr>
              <w:spacing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291</w:t>
            </w:r>
          </w:p>
        </w:tc>
        <w:tc>
          <w:tcPr>
            <w:tcW w:w="3655"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628EBAFB" w14:textId="77777777">
            <w:pPr>
              <w:spacing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C 5.2: Support for Research and Development in Companies and Introduction of Innovations into Business Practice - Investment 3: Aid for research and development in the environmental field</w:t>
            </w:r>
          </w:p>
        </w:tc>
        <w:tc>
          <w:tcPr>
            <w:tcW w:w="1761"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18A8189C" w14:textId="77777777">
            <w:pPr>
              <w:spacing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Target</w:t>
            </w:r>
          </w:p>
        </w:tc>
        <w:tc>
          <w:tcPr>
            <w:tcW w:w="3073"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03C4E1F5" w14:textId="77777777">
            <w:pPr>
              <w:spacing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Research and development in the environmental field</w:t>
            </w:r>
          </w:p>
        </w:tc>
      </w:tr>
      <w:tr w:rsidRPr="00E03285" w:rsidR="00C630F5" w:rsidTr="00545A8D" w14:paraId="1E878EAB" w14:textId="77777777">
        <w:trPr>
          <w:trHeight w:val="648"/>
        </w:trPr>
        <w:tc>
          <w:tcPr>
            <w:tcW w:w="1894"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7E7542E4" w14:textId="77777777">
            <w:pPr>
              <w:spacing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293</w:t>
            </w:r>
          </w:p>
        </w:tc>
        <w:tc>
          <w:tcPr>
            <w:tcW w:w="3655"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73941358" w14:textId="77777777">
            <w:pPr>
              <w:spacing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C 5.2: Support for Research and Development in Companies and Introduction of Innovations into Business Practice - Investment 5: Aid for research and development in enterprises in line with the national RIS3 strategy</w:t>
            </w:r>
          </w:p>
        </w:tc>
        <w:tc>
          <w:tcPr>
            <w:tcW w:w="1761"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12B7142D" w14:textId="77777777">
            <w:pPr>
              <w:spacing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Target</w:t>
            </w:r>
          </w:p>
        </w:tc>
        <w:tc>
          <w:tcPr>
            <w:tcW w:w="3073"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148DC9E8" w14:textId="77777777">
            <w:pPr>
              <w:spacing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Research and development in line with the RIS3 strategy</w:t>
            </w:r>
          </w:p>
        </w:tc>
      </w:tr>
      <w:tr w:rsidRPr="00E03285" w:rsidR="00C630F5" w:rsidTr="00545A8D" w14:paraId="45BD633F" w14:textId="77777777">
        <w:trPr>
          <w:trHeight w:val="648"/>
        </w:trPr>
        <w:tc>
          <w:tcPr>
            <w:tcW w:w="1894"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5178F13D" w14:textId="77777777">
            <w:pPr>
              <w:spacing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295</w:t>
            </w:r>
          </w:p>
        </w:tc>
        <w:tc>
          <w:tcPr>
            <w:tcW w:w="3655"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27CB9710" w14:textId="77777777">
            <w:pPr>
              <w:spacing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C 5.2: Support for Research and Development in Companies and Introduction of Innovations into Business Practice - Investment 6: Aid for research and development in the field of transport</w:t>
            </w:r>
          </w:p>
        </w:tc>
        <w:tc>
          <w:tcPr>
            <w:tcW w:w="1761"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486F1BDA" w14:textId="77777777">
            <w:pPr>
              <w:spacing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Target</w:t>
            </w:r>
          </w:p>
        </w:tc>
        <w:tc>
          <w:tcPr>
            <w:tcW w:w="3073"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698C4845" w14:textId="77777777">
            <w:pPr>
              <w:spacing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Research and development in the field of transport</w:t>
            </w:r>
          </w:p>
        </w:tc>
      </w:tr>
      <w:tr w:rsidRPr="00E03285" w:rsidR="00C630F5" w:rsidTr="00545A8D" w14:paraId="57C1B4E0" w14:textId="77777777">
        <w:trPr>
          <w:trHeight w:val="648"/>
        </w:trPr>
        <w:tc>
          <w:tcPr>
            <w:tcW w:w="1894"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0D953C1C" w14:textId="77777777">
            <w:pPr>
              <w:spacing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297</w:t>
            </w:r>
          </w:p>
        </w:tc>
        <w:tc>
          <w:tcPr>
            <w:tcW w:w="3655"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312FB7F1" w14:textId="77777777">
            <w:pPr>
              <w:spacing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C 5.2: Support for Research and Development in Companies and Introduction of Innovations into Business Practice - Investment 7: Aid for research and development in the environmental field</w:t>
            </w:r>
          </w:p>
        </w:tc>
        <w:tc>
          <w:tcPr>
            <w:tcW w:w="1761"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0EB0741E" w14:textId="77777777">
            <w:pPr>
              <w:spacing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Target</w:t>
            </w:r>
          </w:p>
        </w:tc>
        <w:tc>
          <w:tcPr>
            <w:tcW w:w="3073"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22635507" w14:textId="77777777">
            <w:pPr>
              <w:spacing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Research and development in the environmental field</w:t>
            </w:r>
          </w:p>
        </w:tc>
      </w:tr>
      <w:tr w:rsidRPr="00E03285" w:rsidR="00C630F5" w:rsidTr="00545A8D" w14:paraId="761EF4D6" w14:textId="77777777">
        <w:trPr>
          <w:trHeight w:val="648"/>
        </w:trPr>
        <w:tc>
          <w:tcPr>
            <w:tcW w:w="1894"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3D44CC38" w14:textId="77777777">
            <w:pPr>
              <w:spacing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299</w:t>
            </w:r>
          </w:p>
        </w:tc>
        <w:tc>
          <w:tcPr>
            <w:tcW w:w="3655"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135B47D4" w14:textId="77777777">
            <w:pPr>
              <w:spacing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 xml:space="preserve">C 7.1:  Renewable </w:t>
            </w:r>
            <w:r>
              <w:rPr>
                <w:rFonts w:eastAsia="Times New Roman"/>
                <w:noProof/>
                <w:color w:val="006100"/>
                <w:sz w:val="20"/>
                <w:szCs w:val="20"/>
                <w:lang w:val="en-IE"/>
              </w:rPr>
              <w:t>E</w:t>
            </w:r>
            <w:r w:rsidRPr="00E03285">
              <w:rPr>
                <w:rFonts w:eastAsia="Times New Roman"/>
                <w:noProof/>
                <w:color w:val="006100"/>
                <w:sz w:val="20"/>
                <w:szCs w:val="20"/>
                <w:lang w:val="en-IE"/>
              </w:rPr>
              <w:t xml:space="preserve">nergy and </w:t>
            </w:r>
            <w:r>
              <w:rPr>
                <w:rFonts w:eastAsia="Times New Roman"/>
                <w:noProof/>
                <w:color w:val="006100"/>
                <w:sz w:val="20"/>
                <w:szCs w:val="20"/>
                <w:lang w:val="en-IE"/>
              </w:rPr>
              <w:t>E</w:t>
            </w:r>
            <w:r w:rsidRPr="00E03285">
              <w:rPr>
                <w:rFonts w:eastAsia="Times New Roman"/>
                <w:noProof/>
                <w:color w:val="006100"/>
                <w:sz w:val="20"/>
                <w:szCs w:val="20"/>
                <w:lang w:val="en-IE"/>
              </w:rPr>
              <w:t xml:space="preserve">lectricity </w:t>
            </w:r>
            <w:r>
              <w:rPr>
                <w:rFonts w:eastAsia="Times New Roman"/>
                <w:noProof/>
                <w:color w:val="006100"/>
                <w:sz w:val="20"/>
                <w:szCs w:val="20"/>
                <w:lang w:val="en-IE"/>
              </w:rPr>
              <w:t>I</w:t>
            </w:r>
            <w:r w:rsidRPr="00E03285">
              <w:rPr>
                <w:rFonts w:eastAsia="Times New Roman"/>
                <w:noProof/>
                <w:color w:val="006100"/>
                <w:sz w:val="20"/>
                <w:szCs w:val="20"/>
                <w:lang w:val="en-IE"/>
              </w:rPr>
              <w:t>nfrastructure (REPowerEU) - Investment 1: Modernisation and digitalisation of the regional distribution systems</w:t>
            </w:r>
          </w:p>
        </w:tc>
        <w:tc>
          <w:tcPr>
            <w:tcW w:w="1761"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2FDF4E6F" w14:textId="77777777">
            <w:pPr>
              <w:spacing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Target</w:t>
            </w:r>
          </w:p>
        </w:tc>
        <w:tc>
          <w:tcPr>
            <w:tcW w:w="3073"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24D0B791" w14:textId="77777777">
            <w:pPr>
              <w:spacing w:line="240" w:lineRule="auto"/>
              <w:jc w:val="center"/>
              <w:rPr>
                <w:rFonts w:eastAsia="Times New Roman"/>
                <w:noProof/>
                <w:color w:val="004300"/>
                <w:sz w:val="18"/>
                <w:szCs w:val="18"/>
                <w:lang w:val="en-IE"/>
              </w:rPr>
            </w:pPr>
            <w:r w:rsidRPr="001A38FF">
              <w:rPr>
                <w:rFonts w:eastAsia="Times New Roman"/>
                <w:noProof/>
                <w:color w:val="006100"/>
                <w:sz w:val="20"/>
                <w:szCs w:val="20"/>
                <w:lang w:val="en-IE"/>
              </w:rPr>
              <w:t>Completion of investments into modernisation of distribution networks in the Czech Republic</w:t>
            </w:r>
          </w:p>
        </w:tc>
      </w:tr>
      <w:tr w:rsidRPr="00E03285" w:rsidR="00C630F5" w:rsidTr="00545A8D" w14:paraId="6F9DD7EB" w14:textId="77777777">
        <w:trPr>
          <w:trHeight w:val="648"/>
        </w:trPr>
        <w:tc>
          <w:tcPr>
            <w:tcW w:w="1894"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1CA3BAAB" w14:textId="77777777">
            <w:pPr>
              <w:spacing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300</w:t>
            </w:r>
          </w:p>
        </w:tc>
        <w:tc>
          <w:tcPr>
            <w:tcW w:w="3655"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503CEE96" w14:textId="77777777">
            <w:pPr>
              <w:spacing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 xml:space="preserve">C 7.1:  Renewable </w:t>
            </w:r>
            <w:r>
              <w:rPr>
                <w:rFonts w:eastAsia="Times New Roman"/>
                <w:noProof/>
                <w:color w:val="006100"/>
                <w:sz w:val="20"/>
                <w:szCs w:val="20"/>
                <w:lang w:val="en-IE"/>
              </w:rPr>
              <w:t>E</w:t>
            </w:r>
            <w:r w:rsidRPr="00E03285">
              <w:rPr>
                <w:rFonts w:eastAsia="Times New Roman"/>
                <w:noProof/>
                <w:color w:val="006100"/>
                <w:sz w:val="20"/>
                <w:szCs w:val="20"/>
                <w:lang w:val="en-IE"/>
              </w:rPr>
              <w:t xml:space="preserve">nergy and </w:t>
            </w:r>
            <w:r>
              <w:rPr>
                <w:rFonts w:eastAsia="Times New Roman"/>
                <w:noProof/>
                <w:color w:val="006100"/>
                <w:sz w:val="20"/>
                <w:szCs w:val="20"/>
                <w:lang w:val="en-IE"/>
              </w:rPr>
              <w:t>E</w:t>
            </w:r>
            <w:r w:rsidRPr="00E03285">
              <w:rPr>
                <w:rFonts w:eastAsia="Times New Roman"/>
                <w:noProof/>
                <w:color w:val="006100"/>
                <w:sz w:val="20"/>
                <w:szCs w:val="20"/>
                <w:lang w:val="en-IE"/>
              </w:rPr>
              <w:t xml:space="preserve">lectricity </w:t>
            </w:r>
            <w:r>
              <w:rPr>
                <w:rFonts w:eastAsia="Times New Roman"/>
                <w:noProof/>
                <w:color w:val="006100"/>
                <w:sz w:val="20"/>
                <w:szCs w:val="20"/>
                <w:lang w:val="en-IE"/>
              </w:rPr>
              <w:t>I</w:t>
            </w:r>
            <w:r w:rsidRPr="00E03285">
              <w:rPr>
                <w:rFonts w:eastAsia="Times New Roman"/>
                <w:noProof/>
                <w:color w:val="006100"/>
                <w:sz w:val="20"/>
                <w:szCs w:val="20"/>
                <w:lang w:val="en-IE"/>
              </w:rPr>
              <w:t>nfrastructure (REPowerEU) - Investment 2: Scaled up measure: Development of new photovoltaic energy sources</w:t>
            </w:r>
          </w:p>
        </w:tc>
        <w:tc>
          <w:tcPr>
            <w:tcW w:w="1761"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4C99E0BC" w14:textId="77777777">
            <w:pPr>
              <w:spacing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Target</w:t>
            </w:r>
          </w:p>
        </w:tc>
        <w:tc>
          <w:tcPr>
            <w:tcW w:w="3073"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464F69E2" w14:textId="77777777">
            <w:pPr>
              <w:spacing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Completion of a further 224,7MW installed capacity of FVE sources</w:t>
            </w:r>
          </w:p>
        </w:tc>
      </w:tr>
      <w:tr w:rsidRPr="00E03285" w:rsidR="00C630F5" w:rsidTr="00545A8D" w14:paraId="0E194998" w14:textId="77777777">
        <w:trPr>
          <w:trHeight w:val="648"/>
        </w:trPr>
        <w:tc>
          <w:tcPr>
            <w:tcW w:w="1894"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157143E4" w14:textId="77777777">
            <w:pPr>
              <w:spacing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307</w:t>
            </w:r>
          </w:p>
        </w:tc>
        <w:tc>
          <w:tcPr>
            <w:tcW w:w="3655"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35463C7F" w14:textId="77777777">
            <w:pPr>
              <w:spacing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 xml:space="preserve">C 7.1:  Renewable </w:t>
            </w:r>
            <w:r>
              <w:rPr>
                <w:rFonts w:eastAsia="Times New Roman"/>
                <w:noProof/>
                <w:color w:val="006100"/>
                <w:sz w:val="20"/>
                <w:szCs w:val="20"/>
                <w:lang w:val="en-IE"/>
              </w:rPr>
              <w:t>E</w:t>
            </w:r>
            <w:r w:rsidRPr="00E03285">
              <w:rPr>
                <w:rFonts w:eastAsia="Times New Roman"/>
                <w:noProof/>
                <w:color w:val="006100"/>
                <w:sz w:val="20"/>
                <w:szCs w:val="20"/>
                <w:lang w:val="en-IE"/>
              </w:rPr>
              <w:t xml:space="preserve">nergy and </w:t>
            </w:r>
            <w:r>
              <w:rPr>
                <w:rFonts w:eastAsia="Times New Roman"/>
                <w:noProof/>
                <w:color w:val="006100"/>
                <w:sz w:val="20"/>
                <w:szCs w:val="20"/>
                <w:lang w:val="en-IE"/>
              </w:rPr>
              <w:t>E</w:t>
            </w:r>
            <w:r w:rsidRPr="00E03285">
              <w:rPr>
                <w:rFonts w:eastAsia="Times New Roman"/>
                <w:noProof/>
                <w:color w:val="006100"/>
                <w:sz w:val="20"/>
                <w:szCs w:val="20"/>
                <w:lang w:val="en-IE"/>
              </w:rPr>
              <w:t xml:space="preserve">lectricity </w:t>
            </w:r>
            <w:r>
              <w:rPr>
                <w:rFonts w:eastAsia="Times New Roman"/>
                <w:noProof/>
                <w:color w:val="006100"/>
                <w:sz w:val="20"/>
                <w:szCs w:val="20"/>
                <w:lang w:val="en-IE"/>
              </w:rPr>
              <w:t>I</w:t>
            </w:r>
            <w:r w:rsidRPr="00E03285">
              <w:rPr>
                <w:rFonts w:eastAsia="Times New Roman"/>
                <w:noProof/>
                <w:color w:val="006100"/>
                <w:sz w:val="20"/>
                <w:szCs w:val="20"/>
                <w:lang w:val="en-IE"/>
              </w:rPr>
              <w:t>nfrastructure (REPowerEU) - Reform 3 – Sub measure 1 Improve transparency of the grid connection procedure</w:t>
            </w:r>
          </w:p>
        </w:tc>
        <w:tc>
          <w:tcPr>
            <w:tcW w:w="1761"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628BB697" w14:textId="77777777">
            <w:pPr>
              <w:spacing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Target</w:t>
            </w:r>
          </w:p>
        </w:tc>
        <w:tc>
          <w:tcPr>
            <w:tcW w:w="3073"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24E8B29F" w14:textId="77777777">
            <w:pPr>
              <w:spacing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Grid connection authorisation for renewable power plant capacity</w:t>
            </w:r>
          </w:p>
        </w:tc>
      </w:tr>
      <w:tr w:rsidRPr="00E03285" w:rsidR="00C630F5" w:rsidTr="00545A8D" w14:paraId="25AFFACD" w14:textId="77777777">
        <w:trPr>
          <w:trHeight w:val="648"/>
        </w:trPr>
        <w:tc>
          <w:tcPr>
            <w:tcW w:w="1894"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7B28F8CC" w14:textId="77777777">
            <w:pPr>
              <w:spacing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308</w:t>
            </w:r>
          </w:p>
        </w:tc>
        <w:tc>
          <w:tcPr>
            <w:tcW w:w="3655"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6DDDAD3B" w14:textId="77777777">
            <w:pPr>
              <w:spacing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 xml:space="preserve">C 7.1:  Renewable </w:t>
            </w:r>
            <w:r>
              <w:rPr>
                <w:rFonts w:eastAsia="Times New Roman"/>
                <w:noProof/>
                <w:color w:val="006100"/>
                <w:sz w:val="20"/>
                <w:szCs w:val="20"/>
                <w:lang w:val="en-IE"/>
              </w:rPr>
              <w:t>E</w:t>
            </w:r>
            <w:r w:rsidRPr="00E03285">
              <w:rPr>
                <w:rFonts w:eastAsia="Times New Roman"/>
                <w:noProof/>
                <w:color w:val="006100"/>
                <w:sz w:val="20"/>
                <w:szCs w:val="20"/>
                <w:lang w:val="en-IE"/>
              </w:rPr>
              <w:t xml:space="preserve">nergy and </w:t>
            </w:r>
            <w:r>
              <w:rPr>
                <w:rFonts w:eastAsia="Times New Roman"/>
                <w:noProof/>
                <w:color w:val="006100"/>
                <w:sz w:val="20"/>
                <w:szCs w:val="20"/>
                <w:lang w:val="en-IE"/>
              </w:rPr>
              <w:t>E</w:t>
            </w:r>
            <w:r w:rsidRPr="00E03285">
              <w:rPr>
                <w:rFonts w:eastAsia="Times New Roman"/>
                <w:noProof/>
                <w:color w:val="006100"/>
                <w:sz w:val="20"/>
                <w:szCs w:val="20"/>
                <w:lang w:val="en-IE"/>
              </w:rPr>
              <w:t xml:space="preserve">lectricity </w:t>
            </w:r>
            <w:r>
              <w:rPr>
                <w:rFonts w:eastAsia="Times New Roman"/>
                <w:noProof/>
                <w:color w:val="006100"/>
                <w:sz w:val="20"/>
                <w:szCs w:val="20"/>
                <w:lang w:val="en-IE"/>
              </w:rPr>
              <w:t>I</w:t>
            </w:r>
            <w:r w:rsidRPr="00E03285">
              <w:rPr>
                <w:rFonts w:eastAsia="Times New Roman"/>
                <w:noProof/>
                <w:color w:val="006100"/>
                <w:sz w:val="20"/>
                <w:szCs w:val="20"/>
                <w:lang w:val="en-IE"/>
              </w:rPr>
              <w:t>nfrastructure (REPowerEU) - Reform 3 – Sub measure 2: Regulatory incentives for electricity network operators to increase grid flexibility</w:t>
            </w:r>
          </w:p>
        </w:tc>
        <w:tc>
          <w:tcPr>
            <w:tcW w:w="1761"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6C4BABD7" w14:textId="77777777">
            <w:pPr>
              <w:spacing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Milestone</w:t>
            </w:r>
          </w:p>
        </w:tc>
        <w:tc>
          <w:tcPr>
            <w:tcW w:w="3073"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2E0C373D" w14:textId="77777777">
            <w:pPr>
              <w:spacing w:line="240" w:lineRule="auto"/>
              <w:jc w:val="center"/>
              <w:rPr>
                <w:rFonts w:eastAsia="Times New Roman"/>
                <w:noProof/>
                <w:color w:val="006100"/>
                <w:sz w:val="20"/>
                <w:szCs w:val="20"/>
                <w:lang w:val="en-IE"/>
              </w:rPr>
            </w:pPr>
            <w:r w:rsidRPr="001D1A33">
              <w:rPr>
                <w:rFonts w:eastAsia="Times New Roman"/>
                <w:noProof/>
                <w:color w:val="006100"/>
                <w:sz w:val="20"/>
                <w:szCs w:val="20"/>
                <w:lang w:val="en-IE"/>
              </w:rPr>
              <w:t>Decisions by the energy regulator</w:t>
            </w:r>
          </w:p>
        </w:tc>
      </w:tr>
      <w:tr w:rsidRPr="00E03285" w:rsidR="00C630F5" w:rsidTr="00545A8D" w14:paraId="72010985" w14:textId="77777777">
        <w:trPr>
          <w:trHeight w:val="648"/>
        </w:trPr>
        <w:tc>
          <w:tcPr>
            <w:tcW w:w="1894"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6B354391" w14:textId="77777777">
            <w:pPr>
              <w:spacing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lastRenderedPageBreak/>
              <w:t>311</w:t>
            </w:r>
          </w:p>
        </w:tc>
        <w:tc>
          <w:tcPr>
            <w:tcW w:w="3655"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756DFB3F" w14:textId="77777777">
            <w:pPr>
              <w:spacing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 xml:space="preserve">C 7.2 Supporting </w:t>
            </w:r>
            <w:r>
              <w:rPr>
                <w:rFonts w:eastAsia="Times New Roman"/>
                <w:noProof/>
                <w:color w:val="006100"/>
                <w:sz w:val="20"/>
                <w:szCs w:val="20"/>
                <w:lang w:val="en-IE"/>
              </w:rPr>
              <w:t>D</w:t>
            </w:r>
            <w:r w:rsidRPr="00E03285">
              <w:rPr>
                <w:rFonts w:eastAsia="Times New Roman"/>
                <w:noProof/>
                <w:color w:val="006100"/>
                <w:sz w:val="20"/>
                <w:szCs w:val="20"/>
                <w:lang w:val="en-IE"/>
              </w:rPr>
              <w:t xml:space="preserve">ecentralisation and </w:t>
            </w:r>
            <w:r>
              <w:rPr>
                <w:rFonts w:eastAsia="Times New Roman"/>
                <w:noProof/>
                <w:color w:val="006100"/>
                <w:sz w:val="20"/>
                <w:szCs w:val="20"/>
                <w:lang w:val="en-IE"/>
              </w:rPr>
              <w:t>D</w:t>
            </w:r>
            <w:r w:rsidRPr="00E03285">
              <w:rPr>
                <w:rFonts w:eastAsia="Times New Roman"/>
                <w:noProof/>
                <w:color w:val="006100"/>
                <w:sz w:val="20"/>
                <w:szCs w:val="20"/>
                <w:lang w:val="en-IE"/>
              </w:rPr>
              <w:t xml:space="preserve">igitalisation of the </w:t>
            </w:r>
            <w:r>
              <w:rPr>
                <w:rFonts w:eastAsia="Times New Roman"/>
                <w:noProof/>
                <w:color w:val="006100"/>
                <w:sz w:val="20"/>
                <w:szCs w:val="20"/>
                <w:lang w:val="en-IE"/>
              </w:rPr>
              <w:t>E</w:t>
            </w:r>
            <w:r w:rsidRPr="00E03285">
              <w:rPr>
                <w:rFonts w:eastAsia="Times New Roman"/>
                <w:noProof/>
                <w:color w:val="006100"/>
                <w:sz w:val="20"/>
                <w:szCs w:val="20"/>
                <w:lang w:val="en-IE"/>
              </w:rPr>
              <w:t xml:space="preserve">nergy </w:t>
            </w:r>
            <w:r>
              <w:rPr>
                <w:rFonts w:eastAsia="Times New Roman"/>
                <w:noProof/>
                <w:color w:val="006100"/>
                <w:sz w:val="20"/>
                <w:szCs w:val="20"/>
                <w:lang w:val="en-IE"/>
              </w:rPr>
              <w:t>S</w:t>
            </w:r>
            <w:r w:rsidRPr="00E03285">
              <w:rPr>
                <w:rFonts w:eastAsia="Times New Roman"/>
                <w:noProof/>
                <w:color w:val="006100"/>
                <w:sz w:val="20"/>
                <w:szCs w:val="20"/>
                <w:lang w:val="en-IE"/>
              </w:rPr>
              <w:t xml:space="preserve">ector (REPOWER EU) - </w:t>
            </w:r>
            <w:r>
              <w:rPr>
                <w:rFonts w:eastAsia="Times New Roman"/>
                <w:noProof/>
                <w:color w:val="006100"/>
                <w:sz w:val="20"/>
                <w:szCs w:val="20"/>
                <w:lang w:val="en-IE"/>
              </w:rPr>
              <w:t>Reform</w:t>
            </w:r>
            <w:r w:rsidRPr="00E03285">
              <w:rPr>
                <w:rFonts w:eastAsia="Times New Roman"/>
                <w:noProof/>
                <w:color w:val="006100"/>
                <w:sz w:val="20"/>
                <w:szCs w:val="20"/>
                <w:lang w:val="en-IE"/>
              </w:rPr>
              <w:t xml:space="preserve"> </w:t>
            </w:r>
            <w:r>
              <w:rPr>
                <w:rFonts w:eastAsia="Times New Roman"/>
                <w:noProof/>
                <w:color w:val="006100"/>
                <w:sz w:val="20"/>
                <w:szCs w:val="20"/>
                <w:lang w:val="en-IE"/>
              </w:rPr>
              <w:t>3</w:t>
            </w:r>
            <w:r w:rsidRPr="00E03285">
              <w:rPr>
                <w:rFonts w:eastAsia="Times New Roman"/>
                <w:noProof/>
                <w:color w:val="006100"/>
                <w:sz w:val="20"/>
                <w:szCs w:val="20"/>
                <w:lang w:val="en-IE"/>
              </w:rPr>
              <w:t>:  Electricity Data Centre</w:t>
            </w:r>
          </w:p>
        </w:tc>
        <w:tc>
          <w:tcPr>
            <w:tcW w:w="1761"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174C9D8B" w14:textId="77777777">
            <w:pPr>
              <w:spacing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Milestone</w:t>
            </w:r>
          </w:p>
        </w:tc>
        <w:tc>
          <w:tcPr>
            <w:tcW w:w="3073"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7144A87F" w14:textId="77777777">
            <w:pPr>
              <w:spacing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Entry into operation of the Energy Data Centre</w:t>
            </w:r>
          </w:p>
        </w:tc>
      </w:tr>
      <w:tr w:rsidRPr="00E03285" w:rsidR="00C630F5" w:rsidTr="00545A8D" w14:paraId="296C8144" w14:textId="77777777">
        <w:trPr>
          <w:trHeight w:val="648"/>
        </w:trPr>
        <w:tc>
          <w:tcPr>
            <w:tcW w:w="1894"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2CD7170C" w14:textId="77777777">
            <w:pPr>
              <w:spacing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314</w:t>
            </w:r>
          </w:p>
        </w:tc>
        <w:tc>
          <w:tcPr>
            <w:tcW w:w="3655"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529BF835" w14:textId="77777777">
            <w:pPr>
              <w:spacing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 xml:space="preserve">C 7.2 Supporting </w:t>
            </w:r>
            <w:r>
              <w:rPr>
                <w:rFonts w:eastAsia="Times New Roman"/>
                <w:noProof/>
                <w:color w:val="006100"/>
                <w:sz w:val="20"/>
                <w:szCs w:val="20"/>
                <w:lang w:val="en-IE"/>
              </w:rPr>
              <w:t>D</w:t>
            </w:r>
            <w:r w:rsidRPr="00E03285">
              <w:rPr>
                <w:rFonts w:eastAsia="Times New Roman"/>
                <w:noProof/>
                <w:color w:val="006100"/>
                <w:sz w:val="20"/>
                <w:szCs w:val="20"/>
                <w:lang w:val="en-IE"/>
              </w:rPr>
              <w:t xml:space="preserve">ecentralisation and </w:t>
            </w:r>
            <w:r>
              <w:rPr>
                <w:rFonts w:eastAsia="Times New Roman"/>
                <w:noProof/>
                <w:color w:val="006100"/>
                <w:sz w:val="20"/>
                <w:szCs w:val="20"/>
                <w:lang w:val="en-IE"/>
              </w:rPr>
              <w:t>D</w:t>
            </w:r>
            <w:r w:rsidRPr="00E03285">
              <w:rPr>
                <w:rFonts w:eastAsia="Times New Roman"/>
                <w:noProof/>
                <w:color w:val="006100"/>
                <w:sz w:val="20"/>
                <w:szCs w:val="20"/>
                <w:lang w:val="en-IE"/>
              </w:rPr>
              <w:t xml:space="preserve">igitalisation of the </w:t>
            </w:r>
            <w:r>
              <w:rPr>
                <w:rFonts w:eastAsia="Times New Roman"/>
                <w:noProof/>
                <w:color w:val="006100"/>
                <w:sz w:val="20"/>
                <w:szCs w:val="20"/>
                <w:lang w:val="en-IE"/>
              </w:rPr>
              <w:t>E</w:t>
            </w:r>
            <w:r w:rsidRPr="00E03285">
              <w:rPr>
                <w:rFonts w:eastAsia="Times New Roman"/>
                <w:noProof/>
                <w:color w:val="006100"/>
                <w:sz w:val="20"/>
                <w:szCs w:val="20"/>
                <w:lang w:val="en-IE"/>
              </w:rPr>
              <w:t xml:space="preserve">nergy </w:t>
            </w:r>
            <w:r>
              <w:rPr>
                <w:rFonts w:eastAsia="Times New Roman"/>
                <w:noProof/>
                <w:color w:val="006100"/>
                <w:sz w:val="20"/>
                <w:szCs w:val="20"/>
                <w:lang w:val="en-IE"/>
              </w:rPr>
              <w:t>S</w:t>
            </w:r>
            <w:r w:rsidRPr="00E03285">
              <w:rPr>
                <w:rFonts w:eastAsia="Times New Roman"/>
                <w:noProof/>
                <w:color w:val="006100"/>
                <w:sz w:val="20"/>
                <w:szCs w:val="20"/>
                <w:lang w:val="en-IE"/>
              </w:rPr>
              <w:t>ector (REPOWER EU) - Reform 1: Energy communities</w:t>
            </w:r>
          </w:p>
        </w:tc>
        <w:tc>
          <w:tcPr>
            <w:tcW w:w="1761"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448DE2B8" w14:textId="77777777">
            <w:pPr>
              <w:spacing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Milestone</w:t>
            </w:r>
          </w:p>
        </w:tc>
        <w:tc>
          <w:tcPr>
            <w:tcW w:w="3073"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123F820A" w14:textId="77777777">
            <w:pPr>
              <w:spacing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Guidelines on energy communities</w:t>
            </w:r>
          </w:p>
        </w:tc>
      </w:tr>
      <w:tr w:rsidRPr="00E03285" w:rsidR="00C630F5" w:rsidTr="00545A8D" w14:paraId="2F59D5C3" w14:textId="77777777">
        <w:trPr>
          <w:trHeight w:val="648"/>
        </w:trPr>
        <w:tc>
          <w:tcPr>
            <w:tcW w:w="1894"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42A7DA0E" w14:textId="77777777">
            <w:pPr>
              <w:spacing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323</w:t>
            </w:r>
          </w:p>
        </w:tc>
        <w:tc>
          <w:tcPr>
            <w:tcW w:w="3655"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3C652872" w14:textId="77777777">
            <w:pPr>
              <w:spacing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 xml:space="preserve">C 7.3: Comprehensive </w:t>
            </w:r>
            <w:r>
              <w:rPr>
                <w:rFonts w:eastAsia="Times New Roman"/>
                <w:noProof/>
                <w:color w:val="006100"/>
                <w:sz w:val="20"/>
                <w:szCs w:val="20"/>
                <w:lang w:val="en-IE"/>
              </w:rPr>
              <w:t>R</w:t>
            </w:r>
            <w:r w:rsidRPr="00E03285">
              <w:rPr>
                <w:rFonts w:eastAsia="Times New Roman"/>
                <w:noProof/>
                <w:color w:val="006100"/>
                <w:sz w:val="20"/>
                <w:szCs w:val="20"/>
                <w:lang w:val="en-IE"/>
              </w:rPr>
              <w:t>eform of the Renovation Wave Advice in the Czech Republic (REPOWER EU) - Investment 1: Provision of advisory services to households, enterprises, and the public sector</w:t>
            </w:r>
          </w:p>
        </w:tc>
        <w:tc>
          <w:tcPr>
            <w:tcW w:w="1761"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0FCD83B2" w14:textId="77777777">
            <w:pPr>
              <w:spacing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Target</w:t>
            </w:r>
          </w:p>
        </w:tc>
        <w:tc>
          <w:tcPr>
            <w:tcW w:w="3073"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5A41F4D1" w14:textId="77777777">
            <w:pPr>
              <w:spacing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Provision of advisory services to households, enterprises, and the public sector</w:t>
            </w:r>
          </w:p>
        </w:tc>
      </w:tr>
      <w:tr w:rsidRPr="00E03285" w:rsidR="00C630F5" w:rsidTr="00545A8D" w14:paraId="434225F9" w14:textId="77777777">
        <w:trPr>
          <w:trHeight w:val="648"/>
        </w:trPr>
        <w:tc>
          <w:tcPr>
            <w:tcW w:w="1894"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246A5988" w14:textId="77777777">
            <w:pPr>
              <w:spacing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330</w:t>
            </w:r>
          </w:p>
        </w:tc>
        <w:tc>
          <w:tcPr>
            <w:tcW w:w="3655"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1EF97905" w14:textId="77777777">
            <w:pPr>
              <w:spacing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C 7.5 Decarbonisation of Road Transport (REPowerEU) - Reform 1: National Action Plan for Clean Mobility and deployment targets for zero-emission mobility</w:t>
            </w:r>
          </w:p>
        </w:tc>
        <w:tc>
          <w:tcPr>
            <w:tcW w:w="1761"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63A47AA6" w14:textId="77777777">
            <w:pPr>
              <w:spacing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Target</w:t>
            </w:r>
          </w:p>
        </w:tc>
        <w:tc>
          <w:tcPr>
            <w:tcW w:w="3073"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3802173C" w14:textId="77777777">
            <w:pPr>
              <w:spacing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Increasing the number of zero-emission vehicles registered</w:t>
            </w:r>
          </w:p>
        </w:tc>
      </w:tr>
      <w:tr w:rsidRPr="00E03285" w:rsidR="00C630F5" w:rsidTr="00545A8D" w14:paraId="411C5EB8" w14:textId="77777777">
        <w:trPr>
          <w:trHeight w:val="648"/>
        </w:trPr>
        <w:tc>
          <w:tcPr>
            <w:tcW w:w="1894"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5BB79EBE" w14:textId="77777777">
            <w:pPr>
              <w:spacing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331</w:t>
            </w:r>
          </w:p>
        </w:tc>
        <w:tc>
          <w:tcPr>
            <w:tcW w:w="3655"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2E51BE55" w14:textId="77777777">
            <w:pPr>
              <w:spacing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C 7.5 Decarbonisation of Road Transport (REPowerEU) - Reform 1: National Action Plan for Clean Mobility and deployment targets for zero-emission mobility</w:t>
            </w:r>
          </w:p>
        </w:tc>
        <w:tc>
          <w:tcPr>
            <w:tcW w:w="1761"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10FF9E85" w14:textId="77777777">
            <w:pPr>
              <w:spacing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Milestone</w:t>
            </w:r>
          </w:p>
        </w:tc>
        <w:tc>
          <w:tcPr>
            <w:tcW w:w="3073"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39710D6A" w14:textId="77777777">
            <w:pPr>
              <w:spacing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Support for accelerated deployment of alternative fuels infrastructure</w:t>
            </w:r>
          </w:p>
        </w:tc>
      </w:tr>
      <w:tr w:rsidRPr="00E03285" w:rsidR="00C630F5" w:rsidTr="00545A8D" w14:paraId="6C03708B" w14:textId="77777777">
        <w:trPr>
          <w:trHeight w:val="648"/>
        </w:trPr>
        <w:tc>
          <w:tcPr>
            <w:tcW w:w="1894"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786A900F" w14:textId="77777777">
            <w:pPr>
              <w:spacing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346</w:t>
            </w:r>
          </w:p>
        </w:tc>
        <w:tc>
          <w:tcPr>
            <w:tcW w:w="3655"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2B2579C6" w14:textId="77777777">
            <w:pPr>
              <w:spacing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 xml:space="preserve">C 7.7 Simplifying </w:t>
            </w:r>
            <w:r>
              <w:rPr>
                <w:rFonts w:eastAsia="Times New Roman"/>
                <w:noProof/>
                <w:color w:val="006100"/>
                <w:sz w:val="20"/>
                <w:szCs w:val="20"/>
                <w:lang w:val="en-IE"/>
              </w:rPr>
              <w:t>E</w:t>
            </w:r>
            <w:r w:rsidRPr="00E03285">
              <w:rPr>
                <w:rFonts w:eastAsia="Times New Roman"/>
                <w:noProof/>
                <w:color w:val="006100"/>
                <w:sz w:val="20"/>
                <w:szCs w:val="20"/>
                <w:lang w:val="en-IE"/>
              </w:rPr>
              <w:t xml:space="preserve">nvironmental </w:t>
            </w:r>
            <w:r>
              <w:rPr>
                <w:rFonts w:eastAsia="Times New Roman"/>
                <w:noProof/>
                <w:color w:val="006100"/>
                <w:sz w:val="20"/>
                <w:szCs w:val="20"/>
                <w:lang w:val="en-IE"/>
              </w:rPr>
              <w:t>P</w:t>
            </w:r>
            <w:r w:rsidRPr="00E03285">
              <w:rPr>
                <w:rFonts w:eastAsia="Times New Roman"/>
                <w:noProof/>
                <w:color w:val="006100"/>
                <w:sz w:val="20"/>
                <w:szCs w:val="20"/>
                <w:lang w:val="en-IE"/>
              </w:rPr>
              <w:t xml:space="preserve">ermitting </w:t>
            </w:r>
            <w:r>
              <w:rPr>
                <w:rFonts w:eastAsia="Times New Roman"/>
                <w:noProof/>
                <w:color w:val="006100"/>
                <w:sz w:val="20"/>
                <w:szCs w:val="20"/>
                <w:lang w:val="en-IE"/>
              </w:rPr>
              <w:t>P</w:t>
            </w:r>
            <w:r w:rsidRPr="00E03285">
              <w:rPr>
                <w:rFonts w:eastAsia="Times New Roman"/>
                <w:noProof/>
                <w:color w:val="006100"/>
                <w:sz w:val="20"/>
                <w:szCs w:val="20"/>
                <w:lang w:val="en-IE"/>
              </w:rPr>
              <w:t xml:space="preserve">rocesses and </w:t>
            </w:r>
            <w:r>
              <w:rPr>
                <w:rFonts w:eastAsia="Times New Roman"/>
                <w:noProof/>
                <w:color w:val="006100"/>
                <w:sz w:val="20"/>
                <w:szCs w:val="20"/>
                <w:lang w:val="en-IE"/>
              </w:rPr>
              <w:t>D</w:t>
            </w:r>
            <w:r w:rsidRPr="00E03285">
              <w:rPr>
                <w:rFonts w:eastAsia="Times New Roman"/>
                <w:noProof/>
                <w:color w:val="006100"/>
                <w:sz w:val="20"/>
                <w:szCs w:val="20"/>
                <w:lang w:val="en-IE"/>
              </w:rPr>
              <w:t xml:space="preserve">efining </w:t>
            </w:r>
            <w:r>
              <w:rPr>
                <w:rFonts w:eastAsia="Times New Roman"/>
                <w:noProof/>
                <w:color w:val="006100"/>
                <w:sz w:val="20"/>
                <w:szCs w:val="20"/>
                <w:lang w:val="en-IE"/>
              </w:rPr>
              <w:t>A</w:t>
            </w:r>
            <w:r w:rsidRPr="00E03285">
              <w:rPr>
                <w:rFonts w:eastAsia="Times New Roman"/>
                <w:noProof/>
                <w:color w:val="006100"/>
                <w:sz w:val="20"/>
                <w:szCs w:val="20"/>
                <w:lang w:val="en-IE"/>
              </w:rPr>
              <w:t xml:space="preserve">reas for the </w:t>
            </w:r>
            <w:r>
              <w:rPr>
                <w:rFonts w:eastAsia="Times New Roman"/>
                <w:noProof/>
                <w:color w:val="006100"/>
                <w:sz w:val="20"/>
                <w:szCs w:val="20"/>
                <w:lang w:val="en-IE"/>
              </w:rPr>
              <w:t>D</w:t>
            </w:r>
            <w:r w:rsidRPr="00E03285">
              <w:rPr>
                <w:rFonts w:eastAsia="Times New Roman"/>
                <w:noProof/>
                <w:color w:val="006100"/>
                <w:sz w:val="20"/>
                <w:szCs w:val="20"/>
                <w:lang w:val="en-IE"/>
              </w:rPr>
              <w:t xml:space="preserve">evelopment of </w:t>
            </w:r>
            <w:r>
              <w:rPr>
                <w:rFonts w:eastAsia="Times New Roman"/>
                <w:noProof/>
                <w:color w:val="006100"/>
                <w:sz w:val="20"/>
                <w:szCs w:val="20"/>
                <w:lang w:val="en-IE"/>
              </w:rPr>
              <w:t>R</w:t>
            </w:r>
            <w:r w:rsidRPr="00E03285">
              <w:rPr>
                <w:rFonts w:eastAsia="Times New Roman"/>
                <w:noProof/>
                <w:color w:val="006100"/>
                <w:sz w:val="20"/>
                <w:szCs w:val="20"/>
                <w:lang w:val="en-IE"/>
              </w:rPr>
              <w:t xml:space="preserve">enewable </w:t>
            </w:r>
            <w:r>
              <w:rPr>
                <w:rFonts w:eastAsia="Times New Roman"/>
                <w:noProof/>
                <w:color w:val="006100"/>
                <w:sz w:val="20"/>
                <w:szCs w:val="20"/>
                <w:lang w:val="en-IE"/>
              </w:rPr>
              <w:t>E</w:t>
            </w:r>
            <w:r w:rsidRPr="00E03285">
              <w:rPr>
                <w:rFonts w:eastAsia="Times New Roman"/>
                <w:noProof/>
                <w:color w:val="006100"/>
                <w:sz w:val="20"/>
                <w:szCs w:val="20"/>
                <w:lang w:val="en-IE"/>
              </w:rPr>
              <w:t xml:space="preserve">nergy </w:t>
            </w:r>
            <w:r>
              <w:rPr>
                <w:rFonts w:eastAsia="Times New Roman"/>
                <w:noProof/>
                <w:color w:val="006100"/>
                <w:sz w:val="20"/>
                <w:szCs w:val="20"/>
                <w:lang w:val="en-IE"/>
              </w:rPr>
              <w:t>S</w:t>
            </w:r>
            <w:r w:rsidRPr="00E03285">
              <w:rPr>
                <w:rFonts w:eastAsia="Times New Roman"/>
                <w:noProof/>
                <w:color w:val="006100"/>
                <w:sz w:val="20"/>
                <w:szCs w:val="20"/>
                <w:lang w:val="en-IE"/>
              </w:rPr>
              <w:t>ources (REPOWER EU) - Reform 2: Renewables acceleration areas</w:t>
            </w:r>
          </w:p>
        </w:tc>
        <w:tc>
          <w:tcPr>
            <w:tcW w:w="1761"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57BD712D" w14:textId="77777777">
            <w:pPr>
              <w:spacing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Target</w:t>
            </w:r>
          </w:p>
        </w:tc>
        <w:tc>
          <w:tcPr>
            <w:tcW w:w="3073"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19ABB9CB" w14:textId="77777777">
            <w:pPr>
              <w:spacing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Designation of renewables acceleration areas for wind and solar energy development</w:t>
            </w:r>
          </w:p>
        </w:tc>
      </w:tr>
      <w:tr w:rsidRPr="00E03285" w:rsidR="00C630F5" w:rsidTr="00545A8D" w14:paraId="6D079469" w14:textId="77777777">
        <w:trPr>
          <w:trHeight w:val="648"/>
        </w:trPr>
        <w:tc>
          <w:tcPr>
            <w:tcW w:w="1894"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5B016F7E" w14:textId="77777777">
            <w:pPr>
              <w:spacing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347</w:t>
            </w:r>
          </w:p>
        </w:tc>
        <w:tc>
          <w:tcPr>
            <w:tcW w:w="3655"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957D67" w:rsidR="00C630F5" w:rsidP="00545A8D" w:rsidRDefault="00C630F5" w14:paraId="611F1D4C" w14:textId="77777777">
            <w:pPr>
              <w:spacing w:line="240" w:lineRule="auto"/>
              <w:jc w:val="center"/>
              <w:rPr>
                <w:rFonts w:eastAsia="Times New Roman"/>
                <w:noProof/>
                <w:color w:val="006100"/>
                <w:sz w:val="20"/>
                <w:szCs w:val="20"/>
                <w:lang w:val="en-IE"/>
              </w:rPr>
            </w:pPr>
            <w:r w:rsidRPr="005313DB">
              <w:rPr>
                <w:noProof/>
                <w:color w:val="006100"/>
                <w:sz w:val="20"/>
                <w:szCs w:val="20"/>
                <w:lang w:val="en-IE"/>
              </w:rPr>
              <w:t>C 1.7 Digital Transformation of Public Administration - Reform</w:t>
            </w:r>
            <w:r w:rsidRPr="00146B99">
              <w:rPr>
                <w:noProof/>
                <w:color w:val="006100"/>
                <w:sz w:val="20"/>
                <w:szCs w:val="20"/>
                <w:lang w:val="en-IE"/>
              </w:rPr>
              <w:t xml:space="preserve"> 1: </w:t>
            </w:r>
            <w:r w:rsidRPr="009063AD">
              <w:rPr>
                <w:noProof/>
                <w:color w:val="006100"/>
                <w:sz w:val="20"/>
                <w:szCs w:val="20"/>
                <w:lang w:val="en-IE"/>
              </w:rPr>
              <w:t>The Act on Data Management and Controlled Access to Data</w:t>
            </w:r>
          </w:p>
        </w:tc>
        <w:tc>
          <w:tcPr>
            <w:tcW w:w="1761"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01B3D55D" w14:textId="77777777">
            <w:pPr>
              <w:spacing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Target</w:t>
            </w:r>
          </w:p>
        </w:tc>
        <w:tc>
          <w:tcPr>
            <w:tcW w:w="3073"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6B0D01B6" w14:textId="77777777">
            <w:pPr>
              <w:spacing w:line="240" w:lineRule="auto"/>
              <w:jc w:val="center"/>
              <w:rPr>
                <w:rFonts w:eastAsia="Times New Roman"/>
                <w:noProof/>
                <w:color w:val="006100"/>
                <w:sz w:val="20"/>
                <w:szCs w:val="20"/>
                <w:lang w:val="en-IE"/>
              </w:rPr>
            </w:pPr>
            <w:r w:rsidRPr="009063AD">
              <w:rPr>
                <w:rFonts w:eastAsia="Times New Roman"/>
                <w:noProof/>
                <w:color w:val="006100"/>
                <w:sz w:val="20"/>
                <w:szCs w:val="20"/>
                <w:lang w:val="en-IE"/>
              </w:rPr>
              <w:t>Entry into force of the Act on Data Management and Controlled Access to Data</w:t>
            </w:r>
          </w:p>
        </w:tc>
      </w:tr>
      <w:tr w:rsidRPr="00E03285" w:rsidR="00C630F5" w:rsidTr="00545A8D" w14:paraId="726BCB76" w14:textId="77777777">
        <w:trPr>
          <w:trHeight w:val="648"/>
        </w:trPr>
        <w:tc>
          <w:tcPr>
            <w:tcW w:w="1894"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56D56346" w14:textId="77777777">
            <w:pPr>
              <w:spacing w:line="240" w:lineRule="auto"/>
              <w:jc w:val="center"/>
              <w:rPr>
                <w:rFonts w:eastAsia="Times New Roman"/>
                <w:noProof/>
                <w:color w:val="006100"/>
                <w:sz w:val="20"/>
                <w:szCs w:val="20"/>
                <w:lang w:val="en-IE"/>
              </w:rPr>
            </w:pPr>
            <w:r w:rsidRPr="00E03285">
              <w:rPr>
                <w:rFonts w:eastAsia="Times New Roman"/>
                <w:noProof/>
                <w:color w:val="006100"/>
                <w:sz w:val="20"/>
                <w:szCs w:val="20"/>
                <w:lang w:val="en-IE"/>
              </w:rPr>
              <w:t>348</w:t>
            </w:r>
          </w:p>
        </w:tc>
        <w:tc>
          <w:tcPr>
            <w:tcW w:w="3655"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957D67" w:rsidR="00C630F5" w:rsidP="00545A8D" w:rsidRDefault="00C630F5" w14:paraId="534E5A42" w14:textId="77777777">
            <w:pPr>
              <w:spacing w:line="240" w:lineRule="auto"/>
              <w:jc w:val="center"/>
              <w:rPr>
                <w:rFonts w:eastAsia="Times New Roman"/>
                <w:noProof/>
                <w:color w:val="006100"/>
                <w:sz w:val="20"/>
                <w:szCs w:val="20"/>
                <w:lang w:val="en-IE"/>
              </w:rPr>
            </w:pPr>
            <w:r w:rsidRPr="00BA7112">
              <w:rPr>
                <w:noProof/>
                <w:color w:val="006100"/>
                <w:sz w:val="20"/>
                <w:szCs w:val="20"/>
                <w:lang w:val="en-IE"/>
              </w:rPr>
              <w:t>C 2.1: Sustainable Transport - Investment 1: Application of modern technologies to railway infrastructure</w:t>
            </w:r>
          </w:p>
        </w:tc>
        <w:tc>
          <w:tcPr>
            <w:tcW w:w="1761"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957D67" w:rsidR="00C630F5" w:rsidP="00545A8D" w:rsidRDefault="00C630F5" w14:paraId="7FE96A0B" w14:textId="77777777">
            <w:pPr>
              <w:spacing w:line="240" w:lineRule="auto"/>
              <w:jc w:val="center"/>
              <w:rPr>
                <w:rFonts w:eastAsia="Times New Roman"/>
                <w:noProof/>
                <w:color w:val="006100"/>
                <w:sz w:val="20"/>
                <w:szCs w:val="20"/>
                <w:lang w:val="en-IE"/>
              </w:rPr>
            </w:pPr>
            <w:r w:rsidRPr="00957D67">
              <w:rPr>
                <w:rFonts w:eastAsia="Times New Roman"/>
                <w:noProof/>
                <w:color w:val="006100"/>
                <w:sz w:val="20"/>
                <w:szCs w:val="20"/>
                <w:lang w:val="en-IE"/>
              </w:rPr>
              <w:t>Target</w:t>
            </w:r>
          </w:p>
        </w:tc>
        <w:tc>
          <w:tcPr>
            <w:tcW w:w="3073"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957D67" w:rsidR="00C630F5" w:rsidP="00545A8D" w:rsidRDefault="00C630F5" w14:paraId="3896208E" w14:textId="77777777">
            <w:pPr>
              <w:spacing w:line="240" w:lineRule="auto"/>
              <w:jc w:val="center"/>
              <w:rPr>
                <w:rFonts w:eastAsia="Times New Roman"/>
                <w:noProof/>
                <w:color w:val="006100"/>
                <w:sz w:val="20"/>
                <w:szCs w:val="20"/>
                <w:lang w:val="en-IE"/>
              </w:rPr>
            </w:pPr>
            <w:r w:rsidRPr="00BA7112">
              <w:rPr>
                <w:noProof/>
                <w:color w:val="006100"/>
                <w:sz w:val="20"/>
                <w:szCs w:val="20"/>
                <w:lang w:val="en-IE"/>
              </w:rPr>
              <w:t xml:space="preserve">Completion of coverage of 67,6 km of lines with </w:t>
            </w:r>
          </w:p>
        </w:tc>
      </w:tr>
      <w:tr w:rsidRPr="00E03285" w:rsidR="00C630F5" w:rsidTr="00545A8D" w14:paraId="77C71860" w14:textId="77777777">
        <w:trPr>
          <w:trHeight w:val="648"/>
        </w:trPr>
        <w:tc>
          <w:tcPr>
            <w:tcW w:w="1894" w:type="dxa"/>
            <w:tcBorders>
              <w:top w:val="single" w:color="auto" w:sz="8" w:space="0"/>
              <w:left w:val="single" w:color="auto" w:sz="8" w:space="0"/>
              <w:bottom w:val="single" w:color="auto" w:sz="8" w:space="0"/>
              <w:right w:val="single" w:color="auto" w:sz="8" w:space="0"/>
            </w:tcBorders>
            <w:shd w:val="clear" w:color="auto" w:fill="C6EFCE"/>
            <w:vAlign w:val="center"/>
          </w:tcPr>
          <w:p w:rsidRPr="007D6957" w:rsidR="00C630F5" w:rsidP="00545A8D" w:rsidRDefault="00C630F5" w14:paraId="2C6972F1" w14:textId="77777777">
            <w:pPr>
              <w:spacing w:before="0" w:after="0" w:line="240" w:lineRule="auto"/>
              <w:jc w:val="center"/>
              <w:rPr>
                <w:noProof/>
                <w:color w:val="006100"/>
                <w:sz w:val="20"/>
              </w:rPr>
            </w:pPr>
          </w:p>
        </w:tc>
        <w:tc>
          <w:tcPr>
            <w:tcW w:w="3655" w:type="dxa"/>
            <w:tcBorders>
              <w:top w:val="single" w:color="auto" w:sz="8" w:space="0"/>
              <w:left w:val="single" w:color="auto" w:sz="8" w:space="0"/>
              <w:bottom w:val="single" w:color="auto" w:sz="8" w:space="0"/>
              <w:right w:val="single" w:color="auto" w:sz="8" w:space="0"/>
            </w:tcBorders>
            <w:shd w:val="clear" w:color="auto" w:fill="C6EFCE"/>
            <w:vAlign w:val="center"/>
          </w:tcPr>
          <w:p w:rsidRPr="00E03285" w:rsidR="00C630F5" w:rsidP="00545A8D" w:rsidRDefault="00C630F5" w14:paraId="646B51CE" w14:textId="77777777">
            <w:pPr>
              <w:spacing w:before="0" w:after="0" w:line="240" w:lineRule="auto"/>
              <w:jc w:val="center"/>
              <w:rPr>
                <w:rFonts w:eastAsia="Times New Roman"/>
                <w:noProof/>
                <w:color w:val="006100"/>
                <w:sz w:val="20"/>
                <w:szCs w:val="20"/>
                <w:lang w:val="en-IE"/>
              </w:rPr>
            </w:pPr>
          </w:p>
        </w:tc>
        <w:tc>
          <w:tcPr>
            <w:tcW w:w="1761"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042E25E7" w14:textId="77777777">
            <w:pPr>
              <w:spacing w:before="0" w:after="0" w:line="240" w:lineRule="auto"/>
              <w:jc w:val="center"/>
              <w:rPr>
                <w:rFonts w:eastAsia="Times New Roman"/>
                <w:b/>
                <w:noProof/>
                <w:color w:val="006100"/>
                <w:sz w:val="20"/>
                <w:szCs w:val="20"/>
                <w:lang w:val="en-IE"/>
              </w:rPr>
            </w:pPr>
            <w:r w:rsidRPr="00E03285">
              <w:rPr>
                <w:rFonts w:eastAsia="Times New Roman"/>
                <w:b/>
                <w:noProof/>
                <w:color w:val="006100"/>
                <w:sz w:val="20"/>
                <w:szCs w:val="20"/>
                <w:lang w:val="en-IE"/>
              </w:rPr>
              <w:t>Instalment Amount</w:t>
            </w:r>
          </w:p>
        </w:tc>
        <w:tc>
          <w:tcPr>
            <w:tcW w:w="3073" w:type="dxa"/>
            <w:tcBorders>
              <w:top w:val="single" w:color="auto" w:sz="8" w:space="0"/>
              <w:left w:val="single" w:color="auto" w:sz="8" w:space="0"/>
              <w:bottom w:val="single" w:color="auto" w:sz="8" w:space="0"/>
              <w:right w:val="single" w:color="auto" w:sz="8" w:space="0"/>
            </w:tcBorders>
            <w:shd w:val="clear" w:color="auto" w:fill="C6EFCE"/>
            <w:vAlign w:val="center"/>
            <w:hideMark/>
          </w:tcPr>
          <w:p w:rsidRPr="00E03285" w:rsidR="00C630F5" w:rsidP="00545A8D" w:rsidRDefault="00C630F5" w14:paraId="7970CF21" w14:textId="77777777">
            <w:pPr>
              <w:spacing w:before="0" w:after="0" w:line="240" w:lineRule="auto"/>
              <w:jc w:val="center"/>
              <w:rPr>
                <w:rFonts w:eastAsia="Times New Roman"/>
                <w:b/>
                <w:bCs/>
                <w:noProof/>
                <w:color w:val="006100"/>
                <w:sz w:val="20"/>
                <w:szCs w:val="20"/>
                <w:lang w:val="en-IE"/>
              </w:rPr>
            </w:pPr>
            <w:r w:rsidRPr="00146B99">
              <w:rPr>
                <w:rFonts w:eastAsia="Times New Roman"/>
                <w:b/>
                <w:noProof/>
                <w:color w:val="006100"/>
                <w:sz w:val="20"/>
                <w:szCs w:val="20"/>
                <w:lang w:val="en-IE"/>
              </w:rPr>
              <w:t>EUR</w:t>
            </w:r>
            <w:r w:rsidRPr="00146B99">
              <w:rPr>
                <w:rFonts w:eastAsia="Times New Roman"/>
                <w:noProof/>
                <w:color w:val="006100"/>
                <w:sz w:val="20"/>
                <w:szCs w:val="20"/>
                <w:lang w:val="en-IE" w:eastAsia="en-GB"/>
              </w:rPr>
              <w:t> </w:t>
            </w:r>
            <w:r w:rsidRPr="00475D54">
              <w:rPr>
                <w:rFonts w:eastAsia="Times New Roman"/>
                <w:b/>
                <w:noProof/>
                <w:color w:val="006100"/>
                <w:sz w:val="20"/>
                <w:szCs w:val="20"/>
                <w:lang w:val="en-IE"/>
              </w:rPr>
              <w:t>1</w:t>
            </w:r>
            <w:r>
              <w:rPr>
                <w:rFonts w:eastAsia="Times New Roman"/>
                <w:b/>
                <w:noProof/>
                <w:color w:val="006100"/>
                <w:sz w:val="20"/>
                <w:szCs w:val="20"/>
                <w:lang w:val="en-IE"/>
              </w:rPr>
              <w:t xml:space="preserve"> 132 725 968</w:t>
            </w:r>
          </w:p>
        </w:tc>
      </w:tr>
    </w:tbl>
    <w:p w:rsidR="00C630F5" w:rsidP="00C630F5" w:rsidRDefault="00C630F5" w14:paraId="2BFF1097" w14:textId="77777777">
      <w:pPr>
        <w:rPr>
          <w:noProof/>
        </w:rPr>
      </w:pPr>
      <w:r>
        <w:rPr>
          <w:noProof/>
        </w:rPr>
        <w:br w:type="page"/>
      </w:r>
    </w:p>
    <w:p w:rsidR="00C630F5" w:rsidP="00C630F5" w:rsidRDefault="00C630F5" w14:paraId="732C321D" w14:textId="77777777">
      <w:pPr>
        <w:spacing w:before="0" w:after="0" w:line="240" w:lineRule="auto"/>
        <w:rPr>
          <w:rFonts w:eastAsia="Times New Roman"/>
          <w:b/>
          <w:noProof/>
          <w:lang w:val="en-IE"/>
        </w:rPr>
      </w:pPr>
      <w:r w:rsidRPr="749A9F39">
        <w:rPr>
          <w:rFonts w:eastAsia="Times New Roman"/>
          <w:b/>
          <w:noProof/>
          <w:sz w:val="28"/>
          <w:szCs w:val="28"/>
          <w:lang w:val="en-IE"/>
        </w:rPr>
        <w:lastRenderedPageBreak/>
        <w:t>2. Loan</w:t>
      </w:r>
      <w:r w:rsidRPr="0E1C017C">
        <w:rPr>
          <w:rFonts w:eastAsia="Times New Roman"/>
          <w:b/>
          <w:noProof/>
          <w:sz w:val="28"/>
          <w:szCs w:val="28"/>
          <w:lang w:val="en-IE"/>
        </w:rPr>
        <w:t>s</w:t>
      </w:r>
      <w:r w:rsidRPr="0E1C017C">
        <w:rPr>
          <w:rFonts w:eastAsia="Times New Roman"/>
          <w:b/>
          <w:noProof/>
          <w:lang w:val="en-IE"/>
        </w:rPr>
        <w:t xml:space="preserve"> </w:t>
      </w:r>
    </w:p>
    <w:p w:rsidR="00C630F5" w:rsidP="00C630F5" w:rsidRDefault="00C630F5" w14:paraId="018B8AC2" w14:textId="77777777">
      <w:pPr>
        <w:spacing w:before="0" w:after="0" w:line="240" w:lineRule="auto"/>
        <w:rPr>
          <w:rFonts w:eastAsia="Times New Roman"/>
          <w:noProof/>
          <w:sz w:val="20"/>
          <w:szCs w:val="20"/>
          <w:lang w:val="en-IE"/>
        </w:rPr>
      </w:pPr>
    </w:p>
    <w:p w:rsidR="00C630F5" w:rsidP="00C630F5" w:rsidRDefault="00C630F5" w14:paraId="6156F0A4" w14:textId="77777777">
      <w:pPr>
        <w:spacing w:before="0" w:after="0" w:line="240" w:lineRule="auto"/>
        <w:rPr>
          <w:rFonts w:eastAsia="Times New Roman"/>
          <w:noProof/>
          <w:lang w:val="en-IE"/>
        </w:rPr>
      </w:pPr>
      <w:r w:rsidRPr="7E3EB000">
        <w:rPr>
          <w:rFonts w:eastAsia="Times New Roman"/>
          <w:noProof/>
          <w:szCs w:val="24"/>
          <w:lang w:val="en-IE"/>
        </w:rPr>
        <w:t>The instalments referred to in Article 2a(2) shall be organised in the following manner:</w:t>
      </w:r>
    </w:p>
    <w:p w:rsidR="00C630F5" w:rsidP="00C630F5" w:rsidRDefault="00C630F5" w14:paraId="5F5ABE4F" w14:textId="77777777">
      <w:pPr>
        <w:spacing w:before="0" w:after="0" w:line="240" w:lineRule="auto"/>
        <w:rPr>
          <w:rFonts w:eastAsia="Times New Roman"/>
          <w:noProof/>
          <w:sz w:val="20"/>
          <w:szCs w:val="20"/>
          <w:lang w:val="en-IE"/>
        </w:rPr>
      </w:pPr>
    </w:p>
    <w:p w:rsidR="00C630F5" w:rsidP="00C630F5" w:rsidRDefault="00C630F5" w14:paraId="3743D63C" w14:textId="77777777">
      <w:pPr>
        <w:spacing w:before="0" w:after="0" w:line="240" w:lineRule="auto"/>
        <w:rPr>
          <w:rFonts w:eastAsia="Times New Roman"/>
          <w:noProof/>
          <w:szCs w:val="24"/>
          <w:lang w:val="en-IE"/>
        </w:rPr>
      </w:pPr>
      <w:r w:rsidRPr="322F3FA0">
        <w:rPr>
          <w:rFonts w:eastAsia="Times New Roman"/>
          <w:noProof/>
          <w:szCs w:val="24"/>
          <w:lang w:val="en-IE"/>
        </w:rPr>
        <w:t xml:space="preserve">2.1. First </w:t>
      </w:r>
      <w:r>
        <w:rPr>
          <w:rFonts w:eastAsia="Times New Roman"/>
          <w:noProof/>
          <w:szCs w:val="24"/>
          <w:lang w:val="en-IE"/>
        </w:rPr>
        <w:t>Instalment</w:t>
      </w:r>
      <w:r w:rsidRPr="322F3FA0">
        <w:rPr>
          <w:rFonts w:eastAsia="Times New Roman"/>
          <w:noProof/>
          <w:szCs w:val="24"/>
          <w:lang w:val="en-IE"/>
        </w:rPr>
        <w:t xml:space="preserve"> (loan support):</w:t>
      </w:r>
    </w:p>
    <w:p w:rsidR="00C630F5" w:rsidP="00C630F5" w:rsidRDefault="00C630F5" w14:paraId="407E871A" w14:textId="77777777">
      <w:pPr>
        <w:spacing w:before="0" w:after="0" w:line="240" w:lineRule="auto"/>
        <w:rPr>
          <w:rFonts w:eastAsia="Times New Roman"/>
          <w:noProof/>
          <w:color w:val="006100"/>
          <w:sz w:val="20"/>
          <w:szCs w:val="20"/>
          <w:lang w:val="en-IE"/>
        </w:rPr>
      </w:pPr>
    </w:p>
    <w:tbl>
      <w:tblPr>
        <w:tblW w:w="0" w:type="auto"/>
        <w:tblInd w:w="-601" w:type="dxa"/>
        <w:tblLook w:val="04A0" w:firstRow="1" w:lastRow="0" w:firstColumn="1" w:lastColumn="0" w:noHBand="0" w:noVBand="1"/>
      </w:tblPr>
      <w:tblGrid>
        <w:gridCol w:w="1273"/>
        <w:gridCol w:w="3836"/>
        <w:gridCol w:w="1804"/>
        <w:gridCol w:w="3307"/>
      </w:tblGrid>
      <w:tr w:rsidR="00C630F5" w:rsidTr="00545A8D" w14:paraId="42BB7D22" w14:textId="77777777">
        <w:trPr>
          <w:trHeight w:val="825"/>
        </w:trPr>
        <w:tc>
          <w:tcPr>
            <w:tcW w:w="1276" w:type="dxa"/>
            <w:tcBorders>
              <w:top w:val="single" w:color="auto" w:sz="8" w:space="0"/>
              <w:left w:val="single" w:color="auto" w:sz="8" w:space="0"/>
              <w:bottom w:val="single" w:color="auto" w:sz="8" w:space="0"/>
              <w:right w:val="single" w:color="auto" w:sz="8" w:space="0"/>
            </w:tcBorders>
            <w:shd w:val="clear" w:color="auto" w:fill="BDD7EE"/>
            <w:vAlign w:val="center"/>
          </w:tcPr>
          <w:p w:rsidR="00C630F5" w:rsidP="00545A8D" w:rsidRDefault="00C630F5" w14:paraId="5111B8FA" w14:textId="77777777">
            <w:pPr>
              <w:spacing w:before="0" w:after="0" w:line="240" w:lineRule="auto"/>
              <w:jc w:val="center"/>
              <w:rPr>
                <w:rFonts w:eastAsia="Times New Roman"/>
                <w:noProof/>
                <w:color w:val="006100"/>
                <w:sz w:val="20"/>
                <w:szCs w:val="20"/>
                <w:lang w:val="en-IE"/>
              </w:rPr>
            </w:pPr>
            <w:r w:rsidRPr="1007385A">
              <w:rPr>
                <w:rFonts w:eastAsia="Times New Roman"/>
                <w:b/>
                <w:bCs/>
                <w:noProof/>
                <w:color w:val="000000" w:themeColor="text1"/>
                <w:sz w:val="22"/>
                <w:lang w:val="en-IE"/>
              </w:rPr>
              <w:t>Sequential Number</w:t>
            </w:r>
          </w:p>
        </w:tc>
        <w:tc>
          <w:tcPr>
            <w:tcW w:w="3969" w:type="dxa"/>
            <w:tcBorders>
              <w:top w:val="single" w:color="auto" w:sz="8" w:space="0"/>
              <w:left w:val="nil"/>
              <w:bottom w:val="single" w:color="auto" w:sz="8" w:space="0"/>
              <w:right w:val="single" w:color="auto" w:sz="8" w:space="0"/>
            </w:tcBorders>
            <w:shd w:val="clear" w:color="auto" w:fill="BDD7EE"/>
            <w:vAlign w:val="center"/>
          </w:tcPr>
          <w:p w:rsidR="00C630F5" w:rsidP="00545A8D" w:rsidRDefault="00C630F5" w14:paraId="2FF22211" w14:textId="77777777">
            <w:pPr>
              <w:spacing w:before="0" w:after="0" w:line="240" w:lineRule="auto"/>
              <w:jc w:val="center"/>
              <w:rPr>
                <w:rFonts w:eastAsia="Times New Roman"/>
                <w:noProof/>
                <w:color w:val="006100"/>
                <w:sz w:val="20"/>
                <w:szCs w:val="20"/>
                <w:lang w:val="en-IE"/>
              </w:rPr>
            </w:pPr>
            <w:r w:rsidRPr="1007385A">
              <w:rPr>
                <w:rFonts w:eastAsia="Times New Roman"/>
                <w:b/>
                <w:bCs/>
                <w:noProof/>
                <w:color w:val="000000" w:themeColor="text1"/>
                <w:sz w:val="22"/>
                <w:lang w:val="en-IE"/>
              </w:rPr>
              <w:t>Related Measure (Reform or Investment)</w:t>
            </w:r>
          </w:p>
        </w:tc>
        <w:tc>
          <w:tcPr>
            <w:tcW w:w="1843" w:type="dxa"/>
            <w:tcBorders>
              <w:top w:val="single" w:color="auto" w:sz="8" w:space="0"/>
              <w:left w:val="nil"/>
              <w:bottom w:val="single" w:color="auto" w:sz="8" w:space="0"/>
              <w:right w:val="single" w:color="auto" w:sz="8" w:space="0"/>
            </w:tcBorders>
            <w:shd w:val="clear" w:color="auto" w:fill="BDD7EE"/>
            <w:vAlign w:val="center"/>
          </w:tcPr>
          <w:p w:rsidR="00C630F5" w:rsidP="00545A8D" w:rsidRDefault="00C630F5" w14:paraId="7711B872" w14:textId="77777777">
            <w:pPr>
              <w:spacing w:before="0" w:after="0" w:line="240" w:lineRule="auto"/>
              <w:jc w:val="center"/>
              <w:rPr>
                <w:rFonts w:eastAsia="Times New Roman"/>
                <w:noProof/>
                <w:color w:val="006100"/>
                <w:sz w:val="20"/>
                <w:szCs w:val="20"/>
                <w:lang w:val="en-IE"/>
              </w:rPr>
            </w:pPr>
            <w:r w:rsidRPr="1007385A">
              <w:rPr>
                <w:rFonts w:eastAsia="Times New Roman"/>
                <w:b/>
                <w:bCs/>
                <w:noProof/>
                <w:color w:val="000000" w:themeColor="text1"/>
                <w:sz w:val="22"/>
                <w:lang w:val="en-IE"/>
              </w:rPr>
              <w:t>Milestone / Target</w:t>
            </w:r>
          </w:p>
        </w:tc>
        <w:tc>
          <w:tcPr>
            <w:tcW w:w="3402" w:type="dxa"/>
            <w:tcBorders>
              <w:top w:val="single" w:color="auto" w:sz="8" w:space="0"/>
              <w:left w:val="nil"/>
              <w:bottom w:val="single" w:color="auto" w:sz="8" w:space="0"/>
              <w:right w:val="single" w:color="auto" w:sz="8" w:space="0"/>
            </w:tcBorders>
            <w:shd w:val="clear" w:color="auto" w:fill="BDD7EE"/>
            <w:vAlign w:val="center"/>
          </w:tcPr>
          <w:p w:rsidR="00C630F5" w:rsidP="00545A8D" w:rsidRDefault="00C630F5" w14:paraId="7DDDD82F" w14:textId="77777777">
            <w:pPr>
              <w:spacing w:before="0" w:after="0" w:line="240" w:lineRule="auto"/>
              <w:jc w:val="center"/>
              <w:rPr>
                <w:rFonts w:eastAsia="Times New Roman"/>
                <w:noProof/>
                <w:color w:val="006100"/>
                <w:sz w:val="20"/>
                <w:szCs w:val="20"/>
                <w:lang w:val="en-IE"/>
              </w:rPr>
            </w:pPr>
            <w:r w:rsidRPr="1007385A">
              <w:rPr>
                <w:rFonts w:eastAsia="Times New Roman"/>
                <w:b/>
                <w:bCs/>
                <w:noProof/>
                <w:color w:val="000000" w:themeColor="text1"/>
                <w:sz w:val="22"/>
                <w:lang w:val="en-IE"/>
              </w:rPr>
              <w:t>Name</w:t>
            </w:r>
          </w:p>
        </w:tc>
      </w:tr>
      <w:tr w:rsidR="00C630F5" w:rsidTr="00545A8D" w14:paraId="2E70406C" w14:textId="77777777">
        <w:trPr>
          <w:trHeight w:val="1185"/>
        </w:trPr>
        <w:tc>
          <w:tcPr>
            <w:tcW w:w="1276" w:type="dxa"/>
            <w:tcBorders>
              <w:top w:val="nil"/>
              <w:left w:val="single" w:color="auto" w:sz="8" w:space="0"/>
              <w:bottom w:val="single" w:color="000000" w:themeColor="text1" w:sz="4" w:space="0"/>
              <w:right w:val="single" w:color="000000" w:themeColor="text1" w:sz="8" w:space="0"/>
            </w:tcBorders>
            <w:shd w:val="clear" w:color="auto" w:fill="C6EFCE"/>
            <w:vAlign w:val="center"/>
          </w:tcPr>
          <w:p w:rsidR="00C630F5" w:rsidP="00545A8D" w:rsidRDefault="00C630F5" w14:paraId="2DBC5725" w14:textId="77777777">
            <w:pPr>
              <w:spacing w:before="0" w:after="0" w:line="240" w:lineRule="auto"/>
              <w:jc w:val="center"/>
              <w:rPr>
                <w:rFonts w:eastAsia="Times New Roman"/>
                <w:noProof/>
                <w:color w:val="006100"/>
                <w:sz w:val="20"/>
                <w:szCs w:val="20"/>
                <w:lang w:val="en-IE"/>
              </w:rPr>
            </w:pPr>
            <w:r w:rsidRPr="1007385A">
              <w:rPr>
                <w:rFonts w:eastAsia="Times New Roman"/>
                <w:noProof/>
                <w:color w:val="006100"/>
                <w:sz w:val="20"/>
                <w:szCs w:val="20"/>
                <w:lang w:val="en-IE"/>
              </w:rPr>
              <w:t>247</w:t>
            </w:r>
          </w:p>
        </w:tc>
        <w:tc>
          <w:tcPr>
            <w:tcW w:w="3969" w:type="dxa"/>
            <w:tcBorders>
              <w:top w:val="nil"/>
              <w:left w:val="nil"/>
              <w:bottom w:val="single" w:color="000000" w:themeColor="text1" w:sz="8" w:space="0"/>
              <w:right w:val="single" w:color="000000" w:themeColor="text1" w:sz="8" w:space="0"/>
            </w:tcBorders>
            <w:shd w:val="clear" w:color="auto" w:fill="C6EFCE"/>
            <w:vAlign w:val="center"/>
          </w:tcPr>
          <w:p w:rsidR="00C630F5" w:rsidP="00545A8D" w:rsidRDefault="00C630F5" w14:paraId="2D67FF75" w14:textId="77777777">
            <w:pPr>
              <w:spacing w:before="0" w:after="0" w:line="240" w:lineRule="auto"/>
              <w:jc w:val="center"/>
              <w:rPr>
                <w:rFonts w:eastAsia="Times New Roman"/>
                <w:noProof/>
                <w:color w:val="006100"/>
                <w:sz w:val="20"/>
                <w:szCs w:val="20"/>
              </w:rPr>
            </w:pPr>
            <w:r w:rsidRPr="1007385A">
              <w:rPr>
                <w:rFonts w:eastAsia="Times New Roman"/>
                <w:noProof/>
                <w:color w:val="006100"/>
                <w:sz w:val="20"/>
                <w:szCs w:val="20"/>
              </w:rPr>
              <w:t>C1.2: Digital Public Administration Systems-</w:t>
            </w:r>
          </w:p>
          <w:p w:rsidR="00C630F5" w:rsidP="00545A8D" w:rsidRDefault="00C630F5" w14:paraId="09BFFD41" w14:textId="77777777">
            <w:pPr>
              <w:spacing w:before="0" w:after="0" w:line="240" w:lineRule="auto"/>
              <w:jc w:val="center"/>
              <w:rPr>
                <w:rFonts w:eastAsia="Times New Roman"/>
                <w:noProof/>
                <w:color w:val="006100"/>
                <w:sz w:val="20"/>
                <w:szCs w:val="20"/>
              </w:rPr>
            </w:pPr>
            <w:r w:rsidRPr="1007385A">
              <w:rPr>
                <w:rFonts w:eastAsia="Times New Roman"/>
                <w:noProof/>
                <w:color w:val="006100"/>
                <w:sz w:val="20"/>
                <w:szCs w:val="20"/>
              </w:rPr>
              <w:t xml:space="preserve">Investment Top-up of </w:t>
            </w:r>
            <w:r w:rsidRPr="003C3B28">
              <w:rPr>
                <w:rFonts w:eastAsia="Times New Roman"/>
                <w:noProof/>
                <w:color w:val="006100"/>
                <w:sz w:val="20"/>
                <w:szCs w:val="20"/>
              </w:rPr>
              <w:t>cybersecurity</w:t>
            </w:r>
            <w:r w:rsidRPr="1007385A">
              <w:rPr>
                <w:rFonts w:eastAsia="Times New Roman"/>
                <w:noProof/>
                <w:color w:val="006100"/>
                <w:sz w:val="20"/>
                <w:szCs w:val="20"/>
              </w:rPr>
              <w:t xml:space="preserve"> investment </w:t>
            </w:r>
          </w:p>
        </w:tc>
        <w:tc>
          <w:tcPr>
            <w:tcW w:w="1843" w:type="dxa"/>
            <w:tcBorders>
              <w:top w:val="nil"/>
              <w:left w:val="nil"/>
              <w:bottom w:val="single" w:color="000000" w:themeColor="text1" w:sz="8" w:space="0"/>
              <w:right w:val="single" w:color="000000" w:themeColor="text1" w:sz="8" w:space="0"/>
            </w:tcBorders>
            <w:shd w:val="clear" w:color="auto" w:fill="C6EFCE"/>
            <w:vAlign w:val="center"/>
          </w:tcPr>
          <w:p w:rsidR="00C630F5" w:rsidP="00545A8D" w:rsidRDefault="00C630F5" w14:paraId="2563609C" w14:textId="77777777">
            <w:pPr>
              <w:spacing w:before="0" w:after="0" w:line="240" w:lineRule="auto"/>
              <w:jc w:val="center"/>
              <w:rPr>
                <w:rFonts w:eastAsia="Times New Roman"/>
                <w:noProof/>
                <w:color w:val="006100"/>
                <w:sz w:val="20"/>
                <w:szCs w:val="20"/>
              </w:rPr>
            </w:pPr>
            <w:r w:rsidRPr="1007385A">
              <w:rPr>
                <w:rFonts w:eastAsia="Times New Roman"/>
                <w:noProof/>
                <w:color w:val="006100"/>
                <w:sz w:val="20"/>
                <w:szCs w:val="20"/>
              </w:rPr>
              <w:t xml:space="preserve">Milestone </w:t>
            </w:r>
          </w:p>
        </w:tc>
        <w:tc>
          <w:tcPr>
            <w:tcW w:w="3402" w:type="dxa"/>
            <w:tcBorders>
              <w:top w:val="nil"/>
              <w:left w:val="nil"/>
              <w:bottom w:val="single" w:color="000000" w:themeColor="text1" w:sz="4" w:space="0"/>
              <w:right w:val="single" w:color="000000" w:themeColor="text1" w:sz="8" w:space="0"/>
            </w:tcBorders>
            <w:shd w:val="clear" w:color="auto" w:fill="C6EFCE"/>
            <w:vAlign w:val="center"/>
          </w:tcPr>
          <w:p w:rsidR="00C630F5" w:rsidP="00545A8D" w:rsidRDefault="00C630F5" w14:paraId="707E0AC6" w14:textId="77777777">
            <w:pPr>
              <w:spacing w:before="0" w:after="0" w:line="240" w:lineRule="auto"/>
              <w:jc w:val="center"/>
              <w:rPr>
                <w:rFonts w:eastAsia="Times New Roman"/>
                <w:noProof/>
                <w:color w:val="006100"/>
                <w:sz w:val="20"/>
                <w:szCs w:val="20"/>
              </w:rPr>
            </w:pPr>
            <w:r w:rsidRPr="1007385A">
              <w:rPr>
                <w:rFonts w:eastAsia="Times New Roman"/>
                <w:noProof/>
                <w:color w:val="006100"/>
                <w:sz w:val="20"/>
                <w:szCs w:val="20"/>
              </w:rPr>
              <w:t xml:space="preserve">Publication of the call related to the strengthening of information systems in accordance with Act No 181/2014 Coll. on </w:t>
            </w:r>
            <w:r w:rsidRPr="003C3B28">
              <w:rPr>
                <w:rFonts w:eastAsia="Times New Roman"/>
                <w:noProof/>
                <w:color w:val="006100"/>
                <w:sz w:val="20"/>
                <w:szCs w:val="20"/>
              </w:rPr>
              <w:t>cybersecurity</w:t>
            </w:r>
          </w:p>
        </w:tc>
      </w:tr>
      <w:tr w:rsidR="00C630F5" w:rsidTr="00545A8D" w14:paraId="50B76E9A" w14:textId="77777777">
        <w:trPr>
          <w:trHeight w:val="795"/>
        </w:trPr>
        <w:tc>
          <w:tcPr>
            <w:tcW w:w="1273" w:type="dxa"/>
            <w:tcBorders>
              <w:top w:val="single" w:color="000000" w:themeColor="text1" w:sz="4" w:space="0"/>
              <w:left w:val="single" w:color="auto" w:sz="8" w:space="0"/>
              <w:bottom w:val="single" w:color="000000" w:themeColor="text1" w:sz="4" w:space="0"/>
              <w:right w:val="single" w:color="000000" w:themeColor="text1" w:sz="8" w:space="0"/>
            </w:tcBorders>
            <w:shd w:val="clear" w:color="auto" w:fill="C6EFCE"/>
            <w:vAlign w:val="center"/>
          </w:tcPr>
          <w:p w:rsidR="00C630F5" w:rsidP="00545A8D" w:rsidRDefault="00C630F5" w14:paraId="236437B1" w14:textId="77777777">
            <w:pPr>
              <w:spacing w:line="240" w:lineRule="auto"/>
              <w:jc w:val="center"/>
              <w:rPr>
                <w:rFonts w:eastAsia="Times New Roman"/>
                <w:noProof/>
                <w:color w:val="006100"/>
                <w:sz w:val="20"/>
                <w:szCs w:val="20"/>
                <w:lang w:val="en-IE"/>
              </w:rPr>
            </w:pPr>
            <w:r w:rsidRPr="781FE9D9">
              <w:rPr>
                <w:rFonts w:eastAsia="Times New Roman"/>
                <w:noProof/>
                <w:color w:val="006100"/>
                <w:sz w:val="20"/>
                <w:szCs w:val="20"/>
                <w:lang w:val="en-IE"/>
              </w:rPr>
              <w:t>254</w:t>
            </w:r>
          </w:p>
        </w:tc>
        <w:tc>
          <w:tcPr>
            <w:tcW w:w="1273" w:type="dxa"/>
            <w:tcBorders>
              <w:top w:val="nil"/>
              <w:left w:val="single" w:color="auto" w:sz="8" w:space="0"/>
              <w:bottom w:val="single" w:color="000000" w:themeColor="text1" w:sz="4" w:space="0"/>
              <w:right w:val="single" w:color="000000" w:themeColor="text1" w:sz="8" w:space="0"/>
            </w:tcBorders>
            <w:shd w:val="clear" w:color="auto" w:fill="C6EFCE"/>
            <w:vAlign w:val="center"/>
          </w:tcPr>
          <w:p w:rsidR="00C630F5" w:rsidP="00545A8D" w:rsidRDefault="00C630F5" w14:paraId="56B94D94" w14:textId="77777777">
            <w:pPr>
              <w:spacing w:before="0" w:after="0" w:line="240" w:lineRule="auto"/>
              <w:jc w:val="center"/>
              <w:rPr>
                <w:rFonts w:eastAsia="Times New Roman"/>
                <w:noProof/>
                <w:color w:val="006100"/>
                <w:sz w:val="20"/>
                <w:szCs w:val="20"/>
                <w:lang w:val="en-IE"/>
              </w:rPr>
            </w:pPr>
            <w:r w:rsidRPr="24639318">
              <w:rPr>
                <w:rFonts w:eastAsia="Times New Roman"/>
                <w:noProof/>
                <w:color w:val="006100"/>
                <w:sz w:val="20"/>
                <w:szCs w:val="20"/>
                <w:lang w:val="en-IE"/>
              </w:rPr>
              <w:t xml:space="preserve">C1.5: Digital Transformation of Enterprises- </w:t>
            </w:r>
            <w:r w:rsidRPr="0420B2DD">
              <w:rPr>
                <w:rFonts w:eastAsia="Times New Roman"/>
                <w:noProof/>
                <w:color w:val="006100"/>
                <w:sz w:val="20"/>
                <w:szCs w:val="20"/>
                <w:lang w:val="en-IE"/>
              </w:rPr>
              <w:t>Investment 4: IPCEI Microelectronics and Communication Technologies</w:t>
            </w:r>
          </w:p>
        </w:tc>
        <w:tc>
          <w:tcPr>
            <w:tcW w:w="1273" w:type="dxa"/>
            <w:tcBorders>
              <w:top w:val="nil"/>
              <w:left w:val="single" w:color="auto" w:sz="8" w:space="0"/>
              <w:bottom w:val="single" w:color="000000" w:themeColor="text1" w:sz="4" w:space="0"/>
              <w:right w:val="single" w:color="000000" w:themeColor="text1" w:sz="8" w:space="0"/>
            </w:tcBorders>
            <w:shd w:val="clear" w:color="auto" w:fill="C6EFCE"/>
            <w:vAlign w:val="center"/>
          </w:tcPr>
          <w:p w:rsidR="00C630F5" w:rsidP="00545A8D" w:rsidRDefault="00C630F5" w14:paraId="1DE1FD29" w14:textId="77777777">
            <w:pPr>
              <w:spacing w:before="0" w:after="0" w:line="240" w:lineRule="auto"/>
              <w:jc w:val="center"/>
              <w:rPr>
                <w:rFonts w:eastAsia="Times New Roman"/>
                <w:noProof/>
                <w:color w:val="006100"/>
                <w:sz w:val="20"/>
                <w:szCs w:val="20"/>
                <w:lang w:val="en-IE"/>
              </w:rPr>
            </w:pPr>
            <w:r w:rsidRPr="0420B2DD">
              <w:rPr>
                <w:rFonts w:eastAsia="Times New Roman"/>
                <w:noProof/>
                <w:color w:val="006100"/>
                <w:sz w:val="20"/>
                <w:szCs w:val="20"/>
                <w:lang w:val="en-IE"/>
              </w:rPr>
              <w:t>Milestone</w:t>
            </w:r>
          </w:p>
        </w:tc>
        <w:tc>
          <w:tcPr>
            <w:tcW w:w="1273" w:type="dxa"/>
            <w:tcBorders>
              <w:top w:val="single" w:color="000000" w:themeColor="text1" w:sz="4" w:space="0"/>
              <w:left w:val="single" w:color="auto" w:sz="8" w:space="0"/>
              <w:bottom w:val="single" w:color="000000" w:themeColor="text1" w:sz="4" w:space="0"/>
              <w:right w:val="single" w:color="000000" w:themeColor="text1" w:sz="8" w:space="0"/>
            </w:tcBorders>
            <w:shd w:val="clear" w:color="auto" w:fill="C6EFCE"/>
            <w:vAlign w:val="center"/>
          </w:tcPr>
          <w:p w:rsidR="00C630F5" w:rsidP="00545A8D" w:rsidRDefault="00C630F5" w14:paraId="01B9D1EF" w14:textId="77777777">
            <w:pPr>
              <w:spacing w:before="0" w:after="0" w:line="240" w:lineRule="auto"/>
              <w:jc w:val="center"/>
              <w:rPr>
                <w:rFonts w:eastAsia="Times New Roman"/>
                <w:noProof/>
                <w:color w:val="006100"/>
                <w:sz w:val="20"/>
                <w:szCs w:val="20"/>
                <w:lang w:val="en-IE"/>
              </w:rPr>
            </w:pPr>
            <w:r w:rsidRPr="0420B2DD">
              <w:rPr>
                <w:rFonts w:eastAsia="Times New Roman"/>
                <w:noProof/>
                <w:color w:val="006100"/>
                <w:sz w:val="20"/>
                <w:szCs w:val="20"/>
                <w:lang w:val="en-IE"/>
              </w:rPr>
              <w:t>Signature of grant agreements</w:t>
            </w:r>
          </w:p>
        </w:tc>
      </w:tr>
      <w:tr w:rsidR="00C630F5" w:rsidTr="00545A8D" w14:paraId="23DD2AE9" w14:textId="77777777">
        <w:trPr>
          <w:trHeight w:val="795"/>
        </w:trPr>
        <w:tc>
          <w:tcPr>
            <w:tcW w:w="1273" w:type="dxa"/>
            <w:tcBorders>
              <w:top w:val="single" w:color="000000" w:themeColor="text1" w:sz="4" w:space="0"/>
              <w:left w:val="single" w:color="auto" w:sz="8" w:space="0"/>
              <w:bottom w:val="single" w:color="000000" w:themeColor="text1" w:sz="4" w:space="0"/>
              <w:right w:val="single" w:color="000000" w:themeColor="text1" w:sz="8" w:space="0"/>
            </w:tcBorders>
            <w:shd w:val="clear" w:color="auto" w:fill="C6EFCE"/>
            <w:vAlign w:val="center"/>
          </w:tcPr>
          <w:p w:rsidR="00C630F5" w:rsidP="00545A8D" w:rsidRDefault="00C630F5" w14:paraId="281AED4E" w14:textId="77777777">
            <w:pPr>
              <w:spacing w:before="0" w:after="0" w:line="240" w:lineRule="auto"/>
              <w:jc w:val="center"/>
              <w:rPr>
                <w:rFonts w:eastAsia="Times New Roman"/>
                <w:noProof/>
                <w:color w:val="006100"/>
                <w:sz w:val="20"/>
                <w:szCs w:val="20"/>
                <w:lang w:val="en-IE"/>
              </w:rPr>
            </w:pPr>
          </w:p>
        </w:tc>
        <w:tc>
          <w:tcPr>
            <w:tcW w:w="3843" w:type="dxa"/>
            <w:tcBorders>
              <w:top w:val="single" w:color="000000" w:themeColor="text1" w:sz="4" w:space="0"/>
              <w:left w:val="nil"/>
              <w:bottom w:val="single" w:color="000000" w:themeColor="text1" w:sz="8" w:space="0"/>
              <w:right w:val="single" w:color="000000" w:themeColor="text1" w:sz="8" w:space="0"/>
            </w:tcBorders>
            <w:shd w:val="clear" w:color="auto" w:fill="C6EFCE"/>
            <w:vAlign w:val="center"/>
          </w:tcPr>
          <w:p w:rsidR="00C630F5" w:rsidP="00545A8D" w:rsidRDefault="00C630F5" w14:paraId="2C0E8E46" w14:textId="77777777">
            <w:pPr>
              <w:spacing w:before="0" w:after="0" w:line="240" w:lineRule="auto"/>
              <w:jc w:val="center"/>
              <w:rPr>
                <w:rFonts w:eastAsia="Times New Roman"/>
                <w:noProof/>
                <w:color w:val="006100"/>
                <w:sz w:val="20"/>
                <w:szCs w:val="20"/>
                <w:lang w:val="en-IE"/>
              </w:rPr>
            </w:pPr>
          </w:p>
        </w:tc>
        <w:tc>
          <w:tcPr>
            <w:tcW w:w="1809" w:type="dxa"/>
            <w:tcBorders>
              <w:top w:val="single" w:color="000000" w:themeColor="text1" w:sz="4" w:space="0"/>
              <w:left w:val="nil"/>
              <w:bottom w:val="single" w:color="000000" w:themeColor="text1" w:sz="8" w:space="0"/>
              <w:right w:val="single" w:color="000000" w:themeColor="text1" w:sz="8" w:space="0"/>
            </w:tcBorders>
            <w:shd w:val="clear" w:color="auto" w:fill="C6EFCE"/>
            <w:vAlign w:val="center"/>
          </w:tcPr>
          <w:p w:rsidR="00C630F5" w:rsidP="00545A8D" w:rsidRDefault="00C630F5" w14:paraId="4574CB1A" w14:textId="77777777">
            <w:pPr>
              <w:spacing w:before="0" w:after="0" w:line="240" w:lineRule="auto"/>
              <w:jc w:val="center"/>
              <w:rPr>
                <w:rFonts w:eastAsia="Times New Roman"/>
                <w:b/>
                <w:noProof/>
                <w:color w:val="006100"/>
                <w:sz w:val="20"/>
                <w:szCs w:val="20"/>
                <w:lang w:val="en-IE"/>
              </w:rPr>
            </w:pPr>
            <w:r w:rsidRPr="7E3EB000">
              <w:rPr>
                <w:rFonts w:eastAsia="Times New Roman"/>
                <w:b/>
                <w:noProof/>
                <w:color w:val="006100"/>
                <w:sz w:val="20"/>
                <w:szCs w:val="20"/>
                <w:lang w:val="en-IE"/>
              </w:rPr>
              <w:t>Instalment amount</w:t>
            </w:r>
          </w:p>
        </w:tc>
        <w:tc>
          <w:tcPr>
            <w:tcW w:w="3295" w:type="dxa"/>
            <w:tcBorders>
              <w:top w:val="single" w:color="000000" w:themeColor="text1" w:sz="4" w:space="0"/>
              <w:left w:val="nil"/>
              <w:bottom w:val="single" w:color="000000" w:themeColor="text1" w:sz="4" w:space="0"/>
              <w:right w:val="single" w:color="000000" w:themeColor="text1" w:sz="8" w:space="0"/>
            </w:tcBorders>
            <w:shd w:val="clear" w:color="auto" w:fill="C6EFCE"/>
            <w:vAlign w:val="center"/>
          </w:tcPr>
          <w:p w:rsidR="00C630F5" w:rsidP="00545A8D" w:rsidRDefault="00C630F5" w14:paraId="2CA07CB6" w14:textId="77777777">
            <w:pPr>
              <w:spacing w:before="0" w:after="0" w:line="240" w:lineRule="auto"/>
              <w:jc w:val="center"/>
              <w:rPr>
                <w:rFonts w:eastAsia="Times New Roman"/>
                <w:b/>
                <w:noProof/>
                <w:color w:val="006100"/>
                <w:sz w:val="20"/>
                <w:szCs w:val="20"/>
                <w:lang w:val="en-IE"/>
              </w:rPr>
            </w:pPr>
            <w:r w:rsidRPr="7E3EB000">
              <w:rPr>
                <w:rFonts w:eastAsia="Times New Roman"/>
                <w:b/>
                <w:noProof/>
                <w:color w:val="006100"/>
                <w:sz w:val="20"/>
                <w:szCs w:val="20"/>
                <w:lang w:val="en-IE"/>
              </w:rPr>
              <w:t>EUR</w:t>
            </w:r>
            <w:r>
              <w:rPr>
                <w:rFonts w:eastAsia="Times New Roman"/>
                <w:noProof/>
                <w:color w:val="006100"/>
                <w:sz w:val="20"/>
                <w:szCs w:val="20"/>
                <w:lang w:val="en-IE" w:eastAsia="en-GB"/>
              </w:rPr>
              <w:t> </w:t>
            </w:r>
            <w:r w:rsidRPr="7E3EB000">
              <w:rPr>
                <w:rFonts w:eastAsia="Times New Roman"/>
                <w:b/>
                <w:noProof/>
                <w:color w:val="006100"/>
                <w:sz w:val="20"/>
                <w:szCs w:val="20"/>
                <w:lang w:val="en-IE"/>
              </w:rPr>
              <w:t>190</w:t>
            </w:r>
            <w:r>
              <w:rPr>
                <w:rFonts w:eastAsia="Times New Roman"/>
                <w:noProof/>
                <w:color w:val="006100"/>
                <w:sz w:val="20"/>
                <w:szCs w:val="20"/>
                <w:lang w:val="en-IE" w:eastAsia="en-GB"/>
              </w:rPr>
              <w:t> </w:t>
            </w:r>
            <w:r w:rsidRPr="7E3EB000">
              <w:rPr>
                <w:rFonts w:eastAsia="Times New Roman"/>
                <w:b/>
                <w:noProof/>
                <w:color w:val="006100"/>
                <w:sz w:val="20"/>
                <w:szCs w:val="20"/>
                <w:lang w:val="en-IE"/>
              </w:rPr>
              <w:t>898</w:t>
            </w:r>
            <w:r>
              <w:rPr>
                <w:rFonts w:eastAsia="Times New Roman"/>
                <w:noProof/>
                <w:color w:val="006100"/>
                <w:sz w:val="20"/>
                <w:szCs w:val="20"/>
                <w:lang w:val="en-IE" w:eastAsia="en-GB"/>
              </w:rPr>
              <w:t> </w:t>
            </w:r>
            <w:r w:rsidRPr="7E3EB000">
              <w:rPr>
                <w:rFonts w:eastAsia="Times New Roman"/>
                <w:b/>
                <w:noProof/>
                <w:color w:val="006100"/>
                <w:sz w:val="20"/>
                <w:szCs w:val="20"/>
                <w:lang w:val="en-IE"/>
              </w:rPr>
              <w:t>548</w:t>
            </w:r>
          </w:p>
        </w:tc>
      </w:tr>
    </w:tbl>
    <w:p w:rsidR="00C630F5" w:rsidP="00C630F5" w:rsidRDefault="00C630F5" w14:paraId="76C3E97C" w14:textId="77777777">
      <w:pPr>
        <w:spacing w:before="0" w:after="0" w:line="240" w:lineRule="auto"/>
        <w:rPr>
          <w:rFonts w:eastAsia="Times New Roman"/>
          <w:noProof/>
          <w:color w:val="006100"/>
          <w:sz w:val="20"/>
          <w:szCs w:val="20"/>
        </w:rPr>
      </w:pPr>
    </w:p>
    <w:p w:rsidR="00C630F5" w:rsidP="00C630F5" w:rsidRDefault="00C630F5" w14:paraId="54E126C4" w14:textId="77777777">
      <w:pPr>
        <w:spacing w:before="0" w:after="0" w:line="240" w:lineRule="auto"/>
        <w:rPr>
          <w:rFonts w:eastAsia="Times New Roman"/>
          <w:noProof/>
          <w:szCs w:val="24"/>
          <w:lang w:val="en-IE"/>
        </w:rPr>
      </w:pPr>
      <w:r w:rsidRPr="1D02475B">
        <w:rPr>
          <w:rFonts w:eastAsia="Times New Roman"/>
          <w:noProof/>
          <w:szCs w:val="24"/>
          <w:lang w:val="en-IE"/>
        </w:rPr>
        <w:t xml:space="preserve">2.2. Second </w:t>
      </w:r>
      <w:r>
        <w:rPr>
          <w:rFonts w:eastAsia="Times New Roman"/>
          <w:noProof/>
          <w:szCs w:val="24"/>
          <w:lang w:val="en-IE"/>
        </w:rPr>
        <w:t>Instalment</w:t>
      </w:r>
      <w:r w:rsidRPr="1D02475B">
        <w:rPr>
          <w:rFonts w:eastAsia="Times New Roman"/>
          <w:noProof/>
          <w:szCs w:val="24"/>
          <w:lang w:val="en-IE"/>
        </w:rPr>
        <w:t xml:space="preserve"> (loan support):</w:t>
      </w:r>
    </w:p>
    <w:p w:rsidR="00C630F5" w:rsidP="00C630F5" w:rsidRDefault="00C630F5" w14:paraId="5C991C9F" w14:textId="77777777">
      <w:pPr>
        <w:spacing w:before="0" w:after="0" w:line="240" w:lineRule="auto"/>
        <w:jc w:val="center"/>
        <w:rPr>
          <w:rFonts w:eastAsia="Times New Roman"/>
          <w:noProof/>
          <w:color w:val="006100"/>
          <w:sz w:val="20"/>
          <w:szCs w:val="20"/>
          <w:lang w:val="en-IE"/>
        </w:rPr>
      </w:pPr>
    </w:p>
    <w:tbl>
      <w:tblPr>
        <w:tblW w:w="10372" w:type="dxa"/>
        <w:tblInd w:w="-601" w:type="dxa"/>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Look w:val="04A0" w:firstRow="1" w:lastRow="0" w:firstColumn="1" w:lastColumn="0" w:noHBand="0" w:noVBand="1"/>
      </w:tblPr>
      <w:tblGrid>
        <w:gridCol w:w="1300"/>
        <w:gridCol w:w="3827"/>
        <w:gridCol w:w="1843"/>
        <w:gridCol w:w="3402"/>
      </w:tblGrid>
      <w:tr w:rsidR="00C630F5" w:rsidTr="00545A8D" w14:paraId="6DFF3D22" w14:textId="77777777">
        <w:trPr>
          <w:trHeight w:val="825"/>
        </w:trPr>
        <w:tc>
          <w:tcPr>
            <w:tcW w:w="1300" w:type="dxa"/>
            <w:shd w:val="clear" w:color="auto" w:fill="BDD7EE"/>
            <w:vAlign w:val="center"/>
          </w:tcPr>
          <w:p w:rsidRPr="00BE351A" w:rsidR="00C630F5" w:rsidP="00545A8D" w:rsidRDefault="00C630F5" w14:paraId="78EBDD6B" w14:textId="77777777">
            <w:pPr>
              <w:spacing w:before="0" w:after="0" w:line="240" w:lineRule="auto"/>
              <w:jc w:val="center"/>
              <w:rPr>
                <w:rFonts w:eastAsia="Times New Roman"/>
                <w:b/>
                <w:bCs/>
                <w:noProof/>
                <w:sz w:val="20"/>
                <w:szCs w:val="20"/>
                <w:lang w:val="en-IE"/>
              </w:rPr>
            </w:pPr>
            <w:r w:rsidRPr="00BE351A">
              <w:rPr>
                <w:rFonts w:eastAsia="Times New Roman"/>
                <w:b/>
                <w:bCs/>
                <w:noProof/>
                <w:sz w:val="20"/>
                <w:szCs w:val="20"/>
                <w:lang w:val="en-IE"/>
              </w:rPr>
              <w:t>Sequential Number</w:t>
            </w:r>
          </w:p>
        </w:tc>
        <w:tc>
          <w:tcPr>
            <w:tcW w:w="3827" w:type="dxa"/>
            <w:shd w:val="clear" w:color="auto" w:fill="BDD7EE"/>
            <w:vAlign w:val="center"/>
          </w:tcPr>
          <w:p w:rsidRPr="00BE351A" w:rsidR="00C630F5" w:rsidP="00545A8D" w:rsidRDefault="00C630F5" w14:paraId="0B9A5406" w14:textId="77777777">
            <w:pPr>
              <w:spacing w:before="0" w:after="0" w:line="240" w:lineRule="auto"/>
              <w:jc w:val="center"/>
              <w:rPr>
                <w:rFonts w:eastAsia="Times New Roman"/>
                <w:b/>
                <w:bCs/>
                <w:noProof/>
                <w:sz w:val="20"/>
                <w:szCs w:val="20"/>
                <w:lang w:val="en-IE"/>
              </w:rPr>
            </w:pPr>
            <w:r w:rsidRPr="00BE351A">
              <w:rPr>
                <w:rFonts w:eastAsia="Times New Roman"/>
                <w:b/>
                <w:bCs/>
                <w:noProof/>
                <w:sz w:val="20"/>
                <w:szCs w:val="20"/>
                <w:lang w:val="en-IE"/>
              </w:rPr>
              <w:t>Related Measure (Reform or Investment)</w:t>
            </w:r>
          </w:p>
        </w:tc>
        <w:tc>
          <w:tcPr>
            <w:tcW w:w="1843" w:type="dxa"/>
            <w:shd w:val="clear" w:color="auto" w:fill="BDD7EE"/>
            <w:vAlign w:val="center"/>
          </w:tcPr>
          <w:p w:rsidRPr="00BE351A" w:rsidR="00C630F5" w:rsidP="00545A8D" w:rsidRDefault="00C630F5" w14:paraId="3A96314A" w14:textId="77777777">
            <w:pPr>
              <w:spacing w:before="0" w:after="0" w:line="240" w:lineRule="auto"/>
              <w:jc w:val="center"/>
              <w:rPr>
                <w:rFonts w:eastAsia="Times New Roman"/>
                <w:b/>
                <w:bCs/>
                <w:noProof/>
                <w:sz w:val="20"/>
                <w:szCs w:val="20"/>
                <w:lang w:val="en-IE"/>
              </w:rPr>
            </w:pPr>
            <w:r w:rsidRPr="00BE351A">
              <w:rPr>
                <w:rFonts w:eastAsia="Times New Roman"/>
                <w:b/>
                <w:bCs/>
                <w:noProof/>
                <w:sz w:val="20"/>
                <w:szCs w:val="20"/>
                <w:lang w:val="en-IE"/>
              </w:rPr>
              <w:t>Milestone/Target</w:t>
            </w:r>
          </w:p>
        </w:tc>
        <w:tc>
          <w:tcPr>
            <w:tcW w:w="3402" w:type="dxa"/>
            <w:shd w:val="clear" w:color="auto" w:fill="BDD7EE"/>
            <w:vAlign w:val="center"/>
          </w:tcPr>
          <w:p w:rsidRPr="00BE351A" w:rsidR="00C630F5" w:rsidP="00545A8D" w:rsidRDefault="00C630F5" w14:paraId="2EEDA5D2" w14:textId="77777777">
            <w:pPr>
              <w:spacing w:before="0" w:after="0" w:line="240" w:lineRule="auto"/>
              <w:jc w:val="center"/>
              <w:rPr>
                <w:rFonts w:eastAsia="Times New Roman"/>
                <w:b/>
                <w:bCs/>
                <w:noProof/>
                <w:sz w:val="20"/>
                <w:szCs w:val="20"/>
                <w:lang w:val="en-IE"/>
              </w:rPr>
            </w:pPr>
            <w:r w:rsidRPr="00BE351A">
              <w:rPr>
                <w:rFonts w:eastAsia="Times New Roman"/>
                <w:b/>
                <w:bCs/>
                <w:noProof/>
                <w:sz w:val="20"/>
                <w:szCs w:val="20"/>
                <w:lang w:val="en-IE"/>
              </w:rPr>
              <w:t>Name</w:t>
            </w:r>
          </w:p>
        </w:tc>
      </w:tr>
      <w:tr w:rsidR="00C630F5" w:rsidTr="00545A8D" w14:paraId="04C8C319" w14:textId="77777777">
        <w:trPr>
          <w:trHeight w:val="795"/>
        </w:trPr>
        <w:tc>
          <w:tcPr>
            <w:tcW w:w="1300" w:type="dxa"/>
            <w:shd w:val="clear" w:color="auto" w:fill="C6EFCE"/>
            <w:vAlign w:val="center"/>
            <w:hideMark/>
          </w:tcPr>
          <w:p w:rsidR="00C630F5" w:rsidP="00545A8D" w:rsidRDefault="00C630F5" w14:paraId="73D92501" w14:textId="77777777">
            <w:pPr>
              <w:spacing w:before="0" w:after="0" w:line="240" w:lineRule="auto"/>
              <w:jc w:val="center"/>
              <w:rPr>
                <w:rFonts w:eastAsia="Times New Roman"/>
                <w:noProof/>
                <w:color w:val="006100"/>
                <w:sz w:val="20"/>
                <w:szCs w:val="20"/>
                <w:lang w:val="en-IE"/>
              </w:rPr>
            </w:pPr>
            <w:r>
              <w:rPr>
                <w:rFonts w:eastAsia="Times New Roman"/>
                <w:noProof/>
                <w:color w:val="006100"/>
                <w:sz w:val="20"/>
                <w:szCs w:val="20"/>
                <w:lang w:val="en-IE"/>
              </w:rPr>
              <w:t>264</w:t>
            </w:r>
          </w:p>
        </w:tc>
        <w:tc>
          <w:tcPr>
            <w:tcW w:w="3827" w:type="dxa"/>
            <w:shd w:val="clear" w:color="auto" w:fill="C6EFCE"/>
            <w:vAlign w:val="center"/>
            <w:hideMark/>
          </w:tcPr>
          <w:p w:rsidR="00C630F5" w:rsidP="00545A8D" w:rsidRDefault="00C630F5" w14:paraId="6C6D87AE" w14:textId="77777777">
            <w:pPr>
              <w:spacing w:before="0" w:after="0" w:line="240" w:lineRule="auto"/>
              <w:jc w:val="center"/>
              <w:rPr>
                <w:rFonts w:eastAsia="Times New Roman"/>
                <w:noProof/>
                <w:color w:val="006100"/>
                <w:sz w:val="20"/>
                <w:szCs w:val="20"/>
              </w:rPr>
            </w:pPr>
            <w:r>
              <w:rPr>
                <w:rFonts w:eastAsia="Times New Roman"/>
                <w:noProof/>
                <w:color w:val="006100"/>
                <w:sz w:val="20"/>
                <w:szCs w:val="20"/>
              </w:rPr>
              <w:t xml:space="preserve">C 2.10: Affordable Housing - Investment 1: </w:t>
            </w:r>
          </w:p>
          <w:p w:rsidR="00C630F5" w:rsidP="00545A8D" w:rsidRDefault="00C630F5" w14:paraId="40FB02D7" w14:textId="77777777">
            <w:pPr>
              <w:spacing w:before="0" w:after="0" w:line="240" w:lineRule="auto"/>
              <w:jc w:val="center"/>
              <w:rPr>
                <w:rFonts w:eastAsia="Times New Roman"/>
                <w:noProof/>
                <w:color w:val="006100"/>
                <w:sz w:val="20"/>
                <w:szCs w:val="20"/>
              </w:rPr>
            </w:pPr>
            <w:r>
              <w:rPr>
                <w:rFonts w:eastAsia="Times New Roman"/>
                <w:noProof/>
                <w:color w:val="006100"/>
                <w:sz w:val="20"/>
                <w:szCs w:val="20"/>
              </w:rPr>
              <w:t xml:space="preserve">Concessional loan facility </w:t>
            </w:r>
          </w:p>
        </w:tc>
        <w:tc>
          <w:tcPr>
            <w:tcW w:w="1843" w:type="dxa"/>
            <w:shd w:val="clear" w:color="auto" w:fill="C6EFCE"/>
            <w:vAlign w:val="center"/>
            <w:hideMark/>
          </w:tcPr>
          <w:p w:rsidR="00C630F5" w:rsidP="00545A8D" w:rsidRDefault="00C630F5" w14:paraId="78A8C9D8" w14:textId="77777777">
            <w:pPr>
              <w:spacing w:before="0" w:after="0" w:line="240" w:lineRule="auto"/>
              <w:jc w:val="center"/>
              <w:rPr>
                <w:rFonts w:eastAsia="Times New Roman"/>
                <w:noProof/>
                <w:color w:val="006100"/>
                <w:sz w:val="20"/>
                <w:szCs w:val="20"/>
              </w:rPr>
            </w:pPr>
            <w:r>
              <w:rPr>
                <w:rFonts w:eastAsia="Times New Roman"/>
                <w:noProof/>
                <w:color w:val="006100"/>
                <w:sz w:val="20"/>
                <w:szCs w:val="20"/>
              </w:rPr>
              <w:t xml:space="preserve">Milestone </w:t>
            </w:r>
          </w:p>
        </w:tc>
        <w:tc>
          <w:tcPr>
            <w:tcW w:w="3402" w:type="dxa"/>
            <w:shd w:val="clear" w:color="auto" w:fill="C6EFCE"/>
            <w:vAlign w:val="center"/>
            <w:hideMark/>
          </w:tcPr>
          <w:p w:rsidR="00C630F5" w:rsidP="00545A8D" w:rsidRDefault="00C630F5" w14:paraId="7E545834" w14:textId="77777777">
            <w:pPr>
              <w:spacing w:before="0" w:after="0" w:line="240" w:lineRule="auto"/>
              <w:jc w:val="center"/>
              <w:rPr>
                <w:rFonts w:eastAsia="Times New Roman"/>
                <w:noProof/>
                <w:color w:val="006100"/>
                <w:sz w:val="20"/>
                <w:szCs w:val="20"/>
              </w:rPr>
            </w:pPr>
            <w:r>
              <w:rPr>
                <w:rFonts w:eastAsia="Times New Roman"/>
                <w:noProof/>
                <w:color w:val="006100"/>
                <w:sz w:val="20"/>
                <w:szCs w:val="20"/>
              </w:rPr>
              <w:t>Implementing Agreement</w:t>
            </w:r>
          </w:p>
        </w:tc>
      </w:tr>
      <w:tr w:rsidR="00C630F5" w:rsidTr="00545A8D" w14:paraId="05CFD880" w14:textId="77777777">
        <w:trPr>
          <w:trHeight w:val="795"/>
        </w:trPr>
        <w:tc>
          <w:tcPr>
            <w:tcW w:w="1300" w:type="dxa"/>
            <w:shd w:val="clear" w:color="auto" w:fill="C6EFCE"/>
            <w:vAlign w:val="center"/>
            <w:hideMark/>
          </w:tcPr>
          <w:p w:rsidR="00C630F5" w:rsidP="00545A8D" w:rsidRDefault="00C630F5" w14:paraId="24F14178" w14:textId="77777777">
            <w:pPr>
              <w:spacing w:line="240" w:lineRule="auto"/>
              <w:jc w:val="center"/>
              <w:rPr>
                <w:rFonts w:eastAsia="Times New Roman"/>
                <w:noProof/>
                <w:color w:val="006100"/>
                <w:sz w:val="20"/>
                <w:szCs w:val="20"/>
                <w:lang w:val="en-IE"/>
              </w:rPr>
            </w:pPr>
            <w:r>
              <w:rPr>
                <w:rFonts w:eastAsia="Times New Roman"/>
                <w:noProof/>
                <w:color w:val="006100"/>
                <w:sz w:val="20"/>
                <w:szCs w:val="20"/>
                <w:lang w:val="en-IE"/>
              </w:rPr>
              <w:t>267</w:t>
            </w:r>
          </w:p>
        </w:tc>
        <w:tc>
          <w:tcPr>
            <w:tcW w:w="3827" w:type="dxa"/>
            <w:shd w:val="clear" w:color="auto" w:fill="C6EFCE"/>
            <w:vAlign w:val="center"/>
            <w:hideMark/>
          </w:tcPr>
          <w:p w:rsidR="00C630F5" w:rsidP="00545A8D" w:rsidRDefault="00C630F5" w14:paraId="56695296" w14:textId="77777777">
            <w:pPr>
              <w:spacing w:before="0" w:after="0" w:line="240" w:lineRule="auto"/>
              <w:jc w:val="center"/>
              <w:rPr>
                <w:rFonts w:eastAsia="Times New Roman"/>
                <w:noProof/>
                <w:color w:val="006100"/>
                <w:sz w:val="20"/>
                <w:szCs w:val="20"/>
              </w:rPr>
            </w:pPr>
            <w:r>
              <w:rPr>
                <w:rFonts w:eastAsia="Times New Roman"/>
                <w:noProof/>
                <w:color w:val="006100"/>
                <w:sz w:val="20"/>
                <w:szCs w:val="20"/>
              </w:rPr>
              <w:t xml:space="preserve">C 2.10: Affordable Housing - Investment 2:  </w:t>
            </w:r>
          </w:p>
          <w:p w:rsidR="00C630F5" w:rsidP="00545A8D" w:rsidRDefault="00C630F5" w14:paraId="219234F6" w14:textId="77777777">
            <w:pPr>
              <w:spacing w:before="0" w:after="0" w:line="240" w:lineRule="auto"/>
              <w:jc w:val="center"/>
              <w:rPr>
                <w:rFonts w:eastAsia="Times New Roman"/>
                <w:noProof/>
                <w:color w:val="006100"/>
                <w:sz w:val="20"/>
                <w:szCs w:val="20"/>
              </w:rPr>
            </w:pPr>
            <w:r>
              <w:rPr>
                <w:rFonts w:eastAsia="Times New Roman"/>
                <w:noProof/>
                <w:color w:val="006100"/>
                <w:sz w:val="20"/>
                <w:szCs w:val="20"/>
              </w:rPr>
              <w:t xml:space="preserve">Subordinated loan facility </w:t>
            </w:r>
          </w:p>
        </w:tc>
        <w:tc>
          <w:tcPr>
            <w:tcW w:w="1843" w:type="dxa"/>
            <w:shd w:val="clear" w:color="auto" w:fill="C6EFCE"/>
            <w:vAlign w:val="center"/>
            <w:hideMark/>
          </w:tcPr>
          <w:p w:rsidR="00C630F5" w:rsidP="00545A8D" w:rsidRDefault="00C630F5" w14:paraId="01068D80" w14:textId="77777777">
            <w:pPr>
              <w:spacing w:before="0" w:after="0" w:line="240" w:lineRule="auto"/>
              <w:jc w:val="center"/>
              <w:rPr>
                <w:rFonts w:eastAsia="Times New Roman"/>
                <w:noProof/>
                <w:color w:val="006100"/>
                <w:sz w:val="20"/>
                <w:szCs w:val="20"/>
              </w:rPr>
            </w:pPr>
            <w:r>
              <w:rPr>
                <w:rFonts w:eastAsia="Times New Roman"/>
                <w:noProof/>
                <w:color w:val="006100"/>
                <w:sz w:val="20"/>
                <w:szCs w:val="20"/>
              </w:rPr>
              <w:t xml:space="preserve">Milestone </w:t>
            </w:r>
          </w:p>
        </w:tc>
        <w:tc>
          <w:tcPr>
            <w:tcW w:w="3402" w:type="dxa"/>
            <w:shd w:val="clear" w:color="auto" w:fill="C6EFCE"/>
            <w:vAlign w:val="center"/>
            <w:hideMark/>
          </w:tcPr>
          <w:p w:rsidR="00C630F5" w:rsidP="00545A8D" w:rsidRDefault="00C630F5" w14:paraId="736F0997" w14:textId="77777777">
            <w:pPr>
              <w:spacing w:before="0" w:after="0" w:line="240" w:lineRule="auto"/>
              <w:jc w:val="center"/>
              <w:rPr>
                <w:rFonts w:eastAsia="Times New Roman"/>
                <w:noProof/>
                <w:color w:val="006100"/>
                <w:sz w:val="20"/>
                <w:szCs w:val="20"/>
              </w:rPr>
            </w:pPr>
            <w:r>
              <w:rPr>
                <w:rFonts w:eastAsia="Times New Roman"/>
                <w:noProof/>
                <w:color w:val="006100"/>
                <w:sz w:val="20"/>
                <w:szCs w:val="20"/>
              </w:rPr>
              <w:t>Implementing Agreement</w:t>
            </w:r>
          </w:p>
        </w:tc>
      </w:tr>
      <w:tr w:rsidR="00C630F5" w:rsidTr="00545A8D" w14:paraId="29B01359" w14:textId="77777777">
        <w:trPr>
          <w:trHeight w:val="795"/>
        </w:trPr>
        <w:tc>
          <w:tcPr>
            <w:tcW w:w="1300" w:type="dxa"/>
            <w:shd w:val="clear" w:color="auto" w:fill="C6EFCE"/>
            <w:vAlign w:val="center"/>
            <w:hideMark/>
          </w:tcPr>
          <w:p w:rsidR="00C630F5" w:rsidP="00545A8D" w:rsidRDefault="00C630F5" w14:paraId="11B16212" w14:textId="77777777">
            <w:pPr>
              <w:spacing w:line="240" w:lineRule="auto"/>
              <w:jc w:val="center"/>
              <w:rPr>
                <w:rFonts w:eastAsia="Times New Roman"/>
                <w:noProof/>
                <w:color w:val="006100"/>
                <w:sz w:val="20"/>
                <w:szCs w:val="20"/>
                <w:lang w:val="en-IE"/>
              </w:rPr>
            </w:pPr>
            <w:r>
              <w:rPr>
                <w:rFonts w:eastAsia="Times New Roman"/>
                <w:noProof/>
                <w:color w:val="006100"/>
                <w:sz w:val="20"/>
                <w:szCs w:val="20"/>
                <w:lang w:val="en-IE"/>
              </w:rPr>
              <w:t>270</w:t>
            </w:r>
          </w:p>
        </w:tc>
        <w:tc>
          <w:tcPr>
            <w:tcW w:w="3827" w:type="dxa"/>
            <w:shd w:val="clear" w:color="auto" w:fill="C6EFCE"/>
            <w:vAlign w:val="center"/>
            <w:hideMark/>
          </w:tcPr>
          <w:p w:rsidR="00C630F5" w:rsidP="00545A8D" w:rsidRDefault="00C630F5" w14:paraId="5D0C0F86" w14:textId="77777777">
            <w:pPr>
              <w:spacing w:before="0" w:after="0" w:line="240" w:lineRule="auto"/>
              <w:jc w:val="center"/>
              <w:rPr>
                <w:rFonts w:eastAsia="Times New Roman"/>
                <w:noProof/>
                <w:color w:val="006100"/>
                <w:sz w:val="20"/>
                <w:szCs w:val="20"/>
              </w:rPr>
            </w:pPr>
            <w:r>
              <w:rPr>
                <w:rFonts w:eastAsia="Times New Roman"/>
                <w:noProof/>
                <w:color w:val="006100"/>
                <w:sz w:val="20"/>
                <w:szCs w:val="20"/>
              </w:rPr>
              <w:t xml:space="preserve">C 2.10: Affordable Housing - Investment 3:  </w:t>
            </w:r>
          </w:p>
          <w:p w:rsidR="00C630F5" w:rsidP="00545A8D" w:rsidRDefault="00C630F5" w14:paraId="32BC705B" w14:textId="77777777">
            <w:pPr>
              <w:spacing w:before="0" w:after="0" w:line="240" w:lineRule="auto"/>
              <w:jc w:val="center"/>
              <w:rPr>
                <w:rFonts w:eastAsia="Times New Roman"/>
                <w:noProof/>
                <w:color w:val="006100"/>
                <w:sz w:val="20"/>
                <w:szCs w:val="20"/>
              </w:rPr>
            </w:pPr>
            <w:r>
              <w:rPr>
                <w:rFonts w:eastAsia="Times New Roman"/>
                <w:noProof/>
                <w:color w:val="006100"/>
                <w:sz w:val="20"/>
                <w:szCs w:val="20"/>
              </w:rPr>
              <w:t xml:space="preserve">Co-investment facility </w:t>
            </w:r>
          </w:p>
        </w:tc>
        <w:tc>
          <w:tcPr>
            <w:tcW w:w="1843" w:type="dxa"/>
            <w:shd w:val="clear" w:color="auto" w:fill="C6EFCE"/>
            <w:vAlign w:val="center"/>
            <w:hideMark/>
          </w:tcPr>
          <w:p w:rsidR="00C630F5" w:rsidP="00545A8D" w:rsidRDefault="00C630F5" w14:paraId="022F2363" w14:textId="77777777">
            <w:pPr>
              <w:spacing w:before="0" w:after="0" w:line="240" w:lineRule="auto"/>
              <w:jc w:val="center"/>
              <w:rPr>
                <w:rFonts w:eastAsia="Times New Roman"/>
                <w:noProof/>
                <w:color w:val="006100"/>
                <w:sz w:val="20"/>
                <w:szCs w:val="20"/>
              </w:rPr>
            </w:pPr>
            <w:r>
              <w:rPr>
                <w:rFonts w:eastAsia="Times New Roman"/>
                <w:noProof/>
                <w:color w:val="006100"/>
                <w:sz w:val="20"/>
                <w:szCs w:val="20"/>
              </w:rPr>
              <w:t xml:space="preserve">Milestone </w:t>
            </w:r>
          </w:p>
        </w:tc>
        <w:tc>
          <w:tcPr>
            <w:tcW w:w="3402" w:type="dxa"/>
            <w:shd w:val="clear" w:color="auto" w:fill="C6EFCE"/>
            <w:vAlign w:val="center"/>
            <w:hideMark/>
          </w:tcPr>
          <w:p w:rsidR="00C630F5" w:rsidP="00545A8D" w:rsidRDefault="00C630F5" w14:paraId="656D35A6" w14:textId="77777777">
            <w:pPr>
              <w:spacing w:before="0" w:after="0" w:line="240" w:lineRule="auto"/>
              <w:jc w:val="center"/>
              <w:rPr>
                <w:rFonts w:eastAsia="Times New Roman"/>
                <w:noProof/>
                <w:color w:val="006100"/>
                <w:sz w:val="20"/>
                <w:szCs w:val="20"/>
              </w:rPr>
            </w:pPr>
            <w:r>
              <w:rPr>
                <w:rFonts w:eastAsia="Times New Roman"/>
                <w:noProof/>
                <w:color w:val="006100"/>
                <w:sz w:val="20"/>
                <w:szCs w:val="20"/>
              </w:rPr>
              <w:t>Implementing Agreement</w:t>
            </w:r>
          </w:p>
        </w:tc>
      </w:tr>
      <w:tr w:rsidR="00C630F5" w:rsidTr="00545A8D" w14:paraId="15C55353" w14:textId="77777777">
        <w:trPr>
          <w:trHeight w:val="795"/>
        </w:trPr>
        <w:tc>
          <w:tcPr>
            <w:tcW w:w="1300" w:type="dxa"/>
            <w:shd w:val="clear" w:color="auto" w:fill="C6EFCE"/>
            <w:vAlign w:val="center"/>
          </w:tcPr>
          <w:p w:rsidR="00C630F5" w:rsidP="00545A8D" w:rsidRDefault="00C630F5" w14:paraId="62E31958" w14:textId="77777777">
            <w:pPr>
              <w:spacing w:line="240" w:lineRule="auto"/>
              <w:jc w:val="center"/>
              <w:rPr>
                <w:rFonts w:eastAsia="Times New Roman"/>
                <w:noProof/>
                <w:color w:val="006100"/>
                <w:sz w:val="20"/>
                <w:szCs w:val="20"/>
                <w:lang w:val="en-IE"/>
              </w:rPr>
            </w:pPr>
          </w:p>
        </w:tc>
        <w:tc>
          <w:tcPr>
            <w:tcW w:w="3827" w:type="dxa"/>
            <w:shd w:val="clear" w:color="auto" w:fill="C6EFCE"/>
            <w:vAlign w:val="center"/>
          </w:tcPr>
          <w:p w:rsidR="00C630F5" w:rsidP="00545A8D" w:rsidRDefault="00C630F5" w14:paraId="3D5020E8" w14:textId="77777777">
            <w:pPr>
              <w:spacing w:line="240" w:lineRule="auto"/>
              <w:jc w:val="center"/>
              <w:rPr>
                <w:rFonts w:eastAsia="Times New Roman"/>
                <w:noProof/>
                <w:color w:val="006100"/>
                <w:sz w:val="20"/>
                <w:szCs w:val="20"/>
                <w:lang w:val="en-IE"/>
              </w:rPr>
            </w:pPr>
          </w:p>
        </w:tc>
        <w:tc>
          <w:tcPr>
            <w:tcW w:w="1843" w:type="dxa"/>
            <w:shd w:val="clear" w:color="auto" w:fill="C6EFCE"/>
            <w:vAlign w:val="center"/>
            <w:hideMark/>
          </w:tcPr>
          <w:p w:rsidR="00C630F5" w:rsidP="00545A8D" w:rsidRDefault="00C630F5" w14:paraId="460B3940" w14:textId="77777777">
            <w:pPr>
              <w:spacing w:line="240" w:lineRule="auto"/>
              <w:jc w:val="center"/>
              <w:rPr>
                <w:rFonts w:eastAsia="Times New Roman"/>
                <w:b/>
                <w:noProof/>
                <w:color w:val="006100"/>
                <w:sz w:val="20"/>
                <w:szCs w:val="20"/>
                <w:lang w:val="en-IE"/>
              </w:rPr>
            </w:pPr>
            <w:r>
              <w:rPr>
                <w:rFonts w:eastAsia="Times New Roman"/>
                <w:b/>
                <w:noProof/>
                <w:color w:val="006100"/>
                <w:sz w:val="20"/>
                <w:szCs w:val="20"/>
                <w:lang w:val="en-IE"/>
              </w:rPr>
              <w:t>Instalment amount</w:t>
            </w:r>
          </w:p>
        </w:tc>
        <w:tc>
          <w:tcPr>
            <w:tcW w:w="3402" w:type="dxa"/>
            <w:shd w:val="clear" w:color="auto" w:fill="C6EFCE"/>
            <w:vAlign w:val="center"/>
            <w:hideMark/>
          </w:tcPr>
          <w:p w:rsidR="00C630F5" w:rsidP="00545A8D" w:rsidRDefault="00C630F5" w14:paraId="37A02557" w14:textId="77777777">
            <w:pPr>
              <w:spacing w:line="240" w:lineRule="auto"/>
              <w:jc w:val="center"/>
              <w:rPr>
                <w:rFonts w:eastAsia="Times New Roman"/>
                <w:b/>
                <w:noProof/>
                <w:color w:val="006100"/>
                <w:sz w:val="20"/>
                <w:szCs w:val="20"/>
                <w:lang w:val="en-IE"/>
              </w:rPr>
            </w:pPr>
            <w:r w:rsidRPr="007624AE">
              <w:rPr>
                <w:rFonts w:eastAsia="Times New Roman"/>
                <w:b/>
                <w:noProof/>
                <w:color w:val="006100"/>
                <w:sz w:val="20"/>
                <w:szCs w:val="20"/>
                <w:lang w:val="en-IE"/>
              </w:rPr>
              <w:t>EUR</w:t>
            </w:r>
            <w:r w:rsidRPr="007624AE">
              <w:rPr>
                <w:rFonts w:eastAsia="Times New Roman"/>
                <w:noProof/>
                <w:color w:val="006100"/>
                <w:sz w:val="20"/>
                <w:szCs w:val="20"/>
                <w:lang w:val="en-IE" w:eastAsia="en-GB"/>
              </w:rPr>
              <w:t> </w:t>
            </w:r>
            <w:r w:rsidRPr="007624AE">
              <w:rPr>
                <w:rFonts w:eastAsia="Times New Roman"/>
                <w:b/>
                <w:noProof/>
                <w:color w:val="006100"/>
                <w:sz w:val="20"/>
                <w:szCs w:val="20"/>
                <w:lang w:val="en-IE"/>
              </w:rPr>
              <w:t>41 445 759</w:t>
            </w:r>
          </w:p>
        </w:tc>
      </w:tr>
    </w:tbl>
    <w:p w:rsidR="00C630F5" w:rsidP="00C630F5" w:rsidRDefault="00C630F5" w14:paraId="4E1A4D06" w14:textId="77777777">
      <w:pPr>
        <w:spacing w:line="240" w:lineRule="auto"/>
        <w:jc w:val="both"/>
        <w:rPr>
          <w:rFonts w:eastAsia="Times New Roman"/>
          <w:noProof/>
          <w:lang w:val="en-IE"/>
        </w:rPr>
      </w:pPr>
    </w:p>
    <w:p w:rsidR="00C630F5" w:rsidP="00C630F5" w:rsidRDefault="00C630F5" w14:paraId="6209D005" w14:textId="77777777">
      <w:pPr>
        <w:spacing w:line="240" w:lineRule="auto"/>
        <w:rPr>
          <w:noProof/>
        </w:rPr>
      </w:pPr>
      <w:r>
        <w:rPr>
          <w:noProof/>
        </w:rPr>
        <w:br w:type="page"/>
      </w:r>
    </w:p>
    <w:p w:rsidR="00C630F5" w:rsidP="00C630F5" w:rsidRDefault="00C630F5" w14:paraId="2D7E3EC9" w14:textId="77777777">
      <w:pPr>
        <w:spacing w:before="0" w:after="0" w:line="240" w:lineRule="auto"/>
        <w:rPr>
          <w:rFonts w:eastAsia="Times New Roman"/>
          <w:noProof/>
          <w:lang w:val="en-IE"/>
        </w:rPr>
      </w:pPr>
      <w:r>
        <w:rPr>
          <w:rFonts w:eastAsia="Times New Roman"/>
          <w:noProof/>
          <w:lang w:val="en-IE"/>
        </w:rPr>
        <w:lastRenderedPageBreak/>
        <w:t>2.3. Third Instalment (loan support):</w:t>
      </w:r>
    </w:p>
    <w:p w:rsidR="00C630F5" w:rsidP="00C630F5" w:rsidRDefault="00C630F5" w14:paraId="5F3B7F3B" w14:textId="77777777">
      <w:pPr>
        <w:spacing w:before="0" w:after="0" w:line="240" w:lineRule="auto"/>
        <w:jc w:val="center"/>
        <w:rPr>
          <w:rFonts w:eastAsia="Times New Roman"/>
          <w:noProof/>
          <w:color w:val="006100"/>
          <w:sz w:val="20"/>
          <w:szCs w:val="20"/>
          <w:lang w:val="en-IE"/>
        </w:rPr>
      </w:pPr>
    </w:p>
    <w:tbl>
      <w:tblPr>
        <w:tblW w:w="10372" w:type="dxa"/>
        <w:tblInd w:w="-601" w:type="dxa"/>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Look w:val="04A0" w:firstRow="1" w:lastRow="0" w:firstColumn="1" w:lastColumn="0" w:noHBand="0" w:noVBand="1"/>
      </w:tblPr>
      <w:tblGrid>
        <w:gridCol w:w="1273"/>
        <w:gridCol w:w="3843"/>
        <w:gridCol w:w="1809"/>
        <w:gridCol w:w="3447"/>
      </w:tblGrid>
      <w:tr w:rsidR="00C630F5" w:rsidTr="00545A8D" w14:paraId="38214536" w14:textId="77777777">
        <w:trPr>
          <w:trHeight w:val="825"/>
        </w:trPr>
        <w:tc>
          <w:tcPr>
            <w:tcW w:w="1273" w:type="dxa"/>
            <w:shd w:val="clear" w:color="auto" w:fill="BDD7EE"/>
            <w:vAlign w:val="center"/>
            <w:hideMark/>
          </w:tcPr>
          <w:p w:rsidRPr="00BE351A" w:rsidR="00C630F5" w:rsidP="00545A8D" w:rsidRDefault="00C630F5" w14:paraId="088CEEF3" w14:textId="77777777">
            <w:pPr>
              <w:spacing w:before="0" w:after="0" w:line="240" w:lineRule="auto"/>
              <w:jc w:val="center"/>
              <w:rPr>
                <w:rFonts w:eastAsia="Times New Roman"/>
                <w:b/>
                <w:bCs/>
                <w:noProof/>
                <w:sz w:val="20"/>
                <w:szCs w:val="20"/>
                <w:lang w:val="en-IE"/>
              </w:rPr>
            </w:pPr>
            <w:r w:rsidRPr="00BE351A">
              <w:rPr>
                <w:rFonts w:eastAsia="Times New Roman"/>
                <w:b/>
                <w:bCs/>
                <w:noProof/>
                <w:sz w:val="20"/>
                <w:szCs w:val="20"/>
                <w:lang w:val="en-IE"/>
              </w:rPr>
              <w:t>Sequential Number</w:t>
            </w:r>
          </w:p>
        </w:tc>
        <w:tc>
          <w:tcPr>
            <w:tcW w:w="3843" w:type="dxa"/>
            <w:shd w:val="clear" w:color="auto" w:fill="BDD7EE"/>
            <w:vAlign w:val="center"/>
            <w:hideMark/>
          </w:tcPr>
          <w:p w:rsidRPr="00BE351A" w:rsidR="00C630F5" w:rsidP="00545A8D" w:rsidRDefault="00C630F5" w14:paraId="21B7A510" w14:textId="77777777">
            <w:pPr>
              <w:spacing w:before="0" w:after="0" w:line="240" w:lineRule="auto"/>
              <w:jc w:val="center"/>
              <w:rPr>
                <w:rFonts w:eastAsia="Times New Roman"/>
                <w:b/>
                <w:bCs/>
                <w:noProof/>
                <w:sz w:val="20"/>
                <w:szCs w:val="20"/>
                <w:lang w:val="en-IE"/>
              </w:rPr>
            </w:pPr>
            <w:r w:rsidRPr="00BE351A">
              <w:rPr>
                <w:rFonts w:eastAsia="Times New Roman"/>
                <w:b/>
                <w:bCs/>
                <w:noProof/>
                <w:sz w:val="20"/>
                <w:szCs w:val="20"/>
                <w:lang w:val="en-IE"/>
              </w:rPr>
              <w:t>Related Measure (Reform or Investment)</w:t>
            </w:r>
          </w:p>
        </w:tc>
        <w:tc>
          <w:tcPr>
            <w:tcW w:w="1809" w:type="dxa"/>
            <w:shd w:val="clear" w:color="auto" w:fill="BDD7EE"/>
            <w:vAlign w:val="center"/>
            <w:hideMark/>
          </w:tcPr>
          <w:p w:rsidRPr="00BE351A" w:rsidR="00C630F5" w:rsidP="00545A8D" w:rsidRDefault="00C630F5" w14:paraId="1D4426EA" w14:textId="77777777">
            <w:pPr>
              <w:spacing w:before="0" w:after="0" w:line="240" w:lineRule="auto"/>
              <w:jc w:val="center"/>
              <w:rPr>
                <w:rFonts w:eastAsia="Times New Roman"/>
                <w:b/>
                <w:bCs/>
                <w:noProof/>
                <w:sz w:val="20"/>
                <w:szCs w:val="20"/>
                <w:lang w:val="en-IE"/>
              </w:rPr>
            </w:pPr>
            <w:r w:rsidRPr="00BE351A">
              <w:rPr>
                <w:rFonts w:eastAsia="Times New Roman"/>
                <w:b/>
                <w:bCs/>
                <w:noProof/>
                <w:sz w:val="20"/>
                <w:szCs w:val="20"/>
                <w:lang w:val="en-IE"/>
              </w:rPr>
              <w:t>Milestone / Target</w:t>
            </w:r>
          </w:p>
        </w:tc>
        <w:tc>
          <w:tcPr>
            <w:tcW w:w="3447" w:type="dxa"/>
            <w:shd w:val="clear" w:color="auto" w:fill="BDD7EE"/>
            <w:vAlign w:val="center"/>
            <w:hideMark/>
          </w:tcPr>
          <w:p w:rsidRPr="00BE351A" w:rsidR="00C630F5" w:rsidP="00545A8D" w:rsidRDefault="00C630F5" w14:paraId="5A959927" w14:textId="77777777">
            <w:pPr>
              <w:spacing w:before="0" w:after="0" w:line="240" w:lineRule="auto"/>
              <w:jc w:val="center"/>
              <w:rPr>
                <w:rFonts w:eastAsia="Times New Roman"/>
                <w:b/>
                <w:bCs/>
                <w:noProof/>
                <w:sz w:val="20"/>
                <w:szCs w:val="20"/>
                <w:lang w:val="en-IE"/>
              </w:rPr>
            </w:pPr>
            <w:r w:rsidRPr="00BE351A">
              <w:rPr>
                <w:rFonts w:eastAsia="Times New Roman"/>
                <w:b/>
                <w:bCs/>
                <w:noProof/>
                <w:sz w:val="20"/>
                <w:szCs w:val="20"/>
                <w:lang w:val="en-IE"/>
              </w:rPr>
              <w:t>Name</w:t>
            </w:r>
          </w:p>
        </w:tc>
      </w:tr>
      <w:tr w:rsidR="00C630F5" w:rsidTr="00545A8D" w14:paraId="2628E3F0" w14:textId="77777777">
        <w:trPr>
          <w:trHeight w:val="1185"/>
        </w:trPr>
        <w:tc>
          <w:tcPr>
            <w:tcW w:w="1273" w:type="dxa"/>
            <w:shd w:val="clear" w:color="auto" w:fill="C6EFCE"/>
            <w:vAlign w:val="center"/>
            <w:hideMark/>
          </w:tcPr>
          <w:p w:rsidR="00C630F5" w:rsidP="00545A8D" w:rsidRDefault="00C630F5" w14:paraId="6F68EC80" w14:textId="77777777">
            <w:pPr>
              <w:spacing w:before="0" w:after="0" w:line="240" w:lineRule="auto"/>
              <w:jc w:val="center"/>
              <w:rPr>
                <w:rFonts w:eastAsia="Times New Roman"/>
                <w:noProof/>
                <w:color w:val="006100"/>
                <w:sz w:val="20"/>
                <w:szCs w:val="20"/>
                <w:lang w:val="en-IE"/>
              </w:rPr>
            </w:pPr>
            <w:r>
              <w:rPr>
                <w:rFonts w:eastAsia="Times New Roman"/>
                <w:noProof/>
                <w:color w:val="006100"/>
                <w:sz w:val="20"/>
                <w:szCs w:val="20"/>
                <w:lang w:val="en-IE"/>
              </w:rPr>
              <w:t>248</w:t>
            </w:r>
          </w:p>
        </w:tc>
        <w:tc>
          <w:tcPr>
            <w:tcW w:w="3843" w:type="dxa"/>
            <w:shd w:val="clear" w:color="auto" w:fill="C6EFCE"/>
            <w:vAlign w:val="center"/>
            <w:hideMark/>
          </w:tcPr>
          <w:p w:rsidR="00C630F5" w:rsidP="00545A8D" w:rsidRDefault="00C630F5" w14:paraId="2745DA12" w14:textId="77777777">
            <w:pPr>
              <w:spacing w:before="0" w:after="0" w:line="240" w:lineRule="auto"/>
              <w:jc w:val="center"/>
              <w:rPr>
                <w:rFonts w:eastAsia="Times New Roman"/>
                <w:noProof/>
                <w:color w:val="006100"/>
                <w:sz w:val="20"/>
                <w:szCs w:val="20"/>
              </w:rPr>
            </w:pPr>
            <w:r>
              <w:rPr>
                <w:rFonts w:eastAsia="Times New Roman"/>
                <w:noProof/>
                <w:color w:val="006100"/>
                <w:sz w:val="20"/>
                <w:szCs w:val="20"/>
              </w:rPr>
              <w:t>C 1.2: Digital Public Administration Systems -</w:t>
            </w:r>
          </w:p>
          <w:p w:rsidR="00C630F5" w:rsidP="00545A8D" w:rsidRDefault="00C630F5" w14:paraId="3DCBA9D9" w14:textId="77777777">
            <w:pPr>
              <w:spacing w:before="0" w:after="0" w:line="240" w:lineRule="auto"/>
              <w:jc w:val="center"/>
              <w:rPr>
                <w:rFonts w:eastAsia="Times New Roman"/>
                <w:noProof/>
                <w:color w:val="006100"/>
                <w:sz w:val="20"/>
                <w:szCs w:val="20"/>
              </w:rPr>
            </w:pPr>
            <w:r>
              <w:rPr>
                <w:rFonts w:eastAsia="Times New Roman"/>
                <w:noProof/>
                <w:color w:val="006100"/>
                <w:sz w:val="20"/>
                <w:szCs w:val="20"/>
              </w:rPr>
              <w:t xml:space="preserve">Investment 5: Top-up of Cybersecurity Investment </w:t>
            </w:r>
          </w:p>
        </w:tc>
        <w:tc>
          <w:tcPr>
            <w:tcW w:w="1809" w:type="dxa"/>
            <w:shd w:val="clear" w:color="auto" w:fill="C6EFCE"/>
            <w:vAlign w:val="center"/>
            <w:hideMark/>
          </w:tcPr>
          <w:p w:rsidR="00C630F5" w:rsidP="00545A8D" w:rsidRDefault="00C630F5" w14:paraId="493FC458" w14:textId="77777777">
            <w:pPr>
              <w:spacing w:before="0" w:after="0" w:line="240" w:lineRule="auto"/>
              <w:jc w:val="center"/>
              <w:rPr>
                <w:rFonts w:eastAsia="Times New Roman"/>
                <w:noProof/>
                <w:color w:val="006100"/>
                <w:sz w:val="20"/>
                <w:szCs w:val="20"/>
              </w:rPr>
            </w:pPr>
            <w:r>
              <w:rPr>
                <w:rFonts w:eastAsia="Times New Roman"/>
                <w:noProof/>
                <w:color w:val="006100"/>
                <w:sz w:val="20"/>
                <w:szCs w:val="20"/>
              </w:rPr>
              <w:t xml:space="preserve">Target </w:t>
            </w:r>
          </w:p>
        </w:tc>
        <w:tc>
          <w:tcPr>
            <w:tcW w:w="3447" w:type="dxa"/>
            <w:shd w:val="clear" w:color="auto" w:fill="C6EFCE"/>
            <w:vAlign w:val="center"/>
            <w:hideMark/>
          </w:tcPr>
          <w:p w:rsidR="00C630F5" w:rsidP="00545A8D" w:rsidRDefault="00C630F5" w14:paraId="2E5C4DFE" w14:textId="77777777">
            <w:pPr>
              <w:spacing w:before="0" w:after="0" w:line="240" w:lineRule="auto"/>
              <w:jc w:val="center"/>
              <w:rPr>
                <w:rFonts w:eastAsia="Times New Roman"/>
                <w:noProof/>
                <w:color w:val="006100"/>
                <w:sz w:val="20"/>
                <w:szCs w:val="20"/>
              </w:rPr>
            </w:pPr>
            <w:r>
              <w:rPr>
                <w:rFonts w:eastAsia="Times New Roman"/>
                <w:noProof/>
                <w:color w:val="006100"/>
                <w:sz w:val="20"/>
                <w:szCs w:val="20"/>
              </w:rPr>
              <w:t xml:space="preserve">Information systems whose cybersecurity has been strengthened in line with Act No. 181/2014 Coll., on cybersecurity  </w:t>
            </w:r>
          </w:p>
        </w:tc>
      </w:tr>
      <w:tr w:rsidR="00C630F5" w:rsidTr="00545A8D" w14:paraId="0F1A62D4" w14:textId="77777777">
        <w:trPr>
          <w:trHeight w:val="795"/>
        </w:trPr>
        <w:tc>
          <w:tcPr>
            <w:tcW w:w="1273" w:type="dxa"/>
            <w:shd w:val="clear" w:color="auto" w:fill="C6EFCE"/>
            <w:vAlign w:val="center"/>
          </w:tcPr>
          <w:p w:rsidR="00C630F5" w:rsidP="00545A8D" w:rsidRDefault="00C630F5" w14:paraId="09BD3FCA" w14:textId="77777777">
            <w:pPr>
              <w:spacing w:line="240" w:lineRule="auto"/>
              <w:jc w:val="center"/>
              <w:rPr>
                <w:rFonts w:eastAsia="Times New Roman"/>
                <w:noProof/>
                <w:color w:val="006100"/>
                <w:sz w:val="20"/>
                <w:szCs w:val="20"/>
                <w:lang w:val="en-IE"/>
              </w:rPr>
            </w:pPr>
          </w:p>
        </w:tc>
        <w:tc>
          <w:tcPr>
            <w:tcW w:w="3843" w:type="dxa"/>
            <w:shd w:val="clear" w:color="auto" w:fill="C6EFCE"/>
            <w:vAlign w:val="center"/>
          </w:tcPr>
          <w:p w:rsidR="00C630F5" w:rsidP="00545A8D" w:rsidRDefault="00C630F5" w14:paraId="3C44D471" w14:textId="77777777">
            <w:pPr>
              <w:spacing w:line="240" w:lineRule="auto"/>
              <w:jc w:val="center"/>
              <w:rPr>
                <w:rFonts w:eastAsia="Times New Roman"/>
                <w:noProof/>
                <w:color w:val="006100"/>
                <w:sz w:val="20"/>
                <w:szCs w:val="20"/>
                <w:lang w:val="en-IE"/>
              </w:rPr>
            </w:pPr>
          </w:p>
        </w:tc>
        <w:tc>
          <w:tcPr>
            <w:tcW w:w="1809" w:type="dxa"/>
            <w:shd w:val="clear" w:color="auto" w:fill="C6EFCE"/>
            <w:vAlign w:val="center"/>
            <w:hideMark/>
          </w:tcPr>
          <w:p w:rsidR="00C630F5" w:rsidP="00545A8D" w:rsidRDefault="00C630F5" w14:paraId="3796C566" w14:textId="77777777">
            <w:pPr>
              <w:spacing w:line="240" w:lineRule="auto"/>
              <w:jc w:val="center"/>
              <w:rPr>
                <w:rFonts w:eastAsia="Times New Roman"/>
                <w:b/>
                <w:noProof/>
                <w:color w:val="006100"/>
                <w:sz w:val="20"/>
                <w:szCs w:val="20"/>
                <w:lang w:val="en-IE"/>
              </w:rPr>
            </w:pPr>
            <w:r>
              <w:rPr>
                <w:rFonts w:eastAsia="Times New Roman"/>
                <w:b/>
                <w:noProof/>
                <w:color w:val="006100"/>
                <w:sz w:val="20"/>
                <w:szCs w:val="20"/>
                <w:lang w:val="en-IE"/>
              </w:rPr>
              <w:t>Instalment amount</w:t>
            </w:r>
          </w:p>
        </w:tc>
        <w:tc>
          <w:tcPr>
            <w:tcW w:w="3447" w:type="dxa"/>
            <w:shd w:val="clear" w:color="auto" w:fill="C6EFCE"/>
            <w:vAlign w:val="center"/>
            <w:hideMark/>
          </w:tcPr>
          <w:p w:rsidR="00C630F5" w:rsidP="00545A8D" w:rsidRDefault="00C630F5" w14:paraId="2E1FA56F" w14:textId="77777777">
            <w:pPr>
              <w:spacing w:line="240" w:lineRule="auto"/>
              <w:jc w:val="center"/>
              <w:rPr>
                <w:rFonts w:eastAsia="Times New Roman"/>
                <w:b/>
                <w:noProof/>
                <w:color w:val="006100"/>
                <w:sz w:val="20"/>
                <w:szCs w:val="20"/>
                <w:lang w:val="en-IE"/>
              </w:rPr>
            </w:pPr>
            <w:r w:rsidRPr="00076102">
              <w:rPr>
                <w:rFonts w:eastAsia="Times New Roman"/>
                <w:b/>
                <w:noProof/>
                <w:color w:val="006100"/>
                <w:sz w:val="20"/>
                <w:szCs w:val="20"/>
                <w:lang w:val="en-IE"/>
              </w:rPr>
              <w:t>EUR</w:t>
            </w:r>
            <w:r w:rsidRPr="00076102">
              <w:rPr>
                <w:rFonts w:eastAsia="Times New Roman"/>
                <w:noProof/>
                <w:color w:val="006100"/>
                <w:sz w:val="20"/>
                <w:szCs w:val="20"/>
                <w:lang w:val="en-IE" w:eastAsia="en-GB"/>
              </w:rPr>
              <w:t> </w:t>
            </w:r>
            <w:r w:rsidRPr="00076102">
              <w:rPr>
                <w:rFonts w:eastAsia="Times New Roman"/>
                <w:b/>
                <w:noProof/>
                <w:color w:val="006100"/>
                <w:sz w:val="20"/>
                <w:szCs w:val="20"/>
                <w:lang w:val="en-IE"/>
              </w:rPr>
              <w:t>22</w:t>
            </w:r>
            <w:r w:rsidRPr="00076102">
              <w:rPr>
                <w:rFonts w:eastAsia="Times New Roman"/>
                <w:noProof/>
                <w:color w:val="006100"/>
                <w:sz w:val="20"/>
                <w:szCs w:val="20"/>
                <w:lang w:val="en-IE" w:eastAsia="en-GB"/>
              </w:rPr>
              <w:t> </w:t>
            </w:r>
            <w:r w:rsidRPr="00076102">
              <w:rPr>
                <w:rFonts w:eastAsia="Times New Roman"/>
                <w:b/>
                <w:noProof/>
                <w:color w:val="006100"/>
                <w:sz w:val="20"/>
                <w:szCs w:val="20"/>
                <w:lang w:val="en-IE"/>
              </w:rPr>
              <w:t>603</w:t>
            </w:r>
            <w:r w:rsidRPr="00076102">
              <w:rPr>
                <w:rFonts w:eastAsia="Times New Roman"/>
                <w:noProof/>
                <w:color w:val="006100"/>
                <w:sz w:val="20"/>
                <w:szCs w:val="20"/>
                <w:lang w:val="en-IE" w:eastAsia="en-GB"/>
              </w:rPr>
              <w:t> </w:t>
            </w:r>
            <w:r w:rsidRPr="00076102">
              <w:rPr>
                <w:rFonts w:eastAsia="Times New Roman"/>
                <w:b/>
                <w:noProof/>
                <w:color w:val="006100"/>
                <w:sz w:val="20"/>
                <w:szCs w:val="20"/>
                <w:lang w:val="en-IE"/>
              </w:rPr>
              <w:t>935</w:t>
            </w:r>
          </w:p>
        </w:tc>
      </w:tr>
    </w:tbl>
    <w:p w:rsidR="00C630F5" w:rsidP="00C630F5" w:rsidRDefault="00C630F5" w14:paraId="024E07C8" w14:textId="77777777">
      <w:pPr>
        <w:spacing w:line="240" w:lineRule="auto"/>
        <w:jc w:val="both"/>
        <w:rPr>
          <w:rFonts w:eastAsia="Times New Roman"/>
          <w:noProof/>
          <w:lang w:val="en-IE"/>
        </w:rPr>
      </w:pPr>
    </w:p>
    <w:p w:rsidR="00C630F5" w:rsidP="00C630F5" w:rsidRDefault="00C630F5" w14:paraId="068D2FF1" w14:textId="77777777">
      <w:pPr>
        <w:spacing w:before="0" w:after="0" w:line="240" w:lineRule="auto"/>
        <w:rPr>
          <w:rFonts w:eastAsia="Times New Roman"/>
          <w:noProof/>
          <w:lang w:val="en-IE"/>
        </w:rPr>
      </w:pPr>
      <w:r>
        <w:rPr>
          <w:rFonts w:eastAsia="Times New Roman"/>
          <w:noProof/>
          <w:lang w:val="en-IE"/>
        </w:rPr>
        <w:t>2.4. Fourth Instalment (loan support):</w:t>
      </w:r>
    </w:p>
    <w:p w:rsidR="00C630F5" w:rsidP="00C630F5" w:rsidRDefault="00C630F5" w14:paraId="7174F170" w14:textId="77777777">
      <w:pPr>
        <w:spacing w:before="0" w:after="0" w:line="240" w:lineRule="auto"/>
        <w:jc w:val="center"/>
        <w:rPr>
          <w:rFonts w:eastAsia="Times New Roman"/>
          <w:noProof/>
          <w:color w:val="006100"/>
          <w:sz w:val="20"/>
          <w:szCs w:val="20"/>
          <w:lang w:val="en-IE"/>
        </w:rPr>
      </w:pPr>
    </w:p>
    <w:tbl>
      <w:tblPr>
        <w:tblW w:w="0" w:type="auto"/>
        <w:tblInd w:w="-601" w:type="dxa"/>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Look w:val="04A0" w:firstRow="1" w:lastRow="0" w:firstColumn="1" w:lastColumn="0" w:noHBand="0" w:noVBand="1"/>
      </w:tblPr>
      <w:tblGrid>
        <w:gridCol w:w="1300"/>
        <w:gridCol w:w="3827"/>
        <w:gridCol w:w="1843"/>
        <w:gridCol w:w="3250"/>
      </w:tblGrid>
      <w:tr w:rsidR="00C630F5" w:rsidTr="00545A8D" w14:paraId="48B5296E" w14:textId="77777777">
        <w:trPr>
          <w:trHeight w:val="825"/>
        </w:trPr>
        <w:tc>
          <w:tcPr>
            <w:tcW w:w="1300" w:type="dxa"/>
            <w:shd w:val="clear" w:color="auto" w:fill="BDD7EE"/>
            <w:vAlign w:val="center"/>
            <w:hideMark/>
          </w:tcPr>
          <w:p w:rsidRPr="00BE351A" w:rsidR="00C630F5" w:rsidP="00545A8D" w:rsidRDefault="00C630F5" w14:paraId="2E5F520F" w14:textId="77777777">
            <w:pPr>
              <w:spacing w:before="0" w:after="0" w:line="240" w:lineRule="auto"/>
              <w:jc w:val="center"/>
              <w:rPr>
                <w:rFonts w:eastAsia="Times New Roman"/>
                <w:b/>
                <w:bCs/>
                <w:noProof/>
                <w:sz w:val="20"/>
                <w:szCs w:val="20"/>
                <w:lang w:val="en-IE"/>
              </w:rPr>
            </w:pPr>
            <w:r w:rsidRPr="00BE351A">
              <w:rPr>
                <w:b/>
                <w:bCs/>
                <w:noProof/>
                <w:sz w:val="20"/>
                <w:lang w:val="en-IE"/>
              </w:rPr>
              <w:t>Sequential Number</w:t>
            </w:r>
          </w:p>
        </w:tc>
        <w:tc>
          <w:tcPr>
            <w:tcW w:w="3827" w:type="dxa"/>
            <w:shd w:val="clear" w:color="auto" w:fill="BDD7EE"/>
            <w:vAlign w:val="center"/>
            <w:hideMark/>
          </w:tcPr>
          <w:p w:rsidRPr="00BE351A" w:rsidR="00C630F5" w:rsidP="00545A8D" w:rsidRDefault="00C630F5" w14:paraId="19DBE83C" w14:textId="77777777">
            <w:pPr>
              <w:spacing w:before="0" w:after="0" w:line="240" w:lineRule="auto"/>
              <w:jc w:val="center"/>
              <w:rPr>
                <w:rFonts w:eastAsia="Times New Roman"/>
                <w:b/>
                <w:bCs/>
                <w:noProof/>
                <w:sz w:val="20"/>
                <w:szCs w:val="20"/>
                <w:lang w:val="en-IE"/>
              </w:rPr>
            </w:pPr>
            <w:r w:rsidRPr="00BE351A">
              <w:rPr>
                <w:b/>
                <w:bCs/>
                <w:noProof/>
                <w:sz w:val="20"/>
                <w:lang w:val="en-IE"/>
              </w:rPr>
              <w:t>Related Measure (Reform or Investment)</w:t>
            </w:r>
          </w:p>
        </w:tc>
        <w:tc>
          <w:tcPr>
            <w:tcW w:w="1843" w:type="dxa"/>
            <w:shd w:val="clear" w:color="auto" w:fill="BDD7EE"/>
            <w:vAlign w:val="center"/>
            <w:hideMark/>
          </w:tcPr>
          <w:p w:rsidRPr="00BE351A" w:rsidR="00C630F5" w:rsidP="00545A8D" w:rsidRDefault="00C630F5" w14:paraId="24691705" w14:textId="77777777">
            <w:pPr>
              <w:spacing w:before="0" w:after="0" w:line="240" w:lineRule="auto"/>
              <w:jc w:val="center"/>
              <w:rPr>
                <w:rFonts w:eastAsia="Times New Roman"/>
                <w:b/>
                <w:bCs/>
                <w:noProof/>
                <w:sz w:val="20"/>
                <w:szCs w:val="20"/>
                <w:lang w:val="en-IE"/>
              </w:rPr>
            </w:pPr>
            <w:r w:rsidRPr="00BE351A">
              <w:rPr>
                <w:b/>
                <w:bCs/>
                <w:noProof/>
                <w:sz w:val="20"/>
                <w:lang w:val="en-IE"/>
              </w:rPr>
              <w:t>Milestone / Target</w:t>
            </w:r>
          </w:p>
        </w:tc>
        <w:tc>
          <w:tcPr>
            <w:tcW w:w="3250" w:type="dxa"/>
            <w:shd w:val="clear" w:color="auto" w:fill="BDD7EE"/>
            <w:vAlign w:val="center"/>
            <w:hideMark/>
          </w:tcPr>
          <w:p w:rsidRPr="00BE351A" w:rsidR="00C630F5" w:rsidP="00545A8D" w:rsidRDefault="00C630F5" w14:paraId="6EA4F0C2" w14:textId="77777777">
            <w:pPr>
              <w:spacing w:before="0" w:after="0" w:line="240" w:lineRule="auto"/>
              <w:jc w:val="center"/>
              <w:rPr>
                <w:rFonts w:eastAsia="Times New Roman"/>
                <w:b/>
                <w:bCs/>
                <w:noProof/>
                <w:sz w:val="20"/>
                <w:szCs w:val="20"/>
                <w:lang w:val="en-IE"/>
              </w:rPr>
            </w:pPr>
            <w:r w:rsidRPr="00BE351A">
              <w:rPr>
                <w:b/>
                <w:bCs/>
                <w:noProof/>
                <w:sz w:val="20"/>
                <w:lang w:val="en-IE"/>
              </w:rPr>
              <w:t>Name</w:t>
            </w:r>
          </w:p>
        </w:tc>
      </w:tr>
      <w:tr w:rsidR="00C630F5" w:rsidTr="00545A8D" w14:paraId="090A135D" w14:textId="77777777">
        <w:trPr>
          <w:trHeight w:val="795"/>
        </w:trPr>
        <w:tc>
          <w:tcPr>
            <w:tcW w:w="1300" w:type="dxa"/>
            <w:shd w:val="clear" w:color="auto" w:fill="C6EFCE"/>
            <w:vAlign w:val="center"/>
            <w:hideMark/>
          </w:tcPr>
          <w:p w:rsidR="00C630F5" w:rsidP="00545A8D" w:rsidRDefault="00C630F5" w14:paraId="69032A9D" w14:textId="77777777">
            <w:pPr>
              <w:spacing w:line="240" w:lineRule="auto"/>
              <w:jc w:val="center"/>
              <w:rPr>
                <w:rFonts w:eastAsia="Times New Roman"/>
                <w:noProof/>
                <w:color w:val="006100"/>
                <w:sz w:val="20"/>
                <w:szCs w:val="20"/>
                <w:lang w:val="en-IE"/>
              </w:rPr>
            </w:pPr>
            <w:r>
              <w:rPr>
                <w:rFonts w:eastAsia="Times New Roman"/>
                <w:noProof/>
                <w:color w:val="006100"/>
                <w:sz w:val="20"/>
                <w:szCs w:val="20"/>
                <w:lang w:val="en-IE"/>
              </w:rPr>
              <w:t>265</w:t>
            </w:r>
          </w:p>
        </w:tc>
        <w:tc>
          <w:tcPr>
            <w:tcW w:w="3827" w:type="dxa"/>
            <w:shd w:val="clear" w:color="auto" w:fill="C6EFCE"/>
            <w:vAlign w:val="center"/>
            <w:hideMark/>
          </w:tcPr>
          <w:p w:rsidR="00C630F5" w:rsidP="00545A8D" w:rsidRDefault="00C630F5" w14:paraId="3986B814" w14:textId="77777777">
            <w:pPr>
              <w:spacing w:line="240" w:lineRule="auto"/>
              <w:jc w:val="center"/>
              <w:rPr>
                <w:rFonts w:eastAsia="Times New Roman"/>
                <w:noProof/>
                <w:color w:val="006100"/>
                <w:sz w:val="20"/>
                <w:szCs w:val="20"/>
              </w:rPr>
            </w:pPr>
            <w:r>
              <w:rPr>
                <w:rFonts w:eastAsia="Times New Roman"/>
                <w:noProof/>
                <w:color w:val="006100"/>
                <w:sz w:val="20"/>
                <w:szCs w:val="20"/>
              </w:rPr>
              <w:t>C 2.10: Affordable Housing - Investment 1: Concessional loan facility</w:t>
            </w:r>
          </w:p>
        </w:tc>
        <w:tc>
          <w:tcPr>
            <w:tcW w:w="1843" w:type="dxa"/>
            <w:shd w:val="clear" w:color="auto" w:fill="C6EFCE"/>
            <w:vAlign w:val="center"/>
            <w:hideMark/>
          </w:tcPr>
          <w:p w:rsidR="00C630F5" w:rsidP="00545A8D" w:rsidRDefault="00C630F5" w14:paraId="0050B874" w14:textId="77777777">
            <w:pPr>
              <w:spacing w:line="240" w:lineRule="auto"/>
              <w:jc w:val="center"/>
              <w:rPr>
                <w:rFonts w:eastAsia="Times New Roman"/>
                <w:noProof/>
                <w:color w:val="006100"/>
                <w:sz w:val="20"/>
                <w:szCs w:val="20"/>
              </w:rPr>
            </w:pPr>
            <w:r>
              <w:rPr>
                <w:rFonts w:eastAsia="Times New Roman"/>
                <w:noProof/>
                <w:color w:val="006100"/>
                <w:sz w:val="20"/>
                <w:szCs w:val="20"/>
              </w:rPr>
              <w:t>Target</w:t>
            </w:r>
          </w:p>
        </w:tc>
        <w:tc>
          <w:tcPr>
            <w:tcW w:w="3250" w:type="dxa"/>
            <w:shd w:val="clear" w:color="auto" w:fill="C6EFCE"/>
            <w:vAlign w:val="center"/>
            <w:hideMark/>
          </w:tcPr>
          <w:p w:rsidR="00C630F5" w:rsidP="00545A8D" w:rsidRDefault="00C630F5" w14:paraId="33C0DDCF" w14:textId="77777777">
            <w:pPr>
              <w:spacing w:line="240" w:lineRule="auto"/>
              <w:jc w:val="center"/>
              <w:rPr>
                <w:rFonts w:eastAsia="Times New Roman"/>
                <w:noProof/>
                <w:color w:val="006100"/>
                <w:sz w:val="20"/>
                <w:szCs w:val="20"/>
              </w:rPr>
            </w:pPr>
            <w:r>
              <w:rPr>
                <w:rFonts w:eastAsia="Times New Roman"/>
                <w:noProof/>
                <w:color w:val="006100"/>
                <w:sz w:val="20"/>
                <w:szCs w:val="20"/>
              </w:rPr>
              <w:t>Legal agreements signed with final beneficiaries</w:t>
            </w:r>
          </w:p>
        </w:tc>
      </w:tr>
      <w:tr w:rsidR="00C630F5" w:rsidTr="00545A8D" w14:paraId="5C57C2EE" w14:textId="77777777">
        <w:trPr>
          <w:trHeight w:val="795"/>
        </w:trPr>
        <w:tc>
          <w:tcPr>
            <w:tcW w:w="1300" w:type="dxa"/>
            <w:shd w:val="clear" w:color="auto" w:fill="C6EFCE"/>
            <w:vAlign w:val="center"/>
            <w:hideMark/>
          </w:tcPr>
          <w:p w:rsidR="00C630F5" w:rsidP="00545A8D" w:rsidRDefault="00C630F5" w14:paraId="62958B62" w14:textId="77777777">
            <w:pPr>
              <w:spacing w:line="240" w:lineRule="auto"/>
              <w:jc w:val="center"/>
              <w:rPr>
                <w:rFonts w:eastAsia="Times New Roman"/>
                <w:noProof/>
                <w:color w:val="006100"/>
                <w:sz w:val="20"/>
                <w:szCs w:val="20"/>
                <w:lang w:val="en-IE"/>
              </w:rPr>
            </w:pPr>
            <w:r>
              <w:rPr>
                <w:rFonts w:eastAsia="Times New Roman"/>
                <w:noProof/>
                <w:color w:val="006100"/>
                <w:sz w:val="20"/>
                <w:szCs w:val="20"/>
                <w:lang w:val="en-IE"/>
              </w:rPr>
              <w:t>266</w:t>
            </w:r>
          </w:p>
        </w:tc>
        <w:tc>
          <w:tcPr>
            <w:tcW w:w="3827" w:type="dxa"/>
            <w:shd w:val="clear" w:color="auto" w:fill="C6EFCE"/>
            <w:vAlign w:val="center"/>
            <w:hideMark/>
          </w:tcPr>
          <w:p w:rsidR="00C630F5" w:rsidP="00545A8D" w:rsidRDefault="00C630F5" w14:paraId="1E111C13" w14:textId="77777777">
            <w:pPr>
              <w:spacing w:line="240" w:lineRule="auto"/>
              <w:jc w:val="center"/>
              <w:rPr>
                <w:rFonts w:eastAsia="Times New Roman"/>
                <w:noProof/>
                <w:color w:val="006100"/>
                <w:sz w:val="20"/>
                <w:szCs w:val="20"/>
              </w:rPr>
            </w:pPr>
            <w:r>
              <w:rPr>
                <w:rFonts w:eastAsia="Times New Roman"/>
                <w:noProof/>
                <w:color w:val="006100"/>
                <w:sz w:val="20"/>
                <w:szCs w:val="20"/>
              </w:rPr>
              <w:t>C 2.10: Affordable Housing - Investment 1: Concessional loan facility</w:t>
            </w:r>
          </w:p>
        </w:tc>
        <w:tc>
          <w:tcPr>
            <w:tcW w:w="1843" w:type="dxa"/>
            <w:shd w:val="clear" w:color="auto" w:fill="C6EFCE"/>
            <w:vAlign w:val="center"/>
            <w:hideMark/>
          </w:tcPr>
          <w:p w:rsidR="00C630F5" w:rsidP="00545A8D" w:rsidRDefault="00C630F5" w14:paraId="116EC6D8" w14:textId="77777777">
            <w:pPr>
              <w:spacing w:line="240" w:lineRule="auto"/>
              <w:jc w:val="center"/>
              <w:rPr>
                <w:rFonts w:eastAsia="Times New Roman"/>
                <w:noProof/>
                <w:color w:val="006100"/>
                <w:sz w:val="20"/>
                <w:szCs w:val="20"/>
              </w:rPr>
            </w:pPr>
            <w:r>
              <w:rPr>
                <w:rFonts w:eastAsia="Times New Roman"/>
                <w:noProof/>
                <w:color w:val="006100"/>
                <w:sz w:val="20"/>
                <w:szCs w:val="20"/>
              </w:rPr>
              <w:t>Milestone</w:t>
            </w:r>
          </w:p>
        </w:tc>
        <w:tc>
          <w:tcPr>
            <w:tcW w:w="3250" w:type="dxa"/>
            <w:shd w:val="clear" w:color="auto" w:fill="C6EFCE"/>
            <w:vAlign w:val="center"/>
            <w:hideMark/>
          </w:tcPr>
          <w:p w:rsidR="00C630F5" w:rsidP="00545A8D" w:rsidRDefault="00C630F5" w14:paraId="61CEF9F3" w14:textId="77777777">
            <w:pPr>
              <w:spacing w:line="240" w:lineRule="auto"/>
              <w:jc w:val="center"/>
              <w:rPr>
                <w:rFonts w:eastAsia="Times New Roman"/>
                <w:noProof/>
                <w:color w:val="006100"/>
                <w:sz w:val="20"/>
                <w:szCs w:val="20"/>
              </w:rPr>
            </w:pPr>
            <w:r>
              <w:rPr>
                <w:rFonts w:eastAsia="Times New Roman"/>
                <w:noProof/>
                <w:color w:val="006100"/>
                <w:sz w:val="20"/>
                <w:szCs w:val="20"/>
              </w:rPr>
              <w:t>Ministry has completed the investment</w:t>
            </w:r>
          </w:p>
        </w:tc>
      </w:tr>
      <w:tr w:rsidR="00C630F5" w:rsidTr="00545A8D" w14:paraId="433C9A86" w14:textId="77777777">
        <w:trPr>
          <w:trHeight w:val="795"/>
        </w:trPr>
        <w:tc>
          <w:tcPr>
            <w:tcW w:w="1300" w:type="dxa"/>
            <w:shd w:val="clear" w:color="auto" w:fill="C6EFCE"/>
            <w:vAlign w:val="center"/>
            <w:hideMark/>
          </w:tcPr>
          <w:p w:rsidR="00C630F5" w:rsidP="00545A8D" w:rsidRDefault="00C630F5" w14:paraId="2DDE14A1" w14:textId="77777777">
            <w:pPr>
              <w:spacing w:line="240" w:lineRule="auto"/>
              <w:jc w:val="center"/>
              <w:rPr>
                <w:rFonts w:eastAsia="Times New Roman"/>
                <w:noProof/>
                <w:color w:val="006100"/>
                <w:sz w:val="20"/>
                <w:szCs w:val="20"/>
                <w:lang w:val="en-IE"/>
              </w:rPr>
            </w:pPr>
            <w:r>
              <w:rPr>
                <w:rFonts w:eastAsia="Times New Roman"/>
                <w:noProof/>
                <w:color w:val="006100"/>
                <w:sz w:val="20"/>
                <w:szCs w:val="20"/>
                <w:lang w:val="en-IE"/>
              </w:rPr>
              <w:t>268</w:t>
            </w:r>
          </w:p>
        </w:tc>
        <w:tc>
          <w:tcPr>
            <w:tcW w:w="3827" w:type="dxa"/>
            <w:shd w:val="clear" w:color="auto" w:fill="C6EFCE"/>
            <w:vAlign w:val="center"/>
            <w:hideMark/>
          </w:tcPr>
          <w:p w:rsidR="00C630F5" w:rsidP="00545A8D" w:rsidRDefault="00C630F5" w14:paraId="3BCA3B1B" w14:textId="77777777">
            <w:pPr>
              <w:spacing w:line="240" w:lineRule="auto"/>
              <w:jc w:val="center"/>
              <w:rPr>
                <w:rFonts w:eastAsia="Times New Roman"/>
                <w:noProof/>
                <w:color w:val="006100"/>
                <w:sz w:val="20"/>
                <w:szCs w:val="20"/>
              </w:rPr>
            </w:pPr>
            <w:r>
              <w:rPr>
                <w:rFonts w:eastAsia="Times New Roman"/>
                <w:noProof/>
                <w:color w:val="006100"/>
                <w:sz w:val="20"/>
                <w:szCs w:val="20"/>
              </w:rPr>
              <w:t>C 2.10: Affordable Housing - Investment 2:  Subordinated loan facility</w:t>
            </w:r>
          </w:p>
        </w:tc>
        <w:tc>
          <w:tcPr>
            <w:tcW w:w="1843" w:type="dxa"/>
            <w:shd w:val="clear" w:color="auto" w:fill="C6EFCE"/>
            <w:vAlign w:val="center"/>
            <w:hideMark/>
          </w:tcPr>
          <w:p w:rsidR="00C630F5" w:rsidP="00545A8D" w:rsidRDefault="00C630F5" w14:paraId="584A53BF" w14:textId="77777777">
            <w:pPr>
              <w:spacing w:line="240" w:lineRule="auto"/>
              <w:jc w:val="center"/>
              <w:rPr>
                <w:rFonts w:eastAsia="Times New Roman"/>
                <w:noProof/>
                <w:color w:val="006100"/>
                <w:sz w:val="20"/>
                <w:szCs w:val="20"/>
              </w:rPr>
            </w:pPr>
            <w:r>
              <w:rPr>
                <w:rFonts w:eastAsia="Times New Roman"/>
                <w:noProof/>
                <w:color w:val="006100"/>
                <w:sz w:val="20"/>
                <w:szCs w:val="20"/>
              </w:rPr>
              <w:t>Target</w:t>
            </w:r>
          </w:p>
        </w:tc>
        <w:tc>
          <w:tcPr>
            <w:tcW w:w="3250" w:type="dxa"/>
            <w:shd w:val="clear" w:color="auto" w:fill="C6EFCE"/>
            <w:vAlign w:val="center"/>
            <w:hideMark/>
          </w:tcPr>
          <w:p w:rsidR="00C630F5" w:rsidP="00545A8D" w:rsidRDefault="00C630F5" w14:paraId="367BB788" w14:textId="77777777">
            <w:pPr>
              <w:spacing w:line="240" w:lineRule="auto"/>
              <w:jc w:val="center"/>
              <w:rPr>
                <w:rFonts w:eastAsia="Times New Roman"/>
                <w:noProof/>
                <w:color w:val="006100"/>
                <w:sz w:val="20"/>
                <w:szCs w:val="20"/>
              </w:rPr>
            </w:pPr>
            <w:r>
              <w:rPr>
                <w:rFonts w:eastAsia="Times New Roman"/>
                <w:noProof/>
                <w:color w:val="006100"/>
                <w:sz w:val="20"/>
                <w:szCs w:val="20"/>
              </w:rPr>
              <w:t xml:space="preserve">Legal agreements signed with final beneficiaries  </w:t>
            </w:r>
          </w:p>
        </w:tc>
      </w:tr>
      <w:tr w:rsidR="00C630F5" w:rsidTr="00545A8D" w14:paraId="6C6C3E05" w14:textId="77777777">
        <w:trPr>
          <w:trHeight w:val="795"/>
        </w:trPr>
        <w:tc>
          <w:tcPr>
            <w:tcW w:w="1300" w:type="dxa"/>
            <w:shd w:val="clear" w:color="auto" w:fill="C6EFCE"/>
            <w:vAlign w:val="center"/>
            <w:hideMark/>
          </w:tcPr>
          <w:p w:rsidR="00C630F5" w:rsidP="00545A8D" w:rsidRDefault="00C630F5" w14:paraId="0700D06A" w14:textId="77777777">
            <w:pPr>
              <w:spacing w:line="240" w:lineRule="auto"/>
              <w:jc w:val="center"/>
              <w:rPr>
                <w:rFonts w:eastAsia="Times New Roman"/>
                <w:noProof/>
                <w:color w:val="006100"/>
                <w:sz w:val="20"/>
                <w:szCs w:val="20"/>
                <w:lang w:val="en-IE"/>
              </w:rPr>
            </w:pPr>
            <w:r>
              <w:rPr>
                <w:rFonts w:eastAsia="Times New Roman"/>
                <w:noProof/>
                <w:color w:val="006100"/>
                <w:sz w:val="20"/>
                <w:szCs w:val="20"/>
                <w:lang w:val="en-IE"/>
              </w:rPr>
              <w:t>269</w:t>
            </w:r>
          </w:p>
        </w:tc>
        <w:tc>
          <w:tcPr>
            <w:tcW w:w="3827" w:type="dxa"/>
            <w:shd w:val="clear" w:color="auto" w:fill="C6EFCE"/>
            <w:vAlign w:val="center"/>
            <w:hideMark/>
          </w:tcPr>
          <w:p w:rsidR="00C630F5" w:rsidP="00545A8D" w:rsidRDefault="00C630F5" w14:paraId="45481BCB" w14:textId="77777777">
            <w:pPr>
              <w:spacing w:line="240" w:lineRule="auto"/>
              <w:jc w:val="center"/>
              <w:rPr>
                <w:rFonts w:eastAsia="Times New Roman"/>
                <w:noProof/>
                <w:color w:val="006100"/>
                <w:sz w:val="20"/>
                <w:szCs w:val="20"/>
              </w:rPr>
            </w:pPr>
            <w:r>
              <w:rPr>
                <w:rFonts w:eastAsia="Times New Roman"/>
                <w:noProof/>
                <w:color w:val="006100"/>
                <w:sz w:val="20"/>
                <w:szCs w:val="20"/>
              </w:rPr>
              <w:t>C 2.10: Affordable Housing - Investment 2:  Subordinated loan facility</w:t>
            </w:r>
          </w:p>
        </w:tc>
        <w:tc>
          <w:tcPr>
            <w:tcW w:w="1843" w:type="dxa"/>
            <w:shd w:val="clear" w:color="auto" w:fill="C6EFCE"/>
            <w:vAlign w:val="center"/>
            <w:hideMark/>
          </w:tcPr>
          <w:p w:rsidR="00C630F5" w:rsidP="00545A8D" w:rsidRDefault="00C630F5" w14:paraId="7A5F17CE" w14:textId="77777777">
            <w:pPr>
              <w:spacing w:line="240" w:lineRule="auto"/>
              <w:jc w:val="center"/>
              <w:rPr>
                <w:rFonts w:eastAsia="Times New Roman"/>
                <w:noProof/>
                <w:color w:val="006100"/>
                <w:sz w:val="20"/>
                <w:szCs w:val="20"/>
              </w:rPr>
            </w:pPr>
            <w:r>
              <w:rPr>
                <w:rFonts w:eastAsia="Times New Roman"/>
                <w:noProof/>
                <w:color w:val="006100"/>
                <w:sz w:val="20"/>
                <w:szCs w:val="20"/>
              </w:rPr>
              <w:t>Milestone</w:t>
            </w:r>
          </w:p>
        </w:tc>
        <w:tc>
          <w:tcPr>
            <w:tcW w:w="3250" w:type="dxa"/>
            <w:shd w:val="clear" w:color="auto" w:fill="C6EFCE"/>
            <w:vAlign w:val="center"/>
            <w:hideMark/>
          </w:tcPr>
          <w:p w:rsidR="00C630F5" w:rsidP="00545A8D" w:rsidRDefault="00C630F5" w14:paraId="2D212A9B" w14:textId="77777777">
            <w:pPr>
              <w:spacing w:line="240" w:lineRule="auto"/>
              <w:jc w:val="center"/>
              <w:rPr>
                <w:rFonts w:eastAsia="Times New Roman"/>
                <w:noProof/>
                <w:color w:val="006100"/>
                <w:sz w:val="20"/>
                <w:szCs w:val="20"/>
              </w:rPr>
            </w:pPr>
            <w:r>
              <w:rPr>
                <w:rFonts w:eastAsia="Times New Roman"/>
                <w:noProof/>
                <w:color w:val="006100"/>
                <w:sz w:val="20"/>
                <w:szCs w:val="20"/>
              </w:rPr>
              <w:t>Ministry has completed the investment</w:t>
            </w:r>
          </w:p>
        </w:tc>
      </w:tr>
      <w:tr w:rsidR="00C630F5" w:rsidTr="00545A8D" w14:paraId="701F764F" w14:textId="77777777">
        <w:trPr>
          <w:trHeight w:val="795"/>
        </w:trPr>
        <w:tc>
          <w:tcPr>
            <w:tcW w:w="1300" w:type="dxa"/>
            <w:shd w:val="clear" w:color="auto" w:fill="C6EFCE"/>
            <w:vAlign w:val="center"/>
            <w:hideMark/>
          </w:tcPr>
          <w:p w:rsidR="00C630F5" w:rsidP="00545A8D" w:rsidRDefault="00C630F5" w14:paraId="0F942B1F" w14:textId="77777777">
            <w:pPr>
              <w:spacing w:line="240" w:lineRule="auto"/>
              <w:jc w:val="center"/>
              <w:rPr>
                <w:rFonts w:eastAsia="Times New Roman"/>
                <w:noProof/>
                <w:color w:val="006100"/>
                <w:sz w:val="20"/>
                <w:szCs w:val="20"/>
                <w:lang w:val="en-IE"/>
              </w:rPr>
            </w:pPr>
            <w:r>
              <w:rPr>
                <w:rFonts w:eastAsia="Times New Roman"/>
                <w:noProof/>
                <w:color w:val="006100"/>
                <w:sz w:val="20"/>
                <w:szCs w:val="20"/>
                <w:lang w:val="en-IE"/>
              </w:rPr>
              <w:t>271</w:t>
            </w:r>
          </w:p>
        </w:tc>
        <w:tc>
          <w:tcPr>
            <w:tcW w:w="3827" w:type="dxa"/>
            <w:shd w:val="clear" w:color="auto" w:fill="C6EFCE"/>
            <w:vAlign w:val="center"/>
            <w:hideMark/>
          </w:tcPr>
          <w:p w:rsidRPr="00CA2874" w:rsidR="00C630F5" w:rsidP="00545A8D" w:rsidRDefault="00C630F5" w14:paraId="42470DEB" w14:textId="77777777">
            <w:pPr>
              <w:spacing w:line="240" w:lineRule="auto"/>
              <w:jc w:val="center"/>
              <w:rPr>
                <w:noProof/>
                <w:color w:val="006100"/>
                <w:sz w:val="20"/>
              </w:rPr>
            </w:pPr>
            <w:r>
              <w:rPr>
                <w:rFonts w:eastAsia="Times New Roman"/>
                <w:noProof/>
                <w:color w:val="006100"/>
                <w:sz w:val="20"/>
                <w:szCs w:val="20"/>
              </w:rPr>
              <w:t>C 2.10: Affordable Housing - Investment 3:  Co-investment facility</w:t>
            </w:r>
          </w:p>
        </w:tc>
        <w:tc>
          <w:tcPr>
            <w:tcW w:w="1843" w:type="dxa"/>
            <w:shd w:val="clear" w:color="auto" w:fill="C6EFCE"/>
            <w:vAlign w:val="center"/>
            <w:hideMark/>
          </w:tcPr>
          <w:p w:rsidRPr="00CA2874" w:rsidR="00C630F5" w:rsidP="00545A8D" w:rsidRDefault="00C630F5" w14:paraId="3AEDB90D" w14:textId="77777777">
            <w:pPr>
              <w:spacing w:line="240" w:lineRule="auto"/>
              <w:jc w:val="center"/>
              <w:rPr>
                <w:noProof/>
                <w:color w:val="006100"/>
                <w:sz w:val="20"/>
              </w:rPr>
            </w:pPr>
            <w:r>
              <w:rPr>
                <w:rFonts w:eastAsia="Times New Roman"/>
                <w:noProof/>
                <w:color w:val="006100"/>
                <w:sz w:val="20"/>
                <w:szCs w:val="20"/>
              </w:rPr>
              <w:t>Target</w:t>
            </w:r>
          </w:p>
        </w:tc>
        <w:tc>
          <w:tcPr>
            <w:tcW w:w="3250" w:type="dxa"/>
            <w:shd w:val="clear" w:color="auto" w:fill="C6EFCE"/>
            <w:vAlign w:val="center"/>
            <w:hideMark/>
          </w:tcPr>
          <w:p w:rsidRPr="00CA2874" w:rsidR="00C630F5" w:rsidP="00545A8D" w:rsidRDefault="00C630F5" w14:paraId="4CE108E7" w14:textId="77777777">
            <w:pPr>
              <w:spacing w:line="240" w:lineRule="auto"/>
              <w:jc w:val="center"/>
              <w:rPr>
                <w:noProof/>
                <w:color w:val="006100"/>
                <w:sz w:val="20"/>
              </w:rPr>
            </w:pPr>
            <w:r>
              <w:rPr>
                <w:rFonts w:eastAsia="Times New Roman"/>
                <w:noProof/>
                <w:color w:val="006100"/>
                <w:sz w:val="20"/>
                <w:szCs w:val="20"/>
              </w:rPr>
              <w:t>Legal</w:t>
            </w:r>
            <w:r w:rsidRPr="00CA2874">
              <w:rPr>
                <w:noProof/>
                <w:color w:val="006100"/>
                <w:sz w:val="20"/>
              </w:rPr>
              <w:t xml:space="preserve"> agreements</w:t>
            </w:r>
            <w:r>
              <w:rPr>
                <w:rFonts w:eastAsia="Times New Roman"/>
                <w:noProof/>
                <w:color w:val="006100"/>
                <w:sz w:val="20"/>
                <w:szCs w:val="20"/>
              </w:rPr>
              <w:t xml:space="preserve"> signed with final beneficiaries  </w:t>
            </w:r>
          </w:p>
        </w:tc>
      </w:tr>
      <w:tr w:rsidR="00C630F5" w:rsidTr="00545A8D" w14:paraId="5F3C0E3F" w14:textId="77777777">
        <w:trPr>
          <w:trHeight w:val="795"/>
        </w:trPr>
        <w:tc>
          <w:tcPr>
            <w:tcW w:w="1300" w:type="dxa"/>
            <w:shd w:val="clear" w:color="auto" w:fill="C6EFCE"/>
            <w:vAlign w:val="center"/>
            <w:hideMark/>
          </w:tcPr>
          <w:p w:rsidR="00C630F5" w:rsidP="00545A8D" w:rsidRDefault="00C630F5" w14:paraId="020AA03A" w14:textId="77777777">
            <w:pPr>
              <w:spacing w:line="240" w:lineRule="auto"/>
              <w:jc w:val="center"/>
              <w:rPr>
                <w:rFonts w:eastAsia="Times New Roman"/>
                <w:noProof/>
                <w:color w:val="006100"/>
                <w:sz w:val="20"/>
                <w:szCs w:val="20"/>
                <w:lang w:val="en-IE"/>
              </w:rPr>
            </w:pPr>
            <w:r>
              <w:rPr>
                <w:rFonts w:eastAsia="Times New Roman"/>
                <w:noProof/>
                <w:color w:val="006100"/>
                <w:sz w:val="20"/>
                <w:szCs w:val="20"/>
                <w:lang w:val="en-IE"/>
              </w:rPr>
              <w:t>272</w:t>
            </w:r>
          </w:p>
        </w:tc>
        <w:tc>
          <w:tcPr>
            <w:tcW w:w="3827" w:type="dxa"/>
            <w:shd w:val="clear" w:color="auto" w:fill="C6EFCE"/>
            <w:vAlign w:val="center"/>
            <w:hideMark/>
          </w:tcPr>
          <w:p w:rsidR="00C630F5" w:rsidP="00545A8D" w:rsidRDefault="00C630F5" w14:paraId="6CB1775B" w14:textId="77777777">
            <w:pPr>
              <w:spacing w:before="0" w:after="0" w:line="240" w:lineRule="auto"/>
              <w:jc w:val="center"/>
              <w:rPr>
                <w:rFonts w:eastAsia="Times New Roman"/>
                <w:noProof/>
                <w:color w:val="006100"/>
                <w:sz w:val="20"/>
                <w:szCs w:val="20"/>
              </w:rPr>
            </w:pPr>
            <w:r>
              <w:rPr>
                <w:rFonts w:eastAsia="Times New Roman"/>
                <w:noProof/>
                <w:color w:val="006100"/>
                <w:sz w:val="20"/>
                <w:szCs w:val="20"/>
              </w:rPr>
              <w:t xml:space="preserve">C 2.10: Affordable Housing - Investment 3:  </w:t>
            </w:r>
          </w:p>
          <w:p w:rsidR="00C630F5" w:rsidP="00545A8D" w:rsidRDefault="00C630F5" w14:paraId="6F3CD74B" w14:textId="77777777">
            <w:pPr>
              <w:spacing w:before="0" w:after="0" w:line="240" w:lineRule="auto"/>
              <w:jc w:val="center"/>
              <w:rPr>
                <w:noProof/>
              </w:rPr>
            </w:pPr>
            <w:r>
              <w:rPr>
                <w:rFonts w:eastAsia="Times New Roman"/>
                <w:noProof/>
                <w:color w:val="006100"/>
                <w:sz w:val="20"/>
                <w:szCs w:val="20"/>
              </w:rPr>
              <w:t>Co-investment facility</w:t>
            </w:r>
          </w:p>
        </w:tc>
        <w:tc>
          <w:tcPr>
            <w:tcW w:w="1843" w:type="dxa"/>
            <w:shd w:val="clear" w:color="auto" w:fill="C6EFCE"/>
            <w:vAlign w:val="center"/>
            <w:hideMark/>
          </w:tcPr>
          <w:p w:rsidR="00C630F5" w:rsidP="00545A8D" w:rsidRDefault="00C630F5" w14:paraId="0C1C451F" w14:textId="77777777">
            <w:pPr>
              <w:spacing w:before="0" w:after="0" w:line="240" w:lineRule="auto"/>
              <w:jc w:val="center"/>
              <w:rPr>
                <w:rFonts w:eastAsia="Times New Roman"/>
                <w:noProof/>
                <w:color w:val="006100"/>
                <w:sz w:val="20"/>
                <w:szCs w:val="20"/>
              </w:rPr>
            </w:pPr>
            <w:r>
              <w:rPr>
                <w:rFonts w:eastAsia="Times New Roman"/>
                <w:noProof/>
                <w:color w:val="006100"/>
                <w:sz w:val="20"/>
                <w:szCs w:val="20"/>
              </w:rPr>
              <w:t>Milestone</w:t>
            </w:r>
          </w:p>
        </w:tc>
        <w:tc>
          <w:tcPr>
            <w:tcW w:w="3250" w:type="dxa"/>
            <w:shd w:val="clear" w:color="auto" w:fill="C6EFCE"/>
            <w:vAlign w:val="center"/>
            <w:hideMark/>
          </w:tcPr>
          <w:p w:rsidR="00C630F5" w:rsidP="00545A8D" w:rsidRDefault="00C630F5" w14:paraId="339466E4" w14:textId="77777777">
            <w:pPr>
              <w:spacing w:before="0" w:after="0" w:line="240" w:lineRule="auto"/>
              <w:jc w:val="center"/>
              <w:rPr>
                <w:rFonts w:eastAsia="Times New Roman"/>
                <w:noProof/>
                <w:color w:val="006100"/>
                <w:sz w:val="20"/>
                <w:szCs w:val="20"/>
              </w:rPr>
            </w:pPr>
            <w:r>
              <w:rPr>
                <w:rFonts w:eastAsia="Times New Roman"/>
                <w:noProof/>
                <w:color w:val="006100"/>
                <w:sz w:val="20"/>
                <w:szCs w:val="20"/>
              </w:rPr>
              <w:t xml:space="preserve">Ministry has completed the investment  </w:t>
            </w:r>
          </w:p>
        </w:tc>
      </w:tr>
      <w:tr w:rsidR="00C630F5" w:rsidTr="00545A8D" w14:paraId="115765D6" w14:textId="77777777">
        <w:trPr>
          <w:trHeight w:val="795"/>
        </w:trPr>
        <w:tc>
          <w:tcPr>
            <w:tcW w:w="1300" w:type="dxa"/>
            <w:shd w:val="clear" w:color="auto" w:fill="C6EFCE"/>
            <w:vAlign w:val="center"/>
          </w:tcPr>
          <w:p w:rsidR="00C630F5" w:rsidP="00545A8D" w:rsidRDefault="00C630F5" w14:paraId="1DFB636D" w14:textId="77777777">
            <w:pPr>
              <w:spacing w:line="240" w:lineRule="auto"/>
              <w:jc w:val="center"/>
              <w:rPr>
                <w:rFonts w:eastAsia="Times New Roman"/>
                <w:noProof/>
                <w:color w:val="006100"/>
                <w:sz w:val="20"/>
                <w:szCs w:val="20"/>
                <w:lang w:val="en-IE"/>
              </w:rPr>
            </w:pPr>
          </w:p>
        </w:tc>
        <w:tc>
          <w:tcPr>
            <w:tcW w:w="3827" w:type="dxa"/>
            <w:shd w:val="clear" w:color="auto" w:fill="C6EFCE"/>
            <w:vAlign w:val="center"/>
          </w:tcPr>
          <w:p w:rsidR="00C630F5" w:rsidP="00545A8D" w:rsidRDefault="00C630F5" w14:paraId="50220C96" w14:textId="77777777">
            <w:pPr>
              <w:spacing w:line="240" w:lineRule="auto"/>
              <w:jc w:val="center"/>
              <w:rPr>
                <w:rFonts w:eastAsia="Times New Roman"/>
                <w:noProof/>
                <w:color w:val="006100"/>
                <w:sz w:val="20"/>
                <w:szCs w:val="20"/>
                <w:lang w:val="en-IE"/>
              </w:rPr>
            </w:pPr>
          </w:p>
        </w:tc>
        <w:tc>
          <w:tcPr>
            <w:tcW w:w="1843" w:type="dxa"/>
            <w:shd w:val="clear" w:color="auto" w:fill="C6EFCE"/>
            <w:vAlign w:val="center"/>
            <w:hideMark/>
          </w:tcPr>
          <w:p w:rsidR="00C630F5" w:rsidP="00545A8D" w:rsidRDefault="00C630F5" w14:paraId="4549B4FA" w14:textId="77777777">
            <w:pPr>
              <w:spacing w:line="240" w:lineRule="auto"/>
              <w:jc w:val="center"/>
              <w:rPr>
                <w:rFonts w:eastAsia="Times New Roman"/>
                <w:b/>
                <w:noProof/>
                <w:color w:val="006100"/>
                <w:sz w:val="20"/>
                <w:szCs w:val="20"/>
                <w:lang w:val="en-IE"/>
              </w:rPr>
            </w:pPr>
            <w:r>
              <w:rPr>
                <w:rFonts w:eastAsia="Times New Roman"/>
                <w:b/>
                <w:noProof/>
                <w:color w:val="006100"/>
                <w:sz w:val="20"/>
                <w:szCs w:val="20"/>
                <w:lang w:val="en-IE"/>
              </w:rPr>
              <w:t>Instalment amount</w:t>
            </w:r>
          </w:p>
        </w:tc>
        <w:tc>
          <w:tcPr>
            <w:tcW w:w="3250" w:type="dxa"/>
            <w:shd w:val="clear" w:color="auto" w:fill="C6EFCE"/>
            <w:vAlign w:val="center"/>
            <w:hideMark/>
          </w:tcPr>
          <w:p w:rsidR="00C630F5" w:rsidP="00545A8D" w:rsidRDefault="00C630F5" w14:paraId="37B0B689" w14:textId="77777777">
            <w:pPr>
              <w:spacing w:line="240" w:lineRule="auto"/>
              <w:jc w:val="center"/>
              <w:rPr>
                <w:rFonts w:eastAsia="Times New Roman"/>
                <w:b/>
                <w:noProof/>
                <w:color w:val="006100"/>
                <w:sz w:val="20"/>
                <w:szCs w:val="20"/>
                <w:lang w:val="en-IE"/>
              </w:rPr>
            </w:pPr>
            <w:r w:rsidRPr="007624AE">
              <w:rPr>
                <w:rFonts w:eastAsia="Times New Roman"/>
                <w:b/>
                <w:noProof/>
                <w:color w:val="006100"/>
                <w:sz w:val="20"/>
                <w:szCs w:val="20"/>
                <w:lang w:val="en-IE"/>
              </w:rPr>
              <w:t>EUR</w:t>
            </w:r>
            <w:r w:rsidRPr="007624AE">
              <w:rPr>
                <w:rFonts w:eastAsia="Times New Roman"/>
                <w:noProof/>
                <w:color w:val="006100"/>
                <w:sz w:val="20"/>
                <w:szCs w:val="20"/>
                <w:lang w:val="en-IE" w:eastAsia="en-GB"/>
              </w:rPr>
              <w:t> </w:t>
            </w:r>
            <w:r w:rsidRPr="007624AE">
              <w:rPr>
                <w:rFonts w:eastAsia="Times New Roman"/>
                <w:b/>
                <w:noProof/>
                <w:color w:val="006100"/>
                <w:sz w:val="20"/>
                <w:szCs w:val="20"/>
                <w:lang w:val="en-IE"/>
              </w:rPr>
              <w:t>19</w:t>
            </w:r>
            <w:r>
              <w:rPr>
                <w:rFonts w:eastAsia="Times New Roman"/>
                <w:b/>
                <w:noProof/>
                <w:color w:val="006100"/>
                <w:sz w:val="20"/>
                <w:szCs w:val="20"/>
                <w:lang w:val="en-IE"/>
              </w:rPr>
              <w:t>3 493 338</w:t>
            </w:r>
          </w:p>
        </w:tc>
      </w:tr>
    </w:tbl>
    <w:p w:rsidR="00C630F5" w:rsidP="00C630F5" w:rsidRDefault="00C630F5" w14:paraId="60EA81D5" w14:textId="77777777">
      <w:pPr>
        <w:rPr>
          <w:noProof/>
          <w:lang w:val="en-IE"/>
        </w:rPr>
      </w:pPr>
    </w:p>
    <w:p w:rsidR="00C630F5" w:rsidP="00C630F5" w:rsidRDefault="00C630F5" w14:paraId="1F839FF9" w14:textId="77777777">
      <w:pPr>
        <w:spacing w:before="0" w:after="0" w:line="240" w:lineRule="auto"/>
        <w:rPr>
          <w:b/>
          <w:smallCaps/>
          <w:noProof/>
          <w:szCs w:val="24"/>
          <w:lang w:val="en-IE"/>
        </w:rPr>
      </w:pPr>
      <w:r>
        <w:rPr>
          <w:b/>
          <w:smallCaps/>
          <w:noProof/>
          <w:szCs w:val="24"/>
          <w:lang w:val="en-IE"/>
        </w:rPr>
        <w:br w:type="page"/>
      </w:r>
    </w:p>
    <w:p w:rsidRPr="00FE48E2" w:rsidR="00C630F5" w:rsidP="00C630F5" w:rsidRDefault="00C630F5" w14:paraId="179CD3E6" w14:textId="77777777">
      <w:pPr>
        <w:keepNext/>
        <w:tabs>
          <w:tab w:val="left" w:pos="850"/>
        </w:tabs>
        <w:spacing w:line="240" w:lineRule="auto"/>
        <w:jc w:val="both"/>
        <w:outlineLvl w:val="0"/>
        <w:rPr>
          <w:b/>
          <w:smallCaps/>
          <w:noProof/>
          <w:szCs w:val="24"/>
          <w:lang w:val="en-IE"/>
        </w:rPr>
      </w:pPr>
      <w:r w:rsidRPr="00FE48E2">
        <w:rPr>
          <w:b/>
          <w:smallCaps/>
          <w:noProof/>
          <w:szCs w:val="24"/>
          <w:lang w:val="en-IE"/>
        </w:rPr>
        <w:lastRenderedPageBreak/>
        <w:t xml:space="preserve">SECTION 3: ADDITIONAL ARRANGEMENTS </w:t>
      </w:r>
    </w:p>
    <w:p w:rsidRPr="00FE48E2" w:rsidR="00C630F5" w:rsidP="00C630F5" w:rsidRDefault="00C630F5" w14:paraId="7679DA1F" w14:textId="77777777">
      <w:pPr>
        <w:numPr>
          <w:ilvl w:val="0"/>
          <w:numId w:val="117"/>
        </w:numPr>
        <w:spacing w:line="240" w:lineRule="auto"/>
        <w:jc w:val="both"/>
        <w:rPr>
          <w:b/>
          <w:noProof/>
          <w:lang w:val="en-IE"/>
        </w:rPr>
      </w:pPr>
      <w:r w:rsidRPr="00FE48E2">
        <w:rPr>
          <w:b/>
          <w:noProof/>
          <w:lang w:val="en-IE"/>
        </w:rPr>
        <w:t>Arrangements for monitoring and implementation of the recovery and resilience plan</w:t>
      </w:r>
    </w:p>
    <w:p w:rsidRPr="00FE48E2" w:rsidR="00C630F5" w:rsidP="00C630F5" w:rsidRDefault="00C630F5" w14:paraId="3BB1C09D" w14:textId="77777777">
      <w:pPr>
        <w:spacing w:line="240" w:lineRule="auto"/>
        <w:jc w:val="both"/>
        <w:rPr>
          <w:rFonts w:eastAsia="Times New Roman"/>
          <w:noProof/>
          <w:szCs w:val="24"/>
          <w:lang w:val="en-IE"/>
        </w:rPr>
      </w:pPr>
      <w:r w:rsidRPr="00FE48E2">
        <w:rPr>
          <w:rFonts w:eastAsia="Times New Roman"/>
          <w:noProof/>
          <w:szCs w:val="24"/>
          <w:lang w:val="en-IE"/>
        </w:rPr>
        <w:t xml:space="preserve">The monitoring and implementation of the recovery and resilience plan of Czechia shall take place in accordance with the following arrangements: </w:t>
      </w:r>
    </w:p>
    <w:p w:rsidRPr="00FE48E2" w:rsidR="00C630F5" w:rsidP="00C630F5" w:rsidRDefault="00C630F5" w14:paraId="2D37097F" w14:textId="77777777">
      <w:pPr>
        <w:spacing w:line="240" w:lineRule="auto"/>
        <w:jc w:val="both"/>
        <w:rPr>
          <w:rFonts w:eastAsia="Times New Roman"/>
          <w:noProof/>
          <w:szCs w:val="24"/>
          <w:lang w:val="en-IE"/>
        </w:rPr>
      </w:pPr>
      <w:r w:rsidRPr="00FE48E2">
        <w:rPr>
          <w:rFonts w:eastAsia="Times New Roman"/>
          <w:noProof/>
          <w:szCs w:val="24"/>
          <w:lang w:val="en-IE"/>
        </w:rPr>
        <w:t xml:space="preserve">In order to establish well-defined tasks, competences and powers, the Czech Government adopted on 17 May 2021, the Government resolution No 467. This resolution approved the recovery and resilience plan, statute, rules of procedures and ethical code for the </w:t>
      </w:r>
      <w:r w:rsidRPr="00FE48E2">
        <w:rPr>
          <w:noProof/>
          <w:szCs w:val="24"/>
          <w:lang w:val="en-IE"/>
        </w:rPr>
        <w:t>Managing Council of the national recovery and resilience plan</w:t>
      </w:r>
      <w:r w:rsidRPr="00FE48E2">
        <w:rPr>
          <w:rFonts w:eastAsia="Times New Roman"/>
          <w:noProof/>
          <w:szCs w:val="24"/>
          <w:lang w:val="en-IE"/>
        </w:rPr>
        <w:t>, tasks and competences of the bodies involved in the implementation of the</w:t>
      </w:r>
      <w:r w:rsidRPr="00FE48E2">
        <w:rPr>
          <w:rFonts w:eastAsia="Times New Roman"/>
          <w:noProof/>
          <w:sz w:val="28"/>
          <w:szCs w:val="24"/>
          <w:lang w:val="en-IE"/>
        </w:rPr>
        <w:t xml:space="preserve"> </w:t>
      </w:r>
      <w:r w:rsidRPr="00FE48E2">
        <w:rPr>
          <w:rFonts w:eastAsia="Times New Roman"/>
          <w:noProof/>
          <w:szCs w:val="24"/>
          <w:lang w:val="en-IE"/>
        </w:rPr>
        <w:t>recovery and resilience plan and appointed the Ministry of Industry and Trade as coordinating body and the Ministry of Finance as the audit body for the recovery and resilience plan.</w:t>
      </w:r>
    </w:p>
    <w:p w:rsidRPr="00FE48E2" w:rsidR="00C630F5" w:rsidP="00C630F5" w:rsidRDefault="00C630F5" w14:paraId="33742B66" w14:textId="77777777">
      <w:pPr>
        <w:spacing w:line="240" w:lineRule="auto"/>
        <w:jc w:val="both"/>
        <w:rPr>
          <w:rFonts w:eastAsia="Times New Roman"/>
          <w:noProof/>
          <w:szCs w:val="24"/>
          <w:lang w:val="en-IE"/>
        </w:rPr>
      </w:pPr>
      <w:r w:rsidRPr="00FE48E2">
        <w:rPr>
          <w:rFonts w:eastAsia="Times New Roman"/>
          <w:noProof/>
          <w:szCs w:val="24"/>
          <w:lang w:val="en-IE"/>
        </w:rPr>
        <w:t>The Managing Council of the national recovery and resilience plan is the highest decision-making and approval body with the responsibility for the overall coordination and monitoring of the recovery and resilience plan. Payment claims have to be approved by this council. The Ministry of Industry and Trade, as the central coordinating body for the recovery and resilience plan and its implementation, is responsible for coordination, monitoring and reporting of the recovery and resilience plan and is main point of contact for the Commission. This body is also responsible for drawing-up of the payment claims and management declarations. It coordinates the reporting of milestones and targets, relevant indicators, but also qualitative financial information and other data, such as on final recipients. The data encoding is taking place in decentralized information systems throughout systems at the level of component owners, which are obliged to report the required data to the Ministry of Industry and Trade. Following a recent audit on other EU programmes, the Ministry of Industry and Trade has received a qualified audit opinion due to the absence of effective measures targeting the prevention, detection and correction of cases of conflict of interest. Dedicated milestones are included to the plan to ensure that these weaknesses have been addressed before the first payment request.</w:t>
      </w:r>
    </w:p>
    <w:p w:rsidRPr="00FE48E2" w:rsidR="00C630F5" w:rsidP="00C630F5" w:rsidRDefault="00C630F5" w14:paraId="0AB1AEDE" w14:textId="77777777">
      <w:pPr>
        <w:numPr>
          <w:ilvl w:val="0"/>
          <w:numId w:val="116"/>
        </w:numPr>
        <w:spacing w:line="240" w:lineRule="auto"/>
        <w:jc w:val="both"/>
        <w:rPr>
          <w:b/>
          <w:noProof/>
          <w:lang w:val="en-IE"/>
        </w:rPr>
      </w:pPr>
      <w:r w:rsidRPr="00FE48E2">
        <w:rPr>
          <w:b/>
          <w:noProof/>
          <w:lang w:val="en-IE"/>
        </w:rPr>
        <w:t>Arrangements for providing full access by the Commission to the underlying data</w:t>
      </w:r>
    </w:p>
    <w:p w:rsidRPr="00FE48E2" w:rsidR="00C630F5" w:rsidP="00C630F5" w:rsidRDefault="00C630F5" w14:paraId="5D8E20B6" w14:textId="77777777">
      <w:pPr>
        <w:spacing w:line="240" w:lineRule="auto"/>
        <w:jc w:val="both"/>
        <w:rPr>
          <w:noProof/>
          <w:lang w:val="en-IE"/>
        </w:rPr>
      </w:pPr>
      <w:r w:rsidRPr="00FE48E2">
        <w:rPr>
          <w:noProof/>
          <w:lang w:val="en-IE"/>
        </w:rPr>
        <w:t>In order to provide full access to the Commission to the underlying relevant data, Czechia shall have in place the following arrangements:</w:t>
      </w:r>
    </w:p>
    <w:p w:rsidRPr="00FE48E2" w:rsidR="00C630F5" w:rsidP="00C630F5" w:rsidRDefault="00C630F5" w14:paraId="3089CA73" w14:textId="77777777">
      <w:pPr>
        <w:spacing w:line="240" w:lineRule="auto"/>
        <w:jc w:val="both"/>
        <w:rPr>
          <w:noProof/>
          <w:lang w:val="en-IE"/>
        </w:rPr>
      </w:pPr>
      <w:r w:rsidRPr="00FE48E2">
        <w:rPr>
          <w:noProof/>
          <w:lang w:val="en-IE"/>
        </w:rPr>
        <w:t>The Ministry of Industry and Trade, as the central coordinating body for Czechia’s recovery and resilience plan and its implementation, is responsible for overall coordination and monitoring of the plan. In particular, it acts as a coordinating body for monitoring progress on milestones and targets, where appropriate, for carrying out management verifications, and for providing reporting and requests for payments. It coordinates the reporting of milestones and targets, relevant indicators, but also qualitative financial information and other data, such as on final recipients. The data encoding is taking place in decentralised systems throughout different component owners, which are obliged to report the required data to the coordinating body.</w:t>
      </w:r>
    </w:p>
    <w:p w:rsidRPr="00EA018B" w:rsidR="00C630F5" w:rsidP="00C630F5" w:rsidRDefault="00C630F5" w14:paraId="31285992" w14:textId="77777777">
      <w:pPr>
        <w:spacing w:line="240" w:lineRule="auto"/>
        <w:jc w:val="both"/>
        <w:rPr>
          <w:noProof/>
          <w:lang w:val="en-IE"/>
        </w:rPr>
      </w:pPr>
      <w:r w:rsidRPr="00FE48E2">
        <w:rPr>
          <w:noProof/>
          <w:lang w:val="en-IE"/>
        </w:rPr>
        <w:t>In accordance with Article 24(2) of Regulation (EU) 2021/241, upon completion of the relevant agreed milestones and targets in Section 2.1 of this Annex, Czechia shall submit to the Commission a duly justified request for payment of the financial contribution. Czechia shall ensure that, upon request, the Commission has full access to the underlying relevant data that supports the due justification of the request for payment, both for the assessment of the request for payment in accordance with Article 24(3) of Regulation (EU) 2021/241 and for audit and control purposes.</w:t>
      </w:r>
    </w:p>
    <w:p w:rsidRPr="00C630F5" w:rsidR="00C630F5" w:rsidP="00C630F5" w:rsidRDefault="00C630F5" w14:paraId="1C5C392D" w14:textId="77777777">
      <w:pPr>
        <w:rPr>
          <w:lang w:val="en-IE"/>
        </w:rPr>
      </w:pPr>
    </w:p>
    <w:sectPr w:rsidRPr="00C630F5" w:rsidR="00C630F5" w:rsidSect="009C6417">
      <w:headerReference w:type="even" r:id="R74f8f95e49ad4793"/>
      <w:footerReference w:type="even" r:id="R92c8ac49e4f14a38"/>
      <w:headerReference w:type="first" r:id="R0f4b1e214902460a"/>
      <w:footerReference w:type="first" r:id="R63da8b5b67e84656"/>
      <w:pgSz w:w="11907" w:h="16840" w:code="9"/>
      <w:pgMar w:top="1134" w:right="1134" w:bottom="1134" w:left="1134" w:header="567" w:footer="567"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0">
    <w:p w:rsidR="00144FF1" w:rsidP="00A43C50" w:rsidRDefault="00144FF1" w14:paraId="65BA9E24" w14:textId="77777777">
      <w:r>
        <w:separator/>
      </w:r>
    </w:p>
  </w:endnote>
  <w:endnote w:type="continuationSeparator" w:id="1">
    <w:p w:rsidR="00144FF1" w:rsidP="00A43C50" w:rsidRDefault="00144FF1" w14:paraId="2F922D23" w14:textId="7777777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ptos">
    <w:altName w:val="Calibri"/>
    <w:panose1 w:val="00000000000000000000"/>
    <w:charset w:val="00"/>
    <w:family w:val="roman"/>
    <w:notTrueType/>
    <w:pitch w:val="default"/>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Aptos Display">
    <w:panose1 w:val="00000000000000000000"/>
    <w:charset w:val="00"/>
    <w:family w:val="roman"/>
    <w:notTrueType/>
    <w:pitch w:val="default"/>
  </w:font>
  <w:font w:name="Arial New Roman">
    <w:altName w:val="Arial"/>
    <w:panose1 w:val="00000000000000000000"/>
    <w:charset w:val="00"/>
    <w:family w:val="roman"/>
    <w:notTrueType/>
    <w:pitch w:val="default"/>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Noto Sans Symbols">
    <w:altName w:val="Calibri"/>
    <w:charset w:val="00"/>
    <w:family w:val="auto"/>
    <w:pitch w:val="default"/>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Roboto Condensed">
    <w:charset w:val="00"/>
    <w:family w:val="auto"/>
    <w:pitch w:val="variable"/>
    <w:sig w:usb0="E0000AFF" w:usb1="5000217F" w:usb2="00000021" w:usb3="00000000" w:csb0="0000019F" w:csb1="00000000"/>
  </w:font>
  <w:font w:name="Calibri Light">
    <w:panose1 w:val="020F0302020204030204"/>
    <w:charset w:val="00"/>
    <w:family w:val="swiss"/>
    <w:pitch w:val="variable"/>
    <w:sig w:usb0="E4002EFF" w:usb1="C200247B" w:usb2="00000009" w:usb3="00000000" w:csb0="000001FF" w:csb1="00000000"/>
  </w:font>
  <w:font w:name="Times">
    <w:panose1 w:val="02020603050405020304"/>
    <w:charset w:val="00"/>
    <w:family w:val="roman"/>
    <w:pitch w:val="variable"/>
    <w:sig w:usb0="E0002EFF" w:usb1="C000785B" w:usb2="00000009" w:usb3="00000000" w:csb0="000001FF" w:csb1="00000000"/>
  </w:font>
  <w:font w:name="@MS Mincho">
    <w:panose1 w:val="02020609040205080304"/>
    <w:charset w:val="80"/>
    <w:family w:val="modern"/>
    <w:pitch w:val="fixed"/>
    <w:sig w:usb0="E00002FF" w:usb1="6AC7FDFB" w:usb2="08000012" w:usb3="00000000" w:csb0="0002009F" w:csb1="00000000"/>
  </w:font>
  <w:font w:name="EC Square Sans Pro">
    <w:altName w:val="Segoe UI"/>
    <w:charset w:val="00"/>
    <w:family w:val="swiss"/>
    <w:pitch w:val="variable"/>
    <w:sig w:usb0="20000287" w:usb1="00000001"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00A43C50" w:rsidRDefault="00A43C50" w14:paraId="2965762A" w14:textId="77777777">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jc w:val="center"/>
      <w:tblLayout w:type="fixed"/>
      <w:tblCellMar>
        <w:left w:w="0" w:type="dxa"/>
        <w:right w:w="0" w:type="dxa"/>
      </w:tblCellMar>
      <w:tblLook w:val="01E0" w:firstRow="1" w:lastRow="1" w:firstColumn="1" w:lastColumn="1" w:noHBand="0" w:noVBand="0"/>
    </w:tblPr>
    <w:tblGrid>
      <w:gridCol w:w="3421"/>
      <w:gridCol w:w="1400"/>
      <w:gridCol w:w="1205"/>
      <w:gridCol w:w="200"/>
      <w:gridCol w:w="1430"/>
      <w:gridCol w:w="848"/>
      <w:gridCol w:w="1135"/>
    </w:tblGrid>
    <w:tr w:rsidRPr="00D94637" w:rsidR="004F54B2" w:rsidTr="00D94637" w14:paraId="6869D2A7" w14:textId="77777777">
      <w:trPr>
        <w:jc w:val="center"/>
      </w:trPr>
      <w:tc>
        <w:tcPr>
          <w:tcW w:w="5000" w:type="pct"/>
          <w:gridSpan w:val="7"/>
          <w:shd w:val="clear" w:color="auto" w:fill="auto"/>
          <w:tcMar>
            <w:top w:w="57" w:type="dxa"/>
          </w:tcMar>
        </w:tcPr>
        <w:p w:rsidRPr="00D94637" w:rsidR="004F54B2" w:rsidP="00D94637" w:rsidRDefault="004F54B2" w14:paraId="4C7CBCF5" w14:textId="77777777">
          <w:pPr>
            <w:pStyle w:val="FooterText"/>
            <w:pBdr>
              <w:top w:val="single" w:color="auto" w:sz="4" w:space="1"/>
            </w:pBdr>
            <w:spacing w:before="200"/>
            <w:rPr>
              <w:sz w:val="2"/>
              <w:szCs w:val="2"/>
            </w:rPr>
          </w:pPr>
          <w:bookmarkStart w:name="FOOTER_STANDARD" w:id="4"/>
        </w:p>
      </w:tc>
    </w:tr>
    <w:tr w:rsidRPr="00B310DC" w:rsidR="004F54B2" w:rsidTr="00842D7E" w14:paraId="42087DC6" w14:textId="77777777">
      <w:trPr>
        <w:jc w:val="center"/>
      </w:trPr>
      <w:tc>
        <w:tcPr>
          <w:tcW w:w="2500" w:type="pct"/>
          <w:gridSpan w:val="2"/>
          <w:shd w:val="clear" w:color="auto" w:fill="auto"/>
          <w:tcMar>
            <w:top w:w="0" w:type="dxa"/>
          </w:tcMar>
        </w:tcPr>
        <w:p w:rsidRPr="00AD7BF2" w:rsidR="004F54B2" w:rsidP="004F54B2" w:rsidRDefault="00000000" w14:paraId="3EC32DBB" w14:textId="05547466">
          <w:pPr>
            <w:pStyle w:val="FooterText"/>
          </w:pPr>
          <w:r>
            <w:t xml:space="preserve">10509</w:t>
          </w:r>
          <w:r w:rsidR="00A60547">
            <w:t>/</w:t>
          </w:r>
          <w:r>
            <w:t xml:space="preserve">25</w:t>
          </w:r>
          <w:r w:rsidRPr="002511D8" w:rsidR="004F54B2">
            <w:t xml:space="preserve"> </w:t>
          </w:r>
          <w:r>
            <w:t xml:space="preserve">ADD 1 REV 1</w:t>
          </w:r>
        </w:p>
      </w:tc>
      <w:tc>
        <w:tcPr>
          <w:tcW w:w="625" w:type="pct"/>
          <w:shd w:val="clear" w:color="auto" w:fill="auto"/>
          <w:tcMar>
            <w:top w:w="0" w:type="dxa"/>
          </w:tcMar>
        </w:tcPr>
        <w:p w:rsidRPr="00AD7BF2" w:rsidR="004F54B2" w:rsidP="00D94637" w:rsidRDefault="004F54B2" w14:paraId="60BE2956" w14:textId="77777777">
          <w:pPr>
            <w:pStyle w:val="FooterText"/>
            <w:jc w:val="center"/>
          </w:pPr>
        </w:p>
      </w:tc>
      <w:tc>
        <w:tcPr>
          <w:tcW w:w="1286" w:type="pct"/>
          <w:gridSpan w:val="3"/>
          <w:shd w:val="clear" w:color="auto" w:fill="auto"/>
          <w:tcMar>
            <w:top w:w="0" w:type="dxa"/>
          </w:tcMar>
        </w:tcPr>
        <w:p w:rsidRPr="002511D8" w:rsidR="004F54B2" w:rsidP="00D94637" w:rsidRDefault="004F54B2" w14:paraId="7A44B03D" w14:textId="1B0AAD8E">
          <w:pPr>
            <w:pStyle w:val="FooterText"/>
            <w:jc w:val="center"/>
          </w:pPr>
        </w:p>
      </w:tc>
      <w:tc>
        <w:tcPr>
          <w:tcW w:w="589" w:type="pct"/>
          <w:shd w:val="clear" w:color="auto" w:fill="auto"/>
          <w:tcMar>
            <w:top w:w="0" w:type="dxa"/>
          </w:tcMar>
        </w:tcPr>
        <w:p w:rsidRPr="00B310DC" w:rsidR="004F54B2" w:rsidP="00D94637" w:rsidRDefault="00000000" w14:paraId="382A18DC" w14:textId="30B25290">
          <w:pPr>
            <w:pStyle w:val="FooterText"/>
            <w:jc w:val="right"/>
          </w:pPr>
          <w:r>
            <w:fldChar w:fldCharType="begin"/>
          </w:r>
          <w:r>
            <w:instrText xml:space="preserve"> PAGE  \* MERGEFORMAT </w:instrText>
          </w:r>
          <w:r>
            <w:fldChar w:fldCharType="separate"/>
          </w:r>
          <w:r>
            <w:rPr>
              <w:noProof/>
            </w:rPr>
            <w:t>1</w:t>
          </w:r>
          <w:r>
            <w:fldChar w:fldCharType="end"/>
          </w:r>
        </w:p>
      </w:tc>
    </w:tr>
    <w:tr w:rsidRPr="00D94637" w:rsidR="004F54B2" w:rsidTr="00430704" w14:paraId="2A0EE194" w14:textId="77777777">
      <w:trPr>
        <w:jc w:val="center"/>
      </w:trPr>
      <w:tc>
        <w:tcPr>
          <w:tcW w:w="1774" w:type="pct"/>
          <w:shd w:val="clear" w:color="auto" w:fill="auto"/>
        </w:tcPr>
        <w:p w:rsidRPr="00AD7BF2" w:rsidR="004F54B2" w:rsidP="00D94637" w:rsidRDefault="00000000" w14:paraId="5ACDE434" w14:textId="44162738">
          <w:pPr>
            <w:pStyle w:val="FooterText"/>
            <w:spacing w:before="40"/>
          </w:pPr>
        </w:p>
      </w:tc>
      <w:tc>
        <w:tcPr>
          <w:tcW w:w="1455" w:type="pct"/>
          <w:gridSpan w:val="3"/>
          <w:shd w:val="clear" w:color="auto" w:fill="auto"/>
        </w:tcPr>
        <w:p w:rsidRPr="00AD7BF2" w:rsidR="004F54B2" w:rsidP="00D204D6" w:rsidRDefault="00000000" w14:paraId="27B87F7A" w14:textId="20EB5F12">
          <w:pPr>
            <w:pStyle w:val="FooterText"/>
            <w:spacing w:before="40"/>
            <w:jc w:val="center"/>
          </w:pPr>
          <w:r>
            <w:t xml:space="preserve">ECOFIN 1A</w:t>
          </w:r>
        </w:p>
      </w:tc>
      <w:tc>
        <w:tcPr>
          <w:tcW w:w="742" w:type="pct"/>
          <w:shd w:val="clear" w:color="auto" w:fill="auto"/>
        </w:tcPr>
        <w:p w:rsidRPr="00D94637" w:rsidR="004F54B2" w:rsidP="002F0099" w:rsidRDefault="00000000" w14:paraId="6BFF23F7" w14:textId="00AAF336">
          <w:pPr>
            <w:pStyle w:val="FooterText"/>
            <w:jc w:val="center"/>
            <w:rPr>
              <w:b/>
              <w:position w:val="-4"/>
              <w:sz w:val="36"/>
            </w:rPr>
          </w:pPr>
        </w:p>
      </w:tc>
      <w:tc>
        <w:tcPr>
          <w:tcW w:w="1029" w:type="pct"/>
          <w:gridSpan w:val="2"/>
          <w:shd w:val="clear" w:color="auto" w:fill="auto"/>
        </w:tcPr>
        <w:p w:rsidRPr="00695BAF" w:rsidR="004F54B2" w:rsidP="00D94637" w:rsidRDefault="00000000" w14:paraId="3613A0DC" w14:textId="3940FE8A">
          <w:pPr>
            <w:pStyle w:val="FooterText"/>
            <w:jc w:val="right"/>
            <w:rPr>
              <w:caps/>
              <w:spacing w:val="-20"/>
              <w:sz w:val="16"/>
            </w:rPr>
          </w:pPr>
          <w:r>
            <w:rPr>
              <w:b/>
              <w:caps/>
              <w:spacing w:val="-20"/>
              <w:position w:val="-4"/>
              <w:sz w:val="36"/>
            </w:rPr>
            <w:t xml:space="preserve">EN</w:t>
          </w:r>
        </w:p>
      </w:tc>
    </w:tr>
    <w:bookmarkEnd w:id="4"/>
  </w:tbl>
  <w:p>
    <w:pPr>
      <w:pStyle w:val="FooterCouncil"/>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jc w:val="center"/>
      <w:tblLayout w:type="fixed"/>
      <w:tblCellMar>
        <w:left w:w="0" w:type="dxa"/>
        <w:right w:w="0" w:type="dxa"/>
      </w:tblCellMar>
      <w:tblLook w:val="01E0" w:firstRow="1" w:lastRow="1" w:firstColumn="1" w:lastColumn="1" w:noHBand="0" w:noVBand="0"/>
    </w:tblPr>
    <w:tblGrid>
      <w:gridCol w:w="3421"/>
      <w:gridCol w:w="1400"/>
      <w:gridCol w:w="1205"/>
      <w:gridCol w:w="200"/>
      <w:gridCol w:w="1430"/>
      <w:gridCol w:w="848"/>
      <w:gridCol w:w="1135"/>
    </w:tblGrid>
    <w:tr w:rsidRPr="00D94637" w:rsidR="004F54B2" w:rsidTr="00D94637" w14:paraId="6869D2A7" w14:textId="77777777">
      <w:trPr>
        <w:jc w:val="center"/>
      </w:trPr>
      <w:tc>
        <w:tcPr>
          <w:tcW w:w="5000" w:type="pct"/>
          <w:gridSpan w:val="7"/>
          <w:shd w:val="clear" w:color="auto" w:fill="auto"/>
          <w:tcMar>
            <w:top w:w="57" w:type="dxa"/>
          </w:tcMar>
        </w:tcPr>
        <w:p w:rsidRPr="00D94637" w:rsidR="004F54B2" w:rsidP="00D94637" w:rsidRDefault="004F54B2" w14:paraId="4C7CBCF5" w14:textId="77777777">
          <w:pPr>
            <w:pStyle w:val="FooterText"/>
            <w:pBdr>
              <w:top w:val="single" w:color="auto" w:sz="4" w:space="1"/>
            </w:pBdr>
            <w:spacing w:before="200"/>
            <w:rPr>
              <w:sz w:val="2"/>
              <w:szCs w:val="2"/>
            </w:rPr>
          </w:pPr>
          <w:bookmarkStart w:name="FOOTER_STANDARD" w:id="4"/>
        </w:p>
      </w:tc>
    </w:tr>
    <w:tr w:rsidRPr="00B310DC" w:rsidR="004F54B2" w:rsidTr="00842D7E" w14:paraId="42087DC6" w14:textId="77777777">
      <w:trPr>
        <w:jc w:val="center"/>
      </w:trPr>
      <w:tc>
        <w:tcPr>
          <w:tcW w:w="2500" w:type="pct"/>
          <w:gridSpan w:val="2"/>
          <w:shd w:val="clear" w:color="auto" w:fill="auto"/>
          <w:tcMar>
            <w:top w:w="0" w:type="dxa"/>
          </w:tcMar>
        </w:tcPr>
        <w:p w:rsidRPr="00AD7BF2" w:rsidR="004F54B2" w:rsidP="004F54B2" w:rsidRDefault="00000000" w14:paraId="3EC32DBB" w14:textId="05547466">
          <w:pPr>
            <w:pStyle w:val="FooterText"/>
          </w:pPr>
          <w:r>
            <w:t xml:space="preserve">10509</w:t>
          </w:r>
          <w:r w:rsidR="00A60547">
            <w:t>/</w:t>
          </w:r>
          <w:r>
            <w:t xml:space="preserve">25</w:t>
          </w:r>
          <w:r w:rsidRPr="002511D8" w:rsidR="004F54B2">
            <w:t xml:space="preserve"> </w:t>
          </w:r>
          <w:r>
            <w:t xml:space="preserve">ADD 1 REV 1</w:t>
          </w:r>
        </w:p>
      </w:tc>
      <w:tc>
        <w:tcPr>
          <w:tcW w:w="625" w:type="pct"/>
          <w:shd w:val="clear" w:color="auto" w:fill="auto"/>
          <w:tcMar>
            <w:top w:w="0" w:type="dxa"/>
          </w:tcMar>
        </w:tcPr>
        <w:p w:rsidRPr="00AD7BF2" w:rsidR="004F54B2" w:rsidP="00D94637" w:rsidRDefault="004F54B2" w14:paraId="60BE2956" w14:textId="77777777">
          <w:pPr>
            <w:pStyle w:val="FooterText"/>
            <w:jc w:val="center"/>
          </w:pPr>
        </w:p>
      </w:tc>
      <w:tc>
        <w:tcPr>
          <w:tcW w:w="1286" w:type="pct"/>
          <w:gridSpan w:val="3"/>
          <w:shd w:val="clear" w:color="auto" w:fill="auto"/>
          <w:tcMar>
            <w:top w:w="0" w:type="dxa"/>
          </w:tcMar>
        </w:tcPr>
        <w:p w:rsidRPr="002511D8" w:rsidR="004F54B2" w:rsidP="00D94637" w:rsidRDefault="004F54B2" w14:paraId="7A44B03D" w14:textId="1B0AAD8E">
          <w:pPr>
            <w:pStyle w:val="FooterText"/>
            <w:jc w:val="center"/>
          </w:pPr>
        </w:p>
      </w:tc>
      <w:tc>
        <w:tcPr>
          <w:tcW w:w="589" w:type="pct"/>
          <w:shd w:val="clear" w:color="auto" w:fill="auto"/>
          <w:tcMar>
            <w:top w:w="0" w:type="dxa"/>
          </w:tcMar>
        </w:tcPr>
        <w:p w:rsidRPr="00B310DC" w:rsidR="004F54B2" w:rsidP="00D94637" w:rsidRDefault="00000000" w14:paraId="382A18DC" w14:textId="30B25290">
          <w:pPr>
            <w:pStyle w:val="FooterText"/>
            <w:jc w:val="right"/>
          </w:pPr>
          <w:r>
            <w:fldChar w:fldCharType="begin"/>
          </w:r>
          <w:r>
            <w:instrText xml:space="preserve"> PAGE  \* MERGEFORMAT </w:instrText>
          </w:r>
          <w:r>
            <w:fldChar w:fldCharType="separate"/>
          </w:r>
          <w:r>
            <w:rPr>
              <w:noProof/>
            </w:rPr>
            <w:t>1</w:t>
          </w:r>
          <w:r>
            <w:fldChar w:fldCharType="end"/>
          </w:r>
        </w:p>
      </w:tc>
    </w:tr>
    <w:tr w:rsidRPr="00D94637" w:rsidR="004F54B2" w:rsidTr="00430704" w14:paraId="2A0EE194" w14:textId="77777777">
      <w:trPr>
        <w:jc w:val="center"/>
      </w:trPr>
      <w:tc>
        <w:tcPr>
          <w:tcW w:w="1774" w:type="pct"/>
          <w:shd w:val="clear" w:color="auto" w:fill="auto"/>
        </w:tcPr>
        <w:p w:rsidRPr="00AD7BF2" w:rsidR="004F54B2" w:rsidP="00D94637" w:rsidRDefault="00000000" w14:paraId="5ACDE434" w14:textId="44162738">
          <w:pPr>
            <w:pStyle w:val="FooterText"/>
            <w:spacing w:before="40"/>
          </w:pPr>
        </w:p>
      </w:tc>
      <w:tc>
        <w:tcPr>
          <w:tcW w:w="1455" w:type="pct"/>
          <w:gridSpan w:val="3"/>
          <w:shd w:val="clear" w:color="auto" w:fill="auto"/>
        </w:tcPr>
        <w:p w:rsidRPr="00AD7BF2" w:rsidR="004F54B2" w:rsidP="00D204D6" w:rsidRDefault="00000000" w14:paraId="27B87F7A" w14:textId="20EB5F12">
          <w:pPr>
            <w:pStyle w:val="FooterText"/>
            <w:spacing w:before="40"/>
            <w:jc w:val="center"/>
          </w:pPr>
          <w:r>
            <w:t xml:space="preserve">ECOFIN 1A</w:t>
          </w:r>
        </w:p>
      </w:tc>
      <w:tc>
        <w:tcPr>
          <w:tcW w:w="742" w:type="pct"/>
          <w:shd w:val="clear" w:color="auto" w:fill="auto"/>
        </w:tcPr>
        <w:p w:rsidRPr="00D94637" w:rsidR="004F54B2" w:rsidP="002F0099" w:rsidRDefault="00000000" w14:paraId="6BFF23F7" w14:textId="00AAF336">
          <w:pPr>
            <w:pStyle w:val="FooterText"/>
            <w:jc w:val="center"/>
            <w:rPr>
              <w:b/>
              <w:position w:val="-4"/>
              <w:sz w:val="36"/>
            </w:rPr>
          </w:pPr>
        </w:p>
      </w:tc>
      <w:tc>
        <w:tcPr>
          <w:tcW w:w="1029" w:type="pct"/>
          <w:gridSpan w:val="2"/>
          <w:shd w:val="clear" w:color="auto" w:fill="auto"/>
        </w:tcPr>
        <w:p w:rsidRPr="00695BAF" w:rsidR="004F54B2" w:rsidP="00D94637" w:rsidRDefault="00000000" w14:paraId="3613A0DC" w14:textId="3940FE8A">
          <w:pPr>
            <w:pStyle w:val="FooterText"/>
            <w:jc w:val="right"/>
            <w:rPr>
              <w:caps/>
              <w:spacing w:val="-20"/>
              <w:sz w:val="16"/>
            </w:rPr>
          </w:pPr>
          <w:r>
            <w:rPr>
              <w:b/>
              <w:caps/>
              <w:spacing w:val="-20"/>
              <w:position w:val="-4"/>
              <w:sz w:val="36"/>
            </w:rPr>
            <w:t xml:space="preserve">EN</w:t>
          </w:r>
        </w:p>
      </w:tc>
    </w:tr>
    <w:bookmarkEnd w:id="4"/>
  </w:tbl>
  <w:p>
    <w:pPr>
      <w:pStyle w:val="FooterCouncil"/>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jc w:val="center"/>
      <w:tblLayout w:type="fixed"/>
      <w:tblCellMar>
        <w:left w:w="0" w:type="dxa"/>
        <w:right w:w="0" w:type="dxa"/>
      </w:tblCellMar>
      <w:tblLook w:val="01E0" w:firstRow="1" w:lastRow="1" w:firstColumn="1" w:lastColumn="1" w:noHBand="0" w:noVBand="0"/>
    </w:tblPr>
    <w:tblGrid>
      <w:gridCol w:w="3421"/>
      <w:gridCol w:w="1400"/>
      <w:gridCol w:w="1205"/>
      <w:gridCol w:w="200"/>
      <w:gridCol w:w="1430"/>
      <w:gridCol w:w="848"/>
      <w:gridCol w:w="1135"/>
    </w:tblGrid>
    <w:tr w:rsidRPr="00D94637" w:rsidR="004F54B2" w:rsidTr="00D94637" w14:paraId="6869D2A7" w14:textId="77777777">
      <w:trPr>
        <w:jc w:val="center"/>
      </w:trPr>
      <w:tc>
        <w:tcPr>
          <w:tcW w:w="5000" w:type="pct"/>
          <w:gridSpan w:val="7"/>
          <w:shd w:val="clear" w:color="auto" w:fill="auto"/>
          <w:tcMar>
            <w:top w:w="57" w:type="dxa"/>
          </w:tcMar>
        </w:tcPr>
        <w:p w:rsidRPr="00D94637" w:rsidR="004F54B2" w:rsidP="00D94637" w:rsidRDefault="004F54B2" w14:paraId="4C7CBCF5" w14:textId="77777777">
          <w:pPr>
            <w:pStyle w:val="FooterText"/>
            <w:pBdr>
              <w:top w:val="single" w:color="auto" w:sz="4" w:space="1"/>
            </w:pBdr>
            <w:spacing w:before="200"/>
            <w:rPr>
              <w:sz w:val="2"/>
              <w:szCs w:val="2"/>
            </w:rPr>
          </w:pPr>
          <w:bookmarkStart w:name="FOOTER_STANDARD" w:id="4"/>
        </w:p>
      </w:tc>
    </w:tr>
    <w:tr w:rsidRPr="00B310DC" w:rsidR="004F54B2" w:rsidTr="00842D7E" w14:paraId="42087DC6" w14:textId="77777777">
      <w:trPr>
        <w:jc w:val="center"/>
      </w:trPr>
      <w:tc>
        <w:tcPr>
          <w:tcW w:w="2500" w:type="pct"/>
          <w:gridSpan w:val="2"/>
          <w:shd w:val="clear" w:color="auto" w:fill="auto"/>
          <w:tcMar>
            <w:top w:w="0" w:type="dxa"/>
          </w:tcMar>
        </w:tcPr>
        <w:p w:rsidRPr="00AD7BF2" w:rsidR="004F54B2" w:rsidP="004F54B2" w:rsidRDefault="00000000" w14:paraId="3EC32DBB" w14:textId="05547466">
          <w:pPr>
            <w:pStyle w:val="FooterText"/>
          </w:pPr>
          <w:r>
            <w:t xml:space="preserve">10509</w:t>
          </w:r>
          <w:r w:rsidR="00A60547">
            <w:t>/</w:t>
          </w:r>
          <w:r>
            <w:t xml:space="preserve">25</w:t>
          </w:r>
          <w:r w:rsidRPr="002511D8" w:rsidR="004F54B2">
            <w:t xml:space="preserve"> </w:t>
          </w:r>
          <w:r>
            <w:t xml:space="preserve">ADD 1 REV 1</w:t>
          </w:r>
        </w:p>
      </w:tc>
      <w:tc>
        <w:tcPr>
          <w:tcW w:w="625" w:type="pct"/>
          <w:shd w:val="clear" w:color="auto" w:fill="auto"/>
          <w:tcMar>
            <w:top w:w="0" w:type="dxa"/>
          </w:tcMar>
        </w:tcPr>
        <w:p w:rsidRPr="00AD7BF2" w:rsidR="004F54B2" w:rsidP="00D94637" w:rsidRDefault="004F54B2" w14:paraId="60BE2956" w14:textId="77777777">
          <w:pPr>
            <w:pStyle w:val="FooterText"/>
            <w:jc w:val="center"/>
          </w:pPr>
        </w:p>
      </w:tc>
      <w:tc>
        <w:tcPr>
          <w:tcW w:w="1286" w:type="pct"/>
          <w:gridSpan w:val="3"/>
          <w:shd w:val="clear" w:color="auto" w:fill="auto"/>
          <w:tcMar>
            <w:top w:w="0" w:type="dxa"/>
          </w:tcMar>
        </w:tcPr>
        <w:p w:rsidRPr="002511D8" w:rsidR="004F54B2" w:rsidP="00D94637" w:rsidRDefault="004F54B2" w14:paraId="7A44B03D" w14:textId="1B0AAD8E">
          <w:pPr>
            <w:pStyle w:val="FooterText"/>
            <w:jc w:val="center"/>
          </w:pPr>
        </w:p>
      </w:tc>
      <w:tc>
        <w:tcPr>
          <w:tcW w:w="589" w:type="pct"/>
          <w:shd w:val="clear" w:color="auto" w:fill="auto"/>
          <w:tcMar>
            <w:top w:w="0" w:type="dxa"/>
          </w:tcMar>
        </w:tcPr>
        <w:p w:rsidRPr="00B310DC" w:rsidR="004F54B2" w:rsidP="00D94637" w:rsidRDefault="00000000" w14:paraId="382A18DC" w14:textId="30B25290">
          <w:pPr>
            <w:pStyle w:val="FooterText"/>
            <w:jc w:val="right"/>
          </w:pPr>
          <w:r>
            <w:fldChar w:fldCharType="begin"/>
          </w:r>
          <w:r>
            <w:instrText xml:space="preserve"> PAGE  \* MERGEFORMAT </w:instrText>
          </w:r>
          <w:r>
            <w:fldChar w:fldCharType="separate"/>
          </w:r>
          <w:r>
            <w:rPr>
              <w:noProof/>
            </w:rPr>
            <w:t>1</w:t>
          </w:r>
          <w:r>
            <w:fldChar w:fldCharType="end"/>
          </w:r>
        </w:p>
      </w:tc>
    </w:tr>
    <w:tr w:rsidRPr="00D94637" w:rsidR="004F54B2" w:rsidTr="00430704" w14:paraId="2A0EE194" w14:textId="77777777">
      <w:trPr>
        <w:jc w:val="center"/>
      </w:trPr>
      <w:tc>
        <w:tcPr>
          <w:tcW w:w="1774" w:type="pct"/>
          <w:shd w:val="clear" w:color="auto" w:fill="auto"/>
        </w:tcPr>
        <w:p w:rsidRPr="00AD7BF2" w:rsidR="004F54B2" w:rsidP="00D94637" w:rsidRDefault="00000000" w14:paraId="5ACDE434" w14:textId="44162738">
          <w:pPr>
            <w:pStyle w:val="FooterText"/>
            <w:spacing w:before="40"/>
          </w:pPr>
        </w:p>
      </w:tc>
      <w:tc>
        <w:tcPr>
          <w:tcW w:w="1455" w:type="pct"/>
          <w:gridSpan w:val="3"/>
          <w:shd w:val="clear" w:color="auto" w:fill="auto"/>
        </w:tcPr>
        <w:p w:rsidRPr="00AD7BF2" w:rsidR="004F54B2" w:rsidP="00D204D6" w:rsidRDefault="00000000" w14:paraId="27B87F7A" w14:textId="20EB5F12">
          <w:pPr>
            <w:pStyle w:val="FooterText"/>
            <w:spacing w:before="40"/>
            <w:jc w:val="center"/>
          </w:pPr>
          <w:r>
            <w:t xml:space="preserve">ECOFIN 1A</w:t>
          </w:r>
        </w:p>
      </w:tc>
      <w:tc>
        <w:tcPr>
          <w:tcW w:w="742" w:type="pct"/>
          <w:shd w:val="clear" w:color="auto" w:fill="auto"/>
        </w:tcPr>
        <w:p w:rsidRPr="00D94637" w:rsidR="004F54B2" w:rsidP="002F0099" w:rsidRDefault="00000000" w14:paraId="6BFF23F7" w14:textId="00AAF336">
          <w:pPr>
            <w:pStyle w:val="FooterText"/>
            <w:jc w:val="center"/>
            <w:rPr>
              <w:b/>
              <w:position w:val="-4"/>
              <w:sz w:val="36"/>
            </w:rPr>
          </w:pPr>
        </w:p>
      </w:tc>
      <w:tc>
        <w:tcPr>
          <w:tcW w:w="1029" w:type="pct"/>
          <w:gridSpan w:val="2"/>
          <w:shd w:val="clear" w:color="auto" w:fill="auto"/>
        </w:tcPr>
        <w:p w:rsidRPr="00695BAF" w:rsidR="004F54B2" w:rsidP="00D94637" w:rsidRDefault="00000000" w14:paraId="3613A0DC" w14:textId="3940FE8A">
          <w:pPr>
            <w:pStyle w:val="FooterText"/>
            <w:jc w:val="right"/>
            <w:rPr>
              <w:caps/>
              <w:spacing w:val="-20"/>
              <w:sz w:val="16"/>
            </w:rPr>
          </w:pPr>
          <w:r>
            <w:rPr>
              <w:b/>
              <w:caps/>
              <w:spacing w:val="-20"/>
              <w:position w:val="-4"/>
              <w:sz w:val="36"/>
            </w:rPr>
            <w:t xml:space="preserve">EN</w:t>
          </w:r>
        </w:p>
      </w:tc>
    </w:tr>
    <w:bookmarkEnd w:id="4"/>
  </w:tbl>
  <w:p>
    <w:pPr>
      <w:pStyle w:val="FooterCouncil"/>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jc w:val="center"/>
      <w:tblLayout w:type="fixed"/>
      <w:tblCellMar>
        <w:left w:w="0" w:type="dxa"/>
        <w:right w:w="0" w:type="dxa"/>
      </w:tblCellMar>
      <w:tblLook w:val="01E0" w:firstRow="1" w:lastRow="1" w:firstColumn="1" w:lastColumn="1" w:noHBand="0" w:noVBand="0"/>
    </w:tblPr>
    <w:tblGrid>
      <w:gridCol w:w="3421"/>
      <w:gridCol w:w="1400"/>
      <w:gridCol w:w="1205"/>
      <w:gridCol w:w="200"/>
      <w:gridCol w:w="1430"/>
      <w:gridCol w:w="848"/>
      <w:gridCol w:w="1135"/>
    </w:tblGrid>
    <w:tr w:rsidRPr="00D94637" w:rsidR="004F54B2" w:rsidTr="00D94637" w14:paraId="6869D2A7" w14:textId="77777777">
      <w:trPr>
        <w:jc w:val="center"/>
      </w:trPr>
      <w:tc>
        <w:tcPr>
          <w:tcW w:w="5000" w:type="pct"/>
          <w:gridSpan w:val="7"/>
          <w:shd w:val="clear" w:color="auto" w:fill="auto"/>
          <w:tcMar>
            <w:top w:w="57" w:type="dxa"/>
          </w:tcMar>
        </w:tcPr>
        <w:p w:rsidRPr="00D94637" w:rsidR="004F54B2" w:rsidP="00D94637" w:rsidRDefault="004F54B2" w14:paraId="4C7CBCF5" w14:textId="77777777">
          <w:pPr>
            <w:pStyle w:val="FooterText"/>
            <w:pBdr>
              <w:top w:val="single" w:color="auto" w:sz="4" w:space="1"/>
            </w:pBdr>
            <w:spacing w:before="200"/>
            <w:rPr>
              <w:sz w:val="2"/>
              <w:szCs w:val="2"/>
            </w:rPr>
          </w:pPr>
          <w:bookmarkStart w:name="FOOTER_STANDARD" w:id="4"/>
        </w:p>
      </w:tc>
    </w:tr>
    <w:tr w:rsidRPr="00B310DC" w:rsidR="004F54B2" w:rsidTr="00842D7E" w14:paraId="42087DC6" w14:textId="77777777">
      <w:trPr>
        <w:jc w:val="center"/>
      </w:trPr>
      <w:tc>
        <w:tcPr>
          <w:tcW w:w="2500" w:type="pct"/>
          <w:gridSpan w:val="2"/>
          <w:shd w:val="clear" w:color="auto" w:fill="auto"/>
          <w:tcMar>
            <w:top w:w="0" w:type="dxa"/>
          </w:tcMar>
        </w:tcPr>
        <w:p w:rsidRPr="00AD7BF2" w:rsidR="004F54B2" w:rsidP="004F54B2" w:rsidRDefault="00000000" w14:paraId="3EC32DBB" w14:textId="05547466">
          <w:pPr>
            <w:pStyle w:val="FooterText"/>
          </w:pPr>
          <w:r>
            <w:t xml:space="preserve">10509</w:t>
          </w:r>
          <w:r w:rsidR="00A60547">
            <w:t>/</w:t>
          </w:r>
          <w:r>
            <w:t xml:space="preserve">25</w:t>
          </w:r>
          <w:r w:rsidRPr="002511D8" w:rsidR="004F54B2">
            <w:t xml:space="preserve"> </w:t>
          </w:r>
          <w:r>
            <w:t xml:space="preserve">ADD 1 REV 1</w:t>
          </w:r>
        </w:p>
      </w:tc>
      <w:tc>
        <w:tcPr>
          <w:tcW w:w="625" w:type="pct"/>
          <w:shd w:val="clear" w:color="auto" w:fill="auto"/>
          <w:tcMar>
            <w:top w:w="0" w:type="dxa"/>
          </w:tcMar>
        </w:tcPr>
        <w:p w:rsidRPr="00AD7BF2" w:rsidR="004F54B2" w:rsidP="00D94637" w:rsidRDefault="004F54B2" w14:paraId="60BE2956" w14:textId="77777777">
          <w:pPr>
            <w:pStyle w:val="FooterText"/>
            <w:jc w:val="center"/>
          </w:pPr>
        </w:p>
      </w:tc>
      <w:tc>
        <w:tcPr>
          <w:tcW w:w="1286" w:type="pct"/>
          <w:gridSpan w:val="3"/>
          <w:shd w:val="clear" w:color="auto" w:fill="auto"/>
          <w:tcMar>
            <w:top w:w="0" w:type="dxa"/>
          </w:tcMar>
        </w:tcPr>
        <w:p w:rsidRPr="002511D8" w:rsidR="004F54B2" w:rsidP="00D94637" w:rsidRDefault="004F54B2" w14:paraId="7A44B03D" w14:textId="1B0AAD8E">
          <w:pPr>
            <w:pStyle w:val="FooterText"/>
            <w:jc w:val="center"/>
          </w:pPr>
        </w:p>
      </w:tc>
      <w:tc>
        <w:tcPr>
          <w:tcW w:w="589" w:type="pct"/>
          <w:shd w:val="clear" w:color="auto" w:fill="auto"/>
          <w:tcMar>
            <w:top w:w="0" w:type="dxa"/>
          </w:tcMar>
        </w:tcPr>
        <w:p w:rsidRPr="00B310DC" w:rsidR="004F54B2" w:rsidP="00D94637" w:rsidRDefault="00000000" w14:paraId="382A18DC" w14:textId="30B25290">
          <w:pPr>
            <w:pStyle w:val="FooterText"/>
            <w:jc w:val="right"/>
          </w:pPr>
          <w:r>
            <w:fldChar w:fldCharType="begin"/>
          </w:r>
          <w:r>
            <w:instrText xml:space="preserve"> PAGE  \* MERGEFORMAT </w:instrText>
          </w:r>
          <w:r>
            <w:fldChar w:fldCharType="separate"/>
          </w:r>
          <w:r>
            <w:rPr>
              <w:noProof/>
            </w:rPr>
            <w:t>1</w:t>
          </w:r>
          <w:r>
            <w:fldChar w:fldCharType="end"/>
          </w:r>
        </w:p>
      </w:tc>
    </w:tr>
    <w:tr w:rsidRPr="00D94637" w:rsidR="004F54B2" w:rsidTr="00430704" w14:paraId="2A0EE194" w14:textId="77777777">
      <w:trPr>
        <w:jc w:val="center"/>
      </w:trPr>
      <w:tc>
        <w:tcPr>
          <w:tcW w:w="1774" w:type="pct"/>
          <w:shd w:val="clear" w:color="auto" w:fill="auto"/>
        </w:tcPr>
        <w:p w:rsidRPr="00AD7BF2" w:rsidR="004F54B2" w:rsidP="00D94637" w:rsidRDefault="00000000" w14:paraId="5ACDE434" w14:textId="44162738">
          <w:pPr>
            <w:pStyle w:val="FooterText"/>
            <w:spacing w:before="40"/>
          </w:pPr>
        </w:p>
      </w:tc>
      <w:tc>
        <w:tcPr>
          <w:tcW w:w="1455" w:type="pct"/>
          <w:gridSpan w:val="3"/>
          <w:shd w:val="clear" w:color="auto" w:fill="auto"/>
        </w:tcPr>
        <w:p w:rsidRPr="00AD7BF2" w:rsidR="004F54B2" w:rsidP="00D204D6" w:rsidRDefault="00000000" w14:paraId="27B87F7A" w14:textId="20EB5F12">
          <w:pPr>
            <w:pStyle w:val="FooterText"/>
            <w:spacing w:before="40"/>
            <w:jc w:val="center"/>
          </w:pPr>
          <w:r>
            <w:t xml:space="preserve">ECOFIN 1A</w:t>
          </w:r>
        </w:p>
      </w:tc>
      <w:tc>
        <w:tcPr>
          <w:tcW w:w="742" w:type="pct"/>
          <w:shd w:val="clear" w:color="auto" w:fill="auto"/>
        </w:tcPr>
        <w:p w:rsidRPr="00D94637" w:rsidR="004F54B2" w:rsidP="002F0099" w:rsidRDefault="00000000" w14:paraId="6BFF23F7" w14:textId="00AAF336">
          <w:pPr>
            <w:pStyle w:val="FooterText"/>
            <w:jc w:val="center"/>
            <w:rPr>
              <w:b/>
              <w:position w:val="-4"/>
              <w:sz w:val="36"/>
            </w:rPr>
          </w:pPr>
        </w:p>
      </w:tc>
      <w:tc>
        <w:tcPr>
          <w:tcW w:w="1029" w:type="pct"/>
          <w:gridSpan w:val="2"/>
          <w:shd w:val="clear" w:color="auto" w:fill="auto"/>
        </w:tcPr>
        <w:p w:rsidRPr="00695BAF" w:rsidR="004F54B2" w:rsidP="00D94637" w:rsidRDefault="00000000" w14:paraId="3613A0DC" w14:textId="3940FE8A">
          <w:pPr>
            <w:pStyle w:val="FooterText"/>
            <w:jc w:val="right"/>
            <w:rPr>
              <w:caps/>
              <w:spacing w:val="-20"/>
              <w:sz w:val="16"/>
            </w:rPr>
          </w:pPr>
          <w:r>
            <w:rPr>
              <w:b/>
              <w:caps/>
              <w:spacing w:val="-20"/>
              <w:position w:val="-4"/>
              <w:sz w:val="36"/>
            </w:rPr>
            <w:t xml:space="preserve">EN</w:t>
          </w:r>
        </w:p>
      </w:tc>
    </w:tr>
    <w:bookmarkEnd w:id="4"/>
  </w:tbl>
  <w:p>
    <w:pPr>
      <w:pStyle w:val="FooterCouncil"/>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pPr>
      <w:pStyle w:val="Footer"/>
    </w:pPr>
    <w:r>
      <w:t/>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jc w:val="center"/>
      <w:tblLayout w:type="fixed"/>
      <w:tblCellMar>
        <w:left w:w="0" w:type="dxa"/>
        <w:right w:w="0" w:type="dxa"/>
      </w:tblCellMar>
      <w:tblLook w:val="01E0" w:firstRow="1" w:lastRow="1" w:firstColumn="1" w:lastColumn="1" w:noHBand="0" w:noVBand="0"/>
    </w:tblPr>
    <w:tblGrid>
      <w:gridCol w:w="3421"/>
      <w:gridCol w:w="1400"/>
      <w:gridCol w:w="1205"/>
      <w:gridCol w:w="200"/>
      <w:gridCol w:w="1430"/>
      <w:gridCol w:w="848"/>
      <w:gridCol w:w="1135"/>
    </w:tblGrid>
    <w:tr w:rsidRPr="00D94637" w:rsidR="004F54B2" w:rsidTr="00D94637" w14:paraId="6869D2A7" w14:textId="77777777">
      <w:trPr>
        <w:jc w:val="center"/>
      </w:trPr>
      <w:tc>
        <w:tcPr>
          <w:tcW w:w="5000" w:type="pct"/>
          <w:gridSpan w:val="7"/>
          <w:shd w:val="clear" w:color="auto" w:fill="auto"/>
          <w:tcMar>
            <w:top w:w="57" w:type="dxa"/>
          </w:tcMar>
        </w:tcPr>
        <w:p w:rsidRPr="00D94637" w:rsidR="004F54B2" w:rsidP="00D94637" w:rsidRDefault="004F54B2" w14:paraId="4C7CBCF5" w14:textId="77777777">
          <w:pPr>
            <w:pStyle w:val="FooterText"/>
            <w:pBdr>
              <w:top w:val="single" w:color="auto" w:sz="4" w:space="1"/>
            </w:pBdr>
            <w:spacing w:before="200"/>
            <w:rPr>
              <w:sz w:val="2"/>
              <w:szCs w:val="2"/>
            </w:rPr>
          </w:pPr>
          <w:bookmarkStart w:name="FOOTER_STANDARD" w:id="4"/>
        </w:p>
      </w:tc>
    </w:tr>
    <w:tr w:rsidRPr="00B310DC" w:rsidR="004F54B2" w:rsidTr="00842D7E" w14:paraId="42087DC6" w14:textId="77777777">
      <w:trPr>
        <w:jc w:val="center"/>
      </w:trPr>
      <w:tc>
        <w:tcPr>
          <w:tcW w:w="2500" w:type="pct"/>
          <w:gridSpan w:val="2"/>
          <w:shd w:val="clear" w:color="auto" w:fill="auto"/>
          <w:tcMar>
            <w:top w:w="0" w:type="dxa"/>
          </w:tcMar>
        </w:tcPr>
        <w:p w:rsidRPr="00AD7BF2" w:rsidR="004F54B2" w:rsidP="004F54B2" w:rsidRDefault="00000000" w14:paraId="3EC32DBB" w14:textId="05547466">
          <w:pPr>
            <w:pStyle w:val="FooterText"/>
          </w:pPr>
          <w:r>
            <w:t xml:space="preserve">10509</w:t>
          </w:r>
          <w:r w:rsidR="00A60547">
            <w:t>/</w:t>
          </w:r>
          <w:r>
            <w:t xml:space="preserve">25</w:t>
          </w:r>
          <w:r w:rsidRPr="002511D8" w:rsidR="004F54B2">
            <w:t xml:space="preserve"> </w:t>
          </w:r>
          <w:r>
            <w:t xml:space="preserve">ADD 1 REV 1</w:t>
          </w:r>
        </w:p>
      </w:tc>
      <w:tc>
        <w:tcPr>
          <w:tcW w:w="625" w:type="pct"/>
          <w:shd w:val="clear" w:color="auto" w:fill="auto"/>
          <w:tcMar>
            <w:top w:w="0" w:type="dxa"/>
          </w:tcMar>
        </w:tcPr>
        <w:p w:rsidRPr="00AD7BF2" w:rsidR="004F54B2" w:rsidP="00D94637" w:rsidRDefault="004F54B2" w14:paraId="60BE2956" w14:textId="77777777">
          <w:pPr>
            <w:pStyle w:val="FooterText"/>
            <w:jc w:val="center"/>
          </w:pPr>
        </w:p>
      </w:tc>
      <w:tc>
        <w:tcPr>
          <w:tcW w:w="1286" w:type="pct"/>
          <w:gridSpan w:val="3"/>
          <w:shd w:val="clear" w:color="auto" w:fill="auto"/>
          <w:tcMar>
            <w:top w:w="0" w:type="dxa"/>
          </w:tcMar>
        </w:tcPr>
        <w:p w:rsidRPr="002511D8" w:rsidR="004F54B2" w:rsidP="00D94637" w:rsidRDefault="004F54B2" w14:paraId="7A44B03D" w14:textId="1B0AAD8E">
          <w:pPr>
            <w:pStyle w:val="FooterText"/>
            <w:jc w:val="center"/>
          </w:pPr>
        </w:p>
      </w:tc>
      <w:tc>
        <w:tcPr>
          <w:tcW w:w="589" w:type="pct"/>
          <w:shd w:val="clear" w:color="auto" w:fill="auto"/>
          <w:tcMar>
            <w:top w:w="0" w:type="dxa"/>
          </w:tcMar>
        </w:tcPr>
        <w:p w:rsidRPr="00B310DC" w:rsidR="004F54B2" w:rsidP="00D94637" w:rsidRDefault="00000000" w14:paraId="382A18DC" w14:textId="30B25290">
          <w:pPr>
            <w:pStyle w:val="FooterText"/>
            <w:jc w:val="right"/>
          </w:pPr>
          <w:r>
            <w:fldChar w:fldCharType="begin"/>
          </w:r>
          <w:r>
            <w:instrText xml:space="preserve"> PAGE  \* MERGEFORMAT </w:instrText>
          </w:r>
          <w:r>
            <w:fldChar w:fldCharType="separate"/>
          </w:r>
          <w:r>
            <w:rPr>
              <w:noProof/>
            </w:rPr>
            <w:t>1</w:t>
          </w:r>
          <w:r>
            <w:fldChar w:fldCharType="end"/>
          </w:r>
        </w:p>
      </w:tc>
    </w:tr>
    <w:tr w:rsidRPr="00D94637" w:rsidR="004F54B2" w:rsidTr="00430704" w14:paraId="2A0EE194" w14:textId="77777777">
      <w:trPr>
        <w:jc w:val="center"/>
      </w:trPr>
      <w:tc>
        <w:tcPr>
          <w:tcW w:w="1774" w:type="pct"/>
          <w:shd w:val="clear" w:color="auto" w:fill="auto"/>
        </w:tcPr>
        <w:p w:rsidRPr="00AD7BF2" w:rsidR="004F54B2" w:rsidP="00D94637" w:rsidRDefault="00000000" w14:paraId="5ACDE434" w14:textId="44162738">
          <w:pPr>
            <w:pStyle w:val="FooterText"/>
            <w:spacing w:before="40"/>
          </w:pPr>
        </w:p>
      </w:tc>
      <w:tc>
        <w:tcPr>
          <w:tcW w:w="1455" w:type="pct"/>
          <w:gridSpan w:val="3"/>
          <w:shd w:val="clear" w:color="auto" w:fill="auto"/>
        </w:tcPr>
        <w:p w:rsidRPr="00AD7BF2" w:rsidR="004F54B2" w:rsidP="00D204D6" w:rsidRDefault="00000000" w14:paraId="27B87F7A" w14:textId="20EB5F12">
          <w:pPr>
            <w:pStyle w:val="FooterText"/>
            <w:spacing w:before="40"/>
            <w:jc w:val="center"/>
          </w:pPr>
          <w:r>
            <w:t xml:space="preserve">ECOFIN 1A</w:t>
          </w:r>
        </w:p>
      </w:tc>
      <w:tc>
        <w:tcPr>
          <w:tcW w:w="742" w:type="pct"/>
          <w:shd w:val="clear" w:color="auto" w:fill="auto"/>
        </w:tcPr>
        <w:p w:rsidRPr="00D94637" w:rsidR="004F54B2" w:rsidP="002F0099" w:rsidRDefault="00000000" w14:paraId="6BFF23F7" w14:textId="00AAF336">
          <w:pPr>
            <w:pStyle w:val="FooterText"/>
            <w:jc w:val="center"/>
            <w:rPr>
              <w:b/>
              <w:position w:val="-4"/>
              <w:sz w:val="36"/>
            </w:rPr>
          </w:pPr>
        </w:p>
      </w:tc>
      <w:tc>
        <w:tcPr>
          <w:tcW w:w="1029" w:type="pct"/>
          <w:gridSpan w:val="2"/>
          <w:shd w:val="clear" w:color="auto" w:fill="auto"/>
        </w:tcPr>
        <w:p w:rsidRPr="00695BAF" w:rsidR="004F54B2" w:rsidP="00D94637" w:rsidRDefault="00000000" w14:paraId="3613A0DC" w14:textId="3940FE8A">
          <w:pPr>
            <w:pStyle w:val="FooterText"/>
            <w:jc w:val="right"/>
            <w:rPr>
              <w:caps/>
              <w:spacing w:val="-20"/>
              <w:sz w:val="16"/>
            </w:rPr>
          </w:pPr>
          <w:r>
            <w:rPr>
              <w:b/>
              <w:caps/>
              <w:spacing w:val="-20"/>
              <w:position w:val="-4"/>
              <w:sz w:val="36"/>
            </w:rPr>
            <w:t xml:space="preserve">EN</w:t>
          </w:r>
        </w:p>
      </w:tc>
    </w:tr>
    <w:bookmarkEnd w:id="4"/>
  </w:tbl>
  <w:p>
    <w:pPr>
      <w:pStyle w:val="FooterCouncil"/>
    </w:pP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0BA8E86F" w14:textId="77777777">
    <w:pPr>
      <w:pStyle w:val="Footer"/>
    </w:pP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4EE29363" w14:textId="77777777">
    <w:pPr>
      <w:pStyle w:val="Footer"/>
    </w:pP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6F9AA215" w14:textId="77777777">
    <w:pPr>
      <w:pStyle w:val="Footer"/>
    </w:pP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jc w:val="center"/>
      <w:tblLayout w:type="fixed"/>
      <w:tblCellMar>
        <w:left w:w="0" w:type="dxa"/>
        <w:right w:w="0" w:type="dxa"/>
      </w:tblCellMar>
      <w:tblLook w:val="01E0" w:firstRow="1" w:lastRow="1" w:firstColumn="1" w:lastColumn="1" w:noHBand="0" w:noVBand="0"/>
    </w:tblPr>
    <w:tblGrid>
      <w:gridCol w:w="3421"/>
      <w:gridCol w:w="1400"/>
      <w:gridCol w:w="1205"/>
      <w:gridCol w:w="200"/>
      <w:gridCol w:w="1430"/>
      <w:gridCol w:w="848"/>
      <w:gridCol w:w="1135"/>
    </w:tblGrid>
    <w:tr w:rsidRPr="00D94637" w:rsidR="004F54B2" w:rsidTr="00D94637" w14:paraId="6869D2A7" w14:textId="77777777">
      <w:trPr>
        <w:jc w:val="center"/>
      </w:trPr>
      <w:tc>
        <w:tcPr>
          <w:tcW w:w="5000" w:type="pct"/>
          <w:gridSpan w:val="7"/>
          <w:shd w:val="clear" w:color="auto" w:fill="auto"/>
          <w:tcMar>
            <w:top w:w="57" w:type="dxa"/>
          </w:tcMar>
        </w:tcPr>
        <w:p w:rsidRPr="00D94637" w:rsidR="004F54B2" w:rsidP="00D94637" w:rsidRDefault="004F54B2" w14:paraId="4C7CBCF5" w14:textId="77777777">
          <w:pPr>
            <w:pStyle w:val="FooterText"/>
            <w:pBdr>
              <w:top w:val="single" w:color="auto" w:sz="4" w:space="1"/>
            </w:pBdr>
            <w:spacing w:before="200"/>
            <w:rPr>
              <w:sz w:val="2"/>
              <w:szCs w:val="2"/>
            </w:rPr>
          </w:pPr>
          <w:bookmarkStart w:name="FOOTER_STANDARD" w:id="4"/>
        </w:p>
      </w:tc>
    </w:tr>
    <w:tr w:rsidRPr="00B310DC" w:rsidR="004F54B2" w:rsidTr="00842D7E" w14:paraId="42087DC6" w14:textId="77777777">
      <w:trPr>
        <w:jc w:val="center"/>
      </w:trPr>
      <w:tc>
        <w:tcPr>
          <w:tcW w:w="2500" w:type="pct"/>
          <w:gridSpan w:val="2"/>
          <w:shd w:val="clear" w:color="auto" w:fill="auto"/>
          <w:tcMar>
            <w:top w:w="0" w:type="dxa"/>
          </w:tcMar>
        </w:tcPr>
        <w:p w:rsidRPr="00AD7BF2" w:rsidR="004F54B2" w:rsidP="004F54B2" w:rsidRDefault="00000000" w14:paraId="3EC32DBB" w14:textId="05547466">
          <w:pPr>
            <w:pStyle w:val="FooterText"/>
          </w:pPr>
          <w:r>
            <w:t xml:space="preserve">10509</w:t>
          </w:r>
          <w:r w:rsidR="00A60547">
            <w:t>/</w:t>
          </w:r>
          <w:r>
            <w:t xml:space="preserve">25</w:t>
          </w:r>
          <w:r w:rsidRPr="002511D8" w:rsidR="004F54B2">
            <w:t xml:space="preserve"> </w:t>
          </w:r>
          <w:r>
            <w:t xml:space="preserve">ADD 1 REV 1</w:t>
          </w:r>
        </w:p>
      </w:tc>
      <w:tc>
        <w:tcPr>
          <w:tcW w:w="625" w:type="pct"/>
          <w:shd w:val="clear" w:color="auto" w:fill="auto"/>
          <w:tcMar>
            <w:top w:w="0" w:type="dxa"/>
          </w:tcMar>
        </w:tcPr>
        <w:p w:rsidRPr="00AD7BF2" w:rsidR="004F54B2" w:rsidP="00D94637" w:rsidRDefault="004F54B2" w14:paraId="60BE2956" w14:textId="77777777">
          <w:pPr>
            <w:pStyle w:val="FooterText"/>
            <w:jc w:val="center"/>
          </w:pPr>
        </w:p>
      </w:tc>
      <w:tc>
        <w:tcPr>
          <w:tcW w:w="1286" w:type="pct"/>
          <w:gridSpan w:val="3"/>
          <w:shd w:val="clear" w:color="auto" w:fill="auto"/>
          <w:tcMar>
            <w:top w:w="0" w:type="dxa"/>
          </w:tcMar>
        </w:tcPr>
        <w:p w:rsidRPr="002511D8" w:rsidR="004F54B2" w:rsidP="00D94637" w:rsidRDefault="004F54B2" w14:paraId="7A44B03D" w14:textId="1B0AAD8E">
          <w:pPr>
            <w:pStyle w:val="FooterText"/>
            <w:jc w:val="center"/>
          </w:pPr>
        </w:p>
      </w:tc>
      <w:tc>
        <w:tcPr>
          <w:tcW w:w="589" w:type="pct"/>
          <w:shd w:val="clear" w:color="auto" w:fill="auto"/>
          <w:tcMar>
            <w:top w:w="0" w:type="dxa"/>
          </w:tcMar>
        </w:tcPr>
        <w:p w:rsidRPr="00B310DC" w:rsidR="004F54B2" w:rsidP="00D94637" w:rsidRDefault="00000000" w14:paraId="382A18DC" w14:textId="30B25290">
          <w:pPr>
            <w:pStyle w:val="FooterText"/>
            <w:jc w:val="right"/>
          </w:pPr>
          <w:r>
            <w:fldChar w:fldCharType="begin"/>
          </w:r>
          <w:r>
            <w:instrText xml:space="preserve"> PAGE  \* MERGEFORMAT </w:instrText>
          </w:r>
          <w:r>
            <w:fldChar w:fldCharType="separate"/>
          </w:r>
          <w:r>
            <w:rPr>
              <w:noProof/>
            </w:rPr>
            <w:t>1</w:t>
          </w:r>
          <w:r>
            <w:fldChar w:fldCharType="end"/>
          </w:r>
        </w:p>
      </w:tc>
    </w:tr>
    <w:tr w:rsidRPr="00D94637" w:rsidR="004F54B2" w:rsidTr="00430704" w14:paraId="2A0EE194" w14:textId="77777777">
      <w:trPr>
        <w:jc w:val="center"/>
      </w:trPr>
      <w:tc>
        <w:tcPr>
          <w:tcW w:w="1774" w:type="pct"/>
          <w:shd w:val="clear" w:color="auto" w:fill="auto"/>
        </w:tcPr>
        <w:p w:rsidRPr="00AD7BF2" w:rsidR="004F54B2" w:rsidP="00D94637" w:rsidRDefault="00000000" w14:paraId="5ACDE434" w14:textId="44162738">
          <w:pPr>
            <w:pStyle w:val="FooterText"/>
            <w:spacing w:before="40"/>
          </w:pPr>
        </w:p>
      </w:tc>
      <w:tc>
        <w:tcPr>
          <w:tcW w:w="1455" w:type="pct"/>
          <w:gridSpan w:val="3"/>
          <w:shd w:val="clear" w:color="auto" w:fill="auto"/>
        </w:tcPr>
        <w:p w:rsidRPr="00AD7BF2" w:rsidR="004F54B2" w:rsidP="00D204D6" w:rsidRDefault="00000000" w14:paraId="27B87F7A" w14:textId="20EB5F12">
          <w:pPr>
            <w:pStyle w:val="FooterText"/>
            <w:spacing w:before="40"/>
            <w:jc w:val="center"/>
          </w:pPr>
          <w:r>
            <w:t xml:space="preserve">ECOFIN 1A</w:t>
          </w:r>
        </w:p>
      </w:tc>
      <w:tc>
        <w:tcPr>
          <w:tcW w:w="742" w:type="pct"/>
          <w:shd w:val="clear" w:color="auto" w:fill="auto"/>
        </w:tcPr>
        <w:p w:rsidRPr="00D94637" w:rsidR="004F54B2" w:rsidP="002F0099" w:rsidRDefault="00000000" w14:paraId="6BFF23F7" w14:textId="00AAF336">
          <w:pPr>
            <w:pStyle w:val="FooterText"/>
            <w:jc w:val="center"/>
            <w:rPr>
              <w:b/>
              <w:position w:val="-4"/>
              <w:sz w:val="36"/>
            </w:rPr>
          </w:pPr>
        </w:p>
      </w:tc>
      <w:tc>
        <w:tcPr>
          <w:tcW w:w="1029" w:type="pct"/>
          <w:gridSpan w:val="2"/>
          <w:shd w:val="clear" w:color="auto" w:fill="auto"/>
        </w:tcPr>
        <w:p w:rsidRPr="00695BAF" w:rsidR="004F54B2" w:rsidP="00D94637" w:rsidRDefault="00000000" w14:paraId="3613A0DC" w14:textId="3940FE8A">
          <w:pPr>
            <w:pStyle w:val="FooterText"/>
            <w:jc w:val="right"/>
            <w:rPr>
              <w:caps/>
              <w:spacing w:val="-20"/>
              <w:sz w:val="16"/>
            </w:rPr>
          </w:pPr>
          <w:r>
            <w:rPr>
              <w:b/>
              <w:caps/>
              <w:spacing w:val="-20"/>
              <w:position w:val="-4"/>
              <w:sz w:val="36"/>
            </w:rPr>
            <w:t xml:space="preserve">EN</w:t>
          </w:r>
        </w:p>
      </w:tc>
    </w:tr>
    <w:bookmarkEnd w:id="4"/>
  </w:tbl>
  <w:p>
    <w:pPr>
      <w:pStyle w:val="FooterCouncil"/>
    </w:pPr>
  </w:p>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0E6FFF7B" w14:textId="77777777">
    <w:pPr>
      <w:pStyle w:val="Footer"/>
    </w:pPr>
  </w:p>
</w:ftr>
</file>

<file path=word/footer1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5065EA1E" w14:textId="77777777">
    <w:pPr>
      <w:pStyle w:val="Footer"/>
    </w:pPr>
  </w:p>
</w:ftr>
</file>

<file path=word/footer1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6A7621E1" w14:textId="77777777">
    <w:pPr>
      <w:pStyle w:val="Footer"/>
    </w:pPr>
  </w:p>
</w:ftr>
</file>

<file path=word/footer1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5E12DCFB" w14:textId="77777777">
    <w:pPr>
      <w:pStyle w:val="Footer"/>
    </w:pPr>
  </w:p>
</w:ftr>
</file>

<file path=word/footer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jc w:val="center"/>
      <w:tblLayout w:type="fixed"/>
      <w:tblCellMar>
        <w:left w:w="0" w:type="dxa"/>
        <w:right w:w="0" w:type="dxa"/>
      </w:tblCellMar>
      <w:tblLook w:val="01E0" w:firstRow="1" w:lastRow="1" w:firstColumn="1" w:lastColumn="1" w:noHBand="0" w:noVBand="0"/>
    </w:tblPr>
    <w:tblGrid>
      <w:gridCol w:w="3421"/>
      <w:gridCol w:w="1400"/>
      <w:gridCol w:w="1205"/>
      <w:gridCol w:w="200"/>
      <w:gridCol w:w="1430"/>
      <w:gridCol w:w="848"/>
      <w:gridCol w:w="1135"/>
    </w:tblGrid>
    <w:tr w:rsidRPr="00D94637" w:rsidR="004F54B2" w:rsidTr="00D94637" w14:paraId="6869D2A7" w14:textId="77777777">
      <w:trPr>
        <w:jc w:val="center"/>
      </w:trPr>
      <w:tc>
        <w:tcPr>
          <w:tcW w:w="5000" w:type="pct"/>
          <w:gridSpan w:val="7"/>
          <w:shd w:val="clear" w:color="auto" w:fill="auto"/>
          <w:tcMar>
            <w:top w:w="57" w:type="dxa"/>
          </w:tcMar>
        </w:tcPr>
        <w:p w:rsidRPr="00D94637" w:rsidR="004F54B2" w:rsidP="00D94637" w:rsidRDefault="004F54B2" w14:paraId="4C7CBCF5" w14:textId="77777777">
          <w:pPr>
            <w:pStyle w:val="FooterText"/>
            <w:pBdr>
              <w:top w:val="single" w:color="auto" w:sz="4" w:space="1"/>
            </w:pBdr>
            <w:spacing w:before="200"/>
            <w:rPr>
              <w:sz w:val="2"/>
              <w:szCs w:val="2"/>
            </w:rPr>
          </w:pPr>
          <w:bookmarkStart w:name="FOOTER_STANDARD" w:id="4"/>
        </w:p>
      </w:tc>
    </w:tr>
    <w:tr w:rsidRPr="00B310DC" w:rsidR="004F54B2" w:rsidTr="00842D7E" w14:paraId="42087DC6" w14:textId="77777777">
      <w:trPr>
        <w:jc w:val="center"/>
      </w:trPr>
      <w:tc>
        <w:tcPr>
          <w:tcW w:w="2500" w:type="pct"/>
          <w:gridSpan w:val="2"/>
          <w:shd w:val="clear" w:color="auto" w:fill="auto"/>
          <w:tcMar>
            <w:top w:w="0" w:type="dxa"/>
          </w:tcMar>
        </w:tcPr>
        <w:p w:rsidRPr="00AD7BF2" w:rsidR="004F54B2" w:rsidP="004F54B2" w:rsidRDefault="00000000" w14:paraId="3EC32DBB" w14:textId="05547466">
          <w:pPr>
            <w:pStyle w:val="FooterText"/>
          </w:pPr>
          <w:r>
            <w:t xml:space="preserve">10509</w:t>
          </w:r>
          <w:r w:rsidR="00A60547">
            <w:t>/</w:t>
          </w:r>
          <w:r>
            <w:t xml:space="preserve">25</w:t>
          </w:r>
          <w:r w:rsidRPr="002511D8" w:rsidR="004F54B2">
            <w:t xml:space="preserve"> </w:t>
          </w:r>
          <w:r>
            <w:t xml:space="preserve">ADD 1 REV 1</w:t>
          </w:r>
        </w:p>
      </w:tc>
      <w:tc>
        <w:tcPr>
          <w:tcW w:w="625" w:type="pct"/>
          <w:shd w:val="clear" w:color="auto" w:fill="auto"/>
          <w:tcMar>
            <w:top w:w="0" w:type="dxa"/>
          </w:tcMar>
        </w:tcPr>
        <w:p w:rsidRPr="00AD7BF2" w:rsidR="004F54B2" w:rsidP="00D94637" w:rsidRDefault="004F54B2" w14:paraId="60BE2956" w14:textId="77777777">
          <w:pPr>
            <w:pStyle w:val="FooterText"/>
            <w:jc w:val="center"/>
          </w:pPr>
        </w:p>
      </w:tc>
      <w:tc>
        <w:tcPr>
          <w:tcW w:w="1286" w:type="pct"/>
          <w:gridSpan w:val="3"/>
          <w:shd w:val="clear" w:color="auto" w:fill="auto"/>
          <w:tcMar>
            <w:top w:w="0" w:type="dxa"/>
          </w:tcMar>
        </w:tcPr>
        <w:p w:rsidRPr="002511D8" w:rsidR="004F54B2" w:rsidP="00D94637" w:rsidRDefault="004F54B2" w14:paraId="7A44B03D" w14:textId="1B0AAD8E">
          <w:pPr>
            <w:pStyle w:val="FooterText"/>
            <w:jc w:val="center"/>
          </w:pPr>
        </w:p>
      </w:tc>
      <w:tc>
        <w:tcPr>
          <w:tcW w:w="589" w:type="pct"/>
          <w:shd w:val="clear" w:color="auto" w:fill="auto"/>
          <w:tcMar>
            <w:top w:w="0" w:type="dxa"/>
          </w:tcMar>
        </w:tcPr>
        <w:p w:rsidRPr="00B310DC" w:rsidR="004F54B2" w:rsidP="00D94637" w:rsidRDefault="00000000" w14:paraId="382A18DC" w14:textId="30B25290">
          <w:pPr>
            <w:pStyle w:val="FooterText"/>
            <w:jc w:val="right"/>
          </w:pPr>
          <w:r>
            <w:fldChar w:fldCharType="begin"/>
          </w:r>
          <w:r>
            <w:instrText xml:space="preserve"> PAGE  \* MERGEFORMAT </w:instrText>
          </w:r>
          <w:r>
            <w:fldChar w:fldCharType="separate"/>
          </w:r>
          <w:r>
            <w:rPr>
              <w:noProof/>
            </w:rPr>
            <w:t>1</w:t>
          </w:r>
          <w:r>
            <w:fldChar w:fldCharType="end"/>
          </w:r>
        </w:p>
      </w:tc>
    </w:tr>
    <w:tr w:rsidRPr="00D94637" w:rsidR="004F54B2" w:rsidTr="00430704" w14:paraId="2A0EE194" w14:textId="77777777">
      <w:trPr>
        <w:jc w:val="center"/>
      </w:trPr>
      <w:tc>
        <w:tcPr>
          <w:tcW w:w="1774" w:type="pct"/>
          <w:shd w:val="clear" w:color="auto" w:fill="auto"/>
        </w:tcPr>
        <w:p w:rsidRPr="00AD7BF2" w:rsidR="004F54B2" w:rsidP="00D94637" w:rsidRDefault="00000000" w14:paraId="5ACDE434" w14:textId="44162738">
          <w:pPr>
            <w:pStyle w:val="FooterText"/>
            <w:spacing w:before="40"/>
          </w:pPr>
        </w:p>
      </w:tc>
      <w:tc>
        <w:tcPr>
          <w:tcW w:w="1455" w:type="pct"/>
          <w:gridSpan w:val="3"/>
          <w:shd w:val="clear" w:color="auto" w:fill="auto"/>
        </w:tcPr>
        <w:p w:rsidRPr="00AD7BF2" w:rsidR="004F54B2" w:rsidP="00D204D6" w:rsidRDefault="00000000" w14:paraId="27B87F7A" w14:textId="20EB5F12">
          <w:pPr>
            <w:pStyle w:val="FooterText"/>
            <w:spacing w:before="40"/>
            <w:jc w:val="center"/>
          </w:pPr>
          <w:r>
            <w:t xml:space="preserve">ECOFIN 1A</w:t>
          </w:r>
        </w:p>
      </w:tc>
      <w:tc>
        <w:tcPr>
          <w:tcW w:w="742" w:type="pct"/>
          <w:shd w:val="clear" w:color="auto" w:fill="auto"/>
        </w:tcPr>
        <w:p w:rsidRPr="00D94637" w:rsidR="004F54B2" w:rsidP="002F0099" w:rsidRDefault="00000000" w14:paraId="6BFF23F7" w14:textId="00AAF336">
          <w:pPr>
            <w:pStyle w:val="FooterText"/>
            <w:jc w:val="center"/>
            <w:rPr>
              <w:b/>
              <w:position w:val="-4"/>
              <w:sz w:val="36"/>
            </w:rPr>
          </w:pPr>
        </w:p>
      </w:tc>
      <w:tc>
        <w:tcPr>
          <w:tcW w:w="1029" w:type="pct"/>
          <w:gridSpan w:val="2"/>
          <w:shd w:val="clear" w:color="auto" w:fill="auto"/>
        </w:tcPr>
        <w:p w:rsidRPr="00695BAF" w:rsidR="004F54B2" w:rsidP="00D94637" w:rsidRDefault="00000000" w14:paraId="3613A0DC" w14:textId="3940FE8A">
          <w:pPr>
            <w:pStyle w:val="FooterText"/>
            <w:jc w:val="right"/>
            <w:rPr>
              <w:caps/>
              <w:spacing w:val="-20"/>
              <w:sz w:val="16"/>
            </w:rPr>
          </w:pPr>
          <w:r>
            <w:rPr>
              <w:b/>
              <w:caps/>
              <w:spacing w:val="-20"/>
              <w:position w:val="-4"/>
              <w:sz w:val="36"/>
            </w:rPr>
            <w:t xml:space="preserve">EN</w:t>
          </w:r>
        </w:p>
      </w:tc>
    </w:tr>
    <w:bookmarkEnd w:id="4"/>
  </w:tbl>
  <w:p>
    <w:pPr>
      <w:pStyle w:val="FooterCouncil"/>
    </w:pPr>
  </w:p>
</w:ftr>
</file>

<file path=word/footer1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52166B8D" w14:textId="77777777">
    <w:pPr>
      <w:pStyle w:val="Footer"/>
    </w:pPr>
  </w:p>
</w:ftr>
</file>

<file path=word/footer1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117E326B" w14:textId="77777777">
    <w:pPr>
      <w:pStyle w:val="Footer"/>
    </w:pPr>
  </w:p>
</w:ftr>
</file>

<file path=word/footer2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jc w:val="center"/>
      <w:tblLayout w:type="fixed"/>
      <w:tblCellMar>
        <w:left w:w="0" w:type="dxa"/>
        <w:right w:w="0" w:type="dxa"/>
      </w:tblCellMar>
      <w:tblLook w:val="01E0" w:firstRow="1" w:lastRow="1" w:firstColumn="1" w:lastColumn="1" w:noHBand="0" w:noVBand="0"/>
    </w:tblPr>
    <w:tblGrid>
      <w:gridCol w:w="3421"/>
      <w:gridCol w:w="1400"/>
      <w:gridCol w:w="1205"/>
      <w:gridCol w:w="200"/>
      <w:gridCol w:w="1430"/>
      <w:gridCol w:w="848"/>
      <w:gridCol w:w="1135"/>
    </w:tblGrid>
    <w:tr w:rsidRPr="00D94637" w:rsidR="004F54B2" w:rsidTr="00D94637" w14:paraId="6869D2A7" w14:textId="77777777">
      <w:trPr>
        <w:jc w:val="center"/>
      </w:trPr>
      <w:tc>
        <w:tcPr>
          <w:tcW w:w="5000" w:type="pct"/>
          <w:gridSpan w:val="7"/>
          <w:shd w:val="clear" w:color="auto" w:fill="auto"/>
          <w:tcMar>
            <w:top w:w="57" w:type="dxa"/>
          </w:tcMar>
        </w:tcPr>
        <w:p w:rsidRPr="00D94637" w:rsidR="004F54B2" w:rsidP="00D94637" w:rsidRDefault="004F54B2" w14:paraId="4C7CBCF5" w14:textId="77777777">
          <w:pPr>
            <w:pStyle w:val="FooterText"/>
            <w:pBdr>
              <w:top w:val="single" w:color="auto" w:sz="4" w:space="1"/>
            </w:pBdr>
            <w:spacing w:before="200"/>
            <w:rPr>
              <w:sz w:val="2"/>
              <w:szCs w:val="2"/>
            </w:rPr>
          </w:pPr>
          <w:bookmarkStart w:name="FOOTER_STANDARD" w:id="4"/>
        </w:p>
      </w:tc>
    </w:tr>
    <w:tr w:rsidRPr="00B310DC" w:rsidR="004F54B2" w:rsidTr="00842D7E" w14:paraId="42087DC6" w14:textId="77777777">
      <w:trPr>
        <w:jc w:val="center"/>
      </w:trPr>
      <w:tc>
        <w:tcPr>
          <w:tcW w:w="2500" w:type="pct"/>
          <w:gridSpan w:val="2"/>
          <w:shd w:val="clear" w:color="auto" w:fill="auto"/>
          <w:tcMar>
            <w:top w:w="0" w:type="dxa"/>
          </w:tcMar>
        </w:tcPr>
        <w:p w:rsidRPr="00AD7BF2" w:rsidR="004F54B2" w:rsidP="004F54B2" w:rsidRDefault="00000000" w14:paraId="3EC32DBB" w14:textId="05547466">
          <w:pPr>
            <w:pStyle w:val="FooterText"/>
          </w:pPr>
          <w:r>
            <w:t xml:space="preserve">10509</w:t>
          </w:r>
          <w:r w:rsidR="00A60547">
            <w:t>/</w:t>
          </w:r>
          <w:r>
            <w:t xml:space="preserve">25</w:t>
          </w:r>
          <w:r w:rsidRPr="002511D8" w:rsidR="004F54B2">
            <w:t xml:space="preserve"> </w:t>
          </w:r>
          <w:r>
            <w:t xml:space="preserve">ADD 1 REV 1</w:t>
          </w:r>
        </w:p>
      </w:tc>
      <w:tc>
        <w:tcPr>
          <w:tcW w:w="625" w:type="pct"/>
          <w:shd w:val="clear" w:color="auto" w:fill="auto"/>
          <w:tcMar>
            <w:top w:w="0" w:type="dxa"/>
          </w:tcMar>
        </w:tcPr>
        <w:p w:rsidRPr="00AD7BF2" w:rsidR="004F54B2" w:rsidP="00D94637" w:rsidRDefault="004F54B2" w14:paraId="60BE2956" w14:textId="77777777">
          <w:pPr>
            <w:pStyle w:val="FooterText"/>
            <w:jc w:val="center"/>
          </w:pPr>
        </w:p>
      </w:tc>
      <w:tc>
        <w:tcPr>
          <w:tcW w:w="1286" w:type="pct"/>
          <w:gridSpan w:val="3"/>
          <w:shd w:val="clear" w:color="auto" w:fill="auto"/>
          <w:tcMar>
            <w:top w:w="0" w:type="dxa"/>
          </w:tcMar>
        </w:tcPr>
        <w:p w:rsidRPr="002511D8" w:rsidR="004F54B2" w:rsidP="00D94637" w:rsidRDefault="004F54B2" w14:paraId="7A44B03D" w14:textId="1B0AAD8E">
          <w:pPr>
            <w:pStyle w:val="FooterText"/>
            <w:jc w:val="center"/>
          </w:pPr>
        </w:p>
      </w:tc>
      <w:tc>
        <w:tcPr>
          <w:tcW w:w="589" w:type="pct"/>
          <w:shd w:val="clear" w:color="auto" w:fill="auto"/>
          <w:tcMar>
            <w:top w:w="0" w:type="dxa"/>
          </w:tcMar>
        </w:tcPr>
        <w:p w:rsidRPr="00B310DC" w:rsidR="004F54B2" w:rsidP="00D94637" w:rsidRDefault="00000000" w14:paraId="382A18DC" w14:textId="30B25290">
          <w:pPr>
            <w:pStyle w:val="FooterText"/>
            <w:jc w:val="right"/>
          </w:pPr>
          <w:r>
            <w:fldChar w:fldCharType="begin"/>
          </w:r>
          <w:r>
            <w:instrText xml:space="preserve"> PAGE  \* MERGEFORMAT </w:instrText>
          </w:r>
          <w:r>
            <w:fldChar w:fldCharType="separate"/>
          </w:r>
          <w:r>
            <w:rPr>
              <w:noProof/>
            </w:rPr>
            <w:t>1</w:t>
          </w:r>
          <w:r>
            <w:fldChar w:fldCharType="end"/>
          </w:r>
        </w:p>
      </w:tc>
    </w:tr>
    <w:tr w:rsidRPr="00D94637" w:rsidR="004F54B2" w:rsidTr="00430704" w14:paraId="2A0EE194" w14:textId="77777777">
      <w:trPr>
        <w:jc w:val="center"/>
      </w:trPr>
      <w:tc>
        <w:tcPr>
          <w:tcW w:w="1774" w:type="pct"/>
          <w:shd w:val="clear" w:color="auto" w:fill="auto"/>
        </w:tcPr>
        <w:p w:rsidRPr="00AD7BF2" w:rsidR="004F54B2" w:rsidP="00D94637" w:rsidRDefault="00000000" w14:paraId="5ACDE434" w14:textId="44162738">
          <w:pPr>
            <w:pStyle w:val="FooterText"/>
            <w:spacing w:before="40"/>
          </w:pPr>
        </w:p>
      </w:tc>
      <w:tc>
        <w:tcPr>
          <w:tcW w:w="1455" w:type="pct"/>
          <w:gridSpan w:val="3"/>
          <w:shd w:val="clear" w:color="auto" w:fill="auto"/>
        </w:tcPr>
        <w:p w:rsidRPr="00AD7BF2" w:rsidR="004F54B2" w:rsidP="00D204D6" w:rsidRDefault="00000000" w14:paraId="27B87F7A" w14:textId="20EB5F12">
          <w:pPr>
            <w:pStyle w:val="FooterText"/>
            <w:spacing w:before="40"/>
            <w:jc w:val="center"/>
          </w:pPr>
          <w:r>
            <w:t xml:space="preserve">ECOFIN 1A</w:t>
          </w:r>
        </w:p>
      </w:tc>
      <w:tc>
        <w:tcPr>
          <w:tcW w:w="742" w:type="pct"/>
          <w:shd w:val="clear" w:color="auto" w:fill="auto"/>
        </w:tcPr>
        <w:p w:rsidRPr="00D94637" w:rsidR="004F54B2" w:rsidP="002F0099" w:rsidRDefault="00000000" w14:paraId="6BFF23F7" w14:textId="00AAF336">
          <w:pPr>
            <w:pStyle w:val="FooterText"/>
            <w:jc w:val="center"/>
            <w:rPr>
              <w:b/>
              <w:position w:val="-4"/>
              <w:sz w:val="36"/>
            </w:rPr>
          </w:pPr>
        </w:p>
      </w:tc>
      <w:tc>
        <w:tcPr>
          <w:tcW w:w="1029" w:type="pct"/>
          <w:gridSpan w:val="2"/>
          <w:shd w:val="clear" w:color="auto" w:fill="auto"/>
        </w:tcPr>
        <w:p w:rsidRPr="00695BAF" w:rsidR="004F54B2" w:rsidP="00D94637" w:rsidRDefault="00000000" w14:paraId="3613A0DC" w14:textId="3940FE8A">
          <w:pPr>
            <w:pStyle w:val="FooterText"/>
            <w:jc w:val="right"/>
            <w:rPr>
              <w:caps/>
              <w:spacing w:val="-20"/>
              <w:sz w:val="16"/>
            </w:rPr>
          </w:pPr>
          <w:r>
            <w:rPr>
              <w:b/>
              <w:caps/>
              <w:spacing w:val="-20"/>
              <w:position w:val="-4"/>
              <w:sz w:val="36"/>
            </w:rPr>
            <w:t xml:space="preserve">EN</w:t>
          </w:r>
        </w:p>
      </w:tc>
    </w:tr>
    <w:bookmarkEnd w:id="4"/>
  </w:tbl>
  <w:p>
    <w:pPr>
      <w:pStyle w:val="FooterCouncil"/>
    </w:pPr>
  </w:p>
</w:ftr>
</file>

<file path=word/footer2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1DA7BC77" w14:textId="77777777">
    <w:pPr>
      <w:pStyle w:val="Footer"/>
    </w:pPr>
  </w:p>
</w:ftr>
</file>

<file path=word/footer2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5F169D9A" w14:textId="77777777">
    <w:pPr>
      <w:pStyle w:val="Footer"/>
    </w:pPr>
  </w:p>
</w:ftr>
</file>

<file path=word/footer2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jc w:val="center"/>
      <w:tblLayout w:type="fixed"/>
      <w:tblCellMar>
        <w:left w:w="0" w:type="dxa"/>
        <w:right w:w="0" w:type="dxa"/>
      </w:tblCellMar>
      <w:tblLook w:val="01E0" w:firstRow="1" w:lastRow="1" w:firstColumn="1" w:lastColumn="1" w:noHBand="0" w:noVBand="0"/>
    </w:tblPr>
    <w:tblGrid>
      <w:gridCol w:w="3421"/>
      <w:gridCol w:w="1400"/>
      <w:gridCol w:w="1205"/>
      <w:gridCol w:w="200"/>
      <w:gridCol w:w="1430"/>
      <w:gridCol w:w="848"/>
      <w:gridCol w:w="1135"/>
    </w:tblGrid>
    <w:tr w:rsidRPr="00D94637" w:rsidR="004F54B2" w:rsidTr="00D94637" w14:paraId="6869D2A7" w14:textId="77777777">
      <w:trPr>
        <w:jc w:val="center"/>
      </w:trPr>
      <w:tc>
        <w:tcPr>
          <w:tcW w:w="5000" w:type="pct"/>
          <w:gridSpan w:val="7"/>
          <w:shd w:val="clear" w:color="auto" w:fill="auto"/>
          <w:tcMar>
            <w:top w:w="57" w:type="dxa"/>
          </w:tcMar>
        </w:tcPr>
        <w:p w:rsidRPr="00D94637" w:rsidR="004F54B2" w:rsidP="00D94637" w:rsidRDefault="004F54B2" w14:paraId="4C7CBCF5" w14:textId="77777777">
          <w:pPr>
            <w:pStyle w:val="FooterText"/>
            <w:pBdr>
              <w:top w:val="single" w:color="auto" w:sz="4" w:space="1"/>
            </w:pBdr>
            <w:spacing w:before="200"/>
            <w:rPr>
              <w:sz w:val="2"/>
              <w:szCs w:val="2"/>
            </w:rPr>
          </w:pPr>
          <w:bookmarkStart w:name="FOOTER_STANDARD" w:id="4"/>
        </w:p>
      </w:tc>
    </w:tr>
    <w:tr w:rsidRPr="00B310DC" w:rsidR="004F54B2" w:rsidTr="00842D7E" w14:paraId="42087DC6" w14:textId="77777777">
      <w:trPr>
        <w:jc w:val="center"/>
      </w:trPr>
      <w:tc>
        <w:tcPr>
          <w:tcW w:w="2500" w:type="pct"/>
          <w:gridSpan w:val="2"/>
          <w:shd w:val="clear" w:color="auto" w:fill="auto"/>
          <w:tcMar>
            <w:top w:w="0" w:type="dxa"/>
          </w:tcMar>
        </w:tcPr>
        <w:p w:rsidRPr="00AD7BF2" w:rsidR="004F54B2" w:rsidP="004F54B2" w:rsidRDefault="00000000" w14:paraId="3EC32DBB" w14:textId="05547466">
          <w:pPr>
            <w:pStyle w:val="FooterText"/>
          </w:pPr>
          <w:r>
            <w:t xml:space="preserve">10509</w:t>
          </w:r>
          <w:r w:rsidR="00A60547">
            <w:t>/</w:t>
          </w:r>
          <w:r>
            <w:t xml:space="preserve">25</w:t>
          </w:r>
          <w:r w:rsidRPr="002511D8" w:rsidR="004F54B2">
            <w:t xml:space="preserve"> </w:t>
          </w:r>
          <w:r>
            <w:t xml:space="preserve">ADD 1 REV 1</w:t>
          </w:r>
        </w:p>
      </w:tc>
      <w:tc>
        <w:tcPr>
          <w:tcW w:w="625" w:type="pct"/>
          <w:shd w:val="clear" w:color="auto" w:fill="auto"/>
          <w:tcMar>
            <w:top w:w="0" w:type="dxa"/>
          </w:tcMar>
        </w:tcPr>
        <w:p w:rsidRPr="00AD7BF2" w:rsidR="004F54B2" w:rsidP="00D94637" w:rsidRDefault="004F54B2" w14:paraId="60BE2956" w14:textId="77777777">
          <w:pPr>
            <w:pStyle w:val="FooterText"/>
            <w:jc w:val="center"/>
          </w:pPr>
        </w:p>
      </w:tc>
      <w:tc>
        <w:tcPr>
          <w:tcW w:w="1286" w:type="pct"/>
          <w:gridSpan w:val="3"/>
          <w:shd w:val="clear" w:color="auto" w:fill="auto"/>
          <w:tcMar>
            <w:top w:w="0" w:type="dxa"/>
          </w:tcMar>
        </w:tcPr>
        <w:p w:rsidRPr="002511D8" w:rsidR="004F54B2" w:rsidP="00D94637" w:rsidRDefault="004F54B2" w14:paraId="7A44B03D" w14:textId="1B0AAD8E">
          <w:pPr>
            <w:pStyle w:val="FooterText"/>
            <w:jc w:val="center"/>
          </w:pPr>
        </w:p>
      </w:tc>
      <w:tc>
        <w:tcPr>
          <w:tcW w:w="589" w:type="pct"/>
          <w:shd w:val="clear" w:color="auto" w:fill="auto"/>
          <w:tcMar>
            <w:top w:w="0" w:type="dxa"/>
          </w:tcMar>
        </w:tcPr>
        <w:p w:rsidRPr="00B310DC" w:rsidR="004F54B2" w:rsidP="00D94637" w:rsidRDefault="00000000" w14:paraId="382A18DC" w14:textId="30B25290">
          <w:pPr>
            <w:pStyle w:val="FooterText"/>
            <w:jc w:val="right"/>
          </w:pPr>
          <w:r>
            <w:fldChar w:fldCharType="begin"/>
          </w:r>
          <w:r>
            <w:instrText xml:space="preserve"> PAGE  \* MERGEFORMAT </w:instrText>
          </w:r>
          <w:r>
            <w:fldChar w:fldCharType="separate"/>
          </w:r>
          <w:r>
            <w:rPr>
              <w:noProof/>
            </w:rPr>
            <w:t>1</w:t>
          </w:r>
          <w:r>
            <w:fldChar w:fldCharType="end"/>
          </w:r>
        </w:p>
      </w:tc>
    </w:tr>
    <w:tr w:rsidRPr="00D94637" w:rsidR="004F54B2" w:rsidTr="00430704" w14:paraId="2A0EE194" w14:textId="77777777">
      <w:trPr>
        <w:jc w:val="center"/>
      </w:trPr>
      <w:tc>
        <w:tcPr>
          <w:tcW w:w="1774" w:type="pct"/>
          <w:shd w:val="clear" w:color="auto" w:fill="auto"/>
        </w:tcPr>
        <w:p w:rsidRPr="00AD7BF2" w:rsidR="004F54B2" w:rsidP="00D94637" w:rsidRDefault="00000000" w14:paraId="5ACDE434" w14:textId="44162738">
          <w:pPr>
            <w:pStyle w:val="FooterText"/>
            <w:spacing w:before="40"/>
          </w:pPr>
        </w:p>
      </w:tc>
      <w:tc>
        <w:tcPr>
          <w:tcW w:w="1455" w:type="pct"/>
          <w:gridSpan w:val="3"/>
          <w:shd w:val="clear" w:color="auto" w:fill="auto"/>
        </w:tcPr>
        <w:p w:rsidRPr="00AD7BF2" w:rsidR="004F54B2" w:rsidP="00D204D6" w:rsidRDefault="00000000" w14:paraId="27B87F7A" w14:textId="20EB5F12">
          <w:pPr>
            <w:pStyle w:val="FooterText"/>
            <w:spacing w:before="40"/>
            <w:jc w:val="center"/>
          </w:pPr>
          <w:r>
            <w:t xml:space="preserve">ECOFIN 1A</w:t>
          </w:r>
        </w:p>
      </w:tc>
      <w:tc>
        <w:tcPr>
          <w:tcW w:w="742" w:type="pct"/>
          <w:shd w:val="clear" w:color="auto" w:fill="auto"/>
        </w:tcPr>
        <w:p w:rsidRPr="00D94637" w:rsidR="004F54B2" w:rsidP="002F0099" w:rsidRDefault="00000000" w14:paraId="6BFF23F7" w14:textId="00AAF336">
          <w:pPr>
            <w:pStyle w:val="FooterText"/>
            <w:jc w:val="center"/>
            <w:rPr>
              <w:b/>
              <w:position w:val="-4"/>
              <w:sz w:val="36"/>
            </w:rPr>
          </w:pPr>
        </w:p>
      </w:tc>
      <w:tc>
        <w:tcPr>
          <w:tcW w:w="1029" w:type="pct"/>
          <w:gridSpan w:val="2"/>
          <w:shd w:val="clear" w:color="auto" w:fill="auto"/>
        </w:tcPr>
        <w:p w:rsidRPr="00695BAF" w:rsidR="004F54B2" w:rsidP="00D94637" w:rsidRDefault="00000000" w14:paraId="3613A0DC" w14:textId="3940FE8A">
          <w:pPr>
            <w:pStyle w:val="FooterText"/>
            <w:jc w:val="right"/>
            <w:rPr>
              <w:caps/>
              <w:spacing w:val="-20"/>
              <w:sz w:val="16"/>
            </w:rPr>
          </w:pPr>
          <w:r>
            <w:rPr>
              <w:b/>
              <w:caps/>
              <w:spacing w:val="-20"/>
              <w:position w:val="-4"/>
              <w:sz w:val="36"/>
            </w:rPr>
            <w:t xml:space="preserve">EN</w:t>
          </w:r>
        </w:p>
      </w:tc>
    </w:tr>
    <w:bookmarkEnd w:id="4"/>
  </w:tbl>
  <w:p>
    <w:pPr>
      <w:pStyle w:val="FooterCouncil"/>
    </w:pPr>
  </w:p>
</w:ftr>
</file>

<file path=word/footer2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582A6133" w14:textId="77777777">
    <w:pPr>
      <w:pStyle w:val="Footer"/>
    </w:pPr>
  </w:p>
</w:ftr>
</file>

<file path=word/footer2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7347D7A2" w14:textId="77777777">
    <w:pPr>
      <w:pStyle w:val="Footer"/>
    </w:pPr>
  </w:p>
</w:ftr>
</file>

<file path=word/footer2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jc w:val="center"/>
      <w:tblLayout w:type="fixed"/>
      <w:tblCellMar>
        <w:left w:w="0" w:type="dxa"/>
        <w:right w:w="0" w:type="dxa"/>
      </w:tblCellMar>
      <w:tblLook w:val="01E0" w:firstRow="1" w:lastRow="1" w:firstColumn="1" w:lastColumn="1" w:noHBand="0" w:noVBand="0"/>
    </w:tblPr>
    <w:tblGrid>
      <w:gridCol w:w="3421"/>
      <w:gridCol w:w="1400"/>
      <w:gridCol w:w="1205"/>
      <w:gridCol w:w="200"/>
      <w:gridCol w:w="1430"/>
      <w:gridCol w:w="848"/>
      <w:gridCol w:w="1135"/>
    </w:tblGrid>
    <w:tr w:rsidRPr="00D94637" w:rsidR="004F54B2" w:rsidTr="00D94637" w14:paraId="6869D2A7" w14:textId="77777777">
      <w:trPr>
        <w:jc w:val="center"/>
      </w:trPr>
      <w:tc>
        <w:tcPr>
          <w:tcW w:w="5000" w:type="pct"/>
          <w:gridSpan w:val="7"/>
          <w:shd w:val="clear" w:color="auto" w:fill="auto"/>
          <w:tcMar>
            <w:top w:w="57" w:type="dxa"/>
          </w:tcMar>
        </w:tcPr>
        <w:p w:rsidRPr="00D94637" w:rsidR="004F54B2" w:rsidP="00D94637" w:rsidRDefault="004F54B2" w14:paraId="4C7CBCF5" w14:textId="77777777">
          <w:pPr>
            <w:pStyle w:val="FooterText"/>
            <w:pBdr>
              <w:top w:val="single" w:color="auto" w:sz="4" w:space="1"/>
            </w:pBdr>
            <w:spacing w:before="200"/>
            <w:rPr>
              <w:sz w:val="2"/>
              <w:szCs w:val="2"/>
            </w:rPr>
          </w:pPr>
          <w:bookmarkStart w:name="FOOTER_STANDARD" w:id="4"/>
        </w:p>
      </w:tc>
    </w:tr>
    <w:tr w:rsidRPr="00B310DC" w:rsidR="004F54B2" w:rsidTr="00842D7E" w14:paraId="42087DC6" w14:textId="77777777">
      <w:trPr>
        <w:jc w:val="center"/>
      </w:trPr>
      <w:tc>
        <w:tcPr>
          <w:tcW w:w="2500" w:type="pct"/>
          <w:gridSpan w:val="2"/>
          <w:shd w:val="clear" w:color="auto" w:fill="auto"/>
          <w:tcMar>
            <w:top w:w="0" w:type="dxa"/>
          </w:tcMar>
        </w:tcPr>
        <w:p w:rsidRPr="00AD7BF2" w:rsidR="004F54B2" w:rsidP="004F54B2" w:rsidRDefault="00000000" w14:paraId="3EC32DBB" w14:textId="05547466">
          <w:pPr>
            <w:pStyle w:val="FooterText"/>
          </w:pPr>
          <w:r>
            <w:t xml:space="preserve">10509</w:t>
          </w:r>
          <w:r w:rsidR="00A60547">
            <w:t>/</w:t>
          </w:r>
          <w:r>
            <w:t xml:space="preserve">25</w:t>
          </w:r>
          <w:r w:rsidRPr="002511D8" w:rsidR="004F54B2">
            <w:t xml:space="preserve"> </w:t>
          </w:r>
          <w:r>
            <w:t xml:space="preserve">ADD 1 REV 1</w:t>
          </w:r>
        </w:p>
      </w:tc>
      <w:tc>
        <w:tcPr>
          <w:tcW w:w="625" w:type="pct"/>
          <w:shd w:val="clear" w:color="auto" w:fill="auto"/>
          <w:tcMar>
            <w:top w:w="0" w:type="dxa"/>
          </w:tcMar>
        </w:tcPr>
        <w:p w:rsidRPr="00AD7BF2" w:rsidR="004F54B2" w:rsidP="00D94637" w:rsidRDefault="004F54B2" w14:paraId="60BE2956" w14:textId="77777777">
          <w:pPr>
            <w:pStyle w:val="FooterText"/>
            <w:jc w:val="center"/>
          </w:pPr>
        </w:p>
      </w:tc>
      <w:tc>
        <w:tcPr>
          <w:tcW w:w="1286" w:type="pct"/>
          <w:gridSpan w:val="3"/>
          <w:shd w:val="clear" w:color="auto" w:fill="auto"/>
          <w:tcMar>
            <w:top w:w="0" w:type="dxa"/>
          </w:tcMar>
        </w:tcPr>
        <w:p w:rsidRPr="002511D8" w:rsidR="004F54B2" w:rsidP="00D94637" w:rsidRDefault="004F54B2" w14:paraId="7A44B03D" w14:textId="1B0AAD8E">
          <w:pPr>
            <w:pStyle w:val="FooterText"/>
            <w:jc w:val="center"/>
          </w:pPr>
        </w:p>
      </w:tc>
      <w:tc>
        <w:tcPr>
          <w:tcW w:w="589" w:type="pct"/>
          <w:shd w:val="clear" w:color="auto" w:fill="auto"/>
          <w:tcMar>
            <w:top w:w="0" w:type="dxa"/>
          </w:tcMar>
        </w:tcPr>
        <w:p w:rsidRPr="00B310DC" w:rsidR="004F54B2" w:rsidP="00D94637" w:rsidRDefault="00000000" w14:paraId="382A18DC" w14:textId="30B25290">
          <w:pPr>
            <w:pStyle w:val="FooterText"/>
            <w:jc w:val="right"/>
          </w:pPr>
          <w:r>
            <w:fldChar w:fldCharType="begin"/>
          </w:r>
          <w:r>
            <w:instrText xml:space="preserve"> PAGE  \* MERGEFORMAT </w:instrText>
          </w:r>
          <w:r>
            <w:fldChar w:fldCharType="separate"/>
          </w:r>
          <w:r>
            <w:rPr>
              <w:noProof/>
            </w:rPr>
            <w:t>1</w:t>
          </w:r>
          <w:r>
            <w:fldChar w:fldCharType="end"/>
          </w:r>
        </w:p>
      </w:tc>
    </w:tr>
    <w:tr w:rsidRPr="00D94637" w:rsidR="004F54B2" w:rsidTr="00430704" w14:paraId="2A0EE194" w14:textId="77777777">
      <w:trPr>
        <w:jc w:val="center"/>
      </w:trPr>
      <w:tc>
        <w:tcPr>
          <w:tcW w:w="1774" w:type="pct"/>
          <w:shd w:val="clear" w:color="auto" w:fill="auto"/>
        </w:tcPr>
        <w:p w:rsidRPr="00AD7BF2" w:rsidR="004F54B2" w:rsidP="00D94637" w:rsidRDefault="00000000" w14:paraId="5ACDE434" w14:textId="44162738">
          <w:pPr>
            <w:pStyle w:val="FooterText"/>
            <w:spacing w:before="40"/>
          </w:pPr>
        </w:p>
      </w:tc>
      <w:tc>
        <w:tcPr>
          <w:tcW w:w="1455" w:type="pct"/>
          <w:gridSpan w:val="3"/>
          <w:shd w:val="clear" w:color="auto" w:fill="auto"/>
        </w:tcPr>
        <w:p w:rsidRPr="00AD7BF2" w:rsidR="004F54B2" w:rsidP="00D204D6" w:rsidRDefault="00000000" w14:paraId="27B87F7A" w14:textId="20EB5F12">
          <w:pPr>
            <w:pStyle w:val="FooterText"/>
            <w:spacing w:before="40"/>
            <w:jc w:val="center"/>
          </w:pPr>
          <w:r>
            <w:t xml:space="preserve">ECOFIN 1A</w:t>
          </w:r>
        </w:p>
      </w:tc>
      <w:tc>
        <w:tcPr>
          <w:tcW w:w="742" w:type="pct"/>
          <w:shd w:val="clear" w:color="auto" w:fill="auto"/>
        </w:tcPr>
        <w:p w:rsidRPr="00D94637" w:rsidR="004F54B2" w:rsidP="002F0099" w:rsidRDefault="00000000" w14:paraId="6BFF23F7" w14:textId="00AAF336">
          <w:pPr>
            <w:pStyle w:val="FooterText"/>
            <w:jc w:val="center"/>
            <w:rPr>
              <w:b/>
              <w:position w:val="-4"/>
              <w:sz w:val="36"/>
            </w:rPr>
          </w:pPr>
        </w:p>
      </w:tc>
      <w:tc>
        <w:tcPr>
          <w:tcW w:w="1029" w:type="pct"/>
          <w:gridSpan w:val="2"/>
          <w:shd w:val="clear" w:color="auto" w:fill="auto"/>
        </w:tcPr>
        <w:p w:rsidRPr="00695BAF" w:rsidR="004F54B2" w:rsidP="00D94637" w:rsidRDefault="00000000" w14:paraId="3613A0DC" w14:textId="3940FE8A">
          <w:pPr>
            <w:pStyle w:val="FooterText"/>
            <w:jc w:val="right"/>
            <w:rPr>
              <w:caps/>
              <w:spacing w:val="-20"/>
              <w:sz w:val="16"/>
            </w:rPr>
          </w:pPr>
          <w:r>
            <w:rPr>
              <w:b/>
              <w:caps/>
              <w:spacing w:val="-20"/>
              <w:position w:val="-4"/>
              <w:sz w:val="36"/>
            </w:rPr>
            <w:t xml:space="preserve">EN</w:t>
          </w:r>
        </w:p>
      </w:tc>
    </w:tr>
    <w:bookmarkEnd w:id="4"/>
  </w:tbl>
  <w:p>
    <w:pPr>
      <w:pStyle w:val="FooterCouncil"/>
    </w:pPr>
  </w:p>
</w:ftr>
</file>

<file path=word/footer2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3EC909B5" w14:textId="77777777">
    <w:pPr>
      <w:pStyle w:val="Footer"/>
    </w:pPr>
  </w:p>
</w:ftr>
</file>

<file path=word/footer2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4ECF07F9" w14:textId="77777777">
    <w:pPr>
      <w:pStyle w:val="Footer"/>
    </w:pPr>
  </w:p>
</w:ftr>
</file>

<file path=word/footer2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jc w:val="center"/>
      <w:tblLayout w:type="fixed"/>
      <w:tblCellMar>
        <w:left w:w="0" w:type="dxa"/>
        <w:right w:w="0" w:type="dxa"/>
      </w:tblCellMar>
      <w:tblLook w:val="01E0" w:firstRow="1" w:lastRow="1" w:firstColumn="1" w:lastColumn="1" w:noHBand="0" w:noVBand="0"/>
    </w:tblPr>
    <w:tblGrid>
      <w:gridCol w:w="3421"/>
      <w:gridCol w:w="1400"/>
      <w:gridCol w:w="1205"/>
      <w:gridCol w:w="200"/>
      <w:gridCol w:w="1430"/>
      <w:gridCol w:w="848"/>
      <w:gridCol w:w="1135"/>
    </w:tblGrid>
    <w:tr w:rsidRPr="00D94637" w:rsidR="004F54B2" w:rsidTr="00D94637" w14:paraId="6869D2A7" w14:textId="77777777">
      <w:trPr>
        <w:jc w:val="center"/>
      </w:trPr>
      <w:tc>
        <w:tcPr>
          <w:tcW w:w="5000" w:type="pct"/>
          <w:gridSpan w:val="7"/>
          <w:shd w:val="clear" w:color="auto" w:fill="auto"/>
          <w:tcMar>
            <w:top w:w="57" w:type="dxa"/>
          </w:tcMar>
        </w:tcPr>
        <w:p w:rsidRPr="00D94637" w:rsidR="004F54B2" w:rsidP="00D94637" w:rsidRDefault="004F54B2" w14:paraId="4C7CBCF5" w14:textId="77777777">
          <w:pPr>
            <w:pStyle w:val="FooterText"/>
            <w:pBdr>
              <w:top w:val="single" w:color="auto" w:sz="4" w:space="1"/>
            </w:pBdr>
            <w:spacing w:before="200"/>
            <w:rPr>
              <w:sz w:val="2"/>
              <w:szCs w:val="2"/>
            </w:rPr>
          </w:pPr>
          <w:bookmarkStart w:name="FOOTER_STANDARD" w:id="4"/>
        </w:p>
      </w:tc>
    </w:tr>
    <w:tr w:rsidRPr="00B310DC" w:rsidR="004F54B2" w:rsidTr="00842D7E" w14:paraId="42087DC6" w14:textId="77777777">
      <w:trPr>
        <w:jc w:val="center"/>
      </w:trPr>
      <w:tc>
        <w:tcPr>
          <w:tcW w:w="2500" w:type="pct"/>
          <w:gridSpan w:val="2"/>
          <w:shd w:val="clear" w:color="auto" w:fill="auto"/>
          <w:tcMar>
            <w:top w:w="0" w:type="dxa"/>
          </w:tcMar>
        </w:tcPr>
        <w:p w:rsidRPr="00AD7BF2" w:rsidR="004F54B2" w:rsidP="004F54B2" w:rsidRDefault="00000000" w14:paraId="3EC32DBB" w14:textId="05547466">
          <w:pPr>
            <w:pStyle w:val="FooterText"/>
          </w:pPr>
          <w:r>
            <w:t xml:space="preserve">10509</w:t>
          </w:r>
          <w:r w:rsidR="00A60547">
            <w:t>/</w:t>
          </w:r>
          <w:r>
            <w:t xml:space="preserve">25</w:t>
          </w:r>
          <w:r w:rsidRPr="002511D8" w:rsidR="004F54B2">
            <w:t xml:space="preserve"> </w:t>
          </w:r>
          <w:r>
            <w:t xml:space="preserve">ADD 1 REV 1</w:t>
          </w:r>
        </w:p>
      </w:tc>
      <w:tc>
        <w:tcPr>
          <w:tcW w:w="625" w:type="pct"/>
          <w:shd w:val="clear" w:color="auto" w:fill="auto"/>
          <w:tcMar>
            <w:top w:w="0" w:type="dxa"/>
          </w:tcMar>
        </w:tcPr>
        <w:p w:rsidRPr="00AD7BF2" w:rsidR="004F54B2" w:rsidP="00D94637" w:rsidRDefault="004F54B2" w14:paraId="60BE2956" w14:textId="77777777">
          <w:pPr>
            <w:pStyle w:val="FooterText"/>
            <w:jc w:val="center"/>
          </w:pPr>
        </w:p>
      </w:tc>
      <w:tc>
        <w:tcPr>
          <w:tcW w:w="1286" w:type="pct"/>
          <w:gridSpan w:val="3"/>
          <w:shd w:val="clear" w:color="auto" w:fill="auto"/>
          <w:tcMar>
            <w:top w:w="0" w:type="dxa"/>
          </w:tcMar>
        </w:tcPr>
        <w:p w:rsidRPr="002511D8" w:rsidR="004F54B2" w:rsidP="00D94637" w:rsidRDefault="004F54B2" w14:paraId="7A44B03D" w14:textId="1B0AAD8E">
          <w:pPr>
            <w:pStyle w:val="FooterText"/>
            <w:jc w:val="center"/>
          </w:pPr>
        </w:p>
      </w:tc>
      <w:tc>
        <w:tcPr>
          <w:tcW w:w="589" w:type="pct"/>
          <w:shd w:val="clear" w:color="auto" w:fill="auto"/>
          <w:tcMar>
            <w:top w:w="0" w:type="dxa"/>
          </w:tcMar>
        </w:tcPr>
        <w:p w:rsidRPr="00B310DC" w:rsidR="004F54B2" w:rsidP="00D94637" w:rsidRDefault="00000000" w14:paraId="382A18DC" w14:textId="30B25290">
          <w:pPr>
            <w:pStyle w:val="FooterText"/>
            <w:jc w:val="right"/>
          </w:pPr>
          <w:r>
            <w:fldChar w:fldCharType="begin"/>
          </w:r>
          <w:r>
            <w:instrText xml:space="preserve"> PAGE  \* MERGEFORMAT </w:instrText>
          </w:r>
          <w:r>
            <w:fldChar w:fldCharType="separate"/>
          </w:r>
          <w:r>
            <w:rPr>
              <w:noProof/>
            </w:rPr>
            <w:t>1</w:t>
          </w:r>
          <w:r>
            <w:fldChar w:fldCharType="end"/>
          </w:r>
        </w:p>
      </w:tc>
    </w:tr>
    <w:tr w:rsidRPr="00D94637" w:rsidR="004F54B2" w:rsidTr="00430704" w14:paraId="2A0EE194" w14:textId="77777777">
      <w:trPr>
        <w:jc w:val="center"/>
      </w:trPr>
      <w:tc>
        <w:tcPr>
          <w:tcW w:w="1774" w:type="pct"/>
          <w:shd w:val="clear" w:color="auto" w:fill="auto"/>
        </w:tcPr>
        <w:p w:rsidRPr="00AD7BF2" w:rsidR="004F54B2" w:rsidP="00D94637" w:rsidRDefault="00000000" w14:paraId="5ACDE434" w14:textId="44162738">
          <w:pPr>
            <w:pStyle w:val="FooterText"/>
            <w:spacing w:before="40"/>
          </w:pPr>
        </w:p>
      </w:tc>
      <w:tc>
        <w:tcPr>
          <w:tcW w:w="1455" w:type="pct"/>
          <w:gridSpan w:val="3"/>
          <w:shd w:val="clear" w:color="auto" w:fill="auto"/>
        </w:tcPr>
        <w:p w:rsidRPr="00AD7BF2" w:rsidR="004F54B2" w:rsidP="00D204D6" w:rsidRDefault="00000000" w14:paraId="27B87F7A" w14:textId="20EB5F12">
          <w:pPr>
            <w:pStyle w:val="FooterText"/>
            <w:spacing w:before="40"/>
            <w:jc w:val="center"/>
          </w:pPr>
          <w:r>
            <w:t xml:space="preserve">ECOFIN 1A</w:t>
          </w:r>
        </w:p>
      </w:tc>
      <w:tc>
        <w:tcPr>
          <w:tcW w:w="742" w:type="pct"/>
          <w:shd w:val="clear" w:color="auto" w:fill="auto"/>
        </w:tcPr>
        <w:p w:rsidRPr="00D94637" w:rsidR="004F54B2" w:rsidP="002F0099" w:rsidRDefault="00000000" w14:paraId="6BFF23F7" w14:textId="00AAF336">
          <w:pPr>
            <w:pStyle w:val="FooterText"/>
            <w:jc w:val="center"/>
            <w:rPr>
              <w:b/>
              <w:position w:val="-4"/>
              <w:sz w:val="36"/>
            </w:rPr>
          </w:pPr>
        </w:p>
      </w:tc>
      <w:tc>
        <w:tcPr>
          <w:tcW w:w="1029" w:type="pct"/>
          <w:gridSpan w:val="2"/>
          <w:shd w:val="clear" w:color="auto" w:fill="auto"/>
        </w:tcPr>
        <w:p w:rsidRPr="00695BAF" w:rsidR="004F54B2" w:rsidP="00D94637" w:rsidRDefault="00000000" w14:paraId="3613A0DC" w14:textId="3940FE8A">
          <w:pPr>
            <w:pStyle w:val="FooterText"/>
            <w:jc w:val="right"/>
            <w:rPr>
              <w:caps/>
              <w:spacing w:val="-20"/>
              <w:sz w:val="16"/>
            </w:rPr>
          </w:pPr>
          <w:r>
            <w:rPr>
              <w:b/>
              <w:caps/>
              <w:spacing w:val="-20"/>
              <w:position w:val="-4"/>
              <w:sz w:val="36"/>
            </w:rPr>
            <w:t xml:space="preserve">EN</w:t>
          </w:r>
        </w:p>
      </w:tc>
    </w:tr>
    <w:bookmarkEnd w:id="4"/>
  </w:tbl>
  <w:p>
    <w:pPr>
      <w:pStyle w:val="FooterCouncil"/>
    </w:pPr>
  </w:p>
</w:ftr>
</file>

<file path=word/footer3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0FCCDB91" w14:textId="77777777">
    <w:pPr>
      <w:pStyle w:val="Footer"/>
    </w:pPr>
  </w:p>
</w:ftr>
</file>

<file path=word/footer3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27F7FCC7" w14:textId="77777777">
    <w:pPr>
      <w:pStyle w:val="Footer"/>
    </w:pPr>
  </w:p>
</w:ftr>
</file>

<file path=word/footer3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jc w:val="center"/>
      <w:tblLayout w:type="fixed"/>
      <w:tblCellMar>
        <w:left w:w="0" w:type="dxa"/>
        <w:right w:w="0" w:type="dxa"/>
      </w:tblCellMar>
      <w:tblLook w:val="01E0" w:firstRow="1" w:lastRow="1" w:firstColumn="1" w:lastColumn="1" w:noHBand="0" w:noVBand="0"/>
    </w:tblPr>
    <w:tblGrid>
      <w:gridCol w:w="3421"/>
      <w:gridCol w:w="1400"/>
      <w:gridCol w:w="1205"/>
      <w:gridCol w:w="200"/>
      <w:gridCol w:w="1430"/>
      <w:gridCol w:w="848"/>
      <w:gridCol w:w="1135"/>
    </w:tblGrid>
    <w:tr w:rsidRPr="00D94637" w:rsidR="004F54B2" w:rsidTr="00D94637" w14:paraId="6869D2A7" w14:textId="77777777">
      <w:trPr>
        <w:jc w:val="center"/>
      </w:trPr>
      <w:tc>
        <w:tcPr>
          <w:tcW w:w="5000" w:type="pct"/>
          <w:gridSpan w:val="7"/>
          <w:shd w:val="clear" w:color="auto" w:fill="auto"/>
          <w:tcMar>
            <w:top w:w="57" w:type="dxa"/>
          </w:tcMar>
        </w:tcPr>
        <w:p w:rsidRPr="00D94637" w:rsidR="004F54B2" w:rsidP="00D94637" w:rsidRDefault="004F54B2" w14:paraId="4C7CBCF5" w14:textId="77777777">
          <w:pPr>
            <w:pStyle w:val="FooterText"/>
            <w:pBdr>
              <w:top w:val="single" w:color="auto" w:sz="4" w:space="1"/>
            </w:pBdr>
            <w:spacing w:before="200"/>
            <w:rPr>
              <w:sz w:val="2"/>
              <w:szCs w:val="2"/>
            </w:rPr>
          </w:pPr>
          <w:bookmarkStart w:name="FOOTER_STANDARD" w:id="4"/>
        </w:p>
      </w:tc>
    </w:tr>
    <w:tr w:rsidRPr="00B310DC" w:rsidR="004F54B2" w:rsidTr="00842D7E" w14:paraId="42087DC6" w14:textId="77777777">
      <w:trPr>
        <w:jc w:val="center"/>
      </w:trPr>
      <w:tc>
        <w:tcPr>
          <w:tcW w:w="2500" w:type="pct"/>
          <w:gridSpan w:val="2"/>
          <w:shd w:val="clear" w:color="auto" w:fill="auto"/>
          <w:tcMar>
            <w:top w:w="0" w:type="dxa"/>
          </w:tcMar>
        </w:tcPr>
        <w:p w:rsidRPr="00AD7BF2" w:rsidR="004F54B2" w:rsidP="004F54B2" w:rsidRDefault="00000000" w14:paraId="3EC32DBB" w14:textId="05547466">
          <w:pPr>
            <w:pStyle w:val="FooterText"/>
          </w:pPr>
          <w:r>
            <w:t xml:space="preserve">10509</w:t>
          </w:r>
          <w:r w:rsidR="00A60547">
            <w:t>/</w:t>
          </w:r>
          <w:r>
            <w:t xml:space="preserve">25</w:t>
          </w:r>
          <w:r w:rsidRPr="002511D8" w:rsidR="004F54B2">
            <w:t xml:space="preserve"> </w:t>
          </w:r>
          <w:r>
            <w:t xml:space="preserve">ADD 1 REV 1</w:t>
          </w:r>
        </w:p>
      </w:tc>
      <w:tc>
        <w:tcPr>
          <w:tcW w:w="625" w:type="pct"/>
          <w:shd w:val="clear" w:color="auto" w:fill="auto"/>
          <w:tcMar>
            <w:top w:w="0" w:type="dxa"/>
          </w:tcMar>
        </w:tcPr>
        <w:p w:rsidRPr="00AD7BF2" w:rsidR="004F54B2" w:rsidP="00D94637" w:rsidRDefault="004F54B2" w14:paraId="60BE2956" w14:textId="77777777">
          <w:pPr>
            <w:pStyle w:val="FooterText"/>
            <w:jc w:val="center"/>
          </w:pPr>
        </w:p>
      </w:tc>
      <w:tc>
        <w:tcPr>
          <w:tcW w:w="1286" w:type="pct"/>
          <w:gridSpan w:val="3"/>
          <w:shd w:val="clear" w:color="auto" w:fill="auto"/>
          <w:tcMar>
            <w:top w:w="0" w:type="dxa"/>
          </w:tcMar>
        </w:tcPr>
        <w:p w:rsidRPr="002511D8" w:rsidR="004F54B2" w:rsidP="00D94637" w:rsidRDefault="004F54B2" w14:paraId="7A44B03D" w14:textId="1B0AAD8E">
          <w:pPr>
            <w:pStyle w:val="FooterText"/>
            <w:jc w:val="center"/>
          </w:pPr>
        </w:p>
      </w:tc>
      <w:tc>
        <w:tcPr>
          <w:tcW w:w="589" w:type="pct"/>
          <w:shd w:val="clear" w:color="auto" w:fill="auto"/>
          <w:tcMar>
            <w:top w:w="0" w:type="dxa"/>
          </w:tcMar>
        </w:tcPr>
        <w:p w:rsidRPr="00B310DC" w:rsidR="004F54B2" w:rsidP="00D94637" w:rsidRDefault="00000000" w14:paraId="382A18DC" w14:textId="30B25290">
          <w:pPr>
            <w:pStyle w:val="FooterText"/>
            <w:jc w:val="right"/>
          </w:pPr>
          <w:r>
            <w:fldChar w:fldCharType="begin"/>
          </w:r>
          <w:r>
            <w:instrText xml:space="preserve"> PAGE  \* MERGEFORMAT </w:instrText>
          </w:r>
          <w:r>
            <w:fldChar w:fldCharType="separate"/>
          </w:r>
          <w:r>
            <w:rPr>
              <w:noProof/>
            </w:rPr>
            <w:t>1</w:t>
          </w:r>
          <w:r>
            <w:fldChar w:fldCharType="end"/>
          </w:r>
        </w:p>
      </w:tc>
    </w:tr>
    <w:tr w:rsidRPr="00D94637" w:rsidR="004F54B2" w:rsidTr="00430704" w14:paraId="2A0EE194" w14:textId="77777777">
      <w:trPr>
        <w:jc w:val="center"/>
      </w:trPr>
      <w:tc>
        <w:tcPr>
          <w:tcW w:w="1774" w:type="pct"/>
          <w:shd w:val="clear" w:color="auto" w:fill="auto"/>
        </w:tcPr>
        <w:p w:rsidRPr="00AD7BF2" w:rsidR="004F54B2" w:rsidP="00D94637" w:rsidRDefault="00000000" w14:paraId="5ACDE434" w14:textId="44162738">
          <w:pPr>
            <w:pStyle w:val="FooterText"/>
            <w:spacing w:before="40"/>
          </w:pPr>
        </w:p>
      </w:tc>
      <w:tc>
        <w:tcPr>
          <w:tcW w:w="1455" w:type="pct"/>
          <w:gridSpan w:val="3"/>
          <w:shd w:val="clear" w:color="auto" w:fill="auto"/>
        </w:tcPr>
        <w:p w:rsidRPr="00AD7BF2" w:rsidR="004F54B2" w:rsidP="00D204D6" w:rsidRDefault="00000000" w14:paraId="27B87F7A" w14:textId="20EB5F12">
          <w:pPr>
            <w:pStyle w:val="FooterText"/>
            <w:spacing w:before="40"/>
            <w:jc w:val="center"/>
          </w:pPr>
          <w:r>
            <w:t xml:space="preserve">ECOFIN 1A</w:t>
          </w:r>
        </w:p>
      </w:tc>
      <w:tc>
        <w:tcPr>
          <w:tcW w:w="742" w:type="pct"/>
          <w:shd w:val="clear" w:color="auto" w:fill="auto"/>
        </w:tcPr>
        <w:p w:rsidRPr="00D94637" w:rsidR="004F54B2" w:rsidP="002F0099" w:rsidRDefault="00000000" w14:paraId="6BFF23F7" w14:textId="00AAF336">
          <w:pPr>
            <w:pStyle w:val="FooterText"/>
            <w:jc w:val="center"/>
            <w:rPr>
              <w:b/>
              <w:position w:val="-4"/>
              <w:sz w:val="36"/>
            </w:rPr>
          </w:pPr>
        </w:p>
      </w:tc>
      <w:tc>
        <w:tcPr>
          <w:tcW w:w="1029" w:type="pct"/>
          <w:gridSpan w:val="2"/>
          <w:shd w:val="clear" w:color="auto" w:fill="auto"/>
        </w:tcPr>
        <w:p w:rsidRPr="00695BAF" w:rsidR="004F54B2" w:rsidP="00D94637" w:rsidRDefault="00000000" w14:paraId="3613A0DC" w14:textId="3940FE8A">
          <w:pPr>
            <w:pStyle w:val="FooterText"/>
            <w:jc w:val="right"/>
            <w:rPr>
              <w:caps/>
              <w:spacing w:val="-20"/>
              <w:sz w:val="16"/>
            </w:rPr>
          </w:pPr>
          <w:r>
            <w:rPr>
              <w:b/>
              <w:caps/>
              <w:spacing w:val="-20"/>
              <w:position w:val="-4"/>
              <w:sz w:val="36"/>
            </w:rPr>
            <w:t xml:space="preserve">EN</w:t>
          </w:r>
        </w:p>
      </w:tc>
    </w:tr>
    <w:bookmarkEnd w:id="4"/>
  </w:tbl>
  <w:p>
    <w:pPr>
      <w:pStyle w:val="FooterCouncil"/>
    </w:pPr>
  </w:p>
</w:ftr>
</file>

<file path=word/footer3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012AB265" w14:textId="77777777">
    <w:pPr>
      <w:pStyle w:val="Footer"/>
    </w:pPr>
  </w:p>
</w:ftr>
</file>

<file path=word/footer3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47474E93" w14:textId="77777777">
    <w:pPr>
      <w:pStyle w:val="Footer"/>
    </w:pPr>
  </w:p>
</w:ftr>
</file>

<file path=word/footer3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jc w:val="center"/>
      <w:tblLayout w:type="fixed"/>
      <w:tblCellMar>
        <w:left w:w="0" w:type="dxa"/>
        <w:right w:w="0" w:type="dxa"/>
      </w:tblCellMar>
      <w:tblLook w:val="01E0" w:firstRow="1" w:lastRow="1" w:firstColumn="1" w:lastColumn="1" w:noHBand="0" w:noVBand="0"/>
    </w:tblPr>
    <w:tblGrid>
      <w:gridCol w:w="3421"/>
      <w:gridCol w:w="1400"/>
      <w:gridCol w:w="1205"/>
      <w:gridCol w:w="200"/>
      <w:gridCol w:w="1430"/>
      <w:gridCol w:w="848"/>
      <w:gridCol w:w="1135"/>
    </w:tblGrid>
    <w:tr w:rsidRPr="00D94637" w:rsidR="004F54B2" w:rsidTr="00D94637" w14:paraId="6869D2A7" w14:textId="77777777">
      <w:trPr>
        <w:jc w:val="center"/>
      </w:trPr>
      <w:tc>
        <w:tcPr>
          <w:tcW w:w="5000" w:type="pct"/>
          <w:gridSpan w:val="7"/>
          <w:shd w:val="clear" w:color="auto" w:fill="auto"/>
          <w:tcMar>
            <w:top w:w="57" w:type="dxa"/>
          </w:tcMar>
        </w:tcPr>
        <w:p w:rsidRPr="00D94637" w:rsidR="004F54B2" w:rsidP="00D94637" w:rsidRDefault="004F54B2" w14:paraId="4C7CBCF5" w14:textId="77777777">
          <w:pPr>
            <w:pStyle w:val="FooterText"/>
            <w:pBdr>
              <w:top w:val="single" w:color="auto" w:sz="4" w:space="1"/>
            </w:pBdr>
            <w:spacing w:before="200"/>
            <w:rPr>
              <w:sz w:val="2"/>
              <w:szCs w:val="2"/>
            </w:rPr>
          </w:pPr>
          <w:bookmarkStart w:name="FOOTER_STANDARD" w:id="4"/>
        </w:p>
      </w:tc>
    </w:tr>
    <w:tr w:rsidRPr="00B310DC" w:rsidR="004F54B2" w:rsidTr="00842D7E" w14:paraId="42087DC6" w14:textId="77777777">
      <w:trPr>
        <w:jc w:val="center"/>
      </w:trPr>
      <w:tc>
        <w:tcPr>
          <w:tcW w:w="2500" w:type="pct"/>
          <w:gridSpan w:val="2"/>
          <w:shd w:val="clear" w:color="auto" w:fill="auto"/>
          <w:tcMar>
            <w:top w:w="0" w:type="dxa"/>
          </w:tcMar>
        </w:tcPr>
        <w:p w:rsidRPr="00AD7BF2" w:rsidR="004F54B2" w:rsidP="004F54B2" w:rsidRDefault="00000000" w14:paraId="3EC32DBB" w14:textId="05547466">
          <w:pPr>
            <w:pStyle w:val="FooterText"/>
          </w:pPr>
          <w:r>
            <w:t xml:space="preserve">10509</w:t>
          </w:r>
          <w:r w:rsidR="00A60547">
            <w:t>/</w:t>
          </w:r>
          <w:r>
            <w:t xml:space="preserve">25</w:t>
          </w:r>
          <w:r w:rsidRPr="002511D8" w:rsidR="004F54B2">
            <w:t xml:space="preserve"> </w:t>
          </w:r>
          <w:r>
            <w:t xml:space="preserve">ADD 1 REV 1</w:t>
          </w:r>
        </w:p>
      </w:tc>
      <w:tc>
        <w:tcPr>
          <w:tcW w:w="625" w:type="pct"/>
          <w:shd w:val="clear" w:color="auto" w:fill="auto"/>
          <w:tcMar>
            <w:top w:w="0" w:type="dxa"/>
          </w:tcMar>
        </w:tcPr>
        <w:p w:rsidRPr="00AD7BF2" w:rsidR="004F54B2" w:rsidP="00D94637" w:rsidRDefault="004F54B2" w14:paraId="60BE2956" w14:textId="77777777">
          <w:pPr>
            <w:pStyle w:val="FooterText"/>
            <w:jc w:val="center"/>
          </w:pPr>
        </w:p>
      </w:tc>
      <w:tc>
        <w:tcPr>
          <w:tcW w:w="1286" w:type="pct"/>
          <w:gridSpan w:val="3"/>
          <w:shd w:val="clear" w:color="auto" w:fill="auto"/>
          <w:tcMar>
            <w:top w:w="0" w:type="dxa"/>
          </w:tcMar>
        </w:tcPr>
        <w:p w:rsidRPr="002511D8" w:rsidR="004F54B2" w:rsidP="00D94637" w:rsidRDefault="004F54B2" w14:paraId="7A44B03D" w14:textId="1B0AAD8E">
          <w:pPr>
            <w:pStyle w:val="FooterText"/>
            <w:jc w:val="center"/>
          </w:pPr>
        </w:p>
      </w:tc>
      <w:tc>
        <w:tcPr>
          <w:tcW w:w="589" w:type="pct"/>
          <w:shd w:val="clear" w:color="auto" w:fill="auto"/>
          <w:tcMar>
            <w:top w:w="0" w:type="dxa"/>
          </w:tcMar>
        </w:tcPr>
        <w:p w:rsidRPr="00B310DC" w:rsidR="004F54B2" w:rsidP="00D94637" w:rsidRDefault="00000000" w14:paraId="382A18DC" w14:textId="30B25290">
          <w:pPr>
            <w:pStyle w:val="FooterText"/>
            <w:jc w:val="right"/>
          </w:pPr>
          <w:r>
            <w:fldChar w:fldCharType="begin"/>
          </w:r>
          <w:r>
            <w:instrText xml:space="preserve"> PAGE  \* MERGEFORMAT </w:instrText>
          </w:r>
          <w:r>
            <w:fldChar w:fldCharType="separate"/>
          </w:r>
          <w:r>
            <w:rPr>
              <w:noProof/>
            </w:rPr>
            <w:t>1</w:t>
          </w:r>
          <w:r>
            <w:fldChar w:fldCharType="end"/>
          </w:r>
        </w:p>
      </w:tc>
    </w:tr>
    <w:tr w:rsidRPr="00D94637" w:rsidR="004F54B2" w:rsidTr="00430704" w14:paraId="2A0EE194" w14:textId="77777777">
      <w:trPr>
        <w:jc w:val="center"/>
      </w:trPr>
      <w:tc>
        <w:tcPr>
          <w:tcW w:w="1774" w:type="pct"/>
          <w:shd w:val="clear" w:color="auto" w:fill="auto"/>
        </w:tcPr>
        <w:p w:rsidRPr="00AD7BF2" w:rsidR="004F54B2" w:rsidP="00D94637" w:rsidRDefault="00000000" w14:paraId="5ACDE434" w14:textId="44162738">
          <w:pPr>
            <w:pStyle w:val="FooterText"/>
            <w:spacing w:before="40"/>
          </w:pPr>
        </w:p>
      </w:tc>
      <w:tc>
        <w:tcPr>
          <w:tcW w:w="1455" w:type="pct"/>
          <w:gridSpan w:val="3"/>
          <w:shd w:val="clear" w:color="auto" w:fill="auto"/>
        </w:tcPr>
        <w:p w:rsidRPr="00AD7BF2" w:rsidR="004F54B2" w:rsidP="00D204D6" w:rsidRDefault="00000000" w14:paraId="27B87F7A" w14:textId="20EB5F12">
          <w:pPr>
            <w:pStyle w:val="FooterText"/>
            <w:spacing w:before="40"/>
            <w:jc w:val="center"/>
          </w:pPr>
          <w:r>
            <w:t xml:space="preserve">ECOFIN 1A</w:t>
          </w:r>
        </w:p>
      </w:tc>
      <w:tc>
        <w:tcPr>
          <w:tcW w:w="742" w:type="pct"/>
          <w:shd w:val="clear" w:color="auto" w:fill="auto"/>
        </w:tcPr>
        <w:p w:rsidRPr="00D94637" w:rsidR="004F54B2" w:rsidP="002F0099" w:rsidRDefault="00000000" w14:paraId="6BFF23F7" w14:textId="00AAF336">
          <w:pPr>
            <w:pStyle w:val="FooterText"/>
            <w:jc w:val="center"/>
            <w:rPr>
              <w:b/>
              <w:position w:val="-4"/>
              <w:sz w:val="36"/>
            </w:rPr>
          </w:pPr>
        </w:p>
      </w:tc>
      <w:tc>
        <w:tcPr>
          <w:tcW w:w="1029" w:type="pct"/>
          <w:gridSpan w:val="2"/>
          <w:shd w:val="clear" w:color="auto" w:fill="auto"/>
        </w:tcPr>
        <w:p w:rsidRPr="00695BAF" w:rsidR="004F54B2" w:rsidP="00D94637" w:rsidRDefault="00000000" w14:paraId="3613A0DC" w14:textId="3940FE8A">
          <w:pPr>
            <w:pStyle w:val="FooterText"/>
            <w:jc w:val="right"/>
            <w:rPr>
              <w:caps/>
              <w:spacing w:val="-20"/>
              <w:sz w:val="16"/>
            </w:rPr>
          </w:pPr>
          <w:r>
            <w:rPr>
              <w:b/>
              <w:caps/>
              <w:spacing w:val="-20"/>
              <w:position w:val="-4"/>
              <w:sz w:val="36"/>
            </w:rPr>
            <w:t xml:space="preserve">EN</w:t>
          </w:r>
        </w:p>
      </w:tc>
    </w:tr>
    <w:bookmarkEnd w:id="4"/>
  </w:tbl>
  <w:p>
    <w:pPr>
      <w:pStyle w:val="FooterCouncil"/>
    </w:pPr>
  </w:p>
</w:ftr>
</file>

<file path=word/footer3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57115564" w14:textId="77777777">
    <w:pPr>
      <w:pStyle w:val="Footer"/>
    </w:pPr>
  </w:p>
</w:ftr>
</file>

<file path=word/footer3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7C9A8970" w14:textId="77777777">
    <w:pPr>
      <w:pStyle w:val="Footer"/>
    </w:pPr>
  </w:p>
</w:ftr>
</file>

<file path=word/footer3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jc w:val="center"/>
      <w:tblLayout w:type="fixed"/>
      <w:tblCellMar>
        <w:left w:w="0" w:type="dxa"/>
        <w:right w:w="0" w:type="dxa"/>
      </w:tblCellMar>
      <w:tblLook w:val="01E0" w:firstRow="1" w:lastRow="1" w:firstColumn="1" w:lastColumn="1" w:noHBand="0" w:noVBand="0"/>
    </w:tblPr>
    <w:tblGrid>
      <w:gridCol w:w="3421"/>
      <w:gridCol w:w="1400"/>
      <w:gridCol w:w="1205"/>
      <w:gridCol w:w="200"/>
      <w:gridCol w:w="1430"/>
      <w:gridCol w:w="848"/>
      <w:gridCol w:w="1135"/>
    </w:tblGrid>
    <w:tr w:rsidRPr="00D94637" w:rsidR="004F54B2" w:rsidTr="00D94637" w14:paraId="6869D2A7" w14:textId="77777777">
      <w:trPr>
        <w:jc w:val="center"/>
      </w:trPr>
      <w:tc>
        <w:tcPr>
          <w:tcW w:w="5000" w:type="pct"/>
          <w:gridSpan w:val="7"/>
          <w:shd w:val="clear" w:color="auto" w:fill="auto"/>
          <w:tcMar>
            <w:top w:w="57" w:type="dxa"/>
          </w:tcMar>
        </w:tcPr>
        <w:p w:rsidRPr="00D94637" w:rsidR="004F54B2" w:rsidP="00D94637" w:rsidRDefault="004F54B2" w14:paraId="4C7CBCF5" w14:textId="77777777">
          <w:pPr>
            <w:pStyle w:val="FooterText"/>
            <w:pBdr>
              <w:top w:val="single" w:color="auto" w:sz="4" w:space="1"/>
            </w:pBdr>
            <w:spacing w:before="200"/>
            <w:rPr>
              <w:sz w:val="2"/>
              <w:szCs w:val="2"/>
            </w:rPr>
          </w:pPr>
          <w:bookmarkStart w:name="FOOTER_STANDARD" w:id="4"/>
        </w:p>
      </w:tc>
    </w:tr>
    <w:tr w:rsidRPr="00B310DC" w:rsidR="004F54B2" w:rsidTr="00842D7E" w14:paraId="42087DC6" w14:textId="77777777">
      <w:trPr>
        <w:jc w:val="center"/>
      </w:trPr>
      <w:tc>
        <w:tcPr>
          <w:tcW w:w="2500" w:type="pct"/>
          <w:gridSpan w:val="2"/>
          <w:shd w:val="clear" w:color="auto" w:fill="auto"/>
          <w:tcMar>
            <w:top w:w="0" w:type="dxa"/>
          </w:tcMar>
        </w:tcPr>
        <w:p w:rsidRPr="00AD7BF2" w:rsidR="004F54B2" w:rsidP="004F54B2" w:rsidRDefault="00000000" w14:paraId="3EC32DBB" w14:textId="05547466">
          <w:pPr>
            <w:pStyle w:val="FooterText"/>
          </w:pPr>
          <w:r>
            <w:t xml:space="preserve">10509</w:t>
          </w:r>
          <w:r w:rsidR="00A60547">
            <w:t>/</w:t>
          </w:r>
          <w:r>
            <w:t xml:space="preserve">25</w:t>
          </w:r>
          <w:r w:rsidRPr="002511D8" w:rsidR="004F54B2">
            <w:t xml:space="preserve"> </w:t>
          </w:r>
          <w:r>
            <w:t xml:space="preserve">ADD 1 REV 1</w:t>
          </w:r>
        </w:p>
      </w:tc>
      <w:tc>
        <w:tcPr>
          <w:tcW w:w="625" w:type="pct"/>
          <w:shd w:val="clear" w:color="auto" w:fill="auto"/>
          <w:tcMar>
            <w:top w:w="0" w:type="dxa"/>
          </w:tcMar>
        </w:tcPr>
        <w:p w:rsidRPr="00AD7BF2" w:rsidR="004F54B2" w:rsidP="00D94637" w:rsidRDefault="004F54B2" w14:paraId="60BE2956" w14:textId="77777777">
          <w:pPr>
            <w:pStyle w:val="FooterText"/>
            <w:jc w:val="center"/>
          </w:pPr>
        </w:p>
      </w:tc>
      <w:tc>
        <w:tcPr>
          <w:tcW w:w="1286" w:type="pct"/>
          <w:gridSpan w:val="3"/>
          <w:shd w:val="clear" w:color="auto" w:fill="auto"/>
          <w:tcMar>
            <w:top w:w="0" w:type="dxa"/>
          </w:tcMar>
        </w:tcPr>
        <w:p w:rsidRPr="002511D8" w:rsidR="004F54B2" w:rsidP="00D94637" w:rsidRDefault="004F54B2" w14:paraId="7A44B03D" w14:textId="1B0AAD8E">
          <w:pPr>
            <w:pStyle w:val="FooterText"/>
            <w:jc w:val="center"/>
          </w:pPr>
        </w:p>
      </w:tc>
      <w:tc>
        <w:tcPr>
          <w:tcW w:w="589" w:type="pct"/>
          <w:shd w:val="clear" w:color="auto" w:fill="auto"/>
          <w:tcMar>
            <w:top w:w="0" w:type="dxa"/>
          </w:tcMar>
        </w:tcPr>
        <w:p w:rsidRPr="00B310DC" w:rsidR="004F54B2" w:rsidP="00D94637" w:rsidRDefault="00000000" w14:paraId="382A18DC" w14:textId="30B25290">
          <w:pPr>
            <w:pStyle w:val="FooterText"/>
            <w:jc w:val="right"/>
          </w:pPr>
          <w:r>
            <w:fldChar w:fldCharType="begin"/>
          </w:r>
          <w:r>
            <w:instrText xml:space="preserve"> PAGE  \* MERGEFORMAT </w:instrText>
          </w:r>
          <w:r>
            <w:fldChar w:fldCharType="separate"/>
          </w:r>
          <w:r>
            <w:rPr>
              <w:noProof/>
            </w:rPr>
            <w:t>1</w:t>
          </w:r>
          <w:r>
            <w:fldChar w:fldCharType="end"/>
          </w:r>
        </w:p>
      </w:tc>
    </w:tr>
    <w:tr w:rsidRPr="00D94637" w:rsidR="004F54B2" w:rsidTr="00430704" w14:paraId="2A0EE194" w14:textId="77777777">
      <w:trPr>
        <w:jc w:val="center"/>
      </w:trPr>
      <w:tc>
        <w:tcPr>
          <w:tcW w:w="1774" w:type="pct"/>
          <w:shd w:val="clear" w:color="auto" w:fill="auto"/>
        </w:tcPr>
        <w:p w:rsidRPr="00AD7BF2" w:rsidR="004F54B2" w:rsidP="00D94637" w:rsidRDefault="00000000" w14:paraId="5ACDE434" w14:textId="44162738">
          <w:pPr>
            <w:pStyle w:val="FooterText"/>
            <w:spacing w:before="40"/>
          </w:pPr>
        </w:p>
      </w:tc>
      <w:tc>
        <w:tcPr>
          <w:tcW w:w="1455" w:type="pct"/>
          <w:gridSpan w:val="3"/>
          <w:shd w:val="clear" w:color="auto" w:fill="auto"/>
        </w:tcPr>
        <w:p w:rsidRPr="00AD7BF2" w:rsidR="004F54B2" w:rsidP="00D204D6" w:rsidRDefault="00000000" w14:paraId="27B87F7A" w14:textId="20EB5F12">
          <w:pPr>
            <w:pStyle w:val="FooterText"/>
            <w:spacing w:before="40"/>
            <w:jc w:val="center"/>
          </w:pPr>
          <w:r>
            <w:t xml:space="preserve">ECOFIN 1A</w:t>
          </w:r>
        </w:p>
      </w:tc>
      <w:tc>
        <w:tcPr>
          <w:tcW w:w="742" w:type="pct"/>
          <w:shd w:val="clear" w:color="auto" w:fill="auto"/>
        </w:tcPr>
        <w:p w:rsidRPr="00D94637" w:rsidR="004F54B2" w:rsidP="002F0099" w:rsidRDefault="00000000" w14:paraId="6BFF23F7" w14:textId="00AAF336">
          <w:pPr>
            <w:pStyle w:val="FooterText"/>
            <w:jc w:val="center"/>
            <w:rPr>
              <w:b/>
              <w:position w:val="-4"/>
              <w:sz w:val="36"/>
            </w:rPr>
          </w:pPr>
        </w:p>
      </w:tc>
      <w:tc>
        <w:tcPr>
          <w:tcW w:w="1029" w:type="pct"/>
          <w:gridSpan w:val="2"/>
          <w:shd w:val="clear" w:color="auto" w:fill="auto"/>
        </w:tcPr>
        <w:p w:rsidRPr="00695BAF" w:rsidR="004F54B2" w:rsidP="00D94637" w:rsidRDefault="00000000" w14:paraId="3613A0DC" w14:textId="3940FE8A">
          <w:pPr>
            <w:pStyle w:val="FooterText"/>
            <w:jc w:val="right"/>
            <w:rPr>
              <w:caps/>
              <w:spacing w:val="-20"/>
              <w:sz w:val="16"/>
            </w:rPr>
          </w:pPr>
          <w:r>
            <w:rPr>
              <w:b/>
              <w:caps/>
              <w:spacing w:val="-20"/>
              <w:position w:val="-4"/>
              <w:sz w:val="36"/>
            </w:rPr>
            <w:t xml:space="preserve">EN</w:t>
          </w:r>
        </w:p>
      </w:tc>
    </w:tr>
    <w:bookmarkEnd w:id="4"/>
  </w:tbl>
  <w:p>
    <w:pPr>
      <w:pStyle w:val="FooterCouncil"/>
    </w:pPr>
  </w:p>
</w:ftr>
</file>

<file path=word/footer3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62D69719" w14:textId="77777777">
    <w:pPr>
      <w:pStyle w:val="Footer"/>
    </w:pPr>
  </w:p>
</w:ftr>
</file>

<file path=word/footer4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530EBC37" w14:textId="77777777">
    <w:pPr>
      <w:pStyle w:val="Footer"/>
    </w:pPr>
  </w:p>
</w:ftr>
</file>

<file path=word/footer4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jc w:val="center"/>
      <w:tblLayout w:type="fixed"/>
      <w:tblCellMar>
        <w:left w:w="0" w:type="dxa"/>
        <w:right w:w="0" w:type="dxa"/>
      </w:tblCellMar>
      <w:tblLook w:val="01E0" w:firstRow="1" w:lastRow="1" w:firstColumn="1" w:lastColumn="1" w:noHBand="0" w:noVBand="0"/>
    </w:tblPr>
    <w:tblGrid>
      <w:gridCol w:w="3421"/>
      <w:gridCol w:w="1400"/>
      <w:gridCol w:w="1205"/>
      <w:gridCol w:w="200"/>
      <w:gridCol w:w="1430"/>
      <w:gridCol w:w="848"/>
      <w:gridCol w:w="1135"/>
    </w:tblGrid>
    <w:tr w:rsidRPr="00D94637" w:rsidR="004F54B2" w:rsidTr="00D94637" w14:paraId="6869D2A7" w14:textId="77777777">
      <w:trPr>
        <w:jc w:val="center"/>
      </w:trPr>
      <w:tc>
        <w:tcPr>
          <w:tcW w:w="5000" w:type="pct"/>
          <w:gridSpan w:val="7"/>
          <w:shd w:val="clear" w:color="auto" w:fill="auto"/>
          <w:tcMar>
            <w:top w:w="57" w:type="dxa"/>
          </w:tcMar>
        </w:tcPr>
        <w:p w:rsidRPr="00D94637" w:rsidR="004F54B2" w:rsidP="00D94637" w:rsidRDefault="004F54B2" w14:paraId="4C7CBCF5" w14:textId="77777777">
          <w:pPr>
            <w:pStyle w:val="FooterText"/>
            <w:pBdr>
              <w:top w:val="single" w:color="auto" w:sz="4" w:space="1"/>
            </w:pBdr>
            <w:spacing w:before="200"/>
            <w:rPr>
              <w:sz w:val="2"/>
              <w:szCs w:val="2"/>
            </w:rPr>
          </w:pPr>
          <w:bookmarkStart w:name="FOOTER_STANDARD" w:id="4"/>
        </w:p>
      </w:tc>
    </w:tr>
    <w:tr w:rsidRPr="00B310DC" w:rsidR="004F54B2" w:rsidTr="00842D7E" w14:paraId="42087DC6" w14:textId="77777777">
      <w:trPr>
        <w:jc w:val="center"/>
      </w:trPr>
      <w:tc>
        <w:tcPr>
          <w:tcW w:w="2500" w:type="pct"/>
          <w:gridSpan w:val="2"/>
          <w:shd w:val="clear" w:color="auto" w:fill="auto"/>
          <w:tcMar>
            <w:top w:w="0" w:type="dxa"/>
          </w:tcMar>
        </w:tcPr>
        <w:p w:rsidRPr="00AD7BF2" w:rsidR="004F54B2" w:rsidP="004F54B2" w:rsidRDefault="00000000" w14:paraId="3EC32DBB" w14:textId="05547466">
          <w:pPr>
            <w:pStyle w:val="FooterText"/>
          </w:pPr>
          <w:r>
            <w:t xml:space="preserve">10509</w:t>
          </w:r>
          <w:r w:rsidR="00A60547">
            <w:t>/</w:t>
          </w:r>
          <w:r>
            <w:t xml:space="preserve">25</w:t>
          </w:r>
          <w:r w:rsidRPr="002511D8" w:rsidR="004F54B2">
            <w:t xml:space="preserve"> </w:t>
          </w:r>
          <w:r>
            <w:t xml:space="preserve">ADD 1 REV 1</w:t>
          </w:r>
        </w:p>
      </w:tc>
      <w:tc>
        <w:tcPr>
          <w:tcW w:w="625" w:type="pct"/>
          <w:shd w:val="clear" w:color="auto" w:fill="auto"/>
          <w:tcMar>
            <w:top w:w="0" w:type="dxa"/>
          </w:tcMar>
        </w:tcPr>
        <w:p w:rsidRPr="00AD7BF2" w:rsidR="004F54B2" w:rsidP="00D94637" w:rsidRDefault="004F54B2" w14:paraId="60BE2956" w14:textId="77777777">
          <w:pPr>
            <w:pStyle w:val="FooterText"/>
            <w:jc w:val="center"/>
          </w:pPr>
        </w:p>
      </w:tc>
      <w:tc>
        <w:tcPr>
          <w:tcW w:w="1286" w:type="pct"/>
          <w:gridSpan w:val="3"/>
          <w:shd w:val="clear" w:color="auto" w:fill="auto"/>
          <w:tcMar>
            <w:top w:w="0" w:type="dxa"/>
          </w:tcMar>
        </w:tcPr>
        <w:p w:rsidRPr="002511D8" w:rsidR="004F54B2" w:rsidP="00D94637" w:rsidRDefault="004F54B2" w14:paraId="7A44B03D" w14:textId="1B0AAD8E">
          <w:pPr>
            <w:pStyle w:val="FooterText"/>
            <w:jc w:val="center"/>
          </w:pPr>
        </w:p>
      </w:tc>
      <w:tc>
        <w:tcPr>
          <w:tcW w:w="589" w:type="pct"/>
          <w:shd w:val="clear" w:color="auto" w:fill="auto"/>
          <w:tcMar>
            <w:top w:w="0" w:type="dxa"/>
          </w:tcMar>
        </w:tcPr>
        <w:p w:rsidRPr="00B310DC" w:rsidR="004F54B2" w:rsidP="00D94637" w:rsidRDefault="00000000" w14:paraId="382A18DC" w14:textId="30B25290">
          <w:pPr>
            <w:pStyle w:val="FooterText"/>
            <w:jc w:val="right"/>
          </w:pPr>
          <w:r>
            <w:fldChar w:fldCharType="begin"/>
          </w:r>
          <w:r>
            <w:instrText xml:space="preserve"> PAGE  \* MERGEFORMAT </w:instrText>
          </w:r>
          <w:r>
            <w:fldChar w:fldCharType="separate"/>
          </w:r>
          <w:r>
            <w:rPr>
              <w:noProof/>
            </w:rPr>
            <w:t>1</w:t>
          </w:r>
          <w:r>
            <w:fldChar w:fldCharType="end"/>
          </w:r>
        </w:p>
      </w:tc>
    </w:tr>
    <w:tr w:rsidRPr="00D94637" w:rsidR="004F54B2" w:rsidTr="00430704" w14:paraId="2A0EE194" w14:textId="77777777">
      <w:trPr>
        <w:jc w:val="center"/>
      </w:trPr>
      <w:tc>
        <w:tcPr>
          <w:tcW w:w="1774" w:type="pct"/>
          <w:shd w:val="clear" w:color="auto" w:fill="auto"/>
        </w:tcPr>
        <w:p w:rsidRPr="00AD7BF2" w:rsidR="004F54B2" w:rsidP="00D94637" w:rsidRDefault="00000000" w14:paraId="5ACDE434" w14:textId="44162738">
          <w:pPr>
            <w:pStyle w:val="FooterText"/>
            <w:spacing w:before="40"/>
          </w:pPr>
        </w:p>
      </w:tc>
      <w:tc>
        <w:tcPr>
          <w:tcW w:w="1455" w:type="pct"/>
          <w:gridSpan w:val="3"/>
          <w:shd w:val="clear" w:color="auto" w:fill="auto"/>
        </w:tcPr>
        <w:p w:rsidRPr="00AD7BF2" w:rsidR="004F54B2" w:rsidP="00D204D6" w:rsidRDefault="00000000" w14:paraId="27B87F7A" w14:textId="20EB5F12">
          <w:pPr>
            <w:pStyle w:val="FooterText"/>
            <w:spacing w:before="40"/>
            <w:jc w:val="center"/>
          </w:pPr>
          <w:r>
            <w:t xml:space="preserve">ECOFIN 1A</w:t>
          </w:r>
        </w:p>
      </w:tc>
      <w:tc>
        <w:tcPr>
          <w:tcW w:w="742" w:type="pct"/>
          <w:shd w:val="clear" w:color="auto" w:fill="auto"/>
        </w:tcPr>
        <w:p w:rsidRPr="00D94637" w:rsidR="004F54B2" w:rsidP="002F0099" w:rsidRDefault="00000000" w14:paraId="6BFF23F7" w14:textId="00AAF336">
          <w:pPr>
            <w:pStyle w:val="FooterText"/>
            <w:jc w:val="center"/>
            <w:rPr>
              <w:b/>
              <w:position w:val="-4"/>
              <w:sz w:val="36"/>
            </w:rPr>
          </w:pPr>
        </w:p>
      </w:tc>
      <w:tc>
        <w:tcPr>
          <w:tcW w:w="1029" w:type="pct"/>
          <w:gridSpan w:val="2"/>
          <w:shd w:val="clear" w:color="auto" w:fill="auto"/>
        </w:tcPr>
        <w:p w:rsidRPr="00695BAF" w:rsidR="004F54B2" w:rsidP="00D94637" w:rsidRDefault="00000000" w14:paraId="3613A0DC" w14:textId="3940FE8A">
          <w:pPr>
            <w:pStyle w:val="FooterText"/>
            <w:jc w:val="right"/>
            <w:rPr>
              <w:caps/>
              <w:spacing w:val="-20"/>
              <w:sz w:val="16"/>
            </w:rPr>
          </w:pPr>
          <w:r>
            <w:rPr>
              <w:b/>
              <w:caps/>
              <w:spacing w:val="-20"/>
              <w:position w:val="-4"/>
              <w:sz w:val="36"/>
            </w:rPr>
            <w:t xml:space="preserve">EN</w:t>
          </w:r>
        </w:p>
      </w:tc>
    </w:tr>
    <w:bookmarkEnd w:id="4"/>
  </w:tbl>
  <w:p>
    <w:pPr>
      <w:pStyle w:val="FooterCouncil"/>
    </w:pPr>
  </w:p>
</w:ftr>
</file>

<file path=word/footer4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2A4BD584" w14:textId="77777777">
    <w:pPr>
      <w:pStyle w:val="Footer"/>
    </w:pPr>
  </w:p>
</w:ftr>
</file>

<file path=word/footer4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65AD7199" w14:textId="77777777">
    <w:pPr>
      <w:pStyle w:val="Footer"/>
    </w:pPr>
  </w:p>
</w:ftr>
</file>

<file path=word/footer4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jc w:val="center"/>
      <w:tblLayout w:type="fixed"/>
      <w:tblCellMar>
        <w:left w:w="0" w:type="dxa"/>
        <w:right w:w="0" w:type="dxa"/>
      </w:tblCellMar>
      <w:tblLook w:val="01E0" w:firstRow="1" w:lastRow="1" w:firstColumn="1" w:lastColumn="1" w:noHBand="0" w:noVBand="0"/>
    </w:tblPr>
    <w:tblGrid>
      <w:gridCol w:w="3421"/>
      <w:gridCol w:w="1400"/>
      <w:gridCol w:w="1205"/>
      <w:gridCol w:w="200"/>
      <w:gridCol w:w="1430"/>
      <w:gridCol w:w="848"/>
      <w:gridCol w:w="1135"/>
    </w:tblGrid>
    <w:tr w:rsidRPr="00D94637" w:rsidR="004F54B2" w:rsidTr="00D94637" w14:paraId="6869D2A7" w14:textId="77777777">
      <w:trPr>
        <w:jc w:val="center"/>
      </w:trPr>
      <w:tc>
        <w:tcPr>
          <w:tcW w:w="5000" w:type="pct"/>
          <w:gridSpan w:val="7"/>
          <w:shd w:val="clear" w:color="auto" w:fill="auto"/>
          <w:tcMar>
            <w:top w:w="57" w:type="dxa"/>
          </w:tcMar>
        </w:tcPr>
        <w:p w:rsidRPr="00D94637" w:rsidR="004F54B2" w:rsidP="00D94637" w:rsidRDefault="004F54B2" w14:paraId="4C7CBCF5" w14:textId="77777777">
          <w:pPr>
            <w:pStyle w:val="FooterText"/>
            <w:pBdr>
              <w:top w:val="single" w:color="auto" w:sz="4" w:space="1"/>
            </w:pBdr>
            <w:spacing w:before="200"/>
            <w:rPr>
              <w:sz w:val="2"/>
              <w:szCs w:val="2"/>
            </w:rPr>
          </w:pPr>
          <w:bookmarkStart w:name="FOOTER_STANDARD" w:id="4"/>
        </w:p>
      </w:tc>
    </w:tr>
    <w:tr w:rsidRPr="00B310DC" w:rsidR="004F54B2" w:rsidTr="00842D7E" w14:paraId="42087DC6" w14:textId="77777777">
      <w:trPr>
        <w:jc w:val="center"/>
      </w:trPr>
      <w:tc>
        <w:tcPr>
          <w:tcW w:w="2500" w:type="pct"/>
          <w:gridSpan w:val="2"/>
          <w:shd w:val="clear" w:color="auto" w:fill="auto"/>
          <w:tcMar>
            <w:top w:w="0" w:type="dxa"/>
          </w:tcMar>
        </w:tcPr>
        <w:p w:rsidRPr="00AD7BF2" w:rsidR="004F54B2" w:rsidP="004F54B2" w:rsidRDefault="00000000" w14:paraId="3EC32DBB" w14:textId="05547466">
          <w:pPr>
            <w:pStyle w:val="FooterText"/>
          </w:pPr>
          <w:r>
            <w:t xml:space="preserve">10509</w:t>
          </w:r>
          <w:r w:rsidR="00A60547">
            <w:t>/</w:t>
          </w:r>
          <w:r>
            <w:t xml:space="preserve">25</w:t>
          </w:r>
          <w:r w:rsidRPr="002511D8" w:rsidR="004F54B2">
            <w:t xml:space="preserve"> </w:t>
          </w:r>
          <w:r>
            <w:t xml:space="preserve">ADD 1 REV 1</w:t>
          </w:r>
        </w:p>
      </w:tc>
      <w:tc>
        <w:tcPr>
          <w:tcW w:w="625" w:type="pct"/>
          <w:shd w:val="clear" w:color="auto" w:fill="auto"/>
          <w:tcMar>
            <w:top w:w="0" w:type="dxa"/>
          </w:tcMar>
        </w:tcPr>
        <w:p w:rsidRPr="00AD7BF2" w:rsidR="004F54B2" w:rsidP="00D94637" w:rsidRDefault="004F54B2" w14:paraId="60BE2956" w14:textId="77777777">
          <w:pPr>
            <w:pStyle w:val="FooterText"/>
            <w:jc w:val="center"/>
          </w:pPr>
        </w:p>
      </w:tc>
      <w:tc>
        <w:tcPr>
          <w:tcW w:w="1286" w:type="pct"/>
          <w:gridSpan w:val="3"/>
          <w:shd w:val="clear" w:color="auto" w:fill="auto"/>
          <w:tcMar>
            <w:top w:w="0" w:type="dxa"/>
          </w:tcMar>
        </w:tcPr>
        <w:p w:rsidRPr="002511D8" w:rsidR="004F54B2" w:rsidP="00D94637" w:rsidRDefault="004F54B2" w14:paraId="7A44B03D" w14:textId="1B0AAD8E">
          <w:pPr>
            <w:pStyle w:val="FooterText"/>
            <w:jc w:val="center"/>
          </w:pPr>
        </w:p>
      </w:tc>
      <w:tc>
        <w:tcPr>
          <w:tcW w:w="589" w:type="pct"/>
          <w:shd w:val="clear" w:color="auto" w:fill="auto"/>
          <w:tcMar>
            <w:top w:w="0" w:type="dxa"/>
          </w:tcMar>
        </w:tcPr>
        <w:p w:rsidRPr="00B310DC" w:rsidR="004F54B2" w:rsidP="00D94637" w:rsidRDefault="00000000" w14:paraId="382A18DC" w14:textId="30B25290">
          <w:pPr>
            <w:pStyle w:val="FooterText"/>
            <w:jc w:val="right"/>
          </w:pPr>
          <w:r>
            <w:fldChar w:fldCharType="begin"/>
          </w:r>
          <w:r>
            <w:instrText xml:space="preserve"> PAGE  \* MERGEFORMAT </w:instrText>
          </w:r>
          <w:r>
            <w:fldChar w:fldCharType="separate"/>
          </w:r>
          <w:r>
            <w:rPr>
              <w:noProof/>
            </w:rPr>
            <w:t>1</w:t>
          </w:r>
          <w:r>
            <w:fldChar w:fldCharType="end"/>
          </w:r>
        </w:p>
      </w:tc>
    </w:tr>
    <w:tr w:rsidRPr="00D94637" w:rsidR="004F54B2" w:rsidTr="00430704" w14:paraId="2A0EE194" w14:textId="77777777">
      <w:trPr>
        <w:jc w:val="center"/>
      </w:trPr>
      <w:tc>
        <w:tcPr>
          <w:tcW w:w="1774" w:type="pct"/>
          <w:shd w:val="clear" w:color="auto" w:fill="auto"/>
        </w:tcPr>
        <w:p w:rsidRPr="00AD7BF2" w:rsidR="004F54B2" w:rsidP="00D94637" w:rsidRDefault="00000000" w14:paraId="5ACDE434" w14:textId="44162738">
          <w:pPr>
            <w:pStyle w:val="FooterText"/>
            <w:spacing w:before="40"/>
          </w:pPr>
        </w:p>
      </w:tc>
      <w:tc>
        <w:tcPr>
          <w:tcW w:w="1455" w:type="pct"/>
          <w:gridSpan w:val="3"/>
          <w:shd w:val="clear" w:color="auto" w:fill="auto"/>
        </w:tcPr>
        <w:p w:rsidRPr="00AD7BF2" w:rsidR="004F54B2" w:rsidP="00D204D6" w:rsidRDefault="00000000" w14:paraId="27B87F7A" w14:textId="20EB5F12">
          <w:pPr>
            <w:pStyle w:val="FooterText"/>
            <w:spacing w:before="40"/>
            <w:jc w:val="center"/>
          </w:pPr>
          <w:r>
            <w:t xml:space="preserve">ECOFIN 1A</w:t>
          </w:r>
        </w:p>
      </w:tc>
      <w:tc>
        <w:tcPr>
          <w:tcW w:w="742" w:type="pct"/>
          <w:shd w:val="clear" w:color="auto" w:fill="auto"/>
        </w:tcPr>
        <w:p w:rsidRPr="00D94637" w:rsidR="004F54B2" w:rsidP="002F0099" w:rsidRDefault="00000000" w14:paraId="6BFF23F7" w14:textId="00AAF336">
          <w:pPr>
            <w:pStyle w:val="FooterText"/>
            <w:jc w:val="center"/>
            <w:rPr>
              <w:b/>
              <w:position w:val="-4"/>
              <w:sz w:val="36"/>
            </w:rPr>
          </w:pPr>
        </w:p>
      </w:tc>
      <w:tc>
        <w:tcPr>
          <w:tcW w:w="1029" w:type="pct"/>
          <w:gridSpan w:val="2"/>
          <w:shd w:val="clear" w:color="auto" w:fill="auto"/>
        </w:tcPr>
        <w:p w:rsidRPr="00695BAF" w:rsidR="004F54B2" w:rsidP="00D94637" w:rsidRDefault="00000000" w14:paraId="3613A0DC" w14:textId="3940FE8A">
          <w:pPr>
            <w:pStyle w:val="FooterText"/>
            <w:jc w:val="right"/>
            <w:rPr>
              <w:caps/>
              <w:spacing w:val="-20"/>
              <w:sz w:val="16"/>
            </w:rPr>
          </w:pPr>
          <w:r>
            <w:rPr>
              <w:b/>
              <w:caps/>
              <w:spacing w:val="-20"/>
              <w:position w:val="-4"/>
              <w:sz w:val="36"/>
            </w:rPr>
            <w:t xml:space="preserve">EN</w:t>
          </w:r>
        </w:p>
      </w:tc>
    </w:tr>
    <w:bookmarkEnd w:id="4"/>
  </w:tbl>
  <w:p>
    <w:pPr>
      <w:pStyle w:val="FooterCouncil"/>
    </w:pPr>
  </w:p>
</w:ftr>
</file>

<file path=word/footer4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3C18784F" w14:textId="77777777">
    <w:pPr>
      <w:pStyle w:val="Footer"/>
    </w:pPr>
  </w:p>
</w:ftr>
</file>

<file path=word/footer4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7A1E91B5" w14:textId="77777777">
    <w:pPr>
      <w:pStyle w:val="Footer"/>
    </w:pPr>
  </w:p>
</w:ftr>
</file>

<file path=word/footer4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jc w:val="center"/>
      <w:tblLayout w:type="fixed"/>
      <w:tblCellMar>
        <w:left w:w="0" w:type="dxa"/>
        <w:right w:w="0" w:type="dxa"/>
      </w:tblCellMar>
      <w:tblLook w:val="01E0" w:firstRow="1" w:lastRow="1" w:firstColumn="1" w:lastColumn="1" w:noHBand="0" w:noVBand="0"/>
    </w:tblPr>
    <w:tblGrid>
      <w:gridCol w:w="3421"/>
      <w:gridCol w:w="1400"/>
      <w:gridCol w:w="1205"/>
      <w:gridCol w:w="200"/>
      <w:gridCol w:w="1430"/>
      <w:gridCol w:w="848"/>
      <w:gridCol w:w="1135"/>
    </w:tblGrid>
    <w:tr w:rsidRPr="00D94637" w:rsidR="004F54B2" w:rsidTr="00D94637" w14:paraId="6869D2A7" w14:textId="77777777">
      <w:trPr>
        <w:jc w:val="center"/>
      </w:trPr>
      <w:tc>
        <w:tcPr>
          <w:tcW w:w="5000" w:type="pct"/>
          <w:gridSpan w:val="7"/>
          <w:shd w:val="clear" w:color="auto" w:fill="auto"/>
          <w:tcMar>
            <w:top w:w="57" w:type="dxa"/>
          </w:tcMar>
        </w:tcPr>
        <w:p w:rsidRPr="00D94637" w:rsidR="004F54B2" w:rsidP="00D94637" w:rsidRDefault="004F54B2" w14:paraId="4C7CBCF5" w14:textId="77777777">
          <w:pPr>
            <w:pStyle w:val="FooterText"/>
            <w:pBdr>
              <w:top w:val="single" w:color="auto" w:sz="4" w:space="1"/>
            </w:pBdr>
            <w:spacing w:before="200"/>
            <w:rPr>
              <w:sz w:val="2"/>
              <w:szCs w:val="2"/>
            </w:rPr>
          </w:pPr>
          <w:bookmarkStart w:name="FOOTER_STANDARD" w:id="4"/>
        </w:p>
      </w:tc>
    </w:tr>
    <w:tr w:rsidRPr="00B310DC" w:rsidR="004F54B2" w:rsidTr="00842D7E" w14:paraId="42087DC6" w14:textId="77777777">
      <w:trPr>
        <w:jc w:val="center"/>
      </w:trPr>
      <w:tc>
        <w:tcPr>
          <w:tcW w:w="2500" w:type="pct"/>
          <w:gridSpan w:val="2"/>
          <w:shd w:val="clear" w:color="auto" w:fill="auto"/>
          <w:tcMar>
            <w:top w:w="0" w:type="dxa"/>
          </w:tcMar>
        </w:tcPr>
        <w:p w:rsidRPr="00AD7BF2" w:rsidR="004F54B2" w:rsidP="004F54B2" w:rsidRDefault="00000000" w14:paraId="3EC32DBB" w14:textId="05547466">
          <w:pPr>
            <w:pStyle w:val="FooterText"/>
          </w:pPr>
          <w:r>
            <w:t xml:space="preserve">10509</w:t>
          </w:r>
          <w:r w:rsidR="00A60547">
            <w:t>/</w:t>
          </w:r>
          <w:r>
            <w:t xml:space="preserve">25</w:t>
          </w:r>
          <w:r w:rsidRPr="002511D8" w:rsidR="004F54B2">
            <w:t xml:space="preserve"> </w:t>
          </w:r>
          <w:r>
            <w:t xml:space="preserve">ADD 1 REV 1</w:t>
          </w:r>
        </w:p>
      </w:tc>
      <w:tc>
        <w:tcPr>
          <w:tcW w:w="625" w:type="pct"/>
          <w:shd w:val="clear" w:color="auto" w:fill="auto"/>
          <w:tcMar>
            <w:top w:w="0" w:type="dxa"/>
          </w:tcMar>
        </w:tcPr>
        <w:p w:rsidRPr="00AD7BF2" w:rsidR="004F54B2" w:rsidP="00D94637" w:rsidRDefault="004F54B2" w14:paraId="60BE2956" w14:textId="77777777">
          <w:pPr>
            <w:pStyle w:val="FooterText"/>
            <w:jc w:val="center"/>
          </w:pPr>
        </w:p>
      </w:tc>
      <w:tc>
        <w:tcPr>
          <w:tcW w:w="1286" w:type="pct"/>
          <w:gridSpan w:val="3"/>
          <w:shd w:val="clear" w:color="auto" w:fill="auto"/>
          <w:tcMar>
            <w:top w:w="0" w:type="dxa"/>
          </w:tcMar>
        </w:tcPr>
        <w:p w:rsidRPr="002511D8" w:rsidR="004F54B2" w:rsidP="00D94637" w:rsidRDefault="004F54B2" w14:paraId="7A44B03D" w14:textId="1B0AAD8E">
          <w:pPr>
            <w:pStyle w:val="FooterText"/>
            <w:jc w:val="center"/>
          </w:pPr>
        </w:p>
      </w:tc>
      <w:tc>
        <w:tcPr>
          <w:tcW w:w="589" w:type="pct"/>
          <w:shd w:val="clear" w:color="auto" w:fill="auto"/>
          <w:tcMar>
            <w:top w:w="0" w:type="dxa"/>
          </w:tcMar>
        </w:tcPr>
        <w:p w:rsidRPr="00B310DC" w:rsidR="004F54B2" w:rsidP="00D94637" w:rsidRDefault="00000000" w14:paraId="382A18DC" w14:textId="30B25290">
          <w:pPr>
            <w:pStyle w:val="FooterText"/>
            <w:jc w:val="right"/>
          </w:pPr>
          <w:r>
            <w:fldChar w:fldCharType="begin"/>
          </w:r>
          <w:r>
            <w:instrText xml:space="preserve"> PAGE  \* MERGEFORMAT </w:instrText>
          </w:r>
          <w:r>
            <w:fldChar w:fldCharType="separate"/>
          </w:r>
          <w:r>
            <w:rPr>
              <w:noProof/>
            </w:rPr>
            <w:t>1</w:t>
          </w:r>
          <w:r>
            <w:fldChar w:fldCharType="end"/>
          </w:r>
        </w:p>
      </w:tc>
    </w:tr>
    <w:tr w:rsidRPr="00D94637" w:rsidR="004F54B2" w:rsidTr="00430704" w14:paraId="2A0EE194" w14:textId="77777777">
      <w:trPr>
        <w:jc w:val="center"/>
      </w:trPr>
      <w:tc>
        <w:tcPr>
          <w:tcW w:w="1774" w:type="pct"/>
          <w:shd w:val="clear" w:color="auto" w:fill="auto"/>
        </w:tcPr>
        <w:p w:rsidRPr="00AD7BF2" w:rsidR="004F54B2" w:rsidP="00D94637" w:rsidRDefault="00000000" w14:paraId="5ACDE434" w14:textId="44162738">
          <w:pPr>
            <w:pStyle w:val="FooterText"/>
            <w:spacing w:before="40"/>
          </w:pPr>
        </w:p>
      </w:tc>
      <w:tc>
        <w:tcPr>
          <w:tcW w:w="1455" w:type="pct"/>
          <w:gridSpan w:val="3"/>
          <w:shd w:val="clear" w:color="auto" w:fill="auto"/>
        </w:tcPr>
        <w:p w:rsidRPr="00AD7BF2" w:rsidR="004F54B2" w:rsidP="00D204D6" w:rsidRDefault="00000000" w14:paraId="27B87F7A" w14:textId="20EB5F12">
          <w:pPr>
            <w:pStyle w:val="FooterText"/>
            <w:spacing w:before="40"/>
            <w:jc w:val="center"/>
          </w:pPr>
          <w:r>
            <w:t xml:space="preserve">ECOFIN 1A</w:t>
          </w:r>
        </w:p>
      </w:tc>
      <w:tc>
        <w:tcPr>
          <w:tcW w:w="742" w:type="pct"/>
          <w:shd w:val="clear" w:color="auto" w:fill="auto"/>
        </w:tcPr>
        <w:p w:rsidRPr="00D94637" w:rsidR="004F54B2" w:rsidP="002F0099" w:rsidRDefault="00000000" w14:paraId="6BFF23F7" w14:textId="00AAF336">
          <w:pPr>
            <w:pStyle w:val="FooterText"/>
            <w:jc w:val="center"/>
            <w:rPr>
              <w:b/>
              <w:position w:val="-4"/>
              <w:sz w:val="36"/>
            </w:rPr>
          </w:pPr>
        </w:p>
      </w:tc>
      <w:tc>
        <w:tcPr>
          <w:tcW w:w="1029" w:type="pct"/>
          <w:gridSpan w:val="2"/>
          <w:shd w:val="clear" w:color="auto" w:fill="auto"/>
        </w:tcPr>
        <w:p w:rsidRPr="00695BAF" w:rsidR="004F54B2" w:rsidP="00D94637" w:rsidRDefault="00000000" w14:paraId="3613A0DC" w14:textId="3940FE8A">
          <w:pPr>
            <w:pStyle w:val="FooterText"/>
            <w:jc w:val="right"/>
            <w:rPr>
              <w:caps/>
              <w:spacing w:val="-20"/>
              <w:sz w:val="16"/>
            </w:rPr>
          </w:pPr>
          <w:r>
            <w:rPr>
              <w:b/>
              <w:caps/>
              <w:spacing w:val="-20"/>
              <w:position w:val="-4"/>
              <w:sz w:val="36"/>
            </w:rPr>
            <w:t xml:space="preserve">EN</w:t>
          </w:r>
        </w:p>
      </w:tc>
    </w:tr>
    <w:bookmarkEnd w:id="4"/>
  </w:tbl>
  <w:p>
    <w:pPr>
      <w:pStyle w:val="FooterCouncil"/>
    </w:pPr>
  </w:p>
</w:ftr>
</file>

<file path=word/footer4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2C2A7337" w14:textId="77777777">
    <w:pPr>
      <w:pStyle w:val="Footer"/>
    </w:pPr>
  </w:p>
</w:ftr>
</file>

<file path=word/footer4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407B7A8A" w14:textId="77777777">
    <w:pPr>
      <w:pStyle w:val="Footer"/>
    </w:pPr>
  </w:p>
</w:ftr>
</file>

<file path=word/footer5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jc w:val="center"/>
      <w:tblLayout w:type="fixed"/>
      <w:tblCellMar>
        <w:left w:w="0" w:type="dxa"/>
        <w:right w:w="0" w:type="dxa"/>
      </w:tblCellMar>
      <w:tblLook w:val="01E0" w:firstRow="1" w:lastRow="1" w:firstColumn="1" w:lastColumn="1" w:noHBand="0" w:noVBand="0"/>
    </w:tblPr>
    <w:tblGrid>
      <w:gridCol w:w="3421"/>
      <w:gridCol w:w="1400"/>
      <w:gridCol w:w="1205"/>
      <w:gridCol w:w="200"/>
      <w:gridCol w:w="1430"/>
      <w:gridCol w:w="848"/>
      <w:gridCol w:w="1135"/>
    </w:tblGrid>
    <w:tr w:rsidRPr="00D94637" w:rsidR="004F54B2" w:rsidTr="00D94637" w14:paraId="6869D2A7" w14:textId="77777777">
      <w:trPr>
        <w:jc w:val="center"/>
      </w:trPr>
      <w:tc>
        <w:tcPr>
          <w:tcW w:w="5000" w:type="pct"/>
          <w:gridSpan w:val="7"/>
          <w:shd w:val="clear" w:color="auto" w:fill="auto"/>
          <w:tcMar>
            <w:top w:w="57" w:type="dxa"/>
          </w:tcMar>
        </w:tcPr>
        <w:p w:rsidRPr="00D94637" w:rsidR="004F54B2" w:rsidP="00D94637" w:rsidRDefault="004F54B2" w14:paraId="4C7CBCF5" w14:textId="77777777">
          <w:pPr>
            <w:pStyle w:val="FooterText"/>
            <w:pBdr>
              <w:top w:val="single" w:color="auto" w:sz="4" w:space="1"/>
            </w:pBdr>
            <w:spacing w:before="200"/>
            <w:rPr>
              <w:sz w:val="2"/>
              <w:szCs w:val="2"/>
            </w:rPr>
          </w:pPr>
          <w:bookmarkStart w:name="FOOTER_STANDARD" w:id="4"/>
        </w:p>
      </w:tc>
    </w:tr>
    <w:tr w:rsidRPr="00B310DC" w:rsidR="004F54B2" w:rsidTr="00842D7E" w14:paraId="42087DC6" w14:textId="77777777">
      <w:trPr>
        <w:jc w:val="center"/>
      </w:trPr>
      <w:tc>
        <w:tcPr>
          <w:tcW w:w="2500" w:type="pct"/>
          <w:gridSpan w:val="2"/>
          <w:shd w:val="clear" w:color="auto" w:fill="auto"/>
          <w:tcMar>
            <w:top w:w="0" w:type="dxa"/>
          </w:tcMar>
        </w:tcPr>
        <w:p w:rsidRPr="00AD7BF2" w:rsidR="004F54B2" w:rsidP="004F54B2" w:rsidRDefault="00000000" w14:paraId="3EC32DBB" w14:textId="05547466">
          <w:pPr>
            <w:pStyle w:val="FooterText"/>
          </w:pPr>
          <w:r>
            <w:t xml:space="preserve">10509</w:t>
          </w:r>
          <w:r w:rsidR="00A60547">
            <w:t>/</w:t>
          </w:r>
          <w:r>
            <w:t xml:space="preserve">25</w:t>
          </w:r>
          <w:r w:rsidRPr="002511D8" w:rsidR="004F54B2">
            <w:t xml:space="preserve"> </w:t>
          </w:r>
          <w:r>
            <w:t xml:space="preserve">ADD 1 REV 1</w:t>
          </w:r>
        </w:p>
      </w:tc>
      <w:tc>
        <w:tcPr>
          <w:tcW w:w="625" w:type="pct"/>
          <w:shd w:val="clear" w:color="auto" w:fill="auto"/>
          <w:tcMar>
            <w:top w:w="0" w:type="dxa"/>
          </w:tcMar>
        </w:tcPr>
        <w:p w:rsidRPr="00AD7BF2" w:rsidR="004F54B2" w:rsidP="00D94637" w:rsidRDefault="004F54B2" w14:paraId="60BE2956" w14:textId="77777777">
          <w:pPr>
            <w:pStyle w:val="FooterText"/>
            <w:jc w:val="center"/>
          </w:pPr>
        </w:p>
      </w:tc>
      <w:tc>
        <w:tcPr>
          <w:tcW w:w="1286" w:type="pct"/>
          <w:gridSpan w:val="3"/>
          <w:shd w:val="clear" w:color="auto" w:fill="auto"/>
          <w:tcMar>
            <w:top w:w="0" w:type="dxa"/>
          </w:tcMar>
        </w:tcPr>
        <w:p w:rsidRPr="002511D8" w:rsidR="004F54B2" w:rsidP="00D94637" w:rsidRDefault="004F54B2" w14:paraId="7A44B03D" w14:textId="1B0AAD8E">
          <w:pPr>
            <w:pStyle w:val="FooterText"/>
            <w:jc w:val="center"/>
          </w:pPr>
        </w:p>
      </w:tc>
      <w:tc>
        <w:tcPr>
          <w:tcW w:w="589" w:type="pct"/>
          <w:shd w:val="clear" w:color="auto" w:fill="auto"/>
          <w:tcMar>
            <w:top w:w="0" w:type="dxa"/>
          </w:tcMar>
        </w:tcPr>
        <w:p w:rsidRPr="00B310DC" w:rsidR="004F54B2" w:rsidP="00D94637" w:rsidRDefault="00000000" w14:paraId="382A18DC" w14:textId="30B25290">
          <w:pPr>
            <w:pStyle w:val="FooterText"/>
            <w:jc w:val="right"/>
          </w:pPr>
          <w:r>
            <w:fldChar w:fldCharType="begin"/>
          </w:r>
          <w:r>
            <w:instrText xml:space="preserve"> PAGE  \* MERGEFORMAT </w:instrText>
          </w:r>
          <w:r>
            <w:fldChar w:fldCharType="separate"/>
          </w:r>
          <w:r>
            <w:rPr>
              <w:noProof/>
            </w:rPr>
            <w:t>1</w:t>
          </w:r>
          <w:r>
            <w:fldChar w:fldCharType="end"/>
          </w:r>
        </w:p>
      </w:tc>
    </w:tr>
    <w:tr w:rsidRPr="00D94637" w:rsidR="004F54B2" w:rsidTr="00430704" w14:paraId="2A0EE194" w14:textId="77777777">
      <w:trPr>
        <w:jc w:val="center"/>
      </w:trPr>
      <w:tc>
        <w:tcPr>
          <w:tcW w:w="1774" w:type="pct"/>
          <w:shd w:val="clear" w:color="auto" w:fill="auto"/>
        </w:tcPr>
        <w:p w:rsidRPr="00AD7BF2" w:rsidR="004F54B2" w:rsidP="00D94637" w:rsidRDefault="00000000" w14:paraId="5ACDE434" w14:textId="44162738">
          <w:pPr>
            <w:pStyle w:val="FooterText"/>
            <w:spacing w:before="40"/>
          </w:pPr>
        </w:p>
      </w:tc>
      <w:tc>
        <w:tcPr>
          <w:tcW w:w="1455" w:type="pct"/>
          <w:gridSpan w:val="3"/>
          <w:shd w:val="clear" w:color="auto" w:fill="auto"/>
        </w:tcPr>
        <w:p w:rsidRPr="00AD7BF2" w:rsidR="004F54B2" w:rsidP="00D204D6" w:rsidRDefault="00000000" w14:paraId="27B87F7A" w14:textId="20EB5F12">
          <w:pPr>
            <w:pStyle w:val="FooterText"/>
            <w:spacing w:before="40"/>
            <w:jc w:val="center"/>
          </w:pPr>
          <w:r>
            <w:t xml:space="preserve">ECOFIN 1A</w:t>
          </w:r>
        </w:p>
      </w:tc>
      <w:tc>
        <w:tcPr>
          <w:tcW w:w="742" w:type="pct"/>
          <w:shd w:val="clear" w:color="auto" w:fill="auto"/>
        </w:tcPr>
        <w:p w:rsidRPr="00D94637" w:rsidR="004F54B2" w:rsidP="002F0099" w:rsidRDefault="00000000" w14:paraId="6BFF23F7" w14:textId="00AAF336">
          <w:pPr>
            <w:pStyle w:val="FooterText"/>
            <w:jc w:val="center"/>
            <w:rPr>
              <w:b/>
              <w:position w:val="-4"/>
              <w:sz w:val="36"/>
            </w:rPr>
          </w:pPr>
        </w:p>
      </w:tc>
      <w:tc>
        <w:tcPr>
          <w:tcW w:w="1029" w:type="pct"/>
          <w:gridSpan w:val="2"/>
          <w:shd w:val="clear" w:color="auto" w:fill="auto"/>
        </w:tcPr>
        <w:p w:rsidRPr="00695BAF" w:rsidR="004F54B2" w:rsidP="00D94637" w:rsidRDefault="00000000" w14:paraId="3613A0DC" w14:textId="3940FE8A">
          <w:pPr>
            <w:pStyle w:val="FooterText"/>
            <w:jc w:val="right"/>
            <w:rPr>
              <w:caps/>
              <w:spacing w:val="-20"/>
              <w:sz w:val="16"/>
            </w:rPr>
          </w:pPr>
          <w:r>
            <w:rPr>
              <w:b/>
              <w:caps/>
              <w:spacing w:val="-20"/>
              <w:position w:val="-4"/>
              <w:sz w:val="36"/>
            </w:rPr>
            <w:t xml:space="preserve">EN</w:t>
          </w:r>
        </w:p>
      </w:tc>
    </w:tr>
    <w:bookmarkEnd w:id="4"/>
  </w:tbl>
  <w:p>
    <w:pPr>
      <w:pStyle w:val="FooterCouncil"/>
    </w:pPr>
  </w:p>
</w:ftr>
</file>

<file path=word/footer5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04D3C97E" w14:textId="77777777">
    <w:pPr>
      <w:pStyle w:val="Footer"/>
    </w:pPr>
  </w:p>
</w:ftr>
</file>

<file path=word/footer5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53AACF09" w14:textId="77777777">
    <w:pPr>
      <w:pStyle w:val="Footer"/>
    </w:pPr>
  </w:p>
</w:ftr>
</file>

<file path=word/footer5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6F98E4A7" w14:textId="77777777">
    <w:pPr>
      <w:pStyle w:val="Footer"/>
    </w:pPr>
  </w:p>
</w:ftr>
</file>

<file path=word/footer5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1EC3FD53" w14:textId="77777777">
    <w:pPr>
      <w:pStyle w:val="Footer"/>
    </w:pPr>
  </w:p>
</w:ftr>
</file>

<file path=word/footer5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jc w:val="center"/>
      <w:tblLayout w:type="fixed"/>
      <w:tblCellMar>
        <w:left w:w="0" w:type="dxa"/>
        <w:right w:w="0" w:type="dxa"/>
      </w:tblCellMar>
      <w:tblLook w:val="01E0" w:firstRow="1" w:lastRow="1" w:firstColumn="1" w:lastColumn="1" w:noHBand="0" w:noVBand="0"/>
    </w:tblPr>
    <w:tblGrid>
      <w:gridCol w:w="3421"/>
      <w:gridCol w:w="1400"/>
      <w:gridCol w:w="1205"/>
      <w:gridCol w:w="200"/>
      <w:gridCol w:w="1430"/>
      <w:gridCol w:w="848"/>
      <w:gridCol w:w="1135"/>
    </w:tblGrid>
    <w:tr w:rsidRPr="00D94637" w:rsidR="004F54B2" w:rsidTr="00D94637" w14:paraId="6869D2A7" w14:textId="77777777">
      <w:trPr>
        <w:jc w:val="center"/>
      </w:trPr>
      <w:tc>
        <w:tcPr>
          <w:tcW w:w="5000" w:type="pct"/>
          <w:gridSpan w:val="7"/>
          <w:shd w:val="clear" w:color="auto" w:fill="auto"/>
          <w:tcMar>
            <w:top w:w="57" w:type="dxa"/>
          </w:tcMar>
        </w:tcPr>
        <w:p w:rsidRPr="00D94637" w:rsidR="004F54B2" w:rsidP="00D94637" w:rsidRDefault="004F54B2" w14:paraId="4C7CBCF5" w14:textId="77777777">
          <w:pPr>
            <w:pStyle w:val="FooterText"/>
            <w:pBdr>
              <w:top w:val="single" w:color="auto" w:sz="4" w:space="1"/>
            </w:pBdr>
            <w:spacing w:before="200"/>
            <w:rPr>
              <w:sz w:val="2"/>
              <w:szCs w:val="2"/>
            </w:rPr>
          </w:pPr>
          <w:bookmarkStart w:name="FOOTER_STANDARD" w:id="4"/>
        </w:p>
      </w:tc>
    </w:tr>
    <w:tr w:rsidRPr="00B310DC" w:rsidR="004F54B2" w:rsidTr="00842D7E" w14:paraId="42087DC6" w14:textId="77777777">
      <w:trPr>
        <w:jc w:val="center"/>
      </w:trPr>
      <w:tc>
        <w:tcPr>
          <w:tcW w:w="2500" w:type="pct"/>
          <w:gridSpan w:val="2"/>
          <w:shd w:val="clear" w:color="auto" w:fill="auto"/>
          <w:tcMar>
            <w:top w:w="0" w:type="dxa"/>
          </w:tcMar>
        </w:tcPr>
        <w:p w:rsidRPr="00AD7BF2" w:rsidR="004F54B2" w:rsidP="004F54B2" w:rsidRDefault="00000000" w14:paraId="3EC32DBB" w14:textId="05547466">
          <w:pPr>
            <w:pStyle w:val="FooterText"/>
          </w:pPr>
          <w:r>
            <w:t xml:space="preserve">10509</w:t>
          </w:r>
          <w:r w:rsidR="00A60547">
            <w:t>/</w:t>
          </w:r>
          <w:r>
            <w:t xml:space="preserve">25</w:t>
          </w:r>
          <w:r w:rsidRPr="002511D8" w:rsidR="004F54B2">
            <w:t xml:space="preserve"> </w:t>
          </w:r>
          <w:r>
            <w:t xml:space="preserve">ADD 1 REV 1</w:t>
          </w:r>
        </w:p>
      </w:tc>
      <w:tc>
        <w:tcPr>
          <w:tcW w:w="625" w:type="pct"/>
          <w:shd w:val="clear" w:color="auto" w:fill="auto"/>
          <w:tcMar>
            <w:top w:w="0" w:type="dxa"/>
          </w:tcMar>
        </w:tcPr>
        <w:p w:rsidRPr="00AD7BF2" w:rsidR="004F54B2" w:rsidP="00D94637" w:rsidRDefault="004F54B2" w14:paraId="60BE2956" w14:textId="77777777">
          <w:pPr>
            <w:pStyle w:val="FooterText"/>
            <w:jc w:val="center"/>
          </w:pPr>
        </w:p>
      </w:tc>
      <w:tc>
        <w:tcPr>
          <w:tcW w:w="1286" w:type="pct"/>
          <w:gridSpan w:val="3"/>
          <w:shd w:val="clear" w:color="auto" w:fill="auto"/>
          <w:tcMar>
            <w:top w:w="0" w:type="dxa"/>
          </w:tcMar>
        </w:tcPr>
        <w:p w:rsidRPr="002511D8" w:rsidR="004F54B2" w:rsidP="00D94637" w:rsidRDefault="004F54B2" w14:paraId="7A44B03D" w14:textId="1B0AAD8E">
          <w:pPr>
            <w:pStyle w:val="FooterText"/>
            <w:jc w:val="center"/>
          </w:pPr>
        </w:p>
      </w:tc>
      <w:tc>
        <w:tcPr>
          <w:tcW w:w="589" w:type="pct"/>
          <w:shd w:val="clear" w:color="auto" w:fill="auto"/>
          <w:tcMar>
            <w:top w:w="0" w:type="dxa"/>
          </w:tcMar>
        </w:tcPr>
        <w:p w:rsidRPr="00B310DC" w:rsidR="004F54B2" w:rsidP="00D94637" w:rsidRDefault="00000000" w14:paraId="382A18DC" w14:textId="30B25290">
          <w:pPr>
            <w:pStyle w:val="FooterText"/>
            <w:jc w:val="right"/>
          </w:pPr>
          <w:r>
            <w:fldChar w:fldCharType="begin"/>
          </w:r>
          <w:r>
            <w:instrText xml:space="preserve"> PAGE  \* MERGEFORMAT </w:instrText>
          </w:r>
          <w:r>
            <w:fldChar w:fldCharType="separate"/>
          </w:r>
          <w:r>
            <w:rPr>
              <w:noProof/>
            </w:rPr>
            <w:t>1</w:t>
          </w:r>
          <w:r>
            <w:fldChar w:fldCharType="end"/>
          </w:r>
        </w:p>
      </w:tc>
    </w:tr>
    <w:tr w:rsidRPr="00D94637" w:rsidR="004F54B2" w:rsidTr="00430704" w14:paraId="2A0EE194" w14:textId="77777777">
      <w:trPr>
        <w:jc w:val="center"/>
      </w:trPr>
      <w:tc>
        <w:tcPr>
          <w:tcW w:w="1774" w:type="pct"/>
          <w:shd w:val="clear" w:color="auto" w:fill="auto"/>
        </w:tcPr>
        <w:p w:rsidRPr="00AD7BF2" w:rsidR="004F54B2" w:rsidP="00D94637" w:rsidRDefault="00000000" w14:paraId="5ACDE434" w14:textId="44162738">
          <w:pPr>
            <w:pStyle w:val="FooterText"/>
            <w:spacing w:before="40"/>
          </w:pPr>
        </w:p>
      </w:tc>
      <w:tc>
        <w:tcPr>
          <w:tcW w:w="1455" w:type="pct"/>
          <w:gridSpan w:val="3"/>
          <w:shd w:val="clear" w:color="auto" w:fill="auto"/>
        </w:tcPr>
        <w:p w:rsidRPr="00AD7BF2" w:rsidR="004F54B2" w:rsidP="00D204D6" w:rsidRDefault="00000000" w14:paraId="27B87F7A" w14:textId="20EB5F12">
          <w:pPr>
            <w:pStyle w:val="FooterText"/>
            <w:spacing w:before="40"/>
            <w:jc w:val="center"/>
          </w:pPr>
          <w:r>
            <w:t xml:space="preserve">ECOFIN 1A</w:t>
          </w:r>
        </w:p>
      </w:tc>
      <w:tc>
        <w:tcPr>
          <w:tcW w:w="742" w:type="pct"/>
          <w:shd w:val="clear" w:color="auto" w:fill="auto"/>
        </w:tcPr>
        <w:p w:rsidRPr="00D94637" w:rsidR="004F54B2" w:rsidP="002F0099" w:rsidRDefault="00000000" w14:paraId="6BFF23F7" w14:textId="00AAF336">
          <w:pPr>
            <w:pStyle w:val="FooterText"/>
            <w:jc w:val="center"/>
            <w:rPr>
              <w:b/>
              <w:position w:val="-4"/>
              <w:sz w:val="36"/>
            </w:rPr>
          </w:pPr>
        </w:p>
      </w:tc>
      <w:tc>
        <w:tcPr>
          <w:tcW w:w="1029" w:type="pct"/>
          <w:gridSpan w:val="2"/>
          <w:shd w:val="clear" w:color="auto" w:fill="auto"/>
        </w:tcPr>
        <w:p w:rsidRPr="00695BAF" w:rsidR="004F54B2" w:rsidP="00D94637" w:rsidRDefault="00000000" w14:paraId="3613A0DC" w14:textId="3940FE8A">
          <w:pPr>
            <w:pStyle w:val="FooterText"/>
            <w:jc w:val="right"/>
            <w:rPr>
              <w:caps/>
              <w:spacing w:val="-20"/>
              <w:sz w:val="16"/>
            </w:rPr>
          </w:pPr>
          <w:r>
            <w:rPr>
              <w:b/>
              <w:caps/>
              <w:spacing w:val="-20"/>
              <w:position w:val="-4"/>
              <w:sz w:val="36"/>
            </w:rPr>
            <w:t xml:space="preserve">EN</w:t>
          </w:r>
        </w:p>
      </w:tc>
    </w:tr>
    <w:bookmarkEnd w:id="4"/>
  </w:tbl>
  <w:p>
    <w:pPr>
      <w:pStyle w:val="FooterCouncil"/>
    </w:pPr>
  </w:p>
</w:ftr>
</file>

<file path=word/footer5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38E0D1D5" w14:textId="77777777">
    <w:pPr>
      <w:pStyle w:val="Footer"/>
    </w:pPr>
  </w:p>
</w:ftr>
</file>

<file path=word/footer5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1B2961D9" w14:textId="77777777">
    <w:pPr>
      <w:pStyle w:val="Footer"/>
    </w:pPr>
  </w:p>
</w:ftr>
</file>

<file path=word/footer5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jc w:val="center"/>
      <w:tblLayout w:type="fixed"/>
      <w:tblCellMar>
        <w:left w:w="0" w:type="dxa"/>
        <w:right w:w="0" w:type="dxa"/>
      </w:tblCellMar>
      <w:tblLook w:val="01E0" w:firstRow="1" w:lastRow="1" w:firstColumn="1" w:lastColumn="1" w:noHBand="0" w:noVBand="0"/>
    </w:tblPr>
    <w:tblGrid>
      <w:gridCol w:w="3421"/>
      <w:gridCol w:w="1400"/>
      <w:gridCol w:w="1205"/>
      <w:gridCol w:w="200"/>
      <w:gridCol w:w="1430"/>
      <w:gridCol w:w="848"/>
      <w:gridCol w:w="1135"/>
    </w:tblGrid>
    <w:tr w:rsidRPr="00D94637" w:rsidR="004F54B2" w:rsidTr="00D94637" w14:paraId="6869D2A7" w14:textId="77777777">
      <w:trPr>
        <w:jc w:val="center"/>
      </w:trPr>
      <w:tc>
        <w:tcPr>
          <w:tcW w:w="5000" w:type="pct"/>
          <w:gridSpan w:val="7"/>
          <w:shd w:val="clear" w:color="auto" w:fill="auto"/>
          <w:tcMar>
            <w:top w:w="57" w:type="dxa"/>
          </w:tcMar>
        </w:tcPr>
        <w:p w:rsidRPr="00D94637" w:rsidR="004F54B2" w:rsidP="00D94637" w:rsidRDefault="004F54B2" w14:paraId="4C7CBCF5" w14:textId="77777777">
          <w:pPr>
            <w:pStyle w:val="FooterText"/>
            <w:pBdr>
              <w:top w:val="single" w:color="auto" w:sz="4" w:space="1"/>
            </w:pBdr>
            <w:spacing w:before="200"/>
            <w:rPr>
              <w:sz w:val="2"/>
              <w:szCs w:val="2"/>
            </w:rPr>
          </w:pPr>
          <w:bookmarkStart w:name="FOOTER_STANDARD" w:id="4"/>
        </w:p>
      </w:tc>
    </w:tr>
    <w:tr w:rsidRPr="00B310DC" w:rsidR="004F54B2" w:rsidTr="00842D7E" w14:paraId="42087DC6" w14:textId="77777777">
      <w:trPr>
        <w:jc w:val="center"/>
      </w:trPr>
      <w:tc>
        <w:tcPr>
          <w:tcW w:w="2500" w:type="pct"/>
          <w:gridSpan w:val="2"/>
          <w:shd w:val="clear" w:color="auto" w:fill="auto"/>
          <w:tcMar>
            <w:top w:w="0" w:type="dxa"/>
          </w:tcMar>
        </w:tcPr>
        <w:p w:rsidRPr="00AD7BF2" w:rsidR="004F54B2" w:rsidP="004F54B2" w:rsidRDefault="00000000" w14:paraId="3EC32DBB" w14:textId="05547466">
          <w:pPr>
            <w:pStyle w:val="FooterText"/>
          </w:pPr>
          <w:r>
            <w:t xml:space="preserve">10509</w:t>
          </w:r>
          <w:r w:rsidR="00A60547">
            <w:t>/</w:t>
          </w:r>
          <w:r>
            <w:t xml:space="preserve">25</w:t>
          </w:r>
          <w:r w:rsidRPr="002511D8" w:rsidR="004F54B2">
            <w:t xml:space="preserve"> </w:t>
          </w:r>
          <w:r>
            <w:t xml:space="preserve">ADD 1 REV 1</w:t>
          </w:r>
        </w:p>
      </w:tc>
      <w:tc>
        <w:tcPr>
          <w:tcW w:w="625" w:type="pct"/>
          <w:shd w:val="clear" w:color="auto" w:fill="auto"/>
          <w:tcMar>
            <w:top w:w="0" w:type="dxa"/>
          </w:tcMar>
        </w:tcPr>
        <w:p w:rsidRPr="00AD7BF2" w:rsidR="004F54B2" w:rsidP="00D94637" w:rsidRDefault="004F54B2" w14:paraId="60BE2956" w14:textId="77777777">
          <w:pPr>
            <w:pStyle w:val="FooterText"/>
            <w:jc w:val="center"/>
          </w:pPr>
        </w:p>
      </w:tc>
      <w:tc>
        <w:tcPr>
          <w:tcW w:w="1286" w:type="pct"/>
          <w:gridSpan w:val="3"/>
          <w:shd w:val="clear" w:color="auto" w:fill="auto"/>
          <w:tcMar>
            <w:top w:w="0" w:type="dxa"/>
          </w:tcMar>
        </w:tcPr>
        <w:p w:rsidRPr="002511D8" w:rsidR="004F54B2" w:rsidP="00D94637" w:rsidRDefault="004F54B2" w14:paraId="7A44B03D" w14:textId="1B0AAD8E">
          <w:pPr>
            <w:pStyle w:val="FooterText"/>
            <w:jc w:val="center"/>
          </w:pPr>
        </w:p>
      </w:tc>
      <w:tc>
        <w:tcPr>
          <w:tcW w:w="589" w:type="pct"/>
          <w:shd w:val="clear" w:color="auto" w:fill="auto"/>
          <w:tcMar>
            <w:top w:w="0" w:type="dxa"/>
          </w:tcMar>
        </w:tcPr>
        <w:p w:rsidRPr="00B310DC" w:rsidR="004F54B2" w:rsidP="00D94637" w:rsidRDefault="00000000" w14:paraId="382A18DC" w14:textId="30B25290">
          <w:pPr>
            <w:pStyle w:val="FooterText"/>
            <w:jc w:val="right"/>
          </w:pPr>
          <w:r>
            <w:fldChar w:fldCharType="begin"/>
          </w:r>
          <w:r>
            <w:instrText xml:space="preserve"> PAGE  \* MERGEFORMAT </w:instrText>
          </w:r>
          <w:r>
            <w:fldChar w:fldCharType="separate"/>
          </w:r>
          <w:r>
            <w:rPr>
              <w:noProof/>
            </w:rPr>
            <w:t>1</w:t>
          </w:r>
          <w:r>
            <w:fldChar w:fldCharType="end"/>
          </w:r>
        </w:p>
      </w:tc>
    </w:tr>
    <w:tr w:rsidRPr="00D94637" w:rsidR="004F54B2" w:rsidTr="00430704" w14:paraId="2A0EE194" w14:textId="77777777">
      <w:trPr>
        <w:jc w:val="center"/>
      </w:trPr>
      <w:tc>
        <w:tcPr>
          <w:tcW w:w="1774" w:type="pct"/>
          <w:shd w:val="clear" w:color="auto" w:fill="auto"/>
        </w:tcPr>
        <w:p w:rsidRPr="00AD7BF2" w:rsidR="004F54B2" w:rsidP="00D94637" w:rsidRDefault="00000000" w14:paraId="5ACDE434" w14:textId="44162738">
          <w:pPr>
            <w:pStyle w:val="FooterText"/>
            <w:spacing w:before="40"/>
          </w:pPr>
        </w:p>
      </w:tc>
      <w:tc>
        <w:tcPr>
          <w:tcW w:w="1455" w:type="pct"/>
          <w:gridSpan w:val="3"/>
          <w:shd w:val="clear" w:color="auto" w:fill="auto"/>
        </w:tcPr>
        <w:p w:rsidRPr="00AD7BF2" w:rsidR="004F54B2" w:rsidP="00D204D6" w:rsidRDefault="00000000" w14:paraId="27B87F7A" w14:textId="20EB5F12">
          <w:pPr>
            <w:pStyle w:val="FooterText"/>
            <w:spacing w:before="40"/>
            <w:jc w:val="center"/>
          </w:pPr>
          <w:r>
            <w:t xml:space="preserve">ECOFIN 1A</w:t>
          </w:r>
        </w:p>
      </w:tc>
      <w:tc>
        <w:tcPr>
          <w:tcW w:w="742" w:type="pct"/>
          <w:shd w:val="clear" w:color="auto" w:fill="auto"/>
        </w:tcPr>
        <w:p w:rsidRPr="00D94637" w:rsidR="004F54B2" w:rsidP="002F0099" w:rsidRDefault="00000000" w14:paraId="6BFF23F7" w14:textId="00AAF336">
          <w:pPr>
            <w:pStyle w:val="FooterText"/>
            <w:jc w:val="center"/>
            <w:rPr>
              <w:b/>
              <w:position w:val="-4"/>
              <w:sz w:val="36"/>
            </w:rPr>
          </w:pPr>
        </w:p>
      </w:tc>
      <w:tc>
        <w:tcPr>
          <w:tcW w:w="1029" w:type="pct"/>
          <w:gridSpan w:val="2"/>
          <w:shd w:val="clear" w:color="auto" w:fill="auto"/>
        </w:tcPr>
        <w:p w:rsidRPr="00695BAF" w:rsidR="004F54B2" w:rsidP="00D94637" w:rsidRDefault="00000000" w14:paraId="3613A0DC" w14:textId="3940FE8A">
          <w:pPr>
            <w:pStyle w:val="FooterText"/>
            <w:jc w:val="right"/>
            <w:rPr>
              <w:caps/>
              <w:spacing w:val="-20"/>
              <w:sz w:val="16"/>
            </w:rPr>
          </w:pPr>
          <w:r>
            <w:rPr>
              <w:b/>
              <w:caps/>
              <w:spacing w:val="-20"/>
              <w:position w:val="-4"/>
              <w:sz w:val="36"/>
            </w:rPr>
            <w:t xml:space="preserve">EN</w:t>
          </w:r>
        </w:p>
      </w:tc>
    </w:tr>
    <w:bookmarkEnd w:id="4"/>
  </w:tbl>
  <w:p>
    <w:pPr>
      <w:pStyle w:val="FooterCouncil"/>
    </w:pPr>
  </w:p>
</w:ftr>
</file>

<file path=word/footer6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1DC5FE73" w14:textId="77777777">
    <w:pPr>
      <w:pStyle w:val="Footer"/>
    </w:pPr>
  </w:p>
</w:ftr>
</file>

<file path=word/footer6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1682B298" w14:textId="77777777">
    <w:pPr>
      <w:pStyle w:val="Footer"/>
    </w:pPr>
  </w:p>
</w:ftr>
</file>

<file path=word/footer6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jc w:val="center"/>
      <w:tblLayout w:type="fixed"/>
      <w:tblCellMar>
        <w:left w:w="0" w:type="dxa"/>
        <w:right w:w="0" w:type="dxa"/>
      </w:tblCellMar>
      <w:tblLook w:val="01E0" w:firstRow="1" w:lastRow="1" w:firstColumn="1" w:lastColumn="1" w:noHBand="0" w:noVBand="0"/>
    </w:tblPr>
    <w:tblGrid>
      <w:gridCol w:w="3421"/>
      <w:gridCol w:w="1400"/>
      <w:gridCol w:w="1205"/>
      <w:gridCol w:w="200"/>
      <w:gridCol w:w="1430"/>
      <w:gridCol w:w="848"/>
      <w:gridCol w:w="1135"/>
    </w:tblGrid>
    <w:tr w:rsidRPr="00D94637" w:rsidR="004F54B2" w:rsidTr="00D94637" w14:paraId="6869D2A7" w14:textId="77777777">
      <w:trPr>
        <w:jc w:val="center"/>
      </w:trPr>
      <w:tc>
        <w:tcPr>
          <w:tcW w:w="5000" w:type="pct"/>
          <w:gridSpan w:val="7"/>
          <w:shd w:val="clear" w:color="auto" w:fill="auto"/>
          <w:tcMar>
            <w:top w:w="57" w:type="dxa"/>
          </w:tcMar>
        </w:tcPr>
        <w:p w:rsidRPr="00D94637" w:rsidR="004F54B2" w:rsidP="00D94637" w:rsidRDefault="004F54B2" w14:paraId="4C7CBCF5" w14:textId="77777777">
          <w:pPr>
            <w:pStyle w:val="FooterText"/>
            <w:pBdr>
              <w:top w:val="single" w:color="auto" w:sz="4" w:space="1"/>
            </w:pBdr>
            <w:spacing w:before="200"/>
            <w:rPr>
              <w:sz w:val="2"/>
              <w:szCs w:val="2"/>
            </w:rPr>
          </w:pPr>
          <w:bookmarkStart w:name="FOOTER_STANDARD" w:id="4"/>
        </w:p>
      </w:tc>
    </w:tr>
    <w:tr w:rsidRPr="00B310DC" w:rsidR="004F54B2" w:rsidTr="00842D7E" w14:paraId="42087DC6" w14:textId="77777777">
      <w:trPr>
        <w:jc w:val="center"/>
      </w:trPr>
      <w:tc>
        <w:tcPr>
          <w:tcW w:w="2500" w:type="pct"/>
          <w:gridSpan w:val="2"/>
          <w:shd w:val="clear" w:color="auto" w:fill="auto"/>
          <w:tcMar>
            <w:top w:w="0" w:type="dxa"/>
          </w:tcMar>
        </w:tcPr>
        <w:p w:rsidRPr="00AD7BF2" w:rsidR="004F54B2" w:rsidP="004F54B2" w:rsidRDefault="00000000" w14:paraId="3EC32DBB" w14:textId="05547466">
          <w:pPr>
            <w:pStyle w:val="FooterText"/>
          </w:pPr>
          <w:r>
            <w:t xml:space="preserve">10509</w:t>
          </w:r>
          <w:r w:rsidR="00A60547">
            <w:t>/</w:t>
          </w:r>
          <w:r>
            <w:t xml:space="preserve">25</w:t>
          </w:r>
          <w:r w:rsidRPr="002511D8" w:rsidR="004F54B2">
            <w:t xml:space="preserve"> </w:t>
          </w:r>
          <w:r>
            <w:t xml:space="preserve">ADD 1 REV 1</w:t>
          </w:r>
        </w:p>
      </w:tc>
      <w:tc>
        <w:tcPr>
          <w:tcW w:w="625" w:type="pct"/>
          <w:shd w:val="clear" w:color="auto" w:fill="auto"/>
          <w:tcMar>
            <w:top w:w="0" w:type="dxa"/>
          </w:tcMar>
        </w:tcPr>
        <w:p w:rsidRPr="00AD7BF2" w:rsidR="004F54B2" w:rsidP="00D94637" w:rsidRDefault="004F54B2" w14:paraId="60BE2956" w14:textId="77777777">
          <w:pPr>
            <w:pStyle w:val="FooterText"/>
            <w:jc w:val="center"/>
          </w:pPr>
        </w:p>
      </w:tc>
      <w:tc>
        <w:tcPr>
          <w:tcW w:w="1286" w:type="pct"/>
          <w:gridSpan w:val="3"/>
          <w:shd w:val="clear" w:color="auto" w:fill="auto"/>
          <w:tcMar>
            <w:top w:w="0" w:type="dxa"/>
          </w:tcMar>
        </w:tcPr>
        <w:p w:rsidRPr="002511D8" w:rsidR="004F54B2" w:rsidP="00D94637" w:rsidRDefault="004F54B2" w14:paraId="7A44B03D" w14:textId="1B0AAD8E">
          <w:pPr>
            <w:pStyle w:val="FooterText"/>
            <w:jc w:val="center"/>
          </w:pPr>
        </w:p>
      </w:tc>
      <w:tc>
        <w:tcPr>
          <w:tcW w:w="589" w:type="pct"/>
          <w:shd w:val="clear" w:color="auto" w:fill="auto"/>
          <w:tcMar>
            <w:top w:w="0" w:type="dxa"/>
          </w:tcMar>
        </w:tcPr>
        <w:p w:rsidRPr="00B310DC" w:rsidR="004F54B2" w:rsidP="00D94637" w:rsidRDefault="00000000" w14:paraId="382A18DC" w14:textId="30B25290">
          <w:pPr>
            <w:pStyle w:val="FooterText"/>
            <w:jc w:val="right"/>
          </w:pPr>
          <w:r>
            <w:fldChar w:fldCharType="begin"/>
          </w:r>
          <w:r>
            <w:instrText xml:space="preserve"> PAGE  \* MERGEFORMAT </w:instrText>
          </w:r>
          <w:r>
            <w:fldChar w:fldCharType="separate"/>
          </w:r>
          <w:r>
            <w:rPr>
              <w:noProof/>
            </w:rPr>
            <w:t>1</w:t>
          </w:r>
          <w:r>
            <w:fldChar w:fldCharType="end"/>
          </w:r>
        </w:p>
      </w:tc>
    </w:tr>
    <w:tr w:rsidRPr="00D94637" w:rsidR="004F54B2" w:rsidTr="00430704" w14:paraId="2A0EE194" w14:textId="77777777">
      <w:trPr>
        <w:jc w:val="center"/>
      </w:trPr>
      <w:tc>
        <w:tcPr>
          <w:tcW w:w="1774" w:type="pct"/>
          <w:shd w:val="clear" w:color="auto" w:fill="auto"/>
        </w:tcPr>
        <w:p w:rsidRPr="00AD7BF2" w:rsidR="004F54B2" w:rsidP="00D94637" w:rsidRDefault="00000000" w14:paraId="5ACDE434" w14:textId="44162738">
          <w:pPr>
            <w:pStyle w:val="FooterText"/>
            <w:spacing w:before="40"/>
          </w:pPr>
        </w:p>
      </w:tc>
      <w:tc>
        <w:tcPr>
          <w:tcW w:w="1455" w:type="pct"/>
          <w:gridSpan w:val="3"/>
          <w:shd w:val="clear" w:color="auto" w:fill="auto"/>
        </w:tcPr>
        <w:p w:rsidRPr="00AD7BF2" w:rsidR="004F54B2" w:rsidP="00D204D6" w:rsidRDefault="00000000" w14:paraId="27B87F7A" w14:textId="20EB5F12">
          <w:pPr>
            <w:pStyle w:val="FooterText"/>
            <w:spacing w:before="40"/>
            <w:jc w:val="center"/>
          </w:pPr>
          <w:r>
            <w:t xml:space="preserve">ECOFIN 1A</w:t>
          </w:r>
        </w:p>
      </w:tc>
      <w:tc>
        <w:tcPr>
          <w:tcW w:w="742" w:type="pct"/>
          <w:shd w:val="clear" w:color="auto" w:fill="auto"/>
        </w:tcPr>
        <w:p w:rsidRPr="00D94637" w:rsidR="004F54B2" w:rsidP="002F0099" w:rsidRDefault="00000000" w14:paraId="6BFF23F7" w14:textId="00AAF336">
          <w:pPr>
            <w:pStyle w:val="FooterText"/>
            <w:jc w:val="center"/>
            <w:rPr>
              <w:b/>
              <w:position w:val="-4"/>
              <w:sz w:val="36"/>
            </w:rPr>
          </w:pPr>
        </w:p>
      </w:tc>
      <w:tc>
        <w:tcPr>
          <w:tcW w:w="1029" w:type="pct"/>
          <w:gridSpan w:val="2"/>
          <w:shd w:val="clear" w:color="auto" w:fill="auto"/>
        </w:tcPr>
        <w:p w:rsidRPr="00695BAF" w:rsidR="004F54B2" w:rsidP="00D94637" w:rsidRDefault="00000000" w14:paraId="3613A0DC" w14:textId="3940FE8A">
          <w:pPr>
            <w:pStyle w:val="FooterText"/>
            <w:jc w:val="right"/>
            <w:rPr>
              <w:caps/>
              <w:spacing w:val="-20"/>
              <w:sz w:val="16"/>
            </w:rPr>
          </w:pPr>
          <w:r>
            <w:rPr>
              <w:b/>
              <w:caps/>
              <w:spacing w:val="-20"/>
              <w:position w:val="-4"/>
              <w:sz w:val="36"/>
            </w:rPr>
            <w:t xml:space="preserve">EN</w:t>
          </w:r>
        </w:p>
      </w:tc>
    </w:tr>
    <w:bookmarkEnd w:id="4"/>
  </w:tbl>
  <w:p>
    <w:pPr>
      <w:pStyle w:val="FooterCouncil"/>
    </w:pPr>
  </w:p>
</w:ftr>
</file>

<file path=word/footer6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46CCA212" w14:textId="77777777">
    <w:pPr>
      <w:pStyle w:val="Footer"/>
    </w:pPr>
  </w:p>
</w:ftr>
</file>

<file path=word/footer6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2FE866CD" w14:textId="77777777">
    <w:pPr>
      <w:pStyle w:val="Footer"/>
    </w:pPr>
  </w:p>
</w:ftr>
</file>

<file path=word/footer6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jc w:val="center"/>
      <w:tblLayout w:type="fixed"/>
      <w:tblCellMar>
        <w:left w:w="0" w:type="dxa"/>
        <w:right w:w="0" w:type="dxa"/>
      </w:tblCellMar>
      <w:tblLook w:val="01E0" w:firstRow="1" w:lastRow="1" w:firstColumn="1" w:lastColumn="1" w:noHBand="0" w:noVBand="0"/>
    </w:tblPr>
    <w:tblGrid>
      <w:gridCol w:w="3421"/>
      <w:gridCol w:w="1400"/>
      <w:gridCol w:w="1205"/>
      <w:gridCol w:w="200"/>
      <w:gridCol w:w="1430"/>
      <w:gridCol w:w="848"/>
      <w:gridCol w:w="1135"/>
    </w:tblGrid>
    <w:tr w:rsidRPr="00D94637" w:rsidR="004F54B2" w:rsidTr="00D94637" w14:paraId="6869D2A7" w14:textId="77777777">
      <w:trPr>
        <w:jc w:val="center"/>
      </w:trPr>
      <w:tc>
        <w:tcPr>
          <w:tcW w:w="5000" w:type="pct"/>
          <w:gridSpan w:val="7"/>
          <w:shd w:val="clear" w:color="auto" w:fill="auto"/>
          <w:tcMar>
            <w:top w:w="57" w:type="dxa"/>
          </w:tcMar>
        </w:tcPr>
        <w:p w:rsidRPr="00D94637" w:rsidR="004F54B2" w:rsidP="00D94637" w:rsidRDefault="004F54B2" w14:paraId="4C7CBCF5" w14:textId="77777777">
          <w:pPr>
            <w:pStyle w:val="FooterText"/>
            <w:pBdr>
              <w:top w:val="single" w:color="auto" w:sz="4" w:space="1"/>
            </w:pBdr>
            <w:spacing w:before="200"/>
            <w:rPr>
              <w:sz w:val="2"/>
              <w:szCs w:val="2"/>
            </w:rPr>
          </w:pPr>
          <w:bookmarkStart w:name="FOOTER_STANDARD" w:id="4"/>
        </w:p>
      </w:tc>
    </w:tr>
    <w:tr w:rsidRPr="00B310DC" w:rsidR="004F54B2" w:rsidTr="00842D7E" w14:paraId="42087DC6" w14:textId="77777777">
      <w:trPr>
        <w:jc w:val="center"/>
      </w:trPr>
      <w:tc>
        <w:tcPr>
          <w:tcW w:w="2500" w:type="pct"/>
          <w:gridSpan w:val="2"/>
          <w:shd w:val="clear" w:color="auto" w:fill="auto"/>
          <w:tcMar>
            <w:top w:w="0" w:type="dxa"/>
          </w:tcMar>
        </w:tcPr>
        <w:p w:rsidRPr="00AD7BF2" w:rsidR="004F54B2" w:rsidP="004F54B2" w:rsidRDefault="00000000" w14:paraId="3EC32DBB" w14:textId="05547466">
          <w:pPr>
            <w:pStyle w:val="FooterText"/>
          </w:pPr>
          <w:r>
            <w:t xml:space="preserve">10509</w:t>
          </w:r>
          <w:r w:rsidR="00A60547">
            <w:t>/</w:t>
          </w:r>
          <w:r>
            <w:t xml:space="preserve">25</w:t>
          </w:r>
          <w:r w:rsidRPr="002511D8" w:rsidR="004F54B2">
            <w:t xml:space="preserve"> </w:t>
          </w:r>
          <w:r>
            <w:t xml:space="preserve">ADD 1 REV 1</w:t>
          </w:r>
        </w:p>
      </w:tc>
      <w:tc>
        <w:tcPr>
          <w:tcW w:w="625" w:type="pct"/>
          <w:shd w:val="clear" w:color="auto" w:fill="auto"/>
          <w:tcMar>
            <w:top w:w="0" w:type="dxa"/>
          </w:tcMar>
        </w:tcPr>
        <w:p w:rsidRPr="00AD7BF2" w:rsidR="004F54B2" w:rsidP="00D94637" w:rsidRDefault="004F54B2" w14:paraId="60BE2956" w14:textId="77777777">
          <w:pPr>
            <w:pStyle w:val="FooterText"/>
            <w:jc w:val="center"/>
          </w:pPr>
        </w:p>
      </w:tc>
      <w:tc>
        <w:tcPr>
          <w:tcW w:w="1286" w:type="pct"/>
          <w:gridSpan w:val="3"/>
          <w:shd w:val="clear" w:color="auto" w:fill="auto"/>
          <w:tcMar>
            <w:top w:w="0" w:type="dxa"/>
          </w:tcMar>
        </w:tcPr>
        <w:p w:rsidRPr="002511D8" w:rsidR="004F54B2" w:rsidP="00D94637" w:rsidRDefault="004F54B2" w14:paraId="7A44B03D" w14:textId="1B0AAD8E">
          <w:pPr>
            <w:pStyle w:val="FooterText"/>
            <w:jc w:val="center"/>
          </w:pPr>
        </w:p>
      </w:tc>
      <w:tc>
        <w:tcPr>
          <w:tcW w:w="589" w:type="pct"/>
          <w:shd w:val="clear" w:color="auto" w:fill="auto"/>
          <w:tcMar>
            <w:top w:w="0" w:type="dxa"/>
          </w:tcMar>
        </w:tcPr>
        <w:p w:rsidRPr="00B310DC" w:rsidR="004F54B2" w:rsidP="00D94637" w:rsidRDefault="00000000" w14:paraId="382A18DC" w14:textId="30B25290">
          <w:pPr>
            <w:pStyle w:val="FooterText"/>
            <w:jc w:val="right"/>
          </w:pPr>
          <w:r>
            <w:fldChar w:fldCharType="begin"/>
          </w:r>
          <w:r>
            <w:instrText xml:space="preserve"> PAGE  \* MERGEFORMAT </w:instrText>
          </w:r>
          <w:r>
            <w:fldChar w:fldCharType="separate"/>
          </w:r>
          <w:r>
            <w:rPr>
              <w:noProof/>
            </w:rPr>
            <w:t>1</w:t>
          </w:r>
          <w:r>
            <w:fldChar w:fldCharType="end"/>
          </w:r>
        </w:p>
      </w:tc>
    </w:tr>
    <w:tr w:rsidRPr="00D94637" w:rsidR="004F54B2" w:rsidTr="00430704" w14:paraId="2A0EE194" w14:textId="77777777">
      <w:trPr>
        <w:jc w:val="center"/>
      </w:trPr>
      <w:tc>
        <w:tcPr>
          <w:tcW w:w="1774" w:type="pct"/>
          <w:shd w:val="clear" w:color="auto" w:fill="auto"/>
        </w:tcPr>
        <w:p w:rsidRPr="00AD7BF2" w:rsidR="004F54B2" w:rsidP="00D94637" w:rsidRDefault="00000000" w14:paraId="5ACDE434" w14:textId="44162738">
          <w:pPr>
            <w:pStyle w:val="FooterText"/>
            <w:spacing w:before="40"/>
          </w:pPr>
        </w:p>
      </w:tc>
      <w:tc>
        <w:tcPr>
          <w:tcW w:w="1455" w:type="pct"/>
          <w:gridSpan w:val="3"/>
          <w:shd w:val="clear" w:color="auto" w:fill="auto"/>
        </w:tcPr>
        <w:p w:rsidRPr="00AD7BF2" w:rsidR="004F54B2" w:rsidP="00D204D6" w:rsidRDefault="00000000" w14:paraId="27B87F7A" w14:textId="20EB5F12">
          <w:pPr>
            <w:pStyle w:val="FooterText"/>
            <w:spacing w:before="40"/>
            <w:jc w:val="center"/>
          </w:pPr>
          <w:r>
            <w:t xml:space="preserve">ECOFIN 1A</w:t>
          </w:r>
        </w:p>
      </w:tc>
      <w:tc>
        <w:tcPr>
          <w:tcW w:w="742" w:type="pct"/>
          <w:shd w:val="clear" w:color="auto" w:fill="auto"/>
        </w:tcPr>
        <w:p w:rsidRPr="00D94637" w:rsidR="004F54B2" w:rsidP="002F0099" w:rsidRDefault="00000000" w14:paraId="6BFF23F7" w14:textId="00AAF336">
          <w:pPr>
            <w:pStyle w:val="FooterText"/>
            <w:jc w:val="center"/>
            <w:rPr>
              <w:b/>
              <w:position w:val="-4"/>
              <w:sz w:val="36"/>
            </w:rPr>
          </w:pPr>
        </w:p>
      </w:tc>
      <w:tc>
        <w:tcPr>
          <w:tcW w:w="1029" w:type="pct"/>
          <w:gridSpan w:val="2"/>
          <w:shd w:val="clear" w:color="auto" w:fill="auto"/>
        </w:tcPr>
        <w:p w:rsidRPr="00695BAF" w:rsidR="004F54B2" w:rsidP="00D94637" w:rsidRDefault="00000000" w14:paraId="3613A0DC" w14:textId="3940FE8A">
          <w:pPr>
            <w:pStyle w:val="FooterText"/>
            <w:jc w:val="right"/>
            <w:rPr>
              <w:caps/>
              <w:spacing w:val="-20"/>
              <w:sz w:val="16"/>
            </w:rPr>
          </w:pPr>
          <w:r>
            <w:rPr>
              <w:b/>
              <w:caps/>
              <w:spacing w:val="-20"/>
              <w:position w:val="-4"/>
              <w:sz w:val="36"/>
            </w:rPr>
            <w:t xml:space="preserve">EN</w:t>
          </w:r>
        </w:p>
      </w:tc>
    </w:tr>
    <w:bookmarkEnd w:id="4"/>
  </w:tbl>
  <w:p>
    <w:pPr>
      <w:pStyle w:val="FooterCouncil"/>
    </w:pPr>
  </w:p>
</w:ftr>
</file>

<file path=word/footer6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62AB079F" w14:textId="77777777">
    <w:pPr>
      <w:pStyle w:val="Footer"/>
    </w:pPr>
  </w:p>
</w:ftr>
</file>

<file path=word/footer6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7B36B829" w14:textId="77777777">
    <w:pPr>
      <w:pStyle w:val="Footer"/>
    </w:pPr>
  </w:p>
</w:ftr>
</file>

<file path=word/footer6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jc w:val="center"/>
      <w:tblLayout w:type="fixed"/>
      <w:tblCellMar>
        <w:left w:w="0" w:type="dxa"/>
        <w:right w:w="0" w:type="dxa"/>
      </w:tblCellMar>
      <w:tblLook w:val="01E0" w:firstRow="1" w:lastRow="1" w:firstColumn="1" w:lastColumn="1" w:noHBand="0" w:noVBand="0"/>
    </w:tblPr>
    <w:tblGrid>
      <w:gridCol w:w="3421"/>
      <w:gridCol w:w="1400"/>
      <w:gridCol w:w="1205"/>
      <w:gridCol w:w="200"/>
      <w:gridCol w:w="1430"/>
      <w:gridCol w:w="848"/>
      <w:gridCol w:w="1135"/>
    </w:tblGrid>
    <w:tr w:rsidRPr="00D94637" w:rsidR="004F54B2" w:rsidTr="00D94637" w14:paraId="6869D2A7" w14:textId="77777777">
      <w:trPr>
        <w:jc w:val="center"/>
      </w:trPr>
      <w:tc>
        <w:tcPr>
          <w:tcW w:w="5000" w:type="pct"/>
          <w:gridSpan w:val="7"/>
          <w:shd w:val="clear" w:color="auto" w:fill="auto"/>
          <w:tcMar>
            <w:top w:w="57" w:type="dxa"/>
          </w:tcMar>
        </w:tcPr>
        <w:p w:rsidRPr="00D94637" w:rsidR="004F54B2" w:rsidP="00D94637" w:rsidRDefault="004F54B2" w14:paraId="4C7CBCF5" w14:textId="77777777">
          <w:pPr>
            <w:pStyle w:val="FooterText"/>
            <w:pBdr>
              <w:top w:val="single" w:color="auto" w:sz="4" w:space="1"/>
            </w:pBdr>
            <w:spacing w:before="200"/>
            <w:rPr>
              <w:sz w:val="2"/>
              <w:szCs w:val="2"/>
            </w:rPr>
          </w:pPr>
          <w:bookmarkStart w:name="FOOTER_STANDARD" w:id="4"/>
        </w:p>
      </w:tc>
    </w:tr>
    <w:tr w:rsidRPr="00B310DC" w:rsidR="004F54B2" w:rsidTr="00842D7E" w14:paraId="42087DC6" w14:textId="77777777">
      <w:trPr>
        <w:jc w:val="center"/>
      </w:trPr>
      <w:tc>
        <w:tcPr>
          <w:tcW w:w="2500" w:type="pct"/>
          <w:gridSpan w:val="2"/>
          <w:shd w:val="clear" w:color="auto" w:fill="auto"/>
          <w:tcMar>
            <w:top w:w="0" w:type="dxa"/>
          </w:tcMar>
        </w:tcPr>
        <w:p w:rsidRPr="00AD7BF2" w:rsidR="004F54B2" w:rsidP="004F54B2" w:rsidRDefault="00000000" w14:paraId="3EC32DBB" w14:textId="05547466">
          <w:pPr>
            <w:pStyle w:val="FooterText"/>
          </w:pPr>
          <w:r>
            <w:t xml:space="preserve">10509</w:t>
          </w:r>
          <w:r w:rsidR="00A60547">
            <w:t>/</w:t>
          </w:r>
          <w:r>
            <w:t xml:space="preserve">25</w:t>
          </w:r>
          <w:r w:rsidRPr="002511D8" w:rsidR="004F54B2">
            <w:t xml:space="preserve"> </w:t>
          </w:r>
          <w:r>
            <w:t xml:space="preserve">ADD 1 REV 1</w:t>
          </w:r>
        </w:p>
      </w:tc>
      <w:tc>
        <w:tcPr>
          <w:tcW w:w="625" w:type="pct"/>
          <w:shd w:val="clear" w:color="auto" w:fill="auto"/>
          <w:tcMar>
            <w:top w:w="0" w:type="dxa"/>
          </w:tcMar>
        </w:tcPr>
        <w:p w:rsidRPr="00AD7BF2" w:rsidR="004F54B2" w:rsidP="00D94637" w:rsidRDefault="004F54B2" w14:paraId="60BE2956" w14:textId="77777777">
          <w:pPr>
            <w:pStyle w:val="FooterText"/>
            <w:jc w:val="center"/>
          </w:pPr>
        </w:p>
      </w:tc>
      <w:tc>
        <w:tcPr>
          <w:tcW w:w="1286" w:type="pct"/>
          <w:gridSpan w:val="3"/>
          <w:shd w:val="clear" w:color="auto" w:fill="auto"/>
          <w:tcMar>
            <w:top w:w="0" w:type="dxa"/>
          </w:tcMar>
        </w:tcPr>
        <w:p w:rsidRPr="002511D8" w:rsidR="004F54B2" w:rsidP="00D94637" w:rsidRDefault="004F54B2" w14:paraId="7A44B03D" w14:textId="1B0AAD8E">
          <w:pPr>
            <w:pStyle w:val="FooterText"/>
            <w:jc w:val="center"/>
          </w:pPr>
        </w:p>
      </w:tc>
      <w:tc>
        <w:tcPr>
          <w:tcW w:w="589" w:type="pct"/>
          <w:shd w:val="clear" w:color="auto" w:fill="auto"/>
          <w:tcMar>
            <w:top w:w="0" w:type="dxa"/>
          </w:tcMar>
        </w:tcPr>
        <w:p w:rsidRPr="00B310DC" w:rsidR="004F54B2" w:rsidP="00D94637" w:rsidRDefault="00000000" w14:paraId="382A18DC" w14:textId="30B25290">
          <w:pPr>
            <w:pStyle w:val="FooterText"/>
            <w:jc w:val="right"/>
          </w:pPr>
          <w:r>
            <w:fldChar w:fldCharType="begin"/>
          </w:r>
          <w:r>
            <w:instrText xml:space="preserve"> PAGE  \* MERGEFORMAT </w:instrText>
          </w:r>
          <w:r>
            <w:fldChar w:fldCharType="separate"/>
          </w:r>
          <w:r>
            <w:rPr>
              <w:noProof/>
            </w:rPr>
            <w:t>1</w:t>
          </w:r>
          <w:r>
            <w:fldChar w:fldCharType="end"/>
          </w:r>
        </w:p>
      </w:tc>
    </w:tr>
    <w:tr w:rsidRPr="00D94637" w:rsidR="004F54B2" w:rsidTr="00430704" w14:paraId="2A0EE194" w14:textId="77777777">
      <w:trPr>
        <w:jc w:val="center"/>
      </w:trPr>
      <w:tc>
        <w:tcPr>
          <w:tcW w:w="1774" w:type="pct"/>
          <w:shd w:val="clear" w:color="auto" w:fill="auto"/>
        </w:tcPr>
        <w:p w:rsidRPr="00AD7BF2" w:rsidR="004F54B2" w:rsidP="00D94637" w:rsidRDefault="00000000" w14:paraId="5ACDE434" w14:textId="44162738">
          <w:pPr>
            <w:pStyle w:val="FooterText"/>
            <w:spacing w:before="40"/>
          </w:pPr>
        </w:p>
      </w:tc>
      <w:tc>
        <w:tcPr>
          <w:tcW w:w="1455" w:type="pct"/>
          <w:gridSpan w:val="3"/>
          <w:shd w:val="clear" w:color="auto" w:fill="auto"/>
        </w:tcPr>
        <w:p w:rsidRPr="00AD7BF2" w:rsidR="004F54B2" w:rsidP="00D204D6" w:rsidRDefault="00000000" w14:paraId="27B87F7A" w14:textId="20EB5F12">
          <w:pPr>
            <w:pStyle w:val="FooterText"/>
            <w:spacing w:before="40"/>
            <w:jc w:val="center"/>
          </w:pPr>
          <w:r>
            <w:t xml:space="preserve">ECOFIN 1A</w:t>
          </w:r>
        </w:p>
      </w:tc>
      <w:tc>
        <w:tcPr>
          <w:tcW w:w="742" w:type="pct"/>
          <w:shd w:val="clear" w:color="auto" w:fill="auto"/>
        </w:tcPr>
        <w:p w:rsidRPr="00D94637" w:rsidR="004F54B2" w:rsidP="002F0099" w:rsidRDefault="00000000" w14:paraId="6BFF23F7" w14:textId="00AAF336">
          <w:pPr>
            <w:pStyle w:val="FooterText"/>
            <w:jc w:val="center"/>
            <w:rPr>
              <w:b/>
              <w:position w:val="-4"/>
              <w:sz w:val="36"/>
            </w:rPr>
          </w:pPr>
        </w:p>
      </w:tc>
      <w:tc>
        <w:tcPr>
          <w:tcW w:w="1029" w:type="pct"/>
          <w:gridSpan w:val="2"/>
          <w:shd w:val="clear" w:color="auto" w:fill="auto"/>
        </w:tcPr>
        <w:p w:rsidRPr="00695BAF" w:rsidR="004F54B2" w:rsidP="00D94637" w:rsidRDefault="00000000" w14:paraId="3613A0DC" w14:textId="3940FE8A">
          <w:pPr>
            <w:pStyle w:val="FooterText"/>
            <w:jc w:val="right"/>
            <w:rPr>
              <w:caps/>
              <w:spacing w:val="-20"/>
              <w:sz w:val="16"/>
            </w:rPr>
          </w:pPr>
          <w:r>
            <w:rPr>
              <w:b/>
              <w:caps/>
              <w:spacing w:val="-20"/>
              <w:position w:val="-4"/>
              <w:sz w:val="36"/>
            </w:rPr>
            <w:t xml:space="preserve">EN</w:t>
          </w:r>
        </w:p>
      </w:tc>
    </w:tr>
    <w:bookmarkEnd w:id="4"/>
  </w:tbl>
  <w:p>
    <w:pPr>
      <w:pStyle w:val="FooterCouncil"/>
    </w:pPr>
  </w:p>
</w:ftr>
</file>

<file path=word/footer6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404EF2C2" w14:textId="77777777">
    <w:pPr>
      <w:pStyle w:val="Footer"/>
    </w:pPr>
  </w:p>
</w:ftr>
</file>

<file path=word/footer7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2A67547D" w14:textId="77777777">
    <w:pPr>
      <w:pStyle w:val="Footer"/>
    </w:pPr>
  </w:p>
</w:ftr>
</file>

<file path=word/footer7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jc w:val="center"/>
      <w:tblLayout w:type="fixed"/>
      <w:tblCellMar>
        <w:left w:w="0" w:type="dxa"/>
        <w:right w:w="0" w:type="dxa"/>
      </w:tblCellMar>
      <w:tblLook w:val="01E0" w:firstRow="1" w:lastRow="1" w:firstColumn="1" w:lastColumn="1" w:noHBand="0" w:noVBand="0"/>
    </w:tblPr>
    <w:tblGrid>
      <w:gridCol w:w="3421"/>
      <w:gridCol w:w="1400"/>
      <w:gridCol w:w="1205"/>
      <w:gridCol w:w="200"/>
      <w:gridCol w:w="1430"/>
      <w:gridCol w:w="848"/>
      <w:gridCol w:w="1135"/>
    </w:tblGrid>
    <w:tr w:rsidRPr="00D94637" w:rsidR="004F54B2" w:rsidTr="00D94637" w14:paraId="6869D2A7" w14:textId="77777777">
      <w:trPr>
        <w:jc w:val="center"/>
      </w:trPr>
      <w:tc>
        <w:tcPr>
          <w:tcW w:w="5000" w:type="pct"/>
          <w:gridSpan w:val="7"/>
          <w:shd w:val="clear" w:color="auto" w:fill="auto"/>
          <w:tcMar>
            <w:top w:w="57" w:type="dxa"/>
          </w:tcMar>
        </w:tcPr>
        <w:p w:rsidRPr="00D94637" w:rsidR="004F54B2" w:rsidP="00D94637" w:rsidRDefault="004F54B2" w14:paraId="4C7CBCF5" w14:textId="77777777">
          <w:pPr>
            <w:pStyle w:val="FooterText"/>
            <w:pBdr>
              <w:top w:val="single" w:color="auto" w:sz="4" w:space="1"/>
            </w:pBdr>
            <w:spacing w:before="200"/>
            <w:rPr>
              <w:sz w:val="2"/>
              <w:szCs w:val="2"/>
            </w:rPr>
          </w:pPr>
          <w:bookmarkStart w:name="FOOTER_STANDARD" w:id="4"/>
        </w:p>
      </w:tc>
    </w:tr>
    <w:tr w:rsidRPr="00B310DC" w:rsidR="004F54B2" w:rsidTr="00842D7E" w14:paraId="42087DC6" w14:textId="77777777">
      <w:trPr>
        <w:jc w:val="center"/>
      </w:trPr>
      <w:tc>
        <w:tcPr>
          <w:tcW w:w="2500" w:type="pct"/>
          <w:gridSpan w:val="2"/>
          <w:shd w:val="clear" w:color="auto" w:fill="auto"/>
          <w:tcMar>
            <w:top w:w="0" w:type="dxa"/>
          </w:tcMar>
        </w:tcPr>
        <w:p w:rsidRPr="00AD7BF2" w:rsidR="004F54B2" w:rsidP="004F54B2" w:rsidRDefault="00000000" w14:paraId="3EC32DBB" w14:textId="05547466">
          <w:pPr>
            <w:pStyle w:val="FooterText"/>
          </w:pPr>
          <w:r>
            <w:t xml:space="preserve">10509</w:t>
          </w:r>
          <w:r w:rsidR="00A60547">
            <w:t>/</w:t>
          </w:r>
          <w:r>
            <w:t xml:space="preserve">25</w:t>
          </w:r>
          <w:r w:rsidRPr="002511D8" w:rsidR="004F54B2">
            <w:t xml:space="preserve"> </w:t>
          </w:r>
          <w:r>
            <w:t xml:space="preserve">ADD 1 REV 1</w:t>
          </w:r>
        </w:p>
      </w:tc>
      <w:tc>
        <w:tcPr>
          <w:tcW w:w="625" w:type="pct"/>
          <w:shd w:val="clear" w:color="auto" w:fill="auto"/>
          <w:tcMar>
            <w:top w:w="0" w:type="dxa"/>
          </w:tcMar>
        </w:tcPr>
        <w:p w:rsidRPr="00AD7BF2" w:rsidR="004F54B2" w:rsidP="00D94637" w:rsidRDefault="004F54B2" w14:paraId="60BE2956" w14:textId="77777777">
          <w:pPr>
            <w:pStyle w:val="FooterText"/>
            <w:jc w:val="center"/>
          </w:pPr>
        </w:p>
      </w:tc>
      <w:tc>
        <w:tcPr>
          <w:tcW w:w="1286" w:type="pct"/>
          <w:gridSpan w:val="3"/>
          <w:shd w:val="clear" w:color="auto" w:fill="auto"/>
          <w:tcMar>
            <w:top w:w="0" w:type="dxa"/>
          </w:tcMar>
        </w:tcPr>
        <w:p w:rsidRPr="002511D8" w:rsidR="004F54B2" w:rsidP="00D94637" w:rsidRDefault="004F54B2" w14:paraId="7A44B03D" w14:textId="1B0AAD8E">
          <w:pPr>
            <w:pStyle w:val="FooterText"/>
            <w:jc w:val="center"/>
          </w:pPr>
        </w:p>
      </w:tc>
      <w:tc>
        <w:tcPr>
          <w:tcW w:w="589" w:type="pct"/>
          <w:shd w:val="clear" w:color="auto" w:fill="auto"/>
          <w:tcMar>
            <w:top w:w="0" w:type="dxa"/>
          </w:tcMar>
        </w:tcPr>
        <w:p w:rsidRPr="00B310DC" w:rsidR="004F54B2" w:rsidP="00D94637" w:rsidRDefault="00000000" w14:paraId="382A18DC" w14:textId="30B25290">
          <w:pPr>
            <w:pStyle w:val="FooterText"/>
            <w:jc w:val="right"/>
          </w:pPr>
          <w:r>
            <w:fldChar w:fldCharType="begin"/>
          </w:r>
          <w:r>
            <w:instrText xml:space="preserve"> PAGE  \* MERGEFORMAT </w:instrText>
          </w:r>
          <w:r>
            <w:fldChar w:fldCharType="separate"/>
          </w:r>
          <w:r>
            <w:rPr>
              <w:noProof/>
            </w:rPr>
            <w:t>1</w:t>
          </w:r>
          <w:r>
            <w:fldChar w:fldCharType="end"/>
          </w:r>
        </w:p>
      </w:tc>
    </w:tr>
    <w:tr w:rsidRPr="00D94637" w:rsidR="004F54B2" w:rsidTr="00430704" w14:paraId="2A0EE194" w14:textId="77777777">
      <w:trPr>
        <w:jc w:val="center"/>
      </w:trPr>
      <w:tc>
        <w:tcPr>
          <w:tcW w:w="1774" w:type="pct"/>
          <w:shd w:val="clear" w:color="auto" w:fill="auto"/>
        </w:tcPr>
        <w:p w:rsidRPr="00AD7BF2" w:rsidR="004F54B2" w:rsidP="00D94637" w:rsidRDefault="00000000" w14:paraId="5ACDE434" w14:textId="44162738">
          <w:pPr>
            <w:pStyle w:val="FooterText"/>
            <w:spacing w:before="40"/>
          </w:pPr>
        </w:p>
      </w:tc>
      <w:tc>
        <w:tcPr>
          <w:tcW w:w="1455" w:type="pct"/>
          <w:gridSpan w:val="3"/>
          <w:shd w:val="clear" w:color="auto" w:fill="auto"/>
        </w:tcPr>
        <w:p w:rsidRPr="00AD7BF2" w:rsidR="004F54B2" w:rsidP="00D204D6" w:rsidRDefault="00000000" w14:paraId="27B87F7A" w14:textId="20EB5F12">
          <w:pPr>
            <w:pStyle w:val="FooterText"/>
            <w:spacing w:before="40"/>
            <w:jc w:val="center"/>
          </w:pPr>
          <w:r>
            <w:t xml:space="preserve">ECOFIN 1A</w:t>
          </w:r>
        </w:p>
      </w:tc>
      <w:tc>
        <w:tcPr>
          <w:tcW w:w="742" w:type="pct"/>
          <w:shd w:val="clear" w:color="auto" w:fill="auto"/>
        </w:tcPr>
        <w:p w:rsidRPr="00D94637" w:rsidR="004F54B2" w:rsidP="002F0099" w:rsidRDefault="00000000" w14:paraId="6BFF23F7" w14:textId="00AAF336">
          <w:pPr>
            <w:pStyle w:val="FooterText"/>
            <w:jc w:val="center"/>
            <w:rPr>
              <w:b/>
              <w:position w:val="-4"/>
              <w:sz w:val="36"/>
            </w:rPr>
          </w:pPr>
        </w:p>
      </w:tc>
      <w:tc>
        <w:tcPr>
          <w:tcW w:w="1029" w:type="pct"/>
          <w:gridSpan w:val="2"/>
          <w:shd w:val="clear" w:color="auto" w:fill="auto"/>
        </w:tcPr>
        <w:p w:rsidRPr="00695BAF" w:rsidR="004F54B2" w:rsidP="00D94637" w:rsidRDefault="00000000" w14:paraId="3613A0DC" w14:textId="3940FE8A">
          <w:pPr>
            <w:pStyle w:val="FooterText"/>
            <w:jc w:val="right"/>
            <w:rPr>
              <w:caps/>
              <w:spacing w:val="-20"/>
              <w:sz w:val="16"/>
            </w:rPr>
          </w:pPr>
          <w:r>
            <w:rPr>
              <w:b/>
              <w:caps/>
              <w:spacing w:val="-20"/>
              <w:position w:val="-4"/>
              <w:sz w:val="36"/>
            </w:rPr>
            <w:t xml:space="preserve">EN</w:t>
          </w:r>
        </w:p>
      </w:tc>
    </w:tr>
    <w:bookmarkEnd w:id="4"/>
  </w:tbl>
  <w:p>
    <w:pPr>
      <w:pStyle w:val="FooterCouncil"/>
    </w:pPr>
  </w:p>
</w:ftr>
</file>

<file path=word/footer7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7FFE3F9B" w14:textId="77777777">
    <w:pPr>
      <w:pStyle w:val="Footer"/>
    </w:pPr>
  </w:p>
</w:ftr>
</file>

<file path=word/footer7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4ED9BCBC" w14:textId="77777777">
    <w:pPr>
      <w:pStyle w:val="Footer"/>
    </w:pPr>
  </w:p>
</w:ftr>
</file>

<file path=word/footer7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3ECD8025" w14:textId="77777777">
    <w:pPr>
      <w:pStyle w:val="Footer"/>
    </w:pPr>
  </w:p>
</w:ftr>
</file>

<file path=word/footer7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01FCEB5E" w14:textId="77777777">
    <w:pPr>
      <w:pStyle w:val="Footer"/>
    </w:pPr>
  </w:p>
</w:ftr>
</file>

<file path=word/footer7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jc w:val="center"/>
      <w:tblLayout w:type="fixed"/>
      <w:tblCellMar>
        <w:left w:w="0" w:type="dxa"/>
        <w:right w:w="0" w:type="dxa"/>
      </w:tblCellMar>
      <w:tblLook w:val="01E0" w:firstRow="1" w:lastRow="1" w:firstColumn="1" w:lastColumn="1" w:noHBand="0" w:noVBand="0"/>
    </w:tblPr>
    <w:tblGrid>
      <w:gridCol w:w="3421"/>
      <w:gridCol w:w="1400"/>
      <w:gridCol w:w="1205"/>
      <w:gridCol w:w="200"/>
      <w:gridCol w:w="1430"/>
      <w:gridCol w:w="848"/>
      <w:gridCol w:w="1135"/>
    </w:tblGrid>
    <w:tr w:rsidRPr="00D94637" w:rsidR="004F54B2" w:rsidTr="00D94637" w14:paraId="6869D2A7" w14:textId="77777777">
      <w:trPr>
        <w:jc w:val="center"/>
      </w:trPr>
      <w:tc>
        <w:tcPr>
          <w:tcW w:w="5000" w:type="pct"/>
          <w:gridSpan w:val="7"/>
          <w:shd w:val="clear" w:color="auto" w:fill="auto"/>
          <w:tcMar>
            <w:top w:w="57" w:type="dxa"/>
          </w:tcMar>
        </w:tcPr>
        <w:p w:rsidRPr="00D94637" w:rsidR="004F54B2" w:rsidP="00D94637" w:rsidRDefault="004F54B2" w14:paraId="4C7CBCF5" w14:textId="77777777">
          <w:pPr>
            <w:pStyle w:val="FooterText"/>
            <w:pBdr>
              <w:top w:val="single" w:color="auto" w:sz="4" w:space="1"/>
            </w:pBdr>
            <w:spacing w:before="200"/>
            <w:rPr>
              <w:sz w:val="2"/>
              <w:szCs w:val="2"/>
            </w:rPr>
          </w:pPr>
          <w:bookmarkStart w:name="FOOTER_STANDARD" w:id="4"/>
        </w:p>
      </w:tc>
    </w:tr>
    <w:tr w:rsidRPr="00B310DC" w:rsidR="004F54B2" w:rsidTr="00842D7E" w14:paraId="42087DC6" w14:textId="77777777">
      <w:trPr>
        <w:jc w:val="center"/>
      </w:trPr>
      <w:tc>
        <w:tcPr>
          <w:tcW w:w="2500" w:type="pct"/>
          <w:gridSpan w:val="2"/>
          <w:shd w:val="clear" w:color="auto" w:fill="auto"/>
          <w:tcMar>
            <w:top w:w="0" w:type="dxa"/>
          </w:tcMar>
        </w:tcPr>
        <w:p w:rsidRPr="00AD7BF2" w:rsidR="004F54B2" w:rsidP="004F54B2" w:rsidRDefault="00000000" w14:paraId="3EC32DBB" w14:textId="05547466">
          <w:pPr>
            <w:pStyle w:val="FooterText"/>
          </w:pPr>
          <w:r>
            <w:t xml:space="preserve">10509</w:t>
          </w:r>
          <w:r w:rsidR="00A60547">
            <w:t>/</w:t>
          </w:r>
          <w:r>
            <w:t xml:space="preserve">25</w:t>
          </w:r>
          <w:r w:rsidRPr="002511D8" w:rsidR="004F54B2">
            <w:t xml:space="preserve"> </w:t>
          </w:r>
          <w:r>
            <w:t xml:space="preserve">ADD 1 REV 1</w:t>
          </w:r>
        </w:p>
      </w:tc>
      <w:tc>
        <w:tcPr>
          <w:tcW w:w="625" w:type="pct"/>
          <w:shd w:val="clear" w:color="auto" w:fill="auto"/>
          <w:tcMar>
            <w:top w:w="0" w:type="dxa"/>
          </w:tcMar>
        </w:tcPr>
        <w:p w:rsidRPr="00AD7BF2" w:rsidR="004F54B2" w:rsidP="00D94637" w:rsidRDefault="004F54B2" w14:paraId="60BE2956" w14:textId="77777777">
          <w:pPr>
            <w:pStyle w:val="FooterText"/>
            <w:jc w:val="center"/>
          </w:pPr>
        </w:p>
      </w:tc>
      <w:tc>
        <w:tcPr>
          <w:tcW w:w="1286" w:type="pct"/>
          <w:gridSpan w:val="3"/>
          <w:shd w:val="clear" w:color="auto" w:fill="auto"/>
          <w:tcMar>
            <w:top w:w="0" w:type="dxa"/>
          </w:tcMar>
        </w:tcPr>
        <w:p w:rsidRPr="002511D8" w:rsidR="004F54B2" w:rsidP="00D94637" w:rsidRDefault="004F54B2" w14:paraId="7A44B03D" w14:textId="1B0AAD8E">
          <w:pPr>
            <w:pStyle w:val="FooterText"/>
            <w:jc w:val="center"/>
          </w:pPr>
        </w:p>
      </w:tc>
      <w:tc>
        <w:tcPr>
          <w:tcW w:w="589" w:type="pct"/>
          <w:shd w:val="clear" w:color="auto" w:fill="auto"/>
          <w:tcMar>
            <w:top w:w="0" w:type="dxa"/>
          </w:tcMar>
        </w:tcPr>
        <w:p w:rsidRPr="00B310DC" w:rsidR="004F54B2" w:rsidP="00D94637" w:rsidRDefault="00000000" w14:paraId="382A18DC" w14:textId="30B25290">
          <w:pPr>
            <w:pStyle w:val="FooterText"/>
            <w:jc w:val="right"/>
          </w:pPr>
          <w:r>
            <w:fldChar w:fldCharType="begin"/>
          </w:r>
          <w:r>
            <w:instrText xml:space="preserve"> PAGE  \* MERGEFORMAT </w:instrText>
          </w:r>
          <w:r>
            <w:fldChar w:fldCharType="separate"/>
          </w:r>
          <w:r>
            <w:rPr>
              <w:noProof/>
            </w:rPr>
            <w:t>1</w:t>
          </w:r>
          <w:r>
            <w:fldChar w:fldCharType="end"/>
          </w:r>
        </w:p>
      </w:tc>
    </w:tr>
    <w:tr w:rsidRPr="00D94637" w:rsidR="004F54B2" w:rsidTr="00430704" w14:paraId="2A0EE194" w14:textId="77777777">
      <w:trPr>
        <w:jc w:val="center"/>
      </w:trPr>
      <w:tc>
        <w:tcPr>
          <w:tcW w:w="1774" w:type="pct"/>
          <w:shd w:val="clear" w:color="auto" w:fill="auto"/>
        </w:tcPr>
        <w:p w:rsidRPr="00AD7BF2" w:rsidR="004F54B2" w:rsidP="00D94637" w:rsidRDefault="00000000" w14:paraId="5ACDE434" w14:textId="44162738">
          <w:pPr>
            <w:pStyle w:val="FooterText"/>
            <w:spacing w:before="40"/>
          </w:pPr>
        </w:p>
      </w:tc>
      <w:tc>
        <w:tcPr>
          <w:tcW w:w="1455" w:type="pct"/>
          <w:gridSpan w:val="3"/>
          <w:shd w:val="clear" w:color="auto" w:fill="auto"/>
        </w:tcPr>
        <w:p w:rsidRPr="00AD7BF2" w:rsidR="004F54B2" w:rsidP="00D204D6" w:rsidRDefault="00000000" w14:paraId="27B87F7A" w14:textId="20EB5F12">
          <w:pPr>
            <w:pStyle w:val="FooterText"/>
            <w:spacing w:before="40"/>
            <w:jc w:val="center"/>
          </w:pPr>
          <w:r>
            <w:t xml:space="preserve">ECOFIN 1A</w:t>
          </w:r>
        </w:p>
      </w:tc>
      <w:tc>
        <w:tcPr>
          <w:tcW w:w="742" w:type="pct"/>
          <w:shd w:val="clear" w:color="auto" w:fill="auto"/>
        </w:tcPr>
        <w:p w:rsidRPr="00D94637" w:rsidR="004F54B2" w:rsidP="002F0099" w:rsidRDefault="00000000" w14:paraId="6BFF23F7" w14:textId="00AAF336">
          <w:pPr>
            <w:pStyle w:val="FooterText"/>
            <w:jc w:val="center"/>
            <w:rPr>
              <w:b/>
              <w:position w:val="-4"/>
              <w:sz w:val="36"/>
            </w:rPr>
          </w:pPr>
        </w:p>
      </w:tc>
      <w:tc>
        <w:tcPr>
          <w:tcW w:w="1029" w:type="pct"/>
          <w:gridSpan w:val="2"/>
          <w:shd w:val="clear" w:color="auto" w:fill="auto"/>
        </w:tcPr>
        <w:p w:rsidRPr="00695BAF" w:rsidR="004F54B2" w:rsidP="00D94637" w:rsidRDefault="00000000" w14:paraId="3613A0DC" w14:textId="3940FE8A">
          <w:pPr>
            <w:pStyle w:val="FooterText"/>
            <w:jc w:val="right"/>
            <w:rPr>
              <w:caps/>
              <w:spacing w:val="-20"/>
              <w:sz w:val="16"/>
            </w:rPr>
          </w:pPr>
          <w:r>
            <w:rPr>
              <w:b/>
              <w:caps/>
              <w:spacing w:val="-20"/>
              <w:position w:val="-4"/>
              <w:sz w:val="36"/>
            </w:rPr>
            <w:t xml:space="preserve">EN</w:t>
          </w:r>
        </w:p>
      </w:tc>
    </w:tr>
    <w:bookmarkEnd w:id="4"/>
  </w:tbl>
  <w:p>
    <w:pPr>
      <w:pStyle w:val="FooterCouncil"/>
    </w:pPr>
  </w:p>
</w:ftr>
</file>

<file path=word/footer7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268892F4" w14:textId="77777777">
    <w:pPr>
      <w:pStyle w:val="Footer"/>
    </w:pPr>
  </w:p>
</w:ftr>
</file>

<file path=word/footer7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2DAF7EF7" w14:textId="77777777">
    <w:pPr>
      <w:pStyle w:val="Footer"/>
    </w:pPr>
  </w:p>
</w:ftr>
</file>

<file path=word/footer8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jc w:val="center"/>
      <w:tblLayout w:type="fixed"/>
      <w:tblCellMar>
        <w:left w:w="0" w:type="dxa"/>
        <w:right w:w="0" w:type="dxa"/>
      </w:tblCellMar>
      <w:tblLook w:val="01E0" w:firstRow="1" w:lastRow="1" w:firstColumn="1" w:lastColumn="1" w:noHBand="0" w:noVBand="0"/>
    </w:tblPr>
    <w:tblGrid>
      <w:gridCol w:w="3421"/>
      <w:gridCol w:w="1400"/>
      <w:gridCol w:w="1205"/>
      <w:gridCol w:w="200"/>
      <w:gridCol w:w="1430"/>
      <w:gridCol w:w="848"/>
      <w:gridCol w:w="1135"/>
    </w:tblGrid>
    <w:tr w:rsidRPr="00D94637" w:rsidR="004F54B2" w:rsidTr="00D94637" w14:paraId="6869D2A7" w14:textId="77777777">
      <w:trPr>
        <w:jc w:val="center"/>
      </w:trPr>
      <w:tc>
        <w:tcPr>
          <w:tcW w:w="5000" w:type="pct"/>
          <w:gridSpan w:val="7"/>
          <w:shd w:val="clear" w:color="auto" w:fill="auto"/>
          <w:tcMar>
            <w:top w:w="57" w:type="dxa"/>
          </w:tcMar>
        </w:tcPr>
        <w:p w:rsidRPr="00D94637" w:rsidR="004F54B2" w:rsidP="00D94637" w:rsidRDefault="004F54B2" w14:paraId="4C7CBCF5" w14:textId="77777777">
          <w:pPr>
            <w:pStyle w:val="FooterText"/>
            <w:pBdr>
              <w:top w:val="single" w:color="auto" w:sz="4" w:space="1"/>
            </w:pBdr>
            <w:spacing w:before="200"/>
            <w:rPr>
              <w:sz w:val="2"/>
              <w:szCs w:val="2"/>
            </w:rPr>
          </w:pPr>
          <w:bookmarkStart w:name="FOOTER_STANDARD" w:id="4"/>
        </w:p>
      </w:tc>
    </w:tr>
    <w:tr w:rsidRPr="00B310DC" w:rsidR="004F54B2" w:rsidTr="00842D7E" w14:paraId="42087DC6" w14:textId="77777777">
      <w:trPr>
        <w:jc w:val="center"/>
      </w:trPr>
      <w:tc>
        <w:tcPr>
          <w:tcW w:w="2500" w:type="pct"/>
          <w:gridSpan w:val="2"/>
          <w:shd w:val="clear" w:color="auto" w:fill="auto"/>
          <w:tcMar>
            <w:top w:w="0" w:type="dxa"/>
          </w:tcMar>
        </w:tcPr>
        <w:p w:rsidRPr="00AD7BF2" w:rsidR="004F54B2" w:rsidP="004F54B2" w:rsidRDefault="00000000" w14:paraId="3EC32DBB" w14:textId="05547466">
          <w:pPr>
            <w:pStyle w:val="FooterText"/>
          </w:pPr>
          <w:r>
            <w:t xml:space="preserve">10509</w:t>
          </w:r>
          <w:r w:rsidR="00A60547">
            <w:t>/</w:t>
          </w:r>
          <w:r>
            <w:t xml:space="preserve">25</w:t>
          </w:r>
          <w:r w:rsidRPr="002511D8" w:rsidR="004F54B2">
            <w:t xml:space="preserve"> </w:t>
          </w:r>
          <w:r>
            <w:t xml:space="preserve">ADD 1 REV 1</w:t>
          </w:r>
        </w:p>
      </w:tc>
      <w:tc>
        <w:tcPr>
          <w:tcW w:w="625" w:type="pct"/>
          <w:shd w:val="clear" w:color="auto" w:fill="auto"/>
          <w:tcMar>
            <w:top w:w="0" w:type="dxa"/>
          </w:tcMar>
        </w:tcPr>
        <w:p w:rsidRPr="00AD7BF2" w:rsidR="004F54B2" w:rsidP="00D94637" w:rsidRDefault="004F54B2" w14:paraId="60BE2956" w14:textId="77777777">
          <w:pPr>
            <w:pStyle w:val="FooterText"/>
            <w:jc w:val="center"/>
          </w:pPr>
        </w:p>
      </w:tc>
      <w:tc>
        <w:tcPr>
          <w:tcW w:w="1286" w:type="pct"/>
          <w:gridSpan w:val="3"/>
          <w:shd w:val="clear" w:color="auto" w:fill="auto"/>
          <w:tcMar>
            <w:top w:w="0" w:type="dxa"/>
          </w:tcMar>
        </w:tcPr>
        <w:p w:rsidRPr="002511D8" w:rsidR="004F54B2" w:rsidP="00D94637" w:rsidRDefault="004F54B2" w14:paraId="7A44B03D" w14:textId="1B0AAD8E">
          <w:pPr>
            <w:pStyle w:val="FooterText"/>
            <w:jc w:val="center"/>
          </w:pPr>
        </w:p>
      </w:tc>
      <w:tc>
        <w:tcPr>
          <w:tcW w:w="589" w:type="pct"/>
          <w:shd w:val="clear" w:color="auto" w:fill="auto"/>
          <w:tcMar>
            <w:top w:w="0" w:type="dxa"/>
          </w:tcMar>
        </w:tcPr>
        <w:p w:rsidRPr="00B310DC" w:rsidR="004F54B2" w:rsidP="00D94637" w:rsidRDefault="00000000" w14:paraId="382A18DC" w14:textId="30B25290">
          <w:pPr>
            <w:pStyle w:val="FooterText"/>
            <w:jc w:val="right"/>
          </w:pPr>
          <w:r>
            <w:fldChar w:fldCharType="begin"/>
          </w:r>
          <w:r>
            <w:instrText xml:space="preserve"> PAGE  \* MERGEFORMAT </w:instrText>
          </w:r>
          <w:r>
            <w:fldChar w:fldCharType="separate"/>
          </w:r>
          <w:r>
            <w:rPr>
              <w:noProof/>
            </w:rPr>
            <w:t>1</w:t>
          </w:r>
          <w:r>
            <w:fldChar w:fldCharType="end"/>
          </w:r>
        </w:p>
      </w:tc>
    </w:tr>
    <w:tr w:rsidRPr="00D94637" w:rsidR="004F54B2" w:rsidTr="00430704" w14:paraId="2A0EE194" w14:textId="77777777">
      <w:trPr>
        <w:jc w:val="center"/>
      </w:trPr>
      <w:tc>
        <w:tcPr>
          <w:tcW w:w="1774" w:type="pct"/>
          <w:shd w:val="clear" w:color="auto" w:fill="auto"/>
        </w:tcPr>
        <w:p w:rsidRPr="00AD7BF2" w:rsidR="004F54B2" w:rsidP="00D94637" w:rsidRDefault="00000000" w14:paraId="5ACDE434" w14:textId="44162738">
          <w:pPr>
            <w:pStyle w:val="FooterText"/>
            <w:spacing w:before="40"/>
          </w:pPr>
        </w:p>
      </w:tc>
      <w:tc>
        <w:tcPr>
          <w:tcW w:w="1455" w:type="pct"/>
          <w:gridSpan w:val="3"/>
          <w:shd w:val="clear" w:color="auto" w:fill="auto"/>
        </w:tcPr>
        <w:p w:rsidRPr="00AD7BF2" w:rsidR="004F54B2" w:rsidP="00D204D6" w:rsidRDefault="00000000" w14:paraId="27B87F7A" w14:textId="20EB5F12">
          <w:pPr>
            <w:pStyle w:val="FooterText"/>
            <w:spacing w:before="40"/>
            <w:jc w:val="center"/>
          </w:pPr>
          <w:r>
            <w:t xml:space="preserve">ECOFIN 1A</w:t>
          </w:r>
        </w:p>
      </w:tc>
      <w:tc>
        <w:tcPr>
          <w:tcW w:w="742" w:type="pct"/>
          <w:shd w:val="clear" w:color="auto" w:fill="auto"/>
        </w:tcPr>
        <w:p w:rsidRPr="00D94637" w:rsidR="004F54B2" w:rsidP="002F0099" w:rsidRDefault="00000000" w14:paraId="6BFF23F7" w14:textId="00AAF336">
          <w:pPr>
            <w:pStyle w:val="FooterText"/>
            <w:jc w:val="center"/>
            <w:rPr>
              <w:b/>
              <w:position w:val="-4"/>
              <w:sz w:val="36"/>
            </w:rPr>
          </w:pPr>
        </w:p>
      </w:tc>
      <w:tc>
        <w:tcPr>
          <w:tcW w:w="1029" w:type="pct"/>
          <w:gridSpan w:val="2"/>
          <w:shd w:val="clear" w:color="auto" w:fill="auto"/>
        </w:tcPr>
        <w:p w:rsidRPr="00695BAF" w:rsidR="004F54B2" w:rsidP="00D94637" w:rsidRDefault="00000000" w14:paraId="3613A0DC" w14:textId="3940FE8A">
          <w:pPr>
            <w:pStyle w:val="FooterText"/>
            <w:jc w:val="right"/>
            <w:rPr>
              <w:caps/>
              <w:spacing w:val="-20"/>
              <w:sz w:val="16"/>
            </w:rPr>
          </w:pPr>
          <w:r>
            <w:rPr>
              <w:b/>
              <w:caps/>
              <w:spacing w:val="-20"/>
              <w:position w:val="-4"/>
              <w:sz w:val="36"/>
            </w:rPr>
            <w:t xml:space="preserve">EN</w:t>
          </w:r>
        </w:p>
      </w:tc>
    </w:tr>
    <w:bookmarkEnd w:id="4"/>
  </w:tbl>
  <w:p>
    <w:pPr>
      <w:pStyle w:val="FooterCouncil"/>
    </w:pPr>
  </w:p>
</w:ftr>
</file>

<file path=word/footer8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77191763" w14:textId="77777777">
    <w:pPr>
      <w:pStyle w:val="Footer"/>
    </w:pPr>
  </w:p>
</w:ftr>
</file>

<file path=word/footer8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2E3D3793" w14:textId="77777777">
    <w:pPr>
      <w:pStyle w:val="Footer"/>
    </w:pPr>
  </w:p>
</w:ftr>
</file>

<file path=word/footer8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jc w:val="center"/>
      <w:tblLayout w:type="fixed"/>
      <w:tblCellMar>
        <w:left w:w="0" w:type="dxa"/>
        <w:right w:w="0" w:type="dxa"/>
      </w:tblCellMar>
      <w:tblLook w:val="01E0" w:firstRow="1" w:lastRow="1" w:firstColumn="1" w:lastColumn="1" w:noHBand="0" w:noVBand="0"/>
    </w:tblPr>
    <w:tblGrid>
      <w:gridCol w:w="3421"/>
      <w:gridCol w:w="1400"/>
      <w:gridCol w:w="1205"/>
      <w:gridCol w:w="200"/>
      <w:gridCol w:w="1430"/>
      <w:gridCol w:w="848"/>
      <w:gridCol w:w="1135"/>
    </w:tblGrid>
    <w:tr w:rsidRPr="00D94637" w:rsidR="004F54B2" w:rsidTr="00D94637" w14:paraId="6869D2A7" w14:textId="77777777">
      <w:trPr>
        <w:jc w:val="center"/>
      </w:trPr>
      <w:tc>
        <w:tcPr>
          <w:tcW w:w="5000" w:type="pct"/>
          <w:gridSpan w:val="7"/>
          <w:shd w:val="clear" w:color="auto" w:fill="auto"/>
          <w:tcMar>
            <w:top w:w="57" w:type="dxa"/>
          </w:tcMar>
        </w:tcPr>
        <w:p w:rsidRPr="00D94637" w:rsidR="004F54B2" w:rsidP="00D94637" w:rsidRDefault="004F54B2" w14:paraId="4C7CBCF5" w14:textId="77777777">
          <w:pPr>
            <w:pStyle w:val="FooterText"/>
            <w:pBdr>
              <w:top w:val="single" w:color="auto" w:sz="4" w:space="1"/>
            </w:pBdr>
            <w:spacing w:before="200"/>
            <w:rPr>
              <w:sz w:val="2"/>
              <w:szCs w:val="2"/>
            </w:rPr>
          </w:pPr>
          <w:bookmarkStart w:name="FOOTER_STANDARD" w:id="4"/>
        </w:p>
      </w:tc>
    </w:tr>
    <w:tr w:rsidRPr="00B310DC" w:rsidR="004F54B2" w:rsidTr="00842D7E" w14:paraId="42087DC6" w14:textId="77777777">
      <w:trPr>
        <w:jc w:val="center"/>
      </w:trPr>
      <w:tc>
        <w:tcPr>
          <w:tcW w:w="2500" w:type="pct"/>
          <w:gridSpan w:val="2"/>
          <w:shd w:val="clear" w:color="auto" w:fill="auto"/>
          <w:tcMar>
            <w:top w:w="0" w:type="dxa"/>
          </w:tcMar>
        </w:tcPr>
        <w:p w:rsidRPr="00AD7BF2" w:rsidR="004F54B2" w:rsidP="004F54B2" w:rsidRDefault="00000000" w14:paraId="3EC32DBB" w14:textId="05547466">
          <w:pPr>
            <w:pStyle w:val="FooterText"/>
          </w:pPr>
          <w:r>
            <w:t xml:space="preserve">10509</w:t>
          </w:r>
          <w:r w:rsidR="00A60547">
            <w:t>/</w:t>
          </w:r>
          <w:r>
            <w:t xml:space="preserve">25</w:t>
          </w:r>
          <w:r w:rsidRPr="002511D8" w:rsidR="004F54B2">
            <w:t xml:space="preserve"> </w:t>
          </w:r>
          <w:r>
            <w:t xml:space="preserve">ADD 1 REV 1</w:t>
          </w:r>
        </w:p>
      </w:tc>
      <w:tc>
        <w:tcPr>
          <w:tcW w:w="625" w:type="pct"/>
          <w:shd w:val="clear" w:color="auto" w:fill="auto"/>
          <w:tcMar>
            <w:top w:w="0" w:type="dxa"/>
          </w:tcMar>
        </w:tcPr>
        <w:p w:rsidRPr="00AD7BF2" w:rsidR="004F54B2" w:rsidP="00D94637" w:rsidRDefault="004F54B2" w14:paraId="60BE2956" w14:textId="77777777">
          <w:pPr>
            <w:pStyle w:val="FooterText"/>
            <w:jc w:val="center"/>
          </w:pPr>
        </w:p>
      </w:tc>
      <w:tc>
        <w:tcPr>
          <w:tcW w:w="1286" w:type="pct"/>
          <w:gridSpan w:val="3"/>
          <w:shd w:val="clear" w:color="auto" w:fill="auto"/>
          <w:tcMar>
            <w:top w:w="0" w:type="dxa"/>
          </w:tcMar>
        </w:tcPr>
        <w:p w:rsidRPr="002511D8" w:rsidR="004F54B2" w:rsidP="00D94637" w:rsidRDefault="004F54B2" w14:paraId="7A44B03D" w14:textId="1B0AAD8E">
          <w:pPr>
            <w:pStyle w:val="FooterText"/>
            <w:jc w:val="center"/>
          </w:pPr>
        </w:p>
      </w:tc>
      <w:tc>
        <w:tcPr>
          <w:tcW w:w="589" w:type="pct"/>
          <w:shd w:val="clear" w:color="auto" w:fill="auto"/>
          <w:tcMar>
            <w:top w:w="0" w:type="dxa"/>
          </w:tcMar>
        </w:tcPr>
        <w:p w:rsidRPr="00B310DC" w:rsidR="004F54B2" w:rsidP="00D94637" w:rsidRDefault="00000000" w14:paraId="382A18DC" w14:textId="30B25290">
          <w:pPr>
            <w:pStyle w:val="FooterText"/>
            <w:jc w:val="right"/>
          </w:pPr>
          <w:r>
            <w:fldChar w:fldCharType="begin"/>
          </w:r>
          <w:r>
            <w:instrText xml:space="preserve"> PAGE  \* MERGEFORMAT </w:instrText>
          </w:r>
          <w:r>
            <w:fldChar w:fldCharType="separate"/>
          </w:r>
          <w:r>
            <w:rPr>
              <w:noProof/>
            </w:rPr>
            <w:t>1</w:t>
          </w:r>
          <w:r>
            <w:fldChar w:fldCharType="end"/>
          </w:r>
        </w:p>
      </w:tc>
    </w:tr>
    <w:tr w:rsidRPr="00D94637" w:rsidR="004F54B2" w:rsidTr="00430704" w14:paraId="2A0EE194" w14:textId="77777777">
      <w:trPr>
        <w:jc w:val="center"/>
      </w:trPr>
      <w:tc>
        <w:tcPr>
          <w:tcW w:w="1774" w:type="pct"/>
          <w:shd w:val="clear" w:color="auto" w:fill="auto"/>
        </w:tcPr>
        <w:p w:rsidRPr="00AD7BF2" w:rsidR="004F54B2" w:rsidP="00D94637" w:rsidRDefault="00000000" w14:paraId="5ACDE434" w14:textId="44162738">
          <w:pPr>
            <w:pStyle w:val="FooterText"/>
            <w:spacing w:before="40"/>
          </w:pPr>
        </w:p>
      </w:tc>
      <w:tc>
        <w:tcPr>
          <w:tcW w:w="1455" w:type="pct"/>
          <w:gridSpan w:val="3"/>
          <w:shd w:val="clear" w:color="auto" w:fill="auto"/>
        </w:tcPr>
        <w:p w:rsidRPr="00AD7BF2" w:rsidR="004F54B2" w:rsidP="00D204D6" w:rsidRDefault="00000000" w14:paraId="27B87F7A" w14:textId="20EB5F12">
          <w:pPr>
            <w:pStyle w:val="FooterText"/>
            <w:spacing w:before="40"/>
            <w:jc w:val="center"/>
          </w:pPr>
          <w:r>
            <w:t xml:space="preserve">ECOFIN 1A</w:t>
          </w:r>
        </w:p>
      </w:tc>
      <w:tc>
        <w:tcPr>
          <w:tcW w:w="742" w:type="pct"/>
          <w:shd w:val="clear" w:color="auto" w:fill="auto"/>
        </w:tcPr>
        <w:p w:rsidRPr="00D94637" w:rsidR="004F54B2" w:rsidP="002F0099" w:rsidRDefault="00000000" w14:paraId="6BFF23F7" w14:textId="00AAF336">
          <w:pPr>
            <w:pStyle w:val="FooterText"/>
            <w:jc w:val="center"/>
            <w:rPr>
              <w:b/>
              <w:position w:val="-4"/>
              <w:sz w:val="36"/>
            </w:rPr>
          </w:pPr>
        </w:p>
      </w:tc>
      <w:tc>
        <w:tcPr>
          <w:tcW w:w="1029" w:type="pct"/>
          <w:gridSpan w:val="2"/>
          <w:shd w:val="clear" w:color="auto" w:fill="auto"/>
        </w:tcPr>
        <w:p w:rsidRPr="00695BAF" w:rsidR="004F54B2" w:rsidP="00D94637" w:rsidRDefault="00000000" w14:paraId="3613A0DC" w14:textId="3940FE8A">
          <w:pPr>
            <w:pStyle w:val="FooterText"/>
            <w:jc w:val="right"/>
            <w:rPr>
              <w:caps/>
              <w:spacing w:val="-20"/>
              <w:sz w:val="16"/>
            </w:rPr>
          </w:pPr>
          <w:r>
            <w:rPr>
              <w:b/>
              <w:caps/>
              <w:spacing w:val="-20"/>
              <w:position w:val="-4"/>
              <w:sz w:val="36"/>
            </w:rPr>
            <w:t xml:space="preserve">EN</w:t>
          </w:r>
        </w:p>
      </w:tc>
    </w:tr>
    <w:bookmarkEnd w:id="4"/>
  </w:tbl>
  <w:p>
    <w:pPr>
      <w:pStyle w:val="FooterCouncil"/>
    </w:pPr>
  </w:p>
</w:ftr>
</file>

<file path=word/footer8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519C34AC" w14:textId="77777777">
    <w:pPr>
      <w:pStyle w:val="Footer"/>
    </w:pPr>
  </w:p>
</w:ftr>
</file>

<file path=word/footer8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2A029738" w14:textId="77777777">
    <w:pPr>
      <w:pStyle w:val="Footer"/>
    </w:pPr>
  </w:p>
</w:ftr>
</file>

<file path=word/footer8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jc w:val="center"/>
      <w:tblLayout w:type="fixed"/>
      <w:tblCellMar>
        <w:left w:w="0" w:type="dxa"/>
        <w:right w:w="0" w:type="dxa"/>
      </w:tblCellMar>
      <w:tblLook w:val="01E0" w:firstRow="1" w:lastRow="1" w:firstColumn="1" w:lastColumn="1" w:noHBand="0" w:noVBand="0"/>
    </w:tblPr>
    <w:tblGrid>
      <w:gridCol w:w="3421"/>
      <w:gridCol w:w="1400"/>
      <w:gridCol w:w="1205"/>
      <w:gridCol w:w="200"/>
      <w:gridCol w:w="1430"/>
      <w:gridCol w:w="848"/>
      <w:gridCol w:w="1135"/>
    </w:tblGrid>
    <w:tr w:rsidRPr="00D94637" w:rsidR="004F54B2" w:rsidTr="00D94637" w14:paraId="6869D2A7" w14:textId="77777777">
      <w:trPr>
        <w:jc w:val="center"/>
      </w:trPr>
      <w:tc>
        <w:tcPr>
          <w:tcW w:w="5000" w:type="pct"/>
          <w:gridSpan w:val="7"/>
          <w:shd w:val="clear" w:color="auto" w:fill="auto"/>
          <w:tcMar>
            <w:top w:w="57" w:type="dxa"/>
          </w:tcMar>
        </w:tcPr>
        <w:p w:rsidRPr="00D94637" w:rsidR="004F54B2" w:rsidP="00D94637" w:rsidRDefault="004F54B2" w14:paraId="4C7CBCF5" w14:textId="77777777">
          <w:pPr>
            <w:pStyle w:val="FooterText"/>
            <w:pBdr>
              <w:top w:val="single" w:color="auto" w:sz="4" w:space="1"/>
            </w:pBdr>
            <w:spacing w:before="200"/>
            <w:rPr>
              <w:sz w:val="2"/>
              <w:szCs w:val="2"/>
            </w:rPr>
          </w:pPr>
          <w:bookmarkStart w:name="FOOTER_STANDARD" w:id="4"/>
        </w:p>
      </w:tc>
    </w:tr>
    <w:tr w:rsidRPr="00B310DC" w:rsidR="004F54B2" w:rsidTr="00842D7E" w14:paraId="42087DC6" w14:textId="77777777">
      <w:trPr>
        <w:jc w:val="center"/>
      </w:trPr>
      <w:tc>
        <w:tcPr>
          <w:tcW w:w="2500" w:type="pct"/>
          <w:gridSpan w:val="2"/>
          <w:shd w:val="clear" w:color="auto" w:fill="auto"/>
          <w:tcMar>
            <w:top w:w="0" w:type="dxa"/>
          </w:tcMar>
        </w:tcPr>
        <w:p w:rsidRPr="00AD7BF2" w:rsidR="004F54B2" w:rsidP="004F54B2" w:rsidRDefault="00000000" w14:paraId="3EC32DBB" w14:textId="05547466">
          <w:pPr>
            <w:pStyle w:val="FooterText"/>
          </w:pPr>
          <w:r>
            <w:t xml:space="preserve">10509</w:t>
          </w:r>
          <w:r w:rsidR="00A60547">
            <w:t>/</w:t>
          </w:r>
          <w:r>
            <w:t xml:space="preserve">25</w:t>
          </w:r>
          <w:r w:rsidRPr="002511D8" w:rsidR="004F54B2">
            <w:t xml:space="preserve"> </w:t>
          </w:r>
          <w:r>
            <w:t xml:space="preserve">ADD 1 REV 1</w:t>
          </w:r>
        </w:p>
      </w:tc>
      <w:tc>
        <w:tcPr>
          <w:tcW w:w="625" w:type="pct"/>
          <w:shd w:val="clear" w:color="auto" w:fill="auto"/>
          <w:tcMar>
            <w:top w:w="0" w:type="dxa"/>
          </w:tcMar>
        </w:tcPr>
        <w:p w:rsidRPr="00AD7BF2" w:rsidR="004F54B2" w:rsidP="00D94637" w:rsidRDefault="004F54B2" w14:paraId="60BE2956" w14:textId="77777777">
          <w:pPr>
            <w:pStyle w:val="FooterText"/>
            <w:jc w:val="center"/>
          </w:pPr>
        </w:p>
      </w:tc>
      <w:tc>
        <w:tcPr>
          <w:tcW w:w="1286" w:type="pct"/>
          <w:gridSpan w:val="3"/>
          <w:shd w:val="clear" w:color="auto" w:fill="auto"/>
          <w:tcMar>
            <w:top w:w="0" w:type="dxa"/>
          </w:tcMar>
        </w:tcPr>
        <w:p w:rsidRPr="002511D8" w:rsidR="004F54B2" w:rsidP="00D94637" w:rsidRDefault="004F54B2" w14:paraId="7A44B03D" w14:textId="1B0AAD8E">
          <w:pPr>
            <w:pStyle w:val="FooterText"/>
            <w:jc w:val="center"/>
          </w:pPr>
        </w:p>
      </w:tc>
      <w:tc>
        <w:tcPr>
          <w:tcW w:w="589" w:type="pct"/>
          <w:shd w:val="clear" w:color="auto" w:fill="auto"/>
          <w:tcMar>
            <w:top w:w="0" w:type="dxa"/>
          </w:tcMar>
        </w:tcPr>
        <w:p w:rsidRPr="00B310DC" w:rsidR="004F54B2" w:rsidP="00D94637" w:rsidRDefault="00000000" w14:paraId="382A18DC" w14:textId="30B25290">
          <w:pPr>
            <w:pStyle w:val="FooterText"/>
            <w:jc w:val="right"/>
          </w:pPr>
          <w:r>
            <w:fldChar w:fldCharType="begin"/>
          </w:r>
          <w:r>
            <w:instrText xml:space="preserve"> PAGE  \* MERGEFORMAT </w:instrText>
          </w:r>
          <w:r>
            <w:fldChar w:fldCharType="separate"/>
          </w:r>
          <w:r>
            <w:rPr>
              <w:noProof/>
            </w:rPr>
            <w:t>1</w:t>
          </w:r>
          <w:r>
            <w:fldChar w:fldCharType="end"/>
          </w:r>
        </w:p>
      </w:tc>
    </w:tr>
    <w:tr w:rsidRPr="00D94637" w:rsidR="004F54B2" w:rsidTr="00430704" w14:paraId="2A0EE194" w14:textId="77777777">
      <w:trPr>
        <w:jc w:val="center"/>
      </w:trPr>
      <w:tc>
        <w:tcPr>
          <w:tcW w:w="1774" w:type="pct"/>
          <w:shd w:val="clear" w:color="auto" w:fill="auto"/>
        </w:tcPr>
        <w:p w:rsidRPr="00AD7BF2" w:rsidR="004F54B2" w:rsidP="00D94637" w:rsidRDefault="00000000" w14:paraId="5ACDE434" w14:textId="44162738">
          <w:pPr>
            <w:pStyle w:val="FooterText"/>
            <w:spacing w:before="40"/>
          </w:pPr>
        </w:p>
      </w:tc>
      <w:tc>
        <w:tcPr>
          <w:tcW w:w="1455" w:type="pct"/>
          <w:gridSpan w:val="3"/>
          <w:shd w:val="clear" w:color="auto" w:fill="auto"/>
        </w:tcPr>
        <w:p w:rsidRPr="00AD7BF2" w:rsidR="004F54B2" w:rsidP="00D204D6" w:rsidRDefault="00000000" w14:paraId="27B87F7A" w14:textId="20EB5F12">
          <w:pPr>
            <w:pStyle w:val="FooterText"/>
            <w:spacing w:before="40"/>
            <w:jc w:val="center"/>
          </w:pPr>
          <w:r>
            <w:t xml:space="preserve">ECOFIN 1A</w:t>
          </w:r>
        </w:p>
      </w:tc>
      <w:tc>
        <w:tcPr>
          <w:tcW w:w="742" w:type="pct"/>
          <w:shd w:val="clear" w:color="auto" w:fill="auto"/>
        </w:tcPr>
        <w:p w:rsidRPr="00D94637" w:rsidR="004F54B2" w:rsidP="002F0099" w:rsidRDefault="00000000" w14:paraId="6BFF23F7" w14:textId="00AAF336">
          <w:pPr>
            <w:pStyle w:val="FooterText"/>
            <w:jc w:val="center"/>
            <w:rPr>
              <w:b/>
              <w:position w:val="-4"/>
              <w:sz w:val="36"/>
            </w:rPr>
          </w:pPr>
        </w:p>
      </w:tc>
      <w:tc>
        <w:tcPr>
          <w:tcW w:w="1029" w:type="pct"/>
          <w:gridSpan w:val="2"/>
          <w:shd w:val="clear" w:color="auto" w:fill="auto"/>
        </w:tcPr>
        <w:p w:rsidRPr="00695BAF" w:rsidR="004F54B2" w:rsidP="00D94637" w:rsidRDefault="00000000" w14:paraId="3613A0DC" w14:textId="3940FE8A">
          <w:pPr>
            <w:pStyle w:val="FooterText"/>
            <w:jc w:val="right"/>
            <w:rPr>
              <w:caps/>
              <w:spacing w:val="-20"/>
              <w:sz w:val="16"/>
            </w:rPr>
          </w:pPr>
          <w:r>
            <w:rPr>
              <w:b/>
              <w:caps/>
              <w:spacing w:val="-20"/>
              <w:position w:val="-4"/>
              <w:sz w:val="36"/>
            </w:rPr>
            <w:t xml:space="preserve">EN</w:t>
          </w:r>
        </w:p>
      </w:tc>
    </w:tr>
    <w:bookmarkEnd w:id="4"/>
  </w:tbl>
  <w:p>
    <w:pPr>
      <w:pStyle w:val="FooterCouncil"/>
    </w:pPr>
  </w:p>
</w:ftr>
</file>

<file path=word/footer8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2FD59A4D" w14:textId="77777777">
    <w:pPr>
      <w:pStyle w:val="Footer"/>
    </w:pPr>
  </w:p>
</w:ftr>
</file>

<file path=word/footer8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6C3EAC9C" w14:textId="77777777">
    <w:pPr>
      <w:pStyle w:val="Footer"/>
    </w:pPr>
  </w:p>
</w:ftr>
</file>

<file path=word/footer8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jc w:val="center"/>
      <w:tblLayout w:type="fixed"/>
      <w:tblCellMar>
        <w:left w:w="0" w:type="dxa"/>
        <w:right w:w="0" w:type="dxa"/>
      </w:tblCellMar>
      <w:tblLook w:val="01E0" w:firstRow="1" w:lastRow="1" w:firstColumn="1" w:lastColumn="1" w:noHBand="0" w:noVBand="0"/>
    </w:tblPr>
    <w:tblGrid>
      <w:gridCol w:w="3421"/>
      <w:gridCol w:w="1400"/>
      <w:gridCol w:w="1205"/>
      <w:gridCol w:w="200"/>
      <w:gridCol w:w="1430"/>
      <w:gridCol w:w="848"/>
      <w:gridCol w:w="1135"/>
    </w:tblGrid>
    <w:tr w:rsidRPr="00D94637" w:rsidR="004F54B2" w:rsidTr="00D94637" w14:paraId="6869D2A7" w14:textId="77777777">
      <w:trPr>
        <w:jc w:val="center"/>
      </w:trPr>
      <w:tc>
        <w:tcPr>
          <w:tcW w:w="5000" w:type="pct"/>
          <w:gridSpan w:val="7"/>
          <w:shd w:val="clear" w:color="auto" w:fill="auto"/>
          <w:tcMar>
            <w:top w:w="57" w:type="dxa"/>
          </w:tcMar>
        </w:tcPr>
        <w:p w:rsidRPr="00D94637" w:rsidR="004F54B2" w:rsidP="00D94637" w:rsidRDefault="004F54B2" w14:paraId="4C7CBCF5" w14:textId="77777777">
          <w:pPr>
            <w:pStyle w:val="FooterText"/>
            <w:pBdr>
              <w:top w:val="single" w:color="auto" w:sz="4" w:space="1"/>
            </w:pBdr>
            <w:spacing w:before="200"/>
            <w:rPr>
              <w:sz w:val="2"/>
              <w:szCs w:val="2"/>
            </w:rPr>
          </w:pPr>
          <w:bookmarkStart w:name="FOOTER_STANDARD" w:id="4"/>
        </w:p>
      </w:tc>
    </w:tr>
    <w:tr w:rsidRPr="00B310DC" w:rsidR="004F54B2" w:rsidTr="00842D7E" w14:paraId="42087DC6" w14:textId="77777777">
      <w:trPr>
        <w:jc w:val="center"/>
      </w:trPr>
      <w:tc>
        <w:tcPr>
          <w:tcW w:w="2500" w:type="pct"/>
          <w:gridSpan w:val="2"/>
          <w:shd w:val="clear" w:color="auto" w:fill="auto"/>
          <w:tcMar>
            <w:top w:w="0" w:type="dxa"/>
          </w:tcMar>
        </w:tcPr>
        <w:p w:rsidRPr="00AD7BF2" w:rsidR="004F54B2" w:rsidP="004F54B2" w:rsidRDefault="00000000" w14:paraId="3EC32DBB" w14:textId="05547466">
          <w:pPr>
            <w:pStyle w:val="FooterText"/>
          </w:pPr>
          <w:r>
            <w:t xml:space="preserve">10509</w:t>
          </w:r>
          <w:r w:rsidR="00A60547">
            <w:t>/</w:t>
          </w:r>
          <w:r>
            <w:t xml:space="preserve">25</w:t>
          </w:r>
          <w:r w:rsidRPr="002511D8" w:rsidR="004F54B2">
            <w:t xml:space="preserve"> </w:t>
          </w:r>
          <w:r>
            <w:t xml:space="preserve">ADD 1 REV 1</w:t>
          </w:r>
        </w:p>
      </w:tc>
      <w:tc>
        <w:tcPr>
          <w:tcW w:w="625" w:type="pct"/>
          <w:shd w:val="clear" w:color="auto" w:fill="auto"/>
          <w:tcMar>
            <w:top w:w="0" w:type="dxa"/>
          </w:tcMar>
        </w:tcPr>
        <w:p w:rsidRPr="00AD7BF2" w:rsidR="004F54B2" w:rsidP="00D94637" w:rsidRDefault="004F54B2" w14:paraId="60BE2956" w14:textId="77777777">
          <w:pPr>
            <w:pStyle w:val="FooterText"/>
            <w:jc w:val="center"/>
          </w:pPr>
        </w:p>
      </w:tc>
      <w:tc>
        <w:tcPr>
          <w:tcW w:w="1286" w:type="pct"/>
          <w:gridSpan w:val="3"/>
          <w:shd w:val="clear" w:color="auto" w:fill="auto"/>
          <w:tcMar>
            <w:top w:w="0" w:type="dxa"/>
          </w:tcMar>
        </w:tcPr>
        <w:p w:rsidRPr="002511D8" w:rsidR="004F54B2" w:rsidP="00D94637" w:rsidRDefault="004F54B2" w14:paraId="7A44B03D" w14:textId="1B0AAD8E">
          <w:pPr>
            <w:pStyle w:val="FooterText"/>
            <w:jc w:val="center"/>
          </w:pPr>
        </w:p>
      </w:tc>
      <w:tc>
        <w:tcPr>
          <w:tcW w:w="589" w:type="pct"/>
          <w:shd w:val="clear" w:color="auto" w:fill="auto"/>
          <w:tcMar>
            <w:top w:w="0" w:type="dxa"/>
          </w:tcMar>
        </w:tcPr>
        <w:p w:rsidRPr="00B310DC" w:rsidR="004F54B2" w:rsidP="00D94637" w:rsidRDefault="00000000" w14:paraId="382A18DC" w14:textId="30B25290">
          <w:pPr>
            <w:pStyle w:val="FooterText"/>
            <w:jc w:val="right"/>
          </w:pPr>
          <w:r>
            <w:fldChar w:fldCharType="begin"/>
          </w:r>
          <w:r>
            <w:instrText xml:space="preserve"> PAGE  \* MERGEFORMAT </w:instrText>
          </w:r>
          <w:r>
            <w:fldChar w:fldCharType="separate"/>
          </w:r>
          <w:r>
            <w:rPr>
              <w:noProof/>
            </w:rPr>
            <w:t>1</w:t>
          </w:r>
          <w:r>
            <w:fldChar w:fldCharType="end"/>
          </w:r>
        </w:p>
      </w:tc>
    </w:tr>
    <w:tr w:rsidRPr="00D94637" w:rsidR="004F54B2" w:rsidTr="00430704" w14:paraId="2A0EE194" w14:textId="77777777">
      <w:trPr>
        <w:jc w:val="center"/>
      </w:trPr>
      <w:tc>
        <w:tcPr>
          <w:tcW w:w="1774" w:type="pct"/>
          <w:shd w:val="clear" w:color="auto" w:fill="auto"/>
        </w:tcPr>
        <w:p w:rsidRPr="00AD7BF2" w:rsidR="004F54B2" w:rsidP="00D94637" w:rsidRDefault="00000000" w14:paraId="5ACDE434" w14:textId="44162738">
          <w:pPr>
            <w:pStyle w:val="FooterText"/>
            <w:spacing w:before="40"/>
          </w:pPr>
        </w:p>
      </w:tc>
      <w:tc>
        <w:tcPr>
          <w:tcW w:w="1455" w:type="pct"/>
          <w:gridSpan w:val="3"/>
          <w:shd w:val="clear" w:color="auto" w:fill="auto"/>
        </w:tcPr>
        <w:p w:rsidRPr="00AD7BF2" w:rsidR="004F54B2" w:rsidP="00D204D6" w:rsidRDefault="00000000" w14:paraId="27B87F7A" w14:textId="20EB5F12">
          <w:pPr>
            <w:pStyle w:val="FooterText"/>
            <w:spacing w:before="40"/>
            <w:jc w:val="center"/>
          </w:pPr>
          <w:r>
            <w:t xml:space="preserve">ECOFIN 1A</w:t>
          </w:r>
        </w:p>
      </w:tc>
      <w:tc>
        <w:tcPr>
          <w:tcW w:w="742" w:type="pct"/>
          <w:shd w:val="clear" w:color="auto" w:fill="auto"/>
        </w:tcPr>
        <w:p w:rsidRPr="00D94637" w:rsidR="004F54B2" w:rsidP="002F0099" w:rsidRDefault="00000000" w14:paraId="6BFF23F7" w14:textId="00AAF336">
          <w:pPr>
            <w:pStyle w:val="FooterText"/>
            <w:jc w:val="center"/>
            <w:rPr>
              <w:b/>
              <w:position w:val="-4"/>
              <w:sz w:val="36"/>
            </w:rPr>
          </w:pPr>
        </w:p>
      </w:tc>
      <w:tc>
        <w:tcPr>
          <w:tcW w:w="1029" w:type="pct"/>
          <w:gridSpan w:val="2"/>
          <w:shd w:val="clear" w:color="auto" w:fill="auto"/>
        </w:tcPr>
        <w:p w:rsidRPr="00695BAF" w:rsidR="004F54B2" w:rsidP="00D94637" w:rsidRDefault="00000000" w14:paraId="3613A0DC" w14:textId="3940FE8A">
          <w:pPr>
            <w:pStyle w:val="FooterText"/>
            <w:jc w:val="right"/>
            <w:rPr>
              <w:caps/>
              <w:spacing w:val="-20"/>
              <w:sz w:val="16"/>
            </w:rPr>
          </w:pPr>
          <w:r>
            <w:rPr>
              <w:b/>
              <w:caps/>
              <w:spacing w:val="-20"/>
              <w:position w:val="-4"/>
              <w:sz w:val="36"/>
            </w:rPr>
            <w:t xml:space="preserve">EN</w:t>
          </w:r>
        </w:p>
      </w:tc>
    </w:tr>
    <w:bookmarkEnd w:id="4"/>
  </w:tbl>
  <w:p>
    <w:pPr>
      <w:pStyle w:val="FooterCouncil"/>
    </w:pPr>
  </w:p>
</w:ftr>
</file>

<file path=word/footer9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3F902F80" w14:textId="77777777">
    <w:pPr>
      <w:pStyle w:val="Footer"/>
    </w:pPr>
  </w:p>
</w:ftr>
</file>

<file path=word/footer9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7A91C8B1" w14:textId="77777777">
    <w:pPr>
      <w:pStyle w:val="Footer"/>
    </w:pPr>
  </w:p>
</w:ftr>
</file>

<file path=word/footer9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jc w:val="center"/>
      <w:tblLayout w:type="fixed"/>
      <w:tblCellMar>
        <w:left w:w="0" w:type="dxa"/>
        <w:right w:w="0" w:type="dxa"/>
      </w:tblCellMar>
      <w:tblLook w:val="01E0" w:firstRow="1" w:lastRow="1" w:firstColumn="1" w:lastColumn="1" w:noHBand="0" w:noVBand="0"/>
    </w:tblPr>
    <w:tblGrid>
      <w:gridCol w:w="3421"/>
      <w:gridCol w:w="1400"/>
      <w:gridCol w:w="1205"/>
      <w:gridCol w:w="200"/>
      <w:gridCol w:w="1430"/>
      <w:gridCol w:w="848"/>
      <w:gridCol w:w="1135"/>
    </w:tblGrid>
    <w:tr w:rsidRPr="00D94637" w:rsidR="004F54B2" w:rsidTr="00D94637" w14:paraId="6869D2A7" w14:textId="77777777">
      <w:trPr>
        <w:jc w:val="center"/>
      </w:trPr>
      <w:tc>
        <w:tcPr>
          <w:tcW w:w="5000" w:type="pct"/>
          <w:gridSpan w:val="7"/>
          <w:shd w:val="clear" w:color="auto" w:fill="auto"/>
          <w:tcMar>
            <w:top w:w="57" w:type="dxa"/>
          </w:tcMar>
        </w:tcPr>
        <w:p w:rsidRPr="00D94637" w:rsidR="004F54B2" w:rsidP="00D94637" w:rsidRDefault="004F54B2" w14:paraId="4C7CBCF5" w14:textId="77777777">
          <w:pPr>
            <w:pStyle w:val="FooterText"/>
            <w:pBdr>
              <w:top w:val="single" w:color="auto" w:sz="4" w:space="1"/>
            </w:pBdr>
            <w:spacing w:before="200"/>
            <w:rPr>
              <w:sz w:val="2"/>
              <w:szCs w:val="2"/>
            </w:rPr>
          </w:pPr>
          <w:bookmarkStart w:name="FOOTER_STANDARD" w:id="4"/>
        </w:p>
      </w:tc>
    </w:tr>
    <w:tr w:rsidRPr="00B310DC" w:rsidR="004F54B2" w:rsidTr="00842D7E" w14:paraId="42087DC6" w14:textId="77777777">
      <w:trPr>
        <w:jc w:val="center"/>
      </w:trPr>
      <w:tc>
        <w:tcPr>
          <w:tcW w:w="2500" w:type="pct"/>
          <w:gridSpan w:val="2"/>
          <w:shd w:val="clear" w:color="auto" w:fill="auto"/>
          <w:tcMar>
            <w:top w:w="0" w:type="dxa"/>
          </w:tcMar>
        </w:tcPr>
        <w:p w:rsidRPr="00AD7BF2" w:rsidR="004F54B2" w:rsidP="004F54B2" w:rsidRDefault="00000000" w14:paraId="3EC32DBB" w14:textId="05547466">
          <w:pPr>
            <w:pStyle w:val="FooterText"/>
          </w:pPr>
          <w:r>
            <w:t xml:space="preserve">10509</w:t>
          </w:r>
          <w:r w:rsidR="00A60547">
            <w:t>/</w:t>
          </w:r>
          <w:r>
            <w:t xml:space="preserve">25</w:t>
          </w:r>
          <w:r w:rsidRPr="002511D8" w:rsidR="004F54B2">
            <w:t xml:space="preserve"> </w:t>
          </w:r>
          <w:r>
            <w:t xml:space="preserve">ADD 1 REV 1</w:t>
          </w:r>
        </w:p>
      </w:tc>
      <w:tc>
        <w:tcPr>
          <w:tcW w:w="625" w:type="pct"/>
          <w:shd w:val="clear" w:color="auto" w:fill="auto"/>
          <w:tcMar>
            <w:top w:w="0" w:type="dxa"/>
          </w:tcMar>
        </w:tcPr>
        <w:p w:rsidRPr="00AD7BF2" w:rsidR="004F54B2" w:rsidP="00D94637" w:rsidRDefault="004F54B2" w14:paraId="60BE2956" w14:textId="77777777">
          <w:pPr>
            <w:pStyle w:val="FooterText"/>
            <w:jc w:val="center"/>
          </w:pPr>
        </w:p>
      </w:tc>
      <w:tc>
        <w:tcPr>
          <w:tcW w:w="1286" w:type="pct"/>
          <w:gridSpan w:val="3"/>
          <w:shd w:val="clear" w:color="auto" w:fill="auto"/>
          <w:tcMar>
            <w:top w:w="0" w:type="dxa"/>
          </w:tcMar>
        </w:tcPr>
        <w:p w:rsidRPr="002511D8" w:rsidR="004F54B2" w:rsidP="00D94637" w:rsidRDefault="004F54B2" w14:paraId="7A44B03D" w14:textId="1B0AAD8E">
          <w:pPr>
            <w:pStyle w:val="FooterText"/>
            <w:jc w:val="center"/>
          </w:pPr>
        </w:p>
      </w:tc>
      <w:tc>
        <w:tcPr>
          <w:tcW w:w="589" w:type="pct"/>
          <w:shd w:val="clear" w:color="auto" w:fill="auto"/>
          <w:tcMar>
            <w:top w:w="0" w:type="dxa"/>
          </w:tcMar>
        </w:tcPr>
        <w:p w:rsidRPr="00B310DC" w:rsidR="004F54B2" w:rsidP="00D94637" w:rsidRDefault="00000000" w14:paraId="382A18DC" w14:textId="30B25290">
          <w:pPr>
            <w:pStyle w:val="FooterText"/>
            <w:jc w:val="right"/>
          </w:pPr>
          <w:r>
            <w:fldChar w:fldCharType="begin"/>
          </w:r>
          <w:r>
            <w:instrText xml:space="preserve"> PAGE  \* MERGEFORMAT </w:instrText>
          </w:r>
          <w:r>
            <w:fldChar w:fldCharType="separate"/>
          </w:r>
          <w:r>
            <w:rPr>
              <w:noProof/>
            </w:rPr>
            <w:t>1</w:t>
          </w:r>
          <w:r>
            <w:fldChar w:fldCharType="end"/>
          </w:r>
        </w:p>
      </w:tc>
    </w:tr>
    <w:tr w:rsidRPr="00D94637" w:rsidR="004F54B2" w:rsidTr="00430704" w14:paraId="2A0EE194" w14:textId="77777777">
      <w:trPr>
        <w:jc w:val="center"/>
      </w:trPr>
      <w:tc>
        <w:tcPr>
          <w:tcW w:w="1774" w:type="pct"/>
          <w:shd w:val="clear" w:color="auto" w:fill="auto"/>
        </w:tcPr>
        <w:p w:rsidRPr="00AD7BF2" w:rsidR="004F54B2" w:rsidP="00D94637" w:rsidRDefault="00000000" w14:paraId="5ACDE434" w14:textId="44162738">
          <w:pPr>
            <w:pStyle w:val="FooterText"/>
            <w:spacing w:before="40"/>
          </w:pPr>
        </w:p>
      </w:tc>
      <w:tc>
        <w:tcPr>
          <w:tcW w:w="1455" w:type="pct"/>
          <w:gridSpan w:val="3"/>
          <w:shd w:val="clear" w:color="auto" w:fill="auto"/>
        </w:tcPr>
        <w:p w:rsidRPr="00AD7BF2" w:rsidR="004F54B2" w:rsidP="00D204D6" w:rsidRDefault="00000000" w14:paraId="27B87F7A" w14:textId="20EB5F12">
          <w:pPr>
            <w:pStyle w:val="FooterText"/>
            <w:spacing w:before="40"/>
            <w:jc w:val="center"/>
          </w:pPr>
          <w:r>
            <w:t xml:space="preserve">ECOFIN 1A</w:t>
          </w:r>
        </w:p>
      </w:tc>
      <w:tc>
        <w:tcPr>
          <w:tcW w:w="742" w:type="pct"/>
          <w:shd w:val="clear" w:color="auto" w:fill="auto"/>
        </w:tcPr>
        <w:p w:rsidRPr="00D94637" w:rsidR="004F54B2" w:rsidP="002F0099" w:rsidRDefault="00000000" w14:paraId="6BFF23F7" w14:textId="00AAF336">
          <w:pPr>
            <w:pStyle w:val="FooterText"/>
            <w:jc w:val="center"/>
            <w:rPr>
              <w:b/>
              <w:position w:val="-4"/>
              <w:sz w:val="36"/>
            </w:rPr>
          </w:pPr>
        </w:p>
      </w:tc>
      <w:tc>
        <w:tcPr>
          <w:tcW w:w="1029" w:type="pct"/>
          <w:gridSpan w:val="2"/>
          <w:shd w:val="clear" w:color="auto" w:fill="auto"/>
        </w:tcPr>
        <w:p w:rsidRPr="00695BAF" w:rsidR="004F54B2" w:rsidP="00D94637" w:rsidRDefault="00000000" w14:paraId="3613A0DC" w14:textId="3940FE8A">
          <w:pPr>
            <w:pStyle w:val="FooterText"/>
            <w:jc w:val="right"/>
            <w:rPr>
              <w:caps/>
              <w:spacing w:val="-20"/>
              <w:sz w:val="16"/>
            </w:rPr>
          </w:pPr>
          <w:r>
            <w:rPr>
              <w:b/>
              <w:caps/>
              <w:spacing w:val="-20"/>
              <w:position w:val="-4"/>
              <w:sz w:val="36"/>
            </w:rPr>
            <w:t xml:space="preserve">EN</w:t>
          </w:r>
        </w:p>
      </w:tc>
    </w:tr>
    <w:bookmarkEnd w:id="4"/>
  </w:tbl>
  <w:p>
    <w:pPr>
      <w:pStyle w:val="FooterCouncil"/>
    </w:pPr>
  </w:p>
</w:ftr>
</file>

<file path=word/footer9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29466A9A" w14:textId="77777777">
    <w:pPr>
      <w:pStyle w:val="Footer"/>
    </w:pPr>
  </w:p>
</w:ftr>
</file>

<file path=word/footer9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7ECEC1D2" w14:textId="77777777">
    <w:pPr>
      <w:pStyle w:val="Footer"/>
    </w:pPr>
  </w:p>
</w:ftr>
</file>

<file path=word/footer9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3463F264" w14:textId="77777777">
    <w:pPr>
      <w:pStyle w:val="Footer"/>
    </w:pPr>
  </w:p>
</w:ftr>
</file>

<file path=word/footer9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437C9D32" w14:textId="77777777">
    <w:pPr>
      <w:pStyle w:val="Footer"/>
    </w:pPr>
  </w:p>
</w:ftr>
</file>

<file path=word/footer9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jc w:val="center"/>
      <w:tblLayout w:type="fixed"/>
      <w:tblCellMar>
        <w:left w:w="0" w:type="dxa"/>
        <w:right w:w="0" w:type="dxa"/>
      </w:tblCellMar>
      <w:tblLook w:val="01E0" w:firstRow="1" w:lastRow="1" w:firstColumn="1" w:lastColumn="1" w:noHBand="0" w:noVBand="0"/>
    </w:tblPr>
    <w:tblGrid>
      <w:gridCol w:w="3421"/>
      <w:gridCol w:w="1400"/>
      <w:gridCol w:w="1205"/>
      <w:gridCol w:w="200"/>
      <w:gridCol w:w="1430"/>
      <w:gridCol w:w="848"/>
      <w:gridCol w:w="1135"/>
    </w:tblGrid>
    <w:tr w:rsidRPr="00D94637" w:rsidR="004F54B2" w:rsidTr="00D94637" w14:paraId="6869D2A7" w14:textId="77777777">
      <w:trPr>
        <w:jc w:val="center"/>
      </w:trPr>
      <w:tc>
        <w:tcPr>
          <w:tcW w:w="5000" w:type="pct"/>
          <w:gridSpan w:val="7"/>
          <w:shd w:val="clear" w:color="auto" w:fill="auto"/>
          <w:tcMar>
            <w:top w:w="57" w:type="dxa"/>
          </w:tcMar>
        </w:tcPr>
        <w:p w:rsidRPr="00D94637" w:rsidR="004F54B2" w:rsidP="00D94637" w:rsidRDefault="004F54B2" w14:paraId="4C7CBCF5" w14:textId="77777777">
          <w:pPr>
            <w:pStyle w:val="FooterText"/>
            <w:pBdr>
              <w:top w:val="single" w:color="auto" w:sz="4" w:space="1"/>
            </w:pBdr>
            <w:spacing w:before="200"/>
            <w:rPr>
              <w:sz w:val="2"/>
              <w:szCs w:val="2"/>
            </w:rPr>
          </w:pPr>
          <w:bookmarkStart w:name="FOOTER_STANDARD" w:id="4"/>
        </w:p>
      </w:tc>
    </w:tr>
    <w:tr w:rsidRPr="00B310DC" w:rsidR="004F54B2" w:rsidTr="00842D7E" w14:paraId="42087DC6" w14:textId="77777777">
      <w:trPr>
        <w:jc w:val="center"/>
      </w:trPr>
      <w:tc>
        <w:tcPr>
          <w:tcW w:w="2500" w:type="pct"/>
          <w:gridSpan w:val="2"/>
          <w:shd w:val="clear" w:color="auto" w:fill="auto"/>
          <w:tcMar>
            <w:top w:w="0" w:type="dxa"/>
          </w:tcMar>
        </w:tcPr>
        <w:p w:rsidRPr="00AD7BF2" w:rsidR="004F54B2" w:rsidP="004F54B2" w:rsidRDefault="00000000" w14:paraId="3EC32DBB" w14:textId="05547466">
          <w:pPr>
            <w:pStyle w:val="FooterText"/>
          </w:pPr>
          <w:r>
            <w:t xml:space="preserve">10509</w:t>
          </w:r>
          <w:r w:rsidR="00A60547">
            <w:t>/</w:t>
          </w:r>
          <w:r>
            <w:t xml:space="preserve">25</w:t>
          </w:r>
          <w:r w:rsidRPr="002511D8" w:rsidR="004F54B2">
            <w:t xml:space="preserve"> </w:t>
          </w:r>
          <w:r>
            <w:t xml:space="preserve">ADD 1 REV 1</w:t>
          </w:r>
        </w:p>
      </w:tc>
      <w:tc>
        <w:tcPr>
          <w:tcW w:w="625" w:type="pct"/>
          <w:shd w:val="clear" w:color="auto" w:fill="auto"/>
          <w:tcMar>
            <w:top w:w="0" w:type="dxa"/>
          </w:tcMar>
        </w:tcPr>
        <w:p w:rsidRPr="00AD7BF2" w:rsidR="004F54B2" w:rsidP="00D94637" w:rsidRDefault="004F54B2" w14:paraId="60BE2956" w14:textId="77777777">
          <w:pPr>
            <w:pStyle w:val="FooterText"/>
            <w:jc w:val="center"/>
          </w:pPr>
        </w:p>
      </w:tc>
      <w:tc>
        <w:tcPr>
          <w:tcW w:w="1286" w:type="pct"/>
          <w:gridSpan w:val="3"/>
          <w:shd w:val="clear" w:color="auto" w:fill="auto"/>
          <w:tcMar>
            <w:top w:w="0" w:type="dxa"/>
          </w:tcMar>
        </w:tcPr>
        <w:p w:rsidRPr="002511D8" w:rsidR="004F54B2" w:rsidP="00D94637" w:rsidRDefault="004F54B2" w14:paraId="7A44B03D" w14:textId="1B0AAD8E">
          <w:pPr>
            <w:pStyle w:val="FooterText"/>
            <w:jc w:val="center"/>
          </w:pPr>
        </w:p>
      </w:tc>
      <w:tc>
        <w:tcPr>
          <w:tcW w:w="589" w:type="pct"/>
          <w:shd w:val="clear" w:color="auto" w:fill="auto"/>
          <w:tcMar>
            <w:top w:w="0" w:type="dxa"/>
          </w:tcMar>
        </w:tcPr>
        <w:p w:rsidRPr="00B310DC" w:rsidR="004F54B2" w:rsidP="00D94637" w:rsidRDefault="00000000" w14:paraId="382A18DC" w14:textId="30B25290">
          <w:pPr>
            <w:pStyle w:val="FooterText"/>
            <w:jc w:val="right"/>
          </w:pPr>
          <w:r>
            <w:fldChar w:fldCharType="begin"/>
          </w:r>
          <w:r>
            <w:instrText xml:space="preserve"> PAGE  \* MERGEFORMAT </w:instrText>
          </w:r>
          <w:r>
            <w:fldChar w:fldCharType="separate"/>
          </w:r>
          <w:r>
            <w:rPr>
              <w:noProof/>
            </w:rPr>
            <w:t>1</w:t>
          </w:r>
          <w:r>
            <w:fldChar w:fldCharType="end"/>
          </w:r>
        </w:p>
      </w:tc>
    </w:tr>
    <w:tr w:rsidRPr="00D94637" w:rsidR="004F54B2" w:rsidTr="00430704" w14:paraId="2A0EE194" w14:textId="77777777">
      <w:trPr>
        <w:jc w:val="center"/>
      </w:trPr>
      <w:tc>
        <w:tcPr>
          <w:tcW w:w="1774" w:type="pct"/>
          <w:shd w:val="clear" w:color="auto" w:fill="auto"/>
        </w:tcPr>
        <w:p w:rsidRPr="00AD7BF2" w:rsidR="004F54B2" w:rsidP="00D94637" w:rsidRDefault="00000000" w14:paraId="5ACDE434" w14:textId="44162738">
          <w:pPr>
            <w:pStyle w:val="FooterText"/>
            <w:spacing w:before="40"/>
          </w:pPr>
        </w:p>
      </w:tc>
      <w:tc>
        <w:tcPr>
          <w:tcW w:w="1455" w:type="pct"/>
          <w:gridSpan w:val="3"/>
          <w:shd w:val="clear" w:color="auto" w:fill="auto"/>
        </w:tcPr>
        <w:p w:rsidRPr="00AD7BF2" w:rsidR="004F54B2" w:rsidP="00D204D6" w:rsidRDefault="00000000" w14:paraId="27B87F7A" w14:textId="20EB5F12">
          <w:pPr>
            <w:pStyle w:val="FooterText"/>
            <w:spacing w:before="40"/>
            <w:jc w:val="center"/>
          </w:pPr>
          <w:r>
            <w:t xml:space="preserve">ECOFIN 1A</w:t>
          </w:r>
        </w:p>
      </w:tc>
      <w:tc>
        <w:tcPr>
          <w:tcW w:w="742" w:type="pct"/>
          <w:shd w:val="clear" w:color="auto" w:fill="auto"/>
        </w:tcPr>
        <w:p w:rsidRPr="00D94637" w:rsidR="004F54B2" w:rsidP="002F0099" w:rsidRDefault="00000000" w14:paraId="6BFF23F7" w14:textId="00AAF336">
          <w:pPr>
            <w:pStyle w:val="FooterText"/>
            <w:jc w:val="center"/>
            <w:rPr>
              <w:b/>
              <w:position w:val="-4"/>
              <w:sz w:val="36"/>
            </w:rPr>
          </w:pPr>
        </w:p>
      </w:tc>
      <w:tc>
        <w:tcPr>
          <w:tcW w:w="1029" w:type="pct"/>
          <w:gridSpan w:val="2"/>
          <w:shd w:val="clear" w:color="auto" w:fill="auto"/>
        </w:tcPr>
        <w:p w:rsidRPr="00695BAF" w:rsidR="004F54B2" w:rsidP="00D94637" w:rsidRDefault="00000000" w14:paraId="3613A0DC" w14:textId="3940FE8A">
          <w:pPr>
            <w:pStyle w:val="FooterText"/>
            <w:jc w:val="right"/>
            <w:rPr>
              <w:caps/>
              <w:spacing w:val="-20"/>
              <w:sz w:val="16"/>
            </w:rPr>
          </w:pPr>
          <w:r>
            <w:rPr>
              <w:b/>
              <w:caps/>
              <w:spacing w:val="-20"/>
              <w:position w:val="-4"/>
              <w:sz w:val="36"/>
            </w:rPr>
            <w:t xml:space="preserve">EN</w:t>
          </w:r>
        </w:p>
      </w:tc>
    </w:tr>
    <w:bookmarkEnd w:id="4"/>
  </w:tbl>
  <w:p>
    <w:pPr>
      <w:pStyle w:val="FooterCouncil"/>
    </w:pPr>
  </w:p>
</w:ftr>
</file>

<file path=word/footer9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122A280C" w14:textId="77777777">
    <w:pPr>
      <w:pStyle w:val="Footer"/>
    </w:pPr>
  </w:p>
</w:ftr>
</file>

<file path=word/footer10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1EDB6F37" w14:textId="77777777">
    <w:pPr>
      <w:pStyle w:val="Footer"/>
    </w:pPr>
  </w:p>
</w:ftr>
</file>

<file path=word/footer10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jc w:val="center"/>
      <w:tblLayout w:type="fixed"/>
      <w:tblCellMar>
        <w:left w:w="0" w:type="dxa"/>
        <w:right w:w="0" w:type="dxa"/>
      </w:tblCellMar>
      <w:tblLook w:val="01E0" w:firstRow="1" w:lastRow="1" w:firstColumn="1" w:lastColumn="1" w:noHBand="0" w:noVBand="0"/>
    </w:tblPr>
    <w:tblGrid>
      <w:gridCol w:w="3421"/>
      <w:gridCol w:w="1400"/>
      <w:gridCol w:w="1205"/>
      <w:gridCol w:w="200"/>
      <w:gridCol w:w="1430"/>
      <w:gridCol w:w="848"/>
      <w:gridCol w:w="1135"/>
    </w:tblGrid>
    <w:tr w:rsidRPr="00D94637" w:rsidR="004F54B2" w:rsidTr="00D94637" w14:paraId="6869D2A7" w14:textId="77777777">
      <w:trPr>
        <w:jc w:val="center"/>
      </w:trPr>
      <w:tc>
        <w:tcPr>
          <w:tcW w:w="5000" w:type="pct"/>
          <w:gridSpan w:val="7"/>
          <w:shd w:val="clear" w:color="auto" w:fill="auto"/>
          <w:tcMar>
            <w:top w:w="57" w:type="dxa"/>
          </w:tcMar>
        </w:tcPr>
        <w:p w:rsidRPr="00D94637" w:rsidR="004F54B2" w:rsidP="00D94637" w:rsidRDefault="004F54B2" w14:paraId="4C7CBCF5" w14:textId="77777777">
          <w:pPr>
            <w:pStyle w:val="FooterText"/>
            <w:pBdr>
              <w:top w:val="single" w:color="auto" w:sz="4" w:space="1"/>
            </w:pBdr>
            <w:spacing w:before="200"/>
            <w:rPr>
              <w:sz w:val="2"/>
              <w:szCs w:val="2"/>
            </w:rPr>
          </w:pPr>
          <w:bookmarkStart w:name="FOOTER_STANDARD" w:id="4"/>
        </w:p>
      </w:tc>
    </w:tr>
    <w:tr w:rsidRPr="00B310DC" w:rsidR="004F54B2" w:rsidTr="00842D7E" w14:paraId="42087DC6" w14:textId="77777777">
      <w:trPr>
        <w:jc w:val="center"/>
      </w:trPr>
      <w:tc>
        <w:tcPr>
          <w:tcW w:w="2500" w:type="pct"/>
          <w:gridSpan w:val="2"/>
          <w:shd w:val="clear" w:color="auto" w:fill="auto"/>
          <w:tcMar>
            <w:top w:w="0" w:type="dxa"/>
          </w:tcMar>
        </w:tcPr>
        <w:p w:rsidRPr="00AD7BF2" w:rsidR="004F54B2" w:rsidP="004F54B2" w:rsidRDefault="00000000" w14:paraId="3EC32DBB" w14:textId="05547466">
          <w:pPr>
            <w:pStyle w:val="FooterText"/>
          </w:pPr>
          <w:r>
            <w:t xml:space="preserve">10509</w:t>
          </w:r>
          <w:r w:rsidR="00A60547">
            <w:t>/</w:t>
          </w:r>
          <w:r>
            <w:t xml:space="preserve">25</w:t>
          </w:r>
          <w:r w:rsidRPr="002511D8" w:rsidR="004F54B2">
            <w:t xml:space="preserve"> </w:t>
          </w:r>
          <w:r>
            <w:t xml:space="preserve">ADD 1 REV 1</w:t>
          </w:r>
        </w:p>
      </w:tc>
      <w:tc>
        <w:tcPr>
          <w:tcW w:w="625" w:type="pct"/>
          <w:shd w:val="clear" w:color="auto" w:fill="auto"/>
          <w:tcMar>
            <w:top w:w="0" w:type="dxa"/>
          </w:tcMar>
        </w:tcPr>
        <w:p w:rsidRPr="00AD7BF2" w:rsidR="004F54B2" w:rsidP="00D94637" w:rsidRDefault="004F54B2" w14:paraId="60BE2956" w14:textId="77777777">
          <w:pPr>
            <w:pStyle w:val="FooterText"/>
            <w:jc w:val="center"/>
          </w:pPr>
        </w:p>
      </w:tc>
      <w:tc>
        <w:tcPr>
          <w:tcW w:w="1286" w:type="pct"/>
          <w:gridSpan w:val="3"/>
          <w:shd w:val="clear" w:color="auto" w:fill="auto"/>
          <w:tcMar>
            <w:top w:w="0" w:type="dxa"/>
          </w:tcMar>
        </w:tcPr>
        <w:p w:rsidRPr="002511D8" w:rsidR="004F54B2" w:rsidP="00D94637" w:rsidRDefault="004F54B2" w14:paraId="7A44B03D" w14:textId="1B0AAD8E">
          <w:pPr>
            <w:pStyle w:val="FooterText"/>
            <w:jc w:val="center"/>
          </w:pPr>
        </w:p>
      </w:tc>
      <w:tc>
        <w:tcPr>
          <w:tcW w:w="589" w:type="pct"/>
          <w:shd w:val="clear" w:color="auto" w:fill="auto"/>
          <w:tcMar>
            <w:top w:w="0" w:type="dxa"/>
          </w:tcMar>
        </w:tcPr>
        <w:p w:rsidRPr="00B310DC" w:rsidR="004F54B2" w:rsidP="00D94637" w:rsidRDefault="00000000" w14:paraId="382A18DC" w14:textId="30B25290">
          <w:pPr>
            <w:pStyle w:val="FooterText"/>
            <w:jc w:val="right"/>
          </w:pPr>
          <w:r>
            <w:fldChar w:fldCharType="begin"/>
          </w:r>
          <w:r>
            <w:instrText xml:space="preserve"> PAGE  \* MERGEFORMAT </w:instrText>
          </w:r>
          <w:r>
            <w:fldChar w:fldCharType="separate"/>
          </w:r>
          <w:r>
            <w:rPr>
              <w:noProof/>
            </w:rPr>
            <w:t>1</w:t>
          </w:r>
          <w:r>
            <w:fldChar w:fldCharType="end"/>
          </w:r>
        </w:p>
      </w:tc>
    </w:tr>
    <w:tr w:rsidRPr="00D94637" w:rsidR="004F54B2" w:rsidTr="00430704" w14:paraId="2A0EE194" w14:textId="77777777">
      <w:trPr>
        <w:jc w:val="center"/>
      </w:trPr>
      <w:tc>
        <w:tcPr>
          <w:tcW w:w="1774" w:type="pct"/>
          <w:shd w:val="clear" w:color="auto" w:fill="auto"/>
        </w:tcPr>
        <w:p w:rsidRPr="00AD7BF2" w:rsidR="004F54B2" w:rsidP="00D94637" w:rsidRDefault="00000000" w14:paraId="5ACDE434" w14:textId="44162738">
          <w:pPr>
            <w:pStyle w:val="FooterText"/>
            <w:spacing w:before="40"/>
          </w:pPr>
        </w:p>
      </w:tc>
      <w:tc>
        <w:tcPr>
          <w:tcW w:w="1455" w:type="pct"/>
          <w:gridSpan w:val="3"/>
          <w:shd w:val="clear" w:color="auto" w:fill="auto"/>
        </w:tcPr>
        <w:p w:rsidRPr="00AD7BF2" w:rsidR="004F54B2" w:rsidP="00D204D6" w:rsidRDefault="00000000" w14:paraId="27B87F7A" w14:textId="20EB5F12">
          <w:pPr>
            <w:pStyle w:val="FooterText"/>
            <w:spacing w:before="40"/>
            <w:jc w:val="center"/>
          </w:pPr>
          <w:r>
            <w:t xml:space="preserve">ECOFIN 1A</w:t>
          </w:r>
        </w:p>
      </w:tc>
      <w:tc>
        <w:tcPr>
          <w:tcW w:w="742" w:type="pct"/>
          <w:shd w:val="clear" w:color="auto" w:fill="auto"/>
        </w:tcPr>
        <w:p w:rsidRPr="00D94637" w:rsidR="004F54B2" w:rsidP="002F0099" w:rsidRDefault="00000000" w14:paraId="6BFF23F7" w14:textId="00AAF336">
          <w:pPr>
            <w:pStyle w:val="FooterText"/>
            <w:jc w:val="center"/>
            <w:rPr>
              <w:b/>
              <w:position w:val="-4"/>
              <w:sz w:val="36"/>
            </w:rPr>
          </w:pPr>
        </w:p>
      </w:tc>
      <w:tc>
        <w:tcPr>
          <w:tcW w:w="1029" w:type="pct"/>
          <w:gridSpan w:val="2"/>
          <w:shd w:val="clear" w:color="auto" w:fill="auto"/>
        </w:tcPr>
        <w:p w:rsidRPr="00695BAF" w:rsidR="004F54B2" w:rsidP="00D94637" w:rsidRDefault="00000000" w14:paraId="3613A0DC" w14:textId="3940FE8A">
          <w:pPr>
            <w:pStyle w:val="FooterText"/>
            <w:jc w:val="right"/>
            <w:rPr>
              <w:caps/>
              <w:spacing w:val="-20"/>
              <w:sz w:val="16"/>
            </w:rPr>
          </w:pPr>
          <w:r>
            <w:rPr>
              <w:b/>
              <w:caps/>
              <w:spacing w:val="-20"/>
              <w:position w:val="-4"/>
              <w:sz w:val="36"/>
            </w:rPr>
            <w:t xml:space="preserve">EN</w:t>
          </w:r>
        </w:p>
      </w:tc>
    </w:tr>
    <w:bookmarkEnd w:id="4"/>
  </w:tbl>
  <w:p>
    <w:pPr>
      <w:pStyle w:val="FooterCouncil"/>
    </w:pPr>
  </w:p>
</w:ftr>
</file>

<file path=word/footer10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271E9CB5" w14:textId="77777777">
    <w:pPr>
      <w:pStyle w:val="Footer"/>
    </w:pPr>
  </w:p>
</w:ftr>
</file>

<file path=word/footer10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2DB603B0" w14:textId="77777777">
    <w:pPr>
      <w:pStyle w:val="Footer"/>
    </w:pPr>
  </w:p>
</w:ftr>
</file>

<file path=word/footer10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jc w:val="center"/>
      <w:tblLayout w:type="fixed"/>
      <w:tblCellMar>
        <w:left w:w="0" w:type="dxa"/>
        <w:right w:w="0" w:type="dxa"/>
      </w:tblCellMar>
      <w:tblLook w:val="01E0" w:firstRow="1" w:lastRow="1" w:firstColumn="1" w:lastColumn="1" w:noHBand="0" w:noVBand="0"/>
    </w:tblPr>
    <w:tblGrid>
      <w:gridCol w:w="3421"/>
      <w:gridCol w:w="1400"/>
      <w:gridCol w:w="1205"/>
      <w:gridCol w:w="200"/>
      <w:gridCol w:w="1430"/>
      <w:gridCol w:w="848"/>
      <w:gridCol w:w="1135"/>
    </w:tblGrid>
    <w:tr w:rsidRPr="00D94637" w:rsidR="004F54B2" w:rsidTr="00D94637" w14:paraId="6869D2A7" w14:textId="77777777">
      <w:trPr>
        <w:jc w:val="center"/>
      </w:trPr>
      <w:tc>
        <w:tcPr>
          <w:tcW w:w="5000" w:type="pct"/>
          <w:gridSpan w:val="7"/>
          <w:shd w:val="clear" w:color="auto" w:fill="auto"/>
          <w:tcMar>
            <w:top w:w="57" w:type="dxa"/>
          </w:tcMar>
        </w:tcPr>
        <w:p w:rsidRPr="00D94637" w:rsidR="004F54B2" w:rsidP="00D94637" w:rsidRDefault="004F54B2" w14:paraId="4C7CBCF5" w14:textId="77777777">
          <w:pPr>
            <w:pStyle w:val="FooterText"/>
            <w:pBdr>
              <w:top w:val="single" w:color="auto" w:sz="4" w:space="1"/>
            </w:pBdr>
            <w:spacing w:before="200"/>
            <w:rPr>
              <w:sz w:val="2"/>
              <w:szCs w:val="2"/>
            </w:rPr>
          </w:pPr>
          <w:bookmarkStart w:name="FOOTER_STANDARD" w:id="4"/>
        </w:p>
      </w:tc>
    </w:tr>
    <w:tr w:rsidRPr="00B310DC" w:rsidR="004F54B2" w:rsidTr="00842D7E" w14:paraId="42087DC6" w14:textId="77777777">
      <w:trPr>
        <w:jc w:val="center"/>
      </w:trPr>
      <w:tc>
        <w:tcPr>
          <w:tcW w:w="2500" w:type="pct"/>
          <w:gridSpan w:val="2"/>
          <w:shd w:val="clear" w:color="auto" w:fill="auto"/>
          <w:tcMar>
            <w:top w:w="0" w:type="dxa"/>
          </w:tcMar>
        </w:tcPr>
        <w:p w:rsidRPr="00AD7BF2" w:rsidR="004F54B2" w:rsidP="004F54B2" w:rsidRDefault="00000000" w14:paraId="3EC32DBB" w14:textId="05547466">
          <w:pPr>
            <w:pStyle w:val="FooterText"/>
          </w:pPr>
          <w:r>
            <w:t xml:space="preserve">10509</w:t>
          </w:r>
          <w:r w:rsidR="00A60547">
            <w:t>/</w:t>
          </w:r>
          <w:r>
            <w:t xml:space="preserve">25</w:t>
          </w:r>
          <w:r w:rsidRPr="002511D8" w:rsidR="004F54B2">
            <w:t xml:space="preserve"> </w:t>
          </w:r>
          <w:r>
            <w:t xml:space="preserve">ADD 1 REV 1</w:t>
          </w:r>
        </w:p>
      </w:tc>
      <w:tc>
        <w:tcPr>
          <w:tcW w:w="625" w:type="pct"/>
          <w:shd w:val="clear" w:color="auto" w:fill="auto"/>
          <w:tcMar>
            <w:top w:w="0" w:type="dxa"/>
          </w:tcMar>
        </w:tcPr>
        <w:p w:rsidRPr="00AD7BF2" w:rsidR="004F54B2" w:rsidP="00D94637" w:rsidRDefault="004F54B2" w14:paraId="60BE2956" w14:textId="77777777">
          <w:pPr>
            <w:pStyle w:val="FooterText"/>
            <w:jc w:val="center"/>
          </w:pPr>
        </w:p>
      </w:tc>
      <w:tc>
        <w:tcPr>
          <w:tcW w:w="1286" w:type="pct"/>
          <w:gridSpan w:val="3"/>
          <w:shd w:val="clear" w:color="auto" w:fill="auto"/>
          <w:tcMar>
            <w:top w:w="0" w:type="dxa"/>
          </w:tcMar>
        </w:tcPr>
        <w:p w:rsidRPr="002511D8" w:rsidR="004F54B2" w:rsidP="00D94637" w:rsidRDefault="004F54B2" w14:paraId="7A44B03D" w14:textId="1B0AAD8E">
          <w:pPr>
            <w:pStyle w:val="FooterText"/>
            <w:jc w:val="center"/>
          </w:pPr>
        </w:p>
      </w:tc>
      <w:tc>
        <w:tcPr>
          <w:tcW w:w="589" w:type="pct"/>
          <w:shd w:val="clear" w:color="auto" w:fill="auto"/>
          <w:tcMar>
            <w:top w:w="0" w:type="dxa"/>
          </w:tcMar>
        </w:tcPr>
        <w:p w:rsidRPr="00B310DC" w:rsidR="004F54B2" w:rsidP="00D94637" w:rsidRDefault="00000000" w14:paraId="382A18DC" w14:textId="30B25290">
          <w:pPr>
            <w:pStyle w:val="FooterText"/>
            <w:jc w:val="right"/>
          </w:pPr>
          <w:r>
            <w:fldChar w:fldCharType="begin"/>
          </w:r>
          <w:r>
            <w:instrText xml:space="preserve"> PAGE  \* MERGEFORMAT </w:instrText>
          </w:r>
          <w:r>
            <w:fldChar w:fldCharType="separate"/>
          </w:r>
          <w:r>
            <w:rPr>
              <w:noProof/>
            </w:rPr>
            <w:t>1</w:t>
          </w:r>
          <w:r>
            <w:fldChar w:fldCharType="end"/>
          </w:r>
        </w:p>
      </w:tc>
    </w:tr>
    <w:tr w:rsidRPr="00D94637" w:rsidR="004F54B2" w:rsidTr="00430704" w14:paraId="2A0EE194" w14:textId="77777777">
      <w:trPr>
        <w:jc w:val="center"/>
      </w:trPr>
      <w:tc>
        <w:tcPr>
          <w:tcW w:w="1774" w:type="pct"/>
          <w:shd w:val="clear" w:color="auto" w:fill="auto"/>
        </w:tcPr>
        <w:p w:rsidRPr="00AD7BF2" w:rsidR="004F54B2" w:rsidP="00D94637" w:rsidRDefault="00000000" w14:paraId="5ACDE434" w14:textId="44162738">
          <w:pPr>
            <w:pStyle w:val="FooterText"/>
            <w:spacing w:before="40"/>
          </w:pPr>
        </w:p>
      </w:tc>
      <w:tc>
        <w:tcPr>
          <w:tcW w:w="1455" w:type="pct"/>
          <w:gridSpan w:val="3"/>
          <w:shd w:val="clear" w:color="auto" w:fill="auto"/>
        </w:tcPr>
        <w:p w:rsidRPr="00AD7BF2" w:rsidR="004F54B2" w:rsidP="00D204D6" w:rsidRDefault="00000000" w14:paraId="27B87F7A" w14:textId="20EB5F12">
          <w:pPr>
            <w:pStyle w:val="FooterText"/>
            <w:spacing w:before="40"/>
            <w:jc w:val="center"/>
          </w:pPr>
          <w:r>
            <w:t xml:space="preserve">ECOFIN 1A</w:t>
          </w:r>
        </w:p>
      </w:tc>
      <w:tc>
        <w:tcPr>
          <w:tcW w:w="742" w:type="pct"/>
          <w:shd w:val="clear" w:color="auto" w:fill="auto"/>
        </w:tcPr>
        <w:p w:rsidRPr="00D94637" w:rsidR="004F54B2" w:rsidP="002F0099" w:rsidRDefault="00000000" w14:paraId="6BFF23F7" w14:textId="00AAF336">
          <w:pPr>
            <w:pStyle w:val="FooterText"/>
            <w:jc w:val="center"/>
            <w:rPr>
              <w:b/>
              <w:position w:val="-4"/>
              <w:sz w:val="36"/>
            </w:rPr>
          </w:pPr>
        </w:p>
      </w:tc>
      <w:tc>
        <w:tcPr>
          <w:tcW w:w="1029" w:type="pct"/>
          <w:gridSpan w:val="2"/>
          <w:shd w:val="clear" w:color="auto" w:fill="auto"/>
        </w:tcPr>
        <w:p w:rsidRPr="00695BAF" w:rsidR="004F54B2" w:rsidP="00D94637" w:rsidRDefault="00000000" w14:paraId="3613A0DC" w14:textId="3940FE8A">
          <w:pPr>
            <w:pStyle w:val="FooterText"/>
            <w:jc w:val="right"/>
            <w:rPr>
              <w:caps/>
              <w:spacing w:val="-20"/>
              <w:sz w:val="16"/>
            </w:rPr>
          </w:pPr>
          <w:r>
            <w:rPr>
              <w:b/>
              <w:caps/>
              <w:spacing w:val="-20"/>
              <w:position w:val="-4"/>
              <w:sz w:val="36"/>
            </w:rPr>
            <w:t xml:space="preserve">EN</w:t>
          </w:r>
        </w:p>
      </w:tc>
    </w:tr>
    <w:bookmarkEnd w:id="4"/>
  </w:tbl>
  <w:p>
    <w:pPr>
      <w:pStyle w:val="FooterCouncil"/>
    </w:pPr>
  </w:p>
</w:ftr>
</file>

<file path=word/footer10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1EF67FC1" w14:textId="77777777">
    <w:pPr>
      <w:pStyle w:val="Footer"/>
    </w:pPr>
  </w:p>
</w:ftr>
</file>

<file path=word/footer10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759A5883" w14:textId="77777777">
    <w:pPr>
      <w:pStyle w:val="Footer"/>
    </w:pPr>
  </w:p>
</w:ftr>
</file>

<file path=word/footer10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jc w:val="center"/>
      <w:tblLayout w:type="fixed"/>
      <w:tblCellMar>
        <w:left w:w="0" w:type="dxa"/>
        <w:right w:w="0" w:type="dxa"/>
      </w:tblCellMar>
      <w:tblLook w:val="01E0" w:firstRow="1" w:lastRow="1" w:firstColumn="1" w:lastColumn="1" w:noHBand="0" w:noVBand="0"/>
    </w:tblPr>
    <w:tblGrid>
      <w:gridCol w:w="3421"/>
      <w:gridCol w:w="1400"/>
      <w:gridCol w:w="1205"/>
      <w:gridCol w:w="200"/>
      <w:gridCol w:w="1430"/>
      <w:gridCol w:w="848"/>
      <w:gridCol w:w="1135"/>
    </w:tblGrid>
    <w:tr w:rsidRPr="00D94637" w:rsidR="004F54B2" w:rsidTr="00D94637" w14:paraId="6869D2A7" w14:textId="77777777">
      <w:trPr>
        <w:jc w:val="center"/>
      </w:trPr>
      <w:tc>
        <w:tcPr>
          <w:tcW w:w="5000" w:type="pct"/>
          <w:gridSpan w:val="7"/>
          <w:shd w:val="clear" w:color="auto" w:fill="auto"/>
          <w:tcMar>
            <w:top w:w="57" w:type="dxa"/>
          </w:tcMar>
        </w:tcPr>
        <w:p w:rsidRPr="00D94637" w:rsidR="004F54B2" w:rsidP="00D94637" w:rsidRDefault="004F54B2" w14:paraId="4C7CBCF5" w14:textId="77777777">
          <w:pPr>
            <w:pStyle w:val="FooterText"/>
            <w:pBdr>
              <w:top w:val="single" w:color="auto" w:sz="4" w:space="1"/>
            </w:pBdr>
            <w:spacing w:before="200"/>
            <w:rPr>
              <w:sz w:val="2"/>
              <w:szCs w:val="2"/>
            </w:rPr>
          </w:pPr>
          <w:bookmarkStart w:name="FOOTER_STANDARD" w:id="4"/>
        </w:p>
      </w:tc>
    </w:tr>
    <w:tr w:rsidRPr="00B310DC" w:rsidR="004F54B2" w:rsidTr="00842D7E" w14:paraId="42087DC6" w14:textId="77777777">
      <w:trPr>
        <w:jc w:val="center"/>
      </w:trPr>
      <w:tc>
        <w:tcPr>
          <w:tcW w:w="2500" w:type="pct"/>
          <w:gridSpan w:val="2"/>
          <w:shd w:val="clear" w:color="auto" w:fill="auto"/>
          <w:tcMar>
            <w:top w:w="0" w:type="dxa"/>
          </w:tcMar>
        </w:tcPr>
        <w:p w:rsidRPr="00AD7BF2" w:rsidR="004F54B2" w:rsidP="004F54B2" w:rsidRDefault="00000000" w14:paraId="3EC32DBB" w14:textId="05547466">
          <w:pPr>
            <w:pStyle w:val="FooterText"/>
          </w:pPr>
          <w:r>
            <w:t xml:space="preserve">10509</w:t>
          </w:r>
          <w:r w:rsidR="00A60547">
            <w:t>/</w:t>
          </w:r>
          <w:r>
            <w:t xml:space="preserve">25</w:t>
          </w:r>
          <w:r w:rsidRPr="002511D8" w:rsidR="004F54B2">
            <w:t xml:space="preserve"> </w:t>
          </w:r>
          <w:r>
            <w:t xml:space="preserve">ADD 1 REV 1</w:t>
          </w:r>
        </w:p>
      </w:tc>
      <w:tc>
        <w:tcPr>
          <w:tcW w:w="625" w:type="pct"/>
          <w:shd w:val="clear" w:color="auto" w:fill="auto"/>
          <w:tcMar>
            <w:top w:w="0" w:type="dxa"/>
          </w:tcMar>
        </w:tcPr>
        <w:p w:rsidRPr="00AD7BF2" w:rsidR="004F54B2" w:rsidP="00D94637" w:rsidRDefault="004F54B2" w14:paraId="60BE2956" w14:textId="77777777">
          <w:pPr>
            <w:pStyle w:val="FooterText"/>
            <w:jc w:val="center"/>
          </w:pPr>
        </w:p>
      </w:tc>
      <w:tc>
        <w:tcPr>
          <w:tcW w:w="1286" w:type="pct"/>
          <w:gridSpan w:val="3"/>
          <w:shd w:val="clear" w:color="auto" w:fill="auto"/>
          <w:tcMar>
            <w:top w:w="0" w:type="dxa"/>
          </w:tcMar>
        </w:tcPr>
        <w:p w:rsidRPr="002511D8" w:rsidR="004F54B2" w:rsidP="00D94637" w:rsidRDefault="004F54B2" w14:paraId="7A44B03D" w14:textId="1B0AAD8E">
          <w:pPr>
            <w:pStyle w:val="FooterText"/>
            <w:jc w:val="center"/>
          </w:pPr>
        </w:p>
      </w:tc>
      <w:tc>
        <w:tcPr>
          <w:tcW w:w="589" w:type="pct"/>
          <w:shd w:val="clear" w:color="auto" w:fill="auto"/>
          <w:tcMar>
            <w:top w:w="0" w:type="dxa"/>
          </w:tcMar>
        </w:tcPr>
        <w:p w:rsidRPr="00B310DC" w:rsidR="004F54B2" w:rsidP="00D94637" w:rsidRDefault="00000000" w14:paraId="382A18DC" w14:textId="30B25290">
          <w:pPr>
            <w:pStyle w:val="FooterText"/>
            <w:jc w:val="right"/>
          </w:pPr>
          <w:r>
            <w:fldChar w:fldCharType="begin"/>
          </w:r>
          <w:r>
            <w:instrText xml:space="preserve"> PAGE  \* MERGEFORMAT </w:instrText>
          </w:r>
          <w:r>
            <w:fldChar w:fldCharType="separate"/>
          </w:r>
          <w:r>
            <w:rPr>
              <w:noProof/>
            </w:rPr>
            <w:t>1</w:t>
          </w:r>
          <w:r>
            <w:fldChar w:fldCharType="end"/>
          </w:r>
        </w:p>
      </w:tc>
    </w:tr>
    <w:tr w:rsidRPr="00D94637" w:rsidR="004F54B2" w:rsidTr="00430704" w14:paraId="2A0EE194" w14:textId="77777777">
      <w:trPr>
        <w:jc w:val="center"/>
      </w:trPr>
      <w:tc>
        <w:tcPr>
          <w:tcW w:w="1774" w:type="pct"/>
          <w:shd w:val="clear" w:color="auto" w:fill="auto"/>
        </w:tcPr>
        <w:p w:rsidRPr="00AD7BF2" w:rsidR="004F54B2" w:rsidP="00D94637" w:rsidRDefault="00000000" w14:paraId="5ACDE434" w14:textId="44162738">
          <w:pPr>
            <w:pStyle w:val="FooterText"/>
            <w:spacing w:before="40"/>
          </w:pPr>
        </w:p>
      </w:tc>
      <w:tc>
        <w:tcPr>
          <w:tcW w:w="1455" w:type="pct"/>
          <w:gridSpan w:val="3"/>
          <w:shd w:val="clear" w:color="auto" w:fill="auto"/>
        </w:tcPr>
        <w:p w:rsidRPr="00AD7BF2" w:rsidR="004F54B2" w:rsidP="00D204D6" w:rsidRDefault="00000000" w14:paraId="27B87F7A" w14:textId="20EB5F12">
          <w:pPr>
            <w:pStyle w:val="FooterText"/>
            <w:spacing w:before="40"/>
            <w:jc w:val="center"/>
          </w:pPr>
          <w:r>
            <w:t xml:space="preserve">ECOFIN 1A</w:t>
          </w:r>
        </w:p>
      </w:tc>
      <w:tc>
        <w:tcPr>
          <w:tcW w:w="742" w:type="pct"/>
          <w:shd w:val="clear" w:color="auto" w:fill="auto"/>
        </w:tcPr>
        <w:p w:rsidRPr="00D94637" w:rsidR="004F54B2" w:rsidP="002F0099" w:rsidRDefault="00000000" w14:paraId="6BFF23F7" w14:textId="00AAF336">
          <w:pPr>
            <w:pStyle w:val="FooterText"/>
            <w:jc w:val="center"/>
            <w:rPr>
              <w:b/>
              <w:position w:val="-4"/>
              <w:sz w:val="36"/>
            </w:rPr>
          </w:pPr>
        </w:p>
      </w:tc>
      <w:tc>
        <w:tcPr>
          <w:tcW w:w="1029" w:type="pct"/>
          <w:gridSpan w:val="2"/>
          <w:shd w:val="clear" w:color="auto" w:fill="auto"/>
        </w:tcPr>
        <w:p w:rsidRPr="00695BAF" w:rsidR="004F54B2" w:rsidP="00D94637" w:rsidRDefault="00000000" w14:paraId="3613A0DC" w14:textId="3940FE8A">
          <w:pPr>
            <w:pStyle w:val="FooterText"/>
            <w:jc w:val="right"/>
            <w:rPr>
              <w:caps/>
              <w:spacing w:val="-20"/>
              <w:sz w:val="16"/>
            </w:rPr>
          </w:pPr>
          <w:r>
            <w:rPr>
              <w:b/>
              <w:caps/>
              <w:spacing w:val="-20"/>
              <w:position w:val="-4"/>
              <w:sz w:val="36"/>
            </w:rPr>
            <w:t xml:space="preserve">EN</w:t>
          </w:r>
        </w:p>
      </w:tc>
    </w:tr>
    <w:bookmarkEnd w:id="4"/>
  </w:tbl>
  <w:p>
    <w:pPr>
      <w:pStyle w:val="FooterCouncil"/>
    </w:pPr>
  </w:p>
</w:ftr>
</file>

<file path=word/footer10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38538B44" w14:textId="77777777">
    <w:pPr>
      <w:pStyle w:val="Footer"/>
    </w:pPr>
  </w:p>
</w:ftr>
</file>

<file path=word/footer1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2800C546" w14:textId="77777777">
    <w:pPr>
      <w:pStyle w:val="Footer"/>
    </w:pPr>
  </w:p>
</w:ftr>
</file>

<file path=word/footer1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0834D965" w14:textId="77777777">
    <w:pPr>
      <w:pStyle w:val="Footer"/>
    </w:pPr>
  </w:p>
</w:ftr>
</file>

<file path=word/footer1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1B5D4309" w14:textId="77777777">
    <w:pPr>
      <w:pStyle w:val="Footer"/>
    </w:pPr>
  </w:p>
</w:ftr>
</file>

<file path=word/footer1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jc w:val="center"/>
      <w:tblLayout w:type="fixed"/>
      <w:tblCellMar>
        <w:left w:w="0" w:type="dxa"/>
        <w:right w:w="0" w:type="dxa"/>
      </w:tblCellMar>
      <w:tblLook w:val="01E0" w:firstRow="1" w:lastRow="1" w:firstColumn="1" w:lastColumn="1" w:noHBand="0" w:noVBand="0"/>
    </w:tblPr>
    <w:tblGrid>
      <w:gridCol w:w="3421"/>
      <w:gridCol w:w="1400"/>
      <w:gridCol w:w="1205"/>
      <w:gridCol w:w="200"/>
      <w:gridCol w:w="1430"/>
      <w:gridCol w:w="848"/>
      <w:gridCol w:w="1135"/>
    </w:tblGrid>
    <w:tr w:rsidRPr="00D94637" w:rsidR="004F54B2" w:rsidTr="00D94637" w14:paraId="6869D2A7" w14:textId="77777777">
      <w:trPr>
        <w:jc w:val="center"/>
      </w:trPr>
      <w:tc>
        <w:tcPr>
          <w:tcW w:w="5000" w:type="pct"/>
          <w:gridSpan w:val="7"/>
          <w:shd w:val="clear" w:color="auto" w:fill="auto"/>
          <w:tcMar>
            <w:top w:w="57" w:type="dxa"/>
          </w:tcMar>
        </w:tcPr>
        <w:p w:rsidRPr="00D94637" w:rsidR="004F54B2" w:rsidP="00D94637" w:rsidRDefault="004F54B2" w14:paraId="4C7CBCF5" w14:textId="77777777">
          <w:pPr>
            <w:pStyle w:val="FooterText"/>
            <w:pBdr>
              <w:top w:val="single" w:color="auto" w:sz="4" w:space="1"/>
            </w:pBdr>
            <w:spacing w:before="200"/>
            <w:rPr>
              <w:sz w:val="2"/>
              <w:szCs w:val="2"/>
            </w:rPr>
          </w:pPr>
          <w:bookmarkStart w:name="FOOTER_STANDARD" w:id="4"/>
        </w:p>
      </w:tc>
    </w:tr>
    <w:tr w:rsidRPr="00B310DC" w:rsidR="004F54B2" w:rsidTr="00842D7E" w14:paraId="42087DC6" w14:textId="77777777">
      <w:trPr>
        <w:jc w:val="center"/>
      </w:trPr>
      <w:tc>
        <w:tcPr>
          <w:tcW w:w="2500" w:type="pct"/>
          <w:gridSpan w:val="2"/>
          <w:shd w:val="clear" w:color="auto" w:fill="auto"/>
          <w:tcMar>
            <w:top w:w="0" w:type="dxa"/>
          </w:tcMar>
        </w:tcPr>
        <w:p w:rsidRPr="00AD7BF2" w:rsidR="004F54B2" w:rsidP="004F54B2" w:rsidRDefault="00000000" w14:paraId="3EC32DBB" w14:textId="05547466">
          <w:pPr>
            <w:pStyle w:val="FooterText"/>
          </w:pPr>
          <w:r>
            <w:t xml:space="preserve">10509</w:t>
          </w:r>
          <w:r w:rsidR="00A60547">
            <w:t>/</w:t>
          </w:r>
          <w:r>
            <w:t xml:space="preserve">25</w:t>
          </w:r>
          <w:r w:rsidRPr="002511D8" w:rsidR="004F54B2">
            <w:t xml:space="preserve"> </w:t>
          </w:r>
          <w:r>
            <w:t xml:space="preserve">ADD 1 REV 1</w:t>
          </w:r>
        </w:p>
      </w:tc>
      <w:tc>
        <w:tcPr>
          <w:tcW w:w="625" w:type="pct"/>
          <w:shd w:val="clear" w:color="auto" w:fill="auto"/>
          <w:tcMar>
            <w:top w:w="0" w:type="dxa"/>
          </w:tcMar>
        </w:tcPr>
        <w:p w:rsidRPr="00AD7BF2" w:rsidR="004F54B2" w:rsidP="00D94637" w:rsidRDefault="004F54B2" w14:paraId="60BE2956" w14:textId="77777777">
          <w:pPr>
            <w:pStyle w:val="FooterText"/>
            <w:jc w:val="center"/>
          </w:pPr>
        </w:p>
      </w:tc>
      <w:tc>
        <w:tcPr>
          <w:tcW w:w="1286" w:type="pct"/>
          <w:gridSpan w:val="3"/>
          <w:shd w:val="clear" w:color="auto" w:fill="auto"/>
          <w:tcMar>
            <w:top w:w="0" w:type="dxa"/>
          </w:tcMar>
        </w:tcPr>
        <w:p w:rsidRPr="002511D8" w:rsidR="004F54B2" w:rsidP="00D94637" w:rsidRDefault="004F54B2" w14:paraId="7A44B03D" w14:textId="1B0AAD8E">
          <w:pPr>
            <w:pStyle w:val="FooterText"/>
            <w:jc w:val="center"/>
          </w:pPr>
        </w:p>
      </w:tc>
      <w:tc>
        <w:tcPr>
          <w:tcW w:w="589" w:type="pct"/>
          <w:shd w:val="clear" w:color="auto" w:fill="auto"/>
          <w:tcMar>
            <w:top w:w="0" w:type="dxa"/>
          </w:tcMar>
        </w:tcPr>
        <w:p w:rsidRPr="00B310DC" w:rsidR="004F54B2" w:rsidP="00D94637" w:rsidRDefault="00000000" w14:paraId="382A18DC" w14:textId="30B25290">
          <w:pPr>
            <w:pStyle w:val="FooterText"/>
            <w:jc w:val="right"/>
          </w:pPr>
          <w:r>
            <w:fldChar w:fldCharType="begin"/>
          </w:r>
          <w:r>
            <w:instrText xml:space="preserve"> PAGE  \* MERGEFORMAT </w:instrText>
          </w:r>
          <w:r>
            <w:fldChar w:fldCharType="separate"/>
          </w:r>
          <w:r>
            <w:rPr>
              <w:noProof/>
            </w:rPr>
            <w:t>1</w:t>
          </w:r>
          <w:r>
            <w:fldChar w:fldCharType="end"/>
          </w:r>
        </w:p>
      </w:tc>
    </w:tr>
    <w:tr w:rsidRPr="00D94637" w:rsidR="004F54B2" w:rsidTr="00430704" w14:paraId="2A0EE194" w14:textId="77777777">
      <w:trPr>
        <w:jc w:val="center"/>
      </w:trPr>
      <w:tc>
        <w:tcPr>
          <w:tcW w:w="1774" w:type="pct"/>
          <w:shd w:val="clear" w:color="auto" w:fill="auto"/>
        </w:tcPr>
        <w:p w:rsidRPr="00AD7BF2" w:rsidR="004F54B2" w:rsidP="00D94637" w:rsidRDefault="00000000" w14:paraId="5ACDE434" w14:textId="44162738">
          <w:pPr>
            <w:pStyle w:val="FooterText"/>
            <w:spacing w:before="40"/>
          </w:pPr>
        </w:p>
      </w:tc>
      <w:tc>
        <w:tcPr>
          <w:tcW w:w="1455" w:type="pct"/>
          <w:gridSpan w:val="3"/>
          <w:shd w:val="clear" w:color="auto" w:fill="auto"/>
        </w:tcPr>
        <w:p w:rsidRPr="00AD7BF2" w:rsidR="004F54B2" w:rsidP="00D204D6" w:rsidRDefault="00000000" w14:paraId="27B87F7A" w14:textId="20EB5F12">
          <w:pPr>
            <w:pStyle w:val="FooterText"/>
            <w:spacing w:before="40"/>
            <w:jc w:val="center"/>
          </w:pPr>
          <w:r>
            <w:t xml:space="preserve">ECOFIN 1A</w:t>
          </w:r>
        </w:p>
      </w:tc>
      <w:tc>
        <w:tcPr>
          <w:tcW w:w="742" w:type="pct"/>
          <w:shd w:val="clear" w:color="auto" w:fill="auto"/>
        </w:tcPr>
        <w:p w:rsidRPr="00D94637" w:rsidR="004F54B2" w:rsidP="002F0099" w:rsidRDefault="00000000" w14:paraId="6BFF23F7" w14:textId="00AAF336">
          <w:pPr>
            <w:pStyle w:val="FooterText"/>
            <w:jc w:val="center"/>
            <w:rPr>
              <w:b/>
              <w:position w:val="-4"/>
              <w:sz w:val="36"/>
            </w:rPr>
          </w:pPr>
        </w:p>
      </w:tc>
      <w:tc>
        <w:tcPr>
          <w:tcW w:w="1029" w:type="pct"/>
          <w:gridSpan w:val="2"/>
          <w:shd w:val="clear" w:color="auto" w:fill="auto"/>
        </w:tcPr>
        <w:p w:rsidRPr="00695BAF" w:rsidR="004F54B2" w:rsidP="00D94637" w:rsidRDefault="00000000" w14:paraId="3613A0DC" w14:textId="3940FE8A">
          <w:pPr>
            <w:pStyle w:val="FooterText"/>
            <w:jc w:val="right"/>
            <w:rPr>
              <w:caps/>
              <w:spacing w:val="-20"/>
              <w:sz w:val="16"/>
            </w:rPr>
          </w:pPr>
          <w:r>
            <w:rPr>
              <w:b/>
              <w:caps/>
              <w:spacing w:val="-20"/>
              <w:position w:val="-4"/>
              <w:sz w:val="36"/>
            </w:rPr>
            <w:t xml:space="preserve">EN</w:t>
          </w:r>
        </w:p>
      </w:tc>
    </w:tr>
    <w:bookmarkEnd w:id="4"/>
  </w:tbl>
  <w:p>
    <w:pPr>
      <w:pStyle w:val="FooterCouncil"/>
    </w:pPr>
  </w:p>
</w:ftr>
</file>

<file path=word/footer11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23A84DDF" w14:textId="77777777">
    <w:pPr>
      <w:pStyle w:val="Footer"/>
    </w:pPr>
  </w:p>
</w:ftr>
</file>

<file path=word/footer11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7F0A6D78" w14:textId="77777777">
    <w:pPr>
      <w:pStyle w:val="Footer"/>
    </w:pPr>
  </w:p>
</w:ftr>
</file>

<file path=word/footer1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jc w:val="center"/>
      <w:tblLayout w:type="fixed"/>
      <w:tblCellMar>
        <w:left w:w="0" w:type="dxa"/>
        <w:right w:w="0" w:type="dxa"/>
      </w:tblCellMar>
      <w:tblLook w:val="01E0" w:firstRow="1" w:lastRow="1" w:firstColumn="1" w:lastColumn="1" w:noHBand="0" w:noVBand="0"/>
    </w:tblPr>
    <w:tblGrid>
      <w:gridCol w:w="3421"/>
      <w:gridCol w:w="1400"/>
      <w:gridCol w:w="1205"/>
      <w:gridCol w:w="200"/>
      <w:gridCol w:w="1430"/>
      <w:gridCol w:w="848"/>
      <w:gridCol w:w="1135"/>
    </w:tblGrid>
    <w:tr w:rsidRPr="00D94637" w:rsidR="004F54B2" w:rsidTr="00D94637" w14:paraId="6869D2A7" w14:textId="77777777">
      <w:trPr>
        <w:jc w:val="center"/>
      </w:trPr>
      <w:tc>
        <w:tcPr>
          <w:tcW w:w="5000" w:type="pct"/>
          <w:gridSpan w:val="7"/>
          <w:shd w:val="clear" w:color="auto" w:fill="auto"/>
          <w:tcMar>
            <w:top w:w="57" w:type="dxa"/>
          </w:tcMar>
        </w:tcPr>
        <w:p w:rsidRPr="00D94637" w:rsidR="004F54B2" w:rsidP="00D94637" w:rsidRDefault="004F54B2" w14:paraId="4C7CBCF5" w14:textId="77777777">
          <w:pPr>
            <w:pStyle w:val="FooterText"/>
            <w:pBdr>
              <w:top w:val="single" w:color="auto" w:sz="4" w:space="1"/>
            </w:pBdr>
            <w:spacing w:before="200"/>
            <w:rPr>
              <w:sz w:val="2"/>
              <w:szCs w:val="2"/>
            </w:rPr>
          </w:pPr>
          <w:bookmarkStart w:name="FOOTER_STANDARD" w:id="4"/>
        </w:p>
      </w:tc>
    </w:tr>
    <w:tr w:rsidRPr="00B310DC" w:rsidR="004F54B2" w:rsidTr="00842D7E" w14:paraId="42087DC6" w14:textId="77777777">
      <w:trPr>
        <w:jc w:val="center"/>
      </w:trPr>
      <w:tc>
        <w:tcPr>
          <w:tcW w:w="2500" w:type="pct"/>
          <w:gridSpan w:val="2"/>
          <w:shd w:val="clear" w:color="auto" w:fill="auto"/>
          <w:tcMar>
            <w:top w:w="0" w:type="dxa"/>
          </w:tcMar>
        </w:tcPr>
        <w:p w:rsidRPr="00AD7BF2" w:rsidR="004F54B2" w:rsidP="004F54B2" w:rsidRDefault="00000000" w14:paraId="3EC32DBB" w14:textId="05547466">
          <w:pPr>
            <w:pStyle w:val="FooterText"/>
          </w:pPr>
          <w:r>
            <w:t xml:space="preserve">10509</w:t>
          </w:r>
          <w:r w:rsidR="00A60547">
            <w:t>/</w:t>
          </w:r>
          <w:r>
            <w:t xml:space="preserve">25</w:t>
          </w:r>
          <w:r w:rsidRPr="002511D8" w:rsidR="004F54B2">
            <w:t xml:space="preserve"> </w:t>
          </w:r>
          <w:r>
            <w:t xml:space="preserve">ADD 1 REV 1</w:t>
          </w:r>
        </w:p>
      </w:tc>
      <w:tc>
        <w:tcPr>
          <w:tcW w:w="625" w:type="pct"/>
          <w:shd w:val="clear" w:color="auto" w:fill="auto"/>
          <w:tcMar>
            <w:top w:w="0" w:type="dxa"/>
          </w:tcMar>
        </w:tcPr>
        <w:p w:rsidRPr="00AD7BF2" w:rsidR="004F54B2" w:rsidP="00D94637" w:rsidRDefault="004F54B2" w14:paraId="60BE2956" w14:textId="77777777">
          <w:pPr>
            <w:pStyle w:val="FooterText"/>
            <w:jc w:val="center"/>
          </w:pPr>
        </w:p>
      </w:tc>
      <w:tc>
        <w:tcPr>
          <w:tcW w:w="1286" w:type="pct"/>
          <w:gridSpan w:val="3"/>
          <w:shd w:val="clear" w:color="auto" w:fill="auto"/>
          <w:tcMar>
            <w:top w:w="0" w:type="dxa"/>
          </w:tcMar>
        </w:tcPr>
        <w:p w:rsidRPr="002511D8" w:rsidR="004F54B2" w:rsidP="00D94637" w:rsidRDefault="004F54B2" w14:paraId="7A44B03D" w14:textId="1B0AAD8E">
          <w:pPr>
            <w:pStyle w:val="FooterText"/>
            <w:jc w:val="center"/>
          </w:pPr>
        </w:p>
      </w:tc>
      <w:tc>
        <w:tcPr>
          <w:tcW w:w="589" w:type="pct"/>
          <w:shd w:val="clear" w:color="auto" w:fill="auto"/>
          <w:tcMar>
            <w:top w:w="0" w:type="dxa"/>
          </w:tcMar>
        </w:tcPr>
        <w:p w:rsidRPr="00B310DC" w:rsidR="004F54B2" w:rsidP="00D94637" w:rsidRDefault="00000000" w14:paraId="382A18DC" w14:textId="30B25290">
          <w:pPr>
            <w:pStyle w:val="FooterText"/>
            <w:jc w:val="right"/>
          </w:pPr>
          <w:r>
            <w:fldChar w:fldCharType="begin"/>
          </w:r>
          <w:r>
            <w:instrText xml:space="preserve"> PAGE  \* MERGEFORMAT </w:instrText>
          </w:r>
          <w:r>
            <w:fldChar w:fldCharType="separate"/>
          </w:r>
          <w:r>
            <w:rPr>
              <w:noProof/>
            </w:rPr>
            <w:t>1</w:t>
          </w:r>
          <w:r>
            <w:fldChar w:fldCharType="end"/>
          </w:r>
        </w:p>
      </w:tc>
    </w:tr>
    <w:tr w:rsidRPr="00D94637" w:rsidR="004F54B2" w:rsidTr="00430704" w14:paraId="2A0EE194" w14:textId="77777777">
      <w:trPr>
        <w:jc w:val="center"/>
      </w:trPr>
      <w:tc>
        <w:tcPr>
          <w:tcW w:w="1774" w:type="pct"/>
          <w:shd w:val="clear" w:color="auto" w:fill="auto"/>
        </w:tcPr>
        <w:p w:rsidRPr="00AD7BF2" w:rsidR="004F54B2" w:rsidP="00D94637" w:rsidRDefault="00000000" w14:paraId="5ACDE434" w14:textId="44162738">
          <w:pPr>
            <w:pStyle w:val="FooterText"/>
            <w:spacing w:before="40"/>
          </w:pPr>
        </w:p>
      </w:tc>
      <w:tc>
        <w:tcPr>
          <w:tcW w:w="1455" w:type="pct"/>
          <w:gridSpan w:val="3"/>
          <w:shd w:val="clear" w:color="auto" w:fill="auto"/>
        </w:tcPr>
        <w:p w:rsidRPr="00AD7BF2" w:rsidR="004F54B2" w:rsidP="00D204D6" w:rsidRDefault="00000000" w14:paraId="27B87F7A" w14:textId="20EB5F12">
          <w:pPr>
            <w:pStyle w:val="FooterText"/>
            <w:spacing w:before="40"/>
            <w:jc w:val="center"/>
          </w:pPr>
          <w:r>
            <w:t xml:space="preserve">ECOFIN 1A</w:t>
          </w:r>
        </w:p>
      </w:tc>
      <w:tc>
        <w:tcPr>
          <w:tcW w:w="742" w:type="pct"/>
          <w:shd w:val="clear" w:color="auto" w:fill="auto"/>
        </w:tcPr>
        <w:p w:rsidRPr="00D94637" w:rsidR="004F54B2" w:rsidP="002F0099" w:rsidRDefault="00000000" w14:paraId="6BFF23F7" w14:textId="00AAF336">
          <w:pPr>
            <w:pStyle w:val="FooterText"/>
            <w:jc w:val="center"/>
            <w:rPr>
              <w:b/>
              <w:position w:val="-4"/>
              <w:sz w:val="36"/>
            </w:rPr>
          </w:pPr>
        </w:p>
      </w:tc>
      <w:tc>
        <w:tcPr>
          <w:tcW w:w="1029" w:type="pct"/>
          <w:gridSpan w:val="2"/>
          <w:shd w:val="clear" w:color="auto" w:fill="auto"/>
        </w:tcPr>
        <w:p w:rsidRPr="00695BAF" w:rsidR="004F54B2" w:rsidP="00D94637" w:rsidRDefault="00000000" w14:paraId="3613A0DC" w14:textId="3940FE8A">
          <w:pPr>
            <w:pStyle w:val="FooterText"/>
            <w:jc w:val="right"/>
            <w:rPr>
              <w:caps/>
              <w:spacing w:val="-20"/>
              <w:sz w:val="16"/>
            </w:rPr>
          </w:pPr>
          <w:r>
            <w:rPr>
              <w:b/>
              <w:caps/>
              <w:spacing w:val="-20"/>
              <w:position w:val="-4"/>
              <w:sz w:val="36"/>
            </w:rPr>
            <w:t xml:space="preserve">EN</w:t>
          </w:r>
        </w:p>
      </w:tc>
    </w:tr>
    <w:bookmarkEnd w:id="4"/>
  </w:tbl>
  <w:p>
    <w:pPr>
      <w:pStyle w:val="FooterCouncil"/>
    </w:pPr>
  </w:p>
</w:ftr>
</file>

<file path=word/footer11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1201B1CC" w14:textId="77777777">
    <w:pPr>
      <w:pStyle w:val="Footer"/>
    </w:pPr>
  </w:p>
</w:ftr>
</file>

<file path=word/footer11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0FAE3ABD" w14:textId="77777777">
    <w:pPr>
      <w:pStyle w:val="Footer"/>
    </w:pPr>
  </w:p>
</w:ftr>
</file>

<file path=word/footer11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jc w:val="center"/>
      <w:tblLayout w:type="fixed"/>
      <w:tblCellMar>
        <w:left w:w="0" w:type="dxa"/>
        <w:right w:w="0" w:type="dxa"/>
      </w:tblCellMar>
      <w:tblLook w:val="01E0" w:firstRow="1" w:lastRow="1" w:firstColumn="1" w:lastColumn="1" w:noHBand="0" w:noVBand="0"/>
    </w:tblPr>
    <w:tblGrid>
      <w:gridCol w:w="3421"/>
      <w:gridCol w:w="1400"/>
      <w:gridCol w:w="1205"/>
      <w:gridCol w:w="200"/>
      <w:gridCol w:w="1430"/>
      <w:gridCol w:w="848"/>
      <w:gridCol w:w="1135"/>
    </w:tblGrid>
    <w:tr w:rsidRPr="00D94637" w:rsidR="004F54B2" w:rsidTr="00D94637" w14:paraId="6869D2A7" w14:textId="77777777">
      <w:trPr>
        <w:jc w:val="center"/>
      </w:trPr>
      <w:tc>
        <w:tcPr>
          <w:tcW w:w="5000" w:type="pct"/>
          <w:gridSpan w:val="7"/>
          <w:shd w:val="clear" w:color="auto" w:fill="auto"/>
          <w:tcMar>
            <w:top w:w="57" w:type="dxa"/>
          </w:tcMar>
        </w:tcPr>
        <w:p w:rsidRPr="00D94637" w:rsidR="004F54B2" w:rsidP="00D94637" w:rsidRDefault="004F54B2" w14:paraId="4C7CBCF5" w14:textId="77777777">
          <w:pPr>
            <w:pStyle w:val="FooterText"/>
            <w:pBdr>
              <w:top w:val="single" w:color="auto" w:sz="4" w:space="1"/>
            </w:pBdr>
            <w:spacing w:before="200"/>
            <w:rPr>
              <w:sz w:val="2"/>
              <w:szCs w:val="2"/>
            </w:rPr>
          </w:pPr>
          <w:bookmarkStart w:name="FOOTER_STANDARD" w:id="4"/>
        </w:p>
      </w:tc>
    </w:tr>
    <w:tr w:rsidRPr="00B310DC" w:rsidR="004F54B2" w:rsidTr="00842D7E" w14:paraId="42087DC6" w14:textId="77777777">
      <w:trPr>
        <w:jc w:val="center"/>
      </w:trPr>
      <w:tc>
        <w:tcPr>
          <w:tcW w:w="2500" w:type="pct"/>
          <w:gridSpan w:val="2"/>
          <w:shd w:val="clear" w:color="auto" w:fill="auto"/>
          <w:tcMar>
            <w:top w:w="0" w:type="dxa"/>
          </w:tcMar>
        </w:tcPr>
        <w:p w:rsidRPr="00AD7BF2" w:rsidR="004F54B2" w:rsidP="004F54B2" w:rsidRDefault="00000000" w14:paraId="3EC32DBB" w14:textId="05547466">
          <w:pPr>
            <w:pStyle w:val="FooterText"/>
          </w:pPr>
          <w:r>
            <w:t xml:space="preserve">10509</w:t>
          </w:r>
          <w:r w:rsidR="00A60547">
            <w:t>/</w:t>
          </w:r>
          <w:r>
            <w:t xml:space="preserve">25</w:t>
          </w:r>
          <w:r w:rsidRPr="002511D8" w:rsidR="004F54B2">
            <w:t xml:space="preserve"> </w:t>
          </w:r>
          <w:r>
            <w:t xml:space="preserve">ADD 1 REV 1</w:t>
          </w:r>
        </w:p>
      </w:tc>
      <w:tc>
        <w:tcPr>
          <w:tcW w:w="625" w:type="pct"/>
          <w:shd w:val="clear" w:color="auto" w:fill="auto"/>
          <w:tcMar>
            <w:top w:w="0" w:type="dxa"/>
          </w:tcMar>
        </w:tcPr>
        <w:p w:rsidRPr="00AD7BF2" w:rsidR="004F54B2" w:rsidP="00D94637" w:rsidRDefault="004F54B2" w14:paraId="60BE2956" w14:textId="77777777">
          <w:pPr>
            <w:pStyle w:val="FooterText"/>
            <w:jc w:val="center"/>
          </w:pPr>
        </w:p>
      </w:tc>
      <w:tc>
        <w:tcPr>
          <w:tcW w:w="1286" w:type="pct"/>
          <w:gridSpan w:val="3"/>
          <w:shd w:val="clear" w:color="auto" w:fill="auto"/>
          <w:tcMar>
            <w:top w:w="0" w:type="dxa"/>
          </w:tcMar>
        </w:tcPr>
        <w:p w:rsidRPr="002511D8" w:rsidR="004F54B2" w:rsidP="00D94637" w:rsidRDefault="004F54B2" w14:paraId="7A44B03D" w14:textId="1B0AAD8E">
          <w:pPr>
            <w:pStyle w:val="FooterText"/>
            <w:jc w:val="center"/>
          </w:pPr>
        </w:p>
      </w:tc>
      <w:tc>
        <w:tcPr>
          <w:tcW w:w="589" w:type="pct"/>
          <w:shd w:val="clear" w:color="auto" w:fill="auto"/>
          <w:tcMar>
            <w:top w:w="0" w:type="dxa"/>
          </w:tcMar>
        </w:tcPr>
        <w:p w:rsidRPr="00B310DC" w:rsidR="004F54B2" w:rsidP="00D94637" w:rsidRDefault="00000000" w14:paraId="382A18DC" w14:textId="30B25290">
          <w:pPr>
            <w:pStyle w:val="FooterText"/>
            <w:jc w:val="right"/>
          </w:pPr>
          <w:r>
            <w:fldChar w:fldCharType="begin"/>
          </w:r>
          <w:r>
            <w:instrText xml:space="preserve"> PAGE  \* MERGEFORMAT </w:instrText>
          </w:r>
          <w:r>
            <w:fldChar w:fldCharType="separate"/>
          </w:r>
          <w:r>
            <w:rPr>
              <w:noProof/>
            </w:rPr>
            <w:t>1</w:t>
          </w:r>
          <w:r>
            <w:fldChar w:fldCharType="end"/>
          </w:r>
        </w:p>
      </w:tc>
    </w:tr>
    <w:tr w:rsidRPr="00D94637" w:rsidR="004F54B2" w:rsidTr="00430704" w14:paraId="2A0EE194" w14:textId="77777777">
      <w:trPr>
        <w:jc w:val="center"/>
      </w:trPr>
      <w:tc>
        <w:tcPr>
          <w:tcW w:w="1774" w:type="pct"/>
          <w:shd w:val="clear" w:color="auto" w:fill="auto"/>
        </w:tcPr>
        <w:p w:rsidRPr="00AD7BF2" w:rsidR="004F54B2" w:rsidP="00D94637" w:rsidRDefault="00000000" w14:paraId="5ACDE434" w14:textId="44162738">
          <w:pPr>
            <w:pStyle w:val="FooterText"/>
            <w:spacing w:before="40"/>
          </w:pPr>
        </w:p>
      </w:tc>
      <w:tc>
        <w:tcPr>
          <w:tcW w:w="1455" w:type="pct"/>
          <w:gridSpan w:val="3"/>
          <w:shd w:val="clear" w:color="auto" w:fill="auto"/>
        </w:tcPr>
        <w:p w:rsidRPr="00AD7BF2" w:rsidR="004F54B2" w:rsidP="00D204D6" w:rsidRDefault="00000000" w14:paraId="27B87F7A" w14:textId="20EB5F12">
          <w:pPr>
            <w:pStyle w:val="FooterText"/>
            <w:spacing w:before="40"/>
            <w:jc w:val="center"/>
          </w:pPr>
          <w:r>
            <w:t xml:space="preserve">ECOFIN 1A</w:t>
          </w:r>
        </w:p>
      </w:tc>
      <w:tc>
        <w:tcPr>
          <w:tcW w:w="742" w:type="pct"/>
          <w:shd w:val="clear" w:color="auto" w:fill="auto"/>
        </w:tcPr>
        <w:p w:rsidRPr="00D94637" w:rsidR="004F54B2" w:rsidP="002F0099" w:rsidRDefault="00000000" w14:paraId="6BFF23F7" w14:textId="00AAF336">
          <w:pPr>
            <w:pStyle w:val="FooterText"/>
            <w:jc w:val="center"/>
            <w:rPr>
              <w:b/>
              <w:position w:val="-4"/>
              <w:sz w:val="36"/>
            </w:rPr>
          </w:pPr>
        </w:p>
      </w:tc>
      <w:tc>
        <w:tcPr>
          <w:tcW w:w="1029" w:type="pct"/>
          <w:gridSpan w:val="2"/>
          <w:shd w:val="clear" w:color="auto" w:fill="auto"/>
        </w:tcPr>
        <w:p w:rsidRPr="00695BAF" w:rsidR="004F54B2" w:rsidP="00D94637" w:rsidRDefault="00000000" w14:paraId="3613A0DC" w14:textId="3940FE8A">
          <w:pPr>
            <w:pStyle w:val="FooterText"/>
            <w:jc w:val="right"/>
            <w:rPr>
              <w:caps/>
              <w:spacing w:val="-20"/>
              <w:sz w:val="16"/>
            </w:rPr>
          </w:pPr>
          <w:r>
            <w:rPr>
              <w:b/>
              <w:caps/>
              <w:spacing w:val="-20"/>
              <w:position w:val="-4"/>
              <w:sz w:val="36"/>
            </w:rPr>
            <w:t xml:space="preserve">EN</w:t>
          </w:r>
        </w:p>
      </w:tc>
    </w:tr>
    <w:bookmarkEnd w:id="4"/>
  </w:tbl>
  <w:p>
    <w:pPr>
      <w:pStyle w:val="FooterCouncil"/>
    </w:pPr>
  </w:p>
</w:ftr>
</file>

<file path=word/footer12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10F93B82" w14:textId="77777777">
    <w:pPr>
      <w:pStyle w:val="Footer"/>
    </w:pPr>
  </w:p>
</w:ftr>
</file>

<file path=word/footer12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63BA7090" w14:textId="77777777">
    <w:pPr>
      <w:pStyle w:val="Footer"/>
    </w:pPr>
  </w:p>
</w:ftr>
</file>

<file path=word/footer12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jc w:val="center"/>
      <w:tblLayout w:type="fixed"/>
      <w:tblCellMar>
        <w:left w:w="0" w:type="dxa"/>
        <w:right w:w="0" w:type="dxa"/>
      </w:tblCellMar>
      <w:tblLook w:val="01E0" w:firstRow="1" w:lastRow="1" w:firstColumn="1" w:lastColumn="1" w:noHBand="0" w:noVBand="0"/>
    </w:tblPr>
    <w:tblGrid>
      <w:gridCol w:w="3421"/>
      <w:gridCol w:w="1400"/>
      <w:gridCol w:w="1205"/>
      <w:gridCol w:w="200"/>
      <w:gridCol w:w="1430"/>
      <w:gridCol w:w="848"/>
      <w:gridCol w:w="1135"/>
    </w:tblGrid>
    <w:tr w:rsidRPr="00D94637" w:rsidR="004F54B2" w:rsidTr="00D94637" w14:paraId="6869D2A7" w14:textId="77777777">
      <w:trPr>
        <w:jc w:val="center"/>
      </w:trPr>
      <w:tc>
        <w:tcPr>
          <w:tcW w:w="5000" w:type="pct"/>
          <w:gridSpan w:val="7"/>
          <w:shd w:val="clear" w:color="auto" w:fill="auto"/>
          <w:tcMar>
            <w:top w:w="57" w:type="dxa"/>
          </w:tcMar>
        </w:tcPr>
        <w:p w:rsidRPr="00D94637" w:rsidR="004F54B2" w:rsidP="00D94637" w:rsidRDefault="004F54B2" w14:paraId="4C7CBCF5" w14:textId="77777777">
          <w:pPr>
            <w:pStyle w:val="FooterText"/>
            <w:pBdr>
              <w:top w:val="single" w:color="auto" w:sz="4" w:space="1"/>
            </w:pBdr>
            <w:spacing w:before="200"/>
            <w:rPr>
              <w:sz w:val="2"/>
              <w:szCs w:val="2"/>
            </w:rPr>
          </w:pPr>
          <w:bookmarkStart w:name="FOOTER_STANDARD" w:id="4"/>
        </w:p>
      </w:tc>
    </w:tr>
    <w:tr w:rsidRPr="00B310DC" w:rsidR="004F54B2" w:rsidTr="00842D7E" w14:paraId="42087DC6" w14:textId="77777777">
      <w:trPr>
        <w:jc w:val="center"/>
      </w:trPr>
      <w:tc>
        <w:tcPr>
          <w:tcW w:w="2500" w:type="pct"/>
          <w:gridSpan w:val="2"/>
          <w:shd w:val="clear" w:color="auto" w:fill="auto"/>
          <w:tcMar>
            <w:top w:w="0" w:type="dxa"/>
          </w:tcMar>
        </w:tcPr>
        <w:p w:rsidRPr="00AD7BF2" w:rsidR="004F54B2" w:rsidP="004F54B2" w:rsidRDefault="00000000" w14:paraId="3EC32DBB" w14:textId="05547466">
          <w:pPr>
            <w:pStyle w:val="FooterText"/>
          </w:pPr>
          <w:r>
            <w:t xml:space="preserve">10509</w:t>
          </w:r>
          <w:r w:rsidR="00A60547">
            <w:t>/</w:t>
          </w:r>
          <w:r>
            <w:t xml:space="preserve">25</w:t>
          </w:r>
          <w:r w:rsidRPr="002511D8" w:rsidR="004F54B2">
            <w:t xml:space="preserve"> </w:t>
          </w:r>
          <w:r>
            <w:t xml:space="preserve">ADD 1 REV 1</w:t>
          </w:r>
        </w:p>
      </w:tc>
      <w:tc>
        <w:tcPr>
          <w:tcW w:w="625" w:type="pct"/>
          <w:shd w:val="clear" w:color="auto" w:fill="auto"/>
          <w:tcMar>
            <w:top w:w="0" w:type="dxa"/>
          </w:tcMar>
        </w:tcPr>
        <w:p w:rsidRPr="00AD7BF2" w:rsidR="004F54B2" w:rsidP="00D94637" w:rsidRDefault="004F54B2" w14:paraId="60BE2956" w14:textId="77777777">
          <w:pPr>
            <w:pStyle w:val="FooterText"/>
            <w:jc w:val="center"/>
          </w:pPr>
        </w:p>
      </w:tc>
      <w:tc>
        <w:tcPr>
          <w:tcW w:w="1286" w:type="pct"/>
          <w:gridSpan w:val="3"/>
          <w:shd w:val="clear" w:color="auto" w:fill="auto"/>
          <w:tcMar>
            <w:top w:w="0" w:type="dxa"/>
          </w:tcMar>
        </w:tcPr>
        <w:p w:rsidRPr="002511D8" w:rsidR="004F54B2" w:rsidP="00D94637" w:rsidRDefault="004F54B2" w14:paraId="7A44B03D" w14:textId="1B0AAD8E">
          <w:pPr>
            <w:pStyle w:val="FooterText"/>
            <w:jc w:val="center"/>
          </w:pPr>
        </w:p>
      </w:tc>
      <w:tc>
        <w:tcPr>
          <w:tcW w:w="589" w:type="pct"/>
          <w:shd w:val="clear" w:color="auto" w:fill="auto"/>
          <w:tcMar>
            <w:top w:w="0" w:type="dxa"/>
          </w:tcMar>
        </w:tcPr>
        <w:p w:rsidRPr="00B310DC" w:rsidR="004F54B2" w:rsidP="00D94637" w:rsidRDefault="00000000" w14:paraId="382A18DC" w14:textId="30B25290">
          <w:pPr>
            <w:pStyle w:val="FooterText"/>
            <w:jc w:val="right"/>
          </w:pPr>
          <w:r>
            <w:fldChar w:fldCharType="begin"/>
          </w:r>
          <w:r>
            <w:instrText xml:space="preserve"> PAGE  \* MERGEFORMAT </w:instrText>
          </w:r>
          <w:r>
            <w:fldChar w:fldCharType="separate"/>
          </w:r>
          <w:r>
            <w:rPr>
              <w:noProof/>
            </w:rPr>
            <w:t>1</w:t>
          </w:r>
          <w:r>
            <w:fldChar w:fldCharType="end"/>
          </w:r>
        </w:p>
      </w:tc>
    </w:tr>
    <w:tr w:rsidRPr="00D94637" w:rsidR="004F54B2" w:rsidTr="00430704" w14:paraId="2A0EE194" w14:textId="77777777">
      <w:trPr>
        <w:jc w:val="center"/>
      </w:trPr>
      <w:tc>
        <w:tcPr>
          <w:tcW w:w="1774" w:type="pct"/>
          <w:shd w:val="clear" w:color="auto" w:fill="auto"/>
        </w:tcPr>
        <w:p w:rsidRPr="00AD7BF2" w:rsidR="004F54B2" w:rsidP="00D94637" w:rsidRDefault="00000000" w14:paraId="5ACDE434" w14:textId="44162738">
          <w:pPr>
            <w:pStyle w:val="FooterText"/>
            <w:spacing w:before="40"/>
          </w:pPr>
        </w:p>
      </w:tc>
      <w:tc>
        <w:tcPr>
          <w:tcW w:w="1455" w:type="pct"/>
          <w:gridSpan w:val="3"/>
          <w:shd w:val="clear" w:color="auto" w:fill="auto"/>
        </w:tcPr>
        <w:p w:rsidRPr="00AD7BF2" w:rsidR="004F54B2" w:rsidP="00D204D6" w:rsidRDefault="00000000" w14:paraId="27B87F7A" w14:textId="20EB5F12">
          <w:pPr>
            <w:pStyle w:val="FooterText"/>
            <w:spacing w:before="40"/>
            <w:jc w:val="center"/>
          </w:pPr>
          <w:r>
            <w:t xml:space="preserve">ECOFIN 1A</w:t>
          </w:r>
        </w:p>
      </w:tc>
      <w:tc>
        <w:tcPr>
          <w:tcW w:w="742" w:type="pct"/>
          <w:shd w:val="clear" w:color="auto" w:fill="auto"/>
        </w:tcPr>
        <w:p w:rsidRPr="00D94637" w:rsidR="004F54B2" w:rsidP="002F0099" w:rsidRDefault="00000000" w14:paraId="6BFF23F7" w14:textId="00AAF336">
          <w:pPr>
            <w:pStyle w:val="FooterText"/>
            <w:jc w:val="center"/>
            <w:rPr>
              <w:b/>
              <w:position w:val="-4"/>
              <w:sz w:val="36"/>
            </w:rPr>
          </w:pPr>
        </w:p>
      </w:tc>
      <w:tc>
        <w:tcPr>
          <w:tcW w:w="1029" w:type="pct"/>
          <w:gridSpan w:val="2"/>
          <w:shd w:val="clear" w:color="auto" w:fill="auto"/>
        </w:tcPr>
        <w:p w:rsidRPr="00695BAF" w:rsidR="004F54B2" w:rsidP="00D94637" w:rsidRDefault="00000000" w14:paraId="3613A0DC" w14:textId="3940FE8A">
          <w:pPr>
            <w:pStyle w:val="FooterText"/>
            <w:jc w:val="right"/>
            <w:rPr>
              <w:caps/>
              <w:spacing w:val="-20"/>
              <w:sz w:val="16"/>
            </w:rPr>
          </w:pPr>
          <w:r>
            <w:rPr>
              <w:b/>
              <w:caps/>
              <w:spacing w:val="-20"/>
              <w:position w:val="-4"/>
              <w:sz w:val="36"/>
            </w:rPr>
            <w:t xml:space="preserve">EN</w:t>
          </w:r>
        </w:p>
      </w:tc>
    </w:tr>
    <w:bookmarkEnd w:id="4"/>
  </w:tbl>
  <w:p>
    <w:pPr>
      <w:pStyle w:val="FooterCouncil"/>
    </w:pPr>
  </w:p>
</w:ftr>
</file>

<file path=word/footer12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0A7347A7" w14:textId="77777777">
    <w:pPr>
      <w:pStyle w:val="Footer"/>
    </w:pPr>
  </w:p>
</w:ftr>
</file>

<file path=word/footer12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57C9DC10" w14:textId="77777777">
    <w:pPr>
      <w:pStyle w:val="Footer"/>
    </w:pPr>
  </w:p>
</w:ftr>
</file>

<file path=word/footer12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jc w:val="center"/>
      <w:tblLayout w:type="fixed"/>
      <w:tblCellMar>
        <w:left w:w="0" w:type="dxa"/>
        <w:right w:w="0" w:type="dxa"/>
      </w:tblCellMar>
      <w:tblLook w:val="01E0" w:firstRow="1" w:lastRow="1" w:firstColumn="1" w:lastColumn="1" w:noHBand="0" w:noVBand="0"/>
    </w:tblPr>
    <w:tblGrid>
      <w:gridCol w:w="3421"/>
      <w:gridCol w:w="1400"/>
      <w:gridCol w:w="1205"/>
      <w:gridCol w:w="200"/>
      <w:gridCol w:w="1430"/>
      <w:gridCol w:w="848"/>
      <w:gridCol w:w="1135"/>
    </w:tblGrid>
    <w:tr w:rsidRPr="00D94637" w:rsidR="004F54B2" w:rsidTr="00D94637" w14:paraId="6869D2A7" w14:textId="77777777">
      <w:trPr>
        <w:jc w:val="center"/>
      </w:trPr>
      <w:tc>
        <w:tcPr>
          <w:tcW w:w="5000" w:type="pct"/>
          <w:gridSpan w:val="7"/>
          <w:shd w:val="clear" w:color="auto" w:fill="auto"/>
          <w:tcMar>
            <w:top w:w="57" w:type="dxa"/>
          </w:tcMar>
        </w:tcPr>
        <w:p w:rsidRPr="00D94637" w:rsidR="004F54B2" w:rsidP="00D94637" w:rsidRDefault="004F54B2" w14:paraId="4C7CBCF5" w14:textId="77777777">
          <w:pPr>
            <w:pStyle w:val="FooterText"/>
            <w:pBdr>
              <w:top w:val="single" w:color="auto" w:sz="4" w:space="1"/>
            </w:pBdr>
            <w:spacing w:before="200"/>
            <w:rPr>
              <w:sz w:val="2"/>
              <w:szCs w:val="2"/>
            </w:rPr>
          </w:pPr>
          <w:bookmarkStart w:name="FOOTER_STANDARD" w:id="4"/>
        </w:p>
      </w:tc>
    </w:tr>
    <w:tr w:rsidRPr="00B310DC" w:rsidR="004F54B2" w:rsidTr="00842D7E" w14:paraId="42087DC6" w14:textId="77777777">
      <w:trPr>
        <w:jc w:val="center"/>
      </w:trPr>
      <w:tc>
        <w:tcPr>
          <w:tcW w:w="2500" w:type="pct"/>
          <w:gridSpan w:val="2"/>
          <w:shd w:val="clear" w:color="auto" w:fill="auto"/>
          <w:tcMar>
            <w:top w:w="0" w:type="dxa"/>
          </w:tcMar>
        </w:tcPr>
        <w:p w:rsidRPr="00AD7BF2" w:rsidR="004F54B2" w:rsidP="004F54B2" w:rsidRDefault="00000000" w14:paraId="3EC32DBB" w14:textId="05547466">
          <w:pPr>
            <w:pStyle w:val="FooterText"/>
          </w:pPr>
          <w:r>
            <w:t xml:space="preserve">10509</w:t>
          </w:r>
          <w:r w:rsidR="00A60547">
            <w:t>/</w:t>
          </w:r>
          <w:r>
            <w:t xml:space="preserve">25</w:t>
          </w:r>
          <w:r w:rsidRPr="002511D8" w:rsidR="004F54B2">
            <w:t xml:space="preserve"> </w:t>
          </w:r>
          <w:r>
            <w:t xml:space="preserve">ADD 1 REV 1</w:t>
          </w:r>
        </w:p>
      </w:tc>
      <w:tc>
        <w:tcPr>
          <w:tcW w:w="625" w:type="pct"/>
          <w:shd w:val="clear" w:color="auto" w:fill="auto"/>
          <w:tcMar>
            <w:top w:w="0" w:type="dxa"/>
          </w:tcMar>
        </w:tcPr>
        <w:p w:rsidRPr="00AD7BF2" w:rsidR="004F54B2" w:rsidP="00D94637" w:rsidRDefault="004F54B2" w14:paraId="60BE2956" w14:textId="77777777">
          <w:pPr>
            <w:pStyle w:val="FooterText"/>
            <w:jc w:val="center"/>
          </w:pPr>
        </w:p>
      </w:tc>
      <w:tc>
        <w:tcPr>
          <w:tcW w:w="1286" w:type="pct"/>
          <w:gridSpan w:val="3"/>
          <w:shd w:val="clear" w:color="auto" w:fill="auto"/>
          <w:tcMar>
            <w:top w:w="0" w:type="dxa"/>
          </w:tcMar>
        </w:tcPr>
        <w:p w:rsidRPr="002511D8" w:rsidR="004F54B2" w:rsidP="00D94637" w:rsidRDefault="004F54B2" w14:paraId="7A44B03D" w14:textId="1B0AAD8E">
          <w:pPr>
            <w:pStyle w:val="FooterText"/>
            <w:jc w:val="center"/>
          </w:pPr>
        </w:p>
      </w:tc>
      <w:tc>
        <w:tcPr>
          <w:tcW w:w="589" w:type="pct"/>
          <w:shd w:val="clear" w:color="auto" w:fill="auto"/>
          <w:tcMar>
            <w:top w:w="0" w:type="dxa"/>
          </w:tcMar>
        </w:tcPr>
        <w:p w:rsidRPr="00B310DC" w:rsidR="004F54B2" w:rsidP="00D94637" w:rsidRDefault="00000000" w14:paraId="382A18DC" w14:textId="30B25290">
          <w:pPr>
            <w:pStyle w:val="FooterText"/>
            <w:jc w:val="right"/>
          </w:pPr>
          <w:r>
            <w:fldChar w:fldCharType="begin"/>
          </w:r>
          <w:r>
            <w:instrText xml:space="preserve"> PAGE  \* MERGEFORMAT </w:instrText>
          </w:r>
          <w:r>
            <w:fldChar w:fldCharType="separate"/>
          </w:r>
          <w:r>
            <w:rPr>
              <w:noProof/>
            </w:rPr>
            <w:t>1</w:t>
          </w:r>
          <w:r>
            <w:fldChar w:fldCharType="end"/>
          </w:r>
        </w:p>
      </w:tc>
    </w:tr>
    <w:tr w:rsidRPr="00D94637" w:rsidR="004F54B2" w:rsidTr="00430704" w14:paraId="2A0EE194" w14:textId="77777777">
      <w:trPr>
        <w:jc w:val="center"/>
      </w:trPr>
      <w:tc>
        <w:tcPr>
          <w:tcW w:w="1774" w:type="pct"/>
          <w:shd w:val="clear" w:color="auto" w:fill="auto"/>
        </w:tcPr>
        <w:p w:rsidRPr="00AD7BF2" w:rsidR="004F54B2" w:rsidP="00D94637" w:rsidRDefault="00000000" w14:paraId="5ACDE434" w14:textId="44162738">
          <w:pPr>
            <w:pStyle w:val="FooterText"/>
            <w:spacing w:before="40"/>
          </w:pPr>
        </w:p>
      </w:tc>
      <w:tc>
        <w:tcPr>
          <w:tcW w:w="1455" w:type="pct"/>
          <w:gridSpan w:val="3"/>
          <w:shd w:val="clear" w:color="auto" w:fill="auto"/>
        </w:tcPr>
        <w:p w:rsidRPr="00AD7BF2" w:rsidR="004F54B2" w:rsidP="00D204D6" w:rsidRDefault="00000000" w14:paraId="27B87F7A" w14:textId="20EB5F12">
          <w:pPr>
            <w:pStyle w:val="FooterText"/>
            <w:spacing w:before="40"/>
            <w:jc w:val="center"/>
          </w:pPr>
          <w:r>
            <w:t xml:space="preserve">ECOFIN 1A</w:t>
          </w:r>
        </w:p>
      </w:tc>
      <w:tc>
        <w:tcPr>
          <w:tcW w:w="742" w:type="pct"/>
          <w:shd w:val="clear" w:color="auto" w:fill="auto"/>
        </w:tcPr>
        <w:p w:rsidRPr="00D94637" w:rsidR="004F54B2" w:rsidP="002F0099" w:rsidRDefault="00000000" w14:paraId="6BFF23F7" w14:textId="00AAF336">
          <w:pPr>
            <w:pStyle w:val="FooterText"/>
            <w:jc w:val="center"/>
            <w:rPr>
              <w:b/>
              <w:position w:val="-4"/>
              <w:sz w:val="36"/>
            </w:rPr>
          </w:pPr>
        </w:p>
      </w:tc>
      <w:tc>
        <w:tcPr>
          <w:tcW w:w="1029" w:type="pct"/>
          <w:gridSpan w:val="2"/>
          <w:shd w:val="clear" w:color="auto" w:fill="auto"/>
        </w:tcPr>
        <w:p w:rsidRPr="00695BAF" w:rsidR="004F54B2" w:rsidP="00D94637" w:rsidRDefault="00000000" w14:paraId="3613A0DC" w14:textId="3940FE8A">
          <w:pPr>
            <w:pStyle w:val="FooterText"/>
            <w:jc w:val="right"/>
            <w:rPr>
              <w:caps/>
              <w:spacing w:val="-20"/>
              <w:sz w:val="16"/>
            </w:rPr>
          </w:pPr>
          <w:r>
            <w:rPr>
              <w:b/>
              <w:caps/>
              <w:spacing w:val="-20"/>
              <w:position w:val="-4"/>
              <w:sz w:val="36"/>
            </w:rPr>
            <w:t xml:space="preserve">EN</w:t>
          </w:r>
        </w:p>
      </w:tc>
    </w:tr>
    <w:bookmarkEnd w:id="4"/>
  </w:tbl>
  <w:p>
    <w:pPr>
      <w:pStyle w:val="FooterCouncil"/>
    </w:pPr>
  </w:p>
</w:ftr>
</file>

<file path=word/footer12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48C71506" w14:textId="77777777">
    <w:pPr>
      <w:pStyle w:val="Footer"/>
    </w:pPr>
  </w:p>
</w:ftr>
</file>

<file path=word/footer12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099D4422" w14:textId="77777777">
    <w:pPr>
      <w:pStyle w:val="Footer"/>
    </w:pPr>
  </w:p>
</w:ftr>
</file>

<file path=word/footer12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jc w:val="center"/>
      <w:tblLayout w:type="fixed"/>
      <w:tblCellMar>
        <w:left w:w="0" w:type="dxa"/>
        <w:right w:w="0" w:type="dxa"/>
      </w:tblCellMar>
      <w:tblLook w:val="01E0" w:firstRow="1" w:lastRow="1" w:firstColumn="1" w:lastColumn="1" w:noHBand="0" w:noVBand="0"/>
    </w:tblPr>
    <w:tblGrid>
      <w:gridCol w:w="3421"/>
      <w:gridCol w:w="1400"/>
      <w:gridCol w:w="1205"/>
      <w:gridCol w:w="200"/>
      <w:gridCol w:w="1430"/>
      <w:gridCol w:w="848"/>
      <w:gridCol w:w="1135"/>
    </w:tblGrid>
    <w:tr w:rsidRPr="00D94637" w:rsidR="004F54B2" w:rsidTr="00D94637" w14:paraId="6869D2A7" w14:textId="77777777">
      <w:trPr>
        <w:jc w:val="center"/>
      </w:trPr>
      <w:tc>
        <w:tcPr>
          <w:tcW w:w="5000" w:type="pct"/>
          <w:gridSpan w:val="7"/>
          <w:shd w:val="clear" w:color="auto" w:fill="auto"/>
          <w:tcMar>
            <w:top w:w="57" w:type="dxa"/>
          </w:tcMar>
        </w:tcPr>
        <w:p w:rsidRPr="00D94637" w:rsidR="004F54B2" w:rsidP="00D94637" w:rsidRDefault="004F54B2" w14:paraId="4C7CBCF5" w14:textId="77777777">
          <w:pPr>
            <w:pStyle w:val="FooterText"/>
            <w:pBdr>
              <w:top w:val="single" w:color="auto" w:sz="4" w:space="1"/>
            </w:pBdr>
            <w:spacing w:before="200"/>
            <w:rPr>
              <w:sz w:val="2"/>
              <w:szCs w:val="2"/>
            </w:rPr>
          </w:pPr>
          <w:bookmarkStart w:name="FOOTER_STANDARD" w:id="4"/>
        </w:p>
      </w:tc>
    </w:tr>
    <w:tr w:rsidRPr="00B310DC" w:rsidR="004F54B2" w:rsidTr="00842D7E" w14:paraId="42087DC6" w14:textId="77777777">
      <w:trPr>
        <w:jc w:val="center"/>
      </w:trPr>
      <w:tc>
        <w:tcPr>
          <w:tcW w:w="2500" w:type="pct"/>
          <w:gridSpan w:val="2"/>
          <w:shd w:val="clear" w:color="auto" w:fill="auto"/>
          <w:tcMar>
            <w:top w:w="0" w:type="dxa"/>
          </w:tcMar>
        </w:tcPr>
        <w:p w:rsidRPr="00AD7BF2" w:rsidR="004F54B2" w:rsidP="004F54B2" w:rsidRDefault="00000000" w14:paraId="3EC32DBB" w14:textId="05547466">
          <w:pPr>
            <w:pStyle w:val="FooterText"/>
          </w:pPr>
          <w:r>
            <w:t xml:space="preserve">10509</w:t>
          </w:r>
          <w:r w:rsidR="00A60547">
            <w:t>/</w:t>
          </w:r>
          <w:r>
            <w:t xml:space="preserve">25</w:t>
          </w:r>
          <w:r w:rsidRPr="002511D8" w:rsidR="004F54B2">
            <w:t xml:space="preserve"> </w:t>
          </w:r>
          <w:r>
            <w:t xml:space="preserve">ADD 1 REV 1</w:t>
          </w:r>
        </w:p>
      </w:tc>
      <w:tc>
        <w:tcPr>
          <w:tcW w:w="625" w:type="pct"/>
          <w:shd w:val="clear" w:color="auto" w:fill="auto"/>
          <w:tcMar>
            <w:top w:w="0" w:type="dxa"/>
          </w:tcMar>
        </w:tcPr>
        <w:p w:rsidRPr="00AD7BF2" w:rsidR="004F54B2" w:rsidP="00D94637" w:rsidRDefault="004F54B2" w14:paraId="60BE2956" w14:textId="77777777">
          <w:pPr>
            <w:pStyle w:val="FooterText"/>
            <w:jc w:val="center"/>
          </w:pPr>
        </w:p>
      </w:tc>
      <w:tc>
        <w:tcPr>
          <w:tcW w:w="1286" w:type="pct"/>
          <w:gridSpan w:val="3"/>
          <w:shd w:val="clear" w:color="auto" w:fill="auto"/>
          <w:tcMar>
            <w:top w:w="0" w:type="dxa"/>
          </w:tcMar>
        </w:tcPr>
        <w:p w:rsidRPr="002511D8" w:rsidR="004F54B2" w:rsidP="00D94637" w:rsidRDefault="004F54B2" w14:paraId="7A44B03D" w14:textId="1B0AAD8E">
          <w:pPr>
            <w:pStyle w:val="FooterText"/>
            <w:jc w:val="center"/>
          </w:pPr>
        </w:p>
      </w:tc>
      <w:tc>
        <w:tcPr>
          <w:tcW w:w="589" w:type="pct"/>
          <w:shd w:val="clear" w:color="auto" w:fill="auto"/>
          <w:tcMar>
            <w:top w:w="0" w:type="dxa"/>
          </w:tcMar>
        </w:tcPr>
        <w:p w:rsidRPr="00B310DC" w:rsidR="004F54B2" w:rsidP="00D94637" w:rsidRDefault="00000000" w14:paraId="382A18DC" w14:textId="30B25290">
          <w:pPr>
            <w:pStyle w:val="FooterText"/>
            <w:jc w:val="right"/>
          </w:pPr>
          <w:r>
            <w:fldChar w:fldCharType="begin"/>
          </w:r>
          <w:r>
            <w:instrText xml:space="preserve"> PAGE  \* MERGEFORMAT </w:instrText>
          </w:r>
          <w:r>
            <w:fldChar w:fldCharType="separate"/>
          </w:r>
          <w:r>
            <w:rPr>
              <w:noProof/>
            </w:rPr>
            <w:t>1</w:t>
          </w:r>
          <w:r>
            <w:fldChar w:fldCharType="end"/>
          </w:r>
        </w:p>
      </w:tc>
    </w:tr>
    <w:tr w:rsidRPr="00D94637" w:rsidR="004F54B2" w:rsidTr="00430704" w14:paraId="2A0EE194" w14:textId="77777777">
      <w:trPr>
        <w:jc w:val="center"/>
      </w:trPr>
      <w:tc>
        <w:tcPr>
          <w:tcW w:w="1774" w:type="pct"/>
          <w:shd w:val="clear" w:color="auto" w:fill="auto"/>
        </w:tcPr>
        <w:p w:rsidRPr="00AD7BF2" w:rsidR="004F54B2" w:rsidP="00D94637" w:rsidRDefault="00000000" w14:paraId="5ACDE434" w14:textId="44162738">
          <w:pPr>
            <w:pStyle w:val="FooterText"/>
            <w:spacing w:before="40"/>
          </w:pPr>
        </w:p>
      </w:tc>
      <w:tc>
        <w:tcPr>
          <w:tcW w:w="1455" w:type="pct"/>
          <w:gridSpan w:val="3"/>
          <w:shd w:val="clear" w:color="auto" w:fill="auto"/>
        </w:tcPr>
        <w:p w:rsidRPr="00AD7BF2" w:rsidR="004F54B2" w:rsidP="00D204D6" w:rsidRDefault="00000000" w14:paraId="27B87F7A" w14:textId="20EB5F12">
          <w:pPr>
            <w:pStyle w:val="FooterText"/>
            <w:spacing w:before="40"/>
            <w:jc w:val="center"/>
          </w:pPr>
          <w:r>
            <w:t xml:space="preserve">ECOFIN 1A</w:t>
          </w:r>
        </w:p>
      </w:tc>
      <w:tc>
        <w:tcPr>
          <w:tcW w:w="742" w:type="pct"/>
          <w:shd w:val="clear" w:color="auto" w:fill="auto"/>
        </w:tcPr>
        <w:p w:rsidRPr="00D94637" w:rsidR="004F54B2" w:rsidP="002F0099" w:rsidRDefault="00000000" w14:paraId="6BFF23F7" w14:textId="00AAF336">
          <w:pPr>
            <w:pStyle w:val="FooterText"/>
            <w:jc w:val="center"/>
            <w:rPr>
              <w:b/>
              <w:position w:val="-4"/>
              <w:sz w:val="36"/>
            </w:rPr>
          </w:pPr>
        </w:p>
      </w:tc>
      <w:tc>
        <w:tcPr>
          <w:tcW w:w="1029" w:type="pct"/>
          <w:gridSpan w:val="2"/>
          <w:shd w:val="clear" w:color="auto" w:fill="auto"/>
        </w:tcPr>
        <w:p w:rsidRPr="00695BAF" w:rsidR="004F54B2" w:rsidP="00D94637" w:rsidRDefault="00000000" w14:paraId="3613A0DC" w14:textId="3940FE8A">
          <w:pPr>
            <w:pStyle w:val="FooterText"/>
            <w:jc w:val="right"/>
            <w:rPr>
              <w:caps/>
              <w:spacing w:val="-20"/>
              <w:sz w:val="16"/>
            </w:rPr>
          </w:pPr>
          <w:r>
            <w:rPr>
              <w:b/>
              <w:caps/>
              <w:spacing w:val="-20"/>
              <w:position w:val="-4"/>
              <w:sz w:val="36"/>
            </w:rPr>
            <w:t xml:space="preserve">EN</w:t>
          </w:r>
        </w:p>
      </w:tc>
    </w:tr>
    <w:bookmarkEnd w:id="4"/>
  </w:tbl>
  <w:p>
    <w:pPr>
      <w:pStyle w:val="FooterCouncil"/>
    </w:pPr>
  </w:p>
</w:ftr>
</file>

<file path=word/footer12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10851E48" w14:textId="77777777">
    <w:pPr>
      <w:pStyle w:val="Footer"/>
    </w:pPr>
  </w:p>
</w:ftr>
</file>

<file path=word/footer13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198275E7" w14:textId="77777777">
    <w:pPr>
      <w:pStyle w:val="Footer"/>
    </w:pPr>
  </w:p>
</w:ftr>
</file>

<file path=word/footer13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jc w:val="center"/>
      <w:tblLayout w:type="fixed"/>
      <w:tblCellMar>
        <w:left w:w="0" w:type="dxa"/>
        <w:right w:w="0" w:type="dxa"/>
      </w:tblCellMar>
      <w:tblLook w:val="01E0" w:firstRow="1" w:lastRow="1" w:firstColumn="1" w:lastColumn="1" w:noHBand="0" w:noVBand="0"/>
    </w:tblPr>
    <w:tblGrid>
      <w:gridCol w:w="3421"/>
      <w:gridCol w:w="1400"/>
      <w:gridCol w:w="1205"/>
      <w:gridCol w:w="200"/>
      <w:gridCol w:w="1430"/>
      <w:gridCol w:w="848"/>
      <w:gridCol w:w="1135"/>
    </w:tblGrid>
    <w:tr w:rsidRPr="00D94637" w:rsidR="004F54B2" w:rsidTr="00D94637" w14:paraId="6869D2A7" w14:textId="77777777">
      <w:trPr>
        <w:jc w:val="center"/>
      </w:trPr>
      <w:tc>
        <w:tcPr>
          <w:tcW w:w="5000" w:type="pct"/>
          <w:gridSpan w:val="7"/>
          <w:shd w:val="clear" w:color="auto" w:fill="auto"/>
          <w:tcMar>
            <w:top w:w="57" w:type="dxa"/>
          </w:tcMar>
        </w:tcPr>
        <w:p w:rsidRPr="00D94637" w:rsidR="004F54B2" w:rsidP="00D94637" w:rsidRDefault="004F54B2" w14:paraId="4C7CBCF5" w14:textId="77777777">
          <w:pPr>
            <w:pStyle w:val="FooterText"/>
            <w:pBdr>
              <w:top w:val="single" w:color="auto" w:sz="4" w:space="1"/>
            </w:pBdr>
            <w:spacing w:before="200"/>
            <w:rPr>
              <w:sz w:val="2"/>
              <w:szCs w:val="2"/>
            </w:rPr>
          </w:pPr>
          <w:bookmarkStart w:name="FOOTER_STANDARD" w:id="4"/>
        </w:p>
      </w:tc>
    </w:tr>
    <w:tr w:rsidRPr="00B310DC" w:rsidR="004F54B2" w:rsidTr="00842D7E" w14:paraId="42087DC6" w14:textId="77777777">
      <w:trPr>
        <w:jc w:val="center"/>
      </w:trPr>
      <w:tc>
        <w:tcPr>
          <w:tcW w:w="2500" w:type="pct"/>
          <w:gridSpan w:val="2"/>
          <w:shd w:val="clear" w:color="auto" w:fill="auto"/>
          <w:tcMar>
            <w:top w:w="0" w:type="dxa"/>
          </w:tcMar>
        </w:tcPr>
        <w:p w:rsidRPr="00AD7BF2" w:rsidR="004F54B2" w:rsidP="004F54B2" w:rsidRDefault="00000000" w14:paraId="3EC32DBB" w14:textId="05547466">
          <w:pPr>
            <w:pStyle w:val="FooterText"/>
          </w:pPr>
          <w:r>
            <w:t xml:space="preserve">10509</w:t>
          </w:r>
          <w:r w:rsidR="00A60547">
            <w:t>/</w:t>
          </w:r>
          <w:r>
            <w:t xml:space="preserve">25</w:t>
          </w:r>
          <w:r w:rsidRPr="002511D8" w:rsidR="004F54B2">
            <w:t xml:space="preserve"> </w:t>
          </w:r>
          <w:r>
            <w:t xml:space="preserve">ADD 1 REV 1</w:t>
          </w:r>
        </w:p>
      </w:tc>
      <w:tc>
        <w:tcPr>
          <w:tcW w:w="625" w:type="pct"/>
          <w:shd w:val="clear" w:color="auto" w:fill="auto"/>
          <w:tcMar>
            <w:top w:w="0" w:type="dxa"/>
          </w:tcMar>
        </w:tcPr>
        <w:p w:rsidRPr="00AD7BF2" w:rsidR="004F54B2" w:rsidP="00D94637" w:rsidRDefault="004F54B2" w14:paraId="60BE2956" w14:textId="77777777">
          <w:pPr>
            <w:pStyle w:val="FooterText"/>
            <w:jc w:val="center"/>
          </w:pPr>
        </w:p>
      </w:tc>
      <w:tc>
        <w:tcPr>
          <w:tcW w:w="1286" w:type="pct"/>
          <w:gridSpan w:val="3"/>
          <w:shd w:val="clear" w:color="auto" w:fill="auto"/>
          <w:tcMar>
            <w:top w:w="0" w:type="dxa"/>
          </w:tcMar>
        </w:tcPr>
        <w:p w:rsidRPr="002511D8" w:rsidR="004F54B2" w:rsidP="00D94637" w:rsidRDefault="004F54B2" w14:paraId="7A44B03D" w14:textId="1B0AAD8E">
          <w:pPr>
            <w:pStyle w:val="FooterText"/>
            <w:jc w:val="center"/>
          </w:pPr>
        </w:p>
      </w:tc>
      <w:tc>
        <w:tcPr>
          <w:tcW w:w="589" w:type="pct"/>
          <w:shd w:val="clear" w:color="auto" w:fill="auto"/>
          <w:tcMar>
            <w:top w:w="0" w:type="dxa"/>
          </w:tcMar>
        </w:tcPr>
        <w:p w:rsidRPr="00B310DC" w:rsidR="004F54B2" w:rsidP="00D94637" w:rsidRDefault="00000000" w14:paraId="382A18DC" w14:textId="30B25290">
          <w:pPr>
            <w:pStyle w:val="FooterText"/>
            <w:jc w:val="right"/>
          </w:pPr>
          <w:r>
            <w:fldChar w:fldCharType="begin"/>
          </w:r>
          <w:r>
            <w:instrText xml:space="preserve"> PAGE  \* MERGEFORMAT </w:instrText>
          </w:r>
          <w:r>
            <w:fldChar w:fldCharType="separate"/>
          </w:r>
          <w:r>
            <w:rPr>
              <w:noProof/>
            </w:rPr>
            <w:t>1</w:t>
          </w:r>
          <w:r>
            <w:fldChar w:fldCharType="end"/>
          </w:r>
        </w:p>
      </w:tc>
    </w:tr>
    <w:tr w:rsidRPr="00D94637" w:rsidR="004F54B2" w:rsidTr="00430704" w14:paraId="2A0EE194" w14:textId="77777777">
      <w:trPr>
        <w:jc w:val="center"/>
      </w:trPr>
      <w:tc>
        <w:tcPr>
          <w:tcW w:w="1774" w:type="pct"/>
          <w:shd w:val="clear" w:color="auto" w:fill="auto"/>
        </w:tcPr>
        <w:p w:rsidRPr="00AD7BF2" w:rsidR="004F54B2" w:rsidP="00D94637" w:rsidRDefault="00000000" w14:paraId="5ACDE434" w14:textId="44162738">
          <w:pPr>
            <w:pStyle w:val="FooterText"/>
            <w:spacing w:before="40"/>
          </w:pPr>
        </w:p>
      </w:tc>
      <w:tc>
        <w:tcPr>
          <w:tcW w:w="1455" w:type="pct"/>
          <w:gridSpan w:val="3"/>
          <w:shd w:val="clear" w:color="auto" w:fill="auto"/>
        </w:tcPr>
        <w:p w:rsidRPr="00AD7BF2" w:rsidR="004F54B2" w:rsidP="00D204D6" w:rsidRDefault="00000000" w14:paraId="27B87F7A" w14:textId="20EB5F12">
          <w:pPr>
            <w:pStyle w:val="FooterText"/>
            <w:spacing w:before="40"/>
            <w:jc w:val="center"/>
          </w:pPr>
          <w:r>
            <w:t xml:space="preserve">ECOFIN 1A</w:t>
          </w:r>
        </w:p>
      </w:tc>
      <w:tc>
        <w:tcPr>
          <w:tcW w:w="742" w:type="pct"/>
          <w:shd w:val="clear" w:color="auto" w:fill="auto"/>
        </w:tcPr>
        <w:p w:rsidRPr="00D94637" w:rsidR="004F54B2" w:rsidP="002F0099" w:rsidRDefault="00000000" w14:paraId="6BFF23F7" w14:textId="00AAF336">
          <w:pPr>
            <w:pStyle w:val="FooterText"/>
            <w:jc w:val="center"/>
            <w:rPr>
              <w:b/>
              <w:position w:val="-4"/>
              <w:sz w:val="36"/>
            </w:rPr>
          </w:pPr>
        </w:p>
      </w:tc>
      <w:tc>
        <w:tcPr>
          <w:tcW w:w="1029" w:type="pct"/>
          <w:gridSpan w:val="2"/>
          <w:shd w:val="clear" w:color="auto" w:fill="auto"/>
        </w:tcPr>
        <w:p w:rsidRPr="00695BAF" w:rsidR="004F54B2" w:rsidP="00D94637" w:rsidRDefault="00000000" w14:paraId="3613A0DC" w14:textId="3940FE8A">
          <w:pPr>
            <w:pStyle w:val="FooterText"/>
            <w:jc w:val="right"/>
            <w:rPr>
              <w:caps/>
              <w:spacing w:val="-20"/>
              <w:sz w:val="16"/>
            </w:rPr>
          </w:pPr>
          <w:r>
            <w:rPr>
              <w:b/>
              <w:caps/>
              <w:spacing w:val="-20"/>
              <w:position w:val="-4"/>
              <w:sz w:val="36"/>
            </w:rPr>
            <w:t xml:space="preserve">EN</w:t>
          </w:r>
        </w:p>
      </w:tc>
    </w:tr>
    <w:bookmarkEnd w:id="4"/>
  </w:tbl>
  <w:p>
    <w:pPr>
      <w:pStyle w:val="FooterCouncil"/>
    </w:pPr>
  </w:p>
</w:ftr>
</file>

<file path=word/footer13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1AF33AFC" w14:textId="77777777">
    <w:pPr>
      <w:pStyle w:val="Footer"/>
    </w:pPr>
  </w:p>
</w:ftr>
</file>

<file path=word/footer13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7529FA33" w14:textId="77777777">
    <w:pPr>
      <w:pStyle w:val="Footer"/>
    </w:pPr>
  </w:p>
</w:ftr>
</file>

<file path=word/footer13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jc w:val="center"/>
      <w:tblLayout w:type="fixed"/>
      <w:tblCellMar>
        <w:left w:w="0" w:type="dxa"/>
        <w:right w:w="0" w:type="dxa"/>
      </w:tblCellMar>
      <w:tblLook w:val="01E0" w:firstRow="1" w:lastRow="1" w:firstColumn="1" w:lastColumn="1" w:noHBand="0" w:noVBand="0"/>
    </w:tblPr>
    <w:tblGrid>
      <w:gridCol w:w="3421"/>
      <w:gridCol w:w="1400"/>
      <w:gridCol w:w="1205"/>
      <w:gridCol w:w="200"/>
      <w:gridCol w:w="1430"/>
      <w:gridCol w:w="848"/>
      <w:gridCol w:w="1135"/>
    </w:tblGrid>
    <w:tr w:rsidRPr="00D94637" w:rsidR="004F54B2" w:rsidTr="00D94637" w14:paraId="6869D2A7" w14:textId="77777777">
      <w:trPr>
        <w:jc w:val="center"/>
      </w:trPr>
      <w:tc>
        <w:tcPr>
          <w:tcW w:w="5000" w:type="pct"/>
          <w:gridSpan w:val="7"/>
          <w:shd w:val="clear" w:color="auto" w:fill="auto"/>
          <w:tcMar>
            <w:top w:w="57" w:type="dxa"/>
          </w:tcMar>
        </w:tcPr>
        <w:p w:rsidRPr="00D94637" w:rsidR="004F54B2" w:rsidP="00D94637" w:rsidRDefault="004F54B2" w14:paraId="4C7CBCF5" w14:textId="77777777">
          <w:pPr>
            <w:pStyle w:val="FooterText"/>
            <w:pBdr>
              <w:top w:val="single" w:color="auto" w:sz="4" w:space="1"/>
            </w:pBdr>
            <w:spacing w:before="200"/>
            <w:rPr>
              <w:sz w:val="2"/>
              <w:szCs w:val="2"/>
            </w:rPr>
          </w:pPr>
          <w:bookmarkStart w:name="FOOTER_STANDARD" w:id="4"/>
        </w:p>
      </w:tc>
    </w:tr>
    <w:tr w:rsidRPr="00B310DC" w:rsidR="004F54B2" w:rsidTr="00842D7E" w14:paraId="42087DC6" w14:textId="77777777">
      <w:trPr>
        <w:jc w:val="center"/>
      </w:trPr>
      <w:tc>
        <w:tcPr>
          <w:tcW w:w="2500" w:type="pct"/>
          <w:gridSpan w:val="2"/>
          <w:shd w:val="clear" w:color="auto" w:fill="auto"/>
          <w:tcMar>
            <w:top w:w="0" w:type="dxa"/>
          </w:tcMar>
        </w:tcPr>
        <w:p w:rsidRPr="00AD7BF2" w:rsidR="004F54B2" w:rsidP="004F54B2" w:rsidRDefault="00000000" w14:paraId="3EC32DBB" w14:textId="05547466">
          <w:pPr>
            <w:pStyle w:val="FooterText"/>
          </w:pPr>
          <w:r>
            <w:t xml:space="preserve">10509</w:t>
          </w:r>
          <w:r w:rsidR="00A60547">
            <w:t>/</w:t>
          </w:r>
          <w:r>
            <w:t xml:space="preserve">25</w:t>
          </w:r>
          <w:r w:rsidRPr="002511D8" w:rsidR="004F54B2">
            <w:t xml:space="preserve"> </w:t>
          </w:r>
          <w:r>
            <w:t xml:space="preserve">ADD 1 REV 1</w:t>
          </w:r>
        </w:p>
      </w:tc>
      <w:tc>
        <w:tcPr>
          <w:tcW w:w="625" w:type="pct"/>
          <w:shd w:val="clear" w:color="auto" w:fill="auto"/>
          <w:tcMar>
            <w:top w:w="0" w:type="dxa"/>
          </w:tcMar>
        </w:tcPr>
        <w:p w:rsidRPr="00AD7BF2" w:rsidR="004F54B2" w:rsidP="00D94637" w:rsidRDefault="004F54B2" w14:paraId="60BE2956" w14:textId="77777777">
          <w:pPr>
            <w:pStyle w:val="FooterText"/>
            <w:jc w:val="center"/>
          </w:pPr>
        </w:p>
      </w:tc>
      <w:tc>
        <w:tcPr>
          <w:tcW w:w="1286" w:type="pct"/>
          <w:gridSpan w:val="3"/>
          <w:shd w:val="clear" w:color="auto" w:fill="auto"/>
          <w:tcMar>
            <w:top w:w="0" w:type="dxa"/>
          </w:tcMar>
        </w:tcPr>
        <w:p w:rsidRPr="002511D8" w:rsidR="004F54B2" w:rsidP="00D94637" w:rsidRDefault="004F54B2" w14:paraId="7A44B03D" w14:textId="1B0AAD8E">
          <w:pPr>
            <w:pStyle w:val="FooterText"/>
            <w:jc w:val="center"/>
          </w:pPr>
        </w:p>
      </w:tc>
      <w:tc>
        <w:tcPr>
          <w:tcW w:w="589" w:type="pct"/>
          <w:shd w:val="clear" w:color="auto" w:fill="auto"/>
          <w:tcMar>
            <w:top w:w="0" w:type="dxa"/>
          </w:tcMar>
        </w:tcPr>
        <w:p w:rsidRPr="00B310DC" w:rsidR="004F54B2" w:rsidP="00D94637" w:rsidRDefault="00000000" w14:paraId="382A18DC" w14:textId="30B25290">
          <w:pPr>
            <w:pStyle w:val="FooterText"/>
            <w:jc w:val="right"/>
          </w:pPr>
          <w:r>
            <w:fldChar w:fldCharType="begin"/>
          </w:r>
          <w:r>
            <w:instrText xml:space="preserve"> PAGE  \* MERGEFORMAT </w:instrText>
          </w:r>
          <w:r>
            <w:fldChar w:fldCharType="separate"/>
          </w:r>
          <w:r>
            <w:rPr>
              <w:noProof/>
            </w:rPr>
            <w:t>1</w:t>
          </w:r>
          <w:r>
            <w:fldChar w:fldCharType="end"/>
          </w:r>
        </w:p>
      </w:tc>
    </w:tr>
    <w:tr w:rsidRPr="00D94637" w:rsidR="004F54B2" w:rsidTr="00430704" w14:paraId="2A0EE194" w14:textId="77777777">
      <w:trPr>
        <w:jc w:val="center"/>
      </w:trPr>
      <w:tc>
        <w:tcPr>
          <w:tcW w:w="1774" w:type="pct"/>
          <w:shd w:val="clear" w:color="auto" w:fill="auto"/>
        </w:tcPr>
        <w:p w:rsidRPr="00AD7BF2" w:rsidR="004F54B2" w:rsidP="00D94637" w:rsidRDefault="00000000" w14:paraId="5ACDE434" w14:textId="44162738">
          <w:pPr>
            <w:pStyle w:val="FooterText"/>
            <w:spacing w:before="40"/>
          </w:pPr>
        </w:p>
      </w:tc>
      <w:tc>
        <w:tcPr>
          <w:tcW w:w="1455" w:type="pct"/>
          <w:gridSpan w:val="3"/>
          <w:shd w:val="clear" w:color="auto" w:fill="auto"/>
        </w:tcPr>
        <w:p w:rsidRPr="00AD7BF2" w:rsidR="004F54B2" w:rsidP="00D204D6" w:rsidRDefault="00000000" w14:paraId="27B87F7A" w14:textId="20EB5F12">
          <w:pPr>
            <w:pStyle w:val="FooterText"/>
            <w:spacing w:before="40"/>
            <w:jc w:val="center"/>
          </w:pPr>
          <w:r>
            <w:t xml:space="preserve">ECOFIN 1A</w:t>
          </w:r>
        </w:p>
      </w:tc>
      <w:tc>
        <w:tcPr>
          <w:tcW w:w="742" w:type="pct"/>
          <w:shd w:val="clear" w:color="auto" w:fill="auto"/>
        </w:tcPr>
        <w:p w:rsidRPr="00D94637" w:rsidR="004F54B2" w:rsidP="002F0099" w:rsidRDefault="00000000" w14:paraId="6BFF23F7" w14:textId="00AAF336">
          <w:pPr>
            <w:pStyle w:val="FooterText"/>
            <w:jc w:val="center"/>
            <w:rPr>
              <w:b/>
              <w:position w:val="-4"/>
              <w:sz w:val="36"/>
            </w:rPr>
          </w:pPr>
        </w:p>
      </w:tc>
      <w:tc>
        <w:tcPr>
          <w:tcW w:w="1029" w:type="pct"/>
          <w:gridSpan w:val="2"/>
          <w:shd w:val="clear" w:color="auto" w:fill="auto"/>
        </w:tcPr>
        <w:p w:rsidRPr="00695BAF" w:rsidR="004F54B2" w:rsidP="00D94637" w:rsidRDefault="00000000" w14:paraId="3613A0DC" w14:textId="3940FE8A">
          <w:pPr>
            <w:pStyle w:val="FooterText"/>
            <w:jc w:val="right"/>
            <w:rPr>
              <w:caps/>
              <w:spacing w:val="-20"/>
              <w:sz w:val="16"/>
            </w:rPr>
          </w:pPr>
          <w:r>
            <w:rPr>
              <w:b/>
              <w:caps/>
              <w:spacing w:val="-20"/>
              <w:position w:val="-4"/>
              <w:sz w:val="36"/>
            </w:rPr>
            <w:t xml:space="preserve">EN</w:t>
          </w:r>
        </w:p>
      </w:tc>
    </w:tr>
    <w:bookmarkEnd w:id="4"/>
  </w:tbl>
  <w:p>
    <w:pPr>
      <w:pStyle w:val="FooterCouncil"/>
    </w:pPr>
  </w:p>
</w:ftr>
</file>

<file path=word/footer13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4023EB61" w14:textId="77777777">
    <w:pPr>
      <w:pStyle w:val="Footer"/>
    </w:pPr>
  </w:p>
</w:ftr>
</file>

<file path=word/footer13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171FD47D" w14:textId="77777777">
    <w:pPr>
      <w:pStyle w:val="Footer"/>
    </w:pPr>
  </w:p>
</w:ftr>
</file>

<file path=word/footer13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jc w:val="center"/>
      <w:tblLayout w:type="fixed"/>
      <w:tblCellMar>
        <w:left w:w="0" w:type="dxa"/>
        <w:right w:w="0" w:type="dxa"/>
      </w:tblCellMar>
      <w:tblLook w:val="01E0" w:firstRow="1" w:lastRow="1" w:firstColumn="1" w:lastColumn="1" w:noHBand="0" w:noVBand="0"/>
    </w:tblPr>
    <w:tblGrid>
      <w:gridCol w:w="3421"/>
      <w:gridCol w:w="1400"/>
      <w:gridCol w:w="1205"/>
      <w:gridCol w:w="200"/>
      <w:gridCol w:w="1430"/>
      <w:gridCol w:w="848"/>
      <w:gridCol w:w="1135"/>
    </w:tblGrid>
    <w:tr w:rsidRPr="00D94637" w:rsidR="004F54B2" w:rsidTr="00D94637" w14:paraId="6869D2A7" w14:textId="77777777">
      <w:trPr>
        <w:jc w:val="center"/>
      </w:trPr>
      <w:tc>
        <w:tcPr>
          <w:tcW w:w="5000" w:type="pct"/>
          <w:gridSpan w:val="7"/>
          <w:shd w:val="clear" w:color="auto" w:fill="auto"/>
          <w:tcMar>
            <w:top w:w="57" w:type="dxa"/>
          </w:tcMar>
        </w:tcPr>
        <w:p w:rsidRPr="00D94637" w:rsidR="004F54B2" w:rsidP="00D94637" w:rsidRDefault="004F54B2" w14:paraId="4C7CBCF5" w14:textId="77777777">
          <w:pPr>
            <w:pStyle w:val="FooterText"/>
            <w:pBdr>
              <w:top w:val="single" w:color="auto" w:sz="4" w:space="1"/>
            </w:pBdr>
            <w:spacing w:before="200"/>
            <w:rPr>
              <w:sz w:val="2"/>
              <w:szCs w:val="2"/>
            </w:rPr>
          </w:pPr>
          <w:bookmarkStart w:name="FOOTER_STANDARD" w:id="4"/>
        </w:p>
      </w:tc>
    </w:tr>
    <w:tr w:rsidRPr="00B310DC" w:rsidR="004F54B2" w:rsidTr="00842D7E" w14:paraId="42087DC6" w14:textId="77777777">
      <w:trPr>
        <w:jc w:val="center"/>
      </w:trPr>
      <w:tc>
        <w:tcPr>
          <w:tcW w:w="2500" w:type="pct"/>
          <w:gridSpan w:val="2"/>
          <w:shd w:val="clear" w:color="auto" w:fill="auto"/>
          <w:tcMar>
            <w:top w:w="0" w:type="dxa"/>
          </w:tcMar>
        </w:tcPr>
        <w:p w:rsidRPr="00AD7BF2" w:rsidR="004F54B2" w:rsidP="004F54B2" w:rsidRDefault="00000000" w14:paraId="3EC32DBB" w14:textId="05547466">
          <w:pPr>
            <w:pStyle w:val="FooterText"/>
          </w:pPr>
          <w:r>
            <w:t xml:space="preserve">10509</w:t>
          </w:r>
          <w:r w:rsidR="00A60547">
            <w:t>/</w:t>
          </w:r>
          <w:r>
            <w:t xml:space="preserve">25</w:t>
          </w:r>
          <w:r w:rsidRPr="002511D8" w:rsidR="004F54B2">
            <w:t xml:space="preserve"> </w:t>
          </w:r>
          <w:r>
            <w:t xml:space="preserve">ADD 1 REV 1</w:t>
          </w:r>
        </w:p>
      </w:tc>
      <w:tc>
        <w:tcPr>
          <w:tcW w:w="625" w:type="pct"/>
          <w:shd w:val="clear" w:color="auto" w:fill="auto"/>
          <w:tcMar>
            <w:top w:w="0" w:type="dxa"/>
          </w:tcMar>
        </w:tcPr>
        <w:p w:rsidRPr="00AD7BF2" w:rsidR="004F54B2" w:rsidP="00D94637" w:rsidRDefault="004F54B2" w14:paraId="60BE2956" w14:textId="77777777">
          <w:pPr>
            <w:pStyle w:val="FooterText"/>
            <w:jc w:val="center"/>
          </w:pPr>
        </w:p>
      </w:tc>
      <w:tc>
        <w:tcPr>
          <w:tcW w:w="1286" w:type="pct"/>
          <w:gridSpan w:val="3"/>
          <w:shd w:val="clear" w:color="auto" w:fill="auto"/>
          <w:tcMar>
            <w:top w:w="0" w:type="dxa"/>
          </w:tcMar>
        </w:tcPr>
        <w:p w:rsidRPr="002511D8" w:rsidR="004F54B2" w:rsidP="00D94637" w:rsidRDefault="004F54B2" w14:paraId="7A44B03D" w14:textId="1B0AAD8E">
          <w:pPr>
            <w:pStyle w:val="FooterText"/>
            <w:jc w:val="center"/>
          </w:pPr>
        </w:p>
      </w:tc>
      <w:tc>
        <w:tcPr>
          <w:tcW w:w="589" w:type="pct"/>
          <w:shd w:val="clear" w:color="auto" w:fill="auto"/>
          <w:tcMar>
            <w:top w:w="0" w:type="dxa"/>
          </w:tcMar>
        </w:tcPr>
        <w:p w:rsidRPr="00B310DC" w:rsidR="004F54B2" w:rsidP="00D94637" w:rsidRDefault="00000000" w14:paraId="382A18DC" w14:textId="30B25290">
          <w:pPr>
            <w:pStyle w:val="FooterText"/>
            <w:jc w:val="right"/>
          </w:pPr>
          <w:r>
            <w:fldChar w:fldCharType="begin"/>
          </w:r>
          <w:r>
            <w:instrText xml:space="preserve"> PAGE  \* MERGEFORMAT </w:instrText>
          </w:r>
          <w:r>
            <w:fldChar w:fldCharType="separate"/>
          </w:r>
          <w:r>
            <w:rPr>
              <w:noProof/>
            </w:rPr>
            <w:t>1</w:t>
          </w:r>
          <w:r>
            <w:fldChar w:fldCharType="end"/>
          </w:r>
        </w:p>
      </w:tc>
    </w:tr>
    <w:tr w:rsidRPr="00D94637" w:rsidR="004F54B2" w:rsidTr="00430704" w14:paraId="2A0EE194" w14:textId="77777777">
      <w:trPr>
        <w:jc w:val="center"/>
      </w:trPr>
      <w:tc>
        <w:tcPr>
          <w:tcW w:w="1774" w:type="pct"/>
          <w:shd w:val="clear" w:color="auto" w:fill="auto"/>
        </w:tcPr>
        <w:p w:rsidRPr="00AD7BF2" w:rsidR="004F54B2" w:rsidP="00D94637" w:rsidRDefault="00000000" w14:paraId="5ACDE434" w14:textId="44162738">
          <w:pPr>
            <w:pStyle w:val="FooterText"/>
            <w:spacing w:before="40"/>
          </w:pPr>
        </w:p>
      </w:tc>
      <w:tc>
        <w:tcPr>
          <w:tcW w:w="1455" w:type="pct"/>
          <w:gridSpan w:val="3"/>
          <w:shd w:val="clear" w:color="auto" w:fill="auto"/>
        </w:tcPr>
        <w:p w:rsidRPr="00AD7BF2" w:rsidR="004F54B2" w:rsidP="00D204D6" w:rsidRDefault="00000000" w14:paraId="27B87F7A" w14:textId="20EB5F12">
          <w:pPr>
            <w:pStyle w:val="FooterText"/>
            <w:spacing w:before="40"/>
            <w:jc w:val="center"/>
          </w:pPr>
          <w:r>
            <w:t xml:space="preserve">ECOFIN 1A</w:t>
          </w:r>
        </w:p>
      </w:tc>
      <w:tc>
        <w:tcPr>
          <w:tcW w:w="742" w:type="pct"/>
          <w:shd w:val="clear" w:color="auto" w:fill="auto"/>
        </w:tcPr>
        <w:p w:rsidRPr="00D94637" w:rsidR="004F54B2" w:rsidP="002F0099" w:rsidRDefault="00000000" w14:paraId="6BFF23F7" w14:textId="00AAF336">
          <w:pPr>
            <w:pStyle w:val="FooterText"/>
            <w:jc w:val="center"/>
            <w:rPr>
              <w:b/>
              <w:position w:val="-4"/>
              <w:sz w:val="36"/>
            </w:rPr>
          </w:pPr>
        </w:p>
      </w:tc>
      <w:tc>
        <w:tcPr>
          <w:tcW w:w="1029" w:type="pct"/>
          <w:gridSpan w:val="2"/>
          <w:shd w:val="clear" w:color="auto" w:fill="auto"/>
        </w:tcPr>
        <w:p w:rsidRPr="00695BAF" w:rsidR="004F54B2" w:rsidP="00D94637" w:rsidRDefault="00000000" w14:paraId="3613A0DC" w14:textId="3940FE8A">
          <w:pPr>
            <w:pStyle w:val="FooterText"/>
            <w:jc w:val="right"/>
            <w:rPr>
              <w:caps/>
              <w:spacing w:val="-20"/>
              <w:sz w:val="16"/>
            </w:rPr>
          </w:pPr>
          <w:r>
            <w:rPr>
              <w:b/>
              <w:caps/>
              <w:spacing w:val="-20"/>
              <w:position w:val="-4"/>
              <w:sz w:val="36"/>
            </w:rPr>
            <w:t xml:space="preserve">EN</w:t>
          </w:r>
        </w:p>
      </w:tc>
    </w:tr>
    <w:bookmarkEnd w:id="4"/>
  </w:tbl>
  <w:p>
    <w:pPr>
      <w:pStyle w:val="FooterCouncil"/>
    </w:pPr>
  </w:p>
</w:ftr>
</file>

<file path=word/footer13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0E70BB86" w14:textId="77777777">
    <w:pPr>
      <w:pStyle w:val="Footer"/>
    </w:pPr>
  </w:p>
</w:ftr>
</file>

<file path=word/footer13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5B50A571" w14:textId="77777777">
    <w:pPr>
      <w:pStyle w:val="Footer"/>
    </w:pPr>
  </w:p>
</w:ftr>
</file>

<file path=word/footer14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jc w:val="center"/>
      <w:tblLayout w:type="fixed"/>
      <w:tblCellMar>
        <w:left w:w="0" w:type="dxa"/>
        <w:right w:w="0" w:type="dxa"/>
      </w:tblCellMar>
      <w:tblLook w:val="01E0" w:firstRow="1" w:lastRow="1" w:firstColumn="1" w:lastColumn="1" w:noHBand="0" w:noVBand="0"/>
    </w:tblPr>
    <w:tblGrid>
      <w:gridCol w:w="3421"/>
      <w:gridCol w:w="1400"/>
      <w:gridCol w:w="1205"/>
      <w:gridCol w:w="200"/>
      <w:gridCol w:w="1430"/>
      <w:gridCol w:w="848"/>
      <w:gridCol w:w="1135"/>
    </w:tblGrid>
    <w:tr w:rsidRPr="00D94637" w:rsidR="004F54B2" w:rsidTr="00D94637" w14:paraId="6869D2A7" w14:textId="77777777">
      <w:trPr>
        <w:jc w:val="center"/>
      </w:trPr>
      <w:tc>
        <w:tcPr>
          <w:tcW w:w="5000" w:type="pct"/>
          <w:gridSpan w:val="7"/>
          <w:shd w:val="clear" w:color="auto" w:fill="auto"/>
          <w:tcMar>
            <w:top w:w="57" w:type="dxa"/>
          </w:tcMar>
        </w:tcPr>
        <w:p w:rsidRPr="00D94637" w:rsidR="004F54B2" w:rsidP="00D94637" w:rsidRDefault="004F54B2" w14:paraId="4C7CBCF5" w14:textId="77777777">
          <w:pPr>
            <w:pStyle w:val="FooterText"/>
            <w:pBdr>
              <w:top w:val="single" w:color="auto" w:sz="4" w:space="1"/>
            </w:pBdr>
            <w:spacing w:before="200"/>
            <w:rPr>
              <w:sz w:val="2"/>
              <w:szCs w:val="2"/>
            </w:rPr>
          </w:pPr>
          <w:bookmarkStart w:name="FOOTER_STANDARD" w:id="4"/>
        </w:p>
      </w:tc>
    </w:tr>
    <w:tr w:rsidRPr="00B310DC" w:rsidR="004F54B2" w:rsidTr="00842D7E" w14:paraId="42087DC6" w14:textId="77777777">
      <w:trPr>
        <w:jc w:val="center"/>
      </w:trPr>
      <w:tc>
        <w:tcPr>
          <w:tcW w:w="2500" w:type="pct"/>
          <w:gridSpan w:val="2"/>
          <w:shd w:val="clear" w:color="auto" w:fill="auto"/>
          <w:tcMar>
            <w:top w:w="0" w:type="dxa"/>
          </w:tcMar>
        </w:tcPr>
        <w:p w:rsidRPr="00AD7BF2" w:rsidR="004F54B2" w:rsidP="004F54B2" w:rsidRDefault="00000000" w14:paraId="3EC32DBB" w14:textId="05547466">
          <w:pPr>
            <w:pStyle w:val="FooterText"/>
          </w:pPr>
          <w:r>
            <w:t xml:space="preserve">10509</w:t>
          </w:r>
          <w:r w:rsidR="00A60547">
            <w:t>/</w:t>
          </w:r>
          <w:r>
            <w:t xml:space="preserve">25</w:t>
          </w:r>
          <w:r w:rsidRPr="002511D8" w:rsidR="004F54B2">
            <w:t xml:space="preserve"> </w:t>
          </w:r>
          <w:r>
            <w:t xml:space="preserve">ADD 1 REV 1</w:t>
          </w:r>
        </w:p>
      </w:tc>
      <w:tc>
        <w:tcPr>
          <w:tcW w:w="625" w:type="pct"/>
          <w:shd w:val="clear" w:color="auto" w:fill="auto"/>
          <w:tcMar>
            <w:top w:w="0" w:type="dxa"/>
          </w:tcMar>
        </w:tcPr>
        <w:p w:rsidRPr="00AD7BF2" w:rsidR="004F54B2" w:rsidP="00D94637" w:rsidRDefault="004F54B2" w14:paraId="60BE2956" w14:textId="77777777">
          <w:pPr>
            <w:pStyle w:val="FooterText"/>
            <w:jc w:val="center"/>
          </w:pPr>
        </w:p>
      </w:tc>
      <w:tc>
        <w:tcPr>
          <w:tcW w:w="1286" w:type="pct"/>
          <w:gridSpan w:val="3"/>
          <w:shd w:val="clear" w:color="auto" w:fill="auto"/>
          <w:tcMar>
            <w:top w:w="0" w:type="dxa"/>
          </w:tcMar>
        </w:tcPr>
        <w:p w:rsidRPr="002511D8" w:rsidR="004F54B2" w:rsidP="00D94637" w:rsidRDefault="004F54B2" w14:paraId="7A44B03D" w14:textId="1B0AAD8E">
          <w:pPr>
            <w:pStyle w:val="FooterText"/>
            <w:jc w:val="center"/>
          </w:pPr>
        </w:p>
      </w:tc>
      <w:tc>
        <w:tcPr>
          <w:tcW w:w="589" w:type="pct"/>
          <w:shd w:val="clear" w:color="auto" w:fill="auto"/>
          <w:tcMar>
            <w:top w:w="0" w:type="dxa"/>
          </w:tcMar>
        </w:tcPr>
        <w:p w:rsidRPr="00B310DC" w:rsidR="004F54B2" w:rsidP="00D94637" w:rsidRDefault="00000000" w14:paraId="382A18DC" w14:textId="30B25290">
          <w:pPr>
            <w:pStyle w:val="FooterText"/>
            <w:jc w:val="right"/>
          </w:pPr>
          <w:r>
            <w:fldChar w:fldCharType="begin"/>
          </w:r>
          <w:r>
            <w:instrText xml:space="preserve"> PAGE  \* MERGEFORMAT </w:instrText>
          </w:r>
          <w:r>
            <w:fldChar w:fldCharType="separate"/>
          </w:r>
          <w:r>
            <w:rPr>
              <w:noProof/>
            </w:rPr>
            <w:t>1</w:t>
          </w:r>
          <w:r>
            <w:fldChar w:fldCharType="end"/>
          </w:r>
        </w:p>
      </w:tc>
    </w:tr>
    <w:tr w:rsidRPr="00D94637" w:rsidR="004F54B2" w:rsidTr="00430704" w14:paraId="2A0EE194" w14:textId="77777777">
      <w:trPr>
        <w:jc w:val="center"/>
      </w:trPr>
      <w:tc>
        <w:tcPr>
          <w:tcW w:w="1774" w:type="pct"/>
          <w:shd w:val="clear" w:color="auto" w:fill="auto"/>
        </w:tcPr>
        <w:p w:rsidRPr="00AD7BF2" w:rsidR="004F54B2" w:rsidP="00D94637" w:rsidRDefault="00000000" w14:paraId="5ACDE434" w14:textId="44162738">
          <w:pPr>
            <w:pStyle w:val="FooterText"/>
            <w:spacing w:before="40"/>
          </w:pPr>
        </w:p>
      </w:tc>
      <w:tc>
        <w:tcPr>
          <w:tcW w:w="1455" w:type="pct"/>
          <w:gridSpan w:val="3"/>
          <w:shd w:val="clear" w:color="auto" w:fill="auto"/>
        </w:tcPr>
        <w:p w:rsidRPr="00AD7BF2" w:rsidR="004F54B2" w:rsidP="00D204D6" w:rsidRDefault="00000000" w14:paraId="27B87F7A" w14:textId="20EB5F12">
          <w:pPr>
            <w:pStyle w:val="FooterText"/>
            <w:spacing w:before="40"/>
            <w:jc w:val="center"/>
          </w:pPr>
          <w:r>
            <w:t xml:space="preserve">ECOFIN 1A</w:t>
          </w:r>
        </w:p>
      </w:tc>
      <w:tc>
        <w:tcPr>
          <w:tcW w:w="742" w:type="pct"/>
          <w:shd w:val="clear" w:color="auto" w:fill="auto"/>
        </w:tcPr>
        <w:p w:rsidRPr="00D94637" w:rsidR="004F54B2" w:rsidP="002F0099" w:rsidRDefault="00000000" w14:paraId="6BFF23F7" w14:textId="00AAF336">
          <w:pPr>
            <w:pStyle w:val="FooterText"/>
            <w:jc w:val="center"/>
            <w:rPr>
              <w:b/>
              <w:position w:val="-4"/>
              <w:sz w:val="36"/>
            </w:rPr>
          </w:pPr>
        </w:p>
      </w:tc>
      <w:tc>
        <w:tcPr>
          <w:tcW w:w="1029" w:type="pct"/>
          <w:gridSpan w:val="2"/>
          <w:shd w:val="clear" w:color="auto" w:fill="auto"/>
        </w:tcPr>
        <w:p w:rsidRPr="00695BAF" w:rsidR="004F54B2" w:rsidP="00D94637" w:rsidRDefault="00000000" w14:paraId="3613A0DC" w14:textId="3940FE8A">
          <w:pPr>
            <w:pStyle w:val="FooterText"/>
            <w:jc w:val="right"/>
            <w:rPr>
              <w:caps/>
              <w:spacing w:val="-20"/>
              <w:sz w:val="16"/>
            </w:rPr>
          </w:pPr>
          <w:r>
            <w:rPr>
              <w:b/>
              <w:caps/>
              <w:spacing w:val="-20"/>
              <w:position w:val="-4"/>
              <w:sz w:val="36"/>
            </w:rPr>
            <w:t xml:space="preserve">EN</w:t>
          </w:r>
        </w:p>
      </w:tc>
    </w:tr>
    <w:bookmarkEnd w:id="4"/>
  </w:tbl>
  <w:p>
    <w:pPr>
      <w:pStyle w:val="FooterCouncil"/>
    </w:pPr>
  </w:p>
</w:ftr>
</file>

<file path=word/footer14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69DE176C" w14:textId="77777777">
    <w:pPr>
      <w:pStyle w:val="Footer"/>
    </w:pPr>
  </w:p>
</w:ftr>
</file>

<file path=word/footer14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59A7F0D4" w14:textId="77777777">
    <w:pPr>
      <w:pStyle w:val="Footer"/>
    </w:pPr>
  </w:p>
</w:ftr>
</file>

<file path=word/footer14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jc w:val="center"/>
      <w:tblLayout w:type="fixed"/>
      <w:tblCellMar>
        <w:left w:w="0" w:type="dxa"/>
        <w:right w:w="0" w:type="dxa"/>
      </w:tblCellMar>
      <w:tblLook w:val="01E0" w:firstRow="1" w:lastRow="1" w:firstColumn="1" w:lastColumn="1" w:noHBand="0" w:noVBand="0"/>
    </w:tblPr>
    <w:tblGrid>
      <w:gridCol w:w="3421"/>
      <w:gridCol w:w="1400"/>
      <w:gridCol w:w="1205"/>
      <w:gridCol w:w="200"/>
      <w:gridCol w:w="1430"/>
      <w:gridCol w:w="848"/>
      <w:gridCol w:w="1135"/>
    </w:tblGrid>
    <w:tr w:rsidRPr="00D94637" w:rsidR="004F54B2" w:rsidTr="00D94637" w14:paraId="6869D2A7" w14:textId="77777777">
      <w:trPr>
        <w:jc w:val="center"/>
      </w:trPr>
      <w:tc>
        <w:tcPr>
          <w:tcW w:w="5000" w:type="pct"/>
          <w:gridSpan w:val="7"/>
          <w:shd w:val="clear" w:color="auto" w:fill="auto"/>
          <w:tcMar>
            <w:top w:w="57" w:type="dxa"/>
          </w:tcMar>
        </w:tcPr>
        <w:p w:rsidRPr="00D94637" w:rsidR="004F54B2" w:rsidP="00D94637" w:rsidRDefault="004F54B2" w14:paraId="4C7CBCF5" w14:textId="77777777">
          <w:pPr>
            <w:pStyle w:val="FooterText"/>
            <w:pBdr>
              <w:top w:val="single" w:color="auto" w:sz="4" w:space="1"/>
            </w:pBdr>
            <w:spacing w:before="200"/>
            <w:rPr>
              <w:sz w:val="2"/>
              <w:szCs w:val="2"/>
            </w:rPr>
          </w:pPr>
          <w:bookmarkStart w:name="FOOTER_STANDARD" w:id="4"/>
        </w:p>
      </w:tc>
    </w:tr>
    <w:tr w:rsidRPr="00B310DC" w:rsidR="004F54B2" w:rsidTr="00842D7E" w14:paraId="42087DC6" w14:textId="77777777">
      <w:trPr>
        <w:jc w:val="center"/>
      </w:trPr>
      <w:tc>
        <w:tcPr>
          <w:tcW w:w="2500" w:type="pct"/>
          <w:gridSpan w:val="2"/>
          <w:shd w:val="clear" w:color="auto" w:fill="auto"/>
          <w:tcMar>
            <w:top w:w="0" w:type="dxa"/>
          </w:tcMar>
        </w:tcPr>
        <w:p w:rsidRPr="00AD7BF2" w:rsidR="004F54B2" w:rsidP="004F54B2" w:rsidRDefault="00000000" w14:paraId="3EC32DBB" w14:textId="05547466">
          <w:pPr>
            <w:pStyle w:val="FooterText"/>
          </w:pPr>
          <w:r>
            <w:t xml:space="preserve">10509</w:t>
          </w:r>
          <w:r w:rsidR="00A60547">
            <w:t>/</w:t>
          </w:r>
          <w:r>
            <w:t xml:space="preserve">25</w:t>
          </w:r>
          <w:r w:rsidRPr="002511D8" w:rsidR="004F54B2">
            <w:t xml:space="preserve"> </w:t>
          </w:r>
          <w:r>
            <w:t xml:space="preserve">ADD 1 REV 1</w:t>
          </w:r>
        </w:p>
      </w:tc>
      <w:tc>
        <w:tcPr>
          <w:tcW w:w="625" w:type="pct"/>
          <w:shd w:val="clear" w:color="auto" w:fill="auto"/>
          <w:tcMar>
            <w:top w:w="0" w:type="dxa"/>
          </w:tcMar>
        </w:tcPr>
        <w:p w:rsidRPr="00AD7BF2" w:rsidR="004F54B2" w:rsidP="00D94637" w:rsidRDefault="004F54B2" w14:paraId="60BE2956" w14:textId="77777777">
          <w:pPr>
            <w:pStyle w:val="FooterText"/>
            <w:jc w:val="center"/>
          </w:pPr>
        </w:p>
      </w:tc>
      <w:tc>
        <w:tcPr>
          <w:tcW w:w="1286" w:type="pct"/>
          <w:gridSpan w:val="3"/>
          <w:shd w:val="clear" w:color="auto" w:fill="auto"/>
          <w:tcMar>
            <w:top w:w="0" w:type="dxa"/>
          </w:tcMar>
        </w:tcPr>
        <w:p w:rsidRPr="002511D8" w:rsidR="004F54B2" w:rsidP="00D94637" w:rsidRDefault="004F54B2" w14:paraId="7A44B03D" w14:textId="1B0AAD8E">
          <w:pPr>
            <w:pStyle w:val="FooterText"/>
            <w:jc w:val="center"/>
          </w:pPr>
        </w:p>
      </w:tc>
      <w:tc>
        <w:tcPr>
          <w:tcW w:w="589" w:type="pct"/>
          <w:shd w:val="clear" w:color="auto" w:fill="auto"/>
          <w:tcMar>
            <w:top w:w="0" w:type="dxa"/>
          </w:tcMar>
        </w:tcPr>
        <w:p w:rsidRPr="00B310DC" w:rsidR="004F54B2" w:rsidP="00D94637" w:rsidRDefault="00000000" w14:paraId="382A18DC" w14:textId="30B25290">
          <w:pPr>
            <w:pStyle w:val="FooterText"/>
            <w:jc w:val="right"/>
          </w:pPr>
          <w:r>
            <w:fldChar w:fldCharType="begin"/>
          </w:r>
          <w:r>
            <w:instrText xml:space="preserve"> PAGE  \* MERGEFORMAT </w:instrText>
          </w:r>
          <w:r>
            <w:fldChar w:fldCharType="separate"/>
          </w:r>
          <w:r>
            <w:rPr>
              <w:noProof/>
            </w:rPr>
            <w:t>1</w:t>
          </w:r>
          <w:r>
            <w:fldChar w:fldCharType="end"/>
          </w:r>
        </w:p>
      </w:tc>
    </w:tr>
    <w:tr w:rsidRPr="00D94637" w:rsidR="004F54B2" w:rsidTr="00430704" w14:paraId="2A0EE194" w14:textId="77777777">
      <w:trPr>
        <w:jc w:val="center"/>
      </w:trPr>
      <w:tc>
        <w:tcPr>
          <w:tcW w:w="1774" w:type="pct"/>
          <w:shd w:val="clear" w:color="auto" w:fill="auto"/>
        </w:tcPr>
        <w:p w:rsidRPr="00AD7BF2" w:rsidR="004F54B2" w:rsidP="00D94637" w:rsidRDefault="00000000" w14:paraId="5ACDE434" w14:textId="44162738">
          <w:pPr>
            <w:pStyle w:val="FooterText"/>
            <w:spacing w:before="40"/>
          </w:pPr>
        </w:p>
      </w:tc>
      <w:tc>
        <w:tcPr>
          <w:tcW w:w="1455" w:type="pct"/>
          <w:gridSpan w:val="3"/>
          <w:shd w:val="clear" w:color="auto" w:fill="auto"/>
        </w:tcPr>
        <w:p w:rsidRPr="00AD7BF2" w:rsidR="004F54B2" w:rsidP="00D204D6" w:rsidRDefault="00000000" w14:paraId="27B87F7A" w14:textId="20EB5F12">
          <w:pPr>
            <w:pStyle w:val="FooterText"/>
            <w:spacing w:before="40"/>
            <w:jc w:val="center"/>
          </w:pPr>
          <w:r>
            <w:t xml:space="preserve">ECOFIN 1A</w:t>
          </w:r>
        </w:p>
      </w:tc>
      <w:tc>
        <w:tcPr>
          <w:tcW w:w="742" w:type="pct"/>
          <w:shd w:val="clear" w:color="auto" w:fill="auto"/>
        </w:tcPr>
        <w:p w:rsidRPr="00D94637" w:rsidR="004F54B2" w:rsidP="002F0099" w:rsidRDefault="00000000" w14:paraId="6BFF23F7" w14:textId="00AAF336">
          <w:pPr>
            <w:pStyle w:val="FooterText"/>
            <w:jc w:val="center"/>
            <w:rPr>
              <w:b/>
              <w:position w:val="-4"/>
              <w:sz w:val="36"/>
            </w:rPr>
          </w:pPr>
        </w:p>
      </w:tc>
      <w:tc>
        <w:tcPr>
          <w:tcW w:w="1029" w:type="pct"/>
          <w:gridSpan w:val="2"/>
          <w:shd w:val="clear" w:color="auto" w:fill="auto"/>
        </w:tcPr>
        <w:p w:rsidRPr="00695BAF" w:rsidR="004F54B2" w:rsidP="00D94637" w:rsidRDefault="00000000" w14:paraId="3613A0DC" w14:textId="3940FE8A">
          <w:pPr>
            <w:pStyle w:val="FooterText"/>
            <w:jc w:val="right"/>
            <w:rPr>
              <w:caps/>
              <w:spacing w:val="-20"/>
              <w:sz w:val="16"/>
            </w:rPr>
          </w:pPr>
          <w:r>
            <w:rPr>
              <w:b/>
              <w:caps/>
              <w:spacing w:val="-20"/>
              <w:position w:val="-4"/>
              <w:sz w:val="36"/>
            </w:rPr>
            <w:t xml:space="preserve">EN</w:t>
          </w:r>
        </w:p>
      </w:tc>
    </w:tr>
    <w:bookmarkEnd w:id="4"/>
  </w:tbl>
  <w:p>
    <w:pPr>
      <w:pStyle w:val="FooterCouncil"/>
    </w:pPr>
  </w:p>
</w:ftr>
</file>

<file path=word/footer14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19BA2F63" w14:textId="77777777">
    <w:pPr>
      <w:pStyle w:val="Footer"/>
    </w:pPr>
  </w:p>
</w:ftr>
</file>

<file path=word/footer14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5123E1B5" w14:textId="77777777">
    <w:pPr>
      <w:pStyle w:val="Footer"/>
    </w:pPr>
  </w:p>
</w:ftr>
</file>

<file path=word/footer14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jc w:val="center"/>
      <w:tblLayout w:type="fixed"/>
      <w:tblCellMar>
        <w:left w:w="0" w:type="dxa"/>
        <w:right w:w="0" w:type="dxa"/>
      </w:tblCellMar>
      <w:tblLook w:val="01E0" w:firstRow="1" w:lastRow="1" w:firstColumn="1" w:lastColumn="1" w:noHBand="0" w:noVBand="0"/>
    </w:tblPr>
    <w:tblGrid>
      <w:gridCol w:w="3421"/>
      <w:gridCol w:w="1400"/>
      <w:gridCol w:w="1205"/>
      <w:gridCol w:w="200"/>
      <w:gridCol w:w="1430"/>
      <w:gridCol w:w="848"/>
      <w:gridCol w:w="1135"/>
    </w:tblGrid>
    <w:tr w:rsidRPr="00D94637" w:rsidR="004F54B2" w:rsidTr="00D94637" w14:paraId="6869D2A7" w14:textId="77777777">
      <w:trPr>
        <w:jc w:val="center"/>
      </w:trPr>
      <w:tc>
        <w:tcPr>
          <w:tcW w:w="5000" w:type="pct"/>
          <w:gridSpan w:val="7"/>
          <w:shd w:val="clear" w:color="auto" w:fill="auto"/>
          <w:tcMar>
            <w:top w:w="57" w:type="dxa"/>
          </w:tcMar>
        </w:tcPr>
        <w:p w:rsidRPr="00D94637" w:rsidR="004F54B2" w:rsidP="00D94637" w:rsidRDefault="004F54B2" w14:paraId="4C7CBCF5" w14:textId="77777777">
          <w:pPr>
            <w:pStyle w:val="FooterText"/>
            <w:pBdr>
              <w:top w:val="single" w:color="auto" w:sz="4" w:space="1"/>
            </w:pBdr>
            <w:spacing w:before="200"/>
            <w:rPr>
              <w:sz w:val="2"/>
              <w:szCs w:val="2"/>
            </w:rPr>
          </w:pPr>
          <w:bookmarkStart w:name="FOOTER_STANDARD" w:id="4"/>
        </w:p>
      </w:tc>
    </w:tr>
    <w:tr w:rsidRPr="00B310DC" w:rsidR="004F54B2" w:rsidTr="00842D7E" w14:paraId="42087DC6" w14:textId="77777777">
      <w:trPr>
        <w:jc w:val="center"/>
      </w:trPr>
      <w:tc>
        <w:tcPr>
          <w:tcW w:w="2500" w:type="pct"/>
          <w:gridSpan w:val="2"/>
          <w:shd w:val="clear" w:color="auto" w:fill="auto"/>
          <w:tcMar>
            <w:top w:w="0" w:type="dxa"/>
          </w:tcMar>
        </w:tcPr>
        <w:p w:rsidRPr="00AD7BF2" w:rsidR="004F54B2" w:rsidP="004F54B2" w:rsidRDefault="00000000" w14:paraId="3EC32DBB" w14:textId="05547466">
          <w:pPr>
            <w:pStyle w:val="FooterText"/>
          </w:pPr>
          <w:r>
            <w:t xml:space="preserve">10509</w:t>
          </w:r>
          <w:r w:rsidR="00A60547">
            <w:t>/</w:t>
          </w:r>
          <w:r>
            <w:t xml:space="preserve">25</w:t>
          </w:r>
          <w:r w:rsidRPr="002511D8" w:rsidR="004F54B2">
            <w:t xml:space="preserve"> </w:t>
          </w:r>
          <w:r>
            <w:t xml:space="preserve">ADD 1 REV 1</w:t>
          </w:r>
        </w:p>
      </w:tc>
      <w:tc>
        <w:tcPr>
          <w:tcW w:w="625" w:type="pct"/>
          <w:shd w:val="clear" w:color="auto" w:fill="auto"/>
          <w:tcMar>
            <w:top w:w="0" w:type="dxa"/>
          </w:tcMar>
        </w:tcPr>
        <w:p w:rsidRPr="00AD7BF2" w:rsidR="004F54B2" w:rsidP="00D94637" w:rsidRDefault="004F54B2" w14:paraId="60BE2956" w14:textId="77777777">
          <w:pPr>
            <w:pStyle w:val="FooterText"/>
            <w:jc w:val="center"/>
          </w:pPr>
        </w:p>
      </w:tc>
      <w:tc>
        <w:tcPr>
          <w:tcW w:w="1286" w:type="pct"/>
          <w:gridSpan w:val="3"/>
          <w:shd w:val="clear" w:color="auto" w:fill="auto"/>
          <w:tcMar>
            <w:top w:w="0" w:type="dxa"/>
          </w:tcMar>
        </w:tcPr>
        <w:p w:rsidRPr="002511D8" w:rsidR="004F54B2" w:rsidP="00D94637" w:rsidRDefault="004F54B2" w14:paraId="7A44B03D" w14:textId="1B0AAD8E">
          <w:pPr>
            <w:pStyle w:val="FooterText"/>
            <w:jc w:val="center"/>
          </w:pPr>
        </w:p>
      </w:tc>
      <w:tc>
        <w:tcPr>
          <w:tcW w:w="589" w:type="pct"/>
          <w:shd w:val="clear" w:color="auto" w:fill="auto"/>
          <w:tcMar>
            <w:top w:w="0" w:type="dxa"/>
          </w:tcMar>
        </w:tcPr>
        <w:p w:rsidRPr="00B310DC" w:rsidR="004F54B2" w:rsidP="00D94637" w:rsidRDefault="00000000" w14:paraId="382A18DC" w14:textId="30B25290">
          <w:pPr>
            <w:pStyle w:val="FooterText"/>
            <w:jc w:val="right"/>
          </w:pPr>
          <w:r>
            <w:fldChar w:fldCharType="begin"/>
          </w:r>
          <w:r>
            <w:instrText xml:space="preserve"> PAGE  \* MERGEFORMAT </w:instrText>
          </w:r>
          <w:r>
            <w:fldChar w:fldCharType="separate"/>
          </w:r>
          <w:r>
            <w:rPr>
              <w:noProof/>
            </w:rPr>
            <w:t>1</w:t>
          </w:r>
          <w:r>
            <w:fldChar w:fldCharType="end"/>
          </w:r>
        </w:p>
      </w:tc>
    </w:tr>
    <w:tr w:rsidRPr="00D94637" w:rsidR="004F54B2" w:rsidTr="00430704" w14:paraId="2A0EE194" w14:textId="77777777">
      <w:trPr>
        <w:jc w:val="center"/>
      </w:trPr>
      <w:tc>
        <w:tcPr>
          <w:tcW w:w="1774" w:type="pct"/>
          <w:shd w:val="clear" w:color="auto" w:fill="auto"/>
        </w:tcPr>
        <w:p w:rsidRPr="00AD7BF2" w:rsidR="004F54B2" w:rsidP="00D94637" w:rsidRDefault="00000000" w14:paraId="5ACDE434" w14:textId="44162738">
          <w:pPr>
            <w:pStyle w:val="FooterText"/>
            <w:spacing w:before="40"/>
          </w:pPr>
        </w:p>
      </w:tc>
      <w:tc>
        <w:tcPr>
          <w:tcW w:w="1455" w:type="pct"/>
          <w:gridSpan w:val="3"/>
          <w:shd w:val="clear" w:color="auto" w:fill="auto"/>
        </w:tcPr>
        <w:p w:rsidRPr="00AD7BF2" w:rsidR="004F54B2" w:rsidP="00D204D6" w:rsidRDefault="00000000" w14:paraId="27B87F7A" w14:textId="20EB5F12">
          <w:pPr>
            <w:pStyle w:val="FooterText"/>
            <w:spacing w:before="40"/>
            <w:jc w:val="center"/>
          </w:pPr>
          <w:r>
            <w:t xml:space="preserve">ECOFIN 1A</w:t>
          </w:r>
        </w:p>
      </w:tc>
      <w:tc>
        <w:tcPr>
          <w:tcW w:w="742" w:type="pct"/>
          <w:shd w:val="clear" w:color="auto" w:fill="auto"/>
        </w:tcPr>
        <w:p w:rsidRPr="00D94637" w:rsidR="004F54B2" w:rsidP="002F0099" w:rsidRDefault="00000000" w14:paraId="6BFF23F7" w14:textId="00AAF336">
          <w:pPr>
            <w:pStyle w:val="FooterText"/>
            <w:jc w:val="center"/>
            <w:rPr>
              <w:b/>
              <w:position w:val="-4"/>
              <w:sz w:val="36"/>
            </w:rPr>
          </w:pPr>
        </w:p>
      </w:tc>
      <w:tc>
        <w:tcPr>
          <w:tcW w:w="1029" w:type="pct"/>
          <w:gridSpan w:val="2"/>
          <w:shd w:val="clear" w:color="auto" w:fill="auto"/>
        </w:tcPr>
        <w:p w:rsidRPr="00695BAF" w:rsidR="004F54B2" w:rsidP="00D94637" w:rsidRDefault="00000000" w14:paraId="3613A0DC" w14:textId="3940FE8A">
          <w:pPr>
            <w:pStyle w:val="FooterText"/>
            <w:jc w:val="right"/>
            <w:rPr>
              <w:caps/>
              <w:spacing w:val="-20"/>
              <w:sz w:val="16"/>
            </w:rPr>
          </w:pPr>
          <w:r>
            <w:rPr>
              <w:b/>
              <w:caps/>
              <w:spacing w:val="-20"/>
              <w:position w:val="-4"/>
              <w:sz w:val="36"/>
            </w:rPr>
            <w:t xml:space="preserve">EN</w:t>
          </w:r>
        </w:p>
      </w:tc>
    </w:tr>
    <w:bookmarkEnd w:id="4"/>
  </w:tbl>
  <w:p>
    <w:pPr>
      <w:pStyle w:val="FooterCouncil"/>
    </w:pPr>
  </w:p>
</w:ftr>
</file>

<file path=word/footer14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4E11E934" w14:textId="77777777">
    <w:pPr>
      <w:pStyle w:val="Footer"/>
    </w:pPr>
  </w:p>
</w:ftr>
</file>

<file path=word/footer14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65804287" w14:textId="77777777">
    <w:pPr>
      <w:pStyle w:val="Footer"/>
    </w:pPr>
  </w:p>
</w:ftr>
</file>

<file path=word/footer14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jc w:val="center"/>
      <w:tblLayout w:type="fixed"/>
      <w:tblCellMar>
        <w:left w:w="0" w:type="dxa"/>
        <w:right w:w="0" w:type="dxa"/>
      </w:tblCellMar>
      <w:tblLook w:val="01E0" w:firstRow="1" w:lastRow="1" w:firstColumn="1" w:lastColumn="1" w:noHBand="0" w:noVBand="0"/>
    </w:tblPr>
    <w:tblGrid>
      <w:gridCol w:w="3421"/>
      <w:gridCol w:w="1400"/>
      <w:gridCol w:w="1205"/>
      <w:gridCol w:w="200"/>
      <w:gridCol w:w="1430"/>
      <w:gridCol w:w="848"/>
      <w:gridCol w:w="1135"/>
    </w:tblGrid>
    <w:tr w:rsidRPr="00D94637" w:rsidR="004F54B2" w:rsidTr="00D94637" w14:paraId="6869D2A7" w14:textId="77777777">
      <w:trPr>
        <w:jc w:val="center"/>
      </w:trPr>
      <w:tc>
        <w:tcPr>
          <w:tcW w:w="5000" w:type="pct"/>
          <w:gridSpan w:val="7"/>
          <w:shd w:val="clear" w:color="auto" w:fill="auto"/>
          <w:tcMar>
            <w:top w:w="57" w:type="dxa"/>
          </w:tcMar>
        </w:tcPr>
        <w:p w:rsidRPr="00D94637" w:rsidR="004F54B2" w:rsidP="00D94637" w:rsidRDefault="004F54B2" w14:paraId="4C7CBCF5" w14:textId="77777777">
          <w:pPr>
            <w:pStyle w:val="FooterText"/>
            <w:pBdr>
              <w:top w:val="single" w:color="auto" w:sz="4" w:space="1"/>
            </w:pBdr>
            <w:spacing w:before="200"/>
            <w:rPr>
              <w:sz w:val="2"/>
              <w:szCs w:val="2"/>
            </w:rPr>
          </w:pPr>
          <w:bookmarkStart w:name="FOOTER_STANDARD" w:id="4"/>
        </w:p>
      </w:tc>
    </w:tr>
    <w:tr w:rsidRPr="00B310DC" w:rsidR="004F54B2" w:rsidTr="00842D7E" w14:paraId="42087DC6" w14:textId="77777777">
      <w:trPr>
        <w:jc w:val="center"/>
      </w:trPr>
      <w:tc>
        <w:tcPr>
          <w:tcW w:w="2500" w:type="pct"/>
          <w:gridSpan w:val="2"/>
          <w:shd w:val="clear" w:color="auto" w:fill="auto"/>
          <w:tcMar>
            <w:top w:w="0" w:type="dxa"/>
          </w:tcMar>
        </w:tcPr>
        <w:p w:rsidRPr="00AD7BF2" w:rsidR="004F54B2" w:rsidP="004F54B2" w:rsidRDefault="00000000" w14:paraId="3EC32DBB" w14:textId="05547466">
          <w:pPr>
            <w:pStyle w:val="FooterText"/>
          </w:pPr>
          <w:r>
            <w:t xml:space="preserve">10509</w:t>
          </w:r>
          <w:r w:rsidR="00A60547">
            <w:t>/</w:t>
          </w:r>
          <w:r>
            <w:t xml:space="preserve">25</w:t>
          </w:r>
          <w:r w:rsidRPr="002511D8" w:rsidR="004F54B2">
            <w:t xml:space="preserve"> </w:t>
          </w:r>
          <w:r>
            <w:t xml:space="preserve">ADD 1 REV 1</w:t>
          </w:r>
        </w:p>
      </w:tc>
      <w:tc>
        <w:tcPr>
          <w:tcW w:w="625" w:type="pct"/>
          <w:shd w:val="clear" w:color="auto" w:fill="auto"/>
          <w:tcMar>
            <w:top w:w="0" w:type="dxa"/>
          </w:tcMar>
        </w:tcPr>
        <w:p w:rsidRPr="00AD7BF2" w:rsidR="004F54B2" w:rsidP="00D94637" w:rsidRDefault="004F54B2" w14:paraId="60BE2956" w14:textId="77777777">
          <w:pPr>
            <w:pStyle w:val="FooterText"/>
            <w:jc w:val="center"/>
          </w:pPr>
        </w:p>
      </w:tc>
      <w:tc>
        <w:tcPr>
          <w:tcW w:w="1286" w:type="pct"/>
          <w:gridSpan w:val="3"/>
          <w:shd w:val="clear" w:color="auto" w:fill="auto"/>
          <w:tcMar>
            <w:top w:w="0" w:type="dxa"/>
          </w:tcMar>
        </w:tcPr>
        <w:p w:rsidRPr="002511D8" w:rsidR="004F54B2" w:rsidP="00D94637" w:rsidRDefault="004F54B2" w14:paraId="7A44B03D" w14:textId="1B0AAD8E">
          <w:pPr>
            <w:pStyle w:val="FooterText"/>
            <w:jc w:val="center"/>
          </w:pPr>
        </w:p>
      </w:tc>
      <w:tc>
        <w:tcPr>
          <w:tcW w:w="589" w:type="pct"/>
          <w:shd w:val="clear" w:color="auto" w:fill="auto"/>
          <w:tcMar>
            <w:top w:w="0" w:type="dxa"/>
          </w:tcMar>
        </w:tcPr>
        <w:p w:rsidRPr="00B310DC" w:rsidR="004F54B2" w:rsidP="00D94637" w:rsidRDefault="00000000" w14:paraId="382A18DC" w14:textId="30B25290">
          <w:pPr>
            <w:pStyle w:val="FooterText"/>
            <w:jc w:val="right"/>
          </w:pPr>
          <w:r>
            <w:fldChar w:fldCharType="begin"/>
          </w:r>
          <w:r>
            <w:instrText xml:space="preserve"> PAGE  \* MERGEFORMAT </w:instrText>
          </w:r>
          <w:r>
            <w:fldChar w:fldCharType="separate"/>
          </w:r>
          <w:r>
            <w:rPr>
              <w:noProof/>
            </w:rPr>
            <w:t>1</w:t>
          </w:r>
          <w:r>
            <w:fldChar w:fldCharType="end"/>
          </w:r>
        </w:p>
      </w:tc>
    </w:tr>
    <w:tr w:rsidRPr="00D94637" w:rsidR="004F54B2" w:rsidTr="00430704" w14:paraId="2A0EE194" w14:textId="77777777">
      <w:trPr>
        <w:jc w:val="center"/>
      </w:trPr>
      <w:tc>
        <w:tcPr>
          <w:tcW w:w="1774" w:type="pct"/>
          <w:shd w:val="clear" w:color="auto" w:fill="auto"/>
        </w:tcPr>
        <w:p w:rsidRPr="00AD7BF2" w:rsidR="004F54B2" w:rsidP="00D94637" w:rsidRDefault="00000000" w14:paraId="5ACDE434" w14:textId="44162738">
          <w:pPr>
            <w:pStyle w:val="FooterText"/>
            <w:spacing w:before="40"/>
          </w:pPr>
        </w:p>
      </w:tc>
      <w:tc>
        <w:tcPr>
          <w:tcW w:w="1455" w:type="pct"/>
          <w:gridSpan w:val="3"/>
          <w:shd w:val="clear" w:color="auto" w:fill="auto"/>
        </w:tcPr>
        <w:p w:rsidRPr="00AD7BF2" w:rsidR="004F54B2" w:rsidP="00D204D6" w:rsidRDefault="00000000" w14:paraId="27B87F7A" w14:textId="20EB5F12">
          <w:pPr>
            <w:pStyle w:val="FooterText"/>
            <w:spacing w:before="40"/>
            <w:jc w:val="center"/>
          </w:pPr>
          <w:r>
            <w:t xml:space="preserve">ECOFIN 1A</w:t>
          </w:r>
        </w:p>
      </w:tc>
      <w:tc>
        <w:tcPr>
          <w:tcW w:w="742" w:type="pct"/>
          <w:shd w:val="clear" w:color="auto" w:fill="auto"/>
        </w:tcPr>
        <w:p w:rsidRPr="00D94637" w:rsidR="004F54B2" w:rsidP="002F0099" w:rsidRDefault="00000000" w14:paraId="6BFF23F7" w14:textId="00AAF336">
          <w:pPr>
            <w:pStyle w:val="FooterText"/>
            <w:jc w:val="center"/>
            <w:rPr>
              <w:b/>
              <w:position w:val="-4"/>
              <w:sz w:val="36"/>
            </w:rPr>
          </w:pPr>
        </w:p>
      </w:tc>
      <w:tc>
        <w:tcPr>
          <w:tcW w:w="1029" w:type="pct"/>
          <w:gridSpan w:val="2"/>
          <w:shd w:val="clear" w:color="auto" w:fill="auto"/>
        </w:tcPr>
        <w:p w:rsidRPr="00695BAF" w:rsidR="004F54B2" w:rsidP="00D94637" w:rsidRDefault="00000000" w14:paraId="3613A0DC" w14:textId="3940FE8A">
          <w:pPr>
            <w:pStyle w:val="FooterText"/>
            <w:jc w:val="right"/>
            <w:rPr>
              <w:caps/>
              <w:spacing w:val="-20"/>
              <w:sz w:val="16"/>
            </w:rPr>
          </w:pPr>
          <w:r>
            <w:rPr>
              <w:b/>
              <w:caps/>
              <w:spacing w:val="-20"/>
              <w:position w:val="-4"/>
              <w:sz w:val="36"/>
            </w:rPr>
            <w:t xml:space="preserve">EN</w:t>
          </w:r>
        </w:p>
      </w:tc>
    </w:tr>
    <w:bookmarkEnd w:id="4"/>
  </w:tbl>
  <w:p>
    <w:pPr>
      <w:pStyle w:val="FooterCouncil"/>
    </w:pPr>
  </w:p>
</w:ftr>
</file>

<file path=word/footer15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5BDF368C" w14:textId="77777777">
    <w:pPr>
      <w:pStyle w:val="Footer"/>
    </w:pPr>
  </w:p>
</w:ftr>
</file>

<file path=word/footer15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2406E468" w14:textId="77777777">
    <w:pPr>
      <w:pStyle w:val="Footer"/>
    </w:pPr>
  </w:p>
</w:ftr>
</file>

<file path=word/footer15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jc w:val="center"/>
      <w:tblLayout w:type="fixed"/>
      <w:tblCellMar>
        <w:left w:w="0" w:type="dxa"/>
        <w:right w:w="0" w:type="dxa"/>
      </w:tblCellMar>
      <w:tblLook w:val="01E0" w:firstRow="1" w:lastRow="1" w:firstColumn="1" w:lastColumn="1" w:noHBand="0" w:noVBand="0"/>
    </w:tblPr>
    <w:tblGrid>
      <w:gridCol w:w="3421"/>
      <w:gridCol w:w="1400"/>
      <w:gridCol w:w="1205"/>
      <w:gridCol w:w="200"/>
      <w:gridCol w:w="1430"/>
      <w:gridCol w:w="848"/>
      <w:gridCol w:w="1135"/>
    </w:tblGrid>
    <w:tr w:rsidRPr="00D94637" w:rsidR="004F54B2" w:rsidTr="00D94637" w14:paraId="6869D2A7" w14:textId="77777777">
      <w:trPr>
        <w:jc w:val="center"/>
      </w:trPr>
      <w:tc>
        <w:tcPr>
          <w:tcW w:w="5000" w:type="pct"/>
          <w:gridSpan w:val="7"/>
          <w:shd w:val="clear" w:color="auto" w:fill="auto"/>
          <w:tcMar>
            <w:top w:w="57" w:type="dxa"/>
          </w:tcMar>
        </w:tcPr>
        <w:p w:rsidRPr="00D94637" w:rsidR="004F54B2" w:rsidP="00D94637" w:rsidRDefault="004F54B2" w14:paraId="4C7CBCF5" w14:textId="77777777">
          <w:pPr>
            <w:pStyle w:val="FooterText"/>
            <w:pBdr>
              <w:top w:val="single" w:color="auto" w:sz="4" w:space="1"/>
            </w:pBdr>
            <w:spacing w:before="200"/>
            <w:rPr>
              <w:sz w:val="2"/>
              <w:szCs w:val="2"/>
            </w:rPr>
          </w:pPr>
          <w:bookmarkStart w:name="FOOTER_STANDARD" w:id="4"/>
        </w:p>
      </w:tc>
    </w:tr>
    <w:tr w:rsidRPr="00B310DC" w:rsidR="004F54B2" w:rsidTr="00842D7E" w14:paraId="42087DC6" w14:textId="77777777">
      <w:trPr>
        <w:jc w:val="center"/>
      </w:trPr>
      <w:tc>
        <w:tcPr>
          <w:tcW w:w="2500" w:type="pct"/>
          <w:gridSpan w:val="2"/>
          <w:shd w:val="clear" w:color="auto" w:fill="auto"/>
          <w:tcMar>
            <w:top w:w="0" w:type="dxa"/>
          </w:tcMar>
        </w:tcPr>
        <w:p w:rsidRPr="00AD7BF2" w:rsidR="004F54B2" w:rsidP="004F54B2" w:rsidRDefault="00000000" w14:paraId="3EC32DBB" w14:textId="05547466">
          <w:pPr>
            <w:pStyle w:val="FooterText"/>
          </w:pPr>
          <w:r>
            <w:t xml:space="preserve">10509</w:t>
          </w:r>
          <w:r w:rsidR="00A60547">
            <w:t>/</w:t>
          </w:r>
          <w:r>
            <w:t xml:space="preserve">25</w:t>
          </w:r>
          <w:r w:rsidRPr="002511D8" w:rsidR="004F54B2">
            <w:t xml:space="preserve"> </w:t>
          </w:r>
          <w:r>
            <w:t xml:space="preserve">ADD 1 REV 1</w:t>
          </w:r>
        </w:p>
      </w:tc>
      <w:tc>
        <w:tcPr>
          <w:tcW w:w="625" w:type="pct"/>
          <w:shd w:val="clear" w:color="auto" w:fill="auto"/>
          <w:tcMar>
            <w:top w:w="0" w:type="dxa"/>
          </w:tcMar>
        </w:tcPr>
        <w:p w:rsidRPr="00AD7BF2" w:rsidR="004F54B2" w:rsidP="00D94637" w:rsidRDefault="004F54B2" w14:paraId="60BE2956" w14:textId="77777777">
          <w:pPr>
            <w:pStyle w:val="FooterText"/>
            <w:jc w:val="center"/>
          </w:pPr>
        </w:p>
      </w:tc>
      <w:tc>
        <w:tcPr>
          <w:tcW w:w="1286" w:type="pct"/>
          <w:gridSpan w:val="3"/>
          <w:shd w:val="clear" w:color="auto" w:fill="auto"/>
          <w:tcMar>
            <w:top w:w="0" w:type="dxa"/>
          </w:tcMar>
        </w:tcPr>
        <w:p w:rsidRPr="002511D8" w:rsidR="004F54B2" w:rsidP="00D94637" w:rsidRDefault="004F54B2" w14:paraId="7A44B03D" w14:textId="1B0AAD8E">
          <w:pPr>
            <w:pStyle w:val="FooterText"/>
            <w:jc w:val="center"/>
          </w:pPr>
        </w:p>
      </w:tc>
      <w:tc>
        <w:tcPr>
          <w:tcW w:w="589" w:type="pct"/>
          <w:shd w:val="clear" w:color="auto" w:fill="auto"/>
          <w:tcMar>
            <w:top w:w="0" w:type="dxa"/>
          </w:tcMar>
        </w:tcPr>
        <w:p w:rsidRPr="00B310DC" w:rsidR="004F54B2" w:rsidP="00D94637" w:rsidRDefault="00000000" w14:paraId="382A18DC" w14:textId="30B25290">
          <w:pPr>
            <w:pStyle w:val="FooterText"/>
            <w:jc w:val="right"/>
          </w:pPr>
          <w:r>
            <w:fldChar w:fldCharType="begin"/>
          </w:r>
          <w:r>
            <w:instrText xml:space="preserve"> PAGE  \* MERGEFORMAT </w:instrText>
          </w:r>
          <w:r>
            <w:fldChar w:fldCharType="separate"/>
          </w:r>
          <w:r>
            <w:rPr>
              <w:noProof/>
            </w:rPr>
            <w:t>1</w:t>
          </w:r>
          <w:r>
            <w:fldChar w:fldCharType="end"/>
          </w:r>
        </w:p>
      </w:tc>
    </w:tr>
    <w:tr w:rsidRPr="00D94637" w:rsidR="004F54B2" w:rsidTr="00430704" w14:paraId="2A0EE194" w14:textId="77777777">
      <w:trPr>
        <w:jc w:val="center"/>
      </w:trPr>
      <w:tc>
        <w:tcPr>
          <w:tcW w:w="1774" w:type="pct"/>
          <w:shd w:val="clear" w:color="auto" w:fill="auto"/>
        </w:tcPr>
        <w:p w:rsidRPr="00AD7BF2" w:rsidR="004F54B2" w:rsidP="00D94637" w:rsidRDefault="00000000" w14:paraId="5ACDE434" w14:textId="44162738">
          <w:pPr>
            <w:pStyle w:val="FooterText"/>
            <w:spacing w:before="40"/>
          </w:pPr>
        </w:p>
      </w:tc>
      <w:tc>
        <w:tcPr>
          <w:tcW w:w="1455" w:type="pct"/>
          <w:gridSpan w:val="3"/>
          <w:shd w:val="clear" w:color="auto" w:fill="auto"/>
        </w:tcPr>
        <w:p w:rsidRPr="00AD7BF2" w:rsidR="004F54B2" w:rsidP="00D204D6" w:rsidRDefault="00000000" w14:paraId="27B87F7A" w14:textId="20EB5F12">
          <w:pPr>
            <w:pStyle w:val="FooterText"/>
            <w:spacing w:before="40"/>
            <w:jc w:val="center"/>
          </w:pPr>
          <w:r>
            <w:t xml:space="preserve">ECOFIN 1A</w:t>
          </w:r>
        </w:p>
      </w:tc>
      <w:tc>
        <w:tcPr>
          <w:tcW w:w="742" w:type="pct"/>
          <w:shd w:val="clear" w:color="auto" w:fill="auto"/>
        </w:tcPr>
        <w:p w:rsidRPr="00D94637" w:rsidR="004F54B2" w:rsidP="002F0099" w:rsidRDefault="00000000" w14:paraId="6BFF23F7" w14:textId="00AAF336">
          <w:pPr>
            <w:pStyle w:val="FooterText"/>
            <w:jc w:val="center"/>
            <w:rPr>
              <w:b/>
              <w:position w:val="-4"/>
              <w:sz w:val="36"/>
            </w:rPr>
          </w:pPr>
        </w:p>
      </w:tc>
      <w:tc>
        <w:tcPr>
          <w:tcW w:w="1029" w:type="pct"/>
          <w:gridSpan w:val="2"/>
          <w:shd w:val="clear" w:color="auto" w:fill="auto"/>
        </w:tcPr>
        <w:p w:rsidRPr="00695BAF" w:rsidR="004F54B2" w:rsidP="00D94637" w:rsidRDefault="00000000" w14:paraId="3613A0DC" w14:textId="3940FE8A">
          <w:pPr>
            <w:pStyle w:val="FooterText"/>
            <w:jc w:val="right"/>
            <w:rPr>
              <w:caps/>
              <w:spacing w:val="-20"/>
              <w:sz w:val="16"/>
            </w:rPr>
          </w:pPr>
          <w:r>
            <w:rPr>
              <w:b/>
              <w:caps/>
              <w:spacing w:val="-20"/>
              <w:position w:val="-4"/>
              <w:sz w:val="36"/>
            </w:rPr>
            <w:t xml:space="preserve">EN</w:t>
          </w:r>
        </w:p>
      </w:tc>
    </w:tr>
    <w:bookmarkEnd w:id="4"/>
  </w:tbl>
  <w:p>
    <w:pPr>
      <w:pStyle w:val="FooterCouncil"/>
    </w:pPr>
  </w:p>
</w:ftr>
</file>

<file path=word/footer15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6AC0AF33" w14:textId="77777777">
    <w:pPr>
      <w:pStyle w:val="Footer"/>
    </w:pPr>
  </w:p>
</w:ftr>
</file>

<file path=word/footer15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4AABF45A" w14:textId="77777777">
    <w:pPr>
      <w:pStyle w:val="Footer"/>
    </w:pPr>
  </w:p>
</w:ftr>
</file>

<file path=word/footer15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jc w:val="center"/>
      <w:tblLayout w:type="fixed"/>
      <w:tblCellMar>
        <w:left w:w="0" w:type="dxa"/>
        <w:right w:w="0" w:type="dxa"/>
      </w:tblCellMar>
      <w:tblLook w:val="01E0" w:firstRow="1" w:lastRow="1" w:firstColumn="1" w:lastColumn="1" w:noHBand="0" w:noVBand="0"/>
    </w:tblPr>
    <w:tblGrid>
      <w:gridCol w:w="3421"/>
      <w:gridCol w:w="1400"/>
      <w:gridCol w:w="1205"/>
      <w:gridCol w:w="200"/>
      <w:gridCol w:w="1430"/>
      <w:gridCol w:w="848"/>
      <w:gridCol w:w="1135"/>
    </w:tblGrid>
    <w:tr w:rsidRPr="00D94637" w:rsidR="004F54B2" w:rsidTr="00D94637" w14:paraId="6869D2A7" w14:textId="77777777">
      <w:trPr>
        <w:jc w:val="center"/>
      </w:trPr>
      <w:tc>
        <w:tcPr>
          <w:tcW w:w="5000" w:type="pct"/>
          <w:gridSpan w:val="7"/>
          <w:shd w:val="clear" w:color="auto" w:fill="auto"/>
          <w:tcMar>
            <w:top w:w="57" w:type="dxa"/>
          </w:tcMar>
        </w:tcPr>
        <w:p w:rsidRPr="00D94637" w:rsidR="004F54B2" w:rsidP="00D94637" w:rsidRDefault="004F54B2" w14:paraId="4C7CBCF5" w14:textId="77777777">
          <w:pPr>
            <w:pStyle w:val="FooterText"/>
            <w:pBdr>
              <w:top w:val="single" w:color="auto" w:sz="4" w:space="1"/>
            </w:pBdr>
            <w:spacing w:before="200"/>
            <w:rPr>
              <w:sz w:val="2"/>
              <w:szCs w:val="2"/>
            </w:rPr>
          </w:pPr>
          <w:bookmarkStart w:name="FOOTER_STANDARD" w:id="4"/>
        </w:p>
      </w:tc>
    </w:tr>
    <w:tr w:rsidRPr="00B310DC" w:rsidR="004F54B2" w:rsidTr="00842D7E" w14:paraId="42087DC6" w14:textId="77777777">
      <w:trPr>
        <w:jc w:val="center"/>
      </w:trPr>
      <w:tc>
        <w:tcPr>
          <w:tcW w:w="2500" w:type="pct"/>
          <w:gridSpan w:val="2"/>
          <w:shd w:val="clear" w:color="auto" w:fill="auto"/>
          <w:tcMar>
            <w:top w:w="0" w:type="dxa"/>
          </w:tcMar>
        </w:tcPr>
        <w:p w:rsidRPr="00AD7BF2" w:rsidR="004F54B2" w:rsidP="004F54B2" w:rsidRDefault="00000000" w14:paraId="3EC32DBB" w14:textId="05547466">
          <w:pPr>
            <w:pStyle w:val="FooterText"/>
          </w:pPr>
          <w:r>
            <w:t xml:space="preserve">10509</w:t>
          </w:r>
          <w:r w:rsidR="00A60547">
            <w:t>/</w:t>
          </w:r>
          <w:r>
            <w:t xml:space="preserve">25</w:t>
          </w:r>
          <w:r w:rsidRPr="002511D8" w:rsidR="004F54B2">
            <w:t xml:space="preserve"> </w:t>
          </w:r>
          <w:r>
            <w:t xml:space="preserve">ADD 1 REV 1</w:t>
          </w:r>
        </w:p>
      </w:tc>
      <w:tc>
        <w:tcPr>
          <w:tcW w:w="625" w:type="pct"/>
          <w:shd w:val="clear" w:color="auto" w:fill="auto"/>
          <w:tcMar>
            <w:top w:w="0" w:type="dxa"/>
          </w:tcMar>
        </w:tcPr>
        <w:p w:rsidRPr="00AD7BF2" w:rsidR="004F54B2" w:rsidP="00D94637" w:rsidRDefault="004F54B2" w14:paraId="60BE2956" w14:textId="77777777">
          <w:pPr>
            <w:pStyle w:val="FooterText"/>
            <w:jc w:val="center"/>
          </w:pPr>
        </w:p>
      </w:tc>
      <w:tc>
        <w:tcPr>
          <w:tcW w:w="1286" w:type="pct"/>
          <w:gridSpan w:val="3"/>
          <w:shd w:val="clear" w:color="auto" w:fill="auto"/>
          <w:tcMar>
            <w:top w:w="0" w:type="dxa"/>
          </w:tcMar>
        </w:tcPr>
        <w:p w:rsidRPr="002511D8" w:rsidR="004F54B2" w:rsidP="00D94637" w:rsidRDefault="004F54B2" w14:paraId="7A44B03D" w14:textId="1B0AAD8E">
          <w:pPr>
            <w:pStyle w:val="FooterText"/>
            <w:jc w:val="center"/>
          </w:pPr>
        </w:p>
      </w:tc>
      <w:tc>
        <w:tcPr>
          <w:tcW w:w="589" w:type="pct"/>
          <w:shd w:val="clear" w:color="auto" w:fill="auto"/>
          <w:tcMar>
            <w:top w:w="0" w:type="dxa"/>
          </w:tcMar>
        </w:tcPr>
        <w:p w:rsidRPr="00B310DC" w:rsidR="004F54B2" w:rsidP="00D94637" w:rsidRDefault="00000000" w14:paraId="382A18DC" w14:textId="30B25290">
          <w:pPr>
            <w:pStyle w:val="FooterText"/>
            <w:jc w:val="right"/>
          </w:pPr>
          <w:r>
            <w:fldChar w:fldCharType="begin"/>
          </w:r>
          <w:r>
            <w:instrText xml:space="preserve"> PAGE  \* MERGEFORMAT </w:instrText>
          </w:r>
          <w:r>
            <w:fldChar w:fldCharType="separate"/>
          </w:r>
          <w:r>
            <w:rPr>
              <w:noProof/>
            </w:rPr>
            <w:t>1</w:t>
          </w:r>
          <w:r>
            <w:fldChar w:fldCharType="end"/>
          </w:r>
        </w:p>
      </w:tc>
    </w:tr>
    <w:tr w:rsidRPr="00D94637" w:rsidR="004F54B2" w:rsidTr="00430704" w14:paraId="2A0EE194" w14:textId="77777777">
      <w:trPr>
        <w:jc w:val="center"/>
      </w:trPr>
      <w:tc>
        <w:tcPr>
          <w:tcW w:w="1774" w:type="pct"/>
          <w:shd w:val="clear" w:color="auto" w:fill="auto"/>
        </w:tcPr>
        <w:p w:rsidRPr="00AD7BF2" w:rsidR="004F54B2" w:rsidP="00D94637" w:rsidRDefault="00000000" w14:paraId="5ACDE434" w14:textId="44162738">
          <w:pPr>
            <w:pStyle w:val="FooterText"/>
            <w:spacing w:before="40"/>
          </w:pPr>
        </w:p>
      </w:tc>
      <w:tc>
        <w:tcPr>
          <w:tcW w:w="1455" w:type="pct"/>
          <w:gridSpan w:val="3"/>
          <w:shd w:val="clear" w:color="auto" w:fill="auto"/>
        </w:tcPr>
        <w:p w:rsidRPr="00AD7BF2" w:rsidR="004F54B2" w:rsidP="00D204D6" w:rsidRDefault="00000000" w14:paraId="27B87F7A" w14:textId="20EB5F12">
          <w:pPr>
            <w:pStyle w:val="FooterText"/>
            <w:spacing w:before="40"/>
            <w:jc w:val="center"/>
          </w:pPr>
          <w:r>
            <w:t xml:space="preserve">ECOFIN 1A</w:t>
          </w:r>
        </w:p>
      </w:tc>
      <w:tc>
        <w:tcPr>
          <w:tcW w:w="742" w:type="pct"/>
          <w:shd w:val="clear" w:color="auto" w:fill="auto"/>
        </w:tcPr>
        <w:p w:rsidRPr="00D94637" w:rsidR="004F54B2" w:rsidP="002F0099" w:rsidRDefault="00000000" w14:paraId="6BFF23F7" w14:textId="00AAF336">
          <w:pPr>
            <w:pStyle w:val="FooterText"/>
            <w:jc w:val="center"/>
            <w:rPr>
              <w:b/>
              <w:position w:val="-4"/>
              <w:sz w:val="36"/>
            </w:rPr>
          </w:pPr>
        </w:p>
      </w:tc>
      <w:tc>
        <w:tcPr>
          <w:tcW w:w="1029" w:type="pct"/>
          <w:gridSpan w:val="2"/>
          <w:shd w:val="clear" w:color="auto" w:fill="auto"/>
        </w:tcPr>
        <w:p w:rsidRPr="00695BAF" w:rsidR="004F54B2" w:rsidP="00D94637" w:rsidRDefault="00000000" w14:paraId="3613A0DC" w14:textId="3940FE8A">
          <w:pPr>
            <w:pStyle w:val="FooterText"/>
            <w:jc w:val="right"/>
            <w:rPr>
              <w:caps/>
              <w:spacing w:val="-20"/>
              <w:sz w:val="16"/>
            </w:rPr>
          </w:pPr>
          <w:r>
            <w:rPr>
              <w:b/>
              <w:caps/>
              <w:spacing w:val="-20"/>
              <w:position w:val="-4"/>
              <w:sz w:val="36"/>
            </w:rPr>
            <w:t xml:space="preserve">EN</w:t>
          </w:r>
        </w:p>
      </w:tc>
    </w:tr>
    <w:bookmarkEnd w:id="4"/>
  </w:tbl>
  <w:p>
    <w:pPr>
      <w:pStyle w:val="FooterCouncil"/>
    </w:pPr>
  </w:p>
</w:ftr>
</file>

<file path=word/footer15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58D900FB" w14:textId="77777777">
    <w:pPr>
      <w:pStyle w:val="Footer"/>
    </w:pPr>
  </w:p>
</w:ftr>
</file>

<file path=word/footer15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1D640C6A" w14:textId="77777777">
    <w:pPr>
      <w:pStyle w:val="Footer"/>
    </w:pPr>
  </w:p>
</w:ftr>
</file>

<file path=word/footer15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jc w:val="center"/>
      <w:tblLayout w:type="fixed"/>
      <w:tblCellMar>
        <w:left w:w="0" w:type="dxa"/>
        <w:right w:w="0" w:type="dxa"/>
      </w:tblCellMar>
      <w:tblLook w:val="01E0" w:firstRow="1" w:lastRow="1" w:firstColumn="1" w:lastColumn="1" w:noHBand="0" w:noVBand="0"/>
    </w:tblPr>
    <w:tblGrid>
      <w:gridCol w:w="3421"/>
      <w:gridCol w:w="1400"/>
      <w:gridCol w:w="1205"/>
      <w:gridCol w:w="200"/>
      <w:gridCol w:w="1430"/>
      <w:gridCol w:w="848"/>
      <w:gridCol w:w="1135"/>
    </w:tblGrid>
    <w:tr w:rsidRPr="00D94637" w:rsidR="004F54B2" w:rsidTr="00D94637" w14:paraId="6869D2A7" w14:textId="77777777">
      <w:trPr>
        <w:jc w:val="center"/>
      </w:trPr>
      <w:tc>
        <w:tcPr>
          <w:tcW w:w="5000" w:type="pct"/>
          <w:gridSpan w:val="7"/>
          <w:shd w:val="clear" w:color="auto" w:fill="auto"/>
          <w:tcMar>
            <w:top w:w="57" w:type="dxa"/>
          </w:tcMar>
        </w:tcPr>
        <w:p w:rsidRPr="00D94637" w:rsidR="004F54B2" w:rsidP="00D94637" w:rsidRDefault="004F54B2" w14:paraId="4C7CBCF5" w14:textId="77777777">
          <w:pPr>
            <w:pStyle w:val="FooterText"/>
            <w:pBdr>
              <w:top w:val="single" w:color="auto" w:sz="4" w:space="1"/>
            </w:pBdr>
            <w:spacing w:before="200"/>
            <w:rPr>
              <w:sz w:val="2"/>
              <w:szCs w:val="2"/>
            </w:rPr>
          </w:pPr>
          <w:bookmarkStart w:name="FOOTER_STANDARD" w:id="4"/>
        </w:p>
      </w:tc>
    </w:tr>
    <w:tr w:rsidRPr="00B310DC" w:rsidR="004F54B2" w:rsidTr="00842D7E" w14:paraId="42087DC6" w14:textId="77777777">
      <w:trPr>
        <w:jc w:val="center"/>
      </w:trPr>
      <w:tc>
        <w:tcPr>
          <w:tcW w:w="2500" w:type="pct"/>
          <w:gridSpan w:val="2"/>
          <w:shd w:val="clear" w:color="auto" w:fill="auto"/>
          <w:tcMar>
            <w:top w:w="0" w:type="dxa"/>
          </w:tcMar>
        </w:tcPr>
        <w:p w:rsidRPr="00AD7BF2" w:rsidR="004F54B2" w:rsidP="004F54B2" w:rsidRDefault="00000000" w14:paraId="3EC32DBB" w14:textId="05547466">
          <w:pPr>
            <w:pStyle w:val="FooterText"/>
          </w:pPr>
          <w:r>
            <w:t xml:space="preserve">10509</w:t>
          </w:r>
          <w:r w:rsidR="00A60547">
            <w:t>/</w:t>
          </w:r>
          <w:r>
            <w:t xml:space="preserve">25</w:t>
          </w:r>
          <w:r w:rsidRPr="002511D8" w:rsidR="004F54B2">
            <w:t xml:space="preserve"> </w:t>
          </w:r>
          <w:r>
            <w:t xml:space="preserve">ADD 1 REV 1</w:t>
          </w:r>
        </w:p>
      </w:tc>
      <w:tc>
        <w:tcPr>
          <w:tcW w:w="625" w:type="pct"/>
          <w:shd w:val="clear" w:color="auto" w:fill="auto"/>
          <w:tcMar>
            <w:top w:w="0" w:type="dxa"/>
          </w:tcMar>
        </w:tcPr>
        <w:p w:rsidRPr="00AD7BF2" w:rsidR="004F54B2" w:rsidP="00D94637" w:rsidRDefault="004F54B2" w14:paraId="60BE2956" w14:textId="77777777">
          <w:pPr>
            <w:pStyle w:val="FooterText"/>
            <w:jc w:val="center"/>
          </w:pPr>
        </w:p>
      </w:tc>
      <w:tc>
        <w:tcPr>
          <w:tcW w:w="1286" w:type="pct"/>
          <w:gridSpan w:val="3"/>
          <w:shd w:val="clear" w:color="auto" w:fill="auto"/>
          <w:tcMar>
            <w:top w:w="0" w:type="dxa"/>
          </w:tcMar>
        </w:tcPr>
        <w:p w:rsidRPr="002511D8" w:rsidR="004F54B2" w:rsidP="00D94637" w:rsidRDefault="004F54B2" w14:paraId="7A44B03D" w14:textId="1B0AAD8E">
          <w:pPr>
            <w:pStyle w:val="FooterText"/>
            <w:jc w:val="center"/>
          </w:pPr>
        </w:p>
      </w:tc>
      <w:tc>
        <w:tcPr>
          <w:tcW w:w="589" w:type="pct"/>
          <w:shd w:val="clear" w:color="auto" w:fill="auto"/>
          <w:tcMar>
            <w:top w:w="0" w:type="dxa"/>
          </w:tcMar>
        </w:tcPr>
        <w:p w:rsidRPr="00B310DC" w:rsidR="004F54B2" w:rsidP="00D94637" w:rsidRDefault="00000000" w14:paraId="382A18DC" w14:textId="30B25290">
          <w:pPr>
            <w:pStyle w:val="FooterText"/>
            <w:jc w:val="right"/>
          </w:pPr>
          <w:r>
            <w:fldChar w:fldCharType="begin"/>
          </w:r>
          <w:r>
            <w:instrText xml:space="preserve"> PAGE  \* MERGEFORMAT </w:instrText>
          </w:r>
          <w:r>
            <w:fldChar w:fldCharType="separate"/>
          </w:r>
          <w:r>
            <w:rPr>
              <w:noProof/>
            </w:rPr>
            <w:t>1</w:t>
          </w:r>
          <w:r>
            <w:fldChar w:fldCharType="end"/>
          </w:r>
        </w:p>
      </w:tc>
    </w:tr>
    <w:tr w:rsidRPr="00D94637" w:rsidR="004F54B2" w:rsidTr="00430704" w14:paraId="2A0EE194" w14:textId="77777777">
      <w:trPr>
        <w:jc w:val="center"/>
      </w:trPr>
      <w:tc>
        <w:tcPr>
          <w:tcW w:w="1774" w:type="pct"/>
          <w:shd w:val="clear" w:color="auto" w:fill="auto"/>
        </w:tcPr>
        <w:p w:rsidRPr="00AD7BF2" w:rsidR="004F54B2" w:rsidP="00D94637" w:rsidRDefault="00000000" w14:paraId="5ACDE434" w14:textId="44162738">
          <w:pPr>
            <w:pStyle w:val="FooterText"/>
            <w:spacing w:before="40"/>
          </w:pPr>
        </w:p>
      </w:tc>
      <w:tc>
        <w:tcPr>
          <w:tcW w:w="1455" w:type="pct"/>
          <w:gridSpan w:val="3"/>
          <w:shd w:val="clear" w:color="auto" w:fill="auto"/>
        </w:tcPr>
        <w:p w:rsidRPr="00AD7BF2" w:rsidR="004F54B2" w:rsidP="00D204D6" w:rsidRDefault="00000000" w14:paraId="27B87F7A" w14:textId="20EB5F12">
          <w:pPr>
            <w:pStyle w:val="FooterText"/>
            <w:spacing w:before="40"/>
            <w:jc w:val="center"/>
          </w:pPr>
          <w:r>
            <w:t xml:space="preserve">ECOFIN 1A</w:t>
          </w:r>
        </w:p>
      </w:tc>
      <w:tc>
        <w:tcPr>
          <w:tcW w:w="742" w:type="pct"/>
          <w:shd w:val="clear" w:color="auto" w:fill="auto"/>
        </w:tcPr>
        <w:p w:rsidRPr="00D94637" w:rsidR="004F54B2" w:rsidP="002F0099" w:rsidRDefault="00000000" w14:paraId="6BFF23F7" w14:textId="00AAF336">
          <w:pPr>
            <w:pStyle w:val="FooterText"/>
            <w:jc w:val="center"/>
            <w:rPr>
              <w:b/>
              <w:position w:val="-4"/>
              <w:sz w:val="36"/>
            </w:rPr>
          </w:pPr>
        </w:p>
      </w:tc>
      <w:tc>
        <w:tcPr>
          <w:tcW w:w="1029" w:type="pct"/>
          <w:gridSpan w:val="2"/>
          <w:shd w:val="clear" w:color="auto" w:fill="auto"/>
        </w:tcPr>
        <w:p w:rsidRPr="00695BAF" w:rsidR="004F54B2" w:rsidP="00D94637" w:rsidRDefault="00000000" w14:paraId="3613A0DC" w14:textId="3940FE8A">
          <w:pPr>
            <w:pStyle w:val="FooterText"/>
            <w:jc w:val="right"/>
            <w:rPr>
              <w:caps/>
              <w:spacing w:val="-20"/>
              <w:sz w:val="16"/>
            </w:rPr>
          </w:pPr>
          <w:r>
            <w:rPr>
              <w:b/>
              <w:caps/>
              <w:spacing w:val="-20"/>
              <w:position w:val="-4"/>
              <w:sz w:val="36"/>
            </w:rPr>
            <w:t xml:space="preserve">EN</w:t>
          </w:r>
        </w:p>
      </w:tc>
    </w:tr>
    <w:bookmarkEnd w:id="4"/>
  </w:tbl>
  <w:p>
    <w:pPr>
      <w:pStyle w:val="FooterCouncil"/>
    </w:pPr>
  </w:p>
</w:ftr>
</file>

<file path=word/footer15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4E0923C8" w14:textId="77777777">
    <w:pPr>
      <w:pStyle w:val="Footer"/>
    </w:pPr>
  </w:p>
</w:ftr>
</file>

<file path=word/footer16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359C1A89" w14:textId="77777777">
    <w:pPr>
      <w:pStyle w:val="Footer"/>
    </w:pPr>
  </w:p>
</w:ftr>
</file>

<file path=word/footer16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jc w:val="center"/>
      <w:tblLayout w:type="fixed"/>
      <w:tblCellMar>
        <w:left w:w="0" w:type="dxa"/>
        <w:right w:w="0" w:type="dxa"/>
      </w:tblCellMar>
      <w:tblLook w:val="01E0" w:firstRow="1" w:lastRow="1" w:firstColumn="1" w:lastColumn="1" w:noHBand="0" w:noVBand="0"/>
    </w:tblPr>
    <w:tblGrid>
      <w:gridCol w:w="3421"/>
      <w:gridCol w:w="1400"/>
      <w:gridCol w:w="1205"/>
      <w:gridCol w:w="200"/>
      <w:gridCol w:w="1430"/>
      <w:gridCol w:w="848"/>
      <w:gridCol w:w="1135"/>
    </w:tblGrid>
    <w:tr w:rsidRPr="00D94637" w:rsidR="004F54B2" w:rsidTr="00D94637" w14:paraId="6869D2A7" w14:textId="77777777">
      <w:trPr>
        <w:jc w:val="center"/>
      </w:trPr>
      <w:tc>
        <w:tcPr>
          <w:tcW w:w="5000" w:type="pct"/>
          <w:gridSpan w:val="7"/>
          <w:shd w:val="clear" w:color="auto" w:fill="auto"/>
          <w:tcMar>
            <w:top w:w="57" w:type="dxa"/>
          </w:tcMar>
        </w:tcPr>
        <w:p w:rsidRPr="00D94637" w:rsidR="004F54B2" w:rsidP="00D94637" w:rsidRDefault="004F54B2" w14:paraId="4C7CBCF5" w14:textId="77777777">
          <w:pPr>
            <w:pStyle w:val="FooterText"/>
            <w:pBdr>
              <w:top w:val="single" w:color="auto" w:sz="4" w:space="1"/>
            </w:pBdr>
            <w:spacing w:before="200"/>
            <w:rPr>
              <w:sz w:val="2"/>
              <w:szCs w:val="2"/>
            </w:rPr>
          </w:pPr>
          <w:bookmarkStart w:name="FOOTER_STANDARD" w:id="4"/>
        </w:p>
      </w:tc>
    </w:tr>
    <w:tr w:rsidRPr="00B310DC" w:rsidR="004F54B2" w:rsidTr="00842D7E" w14:paraId="42087DC6" w14:textId="77777777">
      <w:trPr>
        <w:jc w:val="center"/>
      </w:trPr>
      <w:tc>
        <w:tcPr>
          <w:tcW w:w="2500" w:type="pct"/>
          <w:gridSpan w:val="2"/>
          <w:shd w:val="clear" w:color="auto" w:fill="auto"/>
          <w:tcMar>
            <w:top w:w="0" w:type="dxa"/>
          </w:tcMar>
        </w:tcPr>
        <w:p w:rsidRPr="00AD7BF2" w:rsidR="004F54B2" w:rsidP="004F54B2" w:rsidRDefault="00000000" w14:paraId="3EC32DBB" w14:textId="05547466">
          <w:pPr>
            <w:pStyle w:val="FooterText"/>
          </w:pPr>
          <w:r>
            <w:t xml:space="preserve">10509</w:t>
          </w:r>
          <w:r w:rsidR="00A60547">
            <w:t>/</w:t>
          </w:r>
          <w:r>
            <w:t xml:space="preserve">25</w:t>
          </w:r>
          <w:r w:rsidRPr="002511D8" w:rsidR="004F54B2">
            <w:t xml:space="preserve"> </w:t>
          </w:r>
          <w:r>
            <w:t xml:space="preserve">ADD 1 REV 1</w:t>
          </w:r>
        </w:p>
      </w:tc>
      <w:tc>
        <w:tcPr>
          <w:tcW w:w="625" w:type="pct"/>
          <w:shd w:val="clear" w:color="auto" w:fill="auto"/>
          <w:tcMar>
            <w:top w:w="0" w:type="dxa"/>
          </w:tcMar>
        </w:tcPr>
        <w:p w:rsidRPr="00AD7BF2" w:rsidR="004F54B2" w:rsidP="00D94637" w:rsidRDefault="004F54B2" w14:paraId="60BE2956" w14:textId="77777777">
          <w:pPr>
            <w:pStyle w:val="FooterText"/>
            <w:jc w:val="center"/>
          </w:pPr>
        </w:p>
      </w:tc>
      <w:tc>
        <w:tcPr>
          <w:tcW w:w="1286" w:type="pct"/>
          <w:gridSpan w:val="3"/>
          <w:shd w:val="clear" w:color="auto" w:fill="auto"/>
          <w:tcMar>
            <w:top w:w="0" w:type="dxa"/>
          </w:tcMar>
        </w:tcPr>
        <w:p w:rsidRPr="002511D8" w:rsidR="004F54B2" w:rsidP="00D94637" w:rsidRDefault="004F54B2" w14:paraId="7A44B03D" w14:textId="1B0AAD8E">
          <w:pPr>
            <w:pStyle w:val="FooterText"/>
            <w:jc w:val="center"/>
          </w:pPr>
        </w:p>
      </w:tc>
      <w:tc>
        <w:tcPr>
          <w:tcW w:w="589" w:type="pct"/>
          <w:shd w:val="clear" w:color="auto" w:fill="auto"/>
          <w:tcMar>
            <w:top w:w="0" w:type="dxa"/>
          </w:tcMar>
        </w:tcPr>
        <w:p w:rsidRPr="00B310DC" w:rsidR="004F54B2" w:rsidP="00D94637" w:rsidRDefault="00000000" w14:paraId="382A18DC" w14:textId="30B25290">
          <w:pPr>
            <w:pStyle w:val="FooterText"/>
            <w:jc w:val="right"/>
          </w:pPr>
          <w:r>
            <w:fldChar w:fldCharType="begin"/>
          </w:r>
          <w:r>
            <w:instrText xml:space="preserve"> PAGE  \* MERGEFORMAT </w:instrText>
          </w:r>
          <w:r>
            <w:fldChar w:fldCharType="separate"/>
          </w:r>
          <w:r>
            <w:rPr>
              <w:noProof/>
            </w:rPr>
            <w:t>1</w:t>
          </w:r>
          <w:r>
            <w:fldChar w:fldCharType="end"/>
          </w:r>
        </w:p>
      </w:tc>
    </w:tr>
    <w:tr w:rsidRPr="00D94637" w:rsidR="004F54B2" w:rsidTr="00430704" w14:paraId="2A0EE194" w14:textId="77777777">
      <w:trPr>
        <w:jc w:val="center"/>
      </w:trPr>
      <w:tc>
        <w:tcPr>
          <w:tcW w:w="1774" w:type="pct"/>
          <w:shd w:val="clear" w:color="auto" w:fill="auto"/>
        </w:tcPr>
        <w:p w:rsidRPr="00AD7BF2" w:rsidR="004F54B2" w:rsidP="00D94637" w:rsidRDefault="00000000" w14:paraId="5ACDE434" w14:textId="44162738">
          <w:pPr>
            <w:pStyle w:val="FooterText"/>
            <w:spacing w:before="40"/>
          </w:pPr>
        </w:p>
      </w:tc>
      <w:tc>
        <w:tcPr>
          <w:tcW w:w="1455" w:type="pct"/>
          <w:gridSpan w:val="3"/>
          <w:shd w:val="clear" w:color="auto" w:fill="auto"/>
        </w:tcPr>
        <w:p w:rsidRPr="00AD7BF2" w:rsidR="004F54B2" w:rsidP="00D204D6" w:rsidRDefault="00000000" w14:paraId="27B87F7A" w14:textId="20EB5F12">
          <w:pPr>
            <w:pStyle w:val="FooterText"/>
            <w:spacing w:before="40"/>
            <w:jc w:val="center"/>
          </w:pPr>
          <w:r>
            <w:t xml:space="preserve">ECOFIN 1A</w:t>
          </w:r>
        </w:p>
      </w:tc>
      <w:tc>
        <w:tcPr>
          <w:tcW w:w="742" w:type="pct"/>
          <w:shd w:val="clear" w:color="auto" w:fill="auto"/>
        </w:tcPr>
        <w:p w:rsidRPr="00D94637" w:rsidR="004F54B2" w:rsidP="002F0099" w:rsidRDefault="00000000" w14:paraId="6BFF23F7" w14:textId="00AAF336">
          <w:pPr>
            <w:pStyle w:val="FooterText"/>
            <w:jc w:val="center"/>
            <w:rPr>
              <w:b/>
              <w:position w:val="-4"/>
              <w:sz w:val="36"/>
            </w:rPr>
          </w:pPr>
        </w:p>
      </w:tc>
      <w:tc>
        <w:tcPr>
          <w:tcW w:w="1029" w:type="pct"/>
          <w:gridSpan w:val="2"/>
          <w:shd w:val="clear" w:color="auto" w:fill="auto"/>
        </w:tcPr>
        <w:p w:rsidRPr="00695BAF" w:rsidR="004F54B2" w:rsidP="00D94637" w:rsidRDefault="00000000" w14:paraId="3613A0DC" w14:textId="3940FE8A">
          <w:pPr>
            <w:pStyle w:val="FooterText"/>
            <w:jc w:val="right"/>
            <w:rPr>
              <w:caps/>
              <w:spacing w:val="-20"/>
              <w:sz w:val="16"/>
            </w:rPr>
          </w:pPr>
          <w:r>
            <w:rPr>
              <w:b/>
              <w:caps/>
              <w:spacing w:val="-20"/>
              <w:position w:val="-4"/>
              <w:sz w:val="36"/>
            </w:rPr>
            <w:t xml:space="preserve">EN</w:t>
          </w:r>
        </w:p>
      </w:tc>
    </w:tr>
    <w:bookmarkEnd w:id="4"/>
  </w:tbl>
  <w:p>
    <w:pPr>
      <w:pStyle w:val="FooterCouncil"/>
    </w:pPr>
  </w:p>
</w:ftr>
</file>

<file path=word/footer16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2AE0F7AC" w14:textId="77777777">
    <w:pPr>
      <w:pStyle w:val="Footer"/>
    </w:pPr>
  </w:p>
</w:ftr>
</file>

<file path=word/footer16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1C44FB5C" w14:textId="77777777">
    <w:pPr>
      <w:pStyle w:val="Footer"/>
    </w:pPr>
  </w:p>
</w:ftr>
</file>

<file path=word/footer16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jc w:val="center"/>
      <w:tblLayout w:type="fixed"/>
      <w:tblCellMar>
        <w:left w:w="0" w:type="dxa"/>
        <w:right w:w="0" w:type="dxa"/>
      </w:tblCellMar>
      <w:tblLook w:val="01E0" w:firstRow="1" w:lastRow="1" w:firstColumn="1" w:lastColumn="1" w:noHBand="0" w:noVBand="0"/>
    </w:tblPr>
    <w:tblGrid>
      <w:gridCol w:w="3421"/>
      <w:gridCol w:w="1400"/>
      <w:gridCol w:w="1205"/>
      <w:gridCol w:w="200"/>
      <w:gridCol w:w="1430"/>
      <w:gridCol w:w="848"/>
      <w:gridCol w:w="1135"/>
    </w:tblGrid>
    <w:tr w:rsidRPr="00D94637" w:rsidR="004F54B2" w:rsidTr="00D94637" w14:paraId="6869D2A7" w14:textId="77777777">
      <w:trPr>
        <w:jc w:val="center"/>
      </w:trPr>
      <w:tc>
        <w:tcPr>
          <w:tcW w:w="5000" w:type="pct"/>
          <w:gridSpan w:val="7"/>
          <w:shd w:val="clear" w:color="auto" w:fill="auto"/>
          <w:tcMar>
            <w:top w:w="57" w:type="dxa"/>
          </w:tcMar>
        </w:tcPr>
        <w:p w:rsidRPr="00D94637" w:rsidR="004F54B2" w:rsidP="00D94637" w:rsidRDefault="004F54B2" w14:paraId="4C7CBCF5" w14:textId="77777777">
          <w:pPr>
            <w:pStyle w:val="FooterText"/>
            <w:pBdr>
              <w:top w:val="single" w:color="auto" w:sz="4" w:space="1"/>
            </w:pBdr>
            <w:spacing w:before="200"/>
            <w:rPr>
              <w:sz w:val="2"/>
              <w:szCs w:val="2"/>
            </w:rPr>
          </w:pPr>
          <w:bookmarkStart w:name="FOOTER_STANDARD" w:id="4"/>
        </w:p>
      </w:tc>
    </w:tr>
    <w:tr w:rsidRPr="00B310DC" w:rsidR="004F54B2" w:rsidTr="00842D7E" w14:paraId="42087DC6" w14:textId="77777777">
      <w:trPr>
        <w:jc w:val="center"/>
      </w:trPr>
      <w:tc>
        <w:tcPr>
          <w:tcW w:w="2500" w:type="pct"/>
          <w:gridSpan w:val="2"/>
          <w:shd w:val="clear" w:color="auto" w:fill="auto"/>
          <w:tcMar>
            <w:top w:w="0" w:type="dxa"/>
          </w:tcMar>
        </w:tcPr>
        <w:p w:rsidRPr="00AD7BF2" w:rsidR="004F54B2" w:rsidP="004F54B2" w:rsidRDefault="00000000" w14:paraId="3EC32DBB" w14:textId="05547466">
          <w:pPr>
            <w:pStyle w:val="FooterText"/>
          </w:pPr>
          <w:r>
            <w:t xml:space="preserve">10509</w:t>
          </w:r>
          <w:r w:rsidR="00A60547">
            <w:t>/</w:t>
          </w:r>
          <w:r>
            <w:t xml:space="preserve">25</w:t>
          </w:r>
          <w:r w:rsidRPr="002511D8" w:rsidR="004F54B2">
            <w:t xml:space="preserve"> </w:t>
          </w:r>
          <w:r>
            <w:t xml:space="preserve">ADD 1 REV 1</w:t>
          </w:r>
        </w:p>
      </w:tc>
      <w:tc>
        <w:tcPr>
          <w:tcW w:w="625" w:type="pct"/>
          <w:shd w:val="clear" w:color="auto" w:fill="auto"/>
          <w:tcMar>
            <w:top w:w="0" w:type="dxa"/>
          </w:tcMar>
        </w:tcPr>
        <w:p w:rsidRPr="00AD7BF2" w:rsidR="004F54B2" w:rsidP="00D94637" w:rsidRDefault="004F54B2" w14:paraId="60BE2956" w14:textId="77777777">
          <w:pPr>
            <w:pStyle w:val="FooterText"/>
            <w:jc w:val="center"/>
          </w:pPr>
        </w:p>
      </w:tc>
      <w:tc>
        <w:tcPr>
          <w:tcW w:w="1286" w:type="pct"/>
          <w:gridSpan w:val="3"/>
          <w:shd w:val="clear" w:color="auto" w:fill="auto"/>
          <w:tcMar>
            <w:top w:w="0" w:type="dxa"/>
          </w:tcMar>
        </w:tcPr>
        <w:p w:rsidRPr="002511D8" w:rsidR="004F54B2" w:rsidP="00D94637" w:rsidRDefault="004F54B2" w14:paraId="7A44B03D" w14:textId="1B0AAD8E">
          <w:pPr>
            <w:pStyle w:val="FooterText"/>
            <w:jc w:val="center"/>
          </w:pPr>
        </w:p>
      </w:tc>
      <w:tc>
        <w:tcPr>
          <w:tcW w:w="589" w:type="pct"/>
          <w:shd w:val="clear" w:color="auto" w:fill="auto"/>
          <w:tcMar>
            <w:top w:w="0" w:type="dxa"/>
          </w:tcMar>
        </w:tcPr>
        <w:p w:rsidRPr="00B310DC" w:rsidR="004F54B2" w:rsidP="00D94637" w:rsidRDefault="00000000" w14:paraId="382A18DC" w14:textId="30B25290">
          <w:pPr>
            <w:pStyle w:val="FooterText"/>
            <w:jc w:val="right"/>
          </w:pPr>
          <w:r>
            <w:fldChar w:fldCharType="begin"/>
          </w:r>
          <w:r>
            <w:instrText xml:space="preserve"> PAGE  \* MERGEFORMAT </w:instrText>
          </w:r>
          <w:r>
            <w:fldChar w:fldCharType="separate"/>
          </w:r>
          <w:r>
            <w:rPr>
              <w:noProof/>
            </w:rPr>
            <w:t>1</w:t>
          </w:r>
          <w:r>
            <w:fldChar w:fldCharType="end"/>
          </w:r>
        </w:p>
      </w:tc>
    </w:tr>
    <w:tr w:rsidRPr="00D94637" w:rsidR="004F54B2" w:rsidTr="00430704" w14:paraId="2A0EE194" w14:textId="77777777">
      <w:trPr>
        <w:jc w:val="center"/>
      </w:trPr>
      <w:tc>
        <w:tcPr>
          <w:tcW w:w="1774" w:type="pct"/>
          <w:shd w:val="clear" w:color="auto" w:fill="auto"/>
        </w:tcPr>
        <w:p w:rsidRPr="00AD7BF2" w:rsidR="004F54B2" w:rsidP="00D94637" w:rsidRDefault="00000000" w14:paraId="5ACDE434" w14:textId="44162738">
          <w:pPr>
            <w:pStyle w:val="FooterText"/>
            <w:spacing w:before="40"/>
          </w:pPr>
        </w:p>
      </w:tc>
      <w:tc>
        <w:tcPr>
          <w:tcW w:w="1455" w:type="pct"/>
          <w:gridSpan w:val="3"/>
          <w:shd w:val="clear" w:color="auto" w:fill="auto"/>
        </w:tcPr>
        <w:p w:rsidRPr="00AD7BF2" w:rsidR="004F54B2" w:rsidP="00D204D6" w:rsidRDefault="00000000" w14:paraId="27B87F7A" w14:textId="20EB5F12">
          <w:pPr>
            <w:pStyle w:val="FooterText"/>
            <w:spacing w:before="40"/>
            <w:jc w:val="center"/>
          </w:pPr>
          <w:r>
            <w:t xml:space="preserve">ECOFIN 1A</w:t>
          </w:r>
        </w:p>
      </w:tc>
      <w:tc>
        <w:tcPr>
          <w:tcW w:w="742" w:type="pct"/>
          <w:shd w:val="clear" w:color="auto" w:fill="auto"/>
        </w:tcPr>
        <w:p w:rsidRPr="00D94637" w:rsidR="004F54B2" w:rsidP="002F0099" w:rsidRDefault="00000000" w14:paraId="6BFF23F7" w14:textId="00AAF336">
          <w:pPr>
            <w:pStyle w:val="FooterText"/>
            <w:jc w:val="center"/>
            <w:rPr>
              <w:b/>
              <w:position w:val="-4"/>
              <w:sz w:val="36"/>
            </w:rPr>
          </w:pPr>
        </w:p>
      </w:tc>
      <w:tc>
        <w:tcPr>
          <w:tcW w:w="1029" w:type="pct"/>
          <w:gridSpan w:val="2"/>
          <w:shd w:val="clear" w:color="auto" w:fill="auto"/>
        </w:tcPr>
        <w:p w:rsidRPr="00695BAF" w:rsidR="004F54B2" w:rsidP="00D94637" w:rsidRDefault="00000000" w14:paraId="3613A0DC" w14:textId="3940FE8A">
          <w:pPr>
            <w:pStyle w:val="FooterText"/>
            <w:jc w:val="right"/>
            <w:rPr>
              <w:caps/>
              <w:spacing w:val="-20"/>
              <w:sz w:val="16"/>
            </w:rPr>
          </w:pPr>
          <w:r>
            <w:rPr>
              <w:b/>
              <w:caps/>
              <w:spacing w:val="-20"/>
              <w:position w:val="-4"/>
              <w:sz w:val="36"/>
            </w:rPr>
            <w:t xml:space="preserve">EN</w:t>
          </w:r>
        </w:p>
      </w:tc>
    </w:tr>
    <w:bookmarkEnd w:id="4"/>
  </w:tbl>
  <w:p>
    <w:pPr>
      <w:pStyle w:val="FooterCouncil"/>
    </w:pPr>
  </w:p>
</w:ftr>
</file>

<file path=word/footer16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6068E96B" w14:textId="77777777">
    <w:pPr>
      <w:pStyle w:val="Footer"/>
    </w:pPr>
  </w:p>
</w:ftr>
</file>

<file path=word/footer16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6BE95235" w14:textId="77777777">
    <w:pPr>
      <w:pStyle w:val="Footer"/>
    </w:pPr>
  </w:p>
</w:ftr>
</file>

<file path=word/footer16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235D6FFC" w14:textId="77777777">
    <w:pPr>
      <w:pStyle w:val="Footer"/>
    </w:pPr>
  </w:p>
</w:ftr>
</file>

<file path=word/footer16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3EFDAFC7" w14:textId="77777777">
    <w:pPr>
      <w:pStyle w:val="Footer"/>
    </w:pPr>
  </w:p>
</w:ftr>
</file>

<file path=word/footer17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jc w:val="center"/>
      <w:tblLayout w:type="fixed"/>
      <w:tblCellMar>
        <w:left w:w="0" w:type="dxa"/>
        <w:right w:w="0" w:type="dxa"/>
      </w:tblCellMar>
      <w:tblLook w:val="01E0" w:firstRow="1" w:lastRow="1" w:firstColumn="1" w:lastColumn="1" w:noHBand="0" w:noVBand="0"/>
    </w:tblPr>
    <w:tblGrid>
      <w:gridCol w:w="3421"/>
      <w:gridCol w:w="1400"/>
      <w:gridCol w:w="1205"/>
      <w:gridCol w:w="200"/>
      <w:gridCol w:w="1430"/>
      <w:gridCol w:w="848"/>
      <w:gridCol w:w="1135"/>
    </w:tblGrid>
    <w:tr w:rsidRPr="00D94637" w:rsidR="004F54B2" w:rsidTr="00D94637" w14:paraId="6869D2A7" w14:textId="77777777">
      <w:trPr>
        <w:jc w:val="center"/>
      </w:trPr>
      <w:tc>
        <w:tcPr>
          <w:tcW w:w="5000" w:type="pct"/>
          <w:gridSpan w:val="7"/>
          <w:shd w:val="clear" w:color="auto" w:fill="auto"/>
          <w:tcMar>
            <w:top w:w="57" w:type="dxa"/>
          </w:tcMar>
        </w:tcPr>
        <w:p w:rsidRPr="00D94637" w:rsidR="004F54B2" w:rsidP="00D94637" w:rsidRDefault="004F54B2" w14:paraId="4C7CBCF5" w14:textId="77777777">
          <w:pPr>
            <w:pStyle w:val="FooterText"/>
            <w:pBdr>
              <w:top w:val="single" w:color="auto" w:sz="4" w:space="1"/>
            </w:pBdr>
            <w:spacing w:before="200"/>
            <w:rPr>
              <w:sz w:val="2"/>
              <w:szCs w:val="2"/>
            </w:rPr>
          </w:pPr>
          <w:bookmarkStart w:name="FOOTER_STANDARD" w:id="4"/>
        </w:p>
      </w:tc>
    </w:tr>
    <w:tr w:rsidRPr="00B310DC" w:rsidR="004F54B2" w:rsidTr="00842D7E" w14:paraId="42087DC6" w14:textId="77777777">
      <w:trPr>
        <w:jc w:val="center"/>
      </w:trPr>
      <w:tc>
        <w:tcPr>
          <w:tcW w:w="2500" w:type="pct"/>
          <w:gridSpan w:val="2"/>
          <w:shd w:val="clear" w:color="auto" w:fill="auto"/>
          <w:tcMar>
            <w:top w:w="0" w:type="dxa"/>
          </w:tcMar>
        </w:tcPr>
        <w:p w:rsidRPr="00AD7BF2" w:rsidR="004F54B2" w:rsidP="004F54B2" w:rsidRDefault="00000000" w14:paraId="3EC32DBB" w14:textId="05547466">
          <w:pPr>
            <w:pStyle w:val="FooterText"/>
          </w:pPr>
          <w:r>
            <w:t xml:space="preserve">10509</w:t>
          </w:r>
          <w:r w:rsidR="00A60547">
            <w:t>/</w:t>
          </w:r>
          <w:r>
            <w:t xml:space="preserve">25</w:t>
          </w:r>
          <w:r w:rsidRPr="002511D8" w:rsidR="004F54B2">
            <w:t xml:space="preserve"> </w:t>
          </w:r>
          <w:r>
            <w:t xml:space="preserve">ADD 1 REV 1</w:t>
          </w:r>
        </w:p>
      </w:tc>
      <w:tc>
        <w:tcPr>
          <w:tcW w:w="625" w:type="pct"/>
          <w:shd w:val="clear" w:color="auto" w:fill="auto"/>
          <w:tcMar>
            <w:top w:w="0" w:type="dxa"/>
          </w:tcMar>
        </w:tcPr>
        <w:p w:rsidRPr="00AD7BF2" w:rsidR="004F54B2" w:rsidP="00D94637" w:rsidRDefault="004F54B2" w14:paraId="60BE2956" w14:textId="77777777">
          <w:pPr>
            <w:pStyle w:val="FooterText"/>
            <w:jc w:val="center"/>
          </w:pPr>
        </w:p>
      </w:tc>
      <w:tc>
        <w:tcPr>
          <w:tcW w:w="1286" w:type="pct"/>
          <w:gridSpan w:val="3"/>
          <w:shd w:val="clear" w:color="auto" w:fill="auto"/>
          <w:tcMar>
            <w:top w:w="0" w:type="dxa"/>
          </w:tcMar>
        </w:tcPr>
        <w:p w:rsidRPr="002511D8" w:rsidR="004F54B2" w:rsidP="00D94637" w:rsidRDefault="004F54B2" w14:paraId="7A44B03D" w14:textId="1B0AAD8E">
          <w:pPr>
            <w:pStyle w:val="FooterText"/>
            <w:jc w:val="center"/>
          </w:pPr>
        </w:p>
      </w:tc>
      <w:tc>
        <w:tcPr>
          <w:tcW w:w="589" w:type="pct"/>
          <w:shd w:val="clear" w:color="auto" w:fill="auto"/>
          <w:tcMar>
            <w:top w:w="0" w:type="dxa"/>
          </w:tcMar>
        </w:tcPr>
        <w:p w:rsidRPr="00B310DC" w:rsidR="004F54B2" w:rsidP="00D94637" w:rsidRDefault="00000000" w14:paraId="382A18DC" w14:textId="30B25290">
          <w:pPr>
            <w:pStyle w:val="FooterText"/>
            <w:jc w:val="right"/>
          </w:pPr>
          <w:r>
            <w:fldChar w:fldCharType="begin"/>
          </w:r>
          <w:r>
            <w:instrText xml:space="preserve"> PAGE  \* MERGEFORMAT </w:instrText>
          </w:r>
          <w:r>
            <w:fldChar w:fldCharType="separate"/>
          </w:r>
          <w:r>
            <w:rPr>
              <w:noProof/>
            </w:rPr>
            <w:t>1</w:t>
          </w:r>
          <w:r>
            <w:fldChar w:fldCharType="end"/>
          </w:r>
        </w:p>
      </w:tc>
    </w:tr>
    <w:tr w:rsidRPr="00D94637" w:rsidR="004F54B2" w:rsidTr="00430704" w14:paraId="2A0EE194" w14:textId="77777777">
      <w:trPr>
        <w:jc w:val="center"/>
      </w:trPr>
      <w:tc>
        <w:tcPr>
          <w:tcW w:w="1774" w:type="pct"/>
          <w:shd w:val="clear" w:color="auto" w:fill="auto"/>
        </w:tcPr>
        <w:p w:rsidRPr="00AD7BF2" w:rsidR="004F54B2" w:rsidP="00D94637" w:rsidRDefault="00000000" w14:paraId="5ACDE434" w14:textId="44162738">
          <w:pPr>
            <w:pStyle w:val="FooterText"/>
            <w:spacing w:before="40"/>
          </w:pPr>
        </w:p>
      </w:tc>
      <w:tc>
        <w:tcPr>
          <w:tcW w:w="1455" w:type="pct"/>
          <w:gridSpan w:val="3"/>
          <w:shd w:val="clear" w:color="auto" w:fill="auto"/>
        </w:tcPr>
        <w:p w:rsidRPr="00AD7BF2" w:rsidR="004F54B2" w:rsidP="00D204D6" w:rsidRDefault="00000000" w14:paraId="27B87F7A" w14:textId="20EB5F12">
          <w:pPr>
            <w:pStyle w:val="FooterText"/>
            <w:spacing w:before="40"/>
            <w:jc w:val="center"/>
          </w:pPr>
          <w:r>
            <w:t xml:space="preserve">ECOFIN 1A</w:t>
          </w:r>
        </w:p>
      </w:tc>
      <w:tc>
        <w:tcPr>
          <w:tcW w:w="742" w:type="pct"/>
          <w:shd w:val="clear" w:color="auto" w:fill="auto"/>
        </w:tcPr>
        <w:p w:rsidRPr="00D94637" w:rsidR="004F54B2" w:rsidP="002F0099" w:rsidRDefault="00000000" w14:paraId="6BFF23F7" w14:textId="00AAF336">
          <w:pPr>
            <w:pStyle w:val="FooterText"/>
            <w:jc w:val="center"/>
            <w:rPr>
              <w:b/>
              <w:position w:val="-4"/>
              <w:sz w:val="36"/>
            </w:rPr>
          </w:pPr>
        </w:p>
      </w:tc>
      <w:tc>
        <w:tcPr>
          <w:tcW w:w="1029" w:type="pct"/>
          <w:gridSpan w:val="2"/>
          <w:shd w:val="clear" w:color="auto" w:fill="auto"/>
        </w:tcPr>
        <w:p w:rsidRPr="00695BAF" w:rsidR="004F54B2" w:rsidP="00D94637" w:rsidRDefault="00000000" w14:paraId="3613A0DC" w14:textId="3940FE8A">
          <w:pPr>
            <w:pStyle w:val="FooterText"/>
            <w:jc w:val="right"/>
            <w:rPr>
              <w:caps/>
              <w:spacing w:val="-20"/>
              <w:sz w:val="16"/>
            </w:rPr>
          </w:pPr>
          <w:r>
            <w:rPr>
              <w:b/>
              <w:caps/>
              <w:spacing w:val="-20"/>
              <w:position w:val="-4"/>
              <w:sz w:val="36"/>
            </w:rPr>
            <w:t xml:space="preserve">EN</w:t>
          </w:r>
        </w:p>
      </w:tc>
    </w:tr>
    <w:bookmarkEnd w:id="4"/>
  </w:tbl>
  <w:p>
    <w:pPr>
      <w:pStyle w:val="FooterCouncil"/>
    </w:pPr>
  </w:p>
</w:ftr>
</file>

<file path=word/footer17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11FE7566" w14:textId="77777777">
    <w:pPr>
      <w:pStyle w:val="Footer"/>
    </w:pPr>
  </w:p>
</w:ftr>
</file>

<file path=word/footer17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1D22DCB6" w14:textId="77777777">
    <w:pPr>
      <w:pStyle w:val="Footer"/>
    </w:pPr>
  </w:p>
</w:ftr>
</file>

<file path=word/footer17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jc w:val="center"/>
      <w:tblLayout w:type="fixed"/>
      <w:tblCellMar>
        <w:left w:w="0" w:type="dxa"/>
        <w:right w:w="0" w:type="dxa"/>
      </w:tblCellMar>
      <w:tblLook w:val="01E0" w:firstRow="1" w:lastRow="1" w:firstColumn="1" w:lastColumn="1" w:noHBand="0" w:noVBand="0"/>
    </w:tblPr>
    <w:tblGrid>
      <w:gridCol w:w="3421"/>
      <w:gridCol w:w="1400"/>
      <w:gridCol w:w="1205"/>
      <w:gridCol w:w="200"/>
      <w:gridCol w:w="1430"/>
      <w:gridCol w:w="848"/>
      <w:gridCol w:w="1135"/>
    </w:tblGrid>
    <w:tr w:rsidRPr="00D94637" w:rsidR="004F54B2" w:rsidTr="00D94637" w14:paraId="6869D2A7" w14:textId="77777777">
      <w:trPr>
        <w:jc w:val="center"/>
      </w:trPr>
      <w:tc>
        <w:tcPr>
          <w:tcW w:w="5000" w:type="pct"/>
          <w:gridSpan w:val="7"/>
          <w:shd w:val="clear" w:color="auto" w:fill="auto"/>
          <w:tcMar>
            <w:top w:w="57" w:type="dxa"/>
          </w:tcMar>
        </w:tcPr>
        <w:p w:rsidRPr="00D94637" w:rsidR="004F54B2" w:rsidP="00D94637" w:rsidRDefault="004F54B2" w14:paraId="4C7CBCF5" w14:textId="77777777">
          <w:pPr>
            <w:pStyle w:val="FooterText"/>
            <w:pBdr>
              <w:top w:val="single" w:color="auto" w:sz="4" w:space="1"/>
            </w:pBdr>
            <w:spacing w:before="200"/>
            <w:rPr>
              <w:sz w:val="2"/>
              <w:szCs w:val="2"/>
            </w:rPr>
          </w:pPr>
          <w:bookmarkStart w:name="FOOTER_STANDARD" w:id="4"/>
        </w:p>
      </w:tc>
    </w:tr>
    <w:tr w:rsidRPr="00B310DC" w:rsidR="004F54B2" w:rsidTr="00842D7E" w14:paraId="42087DC6" w14:textId="77777777">
      <w:trPr>
        <w:jc w:val="center"/>
      </w:trPr>
      <w:tc>
        <w:tcPr>
          <w:tcW w:w="2500" w:type="pct"/>
          <w:gridSpan w:val="2"/>
          <w:shd w:val="clear" w:color="auto" w:fill="auto"/>
          <w:tcMar>
            <w:top w:w="0" w:type="dxa"/>
          </w:tcMar>
        </w:tcPr>
        <w:p w:rsidRPr="00AD7BF2" w:rsidR="004F54B2" w:rsidP="004F54B2" w:rsidRDefault="00000000" w14:paraId="3EC32DBB" w14:textId="05547466">
          <w:pPr>
            <w:pStyle w:val="FooterText"/>
          </w:pPr>
          <w:r>
            <w:t xml:space="preserve">10509</w:t>
          </w:r>
          <w:r w:rsidR="00A60547">
            <w:t>/</w:t>
          </w:r>
          <w:r>
            <w:t xml:space="preserve">25</w:t>
          </w:r>
          <w:r w:rsidRPr="002511D8" w:rsidR="004F54B2">
            <w:t xml:space="preserve"> </w:t>
          </w:r>
          <w:r>
            <w:t xml:space="preserve">ADD 1 REV 1</w:t>
          </w:r>
        </w:p>
      </w:tc>
      <w:tc>
        <w:tcPr>
          <w:tcW w:w="625" w:type="pct"/>
          <w:shd w:val="clear" w:color="auto" w:fill="auto"/>
          <w:tcMar>
            <w:top w:w="0" w:type="dxa"/>
          </w:tcMar>
        </w:tcPr>
        <w:p w:rsidRPr="00AD7BF2" w:rsidR="004F54B2" w:rsidP="00D94637" w:rsidRDefault="004F54B2" w14:paraId="60BE2956" w14:textId="77777777">
          <w:pPr>
            <w:pStyle w:val="FooterText"/>
            <w:jc w:val="center"/>
          </w:pPr>
        </w:p>
      </w:tc>
      <w:tc>
        <w:tcPr>
          <w:tcW w:w="1286" w:type="pct"/>
          <w:gridSpan w:val="3"/>
          <w:shd w:val="clear" w:color="auto" w:fill="auto"/>
          <w:tcMar>
            <w:top w:w="0" w:type="dxa"/>
          </w:tcMar>
        </w:tcPr>
        <w:p w:rsidRPr="002511D8" w:rsidR="004F54B2" w:rsidP="00D94637" w:rsidRDefault="004F54B2" w14:paraId="7A44B03D" w14:textId="1B0AAD8E">
          <w:pPr>
            <w:pStyle w:val="FooterText"/>
            <w:jc w:val="center"/>
          </w:pPr>
        </w:p>
      </w:tc>
      <w:tc>
        <w:tcPr>
          <w:tcW w:w="589" w:type="pct"/>
          <w:shd w:val="clear" w:color="auto" w:fill="auto"/>
          <w:tcMar>
            <w:top w:w="0" w:type="dxa"/>
          </w:tcMar>
        </w:tcPr>
        <w:p w:rsidRPr="00B310DC" w:rsidR="004F54B2" w:rsidP="00D94637" w:rsidRDefault="00000000" w14:paraId="382A18DC" w14:textId="30B25290">
          <w:pPr>
            <w:pStyle w:val="FooterText"/>
            <w:jc w:val="right"/>
          </w:pPr>
          <w:r>
            <w:fldChar w:fldCharType="begin"/>
          </w:r>
          <w:r>
            <w:instrText xml:space="preserve"> PAGE  \* MERGEFORMAT </w:instrText>
          </w:r>
          <w:r>
            <w:fldChar w:fldCharType="separate"/>
          </w:r>
          <w:r>
            <w:rPr>
              <w:noProof/>
            </w:rPr>
            <w:t>1</w:t>
          </w:r>
          <w:r>
            <w:fldChar w:fldCharType="end"/>
          </w:r>
        </w:p>
      </w:tc>
    </w:tr>
    <w:tr w:rsidRPr="00D94637" w:rsidR="004F54B2" w:rsidTr="00430704" w14:paraId="2A0EE194" w14:textId="77777777">
      <w:trPr>
        <w:jc w:val="center"/>
      </w:trPr>
      <w:tc>
        <w:tcPr>
          <w:tcW w:w="1774" w:type="pct"/>
          <w:shd w:val="clear" w:color="auto" w:fill="auto"/>
        </w:tcPr>
        <w:p w:rsidRPr="00AD7BF2" w:rsidR="004F54B2" w:rsidP="00D94637" w:rsidRDefault="00000000" w14:paraId="5ACDE434" w14:textId="44162738">
          <w:pPr>
            <w:pStyle w:val="FooterText"/>
            <w:spacing w:before="40"/>
          </w:pPr>
        </w:p>
      </w:tc>
      <w:tc>
        <w:tcPr>
          <w:tcW w:w="1455" w:type="pct"/>
          <w:gridSpan w:val="3"/>
          <w:shd w:val="clear" w:color="auto" w:fill="auto"/>
        </w:tcPr>
        <w:p w:rsidRPr="00AD7BF2" w:rsidR="004F54B2" w:rsidP="00D204D6" w:rsidRDefault="00000000" w14:paraId="27B87F7A" w14:textId="20EB5F12">
          <w:pPr>
            <w:pStyle w:val="FooterText"/>
            <w:spacing w:before="40"/>
            <w:jc w:val="center"/>
          </w:pPr>
          <w:r>
            <w:t xml:space="preserve">ECOFIN 1A</w:t>
          </w:r>
        </w:p>
      </w:tc>
      <w:tc>
        <w:tcPr>
          <w:tcW w:w="742" w:type="pct"/>
          <w:shd w:val="clear" w:color="auto" w:fill="auto"/>
        </w:tcPr>
        <w:p w:rsidRPr="00D94637" w:rsidR="004F54B2" w:rsidP="002F0099" w:rsidRDefault="00000000" w14:paraId="6BFF23F7" w14:textId="00AAF336">
          <w:pPr>
            <w:pStyle w:val="FooterText"/>
            <w:jc w:val="center"/>
            <w:rPr>
              <w:b/>
              <w:position w:val="-4"/>
              <w:sz w:val="36"/>
            </w:rPr>
          </w:pPr>
        </w:p>
      </w:tc>
      <w:tc>
        <w:tcPr>
          <w:tcW w:w="1029" w:type="pct"/>
          <w:gridSpan w:val="2"/>
          <w:shd w:val="clear" w:color="auto" w:fill="auto"/>
        </w:tcPr>
        <w:p w:rsidRPr="00695BAF" w:rsidR="004F54B2" w:rsidP="00D94637" w:rsidRDefault="00000000" w14:paraId="3613A0DC" w14:textId="3940FE8A">
          <w:pPr>
            <w:pStyle w:val="FooterText"/>
            <w:jc w:val="right"/>
            <w:rPr>
              <w:caps/>
              <w:spacing w:val="-20"/>
              <w:sz w:val="16"/>
            </w:rPr>
          </w:pPr>
          <w:r>
            <w:rPr>
              <w:b/>
              <w:caps/>
              <w:spacing w:val="-20"/>
              <w:position w:val="-4"/>
              <w:sz w:val="36"/>
            </w:rPr>
            <w:t xml:space="preserve">EN</w:t>
          </w:r>
        </w:p>
      </w:tc>
    </w:tr>
    <w:bookmarkEnd w:id="4"/>
  </w:tbl>
  <w:p>
    <w:pPr>
      <w:pStyle w:val="FooterCouncil"/>
    </w:pPr>
  </w:p>
</w:ftr>
</file>

<file path=word/footer17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3D4A67C2" w14:textId="77777777">
    <w:pPr>
      <w:pStyle w:val="Footer"/>
    </w:pPr>
  </w:p>
</w:ftr>
</file>

<file path=word/footer17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3A826F78" w14:textId="77777777">
    <w:pPr>
      <w:pStyle w:val="Footer"/>
    </w:pPr>
  </w:p>
</w:ftr>
</file>

<file path=word/footer17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jc w:val="center"/>
      <w:tblLayout w:type="fixed"/>
      <w:tblCellMar>
        <w:left w:w="0" w:type="dxa"/>
        <w:right w:w="0" w:type="dxa"/>
      </w:tblCellMar>
      <w:tblLook w:val="01E0" w:firstRow="1" w:lastRow="1" w:firstColumn="1" w:lastColumn="1" w:noHBand="0" w:noVBand="0"/>
    </w:tblPr>
    <w:tblGrid>
      <w:gridCol w:w="3421"/>
      <w:gridCol w:w="1400"/>
      <w:gridCol w:w="1205"/>
      <w:gridCol w:w="200"/>
      <w:gridCol w:w="1430"/>
      <w:gridCol w:w="848"/>
      <w:gridCol w:w="1135"/>
    </w:tblGrid>
    <w:tr w:rsidRPr="00D94637" w:rsidR="004F54B2" w:rsidTr="00D94637" w14:paraId="6869D2A7" w14:textId="77777777">
      <w:trPr>
        <w:jc w:val="center"/>
      </w:trPr>
      <w:tc>
        <w:tcPr>
          <w:tcW w:w="5000" w:type="pct"/>
          <w:gridSpan w:val="7"/>
          <w:shd w:val="clear" w:color="auto" w:fill="auto"/>
          <w:tcMar>
            <w:top w:w="57" w:type="dxa"/>
          </w:tcMar>
        </w:tcPr>
        <w:p w:rsidRPr="00D94637" w:rsidR="004F54B2" w:rsidP="00D94637" w:rsidRDefault="004F54B2" w14:paraId="4C7CBCF5" w14:textId="77777777">
          <w:pPr>
            <w:pStyle w:val="FooterText"/>
            <w:pBdr>
              <w:top w:val="single" w:color="auto" w:sz="4" w:space="1"/>
            </w:pBdr>
            <w:spacing w:before="200"/>
            <w:rPr>
              <w:sz w:val="2"/>
              <w:szCs w:val="2"/>
            </w:rPr>
          </w:pPr>
          <w:bookmarkStart w:name="FOOTER_STANDARD" w:id="4"/>
        </w:p>
      </w:tc>
    </w:tr>
    <w:tr w:rsidRPr="00B310DC" w:rsidR="004F54B2" w:rsidTr="00842D7E" w14:paraId="42087DC6" w14:textId="77777777">
      <w:trPr>
        <w:jc w:val="center"/>
      </w:trPr>
      <w:tc>
        <w:tcPr>
          <w:tcW w:w="2500" w:type="pct"/>
          <w:gridSpan w:val="2"/>
          <w:shd w:val="clear" w:color="auto" w:fill="auto"/>
          <w:tcMar>
            <w:top w:w="0" w:type="dxa"/>
          </w:tcMar>
        </w:tcPr>
        <w:p w:rsidRPr="00AD7BF2" w:rsidR="004F54B2" w:rsidP="004F54B2" w:rsidRDefault="00000000" w14:paraId="3EC32DBB" w14:textId="05547466">
          <w:pPr>
            <w:pStyle w:val="FooterText"/>
          </w:pPr>
          <w:r>
            <w:t xml:space="preserve">10509</w:t>
          </w:r>
          <w:r w:rsidR="00A60547">
            <w:t>/</w:t>
          </w:r>
          <w:r>
            <w:t xml:space="preserve">25</w:t>
          </w:r>
          <w:r w:rsidRPr="002511D8" w:rsidR="004F54B2">
            <w:t xml:space="preserve"> </w:t>
          </w:r>
          <w:r>
            <w:t xml:space="preserve">ADD 1 REV 1</w:t>
          </w:r>
        </w:p>
      </w:tc>
      <w:tc>
        <w:tcPr>
          <w:tcW w:w="625" w:type="pct"/>
          <w:shd w:val="clear" w:color="auto" w:fill="auto"/>
          <w:tcMar>
            <w:top w:w="0" w:type="dxa"/>
          </w:tcMar>
        </w:tcPr>
        <w:p w:rsidRPr="00AD7BF2" w:rsidR="004F54B2" w:rsidP="00D94637" w:rsidRDefault="004F54B2" w14:paraId="60BE2956" w14:textId="77777777">
          <w:pPr>
            <w:pStyle w:val="FooterText"/>
            <w:jc w:val="center"/>
          </w:pPr>
        </w:p>
      </w:tc>
      <w:tc>
        <w:tcPr>
          <w:tcW w:w="1286" w:type="pct"/>
          <w:gridSpan w:val="3"/>
          <w:shd w:val="clear" w:color="auto" w:fill="auto"/>
          <w:tcMar>
            <w:top w:w="0" w:type="dxa"/>
          </w:tcMar>
        </w:tcPr>
        <w:p w:rsidRPr="002511D8" w:rsidR="004F54B2" w:rsidP="00D94637" w:rsidRDefault="004F54B2" w14:paraId="7A44B03D" w14:textId="1B0AAD8E">
          <w:pPr>
            <w:pStyle w:val="FooterText"/>
            <w:jc w:val="center"/>
          </w:pPr>
        </w:p>
      </w:tc>
      <w:tc>
        <w:tcPr>
          <w:tcW w:w="589" w:type="pct"/>
          <w:shd w:val="clear" w:color="auto" w:fill="auto"/>
          <w:tcMar>
            <w:top w:w="0" w:type="dxa"/>
          </w:tcMar>
        </w:tcPr>
        <w:p w:rsidRPr="00B310DC" w:rsidR="004F54B2" w:rsidP="00D94637" w:rsidRDefault="00000000" w14:paraId="382A18DC" w14:textId="30B25290">
          <w:pPr>
            <w:pStyle w:val="FooterText"/>
            <w:jc w:val="right"/>
          </w:pPr>
          <w:r>
            <w:fldChar w:fldCharType="begin"/>
          </w:r>
          <w:r>
            <w:instrText xml:space="preserve"> PAGE  \* MERGEFORMAT </w:instrText>
          </w:r>
          <w:r>
            <w:fldChar w:fldCharType="separate"/>
          </w:r>
          <w:r>
            <w:rPr>
              <w:noProof/>
            </w:rPr>
            <w:t>1</w:t>
          </w:r>
          <w:r>
            <w:fldChar w:fldCharType="end"/>
          </w:r>
        </w:p>
      </w:tc>
    </w:tr>
    <w:tr w:rsidRPr="00D94637" w:rsidR="004F54B2" w:rsidTr="00430704" w14:paraId="2A0EE194" w14:textId="77777777">
      <w:trPr>
        <w:jc w:val="center"/>
      </w:trPr>
      <w:tc>
        <w:tcPr>
          <w:tcW w:w="1774" w:type="pct"/>
          <w:shd w:val="clear" w:color="auto" w:fill="auto"/>
        </w:tcPr>
        <w:p w:rsidRPr="00AD7BF2" w:rsidR="004F54B2" w:rsidP="00D94637" w:rsidRDefault="00000000" w14:paraId="5ACDE434" w14:textId="44162738">
          <w:pPr>
            <w:pStyle w:val="FooterText"/>
            <w:spacing w:before="40"/>
          </w:pPr>
        </w:p>
      </w:tc>
      <w:tc>
        <w:tcPr>
          <w:tcW w:w="1455" w:type="pct"/>
          <w:gridSpan w:val="3"/>
          <w:shd w:val="clear" w:color="auto" w:fill="auto"/>
        </w:tcPr>
        <w:p w:rsidRPr="00AD7BF2" w:rsidR="004F54B2" w:rsidP="00D204D6" w:rsidRDefault="00000000" w14:paraId="27B87F7A" w14:textId="20EB5F12">
          <w:pPr>
            <w:pStyle w:val="FooterText"/>
            <w:spacing w:before="40"/>
            <w:jc w:val="center"/>
          </w:pPr>
          <w:r>
            <w:t xml:space="preserve">ECOFIN 1A</w:t>
          </w:r>
        </w:p>
      </w:tc>
      <w:tc>
        <w:tcPr>
          <w:tcW w:w="742" w:type="pct"/>
          <w:shd w:val="clear" w:color="auto" w:fill="auto"/>
        </w:tcPr>
        <w:p w:rsidRPr="00D94637" w:rsidR="004F54B2" w:rsidP="002F0099" w:rsidRDefault="00000000" w14:paraId="6BFF23F7" w14:textId="00AAF336">
          <w:pPr>
            <w:pStyle w:val="FooterText"/>
            <w:jc w:val="center"/>
            <w:rPr>
              <w:b/>
              <w:position w:val="-4"/>
              <w:sz w:val="36"/>
            </w:rPr>
          </w:pPr>
        </w:p>
      </w:tc>
      <w:tc>
        <w:tcPr>
          <w:tcW w:w="1029" w:type="pct"/>
          <w:gridSpan w:val="2"/>
          <w:shd w:val="clear" w:color="auto" w:fill="auto"/>
        </w:tcPr>
        <w:p w:rsidRPr="00695BAF" w:rsidR="004F54B2" w:rsidP="00D94637" w:rsidRDefault="00000000" w14:paraId="3613A0DC" w14:textId="3940FE8A">
          <w:pPr>
            <w:pStyle w:val="FooterText"/>
            <w:jc w:val="right"/>
            <w:rPr>
              <w:caps/>
              <w:spacing w:val="-20"/>
              <w:sz w:val="16"/>
            </w:rPr>
          </w:pPr>
          <w:r>
            <w:rPr>
              <w:b/>
              <w:caps/>
              <w:spacing w:val="-20"/>
              <w:position w:val="-4"/>
              <w:sz w:val="36"/>
            </w:rPr>
            <w:t xml:space="preserve">EN</w:t>
          </w:r>
        </w:p>
      </w:tc>
    </w:tr>
    <w:bookmarkEnd w:id="4"/>
  </w:tbl>
  <w:p>
    <w:pPr>
      <w:pStyle w:val="FooterCouncil"/>
    </w:pPr>
  </w:p>
</w:ftr>
</file>

<file path=word/footer17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01195FE5" w14:textId="77777777">
    <w:pPr>
      <w:pStyle w:val="Footer"/>
    </w:pPr>
  </w:p>
</w:ftr>
</file>

<file path=word/footer17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274A7C05" w14:textId="77777777">
    <w:pPr>
      <w:pStyle w:val="Footer"/>
    </w:pPr>
  </w:p>
</w:ftr>
</file>

<file path=word/footer17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jc w:val="center"/>
      <w:tblLayout w:type="fixed"/>
      <w:tblCellMar>
        <w:left w:w="0" w:type="dxa"/>
        <w:right w:w="0" w:type="dxa"/>
      </w:tblCellMar>
      <w:tblLook w:val="01E0" w:firstRow="1" w:lastRow="1" w:firstColumn="1" w:lastColumn="1" w:noHBand="0" w:noVBand="0"/>
    </w:tblPr>
    <w:tblGrid>
      <w:gridCol w:w="3421"/>
      <w:gridCol w:w="1400"/>
      <w:gridCol w:w="1205"/>
      <w:gridCol w:w="200"/>
      <w:gridCol w:w="1430"/>
      <w:gridCol w:w="848"/>
      <w:gridCol w:w="1135"/>
    </w:tblGrid>
    <w:tr w:rsidRPr="00D94637" w:rsidR="004F54B2" w:rsidTr="00D94637" w14:paraId="6869D2A7" w14:textId="77777777">
      <w:trPr>
        <w:jc w:val="center"/>
      </w:trPr>
      <w:tc>
        <w:tcPr>
          <w:tcW w:w="5000" w:type="pct"/>
          <w:gridSpan w:val="7"/>
          <w:shd w:val="clear" w:color="auto" w:fill="auto"/>
          <w:tcMar>
            <w:top w:w="57" w:type="dxa"/>
          </w:tcMar>
        </w:tcPr>
        <w:p w:rsidRPr="00D94637" w:rsidR="004F54B2" w:rsidP="00D94637" w:rsidRDefault="004F54B2" w14:paraId="4C7CBCF5" w14:textId="77777777">
          <w:pPr>
            <w:pStyle w:val="FooterText"/>
            <w:pBdr>
              <w:top w:val="single" w:color="auto" w:sz="4" w:space="1"/>
            </w:pBdr>
            <w:spacing w:before="200"/>
            <w:rPr>
              <w:sz w:val="2"/>
              <w:szCs w:val="2"/>
            </w:rPr>
          </w:pPr>
          <w:bookmarkStart w:name="FOOTER_STANDARD" w:id="4"/>
        </w:p>
      </w:tc>
    </w:tr>
    <w:tr w:rsidRPr="00B310DC" w:rsidR="004F54B2" w:rsidTr="00842D7E" w14:paraId="42087DC6" w14:textId="77777777">
      <w:trPr>
        <w:jc w:val="center"/>
      </w:trPr>
      <w:tc>
        <w:tcPr>
          <w:tcW w:w="2500" w:type="pct"/>
          <w:gridSpan w:val="2"/>
          <w:shd w:val="clear" w:color="auto" w:fill="auto"/>
          <w:tcMar>
            <w:top w:w="0" w:type="dxa"/>
          </w:tcMar>
        </w:tcPr>
        <w:p w:rsidRPr="00AD7BF2" w:rsidR="004F54B2" w:rsidP="004F54B2" w:rsidRDefault="00000000" w14:paraId="3EC32DBB" w14:textId="05547466">
          <w:pPr>
            <w:pStyle w:val="FooterText"/>
          </w:pPr>
          <w:r>
            <w:t xml:space="preserve">10509</w:t>
          </w:r>
          <w:r w:rsidR="00A60547">
            <w:t>/</w:t>
          </w:r>
          <w:r>
            <w:t xml:space="preserve">25</w:t>
          </w:r>
          <w:r w:rsidRPr="002511D8" w:rsidR="004F54B2">
            <w:t xml:space="preserve"> </w:t>
          </w:r>
          <w:r>
            <w:t xml:space="preserve">ADD 1 REV 1</w:t>
          </w:r>
        </w:p>
      </w:tc>
      <w:tc>
        <w:tcPr>
          <w:tcW w:w="625" w:type="pct"/>
          <w:shd w:val="clear" w:color="auto" w:fill="auto"/>
          <w:tcMar>
            <w:top w:w="0" w:type="dxa"/>
          </w:tcMar>
        </w:tcPr>
        <w:p w:rsidRPr="00AD7BF2" w:rsidR="004F54B2" w:rsidP="00D94637" w:rsidRDefault="004F54B2" w14:paraId="60BE2956" w14:textId="77777777">
          <w:pPr>
            <w:pStyle w:val="FooterText"/>
            <w:jc w:val="center"/>
          </w:pPr>
        </w:p>
      </w:tc>
      <w:tc>
        <w:tcPr>
          <w:tcW w:w="1286" w:type="pct"/>
          <w:gridSpan w:val="3"/>
          <w:shd w:val="clear" w:color="auto" w:fill="auto"/>
          <w:tcMar>
            <w:top w:w="0" w:type="dxa"/>
          </w:tcMar>
        </w:tcPr>
        <w:p w:rsidRPr="002511D8" w:rsidR="004F54B2" w:rsidP="00D94637" w:rsidRDefault="004F54B2" w14:paraId="7A44B03D" w14:textId="1B0AAD8E">
          <w:pPr>
            <w:pStyle w:val="FooterText"/>
            <w:jc w:val="center"/>
          </w:pPr>
        </w:p>
      </w:tc>
      <w:tc>
        <w:tcPr>
          <w:tcW w:w="589" w:type="pct"/>
          <w:shd w:val="clear" w:color="auto" w:fill="auto"/>
          <w:tcMar>
            <w:top w:w="0" w:type="dxa"/>
          </w:tcMar>
        </w:tcPr>
        <w:p w:rsidRPr="00B310DC" w:rsidR="004F54B2" w:rsidP="00D94637" w:rsidRDefault="00000000" w14:paraId="382A18DC" w14:textId="30B25290">
          <w:pPr>
            <w:pStyle w:val="FooterText"/>
            <w:jc w:val="right"/>
          </w:pPr>
          <w:r>
            <w:fldChar w:fldCharType="begin"/>
          </w:r>
          <w:r>
            <w:instrText xml:space="preserve"> PAGE  \* MERGEFORMAT </w:instrText>
          </w:r>
          <w:r>
            <w:fldChar w:fldCharType="separate"/>
          </w:r>
          <w:r>
            <w:rPr>
              <w:noProof/>
            </w:rPr>
            <w:t>1</w:t>
          </w:r>
          <w:r>
            <w:fldChar w:fldCharType="end"/>
          </w:r>
        </w:p>
      </w:tc>
    </w:tr>
    <w:tr w:rsidRPr="00D94637" w:rsidR="004F54B2" w:rsidTr="00430704" w14:paraId="2A0EE194" w14:textId="77777777">
      <w:trPr>
        <w:jc w:val="center"/>
      </w:trPr>
      <w:tc>
        <w:tcPr>
          <w:tcW w:w="1774" w:type="pct"/>
          <w:shd w:val="clear" w:color="auto" w:fill="auto"/>
        </w:tcPr>
        <w:p w:rsidRPr="00AD7BF2" w:rsidR="004F54B2" w:rsidP="00D94637" w:rsidRDefault="00000000" w14:paraId="5ACDE434" w14:textId="44162738">
          <w:pPr>
            <w:pStyle w:val="FooterText"/>
            <w:spacing w:before="40"/>
          </w:pPr>
        </w:p>
      </w:tc>
      <w:tc>
        <w:tcPr>
          <w:tcW w:w="1455" w:type="pct"/>
          <w:gridSpan w:val="3"/>
          <w:shd w:val="clear" w:color="auto" w:fill="auto"/>
        </w:tcPr>
        <w:p w:rsidRPr="00AD7BF2" w:rsidR="004F54B2" w:rsidP="00D204D6" w:rsidRDefault="00000000" w14:paraId="27B87F7A" w14:textId="20EB5F12">
          <w:pPr>
            <w:pStyle w:val="FooterText"/>
            <w:spacing w:before="40"/>
            <w:jc w:val="center"/>
          </w:pPr>
          <w:r>
            <w:t xml:space="preserve">ECOFIN 1A</w:t>
          </w:r>
        </w:p>
      </w:tc>
      <w:tc>
        <w:tcPr>
          <w:tcW w:w="742" w:type="pct"/>
          <w:shd w:val="clear" w:color="auto" w:fill="auto"/>
        </w:tcPr>
        <w:p w:rsidRPr="00D94637" w:rsidR="004F54B2" w:rsidP="002F0099" w:rsidRDefault="00000000" w14:paraId="6BFF23F7" w14:textId="00AAF336">
          <w:pPr>
            <w:pStyle w:val="FooterText"/>
            <w:jc w:val="center"/>
            <w:rPr>
              <w:b/>
              <w:position w:val="-4"/>
              <w:sz w:val="36"/>
            </w:rPr>
          </w:pPr>
        </w:p>
      </w:tc>
      <w:tc>
        <w:tcPr>
          <w:tcW w:w="1029" w:type="pct"/>
          <w:gridSpan w:val="2"/>
          <w:shd w:val="clear" w:color="auto" w:fill="auto"/>
        </w:tcPr>
        <w:p w:rsidRPr="00695BAF" w:rsidR="004F54B2" w:rsidP="00D94637" w:rsidRDefault="00000000" w14:paraId="3613A0DC" w14:textId="3940FE8A">
          <w:pPr>
            <w:pStyle w:val="FooterText"/>
            <w:jc w:val="right"/>
            <w:rPr>
              <w:caps/>
              <w:spacing w:val="-20"/>
              <w:sz w:val="16"/>
            </w:rPr>
          </w:pPr>
          <w:r>
            <w:rPr>
              <w:b/>
              <w:caps/>
              <w:spacing w:val="-20"/>
              <w:position w:val="-4"/>
              <w:sz w:val="36"/>
            </w:rPr>
            <w:t xml:space="preserve">EN</w:t>
          </w:r>
        </w:p>
      </w:tc>
    </w:tr>
    <w:bookmarkEnd w:id="4"/>
  </w:tbl>
  <w:p>
    <w:pPr>
      <w:pStyle w:val="FooterCouncil"/>
    </w:pPr>
  </w:p>
</w:ftr>
</file>

<file path=word/footer18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26BB2D1F" w14:textId="77777777">
    <w:pPr>
      <w:pStyle w:val="Footer"/>
    </w:pPr>
  </w:p>
</w:ftr>
</file>

<file path=word/footer18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2866BC47" w14:textId="77777777">
    <w:pPr>
      <w:pStyle w:val="Footer"/>
    </w:pPr>
  </w:p>
</w:ftr>
</file>

<file path=word/footer18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jc w:val="center"/>
      <w:tblLayout w:type="fixed"/>
      <w:tblCellMar>
        <w:left w:w="0" w:type="dxa"/>
        <w:right w:w="0" w:type="dxa"/>
      </w:tblCellMar>
      <w:tblLook w:val="01E0" w:firstRow="1" w:lastRow="1" w:firstColumn="1" w:lastColumn="1" w:noHBand="0" w:noVBand="0"/>
    </w:tblPr>
    <w:tblGrid>
      <w:gridCol w:w="3421"/>
      <w:gridCol w:w="1400"/>
      <w:gridCol w:w="1205"/>
      <w:gridCol w:w="200"/>
      <w:gridCol w:w="1430"/>
      <w:gridCol w:w="848"/>
      <w:gridCol w:w="1135"/>
    </w:tblGrid>
    <w:tr w:rsidRPr="00D94637" w:rsidR="004F54B2" w:rsidTr="00D94637" w14:paraId="6869D2A7" w14:textId="77777777">
      <w:trPr>
        <w:jc w:val="center"/>
      </w:trPr>
      <w:tc>
        <w:tcPr>
          <w:tcW w:w="5000" w:type="pct"/>
          <w:gridSpan w:val="7"/>
          <w:shd w:val="clear" w:color="auto" w:fill="auto"/>
          <w:tcMar>
            <w:top w:w="57" w:type="dxa"/>
          </w:tcMar>
        </w:tcPr>
        <w:p w:rsidRPr="00D94637" w:rsidR="004F54B2" w:rsidP="00D94637" w:rsidRDefault="004F54B2" w14:paraId="4C7CBCF5" w14:textId="77777777">
          <w:pPr>
            <w:pStyle w:val="FooterText"/>
            <w:pBdr>
              <w:top w:val="single" w:color="auto" w:sz="4" w:space="1"/>
            </w:pBdr>
            <w:spacing w:before="200"/>
            <w:rPr>
              <w:sz w:val="2"/>
              <w:szCs w:val="2"/>
            </w:rPr>
          </w:pPr>
          <w:bookmarkStart w:name="FOOTER_STANDARD" w:id="4"/>
        </w:p>
      </w:tc>
    </w:tr>
    <w:tr w:rsidRPr="00B310DC" w:rsidR="004F54B2" w:rsidTr="00842D7E" w14:paraId="42087DC6" w14:textId="77777777">
      <w:trPr>
        <w:jc w:val="center"/>
      </w:trPr>
      <w:tc>
        <w:tcPr>
          <w:tcW w:w="2500" w:type="pct"/>
          <w:gridSpan w:val="2"/>
          <w:shd w:val="clear" w:color="auto" w:fill="auto"/>
          <w:tcMar>
            <w:top w:w="0" w:type="dxa"/>
          </w:tcMar>
        </w:tcPr>
        <w:p w:rsidRPr="00AD7BF2" w:rsidR="004F54B2" w:rsidP="004F54B2" w:rsidRDefault="00000000" w14:paraId="3EC32DBB" w14:textId="05547466">
          <w:pPr>
            <w:pStyle w:val="FooterText"/>
          </w:pPr>
          <w:r>
            <w:t xml:space="preserve">10509</w:t>
          </w:r>
          <w:r w:rsidR="00A60547">
            <w:t>/</w:t>
          </w:r>
          <w:r>
            <w:t xml:space="preserve">25</w:t>
          </w:r>
          <w:r w:rsidRPr="002511D8" w:rsidR="004F54B2">
            <w:t xml:space="preserve"> </w:t>
          </w:r>
          <w:r>
            <w:t xml:space="preserve">ADD 1 REV 1</w:t>
          </w:r>
        </w:p>
      </w:tc>
      <w:tc>
        <w:tcPr>
          <w:tcW w:w="625" w:type="pct"/>
          <w:shd w:val="clear" w:color="auto" w:fill="auto"/>
          <w:tcMar>
            <w:top w:w="0" w:type="dxa"/>
          </w:tcMar>
        </w:tcPr>
        <w:p w:rsidRPr="00AD7BF2" w:rsidR="004F54B2" w:rsidP="00D94637" w:rsidRDefault="004F54B2" w14:paraId="60BE2956" w14:textId="77777777">
          <w:pPr>
            <w:pStyle w:val="FooterText"/>
            <w:jc w:val="center"/>
          </w:pPr>
        </w:p>
      </w:tc>
      <w:tc>
        <w:tcPr>
          <w:tcW w:w="1286" w:type="pct"/>
          <w:gridSpan w:val="3"/>
          <w:shd w:val="clear" w:color="auto" w:fill="auto"/>
          <w:tcMar>
            <w:top w:w="0" w:type="dxa"/>
          </w:tcMar>
        </w:tcPr>
        <w:p w:rsidRPr="002511D8" w:rsidR="004F54B2" w:rsidP="00D94637" w:rsidRDefault="004F54B2" w14:paraId="7A44B03D" w14:textId="1B0AAD8E">
          <w:pPr>
            <w:pStyle w:val="FooterText"/>
            <w:jc w:val="center"/>
          </w:pPr>
        </w:p>
      </w:tc>
      <w:tc>
        <w:tcPr>
          <w:tcW w:w="589" w:type="pct"/>
          <w:shd w:val="clear" w:color="auto" w:fill="auto"/>
          <w:tcMar>
            <w:top w:w="0" w:type="dxa"/>
          </w:tcMar>
        </w:tcPr>
        <w:p w:rsidRPr="00B310DC" w:rsidR="004F54B2" w:rsidP="00D94637" w:rsidRDefault="00000000" w14:paraId="382A18DC" w14:textId="30B25290">
          <w:pPr>
            <w:pStyle w:val="FooterText"/>
            <w:jc w:val="right"/>
          </w:pPr>
          <w:r>
            <w:fldChar w:fldCharType="begin"/>
          </w:r>
          <w:r>
            <w:instrText xml:space="preserve"> PAGE  \* MERGEFORMAT </w:instrText>
          </w:r>
          <w:r>
            <w:fldChar w:fldCharType="separate"/>
          </w:r>
          <w:r>
            <w:rPr>
              <w:noProof/>
            </w:rPr>
            <w:t>1</w:t>
          </w:r>
          <w:r>
            <w:fldChar w:fldCharType="end"/>
          </w:r>
        </w:p>
      </w:tc>
    </w:tr>
    <w:tr w:rsidRPr="00D94637" w:rsidR="004F54B2" w:rsidTr="00430704" w14:paraId="2A0EE194" w14:textId="77777777">
      <w:trPr>
        <w:jc w:val="center"/>
      </w:trPr>
      <w:tc>
        <w:tcPr>
          <w:tcW w:w="1774" w:type="pct"/>
          <w:shd w:val="clear" w:color="auto" w:fill="auto"/>
        </w:tcPr>
        <w:p w:rsidRPr="00AD7BF2" w:rsidR="004F54B2" w:rsidP="00D94637" w:rsidRDefault="00000000" w14:paraId="5ACDE434" w14:textId="44162738">
          <w:pPr>
            <w:pStyle w:val="FooterText"/>
            <w:spacing w:before="40"/>
          </w:pPr>
        </w:p>
      </w:tc>
      <w:tc>
        <w:tcPr>
          <w:tcW w:w="1455" w:type="pct"/>
          <w:gridSpan w:val="3"/>
          <w:shd w:val="clear" w:color="auto" w:fill="auto"/>
        </w:tcPr>
        <w:p w:rsidRPr="00AD7BF2" w:rsidR="004F54B2" w:rsidP="00D204D6" w:rsidRDefault="00000000" w14:paraId="27B87F7A" w14:textId="20EB5F12">
          <w:pPr>
            <w:pStyle w:val="FooterText"/>
            <w:spacing w:before="40"/>
            <w:jc w:val="center"/>
          </w:pPr>
          <w:r>
            <w:t xml:space="preserve">ECOFIN 1A</w:t>
          </w:r>
        </w:p>
      </w:tc>
      <w:tc>
        <w:tcPr>
          <w:tcW w:w="742" w:type="pct"/>
          <w:shd w:val="clear" w:color="auto" w:fill="auto"/>
        </w:tcPr>
        <w:p w:rsidRPr="00D94637" w:rsidR="004F54B2" w:rsidP="002F0099" w:rsidRDefault="00000000" w14:paraId="6BFF23F7" w14:textId="00AAF336">
          <w:pPr>
            <w:pStyle w:val="FooterText"/>
            <w:jc w:val="center"/>
            <w:rPr>
              <w:b/>
              <w:position w:val="-4"/>
              <w:sz w:val="36"/>
            </w:rPr>
          </w:pPr>
        </w:p>
      </w:tc>
      <w:tc>
        <w:tcPr>
          <w:tcW w:w="1029" w:type="pct"/>
          <w:gridSpan w:val="2"/>
          <w:shd w:val="clear" w:color="auto" w:fill="auto"/>
        </w:tcPr>
        <w:p w:rsidRPr="00695BAF" w:rsidR="004F54B2" w:rsidP="00D94637" w:rsidRDefault="00000000" w14:paraId="3613A0DC" w14:textId="3940FE8A">
          <w:pPr>
            <w:pStyle w:val="FooterText"/>
            <w:jc w:val="right"/>
            <w:rPr>
              <w:caps/>
              <w:spacing w:val="-20"/>
              <w:sz w:val="16"/>
            </w:rPr>
          </w:pPr>
          <w:r>
            <w:rPr>
              <w:b/>
              <w:caps/>
              <w:spacing w:val="-20"/>
              <w:position w:val="-4"/>
              <w:sz w:val="36"/>
            </w:rPr>
            <w:t xml:space="preserve">EN</w:t>
          </w:r>
        </w:p>
      </w:tc>
    </w:tr>
    <w:bookmarkEnd w:id="4"/>
  </w:tbl>
  <w:p>
    <w:pPr>
      <w:pStyle w:val="FooterCouncil"/>
    </w:pPr>
  </w:p>
</w:ftr>
</file>

<file path=word/footer18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0AA0D657" w14:textId="77777777">
    <w:pPr>
      <w:pStyle w:val="Footer"/>
    </w:pPr>
  </w:p>
</w:ftr>
</file>

<file path=word/footer18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2725B096" w14:textId="77777777">
    <w:pPr>
      <w:pStyle w:val="Footer"/>
    </w:pPr>
  </w:p>
</w:ftr>
</file>

<file path=word/footer18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jc w:val="center"/>
      <w:tblLayout w:type="fixed"/>
      <w:tblCellMar>
        <w:left w:w="0" w:type="dxa"/>
        <w:right w:w="0" w:type="dxa"/>
      </w:tblCellMar>
      <w:tblLook w:val="01E0" w:firstRow="1" w:lastRow="1" w:firstColumn="1" w:lastColumn="1" w:noHBand="0" w:noVBand="0"/>
    </w:tblPr>
    <w:tblGrid>
      <w:gridCol w:w="3421"/>
      <w:gridCol w:w="1400"/>
      <w:gridCol w:w="1205"/>
      <w:gridCol w:w="200"/>
      <w:gridCol w:w="1430"/>
      <w:gridCol w:w="848"/>
      <w:gridCol w:w="1135"/>
    </w:tblGrid>
    <w:tr w:rsidRPr="00D94637" w:rsidR="004F54B2" w:rsidTr="00D94637" w14:paraId="6869D2A7" w14:textId="77777777">
      <w:trPr>
        <w:jc w:val="center"/>
      </w:trPr>
      <w:tc>
        <w:tcPr>
          <w:tcW w:w="5000" w:type="pct"/>
          <w:gridSpan w:val="7"/>
          <w:shd w:val="clear" w:color="auto" w:fill="auto"/>
          <w:tcMar>
            <w:top w:w="57" w:type="dxa"/>
          </w:tcMar>
        </w:tcPr>
        <w:p w:rsidRPr="00D94637" w:rsidR="004F54B2" w:rsidP="00D94637" w:rsidRDefault="004F54B2" w14:paraId="4C7CBCF5" w14:textId="77777777">
          <w:pPr>
            <w:pStyle w:val="FooterText"/>
            <w:pBdr>
              <w:top w:val="single" w:color="auto" w:sz="4" w:space="1"/>
            </w:pBdr>
            <w:spacing w:before="200"/>
            <w:rPr>
              <w:sz w:val="2"/>
              <w:szCs w:val="2"/>
            </w:rPr>
          </w:pPr>
          <w:bookmarkStart w:name="FOOTER_STANDARD" w:id="4"/>
        </w:p>
      </w:tc>
    </w:tr>
    <w:tr w:rsidRPr="00B310DC" w:rsidR="004F54B2" w:rsidTr="00842D7E" w14:paraId="42087DC6" w14:textId="77777777">
      <w:trPr>
        <w:jc w:val="center"/>
      </w:trPr>
      <w:tc>
        <w:tcPr>
          <w:tcW w:w="2500" w:type="pct"/>
          <w:gridSpan w:val="2"/>
          <w:shd w:val="clear" w:color="auto" w:fill="auto"/>
          <w:tcMar>
            <w:top w:w="0" w:type="dxa"/>
          </w:tcMar>
        </w:tcPr>
        <w:p w:rsidRPr="00AD7BF2" w:rsidR="004F54B2" w:rsidP="004F54B2" w:rsidRDefault="00000000" w14:paraId="3EC32DBB" w14:textId="05547466">
          <w:pPr>
            <w:pStyle w:val="FooterText"/>
          </w:pPr>
          <w:r>
            <w:t xml:space="preserve">10509</w:t>
          </w:r>
          <w:r w:rsidR="00A60547">
            <w:t>/</w:t>
          </w:r>
          <w:r>
            <w:t xml:space="preserve">25</w:t>
          </w:r>
          <w:r w:rsidRPr="002511D8" w:rsidR="004F54B2">
            <w:t xml:space="preserve"> </w:t>
          </w:r>
          <w:r>
            <w:t xml:space="preserve">ADD 1 REV 1</w:t>
          </w:r>
        </w:p>
      </w:tc>
      <w:tc>
        <w:tcPr>
          <w:tcW w:w="625" w:type="pct"/>
          <w:shd w:val="clear" w:color="auto" w:fill="auto"/>
          <w:tcMar>
            <w:top w:w="0" w:type="dxa"/>
          </w:tcMar>
        </w:tcPr>
        <w:p w:rsidRPr="00AD7BF2" w:rsidR="004F54B2" w:rsidP="00D94637" w:rsidRDefault="004F54B2" w14:paraId="60BE2956" w14:textId="77777777">
          <w:pPr>
            <w:pStyle w:val="FooterText"/>
            <w:jc w:val="center"/>
          </w:pPr>
        </w:p>
      </w:tc>
      <w:tc>
        <w:tcPr>
          <w:tcW w:w="1286" w:type="pct"/>
          <w:gridSpan w:val="3"/>
          <w:shd w:val="clear" w:color="auto" w:fill="auto"/>
          <w:tcMar>
            <w:top w:w="0" w:type="dxa"/>
          </w:tcMar>
        </w:tcPr>
        <w:p w:rsidRPr="002511D8" w:rsidR="004F54B2" w:rsidP="00D94637" w:rsidRDefault="004F54B2" w14:paraId="7A44B03D" w14:textId="1B0AAD8E">
          <w:pPr>
            <w:pStyle w:val="FooterText"/>
            <w:jc w:val="center"/>
          </w:pPr>
        </w:p>
      </w:tc>
      <w:tc>
        <w:tcPr>
          <w:tcW w:w="589" w:type="pct"/>
          <w:shd w:val="clear" w:color="auto" w:fill="auto"/>
          <w:tcMar>
            <w:top w:w="0" w:type="dxa"/>
          </w:tcMar>
        </w:tcPr>
        <w:p w:rsidRPr="00B310DC" w:rsidR="004F54B2" w:rsidP="00D94637" w:rsidRDefault="00000000" w14:paraId="382A18DC" w14:textId="30B25290">
          <w:pPr>
            <w:pStyle w:val="FooterText"/>
            <w:jc w:val="right"/>
          </w:pPr>
          <w:r>
            <w:fldChar w:fldCharType="begin"/>
          </w:r>
          <w:r>
            <w:instrText xml:space="preserve"> PAGE  \* MERGEFORMAT </w:instrText>
          </w:r>
          <w:r>
            <w:fldChar w:fldCharType="separate"/>
          </w:r>
          <w:r>
            <w:rPr>
              <w:noProof/>
            </w:rPr>
            <w:t>1</w:t>
          </w:r>
          <w:r>
            <w:fldChar w:fldCharType="end"/>
          </w:r>
        </w:p>
      </w:tc>
    </w:tr>
    <w:tr w:rsidRPr="00D94637" w:rsidR="004F54B2" w:rsidTr="00430704" w14:paraId="2A0EE194" w14:textId="77777777">
      <w:trPr>
        <w:jc w:val="center"/>
      </w:trPr>
      <w:tc>
        <w:tcPr>
          <w:tcW w:w="1774" w:type="pct"/>
          <w:shd w:val="clear" w:color="auto" w:fill="auto"/>
        </w:tcPr>
        <w:p w:rsidRPr="00AD7BF2" w:rsidR="004F54B2" w:rsidP="00D94637" w:rsidRDefault="00000000" w14:paraId="5ACDE434" w14:textId="44162738">
          <w:pPr>
            <w:pStyle w:val="FooterText"/>
            <w:spacing w:before="40"/>
          </w:pPr>
        </w:p>
      </w:tc>
      <w:tc>
        <w:tcPr>
          <w:tcW w:w="1455" w:type="pct"/>
          <w:gridSpan w:val="3"/>
          <w:shd w:val="clear" w:color="auto" w:fill="auto"/>
        </w:tcPr>
        <w:p w:rsidRPr="00AD7BF2" w:rsidR="004F54B2" w:rsidP="00D204D6" w:rsidRDefault="00000000" w14:paraId="27B87F7A" w14:textId="20EB5F12">
          <w:pPr>
            <w:pStyle w:val="FooterText"/>
            <w:spacing w:before="40"/>
            <w:jc w:val="center"/>
          </w:pPr>
          <w:r>
            <w:t xml:space="preserve">ECOFIN 1A</w:t>
          </w:r>
        </w:p>
      </w:tc>
      <w:tc>
        <w:tcPr>
          <w:tcW w:w="742" w:type="pct"/>
          <w:shd w:val="clear" w:color="auto" w:fill="auto"/>
        </w:tcPr>
        <w:p w:rsidRPr="00D94637" w:rsidR="004F54B2" w:rsidP="002F0099" w:rsidRDefault="00000000" w14:paraId="6BFF23F7" w14:textId="00AAF336">
          <w:pPr>
            <w:pStyle w:val="FooterText"/>
            <w:jc w:val="center"/>
            <w:rPr>
              <w:b/>
              <w:position w:val="-4"/>
              <w:sz w:val="36"/>
            </w:rPr>
          </w:pPr>
        </w:p>
      </w:tc>
      <w:tc>
        <w:tcPr>
          <w:tcW w:w="1029" w:type="pct"/>
          <w:gridSpan w:val="2"/>
          <w:shd w:val="clear" w:color="auto" w:fill="auto"/>
        </w:tcPr>
        <w:p w:rsidRPr="00695BAF" w:rsidR="004F54B2" w:rsidP="00D94637" w:rsidRDefault="00000000" w14:paraId="3613A0DC" w14:textId="3940FE8A">
          <w:pPr>
            <w:pStyle w:val="FooterText"/>
            <w:jc w:val="right"/>
            <w:rPr>
              <w:caps/>
              <w:spacing w:val="-20"/>
              <w:sz w:val="16"/>
            </w:rPr>
          </w:pPr>
          <w:r>
            <w:rPr>
              <w:b/>
              <w:caps/>
              <w:spacing w:val="-20"/>
              <w:position w:val="-4"/>
              <w:sz w:val="36"/>
            </w:rPr>
            <w:t xml:space="preserve">EN</w:t>
          </w:r>
        </w:p>
      </w:tc>
    </w:tr>
    <w:bookmarkEnd w:id="4"/>
  </w:tbl>
  <w:p>
    <w:pPr>
      <w:pStyle w:val="FooterCouncil"/>
    </w:pPr>
  </w:p>
</w:ftr>
</file>

<file path=word/footer18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68649BB6" w14:textId="77777777">
    <w:pPr>
      <w:pStyle w:val="Footer"/>
    </w:pPr>
  </w:p>
</w:ftr>
</file>

<file path=word/footer18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42598901" w14:textId="77777777">
    <w:pPr>
      <w:pStyle w:val="Footer"/>
    </w:pPr>
  </w:p>
</w:ftr>
</file>

<file path=word/footer18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jc w:val="center"/>
      <w:tblLayout w:type="fixed"/>
      <w:tblCellMar>
        <w:left w:w="0" w:type="dxa"/>
        <w:right w:w="0" w:type="dxa"/>
      </w:tblCellMar>
      <w:tblLook w:val="01E0" w:firstRow="1" w:lastRow="1" w:firstColumn="1" w:lastColumn="1" w:noHBand="0" w:noVBand="0"/>
    </w:tblPr>
    <w:tblGrid>
      <w:gridCol w:w="3421"/>
      <w:gridCol w:w="1400"/>
      <w:gridCol w:w="1205"/>
      <w:gridCol w:w="200"/>
      <w:gridCol w:w="1430"/>
      <w:gridCol w:w="848"/>
      <w:gridCol w:w="1135"/>
    </w:tblGrid>
    <w:tr w:rsidRPr="00D94637" w:rsidR="004F54B2" w:rsidTr="00D94637" w14:paraId="6869D2A7" w14:textId="77777777">
      <w:trPr>
        <w:jc w:val="center"/>
      </w:trPr>
      <w:tc>
        <w:tcPr>
          <w:tcW w:w="5000" w:type="pct"/>
          <w:gridSpan w:val="7"/>
          <w:shd w:val="clear" w:color="auto" w:fill="auto"/>
          <w:tcMar>
            <w:top w:w="57" w:type="dxa"/>
          </w:tcMar>
        </w:tcPr>
        <w:p w:rsidRPr="00D94637" w:rsidR="004F54B2" w:rsidP="00D94637" w:rsidRDefault="004F54B2" w14:paraId="4C7CBCF5" w14:textId="77777777">
          <w:pPr>
            <w:pStyle w:val="FooterText"/>
            <w:pBdr>
              <w:top w:val="single" w:color="auto" w:sz="4" w:space="1"/>
            </w:pBdr>
            <w:spacing w:before="200"/>
            <w:rPr>
              <w:sz w:val="2"/>
              <w:szCs w:val="2"/>
            </w:rPr>
          </w:pPr>
          <w:bookmarkStart w:name="FOOTER_STANDARD" w:id="4"/>
        </w:p>
      </w:tc>
    </w:tr>
    <w:tr w:rsidRPr="00B310DC" w:rsidR="004F54B2" w:rsidTr="00842D7E" w14:paraId="42087DC6" w14:textId="77777777">
      <w:trPr>
        <w:jc w:val="center"/>
      </w:trPr>
      <w:tc>
        <w:tcPr>
          <w:tcW w:w="2500" w:type="pct"/>
          <w:gridSpan w:val="2"/>
          <w:shd w:val="clear" w:color="auto" w:fill="auto"/>
          <w:tcMar>
            <w:top w:w="0" w:type="dxa"/>
          </w:tcMar>
        </w:tcPr>
        <w:p w:rsidRPr="00AD7BF2" w:rsidR="004F54B2" w:rsidP="004F54B2" w:rsidRDefault="00000000" w14:paraId="3EC32DBB" w14:textId="05547466">
          <w:pPr>
            <w:pStyle w:val="FooterText"/>
          </w:pPr>
          <w:r>
            <w:t xml:space="preserve">10509</w:t>
          </w:r>
          <w:r w:rsidR="00A60547">
            <w:t>/</w:t>
          </w:r>
          <w:r>
            <w:t xml:space="preserve">25</w:t>
          </w:r>
          <w:r w:rsidRPr="002511D8" w:rsidR="004F54B2">
            <w:t xml:space="preserve"> </w:t>
          </w:r>
          <w:r>
            <w:t xml:space="preserve">ADD 1 REV 1</w:t>
          </w:r>
        </w:p>
      </w:tc>
      <w:tc>
        <w:tcPr>
          <w:tcW w:w="625" w:type="pct"/>
          <w:shd w:val="clear" w:color="auto" w:fill="auto"/>
          <w:tcMar>
            <w:top w:w="0" w:type="dxa"/>
          </w:tcMar>
        </w:tcPr>
        <w:p w:rsidRPr="00AD7BF2" w:rsidR="004F54B2" w:rsidP="00D94637" w:rsidRDefault="004F54B2" w14:paraId="60BE2956" w14:textId="77777777">
          <w:pPr>
            <w:pStyle w:val="FooterText"/>
            <w:jc w:val="center"/>
          </w:pPr>
        </w:p>
      </w:tc>
      <w:tc>
        <w:tcPr>
          <w:tcW w:w="1286" w:type="pct"/>
          <w:gridSpan w:val="3"/>
          <w:shd w:val="clear" w:color="auto" w:fill="auto"/>
          <w:tcMar>
            <w:top w:w="0" w:type="dxa"/>
          </w:tcMar>
        </w:tcPr>
        <w:p w:rsidRPr="002511D8" w:rsidR="004F54B2" w:rsidP="00D94637" w:rsidRDefault="004F54B2" w14:paraId="7A44B03D" w14:textId="1B0AAD8E">
          <w:pPr>
            <w:pStyle w:val="FooterText"/>
            <w:jc w:val="center"/>
          </w:pPr>
        </w:p>
      </w:tc>
      <w:tc>
        <w:tcPr>
          <w:tcW w:w="589" w:type="pct"/>
          <w:shd w:val="clear" w:color="auto" w:fill="auto"/>
          <w:tcMar>
            <w:top w:w="0" w:type="dxa"/>
          </w:tcMar>
        </w:tcPr>
        <w:p w:rsidRPr="00B310DC" w:rsidR="004F54B2" w:rsidP="00D94637" w:rsidRDefault="00000000" w14:paraId="382A18DC" w14:textId="30B25290">
          <w:pPr>
            <w:pStyle w:val="FooterText"/>
            <w:jc w:val="right"/>
          </w:pPr>
          <w:r>
            <w:fldChar w:fldCharType="begin"/>
          </w:r>
          <w:r>
            <w:instrText xml:space="preserve"> PAGE  \* MERGEFORMAT </w:instrText>
          </w:r>
          <w:r>
            <w:fldChar w:fldCharType="separate"/>
          </w:r>
          <w:r>
            <w:rPr>
              <w:noProof/>
            </w:rPr>
            <w:t>1</w:t>
          </w:r>
          <w:r>
            <w:fldChar w:fldCharType="end"/>
          </w:r>
        </w:p>
      </w:tc>
    </w:tr>
    <w:tr w:rsidRPr="00D94637" w:rsidR="004F54B2" w:rsidTr="00430704" w14:paraId="2A0EE194" w14:textId="77777777">
      <w:trPr>
        <w:jc w:val="center"/>
      </w:trPr>
      <w:tc>
        <w:tcPr>
          <w:tcW w:w="1774" w:type="pct"/>
          <w:shd w:val="clear" w:color="auto" w:fill="auto"/>
        </w:tcPr>
        <w:p w:rsidRPr="00AD7BF2" w:rsidR="004F54B2" w:rsidP="00D94637" w:rsidRDefault="00000000" w14:paraId="5ACDE434" w14:textId="44162738">
          <w:pPr>
            <w:pStyle w:val="FooterText"/>
            <w:spacing w:before="40"/>
          </w:pPr>
        </w:p>
      </w:tc>
      <w:tc>
        <w:tcPr>
          <w:tcW w:w="1455" w:type="pct"/>
          <w:gridSpan w:val="3"/>
          <w:shd w:val="clear" w:color="auto" w:fill="auto"/>
        </w:tcPr>
        <w:p w:rsidRPr="00AD7BF2" w:rsidR="004F54B2" w:rsidP="00D204D6" w:rsidRDefault="00000000" w14:paraId="27B87F7A" w14:textId="20EB5F12">
          <w:pPr>
            <w:pStyle w:val="FooterText"/>
            <w:spacing w:before="40"/>
            <w:jc w:val="center"/>
          </w:pPr>
          <w:r>
            <w:t xml:space="preserve">ECOFIN 1A</w:t>
          </w:r>
        </w:p>
      </w:tc>
      <w:tc>
        <w:tcPr>
          <w:tcW w:w="742" w:type="pct"/>
          <w:shd w:val="clear" w:color="auto" w:fill="auto"/>
        </w:tcPr>
        <w:p w:rsidRPr="00D94637" w:rsidR="004F54B2" w:rsidP="002F0099" w:rsidRDefault="00000000" w14:paraId="6BFF23F7" w14:textId="00AAF336">
          <w:pPr>
            <w:pStyle w:val="FooterText"/>
            <w:jc w:val="center"/>
            <w:rPr>
              <w:b/>
              <w:position w:val="-4"/>
              <w:sz w:val="36"/>
            </w:rPr>
          </w:pPr>
        </w:p>
      </w:tc>
      <w:tc>
        <w:tcPr>
          <w:tcW w:w="1029" w:type="pct"/>
          <w:gridSpan w:val="2"/>
          <w:shd w:val="clear" w:color="auto" w:fill="auto"/>
        </w:tcPr>
        <w:p w:rsidRPr="00695BAF" w:rsidR="004F54B2" w:rsidP="00D94637" w:rsidRDefault="00000000" w14:paraId="3613A0DC" w14:textId="3940FE8A">
          <w:pPr>
            <w:pStyle w:val="FooterText"/>
            <w:jc w:val="right"/>
            <w:rPr>
              <w:caps/>
              <w:spacing w:val="-20"/>
              <w:sz w:val="16"/>
            </w:rPr>
          </w:pPr>
          <w:r>
            <w:rPr>
              <w:b/>
              <w:caps/>
              <w:spacing w:val="-20"/>
              <w:position w:val="-4"/>
              <w:sz w:val="36"/>
            </w:rPr>
            <w:t xml:space="preserve">EN</w:t>
          </w:r>
        </w:p>
      </w:tc>
    </w:tr>
    <w:bookmarkEnd w:id="4"/>
  </w:tbl>
  <w:p>
    <w:pPr>
      <w:pStyle w:val="FooterCouncil"/>
    </w:pPr>
  </w:p>
</w:ftr>
</file>

<file path=word/footer18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216C342C" w14:textId="77777777">
    <w:pPr>
      <w:pStyle w:val="Footer"/>
    </w:pPr>
  </w:p>
</w:ftr>
</file>

<file path=word/footer19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04A3E08C" w14:textId="77777777">
    <w:pPr>
      <w:pStyle w:val="Footer"/>
    </w:pPr>
  </w:p>
</w:ftr>
</file>

<file path=word/footer19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jc w:val="center"/>
      <w:tblLayout w:type="fixed"/>
      <w:tblCellMar>
        <w:left w:w="0" w:type="dxa"/>
        <w:right w:w="0" w:type="dxa"/>
      </w:tblCellMar>
      <w:tblLook w:val="01E0" w:firstRow="1" w:lastRow="1" w:firstColumn="1" w:lastColumn="1" w:noHBand="0" w:noVBand="0"/>
    </w:tblPr>
    <w:tblGrid>
      <w:gridCol w:w="3421"/>
      <w:gridCol w:w="1400"/>
      <w:gridCol w:w="1205"/>
      <w:gridCol w:w="200"/>
      <w:gridCol w:w="1430"/>
      <w:gridCol w:w="848"/>
      <w:gridCol w:w="1135"/>
    </w:tblGrid>
    <w:tr w:rsidRPr="00D94637" w:rsidR="004F54B2" w:rsidTr="00D94637" w14:paraId="6869D2A7" w14:textId="77777777">
      <w:trPr>
        <w:jc w:val="center"/>
      </w:trPr>
      <w:tc>
        <w:tcPr>
          <w:tcW w:w="5000" w:type="pct"/>
          <w:gridSpan w:val="7"/>
          <w:shd w:val="clear" w:color="auto" w:fill="auto"/>
          <w:tcMar>
            <w:top w:w="57" w:type="dxa"/>
          </w:tcMar>
        </w:tcPr>
        <w:p w:rsidRPr="00D94637" w:rsidR="004F54B2" w:rsidP="00D94637" w:rsidRDefault="004F54B2" w14:paraId="4C7CBCF5" w14:textId="77777777">
          <w:pPr>
            <w:pStyle w:val="FooterText"/>
            <w:pBdr>
              <w:top w:val="single" w:color="auto" w:sz="4" w:space="1"/>
            </w:pBdr>
            <w:spacing w:before="200"/>
            <w:rPr>
              <w:sz w:val="2"/>
              <w:szCs w:val="2"/>
            </w:rPr>
          </w:pPr>
          <w:bookmarkStart w:name="FOOTER_STANDARD" w:id="4"/>
        </w:p>
      </w:tc>
    </w:tr>
    <w:tr w:rsidRPr="00B310DC" w:rsidR="004F54B2" w:rsidTr="00842D7E" w14:paraId="42087DC6" w14:textId="77777777">
      <w:trPr>
        <w:jc w:val="center"/>
      </w:trPr>
      <w:tc>
        <w:tcPr>
          <w:tcW w:w="2500" w:type="pct"/>
          <w:gridSpan w:val="2"/>
          <w:shd w:val="clear" w:color="auto" w:fill="auto"/>
          <w:tcMar>
            <w:top w:w="0" w:type="dxa"/>
          </w:tcMar>
        </w:tcPr>
        <w:p w:rsidRPr="00AD7BF2" w:rsidR="004F54B2" w:rsidP="004F54B2" w:rsidRDefault="00000000" w14:paraId="3EC32DBB" w14:textId="05547466">
          <w:pPr>
            <w:pStyle w:val="FooterText"/>
          </w:pPr>
          <w:r>
            <w:t xml:space="preserve">10509</w:t>
          </w:r>
          <w:r w:rsidR="00A60547">
            <w:t>/</w:t>
          </w:r>
          <w:r>
            <w:t xml:space="preserve">25</w:t>
          </w:r>
          <w:r w:rsidRPr="002511D8" w:rsidR="004F54B2">
            <w:t xml:space="preserve"> </w:t>
          </w:r>
          <w:r>
            <w:t xml:space="preserve">ADD 1 REV 1</w:t>
          </w:r>
        </w:p>
      </w:tc>
      <w:tc>
        <w:tcPr>
          <w:tcW w:w="625" w:type="pct"/>
          <w:shd w:val="clear" w:color="auto" w:fill="auto"/>
          <w:tcMar>
            <w:top w:w="0" w:type="dxa"/>
          </w:tcMar>
        </w:tcPr>
        <w:p w:rsidRPr="00AD7BF2" w:rsidR="004F54B2" w:rsidP="00D94637" w:rsidRDefault="004F54B2" w14:paraId="60BE2956" w14:textId="77777777">
          <w:pPr>
            <w:pStyle w:val="FooterText"/>
            <w:jc w:val="center"/>
          </w:pPr>
        </w:p>
      </w:tc>
      <w:tc>
        <w:tcPr>
          <w:tcW w:w="1286" w:type="pct"/>
          <w:gridSpan w:val="3"/>
          <w:shd w:val="clear" w:color="auto" w:fill="auto"/>
          <w:tcMar>
            <w:top w:w="0" w:type="dxa"/>
          </w:tcMar>
        </w:tcPr>
        <w:p w:rsidRPr="002511D8" w:rsidR="004F54B2" w:rsidP="00D94637" w:rsidRDefault="004F54B2" w14:paraId="7A44B03D" w14:textId="1B0AAD8E">
          <w:pPr>
            <w:pStyle w:val="FooterText"/>
            <w:jc w:val="center"/>
          </w:pPr>
        </w:p>
      </w:tc>
      <w:tc>
        <w:tcPr>
          <w:tcW w:w="589" w:type="pct"/>
          <w:shd w:val="clear" w:color="auto" w:fill="auto"/>
          <w:tcMar>
            <w:top w:w="0" w:type="dxa"/>
          </w:tcMar>
        </w:tcPr>
        <w:p w:rsidRPr="00B310DC" w:rsidR="004F54B2" w:rsidP="00D94637" w:rsidRDefault="00000000" w14:paraId="382A18DC" w14:textId="30B25290">
          <w:pPr>
            <w:pStyle w:val="FooterText"/>
            <w:jc w:val="right"/>
          </w:pPr>
          <w:r>
            <w:fldChar w:fldCharType="begin"/>
          </w:r>
          <w:r>
            <w:instrText xml:space="preserve"> PAGE  \* MERGEFORMAT </w:instrText>
          </w:r>
          <w:r>
            <w:fldChar w:fldCharType="separate"/>
          </w:r>
          <w:r>
            <w:rPr>
              <w:noProof/>
            </w:rPr>
            <w:t>1</w:t>
          </w:r>
          <w:r>
            <w:fldChar w:fldCharType="end"/>
          </w:r>
        </w:p>
      </w:tc>
    </w:tr>
    <w:tr w:rsidRPr="00D94637" w:rsidR="004F54B2" w:rsidTr="00430704" w14:paraId="2A0EE194" w14:textId="77777777">
      <w:trPr>
        <w:jc w:val="center"/>
      </w:trPr>
      <w:tc>
        <w:tcPr>
          <w:tcW w:w="1774" w:type="pct"/>
          <w:shd w:val="clear" w:color="auto" w:fill="auto"/>
        </w:tcPr>
        <w:p w:rsidRPr="00AD7BF2" w:rsidR="004F54B2" w:rsidP="00D94637" w:rsidRDefault="00000000" w14:paraId="5ACDE434" w14:textId="44162738">
          <w:pPr>
            <w:pStyle w:val="FooterText"/>
            <w:spacing w:before="40"/>
          </w:pPr>
        </w:p>
      </w:tc>
      <w:tc>
        <w:tcPr>
          <w:tcW w:w="1455" w:type="pct"/>
          <w:gridSpan w:val="3"/>
          <w:shd w:val="clear" w:color="auto" w:fill="auto"/>
        </w:tcPr>
        <w:p w:rsidRPr="00AD7BF2" w:rsidR="004F54B2" w:rsidP="00D204D6" w:rsidRDefault="00000000" w14:paraId="27B87F7A" w14:textId="20EB5F12">
          <w:pPr>
            <w:pStyle w:val="FooterText"/>
            <w:spacing w:before="40"/>
            <w:jc w:val="center"/>
          </w:pPr>
          <w:r>
            <w:t xml:space="preserve">ECOFIN 1A</w:t>
          </w:r>
        </w:p>
      </w:tc>
      <w:tc>
        <w:tcPr>
          <w:tcW w:w="742" w:type="pct"/>
          <w:shd w:val="clear" w:color="auto" w:fill="auto"/>
        </w:tcPr>
        <w:p w:rsidRPr="00D94637" w:rsidR="004F54B2" w:rsidP="002F0099" w:rsidRDefault="00000000" w14:paraId="6BFF23F7" w14:textId="00AAF336">
          <w:pPr>
            <w:pStyle w:val="FooterText"/>
            <w:jc w:val="center"/>
            <w:rPr>
              <w:b/>
              <w:position w:val="-4"/>
              <w:sz w:val="36"/>
            </w:rPr>
          </w:pPr>
        </w:p>
      </w:tc>
      <w:tc>
        <w:tcPr>
          <w:tcW w:w="1029" w:type="pct"/>
          <w:gridSpan w:val="2"/>
          <w:shd w:val="clear" w:color="auto" w:fill="auto"/>
        </w:tcPr>
        <w:p w:rsidRPr="00695BAF" w:rsidR="004F54B2" w:rsidP="00D94637" w:rsidRDefault="00000000" w14:paraId="3613A0DC" w14:textId="3940FE8A">
          <w:pPr>
            <w:pStyle w:val="FooterText"/>
            <w:jc w:val="right"/>
            <w:rPr>
              <w:caps/>
              <w:spacing w:val="-20"/>
              <w:sz w:val="16"/>
            </w:rPr>
          </w:pPr>
          <w:r>
            <w:rPr>
              <w:b/>
              <w:caps/>
              <w:spacing w:val="-20"/>
              <w:position w:val="-4"/>
              <w:sz w:val="36"/>
            </w:rPr>
            <w:t xml:space="preserve">EN</w:t>
          </w:r>
        </w:p>
      </w:tc>
    </w:tr>
    <w:bookmarkEnd w:id="4"/>
  </w:tbl>
  <w:p>
    <w:pPr>
      <w:pStyle w:val="FooterCouncil"/>
    </w:pPr>
  </w:p>
</w:ftr>
</file>

<file path=word/footer19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2F01346E" w14:textId="77777777">
    <w:pPr>
      <w:pStyle w:val="Footer"/>
    </w:pPr>
  </w:p>
</w:ftr>
</file>

<file path=word/footer19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2C309DED" w14:textId="77777777">
    <w:pPr>
      <w:pStyle w:val="Footer"/>
    </w:pPr>
  </w:p>
</w:ftr>
</file>

<file path=word/footer19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jc w:val="center"/>
      <w:tblLayout w:type="fixed"/>
      <w:tblCellMar>
        <w:left w:w="0" w:type="dxa"/>
        <w:right w:w="0" w:type="dxa"/>
      </w:tblCellMar>
      <w:tblLook w:val="01E0" w:firstRow="1" w:lastRow="1" w:firstColumn="1" w:lastColumn="1" w:noHBand="0" w:noVBand="0"/>
    </w:tblPr>
    <w:tblGrid>
      <w:gridCol w:w="3421"/>
      <w:gridCol w:w="1400"/>
      <w:gridCol w:w="1205"/>
      <w:gridCol w:w="200"/>
      <w:gridCol w:w="1430"/>
      <w:gridCol w:w="848"/>
      <w:gridCol w:w="1135"/>
    </w:tblGrid>
    <w:tr w:rsidRPr="00D94637" w:rsidR="004F54B2" w:rsidTr="00D94637" w14:paraId="6869D2A7" w14:textId="77777777">
      <w:trPr>
        <w:jc w:val="center"/>
      </w:trPr>
      <w:tc>
        <w:tcPr>
          <w:tcW w:w="5000" w:type="pct"/>
          <w:gridSpan w:val="7"/>
          <w:shd w:val="clear" w:color="auto" w:fill="auto"/>
          <w:tcMar>
            <w:top w:w="57" w:type="dxa"/>
          </w:tcMar>
        </w:tcPr>
        <w:p w:rsidRPr="00D94637" w:rsidR="004F54B2" w:rsidP="00D94637" w:rsidRDefault="004F54B2" w14:paraId="4C7CBCF5" w14:textId="77777777">
          <w:pPr>
            <w:pStyle w:val="FooterText"/>
            <w:pBdr>
              <w:top w:val="single" w:color="auto" w:sz="4" w:space="1"/>
            </w:pBdr>
            <w:spacing w:before="200"/>
            <w:rPr>
              <w:sz w:val="2"/>
              <w:szCs w:val="2"/>
            </w:rPr>
          </w:pPr>
          <w:bookmarkStart w:name="FOOTER_STANDARD" w:id="4"/>
        </w:p>
      </w:tc>
    </w:tr>
    <w:tr w:rsidRPr="00B310DC" w:rsidR="004F54B2" w:rsidTr="00842D7E" w14:paraId="42087DC6" w14:textId="77777777">
      <w:trPr>
        <w:jc w:val="center"/>
      </w:trPr>
      <w:tc>
        <w:tcPr>
          <w:tcW w:w="2500" w:type="pct"/>
          <w:gridSpan w:val="2"/>
          <w:shd w:val="clear" w:color="auto" w:fill="auto"/>
          <w:tcMar>
            <w:top w:w="0" w:type="dxa"/>
          </w:tcMar>
        </w:tcPr>
        <w:p w:rsidRPr="00AD7BF2" w:rsidR="004F54B2" w:rsidP="004F54B2" w:rsidRDefault="00000000" w14:paraId="3EC32DBB" w14:textId="05547466">
          <w:pPr>
            <w:pStyle w:val="FooterText"/>
          </w:pPr>
          <w:r>
            <w:t xml:space="preserve">10509</w:t>
          </w:r>
          <w:r w:rsidR="00A60547">
            <w:t>/</w:t>
          </w:r>
          <w:r>
            <w:t xml:space="preserve">25</w:t>
          </w:r>
          <w:r w:rsidRPr="002511D8" w:rsidR="004F54B2">
            <w:t xml:space="preserve"> </w:t>
          </w:r>
          <w:r>
            <w:t xml:space="preserve">ADD 1 REV 1</w:t>
          </w:r>
        </w:p>
      </w:tc>
      <w:tc>
        <w:tcPr>
          <w:tcW w:w="625" w:type="pct"/>
          <w:shd w:val="clear" w:color="auto" w:fill="auto"/>
          <w:tcMar>
            <w:top w:w="0" w:type="dxa"/>
          </w:tcMar>
        </w:tcPr>
        <w:p w:rsidRPr="00AD7BF2" w:rsidR="004F54B2" w:rsidP="00D94637" w:rsidRDefault="004F54B2" w14:paraId="60BE2956" w14:textId="77777777">
          <w:pPr>
            <w:pStyle w:val="FooterText"/>
            <w:jc w:val="center"/>
          </w:pPr>
        </w:p>
      </w:tc>
      <w:tc>
        <w:tcPr>
          <w:tcW w:w="1286" w:type="pct"/>
          <w:gridSpan w:val="3"/>
          <w:shd w:val="clear" w:color="auto" w:fill="auto"/>
          <w:tcMar>
            <w:top w:w="0" w:type="dxa"/>
          </w:tcMar>
        </w:tcPr>
        <w:p w:rsidRPr="002511D8" w:rsidR="004F54B2" w:rsidP="00D94637" w:rsidRDefault="004F54B2" w14:paraId="7A44B03D" w14:textId="1B0AAD8E">
          <w:pPr>
            <w:pStyle w:val="FooterText"/>
            <w:jc w:val="center"/>
          </w:pPr>
        </w:p>
      </w:tc>
      <w:tc>
        <w:tcPr>
          <w:tcW w:w="589" w:type="pct"/>
          <w:shd w:val="clear" w:color="auto" w:fill="auto"/>
          <w:tcMar>
            <w:top w:w="0" w:type="dxa"/>
          </w:tcMar>
        </w:tcPr>
        <w:p w:rsidRPr="00B310DC" w:rsidR="004F54B2" w:rsidP="00D94637" w:rsidRDefault="00000000" w14:paraId="382A18DC" w14:textId="30B25290">
          <w:pPr>
            <w:pStyle w:val="FooterText"/>
            <w:jc w:val="right"/>
          </w:pPr>
          <w:r>
            <w:fldChar w:fldCharType="begin"/>
          </w:r>
          <w:r>
            <w:instrText xml:space="preserve"> PAGE  \* MERGEFORMAT </w:instrText>
          </w:r>
          <w:r>
            <w:fldChar w:fldCharType="separate"/>
          </w:r>
          <w:r>
            <w:rPr>
              <w:noProof/>
            </w:rPr>
            <w:t>1</w:t>
          </w:r>
          <w:r>
            <w:fldChar w:fldCharType="end"/>
          </w:r>
        </w:p>
      </w:tc>
    </w:tr>
    <w:tr w:rsidRPr="00D94637" w:rsidR="004F54B2" w:rsidTr="00430704" w14:paraId="2A0EE194" w14:textId="77777777">
      <w:trPr>
        <w:jc w:val="center"/>
      </w:trPr>
      <w:tc>
        <w:tcPr>
          <w:tcW w:w="1774" w:type="pct"/>
          <w:shd w:val="clear" w:color="auto" w:fill="auto"/>
        </w:tcPr>
        <w:p w:rsidRPr="00AD7BF2" w:rsidR="004F54B2" w:rsidP="00D94637" w:rsidRDefault="00000000" w14:paraId="5ACDE434" w14:textId="44162738">
          <w:pPr>
            <w:pStyle w:val="FooterText"/>
            <w:spacing w:before="40"/>
          </w:pPr>
        </w:p>
      </w:tc>
      <w:tc>
        <w:tcPr>
          <w:tcW w:w="1455" w:type="pct"/>
          <w:gridSpan w:val="3"/>
          <w:shd w:val="clear" w:color="auto" w:fill="auto"/>
        </w:tcPr>
        <w:p w:rsidRPr="00AD7BF2" w:rsidR="004F54B2" w:rsidP="00D204D6" w:rsidRDefault="00000000" w14:paraId="27B87F7A" w14:textId="20EB5F12">
          <w:pPr>
            <w:pStyle w:val="FooterText"/>
            <w:spacing w:before="40"/>
            <w:jc w:val="center"/>
          </w:pPr>
          <w:r>
            <w:t xml:space="preserve">ECOFIN 1A</w:t>
          </w:r>
        </w:p>
      </w:tc>
      <w:tc>
        <w:tcPr>
          <w:tcW w:w="742" w:type="pct"/>
          <w:shd w:val="clear" w:color="auto" w:fill="auto"/>
        </w:tcPr>
        <w:p w:rsidRPr="00D94637" w:rsidR="004F54B2" w:rsidP="002F0099" w:rsidRDefault="00000000" w14:paraId="6BFF23F7" w14:textId="00AAF336">
          <w:pPr>
            <w:pStyle w:val="FooterText"/>
            <w:jc w:val="center"/>
            <w:rPr>
              <w:b/>
              <w:position w:val="-4"/>
              <w:sz w:val="36"/>
            </w:rPr>
          </w:pPr>
        </w:p>
      </w:tc>
      <w:tc>
        <w:tcPr>
          <w:tcW w:w="1029" w:type="pct"/>
          <w:gridSpan w:val="2"/>
          <w:shd w:val="clear" w:color="auto" w:fill="auto"/>
        </w:tcPr>
        <w:p w:rsidRPr="00695BAF" w:rsidR="004F54B2" w:rsidP="00D94637" w:rsidRDefault="00000000" w14:paraId="3613A0DC" w14:textId="3940FE8A">
          <w:pPr>
            <w:pStyle w:val="FooterText"/>
            <w:jc w:val="right"/>
            <w:rPr>
              <w:caps/>
              <w:spacing w:val="-20"/>
              <w:sz w:val="16"/>
            </w:rPr>
          </w:pPr>
          <w:r>
            <w:rPr>
              <w:b/>
              <w:caps/>
              <w:spacing w:val="-20"/>
              <w:position w:val="-4"/>
              <w:sz w:val="36"/>
            </w:rPr>
            <w:t xml:space="preserve">EN</w:t>
          </w:r>
        </w:p>
      </w:tc>
    </w:tr>
    <w:bookmarkEnd w:id="4"/>
  </w:tbl>
  <w:p>
    <w:pPr>
      <w:pStyle w:val="FooterCouncil"/>
    </w:pPr>
  </w:p>
</w:ftr>
</file>

<file path=word/footer19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23D0DB34" w14:textId="77777777">
    <w:pPr>
      <w:pStyle w:val="Footer"/>
    </w:pPr>
  </w:p>
</w:ftr>
</file>

<file path=word/footer19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4CEE7303" w14:textId="77777777">
    <w:pPr>
      <w:pStyle w:val="Footer"/>
    </w:pPr>
  </w:p>
</w:ftr>
</file>

<file path=word/footer19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jc w:val="center"/>
      <w:tblLayout w:type="fixed"/>
      <w:tblCellMar>
        <w:left w:w="0" w:type="dxa"/>
        <w:right w:w="0" w:type="dxa"/>
      </w:tblCellMar>
      <w:tblLook w:val="01E0" w:firstRow="1" w:lastRow="1" w:firstColumn="1" w:lastColumn="1" w:noHBand="0" w:noVBand="0"/>
    </w:tblPr>
    <w:tblGrid>
      <w:gridCol w:w="3421"/>
      <w:gridCol w:w="1400"/>
      <w:gridCol w:w="1205"/>
      <w:gridCol w:w="200"/>
      <w:gridCol w:w="1430"/>
      <w:gridCol w:w="848"/>
      <w:gridCol w:w="1135"/>
    </w:tblGrid>
    <w:tr w:rsidRPr="00D94637" w:rsidR="004F54B2" w:rsidTr="00D94637" w14:paraId="6869D2A7" w14:textId="77777777">
      <w:trPr>
        <w:jc w:val="center"/>
      </w:trPr>
      <w:tc>
        <w:tcPr>
          <w:tcW w:w="5000" w:type="pct"/>
          <w:gridSpan w:val="7"/>
          <w:shd w:val="clear" w:color="auto" w:fill="auto"/>
          <w:tcMar>
            <w:top w:w="57" w:type="dxa"/>
          </w:tcMar>
        </w:tcPr>
        <w:p w:rsidRPr="00D94637" w:rsidR="004F54B2" w:rsidP="00D94637" w:rsidRDefault="004F54B2" w14:paraId="4C7CBCF5" w14:textId="77777777">
          <w:pPr>
            <w:pStyle w:val="FooterText"/>
            <w:pBdr>
              <w:top w:val="single" w:color="auto" w:sz="4" w:space="1"/>
            </w:pBdr>
            <w:spacing w:before="200"/>
            <w:rPr>
              <w:sz w:val="2"/>
              <w:szCs w:val="2"/>
            </w:rPr>
          </w:pPr>
          <w:bookmarkStart w:name="FOOTER_STANDARD" w:id="4"/>
        </w:p>
      </w:tc>
    </w:tr>
    <w:tr w:rsidRPr="00B310DC" w:rsidR="004F54B2" w:rsidTr="00842D7E" w14:paraId="42087DC6" w14:textId="77777777">
      <w:trPr>
        <w:jc w:val="center"/>
      </w:trPr>
      <w:tc>
        <w:tcPr>
          <w:tcW w:w="2500" w:type="pct"/>
          <w:gridSpan w:val="2"/>
          <w:shd w:val="clear" w:color="auto" w:fill="auto"/>
          <w:tcMar>
            <w:top w:w="0" w:type="dxa"/>
          </w:tcMar>
        </w:tcPr>
        <w:p w:rsidRPr="00AD7BF2" w:rsidR="004F54B2" w:rsidP="004F54B2" w:rsidRDefault="00000000" w14:paraId="3EC32DBB" w14:textId="05547466">
          <w:pPr>
            <w:pStyle w:val="FooterText"/>
          </w:pPr>
          <w:r>
            <w:t xml:space="preserve">10509</w:t>
          </w:r>
          <w:r w:rsidR="00A60547">
            <w:t>/</w:t>
          </w:r>
          <w:r>
            <w:t xml:space="preserve">25</w:t>
          </w:r>
          <w:r w:rsidRPr="002511D8" w:rsidR="004F54B2">
            <w:t xml:space="preserve"> </w:t>
          </w:r>
          <w:r>
            <w:t xml:space="preserve">ADD 1 REV 1</w:t>
          </w:r>
        </w:p>
      </w:tc>
      <w:tc>
        <w:tcPr>
          <w:tcW w:w="625" w:type="pct"/>
          <w:shd w:val="clear" w:color="auto" w:fill="auto"/>
          <w:tcMar>
            <w:top w:w="0" w:type="dxa"/>
          </w:tcMar>
        </w:tcPr>
        <w:p w:rsidRPr="00AD7BF2" w:rsidR="004F54B2" w:rsidP="00D94637" w:rsidRDefault="004F54B2" w14:paraId="60BE2956" w14:textId="77777777">
          <w:pPr>
            <w:pStyle w:val="FooterText"/>
            <w:jc w:val="center"/>
          </w:pPr>
        </w:p>
      </w:tc>
      <w:tc>
        <w:tcPr>
          <w:tcW w:w="1286" w:type="pct"/>
          <w:gridSpan w:val="3"/>
          <w:shd w:val="clear" w:color="auto" w:fill="auto"/>
          <w:tcMar>
            <w:top w:w="0" w:type="dxa"/>
          </w:tcMar>
        </w:tcPr>
        <w:p w:rsidRPr="002511D8" w:rsidR="004F54B2" w:rsidP="00D94637" w:rsidRDefault="004F54B2" w14:paraId="7A44B03D" w14:textId="1B0AAD8E">
          <w:pPr>
            <w:pStyle w:val="FooterText"/>
            <w:jc w:val="center"/>
          </w:pPr>
        </w:p>
      </w:tc>
      <w:tc>
        <w:tcPr>
          <w:tcW w:w="589" w:type="pct"/>
          <w:shd w:val="clear" w:color="auto" w:fill="auto"/>
          <w:tcMar>
            <w:top w:w="0" w:type="dxa"/>
          </w:tcMar>
        </w:tcPr>
        <w:p w:rsidRPr="00B310DC" w:rsidR="004F54B2" w:rsidP="00D94637" w:rsidRDefault="00000000" w14:paraId="382A18DC" w14:textId="30B25290">
          <w:pPr>
            <w:pStyle w:val="FooterText"/>
            <w:jc w:val="right"/>
          </w:pPr>
          <w:r>
            <w:fldChar w:fldCharType="begin"/>
          </w:r>
          <w:r>
            <w:instrText xml:space="preserve"> PAGE  \* MERGEFORMAT </w:instrText>
          </w:r>
          <w:r>
            <w:fldChar w:fldCharType="separate"/>
          </w:r>
          <w:r>
            <w:rPr>
              <w:noProof/>
            </w:rPr>
            <w:t>1</w:t>
          </w:r>
          <w:r>
            <w:fldChar w:fldCharType="end"/>
          </w:r>
        </w:p>
      </w:tc>
    </w:tr>
    <w:tr w:rsidRPr="00D94637" w:rsidR="004F54B2" w:rsidTr="00430704" w14:paraId="2A0EE194" w14:textId="77777777">
      <w:trPr>
        <w:jc w:val="center"/>
      </w:trPr>
      <w:tc>
        <w:tcPr>
          <w:tcW w:w="1774" w:type="pct"/>
          <w:shd w:val="clear" w:color="auto" w:fill="auto"/>
        </w:tcPr>
        <w:p w:rsidRPr="00AD7BF2" w:rsidR="004F54B2" w:rsidP="00D94637" w:rsidRDefault="00000000" w14:paraId="5ACDE434" w14:textId="44162738">
          <w:pPr>
            <w:pStyle w:val="FooterText"/>
            <w:spacing w:before="40"/>
          </w:pPr>
        </w:p>
      </w:tc>
      <w:tc>
        <w:tcPr>
          <w:tcW w:w="1455" w:type="pct"/>
          <w:gridSpan w:val="3"/>
          <w:shd w:val="clear" w:color="auto" w:fill="auto"/>
        </w:tcPr>
        <w:p w:rsidRPr="00AD7BF2" w:rsidR="004F54B2" w:rsidP="00D204D6" w:rsidRDefault="00000000" w14:paraId="27B87F7A" w14:textId="20EB5F12">
          <w:pPr>
            <w:pStyle w:val="FooterText"/>
            <w:spacing w:before="40"/>
            <w:jc w:val="center"/>
          </w:pPr>
          <w:r>
            <w:t xml:space="preserve">ECOFIN 1A</w:t>
          </w:r>
        </w:p>
      </w:tc>
      <w:tc>
        <w:tcPr>
          <w:tcW w:w="742" w:type="pct"/>
          <w:shd w:val="clear" w:color="auto" w:fill="auto"/>
        </w:tcPr>
        <w:p w:rsidRPr="00D94637" w:rsidR="004F54B2" w:rsidP="002F0099" w:rsidRDefault="00000000" w14:paraId="6BFF23F7" w14:textId="00AAF336">
          <w:pPr>
            <w:pStyle w:val="FooterText"/>
            <w:jc w:val="center"/>
            <w:rPr>
              <w:b/>
              <w:position w:val="-4"/>
              <w:sz w:val="36"/>
            </w:rPr>
          </w:pPr>
        </w:p>
      </w:tc>
      <w:tc>
        <w:tcPr>
          <w:tcW w:w="1029" w:type="pct"/>
          <w:gridSpan w:val="2"/>
          <w:shd w:val="clear" w:color="auto" w:fill="auto"/>
        </w:tcPr>
        <w:p w:rsidRPr="00695BAF" w:rsidR="004F54B2" w:rsidP="00D94637" w:rsidRDefault="00000000" w14:paraId="3613A0DC" w14:textId="3940FE8A">
          <w:pPr>
            <w:pStyle w:val="FooterText"/>
            <w:jc w:val="right"/>
            <w:rPr>
              <w:caps/>
              <w:spacing w:val="-20"/>
              <w:sz w:val="16"/>
            </w:rPr>
          </w:pPr>
          <w:r>
            <w:rPr>
              <w:b/>
              <w:caps/>
              <w:spacing w:val="-20"/>
              <w:position w:val="-4"/>
              <w:sz w:val="36"/>
            </w:rPr>
            <w:t xml:space="preserve">EN</w:t>
          </w:r>
        </w:p>
      </w:tc>
    </w:tr>
    <w:bookmarkEnd w:id="4"/>
  </w:tbl>
  <w:p>
    <w:pPr>
      <w:pStyle w:val="FooterCouncil"/>
    </w:pPr>
  </w:p>
</w:ftr>
</file>

<file path=word/footer19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2BF71832" w14:textId="77777777">
    <w:pPr>
      <w:pStyle w:val="Footer"/>
    </w:pPr>
  </w:p>
</w:ftr>
</file>

<file path=word/footer20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7F20C9D9" w14:textId="77777777">
    <w:pPr>
      <w:pStyle w:val="Footer"/>
    </w:pPr>
  </w:p>
</w:ftr>
</file>

<file path=word/footer20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05931039" w14:textId="77777777">
    <w:pPr>
      <w:pStyle w:val="Footer"/>
    </w:pPr>
  </w:p>
</w:ftr>
</file>

<file path=word/footer20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57BFABA9" w14:textId="77777777">
    <w:pPr>
      <w:pStyle w:val="Footer"/>
    </w:pPr>
  </w:p>
</w:ftr>
</file>

<file path=word/footer20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jc w:val="center"/>
      <w:tblLayout w:type="fixed"/>
      <w:tblCellMar>
        <w:left w:w="0" w:type="dxa"/>
        <w:right w:w="0" w:type="dxa"/>
      </w:tblCellMar>
      <w:tblLook w:val="01E0" w:firstRow="1" w:lastRow="1" w:firstColumn="1" w:lastColumn="1" w:noHBand="0" w:noVBand="0"/>
    </w:tblPr>
    <w:tblGrid>
      <w:gridCol w:w="3421"/>
      <w:gridCol w:w="1400"/>
      <w:gridCol w:w="1205"/>
      <w:gridCol w:w="200"/>
      <w:gridCol w:w="1430"/>
      <w:gridCol w:w="848"/>
      <w:gridCol w:w="1135"/>
    </w:tblGrid>
    <w:tr w:rsidRPr="00D94637" w:rsidR="004F54B2" w:rsidTr="00D94637" w14:paraId="6869D2A7" w14:textId="77777777">
      <w:trPr>
        <w:jc w:val="center"/>
      </w:trPr>
      <w:tc>
        <w:tcPr>
          <w:tcW w:w="5000" w:type="pct"/>
          <w:gridSpan w:val="7"/>
          <w:shd w:val="clear" w:color="auto" w:fill="auto"/>
          <w:tcMar>
            <w:top w:w="57" w:type="dxa"/>
          </w:tcMar>
        </w:tcPr>
        <w:p w:rsidRPr="00D94637" w:rsidR="004F54B2" w:rsidP="00D94637" w:rsidRDefault="004F54B2" w14:paraId="4C7CBCF5" w14:textId="77777777">
          <w:pPr>
            <w:pStyle w:val="FooterText"/>
            <w:pBdr>
              <w:top w:val="single" w:color="auto" w:sz="4" w:space="1"/>
            </w:pBdr>
            <w:spacing w:before="200"/>
            <w:rPr>
              <w:sz w:val="2"/>
              <w:szCs w:val="2"/>
            </w:rPr>
          </w:pPr>
          <w:bookmarkStart w:name="FOOTER_STANDARD" w:id="4"/>
        </w:p>
      </w:tc>
    </w:tr>
    <w:tr w:rsidRPr="00B310DC" w:rsidR="004F54B2" w:rsidTr="00842D7E" w14:paraId="42087DC6" w14:textId="77777777">
      <w:trPr>
        <w:jc w:val="center"/>
      </w:trPr>
      <w:tc>
        <w:tcPr>
          <w:tcW w:w="2500" w:type="pct"/>
          <w:gridSpan w:val="2"/>
          <w:shd w:val="clear" w:color="auto" w:fill="auto"/>
          <w:tcMar>
            <w:top w:w="0" w:type="dxa"/>
          </w:tcMar>
        </w:tcPr>
        <w:p w:rsidRPr="00AD7BF2" w:rsidR="004F54B2" w:rsidP="004F54B2" w:rsidRDefault="00000000" w14:paraId="3EC32DBB" w14:textId="05547466">
          <w:pPr>
            <w:pStyle w:val="FooterText"/>
          </w:pPr>
          <w:r>
            <w:t xml:space="preserve">10509</w:t>
          </w:r>
          <w:r w:rsidR="00A60547">
            <w:t>/</w:t>
          </w:r>
          <w:r>
            <w:t xml:space="preserve">25</w:t>
          </w:r>
          <w:r w:rsidRPr="002511D8" w:rsidR="004F54B2">
            <w:t xml:space="preserve"> </w:t>
          </w:r>
          <w:r>
            <w:t xml:space="preserve">ADD 1 REV 1</w:t>
          </w:r>
        </w:p>
      </w:tc>
      <w:tc>
        <w:tcPr>
          <w:tcW w:w="625" w:type="pct"/>
          <w:shd w:val="clear" w:color="auto" w:fill="auto"/>
          <w:tcMar>
            <w:top w:w="0" w:type="dxa"/>
          </w:tcMar>
        </w:tcPr>
        <w:p w:rsidRPr="00AD7BF2" w:rsidR="004F54B2" w:rsidP="00D94637" w:rsidRDefault="004F54B2" w14:paraId="60BE2956" w14:textId="77777777">
          <w:pPr>
            <w:pStyle w:val="FooterText"/>
            <w:jc w:val="center"/>
          </w:pPr>
        </w:p>
      </w:tc>
      <w:tc>
        <w:tcPr>
          <w:tcW w:w="1286" w:type="pct"/>
          <w:gridSpan w:val="3"/>
          <w:shd w:val="clear" w:color="auto" w:fill="auto"/>
          <w:tcMar>
            <w:top w:w="0" w:type="dxa"/>
          </w:tcMar>
        </w:tcPr>
        <w:p w:rsidRPr="002511D8" w:rsidR="004F54B2" w:rsidP="00D94637" w:rsidRDefault="004F54B2" w14:paraId="7A44B03D" w14:textId="1B0AAD8E">
          <w:pPr>
            <w:pStyle w:val="FooterText"/>
            <w:jc w:val="center"/>
          </w:pPr>
        </w:p>
      </w:tc>
      <w:tc>
        <w:tcPr>
          <w:tcW w:w="589" w:type="pct"/>
          <w:shd w:val="clear" w:color="auto" w:fill="auto"/>
          <w:tcMar>
            <w:top w:w="0" w:type="dxa"/>
          </w:tcMar>
        </w:tcPr>
        <w:p w:rsidRPr="00B310DC" w:rsidR="004F54B2" w:rsidP="00D94637" w:rsidRDefault="00000000" w14:paraId="382A18DC" w14:textId="30B25290">
          <w:pPr>
            <w:pStyle w:val="FooterText"/>
            <w:jc w:val="right"/>
          </w:pPr>
          <w:r>
            <w:fldChar w:fldCharType="begin"/>
          </w:r>
          <w:r>
            <w:instrText xml:space="preserve"> PAGE  \* MERGEFORMAT </w:instrText>
          </w:r>
          <w:r>
            <w:fldChar w:fldCharType="separate"/>
          </w:r>
          <w:r>
            <w:rPr>
              <w:noProof/>
            </w:rPr>
            <w:t>1</w:t>
          </w:r>
          <w:r>
            <w:fldChar w:fldCharType="end"/>
          </w:r>
        </w:p>
      </w:tc>
    </w:tr>
    <w:tr w:rsidRPr="00D94637" w:rsidR="004F54B2" w:rsidTr="00430704" w14:paraId="2A0EE194" w14:textId="77777777">
      <w:trPr>
        <w:jc w:val="center"/>
      </w:trPr>
      <w:tc>
        <w:tcPr>
          <w:tcW w:w="1774" w:type="pct"/>
          <w:shd w:val="clear" w:color="auto" w:fill="auto"/>
        </w:tcPr>
        <w:p w:rsidRPr="00AD7BF2" w:rsidR="004F54B2" w:rsidP="00D94637" w:rsidRDefault="00000000" w14:paraId="5ACDE434" w14:textId="44162738">
          <w:pPr>
            <w:pStyle w:val="FooterText"/>
            <w:spacing w:before="40"/>
          </w:pPr>
        </w:p>
      </w:tc>
      <w:tc>
        <w:tcPr>
          <w:tcW w:w="1455" w:type="pct"/>
          <w:gridSpan w:val="3"/>
          <w:shd w:val="clear" w:color="auto" w:fill="auto"/>
        </w:tcPr>
        <w:p w:rsidRPr="00AD7BF2" w:rsidR="004F54B2" w:rsidP="00D204D6" w:rsidRDefault="00000000" w14:paraId="27B87F7A" w14:textId="20EB5F12">
          <w:pPr>
            <w:pStyle w:val="FooterText"/>
            <w:spacing w:before="40"/>
            <w:jc w:val="center"/>
          </w:pPr>
          <w:r>
            <w:t xml:space="preserve">ECOFIN 1A</w:t>
          </w:r>
        </w:p>
      </w:tc>
      <w:tc>
        <w:tcPr>
          <w:tcW w:w="742" w:type="pct"/>
          <w:shd w:val="clear" w:color="auto" w:fill="auto"/>
        </w:tcPr>
        <w:p w:rsidRPr="00D94637" w:rsidR="004F54B2" w:rsidP="002F0099" w:rsidRDefault="00000000" w14:paraId="6BFF23F7" w14:textId="00AAF336">
          <w:pPr>
            <w:pStyle w:val="FooterText"/>
            <w:jc w:val="center"/>
            <w:rPr>
              <w:b/>
              <w:position w:val="-4"/>
              <w:sz w:val="36"/>
            </w:rPr>
          </w:pPr>
        </w:p>
      </w:tc>
      <w:tc>
        <w:tcPr>
          <w:tcW w:w="1029" w:type="pct"/>
          <w:gridSpan w:val="2"/>
          <w:shd w:val="clear" w:color="auto" w:fill="auto"/>
        </w:tcPr>
        <w:p w:rsidRPr="00695BAF" w:rsidR="004F54B2" w:rsidP="00D94637" w:rsidRDefault="00000000" w14:paraId="3613A0DC" w14:textId="3940FE8A">
          <w:pPr>
            <w:pStyle w:val="FooterText"/>
            <w:jc w:val="right"/>
            <w:rPr>
              <w:caps/>
              <w:spacing w:val="-20"/>
              <w:sz w:val="16"/>
            </w:rPr>
          </w:pPr>
          <w:r>
            <w:rPr>
              <w:b/>
              <w:caps/>
              <w:spacing w:val="-20"/>
              <w:position w:val="-4"/>
              <w:sz w:val="36"/>
            </w:rPr>
            <w:t xml:space="preserve">EN</w:t>
          </w:r>
        </w:p>
      </w:tc>
    </w:tr>
    <w:bookmarkEnd w:id="4"/>
  </w:tbl>
  <w:p>
    <w:pPr>
      <w:pStyle w:val="FooterCouncil"/>
    </w:pPr>
  </w:p>
</w:ftr>
</file>

<file path=word/footer20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3412002B" w14:textId="77777777">
    <w:pPr>
      <w:pStyle w:val="Footer"/>
    </w:pPr>
  </w:p>
</w:ftr>
</file>

<file path=word/footer20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55CC1465" w14:textId="77777777">
    <w:pPr>
      <w:pStyle w:val="Footer"/>
    </w:pPr>
  </w:p>
</w:ftr>
</file>

<file path=word/footer20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jc w:val="center"/>
      <w:tblLayout w:type="fixed"/>
      <w:tblCellMar>
        <w:left w:w="0" w:type="dxa"/>
        <w:right w:w="0" w:type="dxa"/>
      </w:tblCellMar>
      <w:tblLook w:val="01E0" w:firstRow="1" w:lastRow="1" w:firstColumn="1" w:lastColumn="1" w:noHBand="0" w:noVBand="0"/>
    </w:tblPr>
    <w:tblGrid>
      <w:gridCol w:w="3421"/>
      <w:gridCol w:w="1400"/>
      <w:gridCol w:w="1205"/>
      <w:gridCol w:w="200"/>
      <w:gridCol w:w="1430"/>
      <w:gridCol w:w="848"/>
      <w:gridCol w:w="1135"/>
    </w:tblGrid>
    <w:tr w:rsidRPr="00D94637" w:rsidR="004F54B2" w:rsidTr="00D94637" w14:paraId="6869D2A7" w14:textId="77777777">
      <w:trPr>
        <w:jc w:val="center"/>
      </w:trPr>
      <w:tc>
        <w:tcPr>
          <w:tcW w:w="5000" w:type="pct"/>
          <w:gridSpan w:val="7"/>
          <w:shd w:val="clear" w:color="auto" w:fill="auto"/>
          <w:tcMar>
            <w:top w:w="57" w:type="dxa"/>
          </w:tcMar>
        </w:tcPr>
        <w:p w:rsidRPr="00D94637" w:rsidR="004F54B2" w:rsidP="00D94637" w:rsidRDefault="004F54B2" w14:paraId="4C7CBCF5" w14:textId="77777777">
          <w:pPr>
            <w:pStyle w:val="FooterText"/>
            <w:pBdr>
              <w:top w:val="single" w:color="auto" w:sz="4" w:space="1"/>
            </w:pBdr>
            <w:spacing w:before="200"/>
            <w:rPr>
              <w:sz w:val="2"/>
              <w:szCs w:val="2"/>
            </w:rPr>
          </w:pPr>
          <w:bookmarkStart w:name="FOOTER_STANDARD" w:id="4"/>
        </w:p>
      </w:tc>
    </w:tr>
    <w:tr w:rsidRPr="00B310DC" w:rsidR="004F54B2" w:rsidTr="00842D7E" w14:paraId="42087DC6" w14:textId="77777777">
      <w:trPr>
        <w:jc w:val="center"/>
      </w:trPr>
      <w:tc>
        <w:tcPr>
          <w:tcW w:w="2500" w:type="pct"/>
          <w:gridSpan w:val="2"/>
          <w:shd w:val="clear" w:color="auto" w:fill="auto"/>
          <w:tcMar>
            <w:top w:w="0" w:type="dxa"/>
          </w:tcMar>
        </w:tcPr>
        <w:p w:rsidRPr="00AD7BF2" w:rsidR="004F54B2" w:rsidP="004F54B2" w:rsidRDefault="00000000" w14:paraId="3EC32DBB" w14:textId="05547466">
          <w:pPr>
            <w:pStyle w:val="FooterText"/>
          </w:pPr>
          <w:r>
            <w:t xml:space="preserve">10509</w:t>
          </w:r>
          <w:r w:rsidR="00A60547">
            <w:t>/</w:t>
          </w:r>
          <w:r>
            <w:t xml:space="preserve">25</w:t>
          </w:r>
          <w:r w:rsidRPr="002511D8" w:rsidR="004F54B2">
            <w:t xml:space="preserve"> </w:t>
          </w:r>
          <w:r>
            <w:t xml:space="preserve">ADD 1 REV 1</w:t>
          </w:r>
        </w:p>
      </w:tc>
      <w:tc>
        <w:tcPr>
          <w:tcW w:w="625" w:type="pct"/>
          <w:shd w:val="clear" w:color="auto" w:fill="auto"/>
          <w:tcMar>
            <w:top w:w="0" w:type="dxa"/>
          </w:tcMar>
        </w:tcPr>
        <w:p w:rsidRPr="00AD7BF2" w:rsidR="004F54B2" w:rsidP="00D94637" w:rsidRDefault="004F54B2" w14:paraId="60BE2956" w14:textId="77777777">
          <w:pPr>
            <w:pStyle w:val="FooterText"/>
            <w:jc w:val="center"/>
          </w:pPr>
        </w:p>
      </w:tc>
      <w:tc>
        <w:tcPr>
          <w:tcW w:w="1286" w:type="pct"/>
          <w:gridSpan w:val="3"/>
          <w:shd w:val="clear" w:color="auto" w:fill="auto"/>
          <w:tcMar>
            <w:top w:w="0" w:type="dxa"/>
          </w:tcMar>
        </w:tcPr>
        <w:p w:rsidRPr="002511D8" w:rsidR="004F54B2" w:rsidP="00D94637" w:rsidRDefault="004F54B2" w14:paraId="7A44B03D" w14:textId="1B0AAD8E">
          <w:pPr>
            <w:pStyle w:val="FooterText"/>
            <w:jc w:val="center"/>
          </w:pPr>
        </w:p>
      </w:tc>
      <w:tc>
        <w:tcPr>
          <w:tcW w:w="589" w:type="pct"/>
          <w:shd w:val="clear" w:color="auto" w:fill="auto"/>
          <w:tcMar>
            <w:top w:w="0" w:type="dxa"/>
          </w:tcMar>
        </w:tcPr>
        <w:p w:rsidRPr="00B310DC" w:rsidR="004F54B2" w:rsidP="00D94637" w:rsidRDefault="00000000" w14:paraId="382A18DC" w14:textId="30B25290">
          <w:pPr>
            <w:pStyle w:val="FooterText"/>
            <w:jc w:val="right"/>
          </w:pPr>
          <w:r>
            <w:fldChar w:fldCharType="begin"/>
          </w:r>
          <w:r>
            <w:instrText xml:space="preserve"> PAGE  \* MERGEFORMAT </w:instrText>
          </w:r>
          <w:r>
            <w:fldChar w:fldCharType="separate"/>
          </w:r>
          <w:r>
            <w:rPr>
              <w:noProof/>
            </w:rPr>
            <w:t>1</w:t>
          </w:r>
          <w:r>
            <w:fldChar w:fldCharType="end"/>
          </w:r>
        </w:p>
      </w:tc>
    </w:tr>
    <w:tr w:rsidRPr="00D94637" w:rsidR="004F54B2" w:rsidTr="00430704" w14:paraId="2A0EE194" w14:textId="77777777">
      <w:trPr>
        <w:jc w:val="center"/>
      </w:trPr>
      <w:tc>
        <w:tcPr>
          <w:tcW w:w="1774" w:type="pct"/>
          <w:shd w:val="clear" w:color="auto" w:fill="auto"/>
        </w:tcPr>
        <w:p w:rsidRPr="00AD7BF2" w:rsidR="004F54B2" w:rsidP="00D94637" w:rsidRDefault="00000000" w14:paraId="5ACDE434" w14:textId="44162738">
          <w:pPr>
            <w:pStyle w:val="FooterText"/>
            <w:spacing w:before="40"/>
          </w:pPr>
        </w:p>
      </w:tc>
      <w:tc>
        <w:tcPr>
          <w:tcW w:w="1455" w:type="pct"/>
          <w:gridSpan w:val="3"/>
          <w:shd w:val="clear" w:color="auto" w:fill="auto"/>
        </w:tcPr>
        <w:p w:rsidRPr="00AD7BF2" w:rsidR="004F54B2" w:rsidP="00D204D6" w:rsidRDefault="00000000" w14:paraId="27B87F7A" w14:textId="20EB5F12">
          <w:pPr>
            <w:pStyle w:val="FooterText"/>
            <w:spacing w:before="40"/>
            <w:jc w:val="center"/>
          </w:pPr>
          <w:r>
            <w:t xml:space="preserve">ECOFIN 1A</w:t>
          </w:r>
        </w:p>
      </w:tc>
      <w:tc>
        <w:tcPr>
          <w:tcW w:w="742" w:type="pct"/>
          <w:shd w:val="clear" w:color="auto" w:fill="auto"/>
        </w:tcPr>
        <w:p w:rsidRPr="00D94637" w:rsidR="004F54B2" w:rsidP="002F0099" w:rsidRDefault="00000000" w14:paraId="6BFF23F7" w14:textId="00AAF336">
          <w:pPr>
            <w:pStyle w:val="FooterText"/>
            <w:jc w:val="center"/>
            <w:rPr>
              <w:b/>
              <w:position w:val="-4"/>
              <w:sz w:val="36"/>
            </w:rPr>
          </w:pPr>
        </w:p>
      </w:tc>
      <w:tc>
        <w:tcPr>
          <w:tcW w:w="1029" w:type="pct"/>
          <w:gridSpan w:val="2"/>
          <w:shd w:val="clear" w:color="auto" w:fill="auto"/>
        </w:tcPr>
        <w:p w:rsidRPr="00695BAF" w:rsidR="004F54B2" w:rsidP="00D94637" w:rsidRDefault="00000000" w14:paraId="3613A0DC" w14:textId="3940FE8A">
          <w:pPr>
            <w:pStyle w:val="FooterText"/>
            <w:jc w:val="right"/>
            <w:rPr>
              <w:caps/>
              <w:spacing w:val="-20"/>
              <w:sz w:val="16"/>
            </w:rPr>
          </w:pPr>
          <w:r>
            <w:rPr>
              <w:b/>
              <w:caps/>
              <w:spacing w:val="-20"/>
              <w:position w:val="-4"/>
              <w:sz w:val="36"/>
            </w:rPr>
            <w:t xml:space="preserve">EN</w:t>
          </w:r>
        </w:p>
      </w:tc>
    </w:tr>
    <w:bookmarkEnd w:id="4"/>
  </w:tbl>
  <w:p>
    <w:pPr>
      <w:pStyle w:val="FooterCouncil"/>
    </w:pPr>
  </w:p>
</w:ftr>
</file>

<file path=word/footer20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2E85BA9F" w14:textId="77777777">
    <w:pPr>
      <w:pStyle w:val="Footer"/>
    </w:pPr>
  </w:p>
</w:ftr>
</file>

<file path=word/footer20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5DA97279" w14:textId="77777777">
    <w:pPr>
      <w:pStyle w:val="Footer"/>
    </w:pPr>
  </w:p>
</w:ftr>
</file>

<file path=word/footer20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jc w:val="center"/>
      <w:tblLayout w:type="fixed"/>
      <w:tblCellMar>
        <w:left w:w="0" w:type="dxa"/>
        <w:right w:w="0" w:type="dxa"/>
      </w:tblCellMar>
      <w:tblLook w:val="01E0" w:firstRow="1" w:lastRow="1" w:firstColumn="1" w:lastColumn="1" w:noHBand="0" w:noVBand="0"/>
    </w:tblPr>
    <w:tblGrid>
      <w:gridCol w:w="3421"/>
      <w:gridCol w:w="1400"/>
      <w:gridCol w:w="1205"/>
      <w:gridCol w:w="200"/>
      <w:gridCol w:w="1430"/>
      <w:gridCol w:w="848"/>
      <w:gridCol w:w="1135"/>
    </w:tblGrid>
    <w:tr w:rsidRPr="00D94637" w:rsidR="004F54B2" w:rsidTr="00D94637" w14:paraId="6869D2A7" w14:textId="77777777">
      <w:trPr>
        <w:jc w:val="center"/>
      </w:trPr>
      <w:tc>
        <w:tcPr>
          <w:tcW w:w="5000" w:type="pct"/>
          <w:gridSpan w:val="7"/>
          <w:shd w:val="clear" w:color="auto" w:fill="auto"/>
          <w:tcMar>
            <w:top w:w="57" w:type="dxa"/>
          </w:tcMar>
        </w:tcPr>
        <w:p w:rsidRPr="00D94637" w:rsidR="004F54B2" w:rsidP="00D94637" w:rsidRDefault="004F54B2" w14:paraId="4C7CBCF5" w14:textId="77777777">
          <w:pPr>
            <w:pStyle w:val="FooterText"/>
            <w:pBdr>
              <w:top w:val="single" w:color="auto" w:sz="4" w:space="1"/>
            </w:pBdr>
            <w:spacing w:before="200"/>
            <w:rPr>
              <w:sz w:val="2"/>
              <w:szCs w:val="2"/>
            </w:rPr>
          </w:pPr>
          <w:bookmarkStart w:name="FOOTER_STANDARD" w:id="4"/>
        </w:p>
      </w:tc>
    </w:tr>
    <w:tr w:rsidRPr="00B310DC" w:rsidR="004F54B2" w:rsidTr="00842D7E" w14:paraId="42087DC6" w14:textId="77777777">
      <w:trPr>
        <w:jc w:val="center"/>
      </w:trPr>
      <w:tc>
        <w:tcPr>
          <w:tcW w:w="2500" w:type="pct"/>
          <w:gridSpan w:val="2"/>
          <w:shd w:val="clear" w:color="auto" w:fill="auto"/>
          <w:tcMar>
            <w:top w:w="0" w:type="dxa"/>
          </w:tcMar>
        </w:tcPr>
        <w:p w:rsidRPr="00AD7BF2" w:rsidR="004F54B2" w:rsidP="004F54B2" w:rsidRDefault="00000000" w14:paraId="3EC32DBB" w14:textId="05547466">
          <w:pPr>
            <w:pStyle w:val="FooterText"/>
          </w:pPr>
          <w:r>
            <w:t xml:space="preserve">10509</w:t>
          </w:r>
          <w:r w:rsidR="00A60547">
            <w:t>/</w:t>
          </w:r>
          <w:r>
            <w:t xml:space="preserve">25</w:t>
          </w:r>
          <w:r w:rsidRPr="002511D8" w:rsidR="004F54B2">
            <w:t xml:space="preserve"> </w:t>
          </w:r>
          <w:r>
            <w:t xml:space="preserve">ADD 1 REV 1</w:t>
          </w:r>
        </w:p>
      </w:tc>
      <w:tc>
        <w:tcPr>
          <w:tcW w:w="625" w:type="pct"/>
          <w:shd w:val="clear" w:color="auto" w:fill="auto"/>
          <w:tcMar>
            <w:top w:w="0" w:type="dxa"/>
          </w:tcMar>
        </w:tcPr>
        <w:p w:rsidRPr="00AD7BF2" w:rsidR="004F54B2" w:rsidP="00D94637" w:rsidRDefault="004F54B2" w14:paraId="60BE2956" w14:textId="77777777">
          <w:pPr>
            <w:pStyle w:val="FooterText"/>
            <w:jc w:val="center"/>
          </w:pPr>
        </w:p>
      </w:tc>
      <w:tc>
        <w:tcPr>
          <w:tcW w:w="1286" w:type="pct"/>
          <w:gridSpan w:val="3"/>
          <w:shd w:val="clear" w:color="auto" w:fill="auto"/>
          <w:tcMar>
            <w:top w:w="0" w:type="dxa"/>
          </w:tcMar>
        </w:tcPr>
        <w:p w:rsidRPr="002511D8" w:rsidR="004F54B2" w:rsidP="00D94637" w:rsidRDefault="004F54B2" w14:paraId="7A44B03D" w14:textId="1B0AAD8E">
          <w:pPr>
            <w:pStyle w:val="FooterText"/>
            <w:jc w:val="center"/>
          </w:pPr>
        </w:p>
      </w:tc>
      <w:tc>
        <w:tcPr>
          <w:tcW w:w="589" w:type="pct"/>
          <w:shd w:val="clear" w:color="auto" w:fill="auto"/>
          <w:tcMar>
            <w:top w:w="0" w:type="dxa"/>
          </w:tcMar>
        </w:tcPr>
        <w:p w:rsidRPr="00B310DC" w:rsidR="004F54B2" w:rsidP="00D94637" w:rsidRDefault="00000000" w14:paraId="382A18DC" w14:textId="30B25290">
          <w:pPr>
            <w:pStyle w:val="FooterText"/>
            <w:jc w:val="right"/>
          </w:pPr>
          <w:r>
            <w:fldChar w:fldCharType="begin"/>
          </w:r>
          <w:r>
            <w:instrText xml:space="preserve"> PAGE  \* MERGEFORMAT </w:instrText>
          </w:r>
          <w:r>
            <w:fldChar w:fldCharType="separate"/>
          </w:r>
          <w:r>
            <w:rPr>
              <w:noProof/>
            </w:rPr>
            <w:t>1</w:t>
          </w:r>
          <w:r>
            <w:fldChar w:fldCharType="end"/>
          </w:r>
        </w:p>
      </w:tc>
    </w:tr>
    <w:tr w:rsidRPr="00D94637" w:rsidR="004F54B2" w:rsidTr="00430704" w14:paraId="2A0EE194" w14:textId="77777777">
      <w:trPr>
        <w:jc w:val="center"/>
      </w:trPr>
      <w:tc>
        <w:tcPr>
          <w:tcW w:w="1774" w:type="pct"/>
          <w:shd w:val="clear" w:color="auto" w:fill="auto"/>
        </w:tcPr>
        <w:p w:rsidRPr="00AD7BF2" w:rsidR="004F54B2" w:rsidP="00D94637" w:rsidRDefault="00000000" w14:paraId="5ACDE434" w14:textId="44162738">
          <w:pPr>
            <w:pStyle w:val="FooterText"/>
            <w:spacing w:before="40"/>
          </w:pPr>
        </w:p>
      </w:tc>
      <w:tc>
        <w:tcPr>
          <w:tcW w:w="1455" w:type="pct"/>
          <w:gridSpan w:val="3"/>
          <w:shd w:val="clear" w:color="auto" w:fill="auto"/>
        </w:tcPr>
        <w:p w:rsidRPr="00AD7BF2" w:rsidR="004F54B2" w:rsidP="00D204D6" w:rsidRDefault="00000000" w14:paraId="27B87F7A" w14:textId="20EB5F12">
          <w:pPr>
            <w:pStyle w:val="FooterText"/>
            <w:spacing w:before="40"/>
            <w:jc w:val="center"/>
          </w:pPr>
          <w:r>
            <w:t xml:space="preserve">ECOFIN 1A</w:t>
          </w:r>
        </w:p>
      </w:tc>
      <w:tc>
        <w:tcPr>
          <w:tcW w:w="742" w:type="pct"/>
          <w:shd w:val="clear" w:color="auto" w:fill="auto"/>
        </w:tcPr>
        <w:p w:rsidRPr="00D94637" w:rsidR="004F54B2" w:rsidP="002F0099" w:rsidRDefault="00000000" w14:paraId="6BFF23F7" w14:textId="00AAF336">
          <w:pPr>
            <w:pStyle w:val="FooterText"/>
            <w:jc w:val="center"/>
            <w:rPr>
              <w:b/>
              <w:position w:val="-4"/>
              <w:sz w:val="36"/>
            </w:rPr>
          </w:pPr>
        </w:p>
      </w:tc>
      <w:tc>
        <w:tcPr>
          <w:tcW w:w="1029" w:type="pct"/>
          <w:gridSpan w:val="2"/>
          <w:shd w:val="clear" w:color="auto" w:fill="auto"/>
        </w:tcPr>
        <w:p w:rsidRPr="00695BAF" w:rsidR="004F54B2" w:rsidP="00D94637" w:rsidRDefault="00000000" w14:paraId="3613A0DC" w14:textId="3940FE8A">
          <w:pPr>
            <w:pStyle w:val="FooterText"/>
            <w:jc w:val="right"/>
            <w:rPr>
              <w:caps/>
              <w:spacing w:val="-20"/>
              <w:sz w:val="16"/>
            </w:rPr>
          </w:pPr>
          <w:r>
            <w:rPr>
              <w:b/>
              <w:caps/>
              <w:spacing w:val="-20"/>
              <w:position w:val="-4"/>
              <w:sz w:val="36"/>
            </w:rPr>
            <w:t xml:space="preserve">EN</w:t>
          </w:r>
        </w:p>
      </w:tc>
    </w:tr>
    <w:bookmarkEnd w:id="4"/>
  </w:tbl>
  <w:p>
    <w:pPr>
      <w:pStyle w:val="FooterCouncil"/>
    </w:pPr>
  </w:p>
</w:ftr>
</file>

<file path=word/footer2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19C72C35" w14:textId="77777777">
    <w:pPr>
      <w:pStyle w:val="Footer"/>
    </w:pPr>
  </w:p>
</w:ftr>
</file>

<file path=word/footer2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4D2B963E" w14:textId="77777777">
    <w:pPr>
      <w:pStyle w:val="Footer"/>
    </w:pPr>
  </w:p>
</w:ftr>
</file>

<file path=word/footer2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jc w:val="center"/>
      <w:tblLayout w:type="fixed"/>
      <w:tblCellMar>
        <w:left w:w="0" w:type="dxa"/>
        <w:right w:w="0" w:type="dxa"/>
      </w:tblCellMar>
      <w:tblLook w:val="01E0" w:firstRow="1" w:lastRow="1" w:firstColumn="1" w:lastColumn="1" w:noHBand="0" w:noVBand="0"/>
    </w:tblPr>
    <w:tblGrid>
      <w:gridCol w:w="3421"/>
      <w:gridCol w:w="1400"/>
      <w:gridCol w:w="1205"/>
      <w:gridCol w:w="200"/>
      <w:gridCol w:w="1430"/>
      <w:gridCol w:w="848"/>
      <w:gridCol w:w="1135"/>
    </w:tblGrid>
    <w:tr w:rsidRPr="00D94637" w:rsidR="004F54B2" w:rsidTr="00D94637" w14:paraId="6869D2A7" w14:textId="77777777">
      <w:trPr>
        <w:jc w:val="center"/>
      </w:trPr>
      <w:tc>
        <w:tcPr>
          <w:tcW w:w="5000" w:type="pct"/>
          <w:gridSpan w:val="7"/>
          <w:shd w:val="clear" w:color="auto" w:fill="auto"/>
          <w:tcMar>
            <w:top w:w="57" w:type="dxa"/>
          </w:tcMar>
        </w:tcPr>
        <w:p w:rsidRPr="00D94637" w:rsidR="004F54B2" w:rsidP="00D94637" w:rsidRDefault="004F54B2" w14:paraId="4C7CBCF5" w14:textId="77777777">
          <w:pPr>
            <w:pStyle w:val="FooterText"/>
            <w:pBdr>
              <w:top w:val="single" w:color="auto" w:sz="4" w:space="1"/>
            </w:pBdr>
            <w:spacing w:before="200"/>
            <w:rPr>
              <w:sz w:val="2"/>
              <w:szCs w:val="2"/>
            </w:rPr>
          </w:pPr>
          <w:bookmarkStart w:name="FOOTER_STANDARD" w:id="4"/>
        </w:p>
      </w:tc>
    </w:tr>
    <w:tr w:rsidRPr="00B310DC" w:rsidR="004F54B2" w:rsidTr="00842D7E" w14:paraId="42087DC6" w14:textId="77777777">
      <w:trPr>
        <w:jc w:val="center"/>
      </w:trPr>
      <w:tc>
        <w:tcPr>
          <w:tcW w:w="2500" w:type="pct"/>
          <w:gridSpan w:val="2"/>
          <w:shd w:val="clear" w:color="auto" w:fill="auto"/>
          <w:tcMar>
            <w:top w:w="0" w:type="dxa"/>
          </w:tcMar>
        </w:tcPr>
        <w:p w:rsidRPr="00AD7BF2" w:rsidR="004F54B2" w:rsidP="004F54B2" w:rsidRDefault="00000000" w14:paraId="3EC32DBB" w14:textId="05547466">
          <w:pPr>
            <w:pStyle w:val="FooterText"/>
          </w:pPr>
          <w:r>
            <w:t xml:space="preserve">10509</w:t>
          </w:r>
          <w:r w:rsidR="00A60547">
            <w:t>/</w:t>
          </w:r>
          <w:r>
            <w:t xml:space="preserve">25</w:t>
          </w:r>
          <w:r w:rsidRPr="002511D8" w:rsidR="004F54B2">
            <w:t xml:space="preserve"> </w:t>
          </w:r>
          <w:r>
            <w:t xml:space="preserve">ADD 1 REV 1</w:t>
          </w:r>
        </w:p>
      </w:tc>
      <w:tc>
        <w:tcPr>
          <w:tcW w:w="625" w:type="pct"/>
          <w:shd w:val="clear" w:color="auto" w:fill="auto"/>
          <w:tcMar>
            <w:top w:w="0" w:type="dxa"/>
          </w:tcMar>
        </w:tcPr>
        <w:p w:rsidRPr="00AD7BF2" w:rsidR="004F54B2" w:rsidP="00D94637" w:rsidRDefault="004F54B2" w14:paraId="60BE2956" w14:textId="77777777">
          <w:pPr>
            <w:pStyle w:val="FooterText"/>
            <w:jc w:val="center"/>
          </w:pPr>
        </w:p>
      </w:tc>
      <w:tc>
        <w:tcPr>
          <w:tcW w:w="1286" w:type="pct"/>
          <w:gridSpan w:val="3"/>
          <w:shd w:val="clear" w:color="auto" w:fill="auto"/>
          <w:tcMar>
            <w:top w:w="0" w:type="dxa"/>
          </w:tcMar>
        </w:tcPr>
        <w:p w:rsidRPr="002511D8" w:rsidR="004F54B2" w:rsidP="00D94637" w:rsidRDefault="004F54B2" w14:paraId="7A44B03D" w14:textId="1B0AAD8E">
          <w:pPr>
            <w:pStyle w:val="FooterText"/>
            <w:jc w:val="center"/>
          </w:pPr>
        </w:p>
      </w:tc>
      <w:tc>
        <w:tcPr>
          <w:tcW w:w="589" w:type="pct"/>
          <w:shd w:val="clear" w:color="auto" w:fill="auto"/>
          <w:tcMar>
            <w:top w:w="0" w:type="dxa"/>
          </w:tcMar>
        </w:tcPr>
        <w:p w:rsidRPr="00B310DC" w:rsidR="004F54B2" w:rsidP="00D94637" w:rsidRDefault="00000000" w14:paraId="382A18DC" w14:textId="30B25290">
          <w:pPr>
            <w:pStyle w:val="FooterText"/>
            <w:jc w:val="right"/>
          </w:pPr>
          <w:r>
            <w:fldChar w:fldCharType="begin"/>
          </w:r>
          <w:r>
            <w:instrText xml:space="preserve"> PAGE  \* MERGEFORMAT </w:instrText>
          </w:r>
          <w:r>
            <w:fldChar w:fldCharType="separate"/>
          </w:r>
          <w:r>
            <w:rPr>
              <w:noProof/>
            </w:rPr>
            <w:t>1</w:t>
          </w:r>
          <w:r>
            <w:fldChar w:fldCharType="end"/>
          </w:r>
        </w:p>
      </w:tc>
    </w:tr>
    <w:tr w:rsidRPr="00D94637" w:rsidR="004F54B2" w:rsidTr="00430704" w14:paraId="2A0EE194" w14:textId="77777777">
      <w:trPr>
        <w:jc w:val="center"/>
      </w:trPr>
      <w:tc>
        <w:tcPr>
          <w:tcW w:w="1774" w:type="pct"/>
          <w:shd w:val="clear" w:color="auto" w:fill="auto"/>
        </w:tcPr>
        <w:p w:rsidRPr="00AD7BF2" w:rsidR="004F54B2" w:rsidP="00D94637" w:rsidRDefault="00000000" w14:paraId="5ACDE434" w14:textId="44162738">
          <w:pPr>
            <w:pStyle w:val="FooterText"/>
            <w:spacing w:before="40"/>
          </w:pPr>
        </w:p>
      </w:tc>
      <w:tc>
        <w:tcPr>
          <w:tcW w:w="1455" w:type="pct"/>
          <w:gridSpan w:val="3"/>
          <w:shd w:val="clear" w:color="auto" w:fill="auto"/>
        </w:tcPr>
        <w:p w:rsidRPr="00AD7BF2" w:rsidR="004F54B2" w:rsidP="00D204D6" w:rsidRDefault="00000000" w14:paraId="27B87F7A" w14:textId="20EB5F12">
          <w:pPr>
            <w:pStyle w:val="FooterText"/>
            <w:spacing w:before="40"/>
            <w:jc w:val="center"/>
          </w:pPr>
          <w:r>
            <w:t xml:space="preserve">ECOFIN 1A</w:t>
          </w:r>
        </w:p>
      </w:tc>
      <w:tc>
        <w:tcPr>
          <w:tcW w:w="742" w:type="pct"/>
          <w:shd w:val="clear" w:color="auto" w:fill="auto"/>
        </w:tcPr>
        <w:p w:rsidRPr="00D94637" w:rsidR="004F54B2" w:rsidP="002F0099" w:rsidRDefault="00000000" w14:paraId="6BFF23F7" w14:textId="00AAF336">
          <w:pPr>
            <w:pStyle w:val="FooterText"/>
            <w:jc w:val="center"/>
            <w:rPr>
              <w:b/>
              <w:position w:val="-4"/>
              <w:sz w:val="36"/>
            </w:rPr>
          </w:pPr>
        </w:p>
      </w:tc>
      <w:tc>
        <w:tcPr>
          <w:tcW w:w="1029" w:type="pct"/>
          <w:gridSpan w:val="2"/>
          <w:shd w:val="clear" w:color="auto" w:fill="auto"/>
        </w:tcPr>
        <w:p w:rsidRPr="00695BAF" w:rsidR="004F54B2" w:rsidP="00D94637" w:rsidRDefault="00000000" w14:paraId="3613A0DC" w14:textId="3940FE8A">
          <w:pPr>
            <w:pStyle w:val="FooterText"/>
            <w:jc w:val="right"/>
            <w:rPr>
              <w:caps/>
              <w:spacing w:val="-20"/>
              <w:sz w:val="16"/>
            </w:rPr>
          </w:pPr>
          <w:r>
            <w:rPr>
              <w:b/>
              <w:caps/>
              <w:spacing w:val="-20"/>
              <w:position w:val="-4"/>
              <w:sz w:val="36"/>
            </w:rPr>
            <w:t xml:space="preserve">EN</w:t>
          </w:r>
        </w:p>
      </w:tc>
    </w:tr>
    <w:bookmarkEnd w:id="4"/>
  </w:tbl>
  <w:p>
    <w:pPr>
      <w:pStyle w:val="FooterCouncil"/>
    </w:pPr>
  </w:p>
</w:ftr>
</file>

<file path=word/footer21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54FD857C" w14:textId="77777777">
    <w:pPr>
      <w:pStyle w:val="Footer"/>
    </w:pPr>
  </w:p>
</w:ftr>
</file>

<file path=word/footer21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2ACA0E1A" w14:textId="77777777">
    <w:pPr>
      <w:pStyle w:val="Footer"/>
    </w:pPr>
  </w:p>
</w:ftr>
</file>

<file path=word/footer2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jc w:val="center"/>
      <w:tblLayout w:type="fixed"/>
      <w:tblCellMar>
        <w:left w:w="0" w:type="dxa"/>
        <w:right w:w="0" w:type="dxa"/>
      </w:tblCellMar>
      <w:tblLook w:val="01E0" w:firstRow="1" w:lastRow="1" w:firstColumn="1" w:lastColumn="1" w:noHBand="0" w:noVBand="0"/>
    </w:tblPr>
    <w:tblGrid>
      <w:gridCol w:w="3421"/>
      <w:gridCol w:w="1400"/>
      <w:gridCol w:w="1205"/>
      <w:gridCol w:w="200"/>
      <w:gridCol w:w="1430"/>
      <w:gridCol w:w="848"/>
      <w:gridCol w:w="1135"/>
    </w:tblGrid>
    <w:tr w:rsidRPr="00D94637" w:rsidR="004F54B2" w:rsidTr="00D94637" w14:paraId="6869D2A7" w14:textId="77777777">
      <w:trPr>
        <w:jc w:val="center"/>
      </w:trPr>
      <w:tc>
        <w:tcPr>
          <w:tcW w:w="5000" w:type="pct"/>
          <w:gridSpan w:val="7"/>
          <w:shd w:val="clear" w:color="auto" w:fill="auto"/>
          <w:tcMar>
            <w:top w:w="57" w:type="dxa"/>
          </w:tcMar>
        </w:tcPr>
        <w:p w:rsidRPr="00D94637" w:rsidR="004F54B2" w:rsidP="00D94637" w:rsidRDefault="004F54B2" w14:paraId="4C7CBCF5" w14:textId="77777777">
          <w:pPr>
            <w:pStyle w:val="FooterText"/>
            <w:pBdr>
              <w:top w:val="single" w:color="auto" w:sz="4" w:space="1"/>
            </w:pBdr>
            <w:spacing w:before="200"/>
            <w:rPr>
              <w:sz w:val="2"/>
              <w:szCs w:val="2"/>
            </w:rPr>
          </w:pPr>
          <w:bookmarkStart w:name="FOOTER_STANDARD" w:id="4"/>
        </w:p>
      </w:tc>
    </w:tr>
    <w:tr w:rsidRPr="00B310DC" w:rsidR="004F54B2" w:rsidTr="00842D7E" w14:paraId="42087DC6" w14:textId="77777777">
      <w:trPr>
        <w:jc w:val="center"/>
      </w:trPr>
      <w:tc>
        <w:tcPr>
          <w:tcW w:w="2500" w:type="pct"/>
          <w:gridSpan w:val="2"/>
          <w:shd w:val="clear" w:color="auto" w:fill="auto"/>
          <w:tcMar>
            <w:top w:w="0" w:type="dxa"/>
          </w:tcMar>
        </w:tcPr>
        <w:p w:rsidRPr="00AD7BF2" w:rsidR="004F54B2" w:rsidP="004F54B2" w:rsidRDefault="00000000" w14:paraId="3EC32DBB" w14:textId="05547466">
          <w:pPr>
            <w:pStyle w:val="FooterText"/>
          </w:pPr>
          <w:r>
            <w:t xml:space="preserve">10509</w:t>
          </w:r>
          <w:r w:rsidR="00A60547">
            <w:t>/</w:t>
          </w:r>
          <w:r>
            <w:t xml:space="preserve">25</w:t>
          </w:r>
          <w:r w:rsidRPr="002511D8" w:rsidR="004F54B2">
            <w:t xml:space="preserve"> </w:t>
          </w:r>
          <w:r>
            <w:t xml:space="preserve">ADD 1 REV 1</w:t>
          </w:r>
        </w:p>
      </w:tc>
      <w:tc>
        <w:tcPr>
          <w:tcW w:w="625" w:type="pct"/>
          <w:shd w:val="clear" w:color="auto" w:fill="auto"/>
          <w:tcMar>
            <w:top w:w="0" w:type="dxa"/>
          </w:tcMar>
        </w:tcPr>
        <w:p w:rsidRPr="00AD7BF2" w:rsidR="004F54B2" w:rsidP="00D94637" w:rsidRDefault="004F54B2" w14:paraId="60BE2956" w14:textId="77777777">
          <w:pPr>
            <w:pStyle w:val="FooterText"/>
            <w:jc w:val="center"/>
          </w:pPr>
        </w:p>
      </w:tc>
      <w:tc>
        <w:tcPr>
          <w:tcW w:w="1286" w:type="pct"/>
          <w:gridSpan w:val="3"/>
          <w:shd w:val="clear" w:color="auto" w:fill="auto"/>
          <w:tcMar>
            <w:top w:w="0" w:type="dxa"/>
          </w:tcMar>
        </w:tcPr>
        <w:p w:rsidRPr="002511D8" w:rsidR="004F54B2" w:rsidP="00D94637" w:rsidRDefault="004F54B2" w14:paraId="7A44B03D" w14:textId="1B0AAD8E">
          <w:pPr>
            <w:pStyle w:val="FooterText"/>
            <w:jc w:val="center"/>
          </w:pPr>
        </w:p>
      </w:tc>
      <w:tc>
        <w:tcPr>
          <w:tcW w:w="589" w:type="pct"/>
          <w:shd w:val="clear" w:color="auto" w:fill="auto"/>
          <w:tcMar>
            <w:top w:w="0" w:type="dxa"/>
          </w:tcMar>
        </w:tcPr>
        <w:p w:rsidRPr="00B310DC" w:rsidR="004F54B2" w:rsidP="00D94637" w:rsidRDefault="00000000" w14:paraId="382A18DC" w14:textId="30B25290">
          <w:pPr>
            <w:pStyle w:val="FooterText"/>
            <w:jc w:val="right"/>
          </w:pPr>
          <w:r>
            <w:fldChar w:fldCharType="begin"/>
          </w:r>
          <w:r>
            <w:instrText xml:space="preserve"> PAGE  \* MERGEFORMAT </w:instrText>
          </w:r>
          <w:r>
            <w:fldChar w:fldCharType="separate"/>
          </w:r>
          <w:r>
            <w:rPr>
              <w:noProof/>
            </w:rPr>
            <w:t>1</w:t>
          </w:r>
          <w:r>
            <w:fldChar w:fldCharType="end"/>
          </w:r>
        </w:p>
      </w:tc>
    </w:tr>
    <w:tr w:rsidRPr="00D94637" w:rsidR="004F54B2" w:rsidTr="00430704" w14:paraId="2A0EE194" w14:textId="77777777">
      <w:trPr>
        <w:jc w:val="center"/>
      </w:trPr>
      <w:tc>
        <w:tcPr>
          <w:tcW w:w="1774" w:type="pct"/>
          <w:shd w:val="clear" w:color="auto" w:fill="auto"/>
        </w:tcPr>
        <w:p w:rsidRPr="00AD7BF2" w:rsidR="004F54B2" w:rsidP="00D94637" w:rsidRDefault="00000000" w14:paraId="5ACDE434" w14:textId="44162738">
          <w:pPr>
            <w:pStyle w:val="FooterText"/>
            <w:spacing w:before="40"/>
          </w:pPr>
        </w:p>
      </w:tc>
      <w:tc>
        <w:tcPr>
          <w:tcW w:w="1455" w:type="pct"/>
          <w:gridSpan w:val="3"/>
          <w:shd w:val="clear" w:color="auto" w:fill="auto"/>
        </w:tcPr>
        <w:p w:rsidRPr="00AD7BF2" w:rsidR="004F54B2" w:rsidP="00D204D6" w:rsidRDefault="00000000" w14:paraId="27B87F7A" w14:textId="20EB5F12">
          <w:pPr>
            <w:pStyle w:val="FooterText"/>
            <w:spacing w:before="40"/>
            <w:jc w:val="center"/>
          </w:pPr>
          <w:r>
            <w:t xml:space="preserve">ECOFIN 1A</w:t>
          </w:r>
        </w:p>
      </w:tc>
      <w:tc>
        <w:tcPr>
          <w:tcW w:w="742" w:type="pct"/>
          <w:shd w:val="clear" w:color="auto" w:fill="auto"/>
        </w:tcPr>
        <w:p w:rsidRPr="00D94637" w:rsidR="004F54B2" w:rsidP="002F0099" w:rsidRDefault="00000000" w14:paraId="6BFF23F7" w14:textId="00AAF336">
          <w:pPr>
            <w:pStyle w:val="FooterText"/>
            <w:jc w:val="center"/>
            <w:rPr>
              <w:b/>
              <w:position w:val="-4"/>
              <w:sz w:val="36"/>
            </w:rPr>
          </w:pPr>
        </w:p>
      </w:tc>
      <w:tc>
        <w:tcPr>
          <w:tcW w:w="1029" w:type="pct"/>
          <w:gridSpan w:val="2"/>
          <w:shd w:val="clear" w:color="auto" w:fill="auto"/>
        </w:tcPr>
        <w:p w:rsidRPr="00695BAF" w:rsidR="004F54B2" w:rsidP="00D94637" w:rsidRDefault="00000000" w14:paraId="3613A0DC" w14:textId="3940FE8A">
          <w:pPr>
            <w:pStyle w:val="FooterText"/>
            <w:jc w:val="right"/>
            <w:rPr>
              <w:caps/>
              <w:spacing w:val="-20"/>
              <w:sz w:val="16"/>
            </w:rPr>
          </w:pPr>
          <w:r>
            <w:rPr>
              <w:b/>
              <w:caps/>
              <w:spacing w:val="-20"/>
              <w:position w:val="-4"/>
              <w:sz w:val="36"/>
            </w:rPr>
            <w:t xml:space="preserve">EN</w:t>
          </w:r>
        </w:p>
      </w:tc>
    </w:tr>
    <w:bookmarkEnd w:id="4"/>
  </w:tbl>
  <w:p>
    <w:pPr>
      <w:pStyle w:val="FooterCouncil"/>
    </w:pPr>
  </w:p>
</w:ftr>
</file>

<file path=word/footer21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0AE0100B" w14:textId="77777777">
    <w:pPr>
      <w:pStyle w:val="Footer"/>
    </w:pPr>
  </w:p>
</w:ftr>
</file>

<file path=word/footer21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4C6F0814" w14:textId="77777777">
    <w:pPr>
      <w:pStyle w:val="Footer"/>
    </w:pPr>
  </w:p>
</w:ftr>
</file>

<file path=word/footer21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jc w:val="center"/>
      <w:tblLayout w:type="fixed"/>
      <w:tblCellMar>
        <w:left w:w="0" w:type="dxa"/>
        <w:right w:w="0" w:type="dxa"/>
      </w:tblCellMar>
      <w:tblLook w:val="01E0" w:firstRow="1" w:lastRow="1" w:firstColumn="1" w:lastColumn="1" w:noHBand="0" w:noVBand="0"/>
    </w:tblPr>
    <w:tblGrid>
      <w:gridCol w:w="3421"/>
      <w:gridCol w:w="1400"/>
      <w:gridCol w:w="1205"/>
      <w:gridCol w:w="200"/>
      <w:gridCol w:w="1430"/>
      <w:gridCol w:w="848"/>
      <w:gridCol w:w="1135"/>
    </w:tblGrid>
    <w:tr w:rsidRPr="00D94637" w:rsidR="004F54B2" w:rsidTr="00D94637" w14:paraId="6869D2A7" w14:textId="77777777">
      <w:trPr>
        <w:jc w:val="center"/>
      </w:trPr>
      <w:tc>
        <w:tcPr>
          <w:tcW w:w="5000" w:type="pct"/>
          <w:gridSpan w:val="7"/>
          <w:shd w:val="clear" w:color="auto" w:fill="auto"/>
          <w:tcMar>
            <w:top w:w="57" w:type="dxa"/>
          </w:tcMar>
        </w:tcPr>
        <w:p w:rsidRPr="00D94637" w:rsidR="004F54B2" w:rsidP="00D94637" w:rsidRDefault="004F54B2" w14:paraId="4C7CBCF5" w14:textId="77777777">
          <w:pPr>
            <w:pStyle w:val="FooterText"/>
            <w:pBdr>
              <w:top w:val="single" w:color="auto" w:sz="4" w:space="1"/>
            </w:pBdr>
            <w:spacing w:before="200"/>
            <w:rPr>
              <w:sz w:val="2"/>
              <w:szCs w:val="2"/>
            </w:rPr>
          </w:pPr>
          <w:bookmarkStart w:name="FOOTER_STANDARD" w:id="4"/>
        </w:p>
      </w:tc>
    </w:tr>
    <w:tr w:rsidRPr="00B310DC" w:rsidR="004F54B2" w:rsidTr="00842D7E" w14:paraId="42087DC6" w14:textId="77777777">
      <w:trPr>
        <w:jc w:val="center"/>
      </w:trPr>
      <w:tc>
        <w:tcPr>
          <w:tcW w:w="2500" w:type="pct"/>
          <w:gridSpan w:val="2"/>
          <w:shd w:val="clear" w:color="auto" w:fill="auto"/>
          <w:tcMar>
            <w:top w:w="0" w:type="dxa"/>
          </w:tcMar>
        </w:tcPr>
        <w:p w:rsidRPr="00AD7BF2" w:rsidR="004F54B2" w:rsidP="004F54B2" w:rsidRDefault="00000000" w14:paraId="3EC32DBB" w14:textId="05547466">
          <w:pPr>
            <w:pStyle w:val="FooterText"/>
          </w:pPr>
          <w:r>
            <w:t xml:space="preserve">10509</w:t>
          </w:r>
          <w:r w:rsidR="00A60547">
            <w:t>/</w:t>
          </w:r>
          <w:r>
            <w:t xml:space="preserve">25</w:t>
          </w:r>
          <w:r w:rsidRPr="002511D8" w:rsidR="004F54B2">
            <w:t xml:space="preserve"> </w:t>
          </w:r>
          <w:r>
            <w:t xml:space="preserve">ADD 1 REV 1</w:t>
          </w:r>
        </w:p>
      </w:tc>
      <w:tc>
        <w:tcPr>
          <w:tcW w:w="625" w:type="pct"/>
          <w:shd w:val="clear" w:color="auto" w:fill="auto"/>
          <w:tcMar>
            <w:top w:w="0" w:type="dxa"/>
          </w:tcMar>
        </w:tcPr>
        <w:p w:rsidRPr="00AD7BF2" w:rsidR="004F54B2" w:rsidP="00D94637" w:rsidRDefault="004F54B2" w14:paraId="60BE2956" w14:textId="77777777">
          <w:pPr>
            <w:pStyle w:val="FooterText"/>
            <w:jc w:val="center"/>
          </w:pPr>
        </w:p>
      </w:tc>
      <w:tc>
        <w:tcPr>
          <w:tcW w:w="1286" w:type="pct"/>
          <w:gridSpan w:val="3"/>
          <w:shd w:val="clear" w:color="auto" w:fill="auto"/>
          <w:tcMar>
            <w:top w:w="0" w:type="dxa"/>
          </w:tcMar>
        </w:tcPr>
        <w:p w:rsidRPr="002511D8" w:rsidR="004F54B2" w:rsidP="00D94637" w:rsidRDefault="004F54B2" w14:paraId="7A44B03D" w14:textId="1B0AAD8E">
          <w:pPr>
            <w:pStyle w:val="FooterText"/>
            <w:jc w:val="center"/>
          </w:pPr>
        </w:p>
      </w:tc>
      <w:tc>
        <w:tcPr>
          <w:tcW w:w="589" w:type="pct"/>
          <w:shd w:val="clear" w:color="auto" w:fill="auto"/>
          <w:tcMar>
            <w:top w:w="0" w:type="dxa"/>
          </w:tcMar>
        </w:tcPr>
        <w:p w:rsidRPr="00B310DC" w:rsidR="004F54B2" w:rsidP="00D94637" w:rsidRDefault="00000000" w14:paraId="382A18DC" w14:textId="30B25290">
          <w:pPr>
            <w:pStyle w:val="FooterText"/>
            <w:jc w:val="right"/>
          </w:pPr>
          <w:r>
            <w:fldChar w:fldCharType="begin"/>
          </w:r>
          <w:r>
            <w:instrText xml:space="preserve"> PAGE  \* MERGEFORMAT </w:instrText>
          </w:r>
          <w:r>
            <w:fldChar w:fldCharType="separate"/>
          </w:r>
          <w:r>
            <w:rPr>
              <w:noProof/>
            </w:rPr>
            <w:t>1</w:t>
          </w:r>
          <w:r>
            <w:fldChar w:fldCharType="end"/>
          </w:r>
        </w:p>
      </w:tc>
    </w:tr>
    <w:tr w:rsidRPr="00D94637" w:rsidR="004F54B2" w:rsidTr="00430704" w14:paraId="2A0EE194" w14:textId="77777777">
      <w:trPr>
        <w:jc w:val="center"/>
      </w:trPr>
      <w:tc>
        <w:tcPr>
          <w:tcW w:w="1774" w:type="pct"/>
          <w:shd w:val="clear" w:color="auto" w:fill="auto"/>
        </w:tcPr>
        <w:p w:rsidRPr="00AD7BF2" w:rsidR="004F54B2" w:rsidP="00D94637" w:rsidRDefault="00000000" w14:paraId="5ACDE434" w14:textId="44162738">
          <w:pPr>
            <w:pStyle w:val="FooterText"/>
            <w:spacing w:before="40"/>
          </w:pPr>
        </w:p>
      </w:tc>
      <w:tc>
        <w:tcPr>
          <w:tcW w:w="1455" w:type="pct"/>
          <w:gridSpan w:val="3"/>
          <w:shd w:val="clear" w:color="auto" w:fill="auto"/>
        </w:tcPr>
        <w:p w:rsidRPr="00AD7BF2" w:rsidR="004F54B2" w:rsidP="00D204D6" w:rsidRDefault="00000000" w14:paraId="27B87F7A" w14:textId="20EB5F12">
          <w:pPr>
            <w:pStyle w:val="FooterText"/>
            <w:spacing w:before="40"/>
            <w:jc w:val="center"/>
          </w:pPr>
          <w:r>
            <w:t xml:space="preserve">ECOFIN 1A</w:t>
          </w:r>
        </w:p>
      </w:tc>
      <w:tc>
        <w:tcPr>
          <w:tcW w:w="742" w:type="pct"/>
          <w:shd w:val="clear" w:color="auto" w:fill="auto"/>
        </w:tcPr>
        <w:p w:rsidRPr="00D94637" w:rsidR="004F54B2" w:rsidP="002F0099" w:rsidRDefault="00000000" w14:paraId="6BFF23F7" w14:textId="00AAF336">
          <w:pPr>
            <w:pStyle w:val="FooterText"/>
            <w:jc w:val="center"/>
            <w:rPr>
              <w:b/>
              <w:position w:val="-4"/>
              <w:sz w:val="36"/>
            </w:rPr>
          </w:pPr>
        </w:p>
      </w:tc>
      <w:tc>
        <w:tcPr>
          <w:tcW w:w="1029" w:type="pct"/>
          <w:gridSpan w:val="2"/>
          <w:shd w:val="clear" w:color="auto" w:fill="auto"/>
        </w:tcPr>
        <w:p w:rsidRPr="00695BAF" w:rsidR="004F54B2" w:rsidP="00D94637" w:rsidRDefault="00000000" w14:paraId="3613A0DC" w14:textId="3940FE8A">
          <w:pPr>
            <w:pStyle w:val="FooterText"/>
            <w:jc w:val="right"/>
            <w:rPr>
              <w:caps/>
              <w:spacing w:val="-20"/>
              <w:sz w:val="16"/>
            </w:rPr>
          </w:pPr>
          <w:r>
            <w:rPr>
              <w:b/>
              <w:caps/>
              <w:spacing w:val="-20"/>
              <w:position w:val="-4"/>
              <w:sz w:val="36"/>
            </w:rPr>
            <w:t xml:space="preserve">EN</w:t>
          </w:r>
        </w:p>
      </w:tc>
    </w:tr>
    <w:bookmarkEnd w:id="4"/>
  </w:tbl>
  <w:p>
    <w:pPr>
      <w:pStyle w:val="FooterCouncil"/>
    </w:pPr>
  </w:p>
</w:ftr>
</file>

<file path=word/footer21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1973FCB1" w14:textId="77777777">
    <w:pPr>
      <w:pStyle w:val="Footer"/>
    </w:pPr>
  </w:p>
</w:ftr>
</file>

<file path=word/footer22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53289D7B" w14:textId="77777777">
    <w:pPr>
      <w:pStyle w:val="Footer"/>
    </w:pPr>
  </w:p>
</w:ftr>
</file>

<file path=word/footer22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jc w:val="center"/>
      <w:tblLayout w:type="fixed"/>
      <w:tblCellMar>
        <w:left w:w="0" w:type="dxa"/>
        <w:right w:w="0" w:type="dxa"/>
      </w:tblCellMar>
      <w:tblLook w:val="01E0" w:firstRow="1" w:lastRow="1" w:firstColumn="1" w:lastColumn="1" w:noHBand="0" w:noVBand="0"/>
    </w:tblPr>
    <w:tblGrid>
      <w:gridCol w:w="3421"/>
      <w:gridCol w:w="1400"/>
      <w:gridCol w:w="1205"/>
      <w:gridCol w:w="200"/>
      <w:gridCol w:w="1430"/>
      <w:gridCol w:w="848"/>
      <w:gridCol w:w="1135"/>
    </w:tblGrid>
    <w:tr w:rsidRPr="00D94637" w:rsidR="004F54B2" w:rsidTr="00D94637" w14:paraId="6869D2A7" w14:textId="77777777">
      <w:trPr>
        <w:jc w:val="center"/>
      </w:trPr>
      <w:tc>
        <w:tcPr>
          <w:tcW w:w="5000" w:type="pct"/>
          <w:gridSpan w:val="7"/>
          <w:shd w:val="clear" w:color="auto" w:fill="auto"/>
          <w:tcMar>
            <w:top w:w="57" w:type="dxa"/>
          </w:tcMar>
        </w:tcPr>
        <w:p w:rsidRPr="00D94637" w:rsidR="004F54B2" w:rsidP="00D94637" w:rsidRDefault="004F54B2" w14:paraId="4C7CBCF5" w14:textId="77777777">
          <w:pPr>
            <w:pStyle w:val="FooterText"/>
            <w:pBdr>
              <w:top w:val="single" w:color="auto" w:sz="4" w:space="1"/>
            </w:pBdr>
            <w:spacing w:before="200"/>
            <w:rPr>
              <w:sz w:val="2"/>
              <w:szCs w:val="2"/>
            </w:rPr>
          </w:pPr>
          <w:bookmarkStart w:name="FOOTER_STANDARD" w:id="4"/>
        </w:p>
      </w:tc>
    </w:tr>
    <w:tr w:rsidRPr="00B310DC" w:rsidR="004F54B2" w:rsidTr="00842D7E" w14:paraId="42087DC6" w14:textId="77777777">
      <w:trPr>
        <w:jc w:val="center"/>
      </w:trPr>
      <w:tc>
        <w:tcPr>
          <w:tcW w:w="2500" w:type="pct"/>
          <w:gridSpan w:val="2"/>
          <w:shd w:val="clear" w:color="auto" w:fill="auto"/>
          <w:tcMar>
            <w:top w:w="0" w:type="dxa"/>
          </w:tcMar>
        </w:tcPr>
        <w:p w:rsidRPr="00AD7BF2" w:rsidR="004F54B2" w:rsidP="004F54B2" w:rsidRDefault="00000000" w14:paraId="3EC32DBB" w14:textId="05547466">
          <w:pPr>
            <w:pStyle w:val="FooterText"/>
          </w:pPr>
          <w:r>
            <w:t xml:space="preserve">10509</w:t>
          </w:r>
          <w:r w:rsidR="00A60547">
            <w:t>/</w:t>
          </w:r>
          <w:r>
            <w:t xml:space="preserve">25</w:t>
          </w:r>
          <w:r w:rsidRPr="002511D8" w:rsidR="004F54B2">
            <w:t xml:space="preserve"> </w:t>
          </w:r>
          <w:r>
            <w:t xml:space="preserve">ADD 1 REV 1</w:t>
          </w:r>
        </w:p>
      </w:tc>
      <w:tc>
        <w:tcPr>
          <w:tcW w:w="625" w:type="pct"/>
          <w:shd w:val="clear" w:color="auto" w:fill="auto"/>
          <w:tcMar>
            <w:top w:w="0" w:type="dxa"/>
          </w:tcMar>
        </w:tcPr>
        <w:p w:rsidRPr="00AD7BF2" w:rsidR="004F54B2" w:rsidP="00D94637" w:rsidRDefault="004F54B2" w14:paraId="60BE2956" w14:textId="77777777">
          <w:pPr>
            <w:pStyle w:val="FooterText"/>
            <w:jc w:val="center"/>
          </w:pPr>
        </w:p>
      </w:tc>
      <w:tc>
        <w:tcPr>
          <w:tcW w:w="1286" w:type="pct"/>
          <w:gridSpan w:val="3"/>
          <w:shd w:val="clear" w:color="auto" w:fill="auto"/>
          <w:tcMar>
            <w:top w:w="0" w:type="dxa"/>
          </w:tcMar>
        </w:tcPr>
        <w:p w:rsidRPr="002511D8" w:rsidR="004F54B2" w:rsidP="00D94637" w:rsidRDefault="004F54B2" w14:paraId="7A44B03D" w14:textId="1B0AAD8E">
          <w:pPr>
            <w:pStyle w:val="FooterText"/>
            <w:jc w:val="center"/>
          </w:pPr>
        </w:p>
      </w:tc>
      <w:tc>
        <w:tcPr>
          <w:tcW w:w="589" w:type="pct"/>
          <w:shd w:val="clear" w:color="auto" w:fill="auto"/>
          <w:tcMar>
            <w:top w:w="0" w:type="dxa"/>
          </w:tcMar>
        </w:tcPr>
        <w:p w:rsidRPr="00B310DC" w:rsidR="004F54B2" w:rsidP="00D94637" w:rsidRDefault="00000000" w14:paraId="382A18DC" w14:textId="30B25290">
          <w:pPr>
            <w:pStyle w:val="FooterText"/>
            <w:jc w:val="right"/>
          </w:pPr>
          <w:r>
            <w:fldChar w:fldCharType="begin"/>
          </w:r>
          <w:r>
            <w:instrText xml:space="preserve"> PAGE  \* MERGEFORMAT </w:instrText>
          </w:r>
          <w:r>
            <w:fldChar w:fldCharType="separate"/>
          </w:r>
          <w:r>
            <w:rPr>
              <w:noProof/>
            </w:rPr>
            <w:t>1</w:t>
          </w:r>
          <w:r>
            <w:fldChar w:fldCharType="end"/>
          </w:r>
        </w:p>
      </w:tc>
    </w:tr>
    <w:tr w:rsidRPr="00D94637" w:rsidR="004F54B2" w:rsidTr="00430704" w14:paraId="2A0EE194" w14:textId="77777777">
      <w:trPr>
        <w:jc w:val="center"/>
      </w:trPr>
      <w:tc>
        <w:tcPr>
          <w:tcW w:w="1774" w:type="pct"/>
          <w:shd w:val="clear" w:color="auto" w:fill="auto"/>
        </w:tcPr>
        <w:p w:rsidRPr="00AD7BF2" w:rsidR="004F54B2" w:rsidP="00D94637" w:rsidRDefault="00000000" w14:paraId="5ACDE434" w14:textId="44162738">
          <w:pPr>
            <w:pStyle w:val="FooterText"/>
            <w:spacing w:before="40"/>
          </w:pPr>
        </w:p>
      </w:tc>
      <w:tc>
        <w:tcPr>
          <w:tcW w:w="1455" w:type="pct"/>
          <w:gridSpan w:val="3"/>
          <w:shd w:val="clear" w:color="auto" w:fill="auto"/>
        </w:tcPr>
        <w:p w:rsidRPr="00AD7BF2" w:rsidR="004F54B2" w:rsidP="00D204D6" w:rsidRDefault="00000000" w14:paraId="27B87F7A" w14:textId="20EB5F12">
          <w:pPr>
            <w:pStyle w:val="FooterText"/>
            <w:spacing w:before="40"/>
            <w:jc w:val="center"/>
          </w:pPr>
          <w:r>
            <w:t xml:space="preserve">ECOFIN 1A</w:t>
          </w:r>
        </w:p>
      </w:tc>
      <w:tc>
        <w:tcPr>
          <w:tcW w:w="742" w:type="pct"/>
          <w:shd w:val="clear" w:color="auto" w:fill="auto"/>
        </w:tcPr>
        <w:p w:rsidRPr="00D94637" w:rsidR="004F54B2" w:rsidP="002F0099" w:rsidRDefault="00000000" w14:paraId="6BFF23F7" w14:textId="00AAF336">
          <w:pPr>
            <w:pStyle w:val="FooterText"/>
            <w:jc w:val="center"/>
            <w:rPr>
              <w:b/>
              <w:position w:val="-4"/>
              <w:sz w:val="36"/>
            </w:rPr>
          </w:pPr>
        </w:p>
      </w:tc>
      <w:tc>
        <w:tcPr>
          <w:tcW w:w="1029" w:type="pct"/>
          <w:gridSpan w:val="2"/>
          <w:shd w:val="clear" w:color="auto" w:fill="auto"/>
        </w:tcPr>
        <w:p w:rsidRPr="00695BAF" w:rsidR="004F54B2" w:rsidP="00D94637" w:rsidRDefault="00000000" w14:paraId="3613A0DC" w14:textId="3940FE8A">
          <w:pPr>
            <w:pStyle w:val="FooterText"/>
            <w:jc w:val="right"/>
            <w:rPr>
              <w:caps/>
              <w:spacing w:val="-20"/>
              <w:sz w:val="16"/>
            </w:rPr>
          </w:pPr>
          <w:r>
            <w:rPr>
              <w:b/>
              <w:caps/>
              <w:spacing w:val="-20"/>
              <w:position w:val="-4"/>
              <w:sz w:val="36"/>
            </w:rPr>
            <w:t xml:space="preserve">EN</w:t>
          </w:r>
        </w:p>
      </w:tc>
    </w:tr>
    <w:bookmarkEnd w:id="4"/>
  </w:tbl>
  <w:p>
    <w:pPr>
      <w:pStyle w:val="FooterCouncil"/>
    </w:pPr>
  </w:p>
</w:ftr>
</file>

<file path=word/footer22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504273FE" w14:textId="77777777">
    <w:pPr>
      <w:pStyle w:val="Footer"/>
    </w:pPr>
  </w:p>
</w:ftr>
</file>

<file path=word/footer22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60A3DA59" w14:textId="77777777">
    <w:pPr>
      <w:pStyle w:val="Footer"/>
    </w:pPr>
  </w:p>
</w:ftr>
</file>

<file path=word/footer22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jc w:val="center"/>
      <w:tblLayout w:type="fixed"/>
      <w:tblCellMar>
        <w:left w:w="0" w:type="dxa"/>
        <w:right w:w="0" w:type="dxa"/>
      </w:tblCellMar>
      <w:tblLook w:val="01E0" w:firstRow="1" w:lastRow="1" w:firstColumn="1" w:lastColumn="1" w:noHBand="0" w:noVBand="0"/>
    </w:tblPr>
    <w:tblGrid>
      <w:gridCol w:w="3421"/>
      <w:gridCol w:w="1400"/>
      <w:gridCol w:w="1205"/>
      <w:gridCol w:w="200"/>
      <w:gridCol w:w="1430"/>
      <w:gridCol w:w="848"/>
      <w:gridCol w:w="1135"/>
    </w:tblGrid>
    <w:tr w:rsidRPr="00D94637" w:rsidR="004F54B2" w:rsidTr="00D94637" w14:paraId="6869D2A7" w14:textId="77777777">
      <w:trPr>
        <w:jc w:val="center"/>
      </w:trPr>
      <w:tc>
        <w:tcPr>
          <w:tcW w:w="5000" w:type="pct"/>
          <w:gridSpan w:val="7"/>
          <w:shd w:val="clear" w:color="auto" w:fill="auto"/>
          <w:tcMar>
            <w:top w:w="57" w:type="dxa"/>
          </w:tcMar>
        </w:tcPr>
        <w:p w:rsidRPr="00D94637" w:rsidR="004F54B2" w:rsidP="00D94637" w:rsidRDefault="004F54B2" w14:paraId="4C7CBCF5" w14:textId="77777777">
          <w:pPr>
            <w:pStyle w:val="FooterText"/>
            <w:pBdr>
              <w:top w:val="single" w:color="auto" w:sz="4" w:space="1"/>
            </w:pBdr>
            <w:spacing w:before="200"/>
            <w:rPr>
              <w:sz w:val="2"/>
              <w:szCs w:val="2"/>
            </w:rPr>
          </w:pPr>
          <w:bookmarkStart w:name="FOOTER_STANDARD" w:id="4"/>
        </w:p>
      </w:tc>
    </w:tr>
    <w:tr w:rsidRPr="00B310DC" w:rsidR="004F54B2" w:rsidTr="00842D7E" w14:paraId="42087DC6" w14:textId="77777777">
      <w:trPr>
        <w:jc w:val="center"/>
      </w:trPr>
      <w:tc>
        <w:tcPr>
          <w:tcW w:w="2500" w:type="pct"/>
          <w:gridSpan w:val="2"/>
          <w:shd w:val="clear" w:color="auto" w:fill="auto"/>
          <w:tcMar>
            <w:top w:w="0" w:type="dxa"/>
          </w:tcMar>
        </w:tcPr>
        <w:p w:rsidRPr="00AD7BF2" w:rsidR="004F54B2" w:rsidP="004F54B2" w:rsidRDefault="00000000" w14:paraId="3EC32DBB" w14:textId="05547466">
          <w:pPr>
            <w:pStyle w:val="FooterText"/>
          </w:pPr>
          <w:r>
            <w:t xml:space="preserve">10509</w:t>
          </w:r>
          <w:r w:rsidR="00A60547">
            <w:t>/</w:t>
          </w:r>
          <w:r>
            <w:t xml:space="preserve">25</w:t>
          </w:r>
          <w:r w:rsidRPr="002511D8" w:rsidR="004F54B2">
            <w:t xml:space="preserve"> </w:t>
          </w:r>
          <w:r>
            <w:t xml:space="preserve">ADD 1 REV 1</w:t>
          </w:r>
        </w:p>
      </w:tc>
      <w:tc>
        <w:tcPr>
          <w:tcW w:w="625" w:type="pct"/>
          <w:shd w:val="clear" w:color="auto" w:fill="auto"/>
          <w:tcMar>
            <w:top w:w="0" w:type="dxa"/>
          </w:tcMar>
        </w:tcPr>
        <w:p w:rsidRPr="00AD7BF2" w:rsidR="004F54B2" w:rsidP="00D94637" w:rsidRDefault="004F54B2" w14:paraId="60BE2956" w14:textId="77777777">
          <w:pPr>
            <w:pStyle w:val="FooterText"/>
            <w:jc w:val="center"/>
          </w:pPr>
        </w:p>
      </w:tc>
      <w:tc>
        <w:tcPr>
          <w:tcW w:w="1286" w:type="pct"/>
          <w:gridSpan w:val="3"/>
          <w:shd w:val="clear" w:color="auto" w:fill="auto"/>
          <w:tcMar>
            <w:top w:w="0" w:type="dxa"/>
          </w:tcMar>
        </w:tcPr>
        <w:p w:rsidRPr="002511D8" w:rsidR="004F54B2" w:rsidP="00D94637" w:rsidRDefault="004F54B2" w14:paraId="7A44B03D" w14:textId="1B0AAD8E">
          <w:pPr>
            <w:pStyle w:val="FooterText"/>
            <w:jc w:val="center"/>
          </w:pPr>
        </w:p>
      </w:tc>
      <w:tc>
        <w:tcPr>
          <w:tcW w:w="589" w:type="pct"/>
          <w:shd w:val="clear" w:color="auto" w:fill="auto"/>
          <w:tcMar>
            <w:top w:w="0" w:type="dxa"/>
          </w:tcMar>
        </w:tcPr>
        <w:p w:rsidRPr="00B310DC" w:rsidR="004F54B2" w:rsidP="00D94637" w:rsidRDefault="00000000" w14:paraId="382A18DC" w14:textId="30B25290">
          <w:pPr>
            <w:pStyle w:val="FooterText"/>
            <w:jc w:val="right"/>
          </w:pPr>
          <w:r>
            <w:fldChar w:fldCharType="begin"/>
          </w:r>
          <w:r>
            <w:instrText xml:space="preserve"> PAGE  \* MERGEFORMAT </w:instrText>
          </w:r>
          <w:r>
            <w:fldChar w:fldCharType="separate"/>
          </w:r>
          <w:r>
            <w:rPr>
              <w:noProof/>
            </w:rPr>
            <w:t>1</w:t>
          </w:r>
          <w:r>
            <w:fldChar w:fldCharType="end"/>
          </w:r>
        </w:p>
      </w:tc>
    </w:tr>
    <w:tr w:rsidRPr="00D94637" w:rsidR="004F54B2" w:rsidTr="00430704" w14:paraId="2A0EE194" w14:textId="77777777">
      <w:trPr>
        <w:jc w:val="center"/>
      </w:trPr>
      <w:tc>
        <w:tcPr>
          <w:tcW w:w="1774" w:type="pct"/>
          <w:shd w:val="clear" w:color="auto" w:fill="auto"/>
        </w:tcPr>
        <w:p w:rsidRPr="00AD7BF2" w:rsidR="004F54B2" w:rsidP="00D94637" w:rsidRDefault="00000000" w14:paraId="5ACDE434" w14:textId="44162738">
          <w:pPr>
            <w:pStyle w:val="FooterText"/>
            <w:spacing w:before="40"/>
          </w:pPr>
        </w:p>
      </w:tc>
      <w:tc>
        <w:tcPr>
          <w:tcW w:w="1455" w:type="pct"/>
          <w:gridSpan w:val="3"/>
          <w:shd w:val="clear" w:color="auto" w:fill="auto"/>
        </w:tcPr>
        <w:p w:rsidRPr="00AD7BF2" w:rsidR="004F54B2" w:rsidP="00D204D6" w:rsidRDefault="00000000" w14:paraId="27B87F7A" w14:textId="20EB5F12">
          <w:pPr>
            <w:pStyle w:val="FooterText"/>
            <w:spacing w:before="40"/>
            <w:jc w:val="center"/>
          </w:pPr>
          <w:r>
            <w:t xml:space="preserve">ECOFIN 1A</w:t>
          </w:r>
        </w:p>
      </w:tc>
      <w:tc>
        <w:tcPr>
          <w:tcW w:w="742" w:type="pct"/>
          <w:shd w:val="clear" w:color="auto" w:fill="auto"/>
        </w:tcPr>
        <w:p w:rsidRPr="00D94637" w:rsidR="004F54B2" w:rsidP="002F0099" w:rsidRDefault="00000000" w14:paraId="6BFF23F7" w14:textId="00AAF336">
          <w:pPr>
            <w:pStyle w:val="FooterText"/>
            <w:jc w:val="center"/>
            <w:rPr>
              <w:b/>
              <w:position w:val="-4"/>
              <w:sz w:val="36"/>
            </w:rPr>
          </w:pPr>
        </w:p>
      </w:tc>
      <w:tc>
        <w:tcPr>
          <w:tcW w:w="1029" w:type="pct"/>
          <w:gridSpan w:val="2"/>
          <w:shd w:val="clear" w:color="auto" w:fill="auto"/>
        </w:tcPr>
        <w:p w:rsidRPr="00695BAF" w:rsidR="004F54B2" w:rsidP="00D94637" w:rsidRDefault="00000000" w14:paraId="3613A0DC" w14:textId="3940FE8A">
          <w:pPr>
            <w:pStyle w:val="FooterText"/>
            <w:jc w:val="right"/>
            <w:rPr>
              <w:caps/>
              <w:spacing w:val="-20"/>
              <w:sz w:val="16"/>
            </w:rPr>
          </w:pPr>
          <w:r>
            <w:rPr>
              <w:b/>
              <w:caps/>
              <w:spacing w:val="-20"/>
              <w:position w:val="-4"/>
              <w:sz w:val="36"/>
            </w:rPr>
            <w:t xml:space="preserve">EN</w:t>
          </w:r>
        </w:p>
      </w:tc>
    </w:tr>
    <w:bookmarkEnd w:id="4"/>
  </w:tbl>
  <w:p>
    <w:pPr>
      <w:pStyle w:val="FooterCouncil"/>
    </w:pPr>
  </w:p>
</w:ftr>
</file>

<file path=word/footer22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4E4081A7" w14:textId="77777777">
    <w:pPr>
      <w:pStyle w:val="Footer"/>
    </w:pPr>
  </w:p>
</w:ftr>
</file>

<file path=word/footer22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08AABA95" w14:textId="77777777">
    <w:pPr>
      <w:pStyle w:val="Footer"/>
    </w:pPr>
  </w:p>
</w:ftr>
</file>

<file path=word/footer22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jc w:val="center"/>
      <w:tblLayout w:type="fixed"/>
      <w:tblCellMar>
        <w:left w:w="0" w:type="dxa"/>
        <w:right w:w="0" w:type="dxa"/>
      </w:tblCellMar>
      <w:tblLook w:val="01E0" w:firstRow="1" w:lastRow="1" w:firstColumn="1" w:lastColumn="1" w:noHBand="0" w:noVBand="0"/>
    </w:tblPr>
    <w:tblGrid>
      <w:gridCol w:w="3421"/>
      <w:gridCol w:w="1400"/>
      <w:gridCol w:w="1205"/>
      <w:gridCol w:w="200"/>
      <w:gridCol w:w="1430"/>
      <w:gridCol w:w="848"/>
      <w:gridCol w:w="1135"/>
    </w:tblGrid>
    <w:tr w:rsidRPr="00D94637" w:rsidR="004F54B2" w:rsidTr="00D94637" w14:paraId="6869D2A7" w14:textId="77777777">
      <w:trPr>
        <w:jc w:val="center"/>
      </w:trPr>
      <w:tc>
        <w:tcPr>
          <w:tcW w:w="5000" w:type="pct"/>
          <w:gridSpan w:val="7"/>
          <w:shd w:val="clear" w:color="auto" w:fill="auto"/>
          <w:tcMar>
            <w:top w:w="57" w:type="dxa"/>
          </w:tcMar>
        </w:tcPr>
        <w:p w:rsidRPr="00D94637" w:rsidR="004F54B2" w:rsidP="00D94637" w:rsidRDefault="004F54B2" w14:paraId="4C7CBCF5" w14:textId="77777777">
          <w:pPr>
            <w:pStyle w:val="FooterText"/>
            <w:pBdr>
              <w:top w:val="single" w:color="auto" w:sz="4" w:space="1"/>
            </w:pBdr>
            <w:spacing w:before="200"/>
            <w:rPr>
              <w:sz w:val="2"/>
              <w:szCs w:val="2"/>
            </w:rPr>
          </w:pPr>
          <w:bookmarkStart w:name="FOOTER_STANDARD" w:id="4"/>
        </w:p>
      </w:tc>
    </w:tr>
    <w:tr w:rsidRPr="00B310DC" w:rsidR="004F54B2" w:rsidTr="00842D7E" w14:paraId="42087DC6" w14:textId="77777777">
      <w:trPr>
        <w:jc w:val="center"/>
      </w:trPr>
      <w:tc>
        <w:tcPr>
          <w:tcW w:w="2500" w:type="pct"/>
          <w:gridSpan w:val="2"/>
          <w:shd w:val="clear" w:color="auto" w:fill="auto"/>
          <w:tcMar>
            <w:top w:w="0" w:type="dxa"/>
          </w:tcMar>
        </w:tcPr>
        <w:p w:rsidRPr="00AD7BF2" w:rsidR="004F54B2" w:rsidP="004F54B2" w:rsidRDefault="00000000" w14:paraId="3EC32DBB" w14:textId="05547466">
          <w:pPr>
            <w:pStyle w:val="FooterText"/>
          </w:pPr>
          <w:r>
            <w:t xml:space="preserve">10509</w:t>
          </w:r>
          <w:r w:rsidR="00A60547">
            <w:t>/</w:t>
          </w:r>
          <w:r>
            <w:t xml:space="preserve">25</w:t>
          </w:r>
          <w:r w:rsidRPr="002511D8" w:rsidR="004F54B2">
            <w:t xml:space="preserve"> </w:t>
          </w:r>
          <w:r>
            <w:t xml:space="preserve">ADD 1 REV 1</w:t>
          </w:r>
        </w:p>
      </w:tc>
      <w:tc>
        <w:tcPr>
          <w:tcW w:w="625" w:type="pct"/>
          <w:shd w:val="clear" w:color="auto" w:fill="auto"/>
          <w:tcMar>
            <w:top w:w="0" w:type="dxa"/>
          </w:tcMar>
        </w:tcPr>
        <w:p w:rsidRPr="00AD7BF2" w:rsidR="004F54B2" w:rsidP="00D94637" w:rsidRDefault="004F54B2" w14:paraId="60BE2956" w14:textId="77777777">
          <w:pPr>
            <w:pStyle w:val="FooterText"/>
            <w:jc w:val="center"/>
          </w:pPr>
        </w:p>
      </w:tc>
      <w:tc>
        <w:tcPr>
          <w:tcW w:w="1286" w:type="pct"/>
          <w:gridSpan w:val="3"/>
          <w:shd w:val="clear" w:color="auto" w:fill="auto"/>
          <w:tcMar>
            <w:top w:w="0" w:type="dxa"/>
          </w:tcMar>
        </w:tcPr>
        <w:p w:rsidRPr="002511D8" w:rsidR="004F54B2" w:rsidP="00D94637" w:rsidRDefault="004F54B2" w14:paraId="7A44B03D" w14:textId="1B0AAD8E">
          <w:pPr>
            <w:pStyle w:val="FooterText"/>
            <w:jc w:val="center"/>
          </w:pPr>
        </w:p>
      </w:tc>
      <w:tc>
        <w:tcPr>
          <w:tcW w:w="589" w:type="pct"/>
          <w:shd w:val="clear" w:color="auto" w:fill="auto"/>
          <w:tcMar>
            <w:top w:w="0" w:type="dxa"/>
          </w:tcMar>
        </w:tcPr>
        <w:p w:rsidRPr="00B310DC" w:rsidR="004F54B2" w:rsidP="00D94637" w:rsidRDefault="00000000" w14:paraId="382A18DC" w14:textId="30B25290">
          <w:pPr>
            <w:pStyle w:val="FooterText"/>
            <w:jc w:val="right"/>
          </w:pPr>
          <w:r>
            <w:fldChar w:fldCharType="begin"/>
          </w:r>
          <w:r>
            <w:instrText xml:space="preserve"> PAGE  \* MERGEFORMAT </w:instrText>
          </w:r>
          <w:r>
            <w:fldChar w:fldCharType="separate"/>
          </w:r>
          <w:r>
            <w:rPr>
              <w:noProof/>
            </w:rPr>
            <w:t>1</w:t>
          </w:r>
          <w:r>
            <w:fldChar w:fldCharType="end"/>
          </w:r>
        </w:p>
      </w:tc>
    </w:tr>
    <w:tr w:rsidRPr="00D94637" w:rsidR="004F54B2" w:rsidTr="00430704" w14:paraId="2A0EE194" w14:textId="77777777">
      <w:trPr>
        <w:jc w:val="center"/>
      </w:trPr>
      <w:tc>
        <w:tcPr>
          <w:tcW w:w="1774" w:type="pct"/>
          <w:shd w:val="clear" w:color="auto" w:fill="auto"/>
        </w:tcPr>
        <w:p w:rsidRPr="00AD7BF2" w:rsidR="004F54B2" w:rsidP="00D94637" w:rsidRDefault="00000000" w14:paraId="5ACDE434" w14:textId="44162738">
          <w:pPr>
            <w:pStyle w:val="FooterText"/>
            <w:spacing w:before="40"/>
          </w:pPr>
        </w:p>
      </w:tc>
      <w:tc>
        <w:tcPr>
          <w:tcW w:w="1455" w:type="pct"/>
          <w:gridSpan w:val="3"/>
          <w:shd w:val="clear" w:color="auto" w:fill="auto"/>
        </w:tcPr>
        <w:p w:rsidRPr="00AD7BF2" w:rsidR="004F54B2" w:rsidP="00D204D6" w:rsidRDefault="00000000" w14:paraId="27B87F7A" w14:textId="20EB5F12">
          <w:pPr>
            <w:pStyle w:val="FooterText"/>
            <w:spacing w:before="40"/>
            <w:jc w:val="center"/>
          </w:pPr>
          <w:r>
            <w:t xml:space="preserve">ECOFIN 1A</w:t>
          </w:r>
        </w:p>
      </w:tc>
      <w:tc>
        <w:tcPr>
          <w:tcW w:w="742" w:type="pct"/>
          <w:shd w:val="clear" w:color="auto" w:fill="auto"/>
        </w:tcPr>
        <w:p w:rsidRPr="00D94637" w:rsidR="004F54B2" w:rsidP="002F0099" w:rsidRDefault="00000000" w14:paraId="6BFF23F7" w14:textId="00AAF336">
          <w:pPr>
            <w:pStyle w:val="FooterText"/>
            <w:jc w:val="center"/>
            <w:rPr>
              <w:b/>
              <w:position w:val="-4"/>
              <w:sz w:val="36"/>
            </w:rPr>
          </w:pPr>
        </w:p>
      </w:tc>
      <w:tc>
        <w:tcPr>
          <w:tcW w:w="1029" w:type="pct"/>
          <w:gridSpan w:val="2"/>
          <w:shd w:val="clear" w:color="auto" w:fill="auto"/>
        </w:tcPr>
        <w:p w:rsidRPr="00695BAF" w:rsidR="004F54B2" w:rsidP="00D94637" w:rsidRDefault="00000000" w14:paraId="3613A0DC" w14:textId="3940FE8A">
          <w:pPr>
            <w:pStyle w:val="FooterText"/>
            <w:jc w:val="right"/>
            <w:rPr>
              <w:caps/>
              <w:spacing w:val="-20"/>
              <w:sz w:val="16"/>
            </w:rPr>
          </w:pPr>
          <w:r>
            <w:rPr>
              <w:b/>
              <w:caps/>
              <w:spacing w:val="-20"/>
              <w:position w:val="-4"/>
              <w:sz w:val="36"/>
            </w:rPr>
            <w:t xml:space="preserve">EN</w:t>
          </w:r>
        </w:p>
      </w:tc>
    </w:tr>
    <w:bookmarkEnd w:id="4"/>
  </w:tbl>
  <w:p>
    <w:pPr>
      <w:pStyle w:val="FooterCouncil"/>
    </w:pPr>
  </w:p>
</w:ftr>
</file>

<file path=word/footer22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7624B8F5" w14:textId="77777777">
    <w:pPr>
      <w:pStyle w:val="Footer"/>
    </w:pPr>
  </w:p>
</w:ftr>
</file>

<file path=word/footer22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1EBF1823" w14:textId="77777777">
    <w:pPr>
      <w:pStyle w:val="Footer"/>
    </w:pPr>
  </w:p>
</w:ftr>
</file>

<file path=word/footer23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jc w:val="center"/>
      <w:tblLayout w:type="fixed"/>
      <w:tblCellMar>
        <w:left w:w="0" w:type="dxa"/>
        <w:right w:w="0" w:type="dxa"/>
      </w:tblCellMar>
      <w:tblLook w:val="01E0" w:firstRow="1" w:lastRow="1" w:firstColumn="1" w:lastColumn="1" w:noHBand="0" w:noVBand="0"/>
    </w:tblPr>
    <w:tblGrid>
      <w:gridCol w:w="3421"/>
      <w:gridCol w:w="1400"/>
      <w:gridCol w:w="1205"/>
      <w:gridCol w:w="200"/>
      <w:gridCol w:w="1430"/>
      <w:gridCol w:w="848"/>
      <w:gridCol w:w="1135"/>
    </w:tblGrid>
    <w:tr w:rsidRPr="00D94637" w:rsidR="004F54B2" w:rsidTr="00D94637" w14:paraId="6869D2A7" w14:textId="77777777">
      <w:trPr>
        <w:jc w:val="center"/>
      </w:trPr>
      <w:tc>
        <w:tcPr>
          <w:tcW w:w="5000" w:type="pct"/>
          <w:gridSpan w:val="7"/>
          <w:shd w:val="clear" w:color="auto" w:fill="auto"/>
          <w:tcMar>
            <w:top w:w="57" w:type="dxa"/>
          </w:tcMar>
        </w:tcPr>
        <w:p w:rsidRPr="00D94637" w:rsidR="004F54B2" w:rsidP="00D94637" w:rsidRDefault="004F54B2" w14:paraId="4C7CBCF5" w14:textId="77777777">
          <w:pPr>
            <w:pStyle w:val="FooterText"/>
            <w:pBdr>
              <w:top w:val="single" w:color="auto" w:sz="4" w:space="1"/>
            </w:pBdr>
            <w:spacing w:before="200"/>
            <w:rPr>
              <w:sz w:val="2"/>
              <w:szCs w:val="2"/>
            </w:rPr>
          </w:pPr>
          <w:bookmarkStart w:name="FOOTER_STANDARD" w:id="4"/>
        </w:p>
      </w:tc>
    </w:tr>
    <w:tr w:rsidRPr="00B310DC" w:rsidR="004F54B2" w:rsidTr="00842D7E" w14:paraId="42087DC6" w14:textId="77777777">
      <w:trPr>
        <w:jc w:val="center"/>
      </w:trPr>
      <w:tc>
        <w:tcPr>
          <w:tcW w:w="2500" w:type="pct"/>
          <w:gridSpan w:val="2"/>
          <w:shd w:val="clear" w:color="auto" w:fill="auto"/>
          <w:tcMar>
            <w:top w:w="0" w:type="dxa"/>
          </w:tcMar>
        </w:tcPr>
        <w:p w:rsidRPr="00AD7BF2" w:rsidR="004F54B2" w:rsidP="004F54B2" w:rsidRDefault="00000000" w14:paraId="3EC32DBB" w14:textId="05547466">
          <w:pPr>
            <w:pStyle w:val="FooterText"/>
          </w:pPr>
          <w:r>
            <w:t xml:space="preserve">10509</w:t>
          </w:r>
          <w:r w:rsidR="00A60547">
            <w:t>/</w:t>
          </w:r>
          <w:r>
            <w:t xml:space="preserve">25</w:t>
          </w:r>
          <w:r w:rsidRPr="002511D8" w:rsidR="004F54B2">
            <w:t xml:space="preserve"> </w:t>
          </w:r>
          <w:r>
            <w:t xml:space="preserve">ADD 1 REV 1</w:t>
          </w:r>
        </w:p>
      </w:tc>
      <w:tc>
        <w:tcPr>
          <w:tcW w:w="625" w:type="pct"/>
          <w:shd w:val="clear" w:color="auto" w:fill="auto"/>
          <w:tcMar>
            <w:top w:w="0" w:type="dxa"/>
          </w:tcMar>
        </w:tcPr>
        <w:p w:rsidRPr="00AD7BF2" w:rsidR="004F54B2" w:rsidP="00D94637" w:rsidRDefault="004F54B2" w14:paraId="60BE2956" w14:textId="77777777">
          <w:pPr>
            <w:pStyle w:val="FooterText"/>
            <w:jc w:val="center"/>
          </w:pPr>
        </w:p>
      </w:tc>
      <w:tc>
        <w:tcPr>
          <w:tcW w:w="1286" w:type="pct"/>
          <w:gridSpan w:val="3"/>
          <w:shd w:val="clear" w:color="auto" w:fill="auto"/>
          <w:tcMar>
            <w:top w:w="0" w:type="dxa"/>
          </w:tcMar>
        </w:tcPr>
        <w:p w:rsidRPr="002511D8" w:rsidR="004F54B2" w:rsidP="00D94637" w:rsidRDefault="004F54B2" w14:paraId="7A44B03D" w14:textId="1B0AAD8E">
          <w:pPr>
            <w:pStyle w:val="FooterText"/>
            <w:jc w:val="center"/>
          </w:pPr>
        </w:p>
      </w:tc>
      <w:tc>
        <w:tcPr>
          <w:tcW w:w="589" w:type="pct"/>
          <w:shd w:val="clear" w:color="auto" w:fill="auto"/>
          <w:tcMar>
            <w:top w:w="0" w:type="dxa"/>
          </w:tcMar>
        </w:tcPr>
        <w:p w:rsidRPr="00B310DC" w:rsidR="004F54B2" w:rsidP="00D94637" w:rsidRDefault="00000000" w14:paraId="382A18DC" w14:textId="30B25290">
          <w:pPr>
            <w:pStyle w:val="FooterText"/>
            <w:jc w:val="right"/>
          </w:pPr>
          <w:r>
            <w:fldChar w:fldCharType="begin"/>
          </w:r>
          <w:r>
            <w:instrText xml:space="preserve"> PAGE  \* MERGEFORMAT </w:instrText>
          </w:r>
          <w:r>
            <w:fldChar w:fldCharType="separate"/>
          </w:r>
          <w:r>
            <w:rPr>
              <w:noProof/>
            </w:rPr>
            <w:t>1</w:t>
          </w:r>
          <w:r>
            <w:fldChar w:fldCharType="end"/>
          </w:r>
        </w:p>
      </w:tc>
    </w:tr>
    <w:tr w:rsidRPr="00D94637" w:rsidR="004F54B2" w:rsidTr="00430704" w14:paraId="2A0EE194" w14:textId="77777777">
      <w:trPr>
        <w:jc w:val="center"/>
      </w:trPr>
      <w:tc>
        <w:tcPr>
          <w:tcW w:w="1774" w:type="pct"/>
          <w:shd w:val="clear" w:color="auto" w:fill="auto"/>
        </w:tcPr>
        <w:p w:rsidRPr="00AD7BF2" w:rsidR="004F54B2" w:rsidP="00D94637" w:rsidRDefault="00000000" w14:paraId="5ACDE434" w14:textId="44162738">
          <w:pPr>
            <w:pStyle w:val="FooterText"/>
            <w:spacing w:before="40"/>
          </w:pPr>
        </w:p>
      </w:tc>
      <w:tc>
        <w:tcPr>
          <w:tcW w:w="1455" w:type="pct"/>
          <w:gridSpan w:val="3"/>
          <w:shd w:val="clear" w:color="auto" w:fill="auto"/>
        </w:tcPr>
        <w:p w:rsidRPr="00AD7BF2" w:rsidR="004F54B2" w:rsidP="00D204D6" w:rsidRDefault="00000000" w14:paraId="27B87F7A" w14:textId="20EB5F12">
          <w:pPr>
            <w:pStyle w:val="FooterText"/>
            <w:spacing w:before="40"/>
            <w:jc w:val="center"/>
          </w:pPr>
          <w:r>
            <w:t xml:space="preserve">ECOFIN 1A</w:t>
          </w:r>
        </w:p>
      </w:tc>
      <w:tc>
        <w:tcPr>
          <w:tcW w:w="742" w:type="pct"/>
          <w:shd w:val="clear" w:color="auto" w:fill="auto"/>
        </w:tcPr>
        <w:p w:rsidRPr="00D94637" w:rsidR="004F54B2" w:rsidP="002F0099" w:rsidRDefault="00000000" w14:paraId="6BFF23F7" w14:textId="00AAF336">
          <w:pPr>
            <w:pStyle w:val="FooterText"/>
            <w:jc w:val="center"/>
            <w:rPr>
              <w:b/>
              <w:position w:val="-4"/>
              <w:sz w:val="36"/>
            </w:rPr>
          </w:pPr>
        </w:p>
      </w:tc>
      <w:tc>
        <w:tcPr>
          <w:tcW w:w="1029" w:type="pct"/>
          <w:gridSpan w:val="2"/>
          <w:shd w:val="clear" w:color="auto" w:fill="auto"/>
        </w:tcPr>
        <w:p w:rsidRPr="00695BAF" w:rsidR="004F54B2" w:rsidP="00D94637" w:rsidRDefault="00000000" w14:paraId="3613A0DC" w14:textId="3940FE8A">
          <w:pPr>
            <w:pStyle w:val="FooterText"/>
            <w:jc w:val="right"/>
            <w:rPr>
              <w:caps/>
              <w:spacing w:val="-20"/>
              <w:sz w:val="16"/>
            </w:rPr>
          </w:pPr>
          <w:r>
            <w:rPr>
              <w:b/>
              <w:caps/>
              <w:spacing w:val="-20"/>
              <w:position w:val="-4"/>
              <w:sz w:val="36"/>
            </w:rPr>
            <w:t xml:space="preserve">EN</w:t>
          </w:r>
        </w:p>
      </w:tc>
    </w:tr>
    <w:bookmarkEnd w:id="4"/>
  </w:tbl>
  <w:p>
    <w:pPr>
      <w:pStyle w:val="FooterCouncil"/>
    </w:pPr>
  </w:p>
</w:ftr>
</file>

<file path=word/footer23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5384DD5C" w14:textId="77777777">
    <w:pPr>
      <w:pStyle w:val="Footer"/>
    </w:pPr>
  </w:p>
</w:ftr>
</file>

<file path=word/footer23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08366511" w14:textId="77777777">
    <w:pPr>
      <w:pStyle w:val="Footer"/>
    </w:pPr>
  </w:p>
</w:ftr>
</file>

<file path=word/footer23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jc w:val="center"/>
      <w:tblLayout w:type="fixed"/>
      <w:tblCellMar>
        <w:left w:w="0" w:type="dxa"/>
        <w:right w:w="0" w:type="dxa"/>
      </w:tblCellMar>
      <w:tblLook w:val="01E0" w:firstRow="1" w:lastRow="1" w:firstColumn="1" w:lastColumn="1" w:noHBand="0" w:noVBand="0"/>
    </w:tblPr>
    <w:tblGrid>
      <w:gridCol w:w="3421"/>
      <w:gridCol w:w="1400"/>
      <w:gridCol w:w="1205"/>
      <w:gridCol w:w="200"/>
      <w:gridCol w:w="1430"/>
      <w:gridCol w:w="848"/>
      <w:gridCol w:w="1135"/>
    </w:tblGrid>
    <w:tr w:rsidRPr="00D94637" w:rsidR="004F54B2" w:rsidTr="00D94637" w14:paraId="6869D2A7" w14:textId="77777777">
      <w:trPr>
        <w:jc w:val="center"/>
      </w:trPr>
      <w:tc>
        <w:tcPr>
          <w:tcW w:w="5000" w:type="pct"/>
          <w:gridSpan w:val="7"/>
          <w:shd w:val="clear" w:color="auto" w:fill="auto"/>
          <w:tcMar>
            <w:top w:w="57" w:type="dxa"/>
          </w:tcMar>
        </w:tcPr>
        <w:p w:rsidRPr="00D94637" w:rsidR="004F54B2" w:rsidP="00D94637" w:rsidRDefault="004F54B2" w14:paraId="4C7CBCF5" w14:textId="77777777">
          <w:pPr>
            <w:pStyle w:val="FooterText"/>
            <w:pBdr>
              <w:top w:val="single" w:color="auto" w:sz="4" w:space="1"/>
            </w:pBdr>
            <w:spacing w:before="200"/>
            <w:rPr>
              <w:sz w:val="2"/>
              <w:szCs w:val="2"/>
            </w:rPr>
          </w:pPr>
          <w:bookmarkStart w:name="FOOTER_STANDARD" w:id="4"/>
        </w:p>
      </w:tc>
    </w:tr>
    <w:tr w:rsidRPr="00B310DC" w:rsidR="004F54B2" w:rsidTr="00842D7E" w14:paraId="42087DC6" w14:textId="77777777">
      <w:trPr>
        <w:jc w:val="center"/>
      </w:trPr>
      <w:tc>
        <w:tcPr>
          <w:tcW w:w="2500" w:type="pct"/>
          <w:gridSpan w:val="2"/>
          <w:shd w:val="clear" w:color="auto" w:fill="auto"/>
          <w:tcMar>
            <w:top w:w="0" w:type="dxa"/>
          </w:tcMar>
        </w:tcPr>
        <w:p w:rsidRPr="00AD7BF2" w:rsidR="004F54B2" w:rsidP="004F54B2" w:rsidRDefault="00000000" w14:paraId="3EC32DBB" w14:textId="05547466">
          <w:pPr>
            <w:pStyle w:val="FooterText"/>
          </w:pPr>
          <w:r>
            <w:t xml:space="preserve">10509</w:t>
          </w:r>
          <w:r w:rsidR="00A60547">
            <w:t>/</w:t>
          </w:r>
          <w:r>
            <w:t xml:space="preserve">25</w:t>
          </w:r>
          <w:r w:rsidRPr="002511D8" w:rsidR="004F54B2">
            <w:t xml:space="preserve"> </w:t>
          </w:r>
          <w:r>
            <w:t xml:space="preserve">ADD 1 REV 1</w:t>
          </w:r>
        </w:p>
      </w:tc>
      <w:tc>
        <w:tcPr>
          <w:tcW w:w="625" w:type="pct"/>
          <w:shd w:val="clear" w:color="auto" w:fill="auto"/>
          <w:tcMar>
            <w:top w:w="0" w:type="dxa"/>
          </w:tcMar>
        </w:tcPr>
        <w:p w:rsidRPr="00AD7BF2" w:rsidR="004F54B2" w:rsidP="00D94637" w:rsidRDefault="004F54B2" w14:paraId="60BE2956" w14:textId="77777777">
          <w:pPr>
            <w:pStyle w:val="FooterText"/>
            <w:jc w:val="center"/>
          </w:pPr>
        </w:p>
      </w:tc>
      <w:tc>
        <w:tcPr>
          <w:tcW w:w="1286" w:type="pct"/>
          <w:gridSpan w:val="3"/>
          <w:shd w:val="clear" w:color="auto" w:fill="auto"/>
          <w:tcMar>
            <w:top w:w="0" w:type="dxa"/>
          </w:tcMar>
        </w:tcPr>
        <w:p w:rsidRPr="002511D8" w:rsidR="004F54B2" w:rsidP="00D94637" w:rsidRDefault="004F54B2" w14:paraId="7A44B03D" w14:textId="1B0AAD8E">
          <w:pPr>
            <w:pStyle w:val="FooterText"/>
            <w:jc w:val="center"/>
          </w:pPr>
        </w:p>
      </w:tc>
      <w:tc>
        <w:tcPr>
          <w:tcW w:w="589" w:type="pct"/>
          <w:shd w:val="clear" w:color="auto" w:fill="auto"/>
          <w:tcMar>
            <w:top w:w="0" w:type="dxa"/>
          </w:tcMar>
        </w:tcPr>
        <w:p w:rsidRPr="00B310DC" w:rsidR="004F54B2" w:rsidP="00D94637" w:rsidRDefault="00000000" w14:paraId="382A18DC" w14:textId="30B25290">
          <w:pPr>
            <w:pStyle w:val="FooterText"/>
            <w:jc w:val="right"/>
          </w:pPr>
          <w:r>
            <w:fldChar w:fldCharType="begin"/>
          </w:r>
          <w:r>
            <w:instrText xml:space="preserve"> PAGE  \* MERGEFORMAT </w:instrText>
          </w:r>
          <w:r>
            <w:fldChar w:fldCharType="separate"/>
          </w:r>
          <w:r>
            <w:rPr>
              <w:noProof/>
            </w:rPr>
            <w:t>1</w:t>
          </w:r>
          <w:r>
            <w:fldChar w:fldCharType="end"/>
          </w:r>
        </w:p>
      </w:tc>
    </w:tr>
    <w:tr w:rsidRPr="00D94637" w:rsidR="004F54B2" w:rsidTr="00430704" w14:paraId="2A0EE194" w14:textId="77777777">
      <w:trPr>
        <w:jc w:val="center"/>
      </w:trPr>
      <w:tc>
        <w:tcPr>
          <w:tcW w:w="1774" w:type="pct"/>
          <w:shd w:val="clear" w:color="auto" w:fill="auto"/>
        </w:tcPr>
        <w:p w:rsidRPr="00AD7BF2" w:rsidR="004F54B2" w:rsidP="00D94637" w:rsidRDefault="00000000" w14:paraId="5ACDE434" w14:textId="44162738">
          <w:pPr>
            <w:pStyle w:val="FooterText"/>
            <w:spacing w:before="40"/>
          </w:pPr>
        </w:p>
      </w:tc>
      <w:tc>
        <w:tcPr>
          <w:tcW w:w="1455" w:type="pct"/>
          <w:gridSpan w:val="3"/>
          <w:shd w:val="clear" w:color="auto" w:fill="auto"/>
        </w:tcPr>
        <w:p w:rsidRPr="00AD7BF2" w:rsidR="004F54B2" w:rsidP="00D204D6" w:rsidRDefault="00000000" w14:paraId="27B87F7A" w14:textId="20EB5F12">
          <w:pPr>
            <w:pStyle w:val="FooterText"/>
            <w:spacing w:before="40"/>
            <w:jc w:val="center"/>
          </w:pPr>
          <w:r>
            <w:t xml:space="preserve">ECOFIN 1A</w:t>
          </w:r>
        </w:p>
      </w:tc>
      <w:tc>
        <w:tcPr>
          <w:tcW w:w="742" w:type="pct"/>
          <w:shd w:val="clear" w:color="auto" w:fill="auto"/>
        </w:tcPr>
        <w:p w:rsidRPr="00D94637" w:rsidR="004F54B2" w:rsidP="002F0099" w:rsidRDefault="00000000" w14:paraId="6BFF23F7" w14:textId="00AAF336">
          <w:pPr>
            <w:pStyle w:val="FooterText"/>
            <w:jc w:val="center"/>
            <w:rPr>
              <w:b/>
              <w:position w:val="-4"/>
              <w:sz w:val="36"/>
            </w:rPr>
          </w:pPr>
        </w:p>
      </w:tc>
      <w:tc>
        <w:tcPr>
          <w:tcW w:w="1029" w:type="pct"/>
          <w:gridSpan w:val="2"/>
          <w:shd w:val="clear" w:color="auto" w:fill="auto"/>
        </w:tcPr>
        <w:p w:rsidRPr="00695BAF" w:rsidR="004F54B2" w:rsidP="00D94637" w:rsidRDefault="00000000" w14:paraId="3613A0DC" w14:textId="3940FE8A">
          <w:pPr>
            <w:pStyle w:val="FooterText"/>
            <w:jc w:val="right"/>
            <w:rPr>
              <w:caps/>
              <w:spacing w:val="-20"/>
              <w:sz w:val="16"/>
            </w:rPr>
          </w:pPr>
          <w:r>
            <w:rPr>
              <w:b/>
              <w:caps/>
              <w:spacing w:val="-20"/>
              <w:position w:val="-4"/>
              <w:sz w:val="36"/>
            </w:rPr>
            <w:t xml:space="preserve">EN</w:t>
          </w:r>
        </w:p>
      </w:tc>
    </w:tr>
    <w:bookmarkEnd w:id="4"/>
  </w:tbl>
  <w:p>
    <w:pPr>
      <w:pStyle w:val="FooterCouncil"/>
    </w:pPr>
  </w:p>
</w:ftr>
</file>

<file path=word/footer23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3C1BCB5A" w14:textId="77777777">
    <w:pPr>
      <w:pStyle w:val="Footer"/>
    </w:pPr>
  </w:p>
</w:ftr>
</file>

<file path=word/footer23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1D05CC4A" w14:textId="77777777">
    <w:pPr>
      <w:pStyle w:val="Footer"/>
    </w:pPr>
  </w:p>
</w:ftr>
</file>

<file path=word/footer23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jc w:val="center"/>
      <w:tblLayout w:type="fixed"/>
      <w:tblCellMar>
        <w:left w:w="0" w:type="dxa"/>
        <w:right w:w="0" w:type="dxa"/>
      </w:tblCellMar>
      <w:tblLook w:val="01E0" w:firstRow="1" w:lastRow="1" w:firstColumn="1" w:lastColumn="1" w:noHBand="0" w:noVBand="0"/>
    </w:tblPr>
    <w:tblGrid>
      <w:gridCol w:w="3421"/>
      <w:gridCol w:w="1400"/>
      <w:gridCol w:w="1205"/>
      <w:gridCol w:w="200"/>
      <w:gridCol w:w="1430"/>
      <w:gridCol w:w="848"/>
      <w:gridCol w:w="1135"/>
    </w:tblGrid>
    <w:tr w:rsidRPr="00D94637" w:rsidR="004F54B2" w:rsidTr="00D94637" w14:paraId="6869D2A7" w14:textId="77777777">
      <w:trPr>
        <w:jc w:val="center"/>
      </w:trPr>
      <w:tc>
        <w:tcPr>
          <w:tcW w:w="5000" w:type="pct"/>
          <w:gridSpan w:val="7"/>
          <w:shd w:val="clear" w:color="auto" w:fill="auto"/>
          <w:tcMar>
            <w:top w:w="57" w:type="dxa"/>
          </w:tcMar>
        </w:tcPr>
        <w:p w:rsidRPr="00D94637" w:rsidR="004F54B2" w:rsidP="00D94637" w:rsidRDefault="004F54B2" w14:paraId="4C7CBCF5" w14:textId="77777777">
          <w:pPr>
            <w:pStyle w:val="FooterText"/>
            <w:pBdr>
              <w:top w:val="single" w:color="auto" w:sz="4" w:space="1"/>
            </w:pBdr>
            <w:spacing w:before="200"/>
            <w:rPr>
              <w:sz w:val="2"/>
              <w:szCs w:val="2"/>
            </w:rPr>
          </w:pPr>
          <w:bookmarkStart w:name="FOOTER_STANDARD" w:id="4"/>
        </w:p>
      </w:tc>
    </w:tr>
    <w:tr w:rsidRPr="00B310DC" w:rsidR="004F54B2" w:rsidTr="00842D7E" w14:paraId="42087DC6" w14:textId="77777777">
      <w:trPr>
        <w:jc w:val="center"/>
      </w:trPr>
      <w:tc>
        <w:tcPr>
          <w:tcW w:w="2500" w:type="pct"/>
          <w:gridSpan w:val="2"/>
          <w:shd w:val="clear" w:color="auto" w:fill="auto"/>
          <w:tcMar>
            <w:top w:w="0" w:type="dxa"/>
          </w:tcMar>
        </w:tcPr>
        <w:p w:rsidRPr="00AD7BF2" w:rsidR="004F54B2" w:rsidP="004F54B2" w:rsidRDefault="00000000" w14:paraId="3EC32DBB" w14:textId="05547466">
          <w:pPr>
            <w:pStyle w:val="FooterText"/>
          </w:pPr>
          <w:r>
            <w:t xml:space="preserve">10509</w:t>
          </w:r>
          <w:r w:rsidR="00A60547">
            <w:t>/</w:t>
          </w:r>
          <w:r>
            <w:t xml:space="preserve">25</w:t>
          </w:r>
          <w:r w:rsidRPr="002511D8" w:rsidR="004F54B2">
            <w:t xml:space="preserve"> </w:t>
          </w:r>
          <w:r>
            <w:t xml:space="preserve">ADD 1 REV 1</w:t>
          </w:r>
        </w:p>
      </w:tc>
      <w:tc>
        <w:tcPr>
          <w:tcW w:w="625" w:type="pct"/>
          <w:shd w:val="clear" w:color="auto" w:fill="auto"/>
          <w:tcMar>
            <w:top w:w="0" w:type="dxa"/>
          </w:tcMar>
        </w:tcPr>
        <w:p w:rsidRPr="00AD7BF2" w:rsidR="004F54B2" w:rsidP="00D94637" w:rsidRDefault="004F54B2" w14:paraId="60BE2956" w14:textId="77777777">
          <w:pPr>
            <w:pStyle w:val="FooterText"/>
            <w:jc w:val="center"/>
          </w:pPr>
        </w:p>
      </w:tc>
      <w:tc>
        <w:tcPr>
          <w:tcW w:w="1286" w:type="pct"/>
          <w:gridSpan w:val="3"/>
          <w:shd w:val="clear" w:color="auto" w:fill="auto"/>
          <w:tcMar>
            <w:top w:w="0" w:type="dxa"/>
          </w:tcMar>
        </w:tcPr>
        <w:p w:rsidRPr="002511D8" w:rsidR="004F54B2" w:rsidP="00D94637" w:rsidRDefault="004F54B2" w14:paraId="7A44B03D" w14:textId="1B0AAD8E">
          <w:pPr>
            <w:pStyle w:val="FooterText"/>
            <w:jc w:val="center"/>
          </w:pPr>
        </w:p>
      </w:tc>
      <w:tc>
        <w:tcPr>
          <w:tcW w:w="589" w:type="pct"/>
          <w:shd w:val="clear" w:color="auto" w:fill="auto"/>
          <w:tcMar>
            <w:top w:w="0" w:type="dxa"/>
          </w:tcMar>
        </w:tcPr>
        <w:p w:rsidRPr="00B310DC" w:rsidR="004F54B2" w:rsidP="00D94637" w:rsidRDefault="00000000" w14:paraId="382A18DC" w14:textId="30B25290">
          <w:pPr>
            <w:pStyle w:val="FooterText"/>
            <w:jc w:val="right"/>
          </w:pPr>
          <w:r>
            <w:fldChar w:fldCharType="begin"/>
          </w:r>
          <w:r>
            <w:instrText xml:space="preserve"> PAGE  \* MERGEFORMAT </w:instrText>
          </w:r>
          <w:r>
            <w:fldChar w:fldCharType="separate"/>
          </w:r>
          <w:r>
            <w:rPr>
              <w:noProof/>
            </w:rPr>
            <w:t>1</w:t>
          </w:r>
          <w:r>
            <w:fldChar w:fldCharType="end"/>
          </w:r>
        </w:p>
      </w:tc>
    </w:tr>
    <w:tr w:rsidRPr="00D94637" w:rsidR="004F54B2" w:rsidTr="00430704" w14:paraId="2A0EE194" w14:textId="77777777">
      <w:trPr>
        <w:jc w:val="center"/>
      </w:trPr>
      <w:tc>
        <w:tcPr>
          <w:tcW w:w="1774" w:type="pct"/>
          <w:shd w:val="clear" w:color="auto" w:fill="auto"/>
        </w:tcPr>
        <w:p w:rsidRPr="00AD7BF2" w:rsidR="004F54B2" w:rsidP="00D94637" w:rsidRDefault="00000000" w14:paraId="5ACDE434" w14:textId="44162738">
          <w:pPr>
            <w:pStyle w:val="FooterText"/>
            <w:spacing w:before="40"/>
          </w:pPr>
        </w:p>
      </w:tc>
      <w:tc>
        <w:tcPr>
          <w:tcW w:w="1455" w:type="pct"/>
          <w:gridSpan w:val="3"/>
          <w:shd w:val="clear" w:color="auto" w:fill="auto"/>
        </w:tcPr>
        <w:p w:rsidRPr="00AD7BF2" w:rsidR="004F54B2" w:rsidP="00D204D6" w:rsidRDefault="00000000" w14:paraId="27B87F7A" w14:textId="20EB5F12">
          <w:pPr>
            <w:pStyle w:val="FooterText"/>
            <w:spacing w:before="40"/>
            <w:jc w:val="center"/>
          </w:pPr>
          <w:r>
            <w:t xml:space="preserve">ECOFIN 1A</w:t>
          </w:r>
        </w:p>
      </w:tc>
      <w:tc>
        <w:tcPr>
          <w:tcW w:w="742" w:type="pct"/>
          <w:shd w:val="clear" w:color="auto" w:fill="auto"/>
        </w:tcPr>
        <w:p w:rsidRPr="00D94637" w:rsidR="004F54B2" w:rsidP="002F0099" w:rsidRDefault="00000000" w14:paraId="6BFF23F7" w14:textId="00AAF336">
          <w:pPr>
            <w:pStyle w:val="FooterText"/>
            <w:jc w:val="center"/>
            <w:rPr>
              <w:b/>
              <w:position w:val="-4"/>
              <w:sz w:val="36"/>
            </w:rPr>
          </w:pPr>
        </w:p>
      </w:tc>
      <w:tc>
        <w:tcPr>
          <w:tcW w:w="1029" w:type="pct"/>
          <w:gridSpan w:val="2"/>
          <w:shd w:val="clear" w:color="auto" w:fill="auto"/>
        </w:tcPr>
        <w:p w:rsidRPr="00695BAF" w:rsidR="004F54B2" w:rsidP="00D94637" w:rsidRDefault="00000000" w14:paraId="3613A0DC" w14:textId="3940FE8A">
          <w:pPr>
            <w:pStyle w:val="FooterText"/>
            <w:jc w:val="right"/>
            <w:rPr>
              <w:caps/>
              <w:spacing w:val="-20"/>
              <w:sz w:val="16"/>
            </w:rPr>
          </w:pPr>
          <w:r>
            <w:rPr>
              <w:b/>
              <w:caps/>
              <w:spacing w:val="-20"/>
              <w:position w:val="-4"/>
              <w:sz w:val="36"/>
            </w:rPr>
            <w:t xml:space="preserve">EN</w:t>
          </w:r>
        </w:p>
      </w:tc>
    </w:tr>
    <w:bookmarkEnd w:id="4"/>
  </w:tbl>
  <w:p>
    <w:pPr>
      <w:pStyle w:val="FooterCouncil"/>
    </w:pPr>
  </w:p>
</w:ftr>
</file>

<file path=word/footer23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787C3BC0" w14:textId="77777777">
    <w:pPr>
      <w:pStyle w:val="Footer"/>
    </w:pPr>
  </w:p>
</w:ftr>
</file>

<file path=word/footer23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72FEC31D" w14:textId="77777777">
    <w:pPr>
      <w:pStyle w:val="Footer"/>
    </w:pPr>
  </w:p>
</w:ftr>
</file>

<file path=word/footer23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jc w:val="center"/>
      <w:tblLayout w:type="fixed"/>
      <w:tblCellMar>
        <w:left w:w="0" w:type="dxa"/>
        <w:right w:w="0" w:type="dxa"/>
      </w:tblCellMar>
      <w:tblLook w:val="01E0" w:firstRow="1" w:lastRow="1" w:firstColumn="1" w:lastColumn="1" w:noHBand="0" w:noVBand="0"/>
    </w:tblPr>
    <w:tblGrid>
      <w:gridCol w:w="3421"/>
      <w:gridCol w:w="1400"/>
      <w:gridCol w:w="1205"/>
      <w:gridCol w:w="200"/>
      <w:gridCol w:w="1430"/>
      <w:gridCol w:w="848"/>
      <w:gridCol w:w="1135"/>
    </w:tblGrid>
    <w:tr w:rsidRPr="00D94637" w:rsidR="004F54B2" w:rsidTr="00D94637" w14:paraId="6869D2A7" w14:textId="77777777">
      <w:trPr>
        <w:jc w:val="center"/>
      </w:trPr>
      <w:tc>
        <w:tcPr>
          <w:tcW w:w="5000" w:type="pct"/>
          <w:gridSpan w:val="7"/>
          <w:shd w:val="clear" w:color="auto" w:fill="auto"/>
          <w:tcMar>
            <w:top w:w="57" w:type="dxa"/>
          </w:tcMar>
        </w:tcPr>
        <w:p w:rsidRPr="00D94637" w:rsidR="004F54B2" w:rsidP="00D94637" w:rsidRDefault="004F54B2" w14:paraId="4C7CBCF5" w14:textId="77777777">
          <w:pPr>
            <w:pStyle w:val="FooterText"/>
            <w:pBdr>
              <w:top w:val="single" w:color="auto" w:sz="4" w:space="1"/>
            </w:pBdr>
            <w:spacing w:before="200"/>
            <w:rPr>
              <w:sz w:val="2"/>
              <w:szCs w:val="2"/>
            </w:rPr>
          </w:pPr>
          <w:bookmarkStart w:name="FOOTER_STANDARD" w:id="4"/>
        </w:p>
      </w:tc>
    </w:tr>
    <w:tr w:rsidRPr="00B310DC" w:rsidR="004F54B2" w:rsidTr="00842D7E" w14:paraId="42087DC6" w14:textId="77777777">
      <w:trPr>
        <w:jc w:val="center"/>
      </w:trPr>
      <w:tc>
        <w:tcPr>
          <w:tcW w:w="2500" w:type="pct"/>
          <w:gridSpan w:val="2"/>
          <w:shd w:val="clear" w:color="auto" w:fill="auto"/>
          <w:tcMar>
            <w:top w:w="0" w:type="dxa"/>
          </w:tcMar>
        </w:tcPr>
        <w:p w:rsidRPr="00AD7BF2" w:rsidR="004F54B2" w:rsidP="004F54B2" w:rsidRDefault="00000000" w14:paraId="3EC32DBB" w14:textId="05547466">
          <w:pPr>
            <w:pStyle w:val="FooterText"/>
          </w:pPr>
          <w:r>
            <w:t xml:space="preserve">10509</w:t>
          </w:r>
          <w:r w:rsidR="00A60547">
            <w:t>/</w:t>
          </w:r>
          <w:r>
            <w:t xml:space="preserve">25</w:t>
          </w:r>
          <w:r w:rsidRPr="002511D8" w:rsidR="004F54B2">
            <w:t xml:space="preserve"> </w:t>
          </w:r>
          <w:r>
            <w:t xml:space="preserve">ADD 1 REV 1</w:t>
          </w:r>
        </w:p>
      </w:tc>
      <w:tc>
        <w:tcPr>
          <w:tcW w:w="625" w:type="pct"/>
          <w:shd w:val="clear" w:color="auto" w:fill="auto"/>
          <w:tcMar>
            <w:top w:w="0" w:type="dxa"/>
          </w:tcMar>
        </w:tcPr>
        <w:p w:rsidRPr="00AD7BF2" w:rsidR="004F54B2" w:rsidP="00D94637" w:rsidRDefault="004F54B2" w14:paraId="60BE2956" w14:textId="77777777">
          <w:pPr>
            <w:pStyle w:val="FooterText"/>
            <w:jc w:val="center"/>
          </w:pPr>
        </w:p>
      </w:tc>
      <w:tc>
        <w:tcPr>
          <w:tcW w:w="1286" w:type="pct"/>
          <w:gridSpan w:val="3"/>
          <w:shd w:val="clear" w:color="auto" w:fill="auto"/>
          <w:tcMar>
            <w:top w:w="0" w:type="dxa"/>
          </w:tcMar>
        </w:tcPr>
        <w:p w:rsidRPr="002511D8" w:rsidR="004F54B2" w:rsidP="00D94637" w:rsidRDefault="004F54B2" w14:paraId="7A44B03D" w14:textId="1B0AAD8E">
          <w:pPr>
            <w:pStyle w:val="FooterText"/>
            <w:jc w:val="center"/>
          </w:pPr>
        </w:p>
      </w:tc>
      <w:tc>
        <w:tcPr>
          <w:tcW w:w="589" w:type="pct"/>
          <w:shd w:val="clear" w:color="auto" w:fill="auto"/>
          <w:tcMar>
            <w:top w:w="0" w:type="dxa"/>
          </w:tcMar>
        </w:tcPr>
        <w:p w:rsidRPr="00B310DC" w:rsidR="004F54B2" w:rsidP="00D94637" w:rsidRDefault="00000000" w14:paraId="382A18DC" w14:textId="30B25290">
          <w:pPr>
            <w:pStyle w:val="FooterText"/>
            <w:jc w:val="right"/>
          </w:pPr>
          <w:r>
            <w:fldChar w:fldCharType="begin"/>
          </w:r>
          <w:r>
            <w:instrText xml:space="preserve"> PAGE  \* MERGEFORMAT </w:instrText>
          </w:r>
          <w:r>
            <w:fldChar w:fldCharType="separate"/>
          </w:r>
          <w:r>
            <w:rPr>
              <w:noProof/>
            </w:rPr>
            <w:t>1</w:t>
          </w:r>
          <w:r>
            <w:fldChar w:fldCharType="end"/>
          </w:r>
        </w:p>
      </w:tc>
    </w:tr>
    <w:tr w:rsidRPr="00D94637" w:rsidR="004F54B2" w:rsidTr="00430704" w14:paraId="2A0EE194" w14:textId="77777777">
      <w:trPr>
        <w:jc w:val="center"/>
      </w:trPr>
      <w:tc>
        <w:tcPr>
          <w:tcW w:w="1774" w:type="pct"/>
          <w:shd w:val="clear" w:color="auto" w:fill="auto"/>
        </w:tcPr>
        <w:p w:rsidRPr="00AD7BF2" w:rsidR="004F54B2" w:rsidP="00D94637" w:rsidRDefault="00000000" w14:paraId="5ACDE434" w14:textId="44162738">
          <w:pPr>
            <w:pStyle w:val="FooterText"/>
            <w:spacing w:before="40"/>
          </w:pPr>
        </w:p>
      </w:tc>
      <w:tc>
        <w:tcPr>
          <w:tcW w:w="1455" w:type="pct"/>
          <w:gridSpan w:val="3"/>
          <w:shd w:val="clear" w:color="auto" w:fill="auto"/>
        </w:tcPr>
        <w:p w:rsidRPr="00AD7BF2" w:rsidR="004F54B2" w:rsidP="00D204D6" w:rsidRDefault="00000000" w14:paraId="27B87F7A" w14:textId="20EB5F12">
          <w:pPr>
            <w:pStyle w:val="FooterText"/>
            <w:spacing w:before="40"/>
            <w:jc w:val="center"/>
          </w:pPr>
          <w:r>
            <w:t xml:space="preserve">ECOFIN 1A</w:t>
          </w:r>
        </w:p>
      </w:tc>
      <w:tc>
        <w:tcPr>
          <w:tcW w:w="742" w:type="pct"/>
          <w:shd w:val="clear" w:color="auto" w:fill="auto"/>
        </w:tcPr>
        <w:p w:rsidRPr="00D94637" w:rsidR="004F54B2" w:rsidP="002F0099" w:rsidRDefault="00000000" w14:paraId="6BFF23F7" w14:textId="00AAF336">
          <w:pPr>
            <w:pStyle w:val="FooterText"/>
            <w:jc w:val="center"/>
            <w:rPr>
              <w:b/>
              <w:position w:val="-4"/>
              <w:sz w:val="36"/>
            </w:rPr>
          </w:pPr>
        </w:p>
      </w:tc>
      <w:tc>
        <w:tcPr>
          <w:tcW w:w="1029" w:type="pct"/>
          <w:gridSpan w:val="2"/>
          <w:shd w:val="clear" w:color="auto" w:fill="auto"/>
        </w:tcPr>
        <w:p w:rsidRPr="00695BAF" w:rsidR="004F54B2" w:rsidP="00D94637" w:rsidRDefault="00000000" w14:paraId="3613A0DC" w14:textId="3940FE8A">
          <w:pPr>
            <w:pStyle w:val="FooterText"/>
            <w:jc w:val="right"/>
            <w:rPr>
              <w:caps/>
              <w:spacing w:val="-20"/>
              <w:sz w:val="16"/>
            </w:rPr>
          </w:pPr>
          <w:r>
            <w:rPr>
              <w:b/>
              <w:caps/>
              <w:spacing w:val="-20"/>
              <w:position w:val="-4"/>
              <w:sz w:val="36"/>
            </w:rPr>
            <w:t xml:space="preserve">EN</w:t>
          </w:r>
        </w:p>
      </w:tc>
    </w:tr>
    <w:bookmarkEnd w:id="4"/>
  </w:tbl>
  <w:p>
    <w:pPr>
      <w:pStyle w:val="FooterCouncil"/>
    </w:pPr>
  </w:p>
</w:ftr>
</file>

<file path=word/footer24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4D2336EA" w14:textId="77777777">
    <w:pPr>
      <w:pStyle w:val="Footer"/>
    </w:pPr>
  </w:p>
</w:ftr>
</file>

<file path=word/footer24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05DDC4E4" w14:textId="77777777">
    <w:pPr>
      <w:pStyle w:val="Footer"/>
    </w:pPr>
  </w:p>
</w:ftr>
</file>

<file path=word/footer24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jc w:val="center"/>
      <w:tblLayout w:type="fixed"/>
      <w:tblCellMar>
        <w:left w:w="0" w:type="dxa"/>
        <w:right w:w="0" w:type="dxa"/>
      </w:tblCellMar>
      <w:tblLook w:val="01E0" w:firstRow="1" w:lastRow="1" w:firstColumn="1" w:lastColumn="1" w:noHBand="0" w:noVBand="0"/>
    </w:tblPr>
    <w:tblGrid>
      <w:gridCol w:w="3421"/>
      <w:gridCol w:w="1400"/>
      <w:gridCol w:w="1205"/>
      <w:gridCol w:w="200"/>
      <w:gridCol w:w="1430"/>
      <w:gridCol w:w="848"/>
      <w:gridCol w:w="1135"/>
    </w:tblGrid>
    <w:tr w:rsidRPr="00D94637" w:rsidR="004F54B2" w:rsidTr="00D94637" w14:paraId="6869D2A7" w14:textId="77777777">
      <w:trPr>
        <w:jc w:val="center"/>
      </w:trPr>
      <w:tc>
        <w:tcPr>
          <w:tcW w:w="5000" w:type="pct"/>
          <w:gridSpan w:val="7"/>
          <w:shd w:val="clear" w:color="auto" w:fill="auto"/>
          <w:tcMar>
            <w:top w:w="57" w:type="dxa"/>
          </w:tcMar>
        </w:tcPr>
        <w:p w:rsidRPr="00D94637" w:rsidR="004F54B2" w:rsidP="00D94637" w:rsidRDefault="004F54B2" w14:paraId="4C7CBCF5" w14:textId="77777777">
          <w:pPr>
            <w:pStyle w:val="FooterText"/>
            <w:pBdr>
              <w:top w:val="single" w:color="auto" w:sz="4" w:space="1"/>
            </w:pBdr>
            <w:spacing w:before="200"/>
            <w:rPr>
              <w:sz w:val="2"/>
              <w:szCs w:val="2"/>
            </w:rPr>
          </w:pPr>
          <w:bookmarkStart w:name="FOOTER_STANDARD" w:id="4"/>
        </w:p>
      </w:tc>
    </w:tr>
    <w:tr w:rsidRPr="00B310DC" w:rsidR="004F54B2" w:rsidTr="00842D7E" w14:paraId="42087DC6" w14:textId="77777777">
      <w:trPr>
        <w:jc w:val="center"/>
      </w:trPr>
      <w:tc>
        <w:tcPr>
          <w:tcW w:w="2500" w:type="pct"/>
          <w:gridSpan w:val="2"/>
          <w:shd w:val="clear" w:color="auto" w:fill="auto"/>
          <w:tcMar>
            <w:top w:w="0" w:type="dxa"/>
          </w:tcMar>
        </w:tcPr>
        <w:p w:rsidRPr="00AD7BF2" w:rsidR="004F54B2" w:rsidP="004F54B2" w:rsidRDefault="00000000" w14:paraId="3EC32DBB" w14:textId="05547466">
          <w:pPr>
            <w:pStyle w:val="FooterText"/>
          </w:pPr>
          <w:r>
            <w:t xml:space="preserve">10509</w:t>
          </w:r>
          <w:r w:rsidR="00A60547">
            <w:t>/</w:t>
          </w:r>
          <w:r>
            <w:t xml:space="preserve">25</w:t>
          </w:r>
          <w:r w:rsidRPr="002511D8" w:rsidR="004F54B2">
            <w:t xml:space="preserve"> </w:t>
          </w:r>
          <w:r>
            <w:t xml:space="preserve">ADD 1 REV 1</w:t>
          </w:r>
        </w:p>
      </w:tc>
      <w:tc>
        <w:tcPr>
          <w:tcW w:w="625" w:type="pct"/>
          <w:shd w:val="clear" w:color="auto" w:fill="auto"/>
          <w:tcMar>
            <w:top w:w="0" w:type="dxa"/>
          </w:tcMar>
        </w:tcPr>
        <w:p w:rsidRPr="00AD7BF2" w:rsidR="004F54B2" w:rsidP="00D94637" w:rsidRDefault="004F54B2" w14:paraId="60BE2956" w14:textId="77777777">
          <w:pPr>
            <w:pStyle w:val="FooterText"/>
            <w:jc w:val="center"/>
          </w:pPr>
        </w:p>
      </w:tc>
      <w:tc>
        <w:tcPr>
          <w:tcW w:w="1286" w:type="pct"/>
          <w:gridSpan w:val="3"/>
          <w:shd w:val="clear" w:color="auto" w:fill="auto"/>
          <w:tcMar>
            <w:top w:w="0" w:type="dxa"/>
          </w:tcMar>
        </w:tcPr>
        <w:p w:rsidRPr="002511D8" w:rsidR="004F54B2" w:rsidP="00D94637" w:rsidRDefault="004F54B2" w14:paraId="7A44B03D" w14:textId="1B0AAD8E">
          <w:pPr>
            <w:pStyle w:val="FooterText"/>
            <w:jc w:val="center"/>
          </w:pPr>
        </w:p>
      </w:tc>
      <w:tc>
        <w:tcPr>
          <w:tcW w:w="589" w:type="pct"/>
          <w:shd w:val="clear" w:color="auto" w:fill="auto"/>
          <w:tcMar>
            <w:top w:w="0" w:type="dxa"/>
          </w:tcMar>
        </w:tcPr>
        <w:p w:rsidRPr="00B310DC" w:rsidR="004F54B2" w:rsidP="00D94637" w:rsidRDefault="00000000" w14:paraId="382A18DC" w14:textId="30B25290">
          <w:pPr>
            <w:pStyle w:val="FooterText"/>
            <w:jc w:val="right"/>
          </w:pPr>
          <w:r>
            <w:fldChar w:fldCharType="begin"/>
          </w:r>
          <w:r>
            <w:instrText xml:space="preserve"> PAGE  \* MERGEFORMAT </w:instrText>
          </w:r>
          <w:r>
            <w:fldChar w:fldCharType="separate"/>
          </w:r>
          <w:r>
            <w:rPr>
              <w:noProof/>
            </w:rPr>
            <w:t>1</w:t>
          </w:r>
          <w:r>
            <w:fldChar w:fldCharType="end"/>
          </w:r>
        </w:p>
      </w:tc>
    </w:tr>
    <w:tr w:rsidRPr="00D94637" w:rsidR="004F54B2" w:rsidTr="00430704" w14:paraId="2A0EE194" w14:textId="77777777">
      <w:trPr>
        <w:jc w:val="center"/>
      </w:trPr>
      <w:tc>
        <w:tcPr>
          <w:tcW w:w="1774" w:type="pct"/>
          <w:shd w:val="clear" w:color="auto" w:fill="auto"/>
        </w:tcPr>
        <w:p w:rsidRPr="00AD7BF2" w:rsidR="004F54B2" w:rsidP="00D94637" w:rsidRDefault="00000000" w14:paraId="5ACDE434" w14:textId="44162738">
          <w:pPr>
            <w:pStyle w:val="FooterText"/>
            <w:spacing w:before="40"/>
          </w:pPr>
        </w:p>
      </w:tc>
      <w:tc>
        <w:tcPr>
          <w:tcW w:w="1455" w:type="pct"/>
          <w:gridSpan w:val="3"/>
          <w:shd w:val="clear" w:color="auto" w:fill="auto"/>
        </w:tcPr>
        <w:p w:rsidRPr="00AD7BF2" w:rsidR="004F54B2" w:rsidP="00D204D6" w:rsidRDefault="00000000" w14:paraId="27B87F7A" w14:textId="20EB5F12">
          <w:pPr>
            <w:pStyle w:val="FooterText"/>
            <w:spacing w:before="40"/>
            <w:jc w:val="center"/>
          </w:pPr>
          <w:r>
            <w:t xml:space="preserve">ECOFIN 1A</w:t>
          </w:r>
        </w:p>
      </w:tc>
      <w:tc>
        <w:tcPr>
          <w:tcW w:w="742" w:type="pct"/>
          <w:shd w:val="clear" w:color="auto" w:fill="auto"/>
        </w:tcPr>
        <w:p w:rsidRPr="00D94637" w:rsidR="004F54B2" w:rsidP="002F0099" w:rsidRDefault="00000000" w14:paraId="6BFF23F7" w14:textId="00AAF336">
          <w:pPr>
            <w:pStyle w:val="FooterText"/>
            <w:jc w:val="center"/>
            <w:rPr>
              <w:b/>
              <w:position w:val="-4"/>
              <w:sz w:val="36"/>
            </w:rPr>
          </w:pPr>
        </w:p>
      </w:tc>
      <w:tc>
        <w:tcPr>
          <w:tcW w:w="1029" w:type="pct"/>
          <w:gridSpan w:val="2"/>
          <w:shd w:val="clear" w:color="auto" w:fill="auto"/>
        </w:tcPr>
        <w:p w:rsidRPr="00695BAF" w:rsidR="004F54B2" w:rsidP="00D94637" w:rsidRDefault="00000000" w14:paraId="3613A0DC" w14:textId="3940FE8A">
          <w:pPr>
            <w:pStyle w:val="FooterText"/>
            <w:jc w:val="right"/>
            <w:rPr>
              <w:caps/>
              <w:spacing w:val="-20"/>
              <w:sz w:val="16"/>
            </w:rPr>
          </w:pPr>
          <w:r>
            <w:rPr>
              <w:b/>
              <w:caps/>
              <w:spacing w:val="-20"/>
              <w:position w:val="-4"/>
              <w:sz w:val="36"/>
            </w:rPr>
            <w:t xml:space="preserve">EN</w:t>
          </w:r>
        </w:p>
      </w:tc>
    </w:tr>
    <w:bookmarkEnd w:id="4"/>
  </w:tbl>
  <w:p>
    <w:pPr>
      <w:pStyle w:val="FooterCouncil"/>
    </w:pPr>
  </w:p>
</w:ftr>
</file>

<file path=word/footer24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52008CD0" w14:textId="77777777">
    <w:pPr>
      <w:pStyle w:val="Footer"/>
    </w:pPr>
  </w:p>
</w:ftr>
</file>

<file path=word/footer24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75A97146" w14:textId="77777777">
    <w:pPr>
      <w:pStyle w:val="Footer"/>
    </w:pPr>
  </w:p>
</w:ftr>
</file>

<file path=word/footer24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jc w:val="center"/>
      <w:tblLayout w:type="fixed"/>
      <w:tblCellMar>
        <w:left w:w="0" w:type="dxa"/>
        <w:right w:w="0" w:type="dxa"/>
      </w:tblCellMar>
      <w:tblLook w:val="01E0" w:firstRow="1" w:lastRow="1" w:firstColumn="1" w:lastColumn="1" w:noHBand="0" w:noVBand="0"/>
    </w:tblPr>
    <w:tblGrid>
      <w:gridCol w:w="3421"/>
      <w:gridCol w:w="1400"/>
      <w:gridCol w:w="1205"/>
      <w:gridCol w:w="200"/>
      <w:gridCol w:w="1430"/>
      <w:gridCol w:w="848"/>
      <w:gridCol w:w="1135"/>
    </w:tblGrid>
    <w:tr w:rsidRPr="00D94637" w:rsidR="004F54B2" w:rsidTr="00D94637" w14:paraId="6869D2A7" w14:textId="77777777">
      <w:trPr>
        <w:jc w:val="center"/>
      </w:trPr>
      <w:tc>
        <w:tcPr>
          <w:tcW w:w="5000" w:type="pct"/>
          <w:gridSpan w:val="7"/>
          <w:shd w:val="clear" w:color="auto" w:fill="auto"/>
          <w:tcMar>
            <w:top w:w="57" w:type="dxa"/>
          </w:tcMar>
        </w:tcPr>
        <w:p w:rsidRPr="00D94637" w:rsidR="004F54B2" w:rsidP="00D94637" w:rsidRDefault="004F54B2" w14:paraId="4C7CBCF5" w14:textId="77777777">
          <w:pPr>
            <w:pStyle w:val="FooterText"/>
            <w:pBdr>
              <w:top w:val="single" w:color="auto" w:sz="4" w:space="1"/>
            </w:pBdr>
            <w:spacing w:before="200"/>
            <w:rPr>
              <w:sz w:val="2"/>
              <w:szCs w:val="2"/>
            </w:rPr>
          </w:pPr>
          <w:bookmarkStart w:name="FOOTER_STANDARD" w:id="4"/>
        </w:p>
      </w:tc>
    </w:tr>
    <w:tr w:rsidRPr="00B310DC" w:rsidR="004F54B2" w:rsidTr="00842D7E" w14:paraId="42087DC6" w14:textId="77777777">
      <w:trPr>
        <w:jc w:val="center"/>
      </w:trPr>
      <w:tc>
        <w:tcPr>
          <w:tcW w:w="2500" w:type="pct"/>
          <w:gridSpan w:val="2"/>
          <w:shd w:val="clear" w:color="auto" w:fill="auto"/>
          <w:tcMar>
            <w:top w:w="0" w:type="dxa"/>
          </w:tcMar>
        </w:tcPr>
        <w:p w:rsidRPr="00AD7BF2" w:rsidR="004F54B2" w:rsidP="004F54B2" w:rsidRDefault="00000000" w14:paraId="3EC32DBB" w14:textId="05547466">
          <w:pPr>
            <w:pStyle w:val="FooterText"/>
          </w:pPr>
          <w:r>
            <w:t xml:space="preserve">10509</w:t>
          </w:r>
          <w:r w:rsidR="00A60547">
            <w:t>/</w:t>
          </w:r>
          <w:r>
            <w:t xml:space="preserve">25</w:t>
          </w:r>
          <w:r w:rsidRPr="002511D8" w:rsidR="004F54B2">
            <w:t xml:space="preserve"> </w:t>
          </w:r>
          <w:r>
            <w:t xml:space="preserve">ADD 1 REV 1</w:t>
          </w:r>
        </w:p>
      </w:tc>
      <w:tc>
        <w:tcPr>
          <w:tcW w:w="625" w:type="pct"/>
          <w:shd w:val="clear" w:color="auto" w:fill="auto"/>
          <w:tcMar>
            <w:top w:w="0" w:type="dxa"/>
          </w:tcMar>
        </w:tcPr>
        <w:p w:rsidRPr="00AD7BF2" w:rsidR="004F54B2" w:rsidP="00D94637" w:rsidRDefault="004F54B2" w14:paraId="60BE2956" w14:textId="77777777">
          <w:pPr>
            <w:pStyle w:val="FooterText"/>
            <w:jc w:val="center"/>
          </w:pPr>
        </w:p>
      </w:tc>
      <w:tc>
        <w:tcPr>
          <w:tcW w:w="1286" w:type="pct"/>
          <w:gridSpan w:val="3"/>
          <w:shd w:val="clear" w:color="auto" w:fill="auto"/>
          <w:tcMar>
            <w:top w:w="0" w:type="dxa"/>
          </w:tcMar>
        </w:tcPr>
        <w:p w:rsidRPr="002511D8" w:rsidR="004F54B2" w:rsidP="00D94637" w:rsidRDefault="004F54B2" w14:paraId="7A44B03D" w14:textId="1B0AAD8E">
          <w:pPr>
            <w:pStyle w:val="FooterText"/>
            <w:jc w:val="center"/>
          </w:pPr>
        </w:p>
      </w:tc>
      <w:tc>
        <w:tcPr>
          <w:tcW w:w="589" w:type="pct"/>
          <w:shd w:val="clear" w:color="auto" w:fill="auto"/>
          <w:tcMar>
            <w:top w:w="0" w:type="dxa"/>
          </w:tcMar>
        </w:tcPr>
        <w:p w:rsidRPr="00B310DC" w:rsidR="004F54B2" w:rsidP="00D94637" w:rsidRDefault="00000000" w14:paraId="382A18DC" w14:textId="30B25290">
          <w:pPr>
            <w:pStyle w:val="FooterText"/>
            <w:jc w:val="right"/>
          </w:pPr>
          <w:r>
            <w:fldChar w:fldCharType="begin"/>
          </w:r>
          <w:r>
            <w:instrText xml:space="preserve"> PAGE  \* MERGEFORMAT </w:instrText>
          </w:r>
          <w:r>
            <w:fldChar w:fldCharType="separate"/>
          </w:r>
          <w:r>
            <w:rPr>
              <w:noProof/>
            </w:rPr>
            <w:t>1</w:t>
          </w:r>
          <w:r>
            <w:fldChar w:fldCharType="end"/>
          </w:r>
        </w:p>
      </w:tc>
    </w:tr>
    <w:tr w:rsidRPr="00D94637" w:rsidR="004F54B2" w:rsidTr="00430704" w14:paraId="2A0EE194" w14:textId="77777777">
      <w:trPr>
        <w:jc w:val="center"/>
      </w:trPr>
      <w:tc>
        <w:tcPr>
          <w:tcW w:w="1774" w:type="pct"/>
          <w:shd w:val="clear" w:color="auto" w:fill="auto"/>
        </w:tcPr>
        <w:p w:rsidRPr="00AD7BF2" w:rsidR="004F54B2" w:rsidP="00D94637" w:rsidRDefault="00000000" w14:paraId="5ACDE434" w14:textId="44162738">
          <w:pPr>
            <w:pStyle w:val="FooterText"/>
            <w:spacing w:before="40"/>
          </w:pPr>
        </w:p>
      </w:tc>
      <w:tc>
        <w:tcPr>
          <w:tcW w:w="1455" w:type="pct"/>
          <w:gridSpan w:val="3"/>
          <w:shd w:val="clear" w:color="auto" w:fill="auto"/>
        </w:tcPr>
        <w:p w:rsidRPr="00AD7BF2" w:rsidR="004F54B2" w:rsidP="00D204D6" w:rsidRDefault="00000000" w14:paraId="27B87F7A" w14:textId="20EB5F12">
          <w:pPr>
            <w:pStyle w:val="FooterText"/>
            <w:spacing w:before="40"/>
            <w:jc w:val="center"/>
          </w:pPr>
          <w:r>
            <w:t xml:space="preserve">ECOFIN 1A</w:t>
          </w:r>
        </w:p>
      </w:tc>
      <w:tc>
        <w:tcPr>
          <w:tcW w:w="742" w:type="pct"/>
          <w:shd w:val="clear" w:color="auto" w:fill="auto"/>
        </w:tcPr>
        <w:p w:rsidRPr="00D94637" w:rsidR="004F54B2" w:rsidP="002F0099" w:rsidRDefault="00000000" w14:paraId="6BFF23F7" w14:textId="00AAF336">
          <w:pPr>
            <w:pStyle w:val="FooterText"/>
            <w:jc w:val="center"/>
            <w:rPr>
              <w:b/>
              <w:position w:val="-4"/>
              <w:sz w:val="36"/>
            </w:rPr>
          </w:pPr>
        </w:p>
      </w:tc>
      <w:tc>
        <w:tcPr>
          <w:tcW w:w="1029" w:type="pct"/>
          <w:gridSpan w:val="2"/>
          <w:shd w:val="clear" w:color="auto" w:fill="auto"/>
        </w:tcPr>
        <w:p w:rsidRPr="00695BAF" w:rsidR="004F54B2" w:rsidP="00D94637" w:rsidRDefault="00000000" w14:paraId="3613A0DC" w14:textId="3940FE8A">
          <w:pPr>
            <w:pStyle w:val="FooterText"/>
            <w:jc w:val="right"/>
            <w:rPr>
              <w:caps/>
              <w:spacing w:val="-20"/>
              <w:sz w:val="16"/>
            </w:rPr>
          </w:pPr>
          <w:r>
            <w:rPr>
              <w:b/>
              <w:caps/>
              <w:spacing w:val="-20"/>
              <w:position w:val="-4"/>
              <w:sz w:val="36"/>
            </w:rPr>
            <w:t xml:space="preserve">EN</w:t>
          </w:r>
        </w:p>
      </w:tc>
    </w:tr>
    <w:bookmarkEnd w:id="4"/>
  </w:tbl>
  <w:p>
    <w:pPr>
      <w:pStyle w:val="FooterCouncil"/>
    </w:pPr>
  </w:p>
</w:ftr>
</file>

<file path=word/footer24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65AFABA4" w14:textId="77777777">
    <w:pPr>
      <w:pStyle w:val="Footer"/>
    </w:pPr>
  </w:p>
</w:ftr>
</file>

<file path=word/footer24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2A579C3C" w14:textId="77777777">
    <w:pPr>
      <w:pStyle w:val="Footer"/>
    </w:pPr>
  </w:p>
</w:ftr>
</file>

<file path=word/footer24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jc w:val="center"/>
      <w:tblLayout w:type="fixed"/>
      <w:tblCellMar>
        <w:left w:w="0" w:type="dxa"/>
        <w:right w:w="0" w:type="dxa"/>
      </w:tblCellMar>
      <w:tblLook w:val="01E0" w:firstRow="1" w:lastRow="1" w:firstColumn="1" w:lastColumn="1" w:noHBand="0" w:noVBand="0"/>
    </w:tblPr>
    <w:tblGrid>
      <w:gridCol w:w="3421"/>
      <w:gridCol w:w="1400"/>
      <w:gridCol w:w="1205"/>
      <w:gridCol w:w="200"/>
      <w:gridCol w:w="1430"/>
      <w:gridCol w:w="848"/>
      <w:gridCol w:w="1135"/>
    </w:tblGrid>
    <w:tr w:rsidRPr="00D94637" w:rsidR="004F54B2" w:rsidTr="00D94637" w14:paraId="6869D2A7" w14:textId="77777777">
      <w:trPr>
        <w:jc w:val="center"/>
      </w:trPr>
      <w:tc>
        <w:tcPr>
          <w:tcW w:w="5000" w:type="pct"/>
          <w:gridSpan w:val="7"/>
          <w:shd w:val="clear" w:color="auto" w:fill="auto"/>
          <w:tcMar>
            <w:top w:w="57" w:type="dxa"/>
          </w:tcMar>
        </w:tcPr>
        <w:p w:rsidRPr="00D94637" w:rsidR="004F54B2" w:rsidP="00D94637" w:rsidRDefault="004F54B2" w14:paraId="4C7CBCF5" w14:textId="77777777">
          <w:pPr>
            <w:pStyle w:val="FooterText"/>
            <w:pBdr>
              <w:top w:val="single" w:color="auto" w:sz="4" w:space="1"/>
            </w:pBdr>
            <w:spacing w:before="200"/>
            <w:rPr>
              <w:sz w:val="2"/>
              <w:szCs w:val="2"/>
            </w:rPr>
          </w:pPr>
          <w:bookmarkStart w:name="FOOTER_STANDARD" w:id="4"/>
        </w:p>
      </w:tc>
    </w:tr>
    <w:tr w:rsidRPr="00B310DC" w:rsidR="004F54B2" w:rsidTr="00842D7E" w14:paraId="42087DC6" w14:textId="77777777">
      <w:trPr>
        <w:jc w:val="center"/>
      </w:trPr>
      <w:tc>
        <w:tcPr>
          <w:tcW w:w="2500" w:type="pct"/>
          <w:gridSpan w:val="2"/>
          <w:shd w:val="clear" w:color="auto" w:fill="auto"/>
          <w:tcMar>
            <w:top w:w="0" w:type="dxa"/>
          </w:tcMar>
        </w:tcPr>
        <w:p w:rsidRPr="00AD7BF2" w:rsidR="004F54B2" w:rsidP="004F54B2" w:rsidRDefault="00000000" w14:paraId="3EC32DBB" w14:textId="05547466">
          <w:pPr>
            <w:pStyle w:val="FooterText"/>
          </w:pPr>
          <w:r>
            <w:t xml:space="preserve">10509</w:t>
          </w:r>
          <w:r w:rsidR="00A60547">
            <w:t>/</w:t>
          </w:r>
          <w:r>
            <w:t xml:space="preserve">25</w:t>
          </w:r>
          <w:r w:rsidRPr="002511D8" w:rsidR="004F54B2">
            <w:t xml:space="preserve"> </w:t>
          </w:r>
          <w:r>
            <w:t xml:space="preserve">ADD 1 REV 1</w:t>
          </w:r>
        </w:p>
      </w:tc>
      <w:tc>
        <w:tcPr>
          <w:tcW w:w="625" w:type="pct"/>
          <w:shd w:val="clear" w:color="auto" w:fill="auto"/>
          <w:tcMar>
            <w:top w:w="0" w:type="dxa"/>
          </w:tcMar>
        </w:tcPr>
        <w:p w:rsidRPr="00AD7BF2" w:rsidR="004F54B2" w:rsidP="00D94637" w:rsidRDefault="004F54B2" w14:paraId="60BE2956" w14:textId="77777777">
          <w:pPr>
            <w:pStyle w:val="FooterText"/>
            <w:jc w:val="center"/>
          </w:pPr>
        </w:p>
      </w:tc>
      <w:tc>
        <w:tcPr>
          <w:tcW w:w="1286" w:type="pct"/>
          <w:gridSpan w:val="3"/>
          <w:shd w:val="clear" w:color="auto" w:fill="auto"/>
          <w:tcMar>
            <w:top w:w="0" w:type="dxa"/>
          </w:tcMar>
        </w:tcPr>
        <w:p w:rsidRPr="002511D8" w:rsidR="004F54B2" w:rsidP="00D94637" w:rsidRDefault="004F54B2" w14:paraId="7A44B03D" w14:textId="1B0AAD8E">
          <w:pPr>
            <w:pStyle w:val="FooterText"/>
            <w:jc w:val="center"/>
          </w:pPr>
        </w:p>
      </w:tc>
      <w:tc>
        <w:tcPr>
          <w:tcW w:w="589" w:type="pct"/>
          <w:shd w:val="clear" w:color="auto" w:fill="auto"/>
          <w:tcMar>
            <w:top w:w="0" w:type="dxa"/>
          </w:tcMar>
        </w:tcPr>
        <w:p w:rsidRPr="00B310DC" w:rsidR="004F54B2" w:rsidP="00D94637" w:rsidRDefault="00000000" w14:paraId="382A18DC" w14:textId="30B25290">
          <w:pPr>
            <w:pStyle w:val="FooterText"/>
            <w:jc w:val="right"/>
          </w:pPr>
          <w:r>
            <w:fldChar w:fldCharType="begin"/>
          </w:r>
          <w:r>
            <w:instrText xml:space="preserve"> PAGE  \* MERGEFORMAT </w:instrText>
          </w:r>
          <w:r>
            <w:fldChar w:fldCharType="separate"/>
          </w:r>
          <w:r>
            <w:rPr>
              <w:noProof/>
            </w:rPr>
            <w:t>1</w:t>
          </w:r>
          <w:r>
            <w:fldChar w:fldCharType="end"/>
          </w:r>
        </w:p>
      </w:tc>
    </w:tr>
    <w:tr w:rsidRPr="00D94637" w:rsidR="004F54B2" w:rsidTr="00430704" w14:paraId="2A0EE194" w14:textId="77777777">
      <w:trPr>
        <w:jc w:val="center"/>
      </w:trPr>
      <w:tc>
        <w:tcPr>
          <w:tcW w:w="1774" w:type="pct"/>
          <w:shd w:val="clear" w:color="auto" w:fill="auto"/>
        </w:tcPr>
        <w:p w:rsidRPr="00AD7BF2" w:rsidR="004F54B2" w:rsidP="00D94637" w:rsidRDefault="00000000" w14:paraId="5ACDE434" w14:textId="44162738">
          <w:pPr>
            <w:pStyle w:val="FooterText"/>
            <w:spacing w:before="40"/>
          </w:pPr>
        </w:p>
      </w:tc>
      <w:tc>
        <w:tcPr>
          <w:tcW w:w="1455" w:type="pct"/>
          <w:gridSpan w:val="3"/>
          <w:shd w:val="clear" w:color="auto" w:fill="auto"/>
        </w:tcPr>
        <w:p w:rsidRPr="00AD7BF2" w:rsidR="004F54B2" w:rsidP="00D204D6" w:rsidRDefault="00000000" w14:paraId="27B87F7A" w14:textId="20EB5F12">
          <w:pPr>
            <w:pStyle w:val="FooterText"/>
            <w:spacing w:before="40"/>
            <w:jc w:val="center"/>
          </w:pPr>
          <w:r>
            <w:t xml:space="preserve">ECOFIN 1A</w:t>
          </w:r>
        </w:p>
      </w:tc>
      <w:tc>
        <w:tcPr>
          <w:tcW w:w="742" w:type="pct"/>
          <w:shd w:val="clear" w:color="auto" w:fill="auto"/>
        </w:tcPr>
        <w:p w:rsidRPr="00D94637" w:rsidR="004F54B2" w:rsidP="002F0099" w:rsidRDefault="00000000" w14:paraId="6BFF23F7" w14:textId="00AAF336">
          <w:pPr>
            <w:pStyle w:val="FooterText"/>
            <w:jc w:val="center"/>
            <w:rPr>
              <w:b/>
              <w:position w:val="-4"/>
              <w:sz w:val="36"/>
            </w:rPr>
          </w:pPr>
        </w:p>
      </w:tc>
      <w:tc>
        <w:tcPr>
          <w:tcW w:w="1029" w:type="pct"/>
          <w:gridSpan w:val="2"/>
          <w:shd w:val="clear" w:color="auto" w:fill="auto"/>
        </w:tcPr>
        <w:p w:rsidRPr="00695BAF" w:rsidR="004F54B2" w:rsidP="00D94637" w:rsidRDefault="00000000" w14:paraId="3613A0DC" w14:textId="3940FE8A">
          <w:pPr>
            <w:pStyle w:val="FooterText"/>
            <w:jc w:val="right"/>
            <w:rPr>
              <w:caps/>
              <w:spacing w:val="-20"/>
              <w:sz w:val="16"/>
            </w:rPr>
          </w:pPr>
          <w:r>
            <w:rPr>
              <w:b/>
              <w:caps/>
              <w:spacing w:val="-20"/>
              <w:position w:val="-4"/>
              <w:sz w:val="36"/>
            </w:rPr>
            <w:t xml:space="preserve">EN</w:t>
          </w:r>
        </w:p>
      </w:tc>
    </w:tr>
    <w:bookmarkEnd w:id="4"/>
  </w:tbl>
  <w:p>
    <w:pPr>
      <w:pStyle w:val="FooterCouncil"/>
    </w:pPr>
  </w:p>
</w:ftr>
</file>

<file path=word/footer24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2FDAFE3D" w14:textId="77777777">
    <w:pPr>
      <w:pStyle w:val="Footer"/>
    </w:pPr>
  </w:p>
</w:ftr>
</file>

<file path=word/footer25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3141665B" w14:textId="77777777">
    <w:pPr>
      <w:pStyle w:val="Footer"/>
    </w:pPr>
  </w:p>
</w:ftr>
</file>

<file path=word/footer25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jc w:val="center"/>
      <w:tblLayout w:type="fixed"/>
      <w:tblCellMar>
        <w:left w:w="0" w:type="dxa"/>
        <w:right w:w="0" w:type="dxa"/>
      </w:tblCellMar>
      <w:tblLook w:val="01E0" w:firstRow="1" w:lastRow="1" w:firstColumn="1" w:lastColumn="1" w:noHBand="0" w:noVBand="0"/>
    </w:tblPr>
    <w:tblGrid>
      <w:gridCol w:w="3421"/>
      <w:gridCol w:w="1400"/>
      <w:gridCol w:w="1205"/>
      <w:gridCol w:w="200"/>
      <w:gridCol w:w="1430"/>
      <w:gridCol w:w="848"/>
      <w:gridCol w:w="1135"/>
    </w:tblGrid>
    <w:tr w:rsidRPr="00D94637" w:rsidR="004F54B2" w:rsidTr="00D94637" w14:paraId="6869D2A7" w14:textId="77777777">
      <w:trPr>
        <w:jc w:val="center"/>
      </w:trPr>
      <w:tc>
        <w:tcPr>
          <w:tcW w:w="5000" w:type="pct"/>
          <w:gridSpan w:val="7"/>
          <w:shd w:val="clear" w:color="auto" w:fill="auto"/>
          <w:tcMar>
            <w:top w:w="57" w:type="dxa"/>
          </w:tcMar>
        </w:tcPr>
        <w:p w:rsidRPr="00D94637" w:rsidR="004F54B2" w:rsidP="00D94637" w:rsidRDefault="004F54B2" w14:paraId="4C7CBCF5" w14:textId="77777777">
          <w:pPr>
            <w:pStyle w:val="FooterText"/>
            <w:pBdr>
              <w:top w:val="single" w:color="auto" w:sz="4" w:space="1"/>
            </w:pBdr>
            <w:spacing w:before="200"/>
            <w:rPr>
              <w:sz w:val="2"/>
              <w:szCs w:val="2"/>
            </w:rPr>
          </w:pPr>
          <w:bookmarkStart w:name="FOOTER_STANDARD" w:id="4"/>
        </w:p>
      </w:tc>
    </w:tr>
    <w:tr w:rsidRPr="00B310DC" w:rsidR="004F54B2" w:rsidTr="00842D7E" w14:paraId="42087DC6" w14:textId="77777777">
      <w:trPr>
        <w:jc w:val="center"/>
      </w:trPr>
      <w:tc>
        <w:tcPr>
          <w:tcW w:w="2500" w:type="pct"/>
          <w:gridSpan w:val="2"/>
          <w:shd w:val="clear" w:color="auto" w:fill="auto"/>
          <w:tcMar>
            <w:top w:w="0" w:type="dxa"/>
          </w:tcMar>
        </w:tcPr>
        <w:p w:rsidRPr="00AD7BF2" w:rsidR="004F54B2" w:rsidP="004F54B2" w:rsidRDefault="00000000" w14:paraId="3EC32DBB" w14:textId="05547466">
          <w:pPr>
            <w:pStyle w:val="FooterText"/>
          </w:pPr>
          <w:r>
            <w:t xml:space="preserve">10509</w:t>
          </w:r>
          <w:r w:rsidR="00A60547">
            <w:t>/</w:t>
          </w:r>
          <w:r>
            <w:t xml:space="preserve">25</w:t>
          </w:r>
          <w:r w:rsidRPr="002511D8" w:rsidR="004F54B2">
            <w:t xml:space="preserve"> </w:t>
          </w:r>
          <w:r>
            <w:t xml:space="preserve">ADD 1 REV 1</w:t>
          </w:r>
        </w:p>
      </w:tc>
      <w:tc>
        <w:tcPr>
          <w:tcW w:w="625" w:type="pct"/>
          <w:shd w:val="clear" w:color="auto" w:fill="auto"/>
          <w:tcMar>
            <w:top w:w="0" w:type="dxa"/>
          </w:tcMar>
        </w:tcPr>
        <w:p w:rsidRPr="00AD7BF2" w:rsidR="004F54B2" w:rsidP="00D94637" w:rsidRDefault="004F54B2" w14:paraId="60BE2956" w14:textId="77777777">
          <w:pPr>
            <w:pStyle w:val="FooterText"/>
            <w:jc w:val="center"/>
          </w:pPr>
        </w:p>
      </w:tc>
      <w:tc>
        <w:tcPr>
          <w:tcW w:w="1286" w:type="pct"/>
          <w:gridSpan w:val="3"/>
          <w:shd w:val="clear" w:color="auto" w:fill="auto"/>
          <w:tcMar>
            <w:top w:w="0" w:type="dxa"/>
          </w:tcMar>
        </w:tcPr>
        <w:p w:rsidRPr="002511D8" w:rsidR="004F54B2" w:rsidP="00D94637" w:rsidRDefault="004F54B2" w14:paraId="7A44B03D" w14:textId="1B0AAD8E">
          <w:pPr>
            <w:pStyle w:val="FooterText"/>
            <w:jc w:val="center"/>
          </w:pPr>
        </w:p>
      </w:tc>
      <w:tc>
        <w:tcPr>
          <w:tcW w:w="589" w:type="pct"/>
          <w:shd w:val="clear" w:color="auto" w:fill="auto"/>
          <w:tcMar>
            <w:top w:w="0" w:type="dxa"/>
          </w:tcMar>
        </w:tcPr>
        <w:p w:rsidRPr="00B310DC" w:rsidR="004F54B2" w:rsidP="00D94637" w:rsidRDefault="00000000" w14:paraId="382A18DC" w14:textId="30B25290">
          <w:pPr>
            <w:pStyle w:val="FooterText"/>
            <w:jc w:val="right"/>
          </w:pPr>
          <w:r>
            <w:fldChar w:fldCharType="begin"/>
          </w:r>
          <w:r>
            <w:instrText xml:space="preserve"> PAGE  \* MERGEFORMAT </w:instrText>
          </w:r>
          <w:r>
            <w:fldChar w:fldCharType="separate"/>
          </w:r>
          <w:r>
            <w:rPr>
              <w:noProof/>
            </w:rPr>
            <w:t>1</w:t>
          </w:r>
          <w:r>
            <w:fldChar w:fldCharType="end"/>
          </w:r>
        </w:p>
      </w:tc>
    </w:tr>
    <w:tr w:rsidRPr="00D94637" w:rsidR="004F54B2" w:rsidTr="00430704" w14:paraId="2A0EE194" w14:textId="77777777">
      <w:trPr>
        <w:jc w:val="center"/>
      </w:trPr>
      <w:tc>
        <w:tcPr>
          <w:tcW w:w="1774" w:type="pct"/>
          <w:shd w:val="clear" w:color="auto" w:fill="auto"/>
        </w:tcPr>
        <w:p w:rsidRPr="00AD7BF2" w:rsidR="004F54B2" w:rsidP="00D94637" w:rsidRDefault="00000000" w14:paraId="5ACDE434" w14:textId="44162738">
          <w:pPr>
            <w:pStyle w:val="FooterText"/>
            <w:spacing w:before="40"/>
          </w:pPr>
        </w:p>
      </w:tc>
      <w:tc>
        <w:tcPr>
          <w:tcW w:w="1455" w:type="pct"/>
          <w:gridSpan w:val="3"/>
          <w:shd w:val="clear" w:color="auto" w:fill="auto"/>
        </w:tcPr>
        <w:p w:rsidRPr="00AD7BF2" w:rsidR="004F54B2" w:rsidP="00D204D6" w:rsidRDefault="00000000" w14:paraId="27B87F7A" w14:textId="20EB5F12">
          <w:pPr>
            <w:pStyle w:val="FooterText"/>
            <w:spacing w:before="40"/>
            <w:jc w:val="center"/>
          </w:pPr>
          <w:r>
            <w:t xml:space="preserve">ECOFIN 1A</w:t>
          </w:r>
        </w:p>
      </w:tc>
      <w:tc>
        <w:tcPr>
          <w:tcW w:w="742" w:type="pct"/>
          <w:shd w:val="clear" w:color="auto" w:fill="auto"/>
        </w:tcPr>
        <w:p w:rsidRPr="00D94637" w:rsidR="004F54B2" w:rsidP="002F0099" w:rsidRDefault="00000000" w14:paraId="6BFF23F7" w14:textId="00AAF336">
          <w:pPr>
            <w:pStyle w:val="FooterText"/>
            <w:jc w:val="center"/>
            <w:rPr>
              <w:b/>
              <w:position w:val="-4"/>
              <w:sz w:val="36"/>
            </w:rPr>
          </w:pPr>
        </w:p>
      </w:tc>
      <w:tc>
        <w:tcPr>
          <w:tcW w:w="1029" w:type="pct"/>
          <w:gridSpan w:val="2"/>
          <w:shd w:val="clear" w:color="auto" w:fill="auto"/>
        </w:tcPr>
        <w:p w:rsidRPr="00695BAF" w:rsidR="004F54B2" w:rsidP="00D94637" w:rsidRDefault="00000000" w14:paraId="3613A0DC" w14:textId="3940FE8A">
          <w:pPr>
            <w:pStyle w:val="FooterText"/>
            <w:jc w:val="right"/>
            <w:rPr>
              <w:caps/>
              <w:spacing w:val="-20"/>
              <w:sz w:val="16"/>
            </w:rPr>
          </w:pPr>
          <w:r>
            <w:rPr>
              <w:b/>
              <w:caps/>
              <w:spacing w:val="-20"/>
              <w:position w:val="-4"/>
              <w:sz w:val="36"/>
            </w:rPr>
            <w:t xml:space="preserve">EN</w:t>
          </w:r>
        </w:p>
      </w:tc>
    </w:tr>
    <w:bookmarkEnd w:id="4"/>
  </w:tbl>
  <w:p>
    <w:pPr>
      <w:pStyle w:val="FooterCouncil"/>
    </w:pPr>
  </w:p>
</w:ftr>
</file>

<file path=word/footer25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2DAD30EE" w14:textId="77777777">
    <w:pPr>
      <w:pStyle w:val="Footer"/>
    </w:pPr>
  </w:p>
</w:ftr>
</file>

<file path=word/footer25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75E863AF" w14:textId="77777777">
    <w:pPr>
      <w:pStyle w:val="Footer"/>
    </w:pPr>
  </w:p>
</w:ftr>
</file>

<file path=word/footer25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jc w:val="center"/>
      <w:tblLayout w:type="fixed"/>
      <w:tblCellMar>
        <w:left w:w="0" w:type="dxa"/>
        <w:right w:w="0" w:type="dxa"/>
      </w:tblCellMar>
      <w:tblLook w:val="01E0" w:firstRow="1" w:lastRow="1" w:firstColumn="1" w:lastColumn="1" w:noHBand="0" w:noVBand="0"/>
    </w:tblPr>
    <w:tblGrid>
      <w:gridCol w:w="3421"/>
      <w:gridCol w:w="1400"/>
      <w:gridCol w:w="1205"/>
      <w:gridCol w:w="200"/>
      <w:gridCol w:w="1430"/>
      <w:gridCol w:w="848"/>
      <w:gridCol w:w="1135"/>
    </w:tblGrid>
    <w:tr w:rsidRPr="00D94637" w:rsidR="004F54B2" w:rsidTr="00D94637" w14:paraId="6869D2A7" w14:textId="77777777">
      <w:trPr>
        <w:jc w:val="center"/>
      </w:trPr>
      <w:tc>
        <w:tcPr>
          <w:tcW w:w="5000" w:type="pct"/>
          <w:gridSpan w:val="7"/>
          <w:shd w:val="clear" w:color="auto" w:fill="auto"/>
          <w:tcMar>
            <w:top w:w="57" w:type="dxa"/>
          </w:tcMar>
        </w:tcPr>
        <w:p w:rsidRPr="00D94637" w:rsidR="004F54B2" w:rsidP="00D94637" w:rsidRDefault="004F54B2" w14:paraId="4C7CBCF5" w14:textId="77777777">
          <w:pPr>
            <w:pStyle w:val="FooterText"/>
            <w:pBdr>
              <w:top w:val="single" w:color="auto" w:sz="4" w:space="1"/>
            </w:pBdr>
            <w:spacing w:before="200"/>
            <w:rPr>
              <w:sz w:val="2"/>
              <w:szCs w:val="2"/>
            </w:rPr>
          </w:pPr>
          <w:bookmarkStart w:name="FOOTER_STANDARD" w:id="4"/>
        </w:p>
      </w:tc>
    </w:tr>
    <w:tr w:rsidRPr="00B310DC" w:rsidR="004F54B2" w:rsidTr="00842D7E" w14:paraId="42087DC6" w14:textId="77777777">
      <w:trPr>
        <w:jc w:val="center"/>
      </w:trPr>
      <w:tc>
        <w:tcPr>
          <w:tcW w:w="2500" w:type="pct"/>
          <w:gridSpan w:val="2"/>
          <w:shd w:val="clear" w:color="auto" w:fill="auto"/>
          <w:tcMar>
            <w:top w:w="0" w:type="dxa"/>
          </w:tcMar>
        </w:tcPr>
        <w:p w:rsidRPr="00AD7BF2" w:rsidR="004F54B2" w:rsidP="004F54B2" w:rsidRDefault="00000000" w14:paraId="3EC32DBB" w14:textId="05547466">
          <w:pPr>
            <w:pStyle w:val="FooterText"/>
          </w:pPr>
          <w:r>
            <w:t xml:space="preserve">10509</w:t>
          </w:r>
          <w:r w:rsidR="00A60547">
            <w:t>/</w:t>
          </w:r>
          <w:r>
            <w:t xml:space="preserve">25</w:t>
          </w:r>
          <w:r w:rsidRPr="002511D8" w:rsidR="004F54B2">
            <w:t xml:space="preserve"> </w:t>
          </w:r>
          <w:r>
            <w:t xml:space="preserve">ADD 1 REV 1</w:t>
          </w:r>
        </w:p>
      </w:tc>
      <w:tc>
        <w:tcPr>
          <w:tcW w:w="625" w:type="pct"/>
          <w:shd w:val="clear" w:color="auto" w:fill="auto"/>
          <w:tcMar>
            <w:top w:w="0" w:type="dxa"/>
          </w:tcMar>
        </w:tcPr>
        <w:p w:rsidRPr="00AD7BF2" w:rsidR="004F54B2" w:rsidP="00D94637" w:rsidRDefault="004F54B2" w14:paraId="60BE2956" w14:textId="77777777">
          <w:pPr>
            <w:pStyle w:val="FooterText"/>
            <w:jc w:val="center"/>
          </w:pPr>
        </w:p>
      </w:tc>
      <w:tc>
        <w:tcPr>
          <w:tcW w:w="1286" w:type="pct"/>
          <w:gridSpan w:val="3"/>
          <w:shd w:val="clear" w:color="auto" w:fill="auto"/>
          <w:tcMar>
            <w:top w:w="0" w:type="dxa"/>
          </w:tcMar>
        </w:tcPr>
        <w:p w:rsidRPr="002511D8" w:rsidR="004F54B2" w:rsidP="00D94637" w:rsidRDefault="004F54B2" w14:paraId="7A44B03D" w14:textId="1B0AAD8E">
          <w:pPr>
            <w:pStyle w:val="FooterText"/>
            <w:jc w:val="center"/>
          </w:pPr>
        </w:p>
      </w:tc>
      <w:tc>
        <w:tcPr>
          <w:tcW w:w="589" w:type="pct"/>
          <w:shd w:val="clear" w:color="auto" w:fill="auto"/>
          <w:tcMar>
            <w:top w:w="0" w:type="dxa"/>
          </w:tcMar>
        </w:tcPr>
        <w:p w:rsidRPr="00B310DC" w:rsidR="004F54B2" w:rsidP="00D94637" w:rsidRDefault="00000000" w14:paraId="382A18DC" w14:textId="30B25290">
          <w:pPr>
            <w:pStyle w:val="FooterText"/>
            <w:jc w:val="right"/>
          </w:pPr>
          <w:r>
            <w:fldChar w:fldCharType="begin"/>
          </w:r>
          <w:r>
            <w:instrText xml:space="preserve"> PAGE  \* MERGEFORMAT </w:instrText>
          </w:r>
          <w:r>
            <w:fldChar w:fldCharType="separate"/>
          </w:r>
          <w:r>
            <w:rPr>
              <w:noProof/>
            </w:rPr>
            <w:t>1</w:t>
          </w:r>
          <w:r>
            <w:fldChar w:fldCharType="end"/>
          </w:r>
        </w:p>
      </w:tc>
    </w:tr>
    <w:tr w:rsidRPr="00D94637" w:rsidR="004F54B2" w:rsidTr="00430704" w14:paraId="2A0EE194" w14:textId="77777777">
      <w:trPr>
        <w:jc w:val="center"/>
      </w:trPr>
      <w:tc>
        <w:tcPr>
          <w:tcW w:w="1774" w:type="pct"/>
          <w:shd w:val="clear" w:color="auto" w:fill="auto"/>
        </w:tcPr>
        <w:p w:rsidRPr="00AD7BF2" w:rsidR="004F54B2" w:rsidP="00D94637" w:rsidRDefault="00000000" w14:paraId="5ACDE434" w14:textId="44162738">
          <w:pPr>
            <w:pStyle w:val="FooterText"/>
            <w:spacing w:before="40"/>
          </w:pPr>
        </w:p>
      </w:tc>
      <w:tc>
        <w:tcPr>
          <w:tcW w:w="1455" w:type="pct"/>
          <w:gridSpan w:val="3"/>
          <w:shd w:val="clear" w:color="auto" w:fill="auto"/>
        </w:tcPr>
        <w:p w:rsidRPr="00AD7BF2" w:rsidR="004F54B2" w:rsidP="00D204D6" w:rsidRDefault="00000000" w14:paraId="27B87F7A" w14:textId="20EB5F12">
          <w:pPr>
            <w:pStyle w:val="FooterText"/>
            <w:spacing w:before="40"/>
            <w:jc w:val="center"/>
          </w:pPr>
          <w:r>
            <w:t xml:space="preserve">ECOFIN 1A</w:t>
          </w:r>
        </w:p>
      </w:tc>
      <w:tc>
        <w:tcPr>
          <w:tcW w:w="742" w:type="pct"/>
          <w:shd w:val="clear" w:color="auto" w:fill="auto"/>
        </w:tcPr>
        <w:p w:rsidRPr="00D94637" w:rsidR="004F54B2" w:rsidP="002F0099" w:rsidRDefault="00000000" w14:paraId="6BFF23F7" w14:textId="00AAF336">
          <w:pPr>
            <w:pStyle w:val="FooterText"/>
            <w:jc w:val="center"/>
            <w:rPr>
              <w:b/>
              <w:position w:val="-4"/>
              <w:sz w:val="36"/>
            </w:rPr>
          </w:pPr>
        </w:p>
      </w:tc>
      <w:tc>
        <w:tcPr>
          <w:tcW w:w="1029" w:type="pct"/>
          <w:gridSpan w:val="2"/>
          <w:shd w:val="clear" w:color="auto" w:fill="auto"/>
        </w:tcPr>
        <w:p w:rsidRPr="00695BAF" w:rsidR="004F54B2" w:rsidP="00D94637" w:rsidRDefault="00000000" w14:paraId="3613A0DC" w14:textId="3940FE8A">
          <w:pPr>
            <w:pStyle w:val="FooterText"/>
            <w:jc w:val="right"/>
            <w:rPr>
              <w:caps/>
              <w:spacing w:val="-20"/>
              <w:sz w:val="16"/>
            </w:rPr>
          </w:pPr>
          <w:r>
            <w:rPr>
              <w:b/>
              <w:caps/>
              <w:spacing w:val="-20"/>
              <w:position w:val="-4"/>
              <w:sz w:val="36"/>
            </w:rPr>
            <w:t xml:space="preserve">EN</w:t>
          </w:r>
        </w:p>
      </w:tc>
    </w:tr>
    <w:bookmarkEnd w:id="4"/>
  </w:tbl>
  <w:p>
    <w:pPr>
      <w:pStyle w:val="FooterCouncil"/>
    </w:pPr>
  </w:p>
</w:ftr>
</file>

<file path=word/footer25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086C3F25" w14:textId="77777777">
    <w:pPr>
      <w:pStyle w:val="Footer"/>
    </w:pPr>
  </w:p>
</w:ftr>
</file>

<file path=word/footer25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5E9CCCD1" w14:textId="77777777">
    <w:pPr>
      <w:pStyle w:val="Footer"/>
    </w:pPr>
  </w:p>
</w:ftr>
</file>

<file path=word/footer25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jc w:val="center"/>
      <w:tblLayout w:type="fixed"/>
      <w:tblCellMar>
        <w:left w:w="0" w:type="dxa"/>
        <w:right w:w="0" w:type="dxa"/>
      </w:tblCellMar>
      <w:tblLook w:val="01E0" w:firstRow="1" w:lastRow="1" w:firstColumn="1" w:lastColumn="1" w:noHBand="0" w:noVBand="0"/>
    </w:tblPr>
    <w:tblGrid>
      <w:gridCol w:w="3421"/>
      <w:gridCol w:w="1400"/>
      <w:gridCol w:w="1205"/>
      <w:gridCol w:w="200"/>
      <w:gridCol w:w="1430"/>
      <w:gridCol w:w="848"/>
      <w:gridCol w:w="1135"/>
    </w:tblGrid>
    <w:tr w:rsidRPr="00D94637" w:rsidR="004F54B2" w:rsidTr="00D94637" w14:paraId="6869D2A7" w14:textId="77777777">
      <w:trPr>
        <w:jc w:val="center"/>
      </w:trPr>
      <w:tc>
        <w:tcPr>
          <w:tcW w:w="5000" w:type="pct"/>
          <w:gridSpan w:val="7"/>
          <w:shd w:val="clear" w:color="auto" w:fill="auto"/>
          <w:tcMar>
            <w:top w:w="57" w:type="dxa"/>
          </w:tcMar>
        </w:tcPr>
        <w:p w:rsidRPr="00D94637" w:rsidR="004F54B2" w:rsidP="00D94637" w:rsidRDefault="004F54B2" w14:paraId="4C7CBCF5" w14:textId="77777777">
          <w:pPr>
            <w:pStyle w:val="FooterText"/>
            <w:pBdr>
              <w:top w:val="single" w:color="auto" w:sz="4" w:space="1"/>
            </w:pBdr>
            <w:spacing w:before="200"/>
            <w:rPr>
              <w:sz w:val="2"/>
              <w:szCs w:val="2"/>
            </w:rPr>
          </w:pPr>
          <w:bookmarkStart w:name="FOOTER_STANDARD" w:id="4"/>
        </w:p>
      </w:tc>
    </w:tr>
    <w:tr w:rsidRPr="00B310DC" w:rsidR="004F54B2" w:rsidTr="00842D7E" w14:paraId="42087DC6" w14:textId="77777777">
      <w:trPr>
        <w:jc w:val="center"/>
      </w:trPr>
      <w:tc>
        <w:tcPr>
          <w:tcW w:w="2500" w:type="pct"/>
          <w:gridSpan w:val="2"/>
          <w:shd w:val="clear" w:color="auto" w:fill="auto"/>
          <w:tcMar>
            <w:top w:w="0" w:type="dxa"/>
          </w:tcMar>
        </w:tcPr>
        <w:p w:rsidRPr="00AD7BF2" w:rsidR="004F54B2" w:rsidP="004F54B2" w:rsidRDefault="00000000" w14:paraId="3EC32DBB" w14:textId="05547466">
          <w:pPr>
            <w:pStyle w:val="FooterText"/>
          </w:pPr>
          <w:r>
            <w:t xml:space="preserve">10509</w:t>
          </w:r>
          <w:r w:rsidR="00A60547">
            <w:t>/</w:t>
          </w:r>
          <w:r>
            <w:t xml:space="preserve">25</w:t>
          </w:r>
          <w:r w:rsidRPr="002511D8" w:rsidR="004F54B2">
            <w:t xml:space="preserve"> </w:t>
          </w:r>
          <w:r>
            <w:t xml:space="preserve">ADD 1 REV 1</w:t>
          </w:r>
        </w:p>
      </w:tc>
      <w:tc>
        <w:tcPr>
          <w:tcW w:w="625" w:type="pct"/>
          <w:shd w:val="clear" w:color="auto" w:fill="auto"/>
          <w:tcMar>
            <w:top w:w="0" w:type="dxa"/>
          </w:tcMar>
        </w:tcPr>
        <w:p w:rsidRPr="00AD7BF2" w:rsidR="004F54B2" w:rsidP="00D94637" w:rsidRDefault="004F54B2" w14:paraId="60BE2956" w14:textId="77777777">
          <w:pPr>
            <w:pStyle w:val="FooterText"/>
            <w:jc w:val="center"/>
          </w:pPr>
        </w:p>
      </w:tc>
      <w:tc>
        <w:tcPr>
          <w:tcW w:w="1286" w:type="pct"/>
          <w:gridSpan w:val="3"/>
          <w:shd w:val="clear" w:color="auto" w:fill="auto"/>
          <w:tcMar>
            <w:top w:w="0" w:type="dxa"/>
          </w:tcMar>
        </w:tcPr>
        <w:p w:rsidRPr="002511D8" w:rsidR="004F54B2" w:rsidP="00D94637" w:rsidRDefault="004F54B2" w14:paraId="7A44B03D" w14:textId="1B0AAD8E">
          <w:pPr>
            <w:pStyle w:val="FooterText"/>
            <w:jc w:val="center"/>
          </w:pPr>
        </w:p>
      </w:tc>
      <w:tc>
        <w:tcPr>
          <w:tcW w:w="589" w:type="pct"/>
          <w:shd w:val="clear" w:color="auto" w:fill="auto"/>
          <w:tcMar>
            <w:top w:w="0" w:type="dxa"/>
          </w:tcMar>
        </w:tcPr>
        <w:p w:rsidRPr="00B310DC" w:rsidR="004F54B2" w:rsidP="00D94637" w:rsidRDefault="00000000" w14:paraId="382A18DC" w14:textId="30B25290">
          <w:pPr>
            <w:pStyle w:val="FooterText"/>
            <w:jc w:val="right"/>
          </w:pPr>
          <w:r>
            <w:fldChar w:fldCharType="begin"/>
          </w:r>
          <w:r>
            <w:instrText xml:space="preserve"> PAGE  \* MERGEFORMAT </w:instrText>
          </w:r>
          <w:r>
            <w:fldChar w:fldCharType="separate"/>
          </w:r>
          <w:r>
            <w:rPr>
              <w:noProof/>
            </w:rPr>
            <w:t>1</w:t>
          </w:r>
          <w:r>
            <w:fldChar w:fldCharType="end"/>
          </w:r>
        </w:p>
      </w:tc>
    </w:tr>
    <w:tr w:rsidRPr="00D94637" w:rsidR="004F54B2" w:rsidTr="00430704" w14:paraId="2A0EE194" w14:textId="77777777">
      <w:trPr>
        <w:jc w:val="center"/>
      </w:trPr>
      <w:tc>
        <w:tcPr>
          <w:tcW w:w="1774" w:type="pct"/>
          <w:shd w:val="clear" w:color="auto" w:fill="auto"/>
        </w:tcPr>
        <w:p w:rsidRPr="00AD7BF2" w:rsidR="004F54B2" w:rsidP="00D94637" w:rsidRDefault="00000000" w14:paraId="5ACDE434" w14:textId="44162738">
          <w:pPr>
            <w:pStyle w:val="FooterText"/>
            <w:spacing w:before="40"/>
          </w:pPr>
        </w:p>
      </w:tc>
      <w:tc>
        <w:tcPr>
          <w:tcW w:w="1455" w:type="pct"/>
          <w:gridSpan w:val="3"/>
          <w:shd w:val="clear" w:color="auto" w:fill="auto"/>
        </w:tcPr>
        <w:p w:rsidRPr="00AD7BF2" w:rsidR="004F54B2" w:rsidP="00D204D6" w:rsidRDefault="00000000" w14:paraId="27B87F7A" w14:textId="20EB5F12">
          <w:pPr>
            <w:pStyle w:val="FooterText"/>
            <w:spacing w:before="40"/>
            <w:jc w:val="center"/>
          </w:pPr>
          <w:r>
            <w:t xml:space="preserve">ECOFIN 1A</w:t>
          </w:r>
        </w:p>
      </w:tc>
      <w:tc>
        <w:tcPr>
          <w:tcW w:w="742" w:type="pct"/>
          <w:shd w:val="clear" w:color="auto" w:fill="auto"/>
        </w:tcPr>
        <w:p w:rsidRPr="00D94637" w:rsidR="004F54B2" w:rsidP="002F0099" w:rsidRDefault="00000000" w14:paraId="6BFF23F7" w14:textId="00AAF336">
          <w:pPr>
            <w:pStyle w:val="FooterText"/>
            <w:jc w:val="center"/>
            <w:rPr>
              <w:b/>
              <w:position w:val="-4"/>
              <w:sz w:val="36"/>
            </w:rPr>
          </w:pPr>
        </w:p>
      </w:tc>
      <w:tc>
        <w:tcPr>
          <w:tcW w:w="1029" w:type="pct"/>
          <w:gridSpan w:val="2"/>
          <w:shd w:val="clear" w:color="auto" w:fill="auto"/>
        </w:tcPr>
        <w:p w:rsidRPr="00695BAF" w:rsidR="004F54B2" w:rsidP="00D94637" w:rsidRDefault="00000000" w14:paraId="3613A0DC" w14:textId="3940FE8A">
          <w:pPr>
            <w:pStyle w:val="FooterText"/>
            <w:jc w:val="right"/>
            <w:rPr>
              <w:caps/>
              <w:spacing w:val="-20"/>
              <w:sz w:val="16"/>
            </w:rPr>
          </w:pPr>
          <w:r>
            <w:rPr>
              <w:b/>
              <w:caps/>
              <w:spacing w:val="-20"/>
              <w:position w:val="-4"/>
              <w:sz w:val="36"/>
            </w:rPr>
            <w:t xml:space="preserve">EN</w:t>
          </w:r>
        </w:p>
      </w:tc>
    </w:tr>
    <w:bookmarkEnd w:id="4"/>
  </w:tbl>
  <w:p>
    <w:pPr>
      <w:pStyle w:val="FooterCouncil"/>
    </w:pPr>
  </w:p>
</w:ftr>
</file>

<file path=word/footer25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09D20BD2" w14:textId="77777777">
    <w:pPr>
      <w:pStyle w:val="Footer"/>
    </w:pPr>
  </w:p>
</w:ftr>
</file>

<file path=word/footer25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2F4A96CB" w14:textId="77777777">
    <w:pPr>
      <w:pStyle w:val="Footer"/>
    </w:pPr>
  </w:p>
</w:ftr>
</file>

<file path=word/footer26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jc w:val="center"/>
      <w:tblLayout w:type="fixed"/>
      <w:tblCellMar>
        <w:left w:w="0" w:type="dxa"/>
        <w:right w:w="0" w:type="dxa"/>
      </w:tblCellMar>
      <w:tblLook w:val="01E0" w:firstRow="1" w:lastRow="1" w:firstColumn="1" w:lastColumn="1" w:noHBand="0" w:noVBand="0"/>
    </w:tblPr>
    <w:tblGrid>
      <w:gridCol w:w="3421"/>
      <w:gridCol w:w="1400"/>
      <w:gridCol w:w="1205"/>
      <w:gridCol w:w="200"/>
      <w:gridCol w:w="1430"/>
      <w:gridCol w:w="848"/>
      <w:gridCol w:w="1135"/>
    </w:tblGrid>
    <w:tr w:rsidRPr="00D94637" w:rsidR="004F54B2" w:rsidTr="00D94637" w14:paraId="6869D2A7" w14:textId="77777777">
      <w:trPr>
        <w:jc w:val="center"/>
      </w:trPr>
      <w:tc>
        <w:tcPr>
          <w:tcW w:w="5000" w:type="pct"/>
          <w:gridSpan w:val="7"/>
          <w:shd w:val="clear" w:color="auto" w:fill="auto"/>
          <w:tcMar>
            <w:top w:w="57" w:type="dxa"/>
          </w:tcMar>
        </w:tcPr>
        <w:p w:rsidRPr="00D94637" w:rsidR="004F54B2" w:rsidP="00D94637" w:rsidRDefault="004F54B2" w14:paraId="4C7CBCF5" w14:textId="77777777">
          <w:pPr>
            <w:pStyle w:val="FooterText"/>
            <w:pBdr>
              <w:top w:val="single" w:color="auto" w:sz="4" w:space="1"/>
            </w:pBdr>
            <w:spacing w:before="200"/>
            <w:rPr>
              <w:sz w:val="2"/>
              <w:szCs w:val="2"/>
            </w:rPr>
          </w:pPr>
          <w:bookmarkStart w:name="FOOTER_STANDARD" w:id="4"/>
        </w:p>
      </w:tc>
    </w:tr>
    <w:tr w:rsidRPr="00B310DC" w:rsidR="004F54B2" w:rsidTr="00842D7E" w14:paraId="42087DC6" w14:textId="77777777">
      <w:trPr>
        <w:jc w:val="center"/>
      </w:trPr>
      <w:tc>
        <w:tcPr>
          <w:tcW w:w="2500" w:type="pct"/>
          <w:gridSpan w:val="2"/>
          <w:shd w:val="clear" w:color="auto" w:fill="auto"/>
          <w:tcMar>
            <w:top w:w="0" w:type="dxa"/>
          </w:tcMar>
        </w:tcPr>
        <w:p w:rsidRPr="00AD7BF2" w:rsidR="004F54B2" w:rsidP="004F54B2" w:rsidRDefault="00000000" w14:paraId="3EC32DBB" w14:textId="05547466">
          <w:pPr>
            <w:pStyle w:val="FooterText"/>
          </w:pPr>
          <w:r>
            <w:t xml:space="preserve">10509</w:t>
          </w:r>
          <w:r w:rsidR="00A60547">
            <w:t>/</w:t>
          </w:r>
          <w:r>
            <w:t xml:space="preserve">25</w:t>
          </w:r>
          <w:r w:rsidRPr="002511D8" w:rsidR="004F54B2">
            <w:t xml:space="preserve"> </w:t>
          </w:r>
          <w:r>
            <w:t xml:space="preserve">ADD 1 REV 1</w:t>
          </w:r>
        </w:p>
      </w:tc>
      <w:tc>
        <w:tcPr>
          <w:tcW w:w="625" w:type="pct"/>
          <w:shd w:val="clear" w:color="auto" w:fill="auto"/>
          <w:tcMar>
            <w:top w:w="0" w:type="dxa"/>
          </w:tcMar>
        </w:tcPr>
        <w:p w:rsidRPr="00AD7BF2" w:rsidR="004F54B2" w:rsidP="00D94637" w:rsidRDefault="004F54B2" w14:paraId="60BE2956" w14:textId="77777777">
          <w:pPr>
            <w:pStyle w:val="FooterText"/>
            <w:jc w:val="center"/>
          </w:pPr>
        </w:p>
      </w:tc>
      <w:tc>
        <w:tcPr>
          <w:tcW w:w="1286" w:type="pct"/>
          <w:gridSpan w:val="3"/>
          <w:shd w:val="clear" w:color="auto" w:fill="auto"/>
          <w:tcMar>
            <w:top w:w="0" w:type="dxa"/>
          </w:tcMar>
        </w:tcPr>
        <w:p w:rsidRPr="002511D8" w:rsidR="004F54B2" w:rsidP="00D94637" w:rsidRDefault="004F54B2" w14:paraId="7A44B03D" w14:textId="1B0AAD8E">
          <w:pPr>
            <w:pStyle w:val="FooterText"/>
            <w:jc w:val="center"/>
          </w:pPr>
        </w:p>
      </w:tc>
      <w:tc>
        <w:tcPr>
          <w:tcW w:w="589" w:type="pct"/>
          <w:shd w:val="clear" w:color="auto" w:fill="auto"/>
          <w:tcMar>
            <w:top w:w="0" w:type="dxa"/>
          </w:tcMar>
        </w:tcPr>
        <w:p w:rsidRPr="00B310DC" w:rsidR="004F54B2" w:rsidP="00D94637" w:rsidRDefault="00000000" w14:paraId="382A18DC" w14:textId="30B25290">
          <w:pPr>
            <w:pStyle w:val="FooterText"/>
            <w:jc w:val="right"/>
          </w:pPr>
          <w:r>
            <w:fldChar w:fldCharType="begin"/>
          </w:r>
          <w:r>
            <w:instrText xml:space="preserve"> PAGE  \* MERGEFORMAT </w:instrText>
          </w:r>
          <w:r>
            <w:fldChar w:fldCharType="separate"/>
          </w:r>
          <w:r>
            <w:rPr>
              <w:noProof/>
            </w:rPr>
            <w:t>1</w:t>
          </w:r>
          <w:r>
            <w:fldChar w:fldCharType="end"/>
          </w:r>
        </w:p>
      </w:tc>
    </w:tr>
    <w:tr w:rsidRPr="00D94637" w:rsidR="004F54B2" w:rsidTr="00430704" w14:paraId="2A0EE194" w14:textId="77777777">
      <w:trPr>
        <w:jc w:val="center"/>
      </w:trPr>
      <w:tc>
        <w:tcPr>
          <w:tcW w:w="1774" w:type="pct"/>
          <w:shd w:val="clear" w:color="auto" w:fill="auto"/>
        </w:tcPr>
        <w:p w:rsidRPr="00AD7BF2" w:rsidR="004F54B2" w:rsidP="00D94637" w:rsidRDefault="00000000" w14:paraId="5ACDE434" w14:textId="44162738">
          <w:pPr>
            <w:pStyle w:val="FooterText"/>
            <w:spacing w:before="40"/>
          </w:pPr>
        </w:p>
      </w:tc>
      <w:tc>
        <w:tcPr>
          <w:tcW w:w="1455" w:type="pct"/>
          <w:gridSpan w:val="3"/>
          <w:shd w:val="clear" w:color="auto" w:fill="auto"/>
        </w:tcPr>
        <w:p w:rsidRPr="00AD7BF2" w:rsidR="004F54B2" w:rsidP="00D204D6" w:rsidRDefault="00000000" w14:paraId="27B87F7A" w14:textId="20EB5F12">
          <w:pPr>
            <w:pStyle w:val="FooterText"/>
            <w:spacing w:before="40"/>
            <w:jc w:val="center"/>
          </w:pPr>
          <w:r>
            <w:t xml:space="preserve">ECOFIN 1A</w:t>
          </w:r>
        </w:p>
      </w:tc>
      <w:tc>
        <w:tcPr>
          <w:tcW w:w="742" w:type="pct"/>
          <w:shd w:val="clear" w:color="auto" w:fill="auto"/>
        </w:tcPr>
        <w:p w:rsidRPr="00D94637" w:rsidR="004F54B2" w:rsidP="002F0099" w:rsidRDefault="00000000" w14:paraId="6BFF23F7" w14:textId="00AAF336">
          <w:pPr>
            <w:pStyle w:val="FooterText"/>
            <w:jc w:val="center"/>
            <w:rPr>
              <w:b/>
              <w:position w:val="-4"/>
              <w:sz w:val="36"/>
            </w:rPr>
          </w:pPr>
        </w:p>
      </w:tc>
      <w:tc>
        <w:tcPr>
          <w:tcW w:w="1029" w:type="pct"/>
          <w:gridSpan w:val="2"/>
          <w:shd w:val="clear" w:color="auto" w:fill="auto"/>
        </w:tcPr>
        <w:p w:rsidRPr="00695BAF" w:rsidR="004F54B2" w:rsidP="00D94637" w:rsidRDefault="00000000" w14:paraId="3613A0DC" w14:textId="3940FE8A">
          <w:pPr>
            <w:pStyle w:val="FooterText"/>
            <w:jc w:val="right"/>
            <w:rPr>
              <w:caps/>
              <w:spacing w:val="-20"/>
              <w:sz w:val="16"/>
            </w:rPr>
          </w:pPr>
          <w:r>
            <w:rPr>
              <w:b/>
              <w:caps/>
              <w:spacing w:val="-20"/>
              <w:position w:val="-4"/>
              <w:sz w:val="36"/>
            </w:rPr>
            <w:t xml:space="preserve">EN</w:t>
          </w:r>
        </w:p>
      </w:tc>
    </w:tr>
    <w:bookmarkEnd w:id="4"/>
  </w:tbl>
  <w:p>
    <w:pPr>
      <w:pStyle w:val="FooterCouncil"/>
    </w:pPr>
  </w:p>
</w:ftr>
</file>

<file path=word/footer26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13C9B8A6" w14:textId="77777777">
    <w:pPr>
      <w:pStyle w:val="Footer"/>
    </w:pPr>
  </w:p>
</w:ftr>
</file>

<file path=word/footer26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584E5783" w14:textId="77777777">
    <w:pPr>
      <w:pStyle w:val="Footer"/>
    </w:pPr>
  </w:p>
</w:ftr>
</file>

<file path=word/footer26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jc w:val="center"/>
      <w:tblLayout w:type="fixed"/>
      <w:tblCellMar>
        <w:left w:w="0" w:type="dxa"/>
        <w:right w:w="0" w:type="dxa"/>
      </w:tblCellMar>
      <w:tblLook w:val="01E0" w:firstRow="1" w:lastRow="1" w:firstColumn="1" w:lastColumn="1" w:noHBand="0" w:noVBand="0"/>
    </w:tblPr>
    <w:tblGrid>
      <w:gridCol w:w="3421"/>
      <w:gridCol w:w="1400"/>
      <w:gridCol w:w="1205"/>
      <w:gridCol w:w="200"/>
      <w:gridCol w:w="1430"/>
      <w:gridCol w:w="848"/>
      <w:gridCol w:w="1135"/>
    </w:tblGrid>
    <w:tr w:rsidRPr="00D94637" w:rsidR="004F54B2" w:rsidTr="00D94637" w14:paraId="6869D2A7" w14:textId="77777777">
      <w:trPr>
        <w:jc w:val="center"/>
      </w:trPr>
      <w:tc>
        <w:tcPr>
          <w:tcW w:w="5000" w:type="pct"/>
          <w:gridSpan w:val="7"/>
          <w:shd w:val="clear" w:color="auto" w:fill="auto"/>
          <w:tcMar>
            <w:top w:w="57" w:type="dxa"/>
          </w:tcMar>
        </w:tcPr>
        <w:p w:rsidRPr="00D94637" w:rsidR="004F54B2" w:rsidP="00D94637" w:rsidRDefault="004F54B2" w14:paraId="4C7CBCF5" w14:textId="77777777">
          <w:pPr>
            <w:pStyle w:val="FooterText"/>
            <w:pBdr>
              <w:top w:val="single" w:color="auto" w:sz="4" w:space="1"/>
            </w:pBdr>
            <w:spacing w:before="200"/>
            <w:rPr>
              <w:sz w:val="2"/>
              <w:szCs w:val="2"/>
            </w:rPr>
          </w:pPr>
          <w:bookmarkStart w:name="FOOTER_STANDARD" w:id="4"/>
        </w:p>
      </w:tc>
    </w:tr>
    <w:tr w:rsidRPr="00B310DC" w:rsidR="004F54B2" w:rsidTr="00842D7E" w14:paraId="42087DC6" w14:textId="77777777">
      <w:trPr>
        <w:jc w:val="center"/>
      </w:trPr>
      <w:tc>
        <w:tcPr>
          <w:tcW w:w="2500" w:type="pct"/>
          <w:gridSpan w:val="2"/>
          <w:shd w:val="clear" w:color="auto" w:fill="auto"/>
          <w:tcMar>
            <w:top w:w="0" w:type="dxa"/>
          </w:tcMar>
        </w:tcPr>
        <w:p w:rsidRPr="00AD7BF2" w:rsidR="004F54B2" w:rsidP="004F54B2" w:rsidRDefault="00000000" w14:paraId="3EC32DBB" w14:textId="05547466">
          <w:pPr>
            <w:pStyle w:val="FooterText"/>
          </w:pPr>
          <w:r>
            <w:t xml:space="preserve">10509</w:t>
          </w:r>
          <w:r w:rsidR="00A60547">
            <w:t>/</w:t>
          </w:r>
          <w:r>
            <w:t xml:space="preserve">25</w:t>
          </w:r>
          <w:r w:rsidRPr="002511D8" w:rsidR="004F54B2">
            <w:t xml:space="preserve"> </w:t>
          </w:r>
          <w:r>
            <w:t xml:space="preserve">ADD 1 REV 1</w:t>
          </w:r>
        </w:p>
      </w:tc>
      <w:tc>
        <w:tcPr>
          <w:tcW w:w="625" w:type="pct"/>
          <w:shd w:val="clear" w:color="auto" w:fill="auto"/>
          <w:tcMar>
            <w:top w:w="0" w:type="dxa"/>
          </w:tcMar>
        </w:tcPr>
        <w:p w:rsidRPr="00AD7BF2" w:rsidR="004F54B2" w:rsidP="00D94637" w:rsidRDefault="004F54B2" w14:paraId="60BE2956" w14:textId="77777777">
          <w:pPr>
            <w:pStyle w:val="FooterText"/>
            <w:jc w:val="center"/>
          </w:pPr>
        </w:p>
      </w:tc>
      <w:tc>
        <w:tcPr>
          <w:tcW w:w="1286" w:type="pct"/>
          <w:gridSpan w:val="3"/>
          <w:shd w:val="clear" w:color="auto" w:fill="auto"/>
          <w:tcMar>
            <w:top w:w="0" w:type="dxa"/>
          </w:tcMar>
        </w:tcPr>
        <w:p w:rsidRPr="002511D8" w:rsidR="004F54B2" w:rsidP="00D94637" w:rsidRDefault="004F54B2" w14:paraId="7A44B03D" w14:textId="1B0AAD8E">
          <w:pPr>
            <w:pStyle w:val="FooterText"/>
            <w:jc w:val="center"/>
          </w:pPr>
        </w:p>
      </w:tc>
      <w:tc>
        <w:tcPr>
          <w:tcW w:w="589" w:type="pct"/>
          <w:shd w:val="clear" w:color="auto" w:fill="auto"/>
          <w:tcMar>
            <w:top w:w="0" w:type="dxa"/>
          </w:tcMar>
        </w:tcPr>
        <w:p w:rsidRPr="00B310DC" w:rsidR="004F54B2" w:rsidP="00D94637" w:rsidRDefault="00000000" w14:paraId="382A18DC" w14:textId="30B25290">
          <w:pPr>
            <w:pStyle w:val="FooterText"/>
            <w:jc w:val="right"/>
          </w:pPr>
          <w:r>
            <w:fldChar w:fldCharType="begin"/>
          </w:r>
          <w:r>
            <w:instrText xml:space="preserve"> PAGE  \* MERGEFORMAT </w:instrText>
          </w:r>
          <w:r>
            <w:fldChar w:fldCharType="separate"/>
          </w:r>
          <w:r>
            <w:rPr>
              <w:noProof/>
            </w:rPr>
            <w:t>1</w:t>
          </w:r>
          <w:r>
            <w:fldChar w:fldCharType="end"/>
          </w:r>
        </w:p>
      </w:tc>
    </w:tr>
    <w:tr w:rsidRPr="00D94637" w:rsidR="004F54B2" w:rsidTr="00430704" w14:paraId="2A0EE194" w14:textId="77777777">
      <w:trPr>
        <w:jc w:val="center"/>
      </w:trPr>
      <w:tc>
        <w:tcPr>
          <w:tcW w:w="1774" w:type="pct"/>
          <w:shd w:val="clear" w:color="auto" w:fill="auto"/>
        </w:tcPr>
        <w:p w:rsidRPr="00AD7BF2" w:rsidR="004F54B2" w:rsidP="00D94637" w:rsidRDefault="00000000" w14:paraId="5ACDE434" w14:textId="44162738">
          <w:pPr>
            <w:pStyle w:val="FooterText"/>
            <w:spacing w:before="40"/>
          </w:pPr>
        </w:p>
      </w:tc>
      <w:tc>
        <w:tcPr>
          <w:tcW w:w="1455" w:type="pct"/>
          <w:gridSpan w:val="3"/>
          <w:shd w:val="clear" w:color="auto" w:fill="auto"/>
        </w:tcPr>
        <w:p w:rsidRPr="00AD7BF2" w:rsidR="004F54B2" w:rsidP="00D204D6" w:rsidRDefault="00000000" w14:paraId="27B87F7A" w14:textId="20EB5F12">
          <w:pPr>
            <w:pStyle w:val="FooterText"/>
            <w:spacing w:before="40"/>
            <w:jc w:val="center"/>
          </w:pPr>
          <w:r>
            <w:t xml:space="preserve">ECOFIN 1A</w:t>
          </w:r>
        </w:p>
      </w:tc>
      <w:tc>
        <w:tcPr>
          <w:tcW w:w="742" w:type="pct"/>
          <w:shd w:val="clear" w:color="auto" w:fill="auto"/>
        </w:tcPr>
        <w:p w:rsidRPr="00D94637" w:rsidR="004F54B2" w:rsidP="002F0099" w:rsidRDefault="00000000" w14:paraId="6BFF23F7" w14:textId="00AAF336">
          <w:pPr>
            <w:pStyle w:val="FooterText"/>
            <w:jc w:val="center"/>
            <w:rPr>
              <w:b/>
              <w:position w:val="-4"/>
              <w:sz w:val="36"/>
            </w:rPr>
          </w:pPr>
        </w:p>
      </w:tc>
      <w:tc>
        <w:tcPr>
          <w:tcW w:w="1029" w:type="pct"/>
          <w:gridSpan w:val="2"/>
          <w:shd w:val="clear" w:color="auto" w:fill="auto"/>
        </w:tcPr>
        <w:p w:rsidRPr="00695BAF" w:rsidR="004F54B2" w:rsidP="00D94637" w:rsidRDefault="00000000" w14:paraId="3613A0DC" w14:textId="3940FE8A">
          <w:pPr>
            <w:pStyle w:val="FooterText"/>
            <w:jc w:val="right"/>
            <w:rPr>
              <w:caps/>
              <w:spacing w:val="-20"/>
              <w:sz w:val="16"/>
            </w:rPr>
          </w:pPr>
          <w:r>
            <w:rPr>
              <w:b/>
              <w:caps/>
              <w:spacing w:val="-20"/>
              <w:position w:val="-4"/>
              <w:sz w:val="36"/>
            </w:rPr>
            <w:t xml:space="preserve">EN</w:t>
          </w:r>
        </w:p>
      </w:tc>
    </w:tr>
    <w:bookmarkEnd w:id="4"/>
  </w:tbl>
  <w:p>
    <w:pPr>
      <w:pStyle w:val="FooterCouncil"/>
    </w:pPr>
  </w:p>
</w:ftr>
</file>

<file path=word/footer26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756EAC3D" w14:textId="77777777">
    <w:pPr>
      <w:pStyle w:val="Footer"/>
    </w:pPr>
  </w:p>
</w:ftr>
</file>

<file path=word/footer26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588A43B8" w14:textId="77777777">
    <w:pPr>
      <w:pStyle w:val="Footer"/>
    </w:pPr>
  </w:p>
</w:ftr>
</file>

<file path=word/footer26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jc w:val="center"/>
      <w:tblLayout w:type="fixed"/>
      <w:tblCellMar>
        <w:left w:w="0" w:type="dxa"/>
        <w:right w:w="0" w:type="dxa"/>
      </w:tblCellMar>
      <w:tblLook w:val="01E0" w:firstRow="1" w:lastRow="1" w:firstColumn="1" w:lastColumn="1" w:noHBand="0" w:noVBand="0"/>
    </w:tblPr>
    <w:tblGrid>
      <w:gridCol w:w="3421"/>
      <w:gridCol w:w="1400"/>
      <w:gridCol w:w="1205"/>
      <w:gridCol w:w="200"/>
      <w:gridCol w:w="1430"/>
      <w:gridCol w:w="848"/>
      <w:gridCol w:w="1135"/>
    </w:tblGrid>
    <w:tr w:rsidRPr="00D94637" w:rsidR="004F54B2" w:rsidTr="00D94637" w14:paraId="6869D2A7" w14:textId="77777777">
      <w:trPr>
        <w:jc w:val="center"/>
      </w:trPr>
      <w:tc>
        <w:tcPr>
          <w:tcW w:w="5000" w:type="pct"/>
          <w:gridSpan w:val="7"/>
          <w:shd w:val="clear" w:color="auto" w:fill="auto"/>
          <w:tcMar>
            <w:top w:w="57" w:type="dxa"/>
          </w:tcMar>
        </w:tcPr>
        <w:p w:rsidRPr="00D94637" w:rsidR="004F54B2" w:rsidP="00D94637" w:rsidRDefault="004F54B2" w14:paraId="4C7CBCF5" w14:textId="77777777">
          <w:pPr>
            <w:pStyle w:val="FooterText"/>
            <w:pBdr>
              <w:top w:val="single" w:color="auto" w:sz="4" w:space="1"/>
            </w:pBdr>
            <w:spacing w:before="200"/>
            <w:rPr>
              <w:sz w:val="2"/>
              <w:szCs w:val="2"/>
            </w:rPr>
          </w:pPr>
          <w:bookmarkStart w:name="FOOTER_STANDARD" w:id="4"/>
        </w:p>
      </w:tc>
    </w:tr>
    <w:tr w:rsidRPr="00B310DC" w:rsidR="004F54B2" w:rsidTr="00842D7E" w14:paraId="42087DC6" w14:textId="77777777">
      <w:trPr>
        <w:jc w:val="center"/>
      </w:trPr>
      <w:tc>
        <w:tcPr>
          <w:tcW w:w="2500" w:type="pct"/>
          <w:gridSpan w:val="2"/>
          <w:shd w:val="clear" w:color="auto" w:fill="auto"/>
          <w:tcMar>
            <w:top w:w="0" w:type="dxa"/>
          </w:tcMar>
        </w:tcPr>
        <w:p w:rsidRPr="00AD7BF2" w:rsidR="004F54B2" w:rsidP="004F54B2" w:rsidRDefault="00000000" w14:paraId="3EC32DBB" w14:textId="05547466">
          <w:pPr>
            <w:pStyle w:val="FooterText"/>
          </w:pPr>
          <w:r>
            <w:t xml:space="preserve">10509</w:t>
          </w:r>
          <w:r w:rsidR="00A60547">
            <w:t>/</w:t>
          </w:r>
          <w:r>
            <w:t xml:space="preserve">25</w:t>
          </w:r>
          <w:r w:rsidRPr="002511D8" w:rsidR="004F54B2">
            <w:t xml:space="preserve"> </w:t>
          </w:r>
          <w:r>
            <w:t xml:space="preserve">ADD 1 REV 1</w:t>
          </w:r>
        </w:p>
      </w:tc>
      <w:tc>
        <w:tcPr>
          <w:tcW w:w="625" w:type="pct"/>
          <w:shd w:val="clear" w:color="auto" w:fill="auto"/>
          <w:tcMar>
            <w:top w:w="0" w:type="dxa"/>
          </w:tcMar>
        </w:tcPr>
        <w:p w:rsidRPr="00AD7BF2" w:rsidR="004F54B2" w:rsidP="00D94637" w:rsidRDefault="004F54B2" w14:paraId="60BE2956" w14:textId="77777777">
          <w:pPr>
            <w:pStyle w:val="FooterText"/>
            <w:jc w:val="center"/>
          </w:pPr>
        </w:p>
      </w:tc>
      <w:tc>
        <w:tcPr>
          <w:tcW w:w="1286" w:type="pct"/>
          <w:gridSpan w:val="3"/>
          <w:shd w:val="clear" w:color="auto" w:fill="auto"/>
          <w:tcMar>
            <w:top w:w="0" w:type="dxa"/>
          </w:tcMar>
        </w:tcPr>
        <w:p w:rsidRPr="002511D8" w:rsidR="004F54B2" w:rsidP="00D94637" w:rsidRDefault="004F54B2" w14:paraId="7A44B03D" w14:textId="1B0AAD8E">
          <w:pPr>
            <w:pStyle w:val="FooterText"/>
            <w:jc w:val="center"/>
          </w:pPr>
        </w:p>
      </w:tc>
      <w:tc>
        <w:tcPr>
          <w:tcW w:w="589" w:type="pct"/>
          <w:shd w:val="clear" w:color="auto" w:fill="auto"/>
          <w:tcMar>
            <w:top w:w="0" w:type="dxa"/>
          </w:tcMar>
        </w:tcPr>
        <w:p w:rsidRPr="00B310DC" w:rsidR="004F54B2" w:rsidP="00D94637" w:rsidRDefault="00000000" w14:paraId="382A18DC" w14:textId="30B25290">
          <w:pPr>
            <w:pStyle w:val="FooterText"/>
            <w:jc w:val="right"/>
          </w:pPr>
          <w:r>
            <w:fldChar w:fldCharType="begin"/>
          </w:r>
          <w:r>
            <w:instrText xml:space="preserve"> PAGE  \* MERGEFORMAT </w:instrText>
          </w:r>
          <w:r>
            <w:fldChar w:fldCharType="separate"/>
          </w:r>
          <w:r>
            <w:rPr>
              <w:noProof/>
            </w:rPr>
            <w:t>1</w:t>
          </w:r>
          <w:r>
            <w:fldChar w:fldCharType="end"/>
          </w:r>
        </w:p>
      </w:tc>
    </w:tr>
    <w:tr w:rsidRPr="00D94637" w:rsidR="004F54B2" w:rsidTr="00430704" w14:paraId="2A0EE194" w14:textId="77777777">
      <w:trPr>
        <w:jc w:val="center"/>
      </w:trPr>
      <w:tc>
        <w:tcPr>
          <w:tcW w:w="1774" w:type="pct"/>
          <w:shd w:val="clear" w:color="auto" w:fill="auto"/>
        </w:tcPr>
        <w:p w:rsidRPr="00AD7BF2" w:rsidR="004F54B2" w:rsidP="00D94637" w:rsidRDefault="00000000" w14:paraId="5ACDE434" w14:textId="44162738">
          <w:pPr>
            <w:pStyle w:val="FooterText"/>
            <w:spacing w:before="40"/>
          </w:pPr>
        </w:p>
      </w:tc>
      <w:tc>
        <w:tcPr>
          <w:tcW w:w="1455" w:type="pct"/>
          <w:gridSpan w:val="3"/>
          <w:shd w:val="clear" w:color="auto" w:fill="auto"/>
        </w:tcPr>
        <w:p w:rsidRPr="00AD7BF2" w:rsidR="004F54B2" w:rsidP="00D204D6" w:rsidRDefault="00000000" w14:paraId="27B87F7A" w14:textId="20EB5F12">
          <w:pPr>
            <w:pStyle w:val="FooterText"/>
            <w:spacing w:before="40"/>
            <w:jc w:val="center"/>
          </w:pPr>
          <w:r>
            <w:t xml:space="preserve">ECOFIN 1A</w:t>
          </w:r>
        </w:p>
      </w:tc>
      <w:tc>
        <w:tcPr>
          <w:tcW w:w="742" w:type="pct"/>
          <w:shd w:val="clear" w:color="auto" w:fill="auto"/>
        </w:tcPr>
        <w:p w:rsidRPr="00D94637" w:rsidR="004F54B2" w:rsidP="002F0099" w:rsidRDefault="00000000" w14:paraId="6BFF23F7" w14:textId="00AAF336">
          <w:pPr>
            <w:pStyle w:val="FooterText"/>
            <w:jc w:val="center"/>
            <w:rPr>
              <w:b/>
              <w:position w:val="-4"/>
              <w:sz w:val="36"/>
            </w:rPr>
          </w:pPr>
        </w:p>
      </w:tc>
      <w:tc>
        <w:tcPr>
          <w:tcW w:w="1029" w:type="pct"/>
          <w:gridSpan w:val="2"/>
          <w:shd w:val="clear" w:color="auto" w:fill="auto"/>
        </w:tcPr>
        <w:p w:rsidRPr="00695BAF" w:rsidR="004F54B2" w:rsidP="00D94637" w:rsidRDefault="00000000" w14:paraId="3613A0DC" w14:textId="3940FE8A">
          <w:pPr>
            <w:pStyle w:val="FooterText"/>
            <w:jc w:val="right"/>
            <w:rPr>
              <w:caps/>
              <w:spacing w:val="-20"/>
              <w:sz w:val="16"/>
            </w:rPr>
          </w:pPr>
          <w:r>
            <w:rPr>
              <w:b/>
              <w:caps/>
              <w:spacing w:val="-20"/>
              <w:position w:val="-4"/>
              <w:sz w:val="36"/>
            </w:rPr>
            <w:t xml:space="preserve">EN</w:t>
          </w:r>
        </w:p>
      </w:tc>
    </w:tr>
    <w:bookmarkEnd w:id="4"/>
  </w:tbl>
  <w:p>
    <w:pPr>
      <w:pStyle w:val="FooterCouncil"/>
    </w:pPr>
  </w:p>
</w:ftr>
</file>

<file path=word/footer26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6986917B" w14:textId="77777777">
    <w:pPr>
      <w:pStyle w:val="Footer"/>
    </w:pPr>
  </w:p>
</w:ftr>
</file>

<file path=word/footer26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223963D9" w14:textId="77777777">
    <w:pPr>
      <w:pStyle w:val="Footer"/>
    </w:pPr>
  </w:p>
</w:ftr>
</file>

<file path=word/footer27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6CB31A8A" w14:textId="77777777">
    <w:pPr>
      <w:pStyle w:val="Footer"/>
    </w:pPr>
  </w:p>
</w:ftr>
</file>

<file path=word/footer27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140E63A2" w14:textId="77777777">
    <w:pPr>
      <w:pStyle w:val="Footer"/>
    </w:pPr>
  </w:p>
</w:ftr>
</file>

<file path=word/footer27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1BEDD24D" w14:textId="77777777">
    <w:pPr>
      <w:pStyle w:val="Footer"/>
    </w:pPr>
  </w:p>
</w:ftr>
</file>

<file path=word/footer27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8C7A9F" w:rsidRDefault="008C7A9F" w14:paraId="4BFC1CFB" w14:textId="77777777">
    <w:pPr>
      <w:pStyle w:val="Footer"/>
    </w:pPr>
  </w:p>
</w:ftr>
</file>

<file path=word/footer27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5000" w:type="pct"/>
      <w:jc w:val="center"/>
      <w:tblLayout w:type="fixed"/>
      <w:tblCellMar>
        <w:left w:w="0" w:type="dxa"/>
        <w:right w:w="0" w:type="dxa"/>
      </w:tblCellMar>
      <w:tblLook w:val="01E0" w:firstRow="1" w:lastRow="1" w:firstColumn="1" w:lastColumn="1" w:noHBand="0" w:noVBand="0"/>
    </w:tblPr>
    <w:tblGrid>
      <w:gridCol w:w="3421"/>
      <w:gridCol w:w="1400"/>
      <w:gridCol w:w="1205"/>
      <w:gridCol w:w="200"/>
      <w:gridCol w:w="1430"/>
      <w:gridCol w:w="848"/>
      <w:gridCol w:w="1135"/>
    </w:tblGrid>
    <w:tr w:rsidRPr="00D94637" w:rsidR="004F54B2" w:rsidTr="00D94637" w14:paraId="4BFC1D0B" w14:textId="77777777">
      <w:trPr>
        <w:jc w:val="center"/>
      </w:trPr>
      <w:tc>
        <w:tcPr>
          <w:tcW w:w="5000" w:type="pct"/>
          <w:gridSpan w:val="7"/>
          <w:shd w:val="clear" w:color="auto" w:fill="auto"/>
          <w:tcMar>
            <w:top w:w="57" w:type="dxa"/>
          </w:tcMar>
        </w:tcPr>
        <w:p w:rsidRPr="00D94637" w:rsidR="008D39CC" w:rsidP="00D94637" w:rsidRDefault="008D39CC" w14:paraId="4BFC1D0A" w14:textId="77777777">
          <w:pPr>
            <w:pStyle w:val="FooterText"/>
            <w:pBdr>
              <w:top w:val="single" w:color="auto" w:sz="4" w:space="1"/>
            </w:pBdr>
            <w:spacing w:before="200"/>
            <w:rPr>
              <w:sz w:val="2"/>
              <w:szCs w:val="2"/>
            </w:rPr>
          </w:pPr>
          <w:bookmarkStart w:name="FOOTER_STANDARD" w:id="10"/>
        </w:p>
      </w:tc>
    </w:tr>
    <w:tr w:rsidRPr="00B310DC" w:rsidR="004F54B2" w:rsidTr="00842D7E" w14:paraId="4BFC1D10" w14:textId="77777777">
      <w:trPr>
        <w:jc w:val="center"/>
      </w:trPr>
      <w:tc>
        <w:tcPr>
          <w:tcW w:w="2500" w:type="pct"/>
          <w:gridSpan w:val="2"/>
          <w:shd w:val="clear" w:color="auto" w:fill="auto"/>
          <w:tcMar>
            <w:top w:w="0" w:type="dxa"/>
          </w:tcMar>
        </w:tcPr>
        <w:p w:rsidRPr="00AD7BF2" w:rsidR="008D39CC" w:rsidP="004F54B2" w:rsidRDefault="008D39CC" w14:paraId="4BFC1D0C" w14:textId="77777777">
          <w:pPr>
            <w:pStyle w:val="FooterText"/>
          </w:pPr>
          <w:r>
            <w:t>10509</w:t>
          </w:r>
          <w:r>
            <w:t>/</w:t>
          </w:r>
          <w:r>
            <w:t>25</w:t>
          </w:r>
          <w:r w:rsidRPr="002511D8">
            <w:t xml:space="preserve"> </w:t>
          </w:r>
          <w:r>
            <w:t>ADD 1 REV 1</w:t>
          </w:r>
        </w:p>
      </w:tc>
      <w:tc>
        <w:tcPr>
          <w:tcW w:w="625" w:type="pct"/>
          <w:shd w:val="clear" w:color="auto" w:fill="auto"/>
          <w:tcMar>
            <w:top w:w="0" w:type="dxa"/>
          </w:tcMar>
        </w:tcPr>
        <w:p w:rsidRPr="00AD7BF2" w:rsidR="008D39CC" w:rsidP="00D94637" w:rsidRDefault="008D39CC" w14:paraId="4BFC1D0D" w14:textId="77777777">
          <w:pPr>
            <w:pStyle w:val="FooterText"/>
            <w:jc w:val="center"/>
          </w:pPr>
        </w:p>
      </w:tc>
      <w:tc>
        <w:tcPr>
          <w:tcW w:w="1286" w:type="pct"/>
          <w:gridSpan w:val="3"/>
          <w:shd w:val="clear" w:color="auto" w:fill="auto"/>
          <w:tcMar>
            <w:top w:w="0" w:type="dxa"/>
          </w:tcMar>
        </w:tcPr>
        <w:p w:rsidRPr="002511D8" w:rsidR="008D39CC" w:rsidP="00D94637" w:rsidRDefault="008D39CC" w14:paraId="4BFC1D0E" w14:textId="77777777">
          <w:pPr>
            <w:pStyle w:val="FooterText"/>
            <w:jc w:val="center"/>
          </w:pPr>
        </w:p>
      </w:tc>
      <w:tc>
        <w:tcPr>
          <w:tcW w:w="589" w:type="pct"/>
          <w:shd w:val="clear" w:color="auto" w:fill="auto"/>
          <w:tcMar>
            <w:top w:w="0" w:type="dxa"/>
          </w:tcMar>
        </w:tcPr>
        <w:p w:rsidRPr="00B310DC" w:rsidR="008D39CC" w:rsidP="00D94637" w:rsidRDefault="008D39CC" w14:paraId="4BFC1D0F" w14:textId="77777777">
          <w:pPr>
            <w:pStyle w:val="FooterText"/>
            <w:jc w:val="right"/>
          </w:pPr>
          <w:r>
            <w:fldChar w:fldCharType="begin"/>
          </w:r>
          <w:r>
            <w:instrText xml:space="preserve"> PAGE  \* MERGEFORMAT </w:instrText>
          </w:r>
          <w:r>
            <w:fldChar w:fldCharType="separate"/>
          </w:r>
          <w:r>
            <w:rPr>
              <w:noProof/>
            </w:rPr>
            <w:t>1</w:t>
          </w:r>
          <w:r>
            <w:fldChar w:fldCharType="end"/>
          </w:r>
        </w:p>
      </w:tc>
    </w:tr>
    <w:tr w:rsidRPr="00D94637" w:rsidR="004F54B2" w:rsidTr="00430704" w14:paraId="4BFC1D15" w14:textId="77777777">
      <w:trPr>
        <w:jc w:val="center"/>
      </w:trPr>
      <w:tc>
        <w:tcPr>
          <w:tcW w:w="1774" w:type="pct"/>
          <w:shd w:val="clear" w:color="auto" w:fill="auto"/>
        </w:tcPr>
        <w:p w:rsidRPr="00AD7BF2" w:rsidR="008D39CC" w:rsidP="00D94637" w:rsidRDefault="008D39CC" w14:paraId="4BFC1D11" w14:textId="77777777">
          <w:pPr>
            <w:pStyle w:val="FooterText"/>
            <w:spacing w:before="40"/>
          </w:pPr>
        </w:p>
      </w:tc>
      <w:tc>
        <w:tcPr>
          <w:tcW w:w="1455" w:type="pct"/>
          <w:gridSpan w:val="3"/>
          <w:shd w:val="clear" w:color="auto" w:fill="auto"/>
        </w:tcPr>
        <w:p w:rsidRPr="00AD7BF2" w:rsidR="008D39CC" w:rsidP="00D204D6" w:rsidRDefault="008D39CC" w14:paraId="4BFC1D12" w14:textId="77777777">
          <w:pPr>
            <w:pStyle w:val="FooterText"/>
            <w:spacing w:before="40"/>
            <w:jc w:val="center"/>
          </w:pPr>
          <w:r>
            <w:t>ECOFIN 1A</w:t>
          </w:r>
        </w:p>
      </w:tc>
      <w:tc>
        <w:tcPr>
          <w:tcW w:w="742" w:type="pct"/>
          <w:shd w:val="clear" w:color="auto" w:fill="auto"/>
        </w:tcPr>
        <w:p w:rsidRPr="00D94637" w:rsidR="008D39CC" w:rsidP="002F0099" w:rsidRDefault="008D39CC" w14:paraId="4BFC1D13" w14:textId="77777777">
          <w:pPr>
            <w:pStyle w:val="FooterText"/>
            <w:jc w:val="center"/>
            <w:rPr>
              <w:b/>
              <w:position w:val="-4"/>
              <w:sz w:val="36"/>
            </w:rPr>
          </w:pPr>
        </w:p>
      </w:tc>
      <w:tc>
        <w:tcPr>
          <w:tcW w:w="1029" w:type="pct"/>
          <w:gridSpan w:val="2"/>
          <w:shd w:val="clear" w:color="auto" w:fill="auto"/>
        </w:tcPr>
        <w:p w:rsidRPr="00695BAF" w:rsidR="008D39CC" w:rsidP="00D94637" w:rsidRDefault="008D39CC" w14:paraId="4BFC1D14" w14:textId="77777777">
          <w:pPr>
            <w:pStyle w:val="FooterText"/>
            <w:jc w:val="right"/>
            <w:rPr>
              <w:caps/>
              <w:spacing w:val="-20"/>
              <w:sz w:val="16"/>
            </w:rPr>
          </w:pPr>
          <w:r>
            <w:rPr>
              <w:b/>
              <w:caps/>
              <w:spacing w:val="-20"/>
              <w:position w:val="-4"/>
              <w:sz w:val="36"/>
            </w:rPr>
            <w:t>EN</w:t>
          </w:r>
        </w:p>
      </w:tc>
    </w:tr>
    <w:bookmarkEnd w:id="10"/>
  </w:tbl>
  <w:p w:rsidR="008C7A9F" w:rsidRDefault="008C7A9F" w14:paraId="4BFC1D16" w14:textId="77777777">
    <w:pPr>
      <w:pStyle w:val="FooterCouncil"/>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144FF1" w:rsidP="00A43C50" w:rsidRDefault="00144FF1" w14:paraId="4BFC1CF5" w14:textId="77777777">
      <w:r>
        <w:separator/>
      </w:r>
    </w:p>
  </w:footnote>
  <w:footnote w:type="continuationSeparator" w:id="0">
    <w:p w:rsidR="00144FF1" w:rsidP="00A43C50" w:rsidRDefault="00144FF1" w14:paraId="4BFC1CF6" w14:textId="77777777">
      <w:r>
        <w:continuationSeparator/>
      </w:r>
    </w:p>
  </w:footnote>
  <w:footnote w:id="2">
    <w:p w:rsidRPr="003D143B" w:rsidR="00C630F5" w:rsidP="00C630F5" w:rsidRDefault="00C630F5" w14:paraId="74010DED" w14:textId="77777777">
      <w:pPr>
        <w:pStyle w:val="FootnoteText"/>
        <w:ind w:left="0" w:firstLine="0"/>
        <w:jc w:val="both"/>
        <w:rPr>
          <w:sz w:val="20"/>
          <w:lang w:val="en-IE"/>
        </w:rPr>
      </w:pPr>
      <w:r w:rsidRPr="003D143B">
        <w:rPr>
          <w:rStyle w:val="FootnoteReference"/>
          <w:sz w:val="20"/>
        </w:rPr>
        <w:footnoteRef/>
      </w:r>
      <w:r w:rsidRPr="003D143B">
        <w:rPr>
          <w:sz w:val="20"/>
        </w:rPr>
        <w:t xml:space="preserve"> In particular, the measure requires the economic operators carrying out the construction works to ensure that at least 70% (by weight) of the non-hazardous construction and demolition waste (excluding naturally occurring material referred to in category 17 05 04 in the European List of Waste established by Decision 2000/532/EC of 3 May 2000 replacing Decision 94/3/EC establishing a list of wastes pursuant to Article 1(a) of Council Directive 75/442/EEC on waste and Council Decision 94/904/EC establishing a list of hazardous waste pursuant to Article 1(4) of Council Directive 91/689/EEC on hazardous waste (notified under document number C(2000) 1147)) generated on the construction site shall be prepared for re-use, recycling and other material recovery, including backfilling operations using waste to substitute other materials, in accordance with the waste hierarchy and the EU Construction and Demolition Waste Management Protocol.</w:t>
      </w:r>
    </w:p>
  </w:footnote>
  <w:footnote w:id="3">
    <w:p w:rsidRPr="002D43A2" w:rsidR="00C630F5" w:rsidDel="00B107F8" w:rsidP="00C630F5" w:rsidRDefault="00C630F5" w14:paraId="67803FC5" w14:textId="77777777">
      <w:pPr>
        <w:pBdr>
          <w:top w:val="nil"/>
          <w:left w:val="nil"/>
          <w:bottom w:val="nil"/>
          <w:right w:val="nil"/>
          <w:between w:val="nil"/>
        </w:pBdr>
        <w:spacing w:after="0" w:line="240" w:lineRule="auto"/>
        <w:jc w:val="both"/>
        <w:rPr>
          <w:color w:val="000000"/>
          <w:sz w:val="20"/>
          <w:szCs w:val="20"/>
        </w:rPr>
      </w:pPr>
      <w:r w:rsidRPr="003D143B" w:rsidDel="00B107F8">
        <w:rPr>
          <w:rStyle w:val="FootnoteReference"/>
          <w:bCs/>
          <w:sz w:val="20"/>
          <w:szCs w:val="20"/>
        </w:rPr>
        <w:footnoteRef/>
      </w:r>
      <w:r w:rsidDel="00B107F8">
        <w:rPr>
          <w:color w:val="000000"/>
          <w:sz w:val="20"/>
          <w:szCs w:val="20"/>
        </w:rPr>
        <w:t xml:space="preserve"> </w:t>
      </w:r>
      <w:r w:rsidRPr="003D143B" w:rsidDel="00B107F8">
        <w:rPr>
          <w:color w:val="000000"/>
          <w:sz w:val="20"/>
          <w:szCs w:val="20"/>
        </w:rPr>
        <w:t>Adopted pursuant to Commission Recommendation 2020/1307 on a common Union toolbox for reducing the cost of deploying very high-capacity networks and ensuring timely and investment-friendly access to 5G radio spectrum, to foster connectivity in support of economic recovery from the COVID-19 crisis in the Union.</w:t>
      </w:r>
    </w:p>
  </w:footnote>
  <w:footnote w:id="4">
    <w:p w:rsidR="00C630F5" w:rsidP="00C630F5" w:rsidRDefault="00C630F5" w14:paraId="3E1B6061" w14:textId="77777777">
      <w:pPr>
        <w:pStyle w:val="FootnoteText"/>
        <w:ind w:left="0" w:firstLine="0"/>
      </w:pPr>
      <w:r>
        <w:rPr>
          <w:rStyle w:val="FootnoteReference"/>
        </w:rPr>
        <w:footnoteRef/>
      </w:r>
      <w:r>
        <w:t xml:space="preserve"> </w:t>
      </w:r>
      <w:r w:rsidRPr="00932AF2">
        <w:rPr>
          <w:rFonts w:eastAsia="Times New Roman"/>
          <w:sz w:val="20"/>
        </w:rPr>
        <w:t>Except projects under this measure in power and/or heat generation, as well as related transmission and distribution infrastructure, using natural gas, that are compliant with the conditions set out in Annex III of the ‘Do no significant harm’ Technical Guidance (2021/C58/01).</w:t>
      </w:r>
    </w:p>
  </w:footnote>
  <w:footnote w:id="5">
    <w:p w:rsidRPr="00932AF2" w:rsidR="00C630F5" w:rsidP="00C630F5" w:rsidRDefault="00C630F5" w14:paraId="3B4D2DB9" w14:textId="77777777">
      <w:pPr>
        <w:pStyle w:val="FootnoteText"/>
        <w:ind w:left="0" w:firstLine="0"/>
        <w:rPr>
          <w:sz w:val="20"/>
        </w:rPr>
      </w:pPr>
      <w:r>
        <w:rPr>
          <w:rStyle w:val="FootnoteReference"/>
        </w:rPr>
        <w:footnoteRef/>
      </w:r>
      <w:r>
        <w:t xml:space="preserve"> </w:t>
      </w:r>
      <w:r w:rsidRPr="00932AF2">
        <w:rPr>
          <w:rFonts w:eastAsia="Times New Roman"/>
          <w:sz w:val="20"/>
        </w:rPr>
        <w:t>Where the activity supported achieves projected greenhouse gas emissions that are not significantly lower than the relevant benchmarks an explanation of the reasons why this is not possible should be provided. Benchmarks established for free allocation for activities falling within the scope of the Emissions Trading System, as set out in the Commission Implementing Regulation (EU) 2021/447.</w:t>
      </w:r>
    </w:p>
  </w:footnote>
  <w:footnote w:id="6">
    <w:p w:rsidRPr="00932AF2" w:rsidR="00C630F5" w:rsidP="00C630F5" w:rsidRDefault="00C630F5" w14:paraId="1ADFECCC" w14:textId="77777777">
      <w:pPr>
        <w:pStyle w:val="FootnoteText"/>
        <w:ind w:left="0" w:firstLine="0"/>
        <w:rPr>
          <w:sz w:val="20"/>
        </w:rPr>
      </w:pPr>
      <w:r w:rsidRPr="00932AF2">
        <w:rPr>
          <w:rStyle w:val="FootnoteReference"/>
          <w:sz w:val="20"/>
        </w:rPr>
        <w:footnoteRef/>
      </w:r>
      <w:r w:rsidRPr="00932AF2">
        <w:rPr>
          <w:sz w:val="20"/>
        </w:rPr>
        <w:t xml:space="preserve"> </w:t>
      </w:r>
      <w:r w:rsidRPr="00932AF2">
        <w:rPr>
          <w:rFonts w:eastAsia="Times New Roman"/>
          <w:sz w:val="20"/>
        </w:rPr>
        <w:t>This exclusion does not apply to actions under this measure in plants exclusively dedicated to treating non-recyclable hazardous waste, and to existing plants, where the actions under this measure are for the purpose of increasing energy efficiency, capturing exhaust gases for storage or use or recovering materials from incineration ashes, provided such actions under this measure do not result in an increase of the plants’ waste processing capacity or in an extension of the lifetime of the plants; for which evidence is provided at plant level.</w:t>
      </w:r>
    </w:p>
  </w:footnote>
  <w:footnote w:id="7">
    <w:p w:rsidRPr="00932AF2" w:rsidR="00C630F5" w:rsidP="00C630F5" w:rsidRDefault="00C630F5" w14:paraId="1B8C18BE" w14:textId="77777777">
      <w:pPr>
        <w:pStyle w:val="FootnoteText"/>
        <w:ind w:left="0" w:firstLine="0"/>
        <w:rPr>
          <w:sz w:val="20"/>
        </w:rPr>
      </w:pPr>
      <w:r w:rsidRPr="00932AF2">
        <w:rPr>
          <w:rStyle w:val="FootnoteReference"/>
          <w:sz w:val="20"/>
        </w:rPr>
        <w:footnoteRef/>
      </w:r>
      <w:r w:rsidRPr="00932AF2">
        <w:rPr>
          <w:sz w:val="20"/>
        </w:rPr>
        <w:t xml:space="preserve"> </w:t>
      </w:r>
      <w:r w:rsidRPr="00932AF2">
        <w:rPr>
          <w:rFonts w:eastAsia="Times New Roman"/>
          <w:sz w:val="20"/>
        </w:rPr>
        <w:t>This exclusion does not apply to actions under this measure in existing mechanical biological treatment plants, where the actions under this measure are for the purpose of increasing energy efficiency or retrofitting to recycling operations of separated waste to compost bio-waste and anaerobic digestion of bio-waste, provided such actions under this measure do not result in an increase of the plants’ waste processing capacity or in an extension of the lifetime of the plants; for which evidence is provided at plant level.</w:t>
      </w:r>
    </w:p>
  </w:footnote>
  <w:footnote w:id="8">
    <w:p w:rsidRPr="003D143B" w:rsidR="00C630F5" w:rsidP="00C630F5" w:rsidRDefault="00C630F5" w14:paraId="689DE133" w14:textId="77777777">
      <w:pPr>
        <w:spacing w:before="0" w:after="0"/>
        <w:jc w:val="both"/>
        <w:rPr>
          <w:sz w:val="20"/>
          <w:szCs w:val="20"/>
        </w:rPr>
      </w:pPr>
      <w:r w:rsidRPr="003D143B">
        <w:rPr>
          <w:rStyle w:val="FootnoteReference"/>
          <w:sz w:val="20"/>
          <w:szCs w:val="20"/>
        </w:rPr>
        <w:footnoteRef/>
      </w:r>
      <w:r w:rsidRPr="003D143B">
        <w:rPr>
          <w:rStyle w:val="FootnoteReference"/>
          <w:sz w:val="20"/>
          <w:szCs w:val="20"/>
        </w:rPr>
        <w:t xml:space="preserve"> </w:t>
      </w:r>
      <w:r w:rsidRPr="003D143B">
        <w:rPr>
          <w:rFonts w:eastAsia="Times New Roman"/>
          <w:sz w:val="20"/>
          <w:szCs w:val="20"/>
        </w:rPr>
        <w:t>In accordance with Article 12 of Directive 2008/98/EC as amended by Directive (EU) 2018/851.</w:t>
      </w:r>
    </w:p>
  </w:footnote>
  <w:footnote w:id="9">
    <w:p w:rsidRPr="003D143B" w:rsidR="00C630F5" w:rsidP="00C630F5" w:rsidRDefault="00C630F5" w14:paraId="0BD559DE" w14:textId="77777777">
      <w:pPr>
        <w:pStyle w:val="FootnoteText"/>
        <w:rPr>
          <w:sz w:val="20"/>
        </w:rPr>
      </w:pPr>
      <w:r w:rsidRPr="003D143B">
        <w:rPr>
          <w:rStyle w:val="FootnoteReference"/>
          <w:sz w:val="20"/>
        </w:rPr>
        <w:footnoteRef/>
      </w:r>
      <w:r w:rsidRPr="003D143B">
        <w:rPr>
          <w:sz w:val="20"/>
        </w:rPr>
        <w:t xml:space="preserve"> In accordance with Directive 1999/31/EC as amended by Directive (EU) 2018/850.</w:t>
      </w:r>
    </w:p>
  </w:footnote>
  <w:footnote w:id="10">
    <w:p w:rsidRPr="00932AF2" w:rsidR="00C630F5" w:rsidP="00C630F5" w:rsidRDefault="00C630F5" w14:paraId="12E54230" w14:textId="77777777">
      <w:pPr>
        <w:pStyle w:val="FootnoteText"/>
        <w:ind w:left="0" w:firstLine="0"/>
        <w:jc w:val="both"/>
        <w:rPr>
          <w:rFonts w:eastAsia="Times New Roman"/>
          <w:sz w:val="20"/>
          <w:lang w:val="en-IE"/>
        </w:rPr>
      </w:pPr>
      <w:r w:rsidRPr="00932AF2">
        <w:rPr>
          <w:rStyle w:val="FootnoteReference"/>
          <w:sz w:val="20"/>
          <w:lang w:val="en-IE"/>
        </w:rPr>
        <w:footnoteRef/>
      </w:r>
      <w:r w:rsidRPr="00932AF2">
        <w:rPr>
          <w:sz w:val="20"/>
          <w:lang w:val="en-IE"/>
        </w:rPr>
        <w:t xml:space="preserve"> </w:t>
      </w:r>
      <w:r w:rsidRPr="00932AF2">
        <w:rPr>
          <w:rFonts w:eastAsia="Times New Roman"/>
          <w:sz w:val="20"/>
          <w:lang w:val="en-IE"/>
        </w:rPr>
        <w:t>Except for (a) assets and activities in power and/or heat generation, as well as related transmission and distribution infrastructure, using natural gas, that are compliant with the conditions set out in Annex III of the ‘Do no significant harm’ Technical Guidance (2021/C58/01) and (b) activities and assets under point (ii) for which the use of fossil fuels is temporary and technically unavoidable for the timely transition towards a fossil fuel free operation.</w:t>
      </w:r>
    </w:p>
  </w:footnote>
  <w:footnote w:id="11">
    <w:p w:rsidRPr="00737A78" w:rsidR="00C630F5" w:rsidP="00C630F5" w:rsidRDefault="00C630F5" w14:paraId="0028E92F" w14:textId="77777777">
      <w:pPr>
        <w:pStyle w:val="FootnoteText"/>
        <w:ind w:left="0" w:firstLine="0"/>
        <w:jc w:val="both"/>
        <w:rPr>
          <w:rFonts w:eastAsia="EC Square Sans Pro"/>
          <w:lang w:val="en-IE"/>
        </w:rPr>
      </w:pPr>
      <w:r w:rsidRPr="00932AF2">
        <w:rPr>
          <w:rStyle w:val="FootnoteReference"/>
          <w:sz w:val="20"/>
          <w:lang w:val="en-IE"/>
        </w:rPr>
        <w:footnoteRef/>
      </w:r>
      <w:r w:rsidRPr="00932AF2">
        <w:rPr>
          <w:sz w:val="20"/>
          <w:lang w:val="en-IE"/>
        </w:rPr>
        <w:t xml:space="preserve"> </w:t>
      </w:r>
      <w:r w:rsidRPr="00932AF2">
        <w:rPr>
          <w:rFonts w:eastAsia="EC Square Sans Pro"/>
          <w:sz w:val="20"/>
          <w:lang w:val="en-IE"/>
        </w:rPr>
        <w:t>Where the activity supported achieves projected greenhouse gas emissions that are not significantly lower than the relevant benchmarks, an explanation of the reasons why this is not possible shall be provided. Benchmarks established for free allocation for activities falling within the scope of the Emissions Trading System, as set out in the Commission Implementing Regulation (EU) 2021/447.</w:t>
      </w:r>
      <w:r w:rsidRPr="00737A78">
        <w:rPr>
          <w:rFonts w:eastAsia="EC Square Sans Pro"/>
          <w:lang w:val="en-IE"/>
        </w:rPr>
        <w:t> </w:t>
      </w:r>
    </w:p>
  </w:footnote>
  <w:footnote w:id="12">
    <w:p w:rsidRPr="00932AF2" w:rsidR="00C630F5" w:rsidP="00C630F5" w:rsidRDefault="00C630F5" w14:paraId="3C8656F6" w14:textId="77777777">
      <w:pPr>
        <w:pStyle w:val="FootnoteText"/>
        <w:ind w:left="0" w:firstLine="0"/>
        <w:jc w:val="both"/>
        <w:rPr>
          <w:rFonts w:eastAsia="Times New Roman"/>
          <w:sz w:val="20"/>
          <w:lang w:val="en-IE"/>
        </w:rPr>
      </w:pPr>
      <w:r w:rsidRPr="00932AF2">
        <w:rPr>
          <w:rStyle w:val="FootnoteReference"/>
          <w:sz w:val="20"/>
          <w:lang w:val="en-IE"/>
        </w:rPr>
        <w:footnoteRef/>
      </w:r>
      <w:r w:rsidRPr="00932AF2">
        <w:rPr>
          <w:sz w:val="20"/>
          <w:lang w:val="en-IE"/>
        </w:rPr>
        <w:t xml:space="preserve"> </w:t>
      </w:r>
      <w:r w:rsidRPr="00932AF2">
        <w:rPr>
          <w:rFonts w:eastAsia="Times New Roman"/>
          <w:sz w:val="20"/>
          <w:lang w:val="en-IE"/>
        </w:rPr>
        <w:t>Except for (a) assets and activities in power and/or heat generation, as well as related transmission and distribution infrastructure, using natural gas, that are compliant with the conditions set out in Annex III of the ‘Do no significant harm’ Technical Guidance (2021/C58/01) and (b) activities and assets under point (ii) for which the use of fossil fuels is temporary and technically unavoidable for the timely transition towards a fossil fuel free operation.</w:t>
      </w:r>
    </w:p>
  </w:footnote>
  <w:footnote w:id="13">
    <w:p w:rsidRPr="00737A78" w:rsidR="00C630F5" w:rsidP="00C630F5" w:rsidRDefault="00C630F5" w14:paraId="08C2FFA0" w14:textId="77777777">
      <w:pPr>
        <w:pStyle w:val="FootnoteText"/>
        <w:ind w:left="0" w:firstLine="0"/>
        <w:jc w:val="both"/>
        <w:rPr>
          <w:rFonts w:eastAsia="EC Square Sans Pro"/>
          <w:lang w:val="en-IE"/>
        </w:rPr>
      </w:pPr>
      <w:r w:rsidRPr="00932AF2">
        <w:rPr>
          <w:rStyle w:val="FootnoteReference"/>
          <w:sz w:val="20"/>
          <w:lang w:val="en-IE"/>
        </w:rPr>
        <w:footnoteRef/>
      </w:r>
      <w:r w:rsidRPr="00932AF2">
        <w:rPr>
          <w:sz w:val="20"/>
          <w:lang w:val="en-IE"/>
        </w:rPr>
        <w:t xml:space="preserve"> </w:t>
      </w:r>
      <w:r w:rsidRPr="00932AF2">
        <w:rPr>
          <w:rFonts w:eastAsia="EC Square Sans Pro"/>
          <w:sz w:val="20"/>
          <w:lang w:val="en-IE"/>
        </w:rPr>
        <w:t>Where the activity supported achieves projected greenhouse gas emissions that are not significantly lower than the relevant benchmarks, an explanation of the reasons why this is not possible shall be provided. Benchmarks established for free allocation for activities falling within the scope of the Emissions Trading System, as set out in the Commission Implementing Regulation (EU) 2021/447.</w:t>
      </w:r>
      <w:r w:rsidRPr="00737A78">
        <w:rPr>
          <w:rFonts w:eastAsia="EC Square Sans Pro"/>
          <w:lang w:val="en-IE"/>
        </w:rPr>
        <w:t> </w:t>
      </w:r>
    </w:p>
  </w:footnote>
  <w:footnote w:id="14">
    <w:p w:rsidRPr="00932AF2" w:rsidR="00C630F5" w:rsidP="00C630F5" w:rsidRDefault="00C630F5" w14:paraId="3BD56056" w14:textId="77777777">
      <w:pPr>
        <w:pStyle w:val="FootnoteText"/>
        <w:ind w:left="0" w:firstLine="0"/>
        <w:jc w:val="both"/>
        <w:rPr>
          <w:rFonts w:eastAsia="Times New Roman"/>
          <w:sz w:val="20"/>
          <w:lang w:val="en-IE"/>
        </w:rPr>
      </w:pPr>
      <w:r w:rsidRPr="00932AF2">
        <w:rPr>
          <w:rStyle w:val="FootnoteReference"/>
          <w:sz w:val="20"/>
          <w:lang w:val="en-IE"/>
        </w:rPr>
        <w:footnoteRef/>
      </w:r>
      <w:r w:rsidRPr="00932AF2">
        <w:rPr>
          <w:sz w:val="20"/>
          <w:lang w:val="en-IE"/>
        </w:rPr>
        <w:t xml:space="preserve"> </w:t>
      </w:r>
      <w:r w:rsidRPr="00932AF2">
        <w:rPr>
          <w:rFonts w:eastAsia="Times New Roman"/>
          <w:sz w:val="20"/>
          <w:lang w:val="en-IE"/>
        </w:rPr>
        <w:t>Except for (a) assets and activities in power and/or heat generation, as well as related transmission and distribution infrastructure, using natural gas, that are compliant with the conditions set out in Annex III of the ‘Do no significant harm’ Technical Guidance (2021/C58/01) and (b) activities and assets under point (ii) for which the use of fossil fuels is temporary and technically unavoidable for the timely transition towards a fossil fuel free operation.</w:t>
      </w:r>
    </w:p>
  </w:footnote>
  <w:footnote w:id="15">
    <w:p w:rsidRPr="00737A78" w:rsidR="00C630F5" w:rsidP="00C630F5" w:rsidRDefault="00C630F5" w14:paraId="03DD9A76" w14:textId="77777777">
      <w:pPr>
        <w:pStyle w:val="FootnoteText"/>
        <w:ind w:left="0" w:firstLine="0"/>
        <w:jc w:val="both"/>
        <w:rPr>
          <w:rFonts w:eastAsia="EC Square Sans Pro"/>
          <w:lang w:val="en-IE"/>
        </w:rPr>
      </w:pPr>
      <w:r w:rsidRPr="00932AF2">
        <w:rPr>
          <w:rStyle w:val="FootnoteReference"/>
          <w:sz w:val="20"/>
          <w:lang w:val="en-IE"/>
        </w:rPr>
        <w:footnoteRef/>
      </w:r>
      <w:r w:rsidRPr="00932AF2">
        <w:rPr>
          <w:sz w:val="20"/>
          <w:lang w:val="en-IE"/>
        </w:rPr>
        <w:t xml:space="preserve"> </w:t>
      </w:r>
      <w:r w:rsidRPr="00932AF2">
        <w:rPr>
          <w:rFonts w:eastAsia="EC Square Sans Pro"/>
          <w:sz w:val="20"/>
          <w:lang w:val="en-IE"/>
        </w:rPr>
        <w:t>Where the activity supported achieves projected greenhouse gas emissions that are not significantly lower than the relevant benchmarks, an explanation of the reasons why this is not possible shall be provided. Benchmarks established for free allocation for activities falling within the scope of the Emissions Trading System, as set out in the Commission Implementing Regulation (EU) 2021/447.</w:t>
      </w:r>
      <w:r w:rsidRPr="00737A78">
        <w:rPr>
          <w:rFonts w:eastAsia="EC Square Sans Pro"/>
          <w:lang w:val="en-IE"/>
        </w:rPr>
        <w:t> </w:t>
      </w:r>
    </w:p>
  </w:footnote>
  <w:footnote w:id="16">
    <w:p w:rsidRPr="003D143B" w:rsidR="00C630F5" w:rsidP="00C630F5" w:rsidRDefault="00C630F5" w14:paraId="677B64D3" w14:textId="77777777">
      <w:pPr>
        <w:spacing w:after="0" w:line="257" w:lineRule="auto"/>
        <w:jc w:val="both"/>
        <w:rPr>
          <w:sz w:val="20"/>
          <w:szCs w:val="20"/>
        </w:rPr>
      </w:pPr>
      <w:r w:rsidRPr="003D143B">
        <w:rPr>
          <w:rStyle w:val="FootnoteReference"/>
          <w:sz w:val="20"/>
          <w:szCs w:val="20"/>
        </w:rPr>
        <w:footnoteRef/>
      </w:r>
      <w:r w:rsidRPr="003D143B">
        <w:rPr>
          <w:sz w:val="20"/>
          <w:szCs w:val="20"/>
        </w:rPr>
        <w:t xml:space="preserve"> </w:t>
      </w:r>
      <w:r w:rsidRPr="003D143B">
        <w:rPr>
          <w:rFonts w:eastAsia="Times New Roman"/>
          <w:sz w:val="20"/>
          <w:szCs w:val="20"/>
        </w:rPr>
        <w:t>Except projects under this measure in power and/or heat generation, as well as related transmission and distribution infrastructure, using natural gas, which are compliant with the conditions set out in Annex III of the ‘Do no significant harm’ Technical Guidance (2021/C58/01).</w:t>
      </w:r>
    </w:p>
  </w:footnote>
  <w:footnote w:id="17">
    <w:p w:rsidRPr="003D143B" w:rsidR="00C630F5" w:rsidP="00C630F5" w:rsidRDefault="00C630F5" w14:paraId="03D7E931" w14:textId="77777777">
      <w:pPr>
        <w:spacing w:after="0" w:line="257" w:lineRule="auto"/>
        <w:jc w:val="both"/>
        <w:rPr>
          <w:sz w:val="20"/>
          <w:szCs w:val="20"/>
        </w:rPr>
      </w:pPr>
      <w:r w:rsidRPr="003D143B">
        <w:rPr>
          <w:rStyle w:val="FootnoteReference"/>
          <w:sz w:val="20"/>
          <w:szCs w:val="20"/>
        </w:rPr>
        <w:footnoteRef/>
      </w:r>
      <w:r w:rsidRPr="003D143B">
        <w:rPr>
          <w:sz w:val="20"/>
          <w:szCs w:val="20"/>
        </w:rPr>
        <w:t xml:space="preserve"> </w:t>
      </w:r>
      <w:r w:rsidRPr="003D143B">
        <w:rPr>
          <w:rFonts w:eastAsia="Times New Roman"/>
          <w:sz w:val="20"/>
          <w:szCs w:val="20"/>
        </w:rPr>
        <w:t>Where the activity supported achieves projected greenhouse gas emissions that are not significantly lower than the relevant benchmarks an explanation of the reasons why this is not possible should be provided. Benchmarks established for free allocation for activities falling within the scope of the Emissions Trading System, as set out in the Commission Implementing Regulation (EU) 2021/447.</w:t>
      </w:r>
    </w:p>
  </w:footnote>
  <w:footnote w:id="18">
    <w:p w:rsidRPr="003D143B" w:rsidR="00C630F5" w:rsidP="00C630F5" w:rsidRDefault="00C630F5" w14:paraId="0D19BDEB" w14:textId="77777777">
      <w:pPr>
        <w:spacing w:after="0" w:line="257" w:lineRule="auto"/>
        <w:jc w:val="both"/>
        <w:rPr>
          <w:sz w:val="20"/>
          <w:szCs w:val="20"/>
        </w:rPr>
      </w:pPr>
      <w:r w:rsidRPr="003D143B">
        <w:rPr>
          <w:rStyle w:val="FootnoteReference"/>
          <w:sz w:val="20"/>
          <w:szCs w:val="20"/>
        </w:rPr>
        <w:footnoteRef/>
      </w:r>
      <w:r w:rsidRPr="003D143B">
        <w:rPr>
          <w:sz w:val="20"/>
          <w:szCs w:val="20"/>
        </w:rPr>
        <w:t xml:space="preserve"> </w:t>
      </w:r>
      <w:r w:rsidRPr="003D143B">
        <w:rPr>
          <w:rFonts w:eastAsia="Times New Roman"/>
          <w:sz w:val="20"/>
          <w:szCs w:val="20"/>
        </w:rPr>
        <w:t xml:space="preserve">This exclusion does not apply to actions under this measure in plants exclusively dedicated to treating non-recyclable hazardous waste, and to existing plants, where the actions under this measure are for the purpose of increasing energy efficiency, capturing exhaust gases for storage or use or recovering materials from incineration ashes, provided such actions under this measure do not result in an increase of the plants’ waste processing capacity or in an extension of the lifetime of the plants; for which evidence is provided </w:t>
      </w:r>
      <w:r w:rsidRPr="003D143B">
        <w:rPr>
          <w:rFonts w:eastAsia="Times New Roman"/>
          <w:sz w:val="20"/>
          <w:szCs w:val="20"/>
          <w:lang w:val="en-US"/>
        </w:rPr>
        <w:t>at plant level</w:t>
      </w:r>
      <w:r w:rsidRPr="003D143B">
        <w:rPr>
          <w:rFonts w:eastAsia="Times New Roman"/>
          <w:sz w:val="20"/>
          <w:szCs w:val="20"/>
        </w:rPr>
        <w:t>.</w:t>
      </w:r>
    </w:p>
  </w:footnote>
  <w:footnote w:id="19">
    <w:p w:rsidRPr="003D143B" w:rsidR="00C630F5" w:rsidP="00C630F5" w:rsidRDefault="00C630F5" w14:paraId="2F978DEE" w14:textId="77777777">
      <w:pPr>
        <w:spacing w:after="0" w:line="257" w:lineRule="auto"/>
        <w:jc w:val="both"/>
        <w:rPr>
          <w:sz w:val="20"/>
          <w:szCs w:val="20"/>
        </w:rPr>
      </w:pPr>
      <w:r w:rsidRPr="003D143B">
        <w:rPr>
          <w:rStyle w:val="FootnoteReference"/>
          <w:sz w:val="20"/>
          <w:szCs w:val="20"/>
        </w:rPr>
        <w:footnoteRef/>
      </w:r>
      <w:r w:rsidRPr="003D143B">
        <w:rPr>
          <w:sz w:val="20"/>
          <w:szCs w:val="20"/>
        </w:rPr>
        <w:t xml:space="preserve"> </w:t>
      </w:r>
      <w:r w:rsidRPr="003D143B">
        <w:rPr>
          <w:rFonts w:eastAsia="Times New Roman"/>
          <w:sz w:val="20"/>
          <w:szCs w:val="20"/>
        </w:rPr>
        <w:t>This exclusion does not apply to actions under this measure in</w:t>
      </w:r>
      <w:r w:rsidRPr="003D143B">
        <w:rPr>
          <w:rFonts w:eastAsia="Times New Roman"/>
          <w:sz w:val="20"/>
          <w:szCs w:val="20"/>
          <w:lang w:val="en-US"/>
        </w:rPr>
        <w:t xml:space="preserve"> existing mechanical biological treatment plants, where the actions under this measure are for the purpose of increasing energy efficiency or retrofitting to recycling operations of separated waste to compost bio-waste and anaerobic digestion of bio-waste, provided such actions under this measure do not result in an increase of the plants’ waste processing capacity or in an extension of the lifetime of the plants; for which evidence is provided at plant level.</w:t>
      </w:r>
    </w:p>
    <w:p w:rsidRPr="003D143B" w:rsidR="00C630F5" w:rsidP="00C630F5" w:rsidRDefault="00C630F5" w14:paraId="642CA7B8" w14:textId="77777777">
      <w:pPr>
        <w:pStyle w:val="FootnoteText"/>
        <w:rPr>
          <w:sz w:val="20"/>
        </w:rPr>
      </w:pPr>
    </w:p>
  </w:footnote>
  <w:footnote w:id="20">
    <w:p w:rsidRPr="003D143B" w:rsidR="00C630F5" w:rsidP="00C630F5" w:rsidRDefault="00C630F5" w14:paraId="202B29E5" w14:textId="77777777">
      <w:pPr>
        <w:pStyle w:val="FootnoteText"/>
        <w:rPr>
          <w:sz w:val="20"/>
          <w:lang w:val="en-IE"/>
        </w:rPr>
      </w:pPr>
      <w:r w:rsidRPr="003D143B">
        <w:rPr>
          <w:rStyle w:val="FootnoteReference"/>
          <w:sz w:val="20"/>
        </w:rPr>
        <w:footnoteRef/>
      </w:r>
      <w:r w:rsidRPr="003D143B">
        <w:rPr>
          <w:sz w:val="20"/>
        </w:rPr>
        <w:t xml:space="preserve"> https://ec.europa.eu/health/sites/default/files/non_communicable_diseases/docs/eu_cancer-plan_en.pdf</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00A43C50" w:rsidRDefault="00A43C50" w14:paraId="15179C7A" w14:textId="77777777">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pPr>
      <w:pStyle w:val="HeaderCouncilLarge"/>
    </w:pPr>
    <w:r>
      <w:t xml:space="preserve"> </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pPr>
      <w:pStyle w:val="HeaderCouncil"/>
    </w:pPr>
    <w:r>
      <w:t xml:space="preserve"> </w: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pPr>
      <w:pStyle w:val="HeaderCouncilLarge"/>
    </w:pPr>
    <w:r>
      <w:t xml:space="preserve"> </w: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pPr>
      <w:pStyle w:val="HeaderCouncil"/>
    </w:pPr>
    <w:r>
      <w:t xml:space="preserve"> </w:t>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pPr>
      <w:pStyle w:val="Header"/>
    </w:pPr>
    <w:r>
      <w: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32F2E6D2" w14:textId="77777777">
    <w:pPr>
      <w:pStyle w:val="Header"/>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pPr>
      <w:pStyle w:val=""/>
    </w:pPr>
    <w:r>
      <w:t xml:space="preserve"> </w:t>
    </w: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44B617DB" w14:textId="77777777">
    <w:pPr>
      <w:pStyle w:val="Header"/>
    </w:pP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7524BD0C" w14:textId="77777777">
    <w:pPr>
      <w:pStyle w:val="Header"/>
    </w:pP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pPr>
      <w:pStyle w:val=""/>
    </w:pPr>
    <w:r>
      <w:t xml:space="preserve"> </w:t>
    </w: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01A6805A" w14:textId="77777777">
    <w:pPr>
      <w:pStyle w:val="Header"/>
    </w:pP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5B587F4A" w14:textId="77777777">
    <w:pPr>
      <w:pStyle w:val="Header"/>
    </w:pPr>
  </w:p>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7A71B21E" w14:textId="77777777">
    <w:pPr>
      <w:pStyle w:val="Header"/>
    </w:pPr>
  </w:p>
</w:hdr>
</file>

<file path=word/header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55DAD9F2" w14:textId="77777777">
    <w:pPr>
      <w:pStyle w:val="Header"/>
    </w:pP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pPr>
      <w:pStyle w:val=""/>
    </w:pPr>
    <w:r>
      <w:t xml:space="preserve"> </w:t>
    </w:r>
  </w:p>
</w:hdr>
</file>

<file path=word/header1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09972A44" w14:textId="77777777">
    <w:pPr>
      <w:pStyle w:val="Header"/>
    </w:pPr>
  </w:p>
</w:hdr>
</file>

<file path=word/header1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5959116E" w14:textId="77777777">
    <w:pPr>
      <w:pStyle w:val="Header"/>
    </w:pPr>
  </w:p>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pPr>
      <w:pStyle w:val=""/>
    </w:pPr>
    <w:r>
      <w:t xml:space="preserve"> </w:t>
    </w:r>
  </w:p>
</w:hdr>
</file>

<file path=word/header2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00EB4AB9" w14:textId="77777777">
    <w:pPr>
      <w:pStyle w:val="Header"/>
    </w:pPr>
  </w:p>
</w:hdr>
</file>

<file path=word/header2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61B9E0BB" w14:textId="77777777">
    <w:pPr>
      <w:pStyle w:val="Header"/>
    </w:pPr>
  </w:p>
</w:hdr>
</file>

<file path=word/header2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pPr>
      <w:pStyle w:val=""/>
    </w:pPr>
    <w:r>
      <w:t xml:space="preserve"> </w:t>
    </w:r>
  </w:p>
</w:hdr>
</file>

<file path=word/header2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262D3BE4" w14:textId="77777777">
    <w:pPr>
      <w:pStyle w:val="Header"/>
    </w:pPr>
  </w:p>
</w:hdr>
</file>

<file path=word/header2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5DF8B8C2" w14:textId="77777777">
    <w:pPr>
      <w:pStyle w:val="Header"/>
    </w:pPr>
  </w:p>
</w:hdr>
</file>

<file path=word/header2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pPr>
      <w:pStyle w:val=""/>
    </w:pPr>
    <w:r>
      <w:t xml:space="preserve"> </w:t>
    </w:r>
  </w:p>
</w:hdr>
</file>

<file path=word/header2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63EFFE37" w14:textId="77777777">
    <w:pPr>
      <w:pStyle w:val="Header"/>
    </w:pPr>
  </w:p>
</w:hdr>
</file>

<file path=word/header2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54811162" w14:textId="77777777">
    <w:pPr>
      <w:pStyle w:val="Header"/>
    </w:pPr>
  </w:p>
</w:hdr>
</file>

<file path=word/header2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pPr>
      <w:pStyle w:val=""/>
    </w:pPr>
    <w:r>
      <w:t xml:space="preserve"> </w:t>
    </w:r>
  </w:p>
</w:hdr>
</file>

<file path=word/header3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429C4D9F" w14:textId="77777777">
    <w:pPr>
      <w:pStyle w:val="Header"/>
    </w:pPr>
  </w:p>
</w:hdr>
</file>

<file path=word/header3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1D7B1DD4" w14:textId="77777777">
    <w:pPr>
      <w:pStyle w:val="Header"/>
    </w:pPr>
  </w:p>
</w:hdr>
</file>

<file path=word/header3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pPr>
      <w:pStyle w:val=""/>
    </w:pPr>
    <w:r>
      <w:t xml:space="preserve"> </w:t>
    </w:r>
  </w:p>
</w:hdr>
</file>

<file path=word/header3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7E6ECA53" w14:textId="77777777">
    <w:pPr>
      <w:pStyle w:val="Header"/>
    </w:pPr>
  </w:p>
</w:hdr>
</file>

<file path=word/header3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5314CC9B" w14:textId="77777777">
    <w:pPr>
      <w:pStyle w:val="Header"/>
    </w:pPr>
  </w:p>
</w:hdr>
</file>

<file path=word/header3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pPr>
      <w:pStyle w:val=""/>
    </w:pPr>
    <w:r>
      <w:t xml:space="preserve"> </w:t>
    </w:r>
  </w:p>
</w:hdr>
</file>

<file path=word/header3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52D04EC8" w14:textId="77777777">
    <w:pPr>
      <w:pStyle w:val="Header"/>
    </w:pPr>
  </w:p>
</w:hdr>
</file>

<file path=word/header3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2D33518C" w14:textId="77777777">
    <w:pPr>
      <w:pStyle w:val="Header"/>
    </w:pPr>
  </w:p>
</w:hdr>
</file>

<file path=word/header3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pPr>
      <w:pStyle w:val=""/>
    </w:pPr>
    <w:r>
      <w:t xml:space="preserve"> </w:t>
    </w:r>
  </w:p>
</w:hdr>
</file>

<file path=word/header3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1838A0AC" w14:textId="77777777">
    <w:pPr>
      <w:pStyle w:val="Header"/>
    </w:pPr>
  </w:p>
</w:hdr>
</file>

<file path=word/header4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182391E2" w14:textId="77777777">
    <w:pPr>
      <w:pStyle w:val="Header"/>
    </w:pPr>
  </w:p>
</w:hdr>
</file>

<file path=word/header4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pPr>
      <w:pStyle w:val=""/>
    </w:pPr>
    <w:r>
      <w:t xml:space="preserve"> </w:t>
    </w:r>
  </w:p>
</w:hdr>
</file>

<file path=word/header4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7A8FA408" w14:textId="77777777">
    <w:pPr>
      <w:pStyle w:val="Header"/>
    </w:pPr>
  </w:p>
</w:hdr>
</file>

<file path=word/header4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65983263" w14:textId="77777777">
    <w:pPr>
      <w:pStyle w:val="Header"/>
    </w:pPr>
  </w:p>
</w:hdr>
</file>

<file path=word/header4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pPr>
      <w:pStyle w:val=""/>
    </w:pPr>
    <w:r>
      <w:t xml:space="preserve"> </w:t>
    </w:r>
  </w:p>
</w:hdr>
</file>

<file path=word/header4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0EB118FF" w14:textId="77777777">
    <w:pPr>
      <w:pStyle w:val="Header"/>
    </w:pPr>
  </w:p>
</w:hdr>
</file>

<file path=word/header4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65A2E0D2" w14:textId="77777777">
    <w:pPr>
      <w:pStyle w:val="Header"/>
    </w:pPr>
  </w:p>
</w:hdr>
</file>

<file path=word/header4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pPr>
      <w:pStyle w:val=""/>
    </w:pPr>
    <w:r>
      <w:t xml:space="preserve"> </w:t>
    </w:r>
  </w:p>
</w:hdr>
</file>

<file path=word/header4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36B968F0" w14:textId="77777777">
    <w:pPr>
      <w:pStyle w:val="Header"/>
    </w:pPr>
  </w:p>
</w:hdr>
</file>

<file path=word/header4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6469C7BD" w14:textId="77777777">
    <w:pPr>
      <w:pStyle w:val="Header"/>
    </w:pPr>
  </w:p>
</w:hdr>
</file>

<file path=word/header5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pPr>
      <w:pStyle w:val=""/>
    </w:pPr>
    <w:r>
      <w:t xml:space="preserve"> </w:t>
    </w:r>
  </w:p>
</w:hdr>
</file>

<file path=word/header5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0B67EEC6" w14:textId="77777777">
    <w:pPr>
      <w:pStyle w:val="Header"/>
    </w:pPr>
  </w:p>
</w:hdr>
</file>

<file path=word/header5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417B2502" w14:textId="77777777">
    <w:pPr>
      <w:pStyle w:val="Header"/>
    </w:pPr>
  </w:p>
</w:hdr>
</file>

<file path=word/header5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468A5F8D" w14:textId="77777777">
    <w:pPr>
      <w:pStyle w:val="Header"/>
    </w:pPr>
  </w:p>
</w:hdr>
</file>

<file path=word/header5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349858EB" w14:textId="77777777">
    <w:pPr>
      <w:pStyle w:val="Header"/>
    </w:pPr>
  </w:p>
</w:hdr>
</file>

<file path=word/header5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pPr>
      <w:pStyle w:val=""/>
    </w:pPr>
    <w:r>
      <w:t xml:space="preserve"> </w:t>
    </w:r>
  </w:p>
</w:hdr>
</file>

<file path=word/header5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0E079C6A" w14:textId="77777777">
    <w:pPr>
      <w:pStyle w:val="Header"/>
    </w:pPr>
  </w:p>
</w:hdr>
</file>

<file path=word/header5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2F7C5622" w14:textId="77777777">
    <w:pPr>
      <w:pStyle w:val="Header"/>
    </w:pPr>
  </w:p>
</w:hdr>
</file>

<file path=word/header5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pPr>
      <w:pStyle w:val=""/>
    </w:pPr>
    <w:r>
      <w:t xml:space="preserve"> </w:t>
    </w:r>
  </w:p>
</w:hdr>
</file>

<file path=word/header6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018791D7" w14:textId="77777777">
    <w:pPr>
      <w:pStyle w:val="Header"/>
    </w:pPr>
  </w:p>
</w:hdr>
</file>

<file path=word/header6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7A27D9B5" w14:textId="77777777">
    <w:pPr>
      <w:pStyle w:val="Header"/>
    </w:pPr>
  </w:p>
</w:hdr>
</file>

<file path=word/header6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pPr>
      <w:pStyle w:val=""/>
    </w:pPr>
    <w:r>
      <w:t xml:space="preserve"> </w:t>
    </w:r>
  </w:p>
</w:hdr>
</file>

<file path=word/header6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07FB9FA9" w14:textId="77777777">
    <w:pPr>
      <w:pStyle w:val="Header"/>
    </w:pPr>
  </w:p>
</w:hdr>
</file>

<file path=word/header6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48977459" w14:textId="77777777">
    <w:pPr>
      <w:pStyle w:val="Header"/>
    </w:pPr>
  </w:p>
</w:hdr>
</file>

<file path=word/header6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pPr>
      <w:pStyle w:val=""/>
    </w:pPr>
    <w:r>
      <w:t xml:space="preserve"> </w:t>
    </w:r>
  </w:p>
</w:hdr>
</file>

<file path=word/header6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33A5252B" w14:textId="77777777">
    <w:pPr>
      <w:pStyle w:val="Header"/>
    </w:pPr>
  </w:p>
</w:hdr>
</file>

<file path=word/header6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63CE019C" w14:textId="77777777">
    <w:pPr>
      <w:pStyle w:val="Header"/>
    </w:pPr>
  </w:p>
</w:hdr>
</file>

<file path=word/header6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pPr>
      <w:pStyle w:val=""/>
    </w:pPr>
    <w:r>
      <w:t xml:space="preserve"> </w:t>
    </w:r>
  </w:p>
</w:hdr>
</file>

<file path=word/header6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1E3A945A" w14:textId="77777777">
    <w:pPr>
      <w:pStyle w:val="Header"/>
    </w:pPr>
  </w:p>
</w:hdr>
</file>

<file path=word/header7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04F68AA4" w14:textId="77777777">
    <w:pPr>
      <w:pStyle w:val="Header"/>
    </w:pPr>
  </w:p>
</w:hdr>
</file>

<file path=word/header7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pPr>
      <w:pStyle w:val=""/>
    </w:pPr>
    <w:r>
      <w:t xml:space="preserve"> </w:t>
    </w:r>
  </w:p>
</w:hdr>
</file>

<file path=word/header7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5984E049" w14:textId="77777777">
    <w:pPr>
      <w:pStyle w:val="Header"/>
    </w:pPr>
  </w:p>
</w:hdr>
</file>

<file path=word/header7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09225DB5" w14:textId="77777777">
    <w:pPr>
      <w:pStyle w:val="Header"/>
    </w:pPr>
  </w:p>
</w:hdr>
</file>

<file path=word/header7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7E7DE4C9" w14:textId="77777777">
    <w:pPr>
      <w:pStyle w:val="Header"/>
    </w:pPr>
  </w:p>
</w:hdr>
</file>

<file path=word/header7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345B58C9" w14:textId="77777777">
    <w:pPr>
      <w:pStyle w:val="Header"/>
    </w:pPr>
  </w:p>
</w:hdr>
</file>

<file path=word/header7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pPr>
      <w:pStyle w:val=""/>
    </w:pPr>
    <w:r>
      <w:t xml:space="preserve"> </w:t>
    </w:r>
  </w:p>
</w:hdr>
</file>

<file path=word/header7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642AB9CC" w14:textId="77777777">
    <w:pPr>
      <w:pStyle w:val="Header"/>
    </w:pPr>
  </w:p>
</w:hdr>
</file>

<file path=word/header7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5474889F" w14:textId="77777777">
    <w:pPr>
      <w:pStyle w:val="Header"/>
    </w:pPr>
  </w:p>
</w:hdr>
</file>

<file path=word/header8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pPr>
      <w:pStyle w:val=""/>
    </w:pPr>
    <w:r>
      <w:t xml:space="preserve"> </w:t>
    </w:r>
  </w:p>
</w:hdr>
</file>

<file path=word/header8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14D51D67" w14:textId="77777777">
    <w:pPr>
      <w:pStyle w:val="Header"/>
    </w:pPr>
  </w:p>
</w:hdr>
</file>

<file path=word/header8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4388DFA6" w14:textId="77777777">
    <w:pPr>
      <w:pStyle w:val="Header"/>
    </w:pPr>
  </w:p>
</w:hdr>
</file>

<file path=word/header8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pPr>
      <w:pStyle w:val=""/>
    </w:pPr>
    <w:r>
      <w:t xml:space="preserve"> </w:t>
    </w:r>
  </w:p>
</w:hdr>
</file>

<file path=word/header8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699A37D0" w14:textId="77777777">
    <w:pPr>
      <w:pStyle w:val="Header"/>
    </w:pPr>
  </w:p>
</w:hdr>
</file>

<file path=word/header8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69CCC913" w14:textId="77777777">
    <w:pPr>
      <w:pStyle w:val="Header"/>
    </w:pPr>
  </w:p>
</w:hdr>
</file>

<file path=word/header8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pPr>
      <w:pStyle w:val=""/>
    </w:pPr>
    <w:r>
      <w:t xml:space="preserve"> </w:t>
    </w:r>
  </w:p>
</w:hdr>
</file>

<file path=word/header8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2DC6F563" w14:textId="77777777">
    <w:pPr>
      <w:pStyle w:val="Header"/>
    </w:pPr>
  </w:p>
</w:hdr>
</file>

<file path=word/header8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382AA95B" w14:textId="77777777">
    <w:pPr>
      <w:pStyle w:val="Header"/>
    </w:pPr>
  </w:p>
</w:hdr>
</file>

<file path=word/header8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pPr>
      <w:pStyle w:val=""/>
    </w:pPr>
    <w:r>
      <w:t xml:space="preserve"> </w:t>
    </w:r>
  </w:p>
</w:hdr>
</file>

<file path=word/header9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5EBE9FCF" w14:textId="77777777">
    <w:pPr>
      <w:pStyle w:val="Header"/>
    </w:pPr>
  </w:p>
</w:hdr>
</file>

<file path=word/header9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22369164" w14:textId="77777777">
    <w:pPr>
      <w:pStyle w:val="Header"/>
    </w:pPr>
  </w:p>
</w:hdr>
</file>

<file path=word/header9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pPr>
      <w:pStyle w:val=""/>
    </w:pPr>
    <w:r>
      <w:t xml:space="preserve"> </w:t>
    </w:r>
  </w:p>
</w:hdr>
</file>

<file path=word/header9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5D9DFDAE" w14:textId="77777777">
    <w:pPr>
      <w:pStyle w:val="Header"/>
    </w:pPr>
  </w:p>
</w:hdr>
</file>

<file path=word/header9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4279372A" w14:textId="77777777">
    <w:pPr>
      <w:pStyle w:val="Header"/>
    </w:pPr>
  </w:p>
</w:hdr>
</file>

<file path=word/header9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48E10966" w14:textId="77777777">
    <w:pPr>
      <w:pStyle w:val="Header"/>
    </w:pPr>
  </w:p>
</w:hdr>
</file>

<file path=word/header9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0EA713DA" w14:textId="77777777">
    <w:pPr>
      <w:pStyle w:val="Header"/>
    </w:pPr>
  </w:p>
</w:hdr>
</file>

<file path=word/header9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pPr>
      <w:pStyle w:val=""/>
    </w:pPr>
    <w:r>
      <w:t xml:space="preserve"> </w:t>
    </w:r>
  </w:p>
</w:hdr>
</file>

<file path=word/header9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08D0E3A7" w14:textId="77777777">
    <w:pPr>
      <w:pStyle w:val="Header"/>
    </w:pPr>
  </w:p>
</w:hdr>
</file>

<file path=word/header10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52791C91" w14:textId="77777777">
    <w:pPr>
      <w:pStyle w:val="Header"/>
    </w:pPr>
  </w:p>
</w:hdr>
</file>

<file path=word/header10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pPr>
      <w:pStyle w:val=""/>
    </w:pPr>
    <w:r>
      <w:t xml:space="preserve"> </w:t>
    </w:r>
  </w:p>
</w:hdr>
</file>

<file path=word/header10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6D2EF6AC" w14:textId="77777777">
    <w:pPr>
      <w:pStyle w:val="Header"/>
    </w:pPr>
  </w:p>
</w:hdr>
</file>

<file path=word/header10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17C018D7" w14:textId="77777777">
    <w:pPr>
      <w:pStyle w:val="Header"/>
    </w:pPr>
  </w:p>
</w:hdr>
</file>

<file path=word/header10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pPr>
      <w:pStyle w:val=""/>
    </w:pPr>
    <w:r>
      <w:t xml:space="preserve"> </w:t>
    </w:r>
  </w:p>
</w:hdr>
</file>

<file path=word/header10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2B8631F4" w14:textId="77777777">
    <w:pPr>
      <w:pStyle w:val="Header"/>
    </w:pPr>
  </w:p>
</w:hdr>
</file>

<file path=word/header10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36D7C21C" w14:textId="77777777">
    <w:pPr>
      <w:pStyle w:val="Header"/>
    </w:pPr>
  </w:p>
</w:hdr>
</file>

<file path=word/header10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pPr>
      <w:pStyle w:val=""/>
    </w:pPr>
    <w:r>
      <w:t xml:space="preserve"> </w:t>
    </w:r>
  </w:p>
</w:hdr>
</file>

<file path=word/header10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6423F2FC" w14:textId="77777777">
    <w:pPr>
      <w:pStyle w:val="Header"/>
    </w:pPr>
  </w:p>
</w:hdr>
</file>

<file path=word/header1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796D1417" w14:textId="77777777">
    <w:pPr>
      <w:pStyle w:val="Header"/>
    </w:pPr>
  </w:p>
</w:hdr>
</file>

<file path=word/header1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5904103C" w14:textId="77777777">
    <w:pPr>
      <w:pStyle w:val="Header"/>
    </w:pPr>
  </w:p>
</w:hdr>
</file>

<file path=word/header1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70F555D2" w14:textId="77777777">
    <w:pPr>
      <w:pStyle w:val="Header"/>
    </w:pPr>
  </w:p>
</w:hdr>
</file>

<file path=word/header1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pPr>
      <w:pStyle w:val=""/>
    </w:pPr>
    <w:r>
      <w:t xml:space="preserve"> </w:t>
    </w:r>
  </w:p>
</w:hdr>
</file>

<file path=word/header1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1483E821" w14:textId="77777777">
    <w:pPr>
      <w:pStyle w:val="Header"/>
    </w:pPr>
  </w:p>
</w:hdr>
</file>

<file path=word/header1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09B60107" w14:textId="77777777">
    <w:pPr>
      <w:pStyle w:val="Header"/>
    </w:pPr>
  </w:p>
</w:hdr>
</file>

<file path=word/header1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pPr>
      <w:pStyle w:val=""/>
    </w:pPr>
    <w:r>
      <w:t xml:space="preserve"> </w:t>
    </w:r>
  </w:p>
</w:hdr>
</file>

<file path=word/header11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4C4B01A5" w14:textId="77777777">
    <w:pPr>
      <w:pStyle w:val="Header"/>
    </w:pPr>
  </w:p>
</w:hdr>
</file>

<file path=word/header11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5784DCE3" w14:textId="77777777">
    <w:pPr>
      <w:pStyle w:val="Header"/>
    </w:pPr>
  </w:p>
</w:hdr>
</file>

<file path=word/header1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pPr>
      <w:pStyle w:val=""/>
    </w:pPr>
    <w:r>
      <w:t xml:space="preserve"> </w:t>
    </w:r>
  </w:p>
</w:hdr>
</file>

<file path=word/header12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53BB09BA" w14:textId="77777777">
    <w:pPr>
      <w:pStyle w:val="Header"/>
    </w:pPr>
  </w:p>
</w:hdr>
</file>

<file path=word/header12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14BA21C6" w14:textId="77777777">
    <w:pPr>
      <w:pStyle w:val="Header"/>
    </w:pPr>
  </w:p>
</w:hdr>
</file>

<file path=word/header12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pPr>
      <w:pStyle w:val=""/>
    </w:pPr>
    <w:r>
      <w:t xml:space="preserve"> </w:t>
    </w:r>
  </w:p>
</w:hdr>
</file>

<file path=word/header12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6D198278" w14:textId="77777777">
    <w:pPr>
      <w:pStyle w:val="Header"/>
    </w:pPr>
  </w:p>
</w:hdr>
</file>

<file path=word/header12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580EE81B" w14:textId="77777777">
    <w:pPr>
      <w:pStyle w:val="Header"/>
    </w:pPr>
  </w:p>
</w:hdr>
</file>

<file path=word/header12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pPr>
      <w:pStyle w:val=""/>
    </w:pPr>
    <w:r>
      <w:t xml:space="preserve"> </w:t>
    </w:r>
  </w:p>
</w:hdr>
</file>

<file path=word/header12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060F312A" w14:textId="77777777">
    <w:pPr>
      <w:pStyle w:val="Header"/>
    </w:pPr>
  </w:p>
</w:hdr>
</file>

<file path=word/header12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432ED08F" w14:textId="77777777">
    <w:pPr>
      <w:pStyle w:val="Header"/>
    </w:pPr>
  </w:p>
</w:hdr>
</file>

<file path=word/header12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pPr>
      <w:pStyle w:val=""/>
    </w:pPr>
    <w:r>
      <w:t xml:space="preserve"> </w:t>
    </w:r>
  </w:p>
</w:hdr>
</file>

<file path=word/header12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678F3506" w14:textId="77777777">
    <w:pPr>
      <w:pStyle w:val="Header"/>
    </w:pPr>
  </w:p>
</w:hdr>
</file>

<file path=word/header13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0FB55D3C" w14:textId="77777777">
    <w:pPr>
      <w:pStyle w:val="Header"/>
    </w:pPr>
  </w:p>
</w:hdr>
</file>

<file path=word/header13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pPr>
      <w:pStyle w:val=""/>
    </w:pPr>
    <w:r>
      <w:t xml:space="preserve"> </w:t>
    </w:r>
  </w:p>
</w:hdr>
</file>

<file path=word/header13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2976B6D5" w14:textId="77777777">
    <w:pPr>
      <w:pStyle w:val="Header"/>
    </w:pPr>
  </w:p>
</w:hdr>
</file>

<file path=word/header13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7E3B95CB" w14:textId="77777777">
    <w:pPr>
      <w:pStyle w:val="Header"/>
    </w:pPr>
  </w:p>
</w:hdr>
</file>

<file path=word/header13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pPr>
      <w:pStyle w:val=""/>
    </w:pPr>
    <w:r>
      <w:t xml:space="preserve"> </w:t>
    </w:r>
  </w:p>
</w:hdr>
</file>

<file path=word/header13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6BAEB1ED" w14:textId="77777777">
    <w:pPr>
      <w:pStyle w:val="Header"/>
    </w:pPr>
  </w:p>
</w:hdr>
</file>

<file path=word/header13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3A2AEDA7" w14:textId="77777777">
    <w:pPr>
      <w:pStyle w:val="Header"/>
    </w:pPr>
  </w:p>
</w:hdr>
</file>

<file path=word/header13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pPr>
      <w:pStyle w:val=""/>
    </w:pPr>
    <w:r>
      <w:t xml:space="preserve"> </w:t>
    </w:r>
  </w:p>
</w:hdr>
</file>

<file path=word/header13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54F7B573" w14:textId="77777777">
    <w:pPr>
      <w:pStyle w:val="Header"/>
    </w:pPr>
  </w:p>
</w:hdr>
</file>

<file path=word/header13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67829F1E" w14:textId="77777777">
    <w:pPr>
      <w:pStyle w:val="Header"/>
    </w:pPr>
  </w:p>
</w:hdr>
</file>

<file path=word/header14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pPr>
      <w:pStyle w:val=""/>
    </w:pPr>
    <w:r>
      <w:t xml:space="preserve"> </w:t>
    </w:r>
  </w:p>
</w:hdr>
</file>

<file path=word/header14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21808E13" w14:textId="77777777">
    <w:pPr>
      <w:pStyle w:val="Header"/>
    </w:pPr>
  </w:p>
</w:hdr>
</file>

<file path=word/header14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06271DBB" w14:textId="77777777">
    <w:pPr>
      <w:pStyle w:val="Header"/>
    </w:pPr>
  </w:p>
</w:hdr>
</file>

<file path=word/header14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pPr>
      <w:pStyle w:val=""/>
    </w:pPr>
    <w:r>
      <w:t xml:space="preserve"> </w:t>
    </w:r>
  </w:p>
</w:hdr>
</file>

<file path=word/header14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4AB6A78C" w14:textId="77777777">
    <w:pPr>
      <w:pStyle w:val="Header"/>
    </w:pPr>
  </w:p>
</w:hdr>
</file>

<file path=word/header14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47E57837" w14:textId="77777777">
    <w:pPr>
      <w:pStyle w:val="Header"/>
    </w:pPr>
  </w:p>
</w:hdr>
</file>

<file path=word/header14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pPr>
      <w:pStyle w:val=""/>
    </w:pPr>
    <w:r>
      <w:t xml:space="preserve"> </w:t>
    </w:r>
  </w:p>
</w:hdr>
</file>

<file path=word/header14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01506321" w14:textId="77777777">
    <w:pPr>
      <w:pStyle w:val="Header"/>
    </w:pPr>
  </w:p>
</w:hdr>
</file>

<file path=word/header14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5F69CF4F" w14:textId="77777777">
    <w:pPr>
      <w:pStyle w:val="Header"/>
    </w:pPr>
  </w:p>
</w:hdr>
</file>

<file path=word/header14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pPr>
      <w:pStyle w:val=""/>
    </w:pPr>
    <w:r>
      <w:t xml:space="preserve"> </w:t>
    </w:r>
  </w:p>
</w:hdr>
</file>

<file path=word/header15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2C337693" w14:textId="77777777">
    <w:pPr>
      <w:pStyle w:val="Header"/>
    </w:pPr>
  </w:p>
</w:hdr>
</file>

<file path=word/header15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32D55107" w14:textId="77777777">
    <w:pPr>
      <w:pStyle w:val="Header"/>
    </w:pPr>
  </w:p>
</w:hdr>
</file>

<file path=word/header15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pPr>
      <w:pStyle w:val=""/>
    </w:pPr>
    <w:r>
      <w:t xml:space="preserve"> </w:t>
    </w:r>
  </w:p>
</w:hdr>
</file>

<file path=word/header15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07578D6F" w14:textId="77777777">
    <w:pPr>
      <w:pStyle w:val="Header"/>
    </w:pPr>
  </w:p>
</w:hdr>
</file>

<file path=word/header15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2501382B" w14:textId="77777777">
    <w:pPr>
      <w:pStyle w:val="Header"/>
    </w:pPr>
  </w:p>
</w:hdr>
</file>

<file path=word/header15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pPr>
      <w:pStyle w:val=""/>
    </w:pPr>
    <w:r>
      <w:t xml:space="preserve"> </w:t>
    </w:r>
  </w:p>
</w:hdr>
</file>

<file path=word/header15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1588EE2A" w14:textId="77777777">
    <w:pPr>
      <w:pStyle w:val="Header"/>
    </w:pPr>
  </w:p>
</w:hdr>
</file>

<file path=word/header15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73D2374D" w14:textId="77777777">
    <w:pPr>
      <w:pStyle w:val="Header"/>
    </w:pPr>
  </w:p>
</w:hdr>
</file>

<file path=word/header15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pPr>
      <w:pStyle w:val=""/>
    </w:pPr>
    <w:r>
      <w:t xml:space="preserve"> </w:t>
    </w:r>
  </w:p>
</w:hdr>
</file>

<file path=word/header15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23171763" w14:textId="77777777">
    <w:pPr>
      <w:pStyle w:val="Header"/>
    </w:pPr>
  </w:p>
</w:hdr>
</file>

<file path=word/header16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7562045E" w14:textId="77777777">
    <w:pPr>
      <w:pStyle w:val="Header"/>
    </w:pPr>
  </w:p>
</w:hdr>
</file>

<file path=word/header16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pPr>
      <w:pStyle w:val=""/>
    </w:pPr>
    <w:r>
      <w:t xml:space="preserve"> </w:t>
    </w:r>
  </w:p>
</w:hdr>
</file>

<file path=word/header16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35227B6A" w14:textId="77777777">
    <w:pPr>
      <w:pStyle w:val="Header"/>
    </w:pPr>
  </w:p>
</w:hdr>
</file>

<file path=word/header16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3AED32B5" w14:textId="77777777">
    <w:pPr>
      <w:pStyle w:val="Header"/>
    </w:pPr>
  </w:p>
</w:hdr>
</file>

<file path=word/header16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pPr>
      <w:pStyle w:val=""/>
    </w:pPr>
    <w:r>
      <w:t xml:space="preserve"> </w:t>
    </w:r>
  </w:p>
</w:hdr>
</file>

<file path=word/header16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10FE7EC0" w14:textId="77777777">
    <w:pPr>
      <w:pStyle w:val="Header"/>
    </w:pPr>
  </w:p>
</w:hdr>
</file>

<file path=word/header16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3E3F6424" w14:textId="77777777">
    <w:pPr>
      <w:pStyle w:val="Header"/>
    </w:pPr>
  </w:p>
</w:hdr>
</file>

<file path=word/header16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36863153" w14:textId="77777777">
    <w:pPr>
      <w:pStyle w:val="Header"/>
    </w:pPr>
  </w:p>
</w:hdr>
</file>

<file path=word/header16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0C22456C" w14:textId="77777777">
    <w:pPr>
      <w:pStyle w:val="Header"/>
    </w:pPr>
  </w:p>
</w:hdr>
</file>

<file path=word/header17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pPr>
      <w:pStyle w:val=""/>
    </w:pPr>
    <w:r>
      <w:t xml:space="preserve"> </w:t>
    </w:r>
  </w:p>
</w:hdr>
</file>

<file path=word/header17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469C1912" w14:textId="77777777">
    <w:pPr>
      <w:pStyle w:val="Header"/>
    </w:pPr>
  </w:p>
</w:hdr>
</file>

<file path=word/header17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66A77C01" w14:textId="77777777">
    <w:pPr>
      <w:pStyle w:val="Header"/>
    </w:pPr>
  </w:p>
</w:hdr>
</file>

<file path=word/header17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pPr>
      <w:pStyle w:val=""/>
    </w:pPr>
    <w:r>
      <w:t xml:space="preserve"> </w:t>
    </w:r>
  </w:p>
</w:hdr>
</file>

<file path=word/header17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6DAA8A3F" w14:textId="77777777">
    <w:pPr>
      <w:pStyle w:val="Header"/>
    </w:pPr>
  </w:p>
</w:hdr>
</file>

<file path=word/header17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1958AA06" w14:textId="77777777">
    <w:pPr>
      <w:pStyle w:val="Header"/>
    </w:pPr>
  </w:p>
</w:hdr>
</file>

<file path=word/header17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pPr>
      <w:pStyle w:val=""/>
    </w:pPr>
    <w:r>
      <w:t xml:space="preserve"> </w:t>
    </w:r>
  </w:p>
</w:hdr>
</file>

<file path=word/header17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5A685537" w14:textId="77777777">
    <w:pPr>
      <w:pStyle w:val="Header"/>
    </w:pPr>
  </w:p>
</w:hdr>
</file>

<file path=word/header17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7073EAB0" w14:textId="77777777">
    <w:pPr>
      <w:pStyle w:val="Header"/>
    </w:pPr>
  </w:p>
</w:hdr>
</file>

<file path=word/header17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pPr>
      <w:pStyle w:val=""/>
    </w:pPr>
    <w:r>
      <w:t xml:space="preserve"> </w:t>
    </w:r>
  </w:p>
</w:hdr>
</file>

<file path=word/header18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6EBF0973" w14:textId="77777777">
    <w:pPr>
      <w:pStyle w:val="Header"/>
    </w:pPr>
  </w:p>
</w:hdr>
</file>

<file path=word/header18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3389A53C" w14:textId="77777777">
    <w:pPr>
      <w:pStyle w:val="Header"/>
    </w:pPr>
  </w:p>
</w:hdr>
</file>

<file path=word/header18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pPr>
      <w:pStyle w:val=""/>
    </w:pPr>
    <w:r>
      <w:t xml:space="preserve"> </w:t>
    </w:r>
  </w:p>
</w:hdr>
</file>

<file path=word/header18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5A7C216A" w14:textId="77777777">
    <w:pPr>
      <w:pStyle w:val="Header"/>
    </w:pPr>
  </w:p>
</w:hdr>
</file>

<file path=word/header18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04FD0EF8" w14:textId="77777777">
    <w:pPr>
      <w:pStyle w:val="Header"/>
    </w:pPr>
  </w:p>
</w:hdr>
</file>

<file path=word/header18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pPr>
      <w:pStyle w:val=""/>
    </w:pPr>
    <w:r>
      <w:t xml:space="preserve"> </w:t>
    </w:r>
  </w:p>
</w:hdr>
</file>

<file path=word/header18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617EB08D" w14:textId="77777777">
    <w:pPr>
      <w:pStyle w:val="Header"/>
    </w:pPr>
  </w:p>
</w:hdr>
</file>

<file path=word/header18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541E2CE2" w14:textId="77777777">
    <w:pPr>
      <w:pStyle w:val="Header"/>
    </w:pPr>
  </w:p>
</w:hdr>
</file>

<file path=word/header18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pPr>
      <w:pStyle w:val=""/>
    </w:pPr>
    <w:r>
      <w:t xml:space="preserve"> </w:t>
    </w:r>
  </w:p>
</w:hdr>
</file>

<file path=word/header18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7C838E2A" w14:textId="77777777">
    <w:pPr>
      <w:pStyle w:val="Header"/>
    </w:pPr>
  </w:p>
</w:hdr>
</file>

<file path=word/header19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3F21FF6C" w14:textId="77777777">
    <w:pPr>
      <w:pStyle w:val="Header"/>
    </w:pPr>
  </w:p>
</w:hdr>
</file>

<file path=word/header19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pPr>
      <w:pStyle w:val=""/>
    </w:pPr>
    <w:r>
      <w:t xml:space="preserve"> </w:t>
    </w:r>
  </w:p>
</w:hdr>
</file>

<file path=word/header19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7D454168" w14:textId="77777777">
    <w:pPr>
      <w:pStyle w:val="Header"/>
    </w:pPr>
  </w:p>
</w:hdr>
</file>

<file path=word/header19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679ED571" w14:textId="77777777">
    <w:pPr>
      <w:pStyle w:val="Header"/>
    </w:pPr>
  </w:p>
</w:hdr>
</file>

<file path=word/header19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pPr>
      <w:pStyle w:val=""/>
    </w:pPr>
    <w:r>
      <w:t xml:space="preserve"> </w:t>
    </w:r>
  </w:p>
</w:hdr>
</file>

<file path=word/header19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541AAAA6" w14:textId="77777777">
    <w:pPr>
      <w:pStyle w:val="Header"/>
    </w:pPr>
  </w:p>
</w:hdr>
</file>

<file path=word/header19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36D3C84E" w14:textId="77777777">
    <w:pPr>
      <w:pStyle w:val="Header"/>
    </w:pPr>
  </w:p>
</w:hdr>
</file>

<file path=word/header19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pPr>
      <w:pStyle w:val=""/>
    </w:pPr>
    <w:r>
      <w:t xml:space="preserve"> </w:t>
    </w:r>
  </w:p>
</w:hdr>
</file>

<file path=word/header19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17424334" w14:textId="77777777">
    <w:pPr>
      <w:pStyle w:val="Header"/>
    </w:pPr>
  </w:p>
</w:hdr>
</file>

<file path=word/header20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4DEAA2AD" w14:textId="77777777">
    <w:pPr>
      <w:pStyle w:val="Header"/>
    </w:pPr>
  </w:p>
</w:hdr>
</file>

<file path=word/header20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35D7AB48" w14:textId="77777777">
    <w:pPr>
      <w:pStyle w:val="Header"/>
    </w:pPr>
  </w:p>
</w:hdr>
</file>

<file path=word/header20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7CFC0A98" w14:textId="77777777">
    <w:pPr>
      <w:pStyle w:val="Header"/>
    </w:pPr>
  </w:p>
</w:hdr>
</file>

<file path=word/header20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pPr>
      <w:pStyle w:val=""/>
    </w:pPr>
    <w:r>
      <w:t xml:space="preserve"> </w:t>
    </w:r>
  </w:p>
</w:hdr>
</file>

<file path=word/header20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6BF4B597" w14:textId="77777777">
    <w:pPr>
      <w:pStyle w:val="Header"/>
    </w:pPr>
  </w:p>
</w:hdr>
</file>

<file path=word/header20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764B8EBD" w14:textId="77777777">
    <w:pPr>
      <w:pStyle w:val="Header"/>
    </w:pPr>
  </w:p>
</w:hdr>
</file>

<file path=word/header20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pPr>
      <w:pStyle w:val=""/>
    </w:pPr>
    <w:r>
      <w:t xml:space="preserve"> </w:t>
    </w:r>
  </w:p>
</w:hdr>
</file>

<file path=word/header20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1B8A3C98" w14:textId="77777777">
    <w:pPr>
      <w:pStyle w:val="Header"/>
    </w:pPr>
  </w:p>
</w:hdr>
</file>

<file path=word/header20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6C4598DA" w14:textId="77777777">
    <w:pPr>
      <w:pStyle w:val="Header"/>
    </w:pPr>
  </w:p>
</w:hdr>
</file>

<file path=word/header20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pPr>
      <w:pStyle w:val=""/>
    </w:pPr>
    <w:r>
      <w:t xml:space="preserve"> </w:t>
    </w:r>
  </w:p>
</w:hdr>
</file>

<file path=word/header2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7789A5A3" w14:textId="77777777">
    <w:pPr>
      <w:pStyle w:val="Header"/>
    </w:pPr>
  </w:p>
</w:hdr>
</file>

<file path=word/header2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1E5F7D4C" w14:textId="77777777">
    <w:pPr>
      <w:pStyle w:val="Header"/>
    </w:pPr>
  </w:p>
</w:hdr>
</file>

<file path=word/header2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pPr>
      <w:pStyle w:val=""/>
    </w:pPr>
    <w:r>
      <w:t xml:space="preserve"> </w:t>
    </w:r>
  </w:p>
</w:hdr>
</file>

<file path=word/header2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27D69306" w14:textId="77777777">
    <w:pPr>
      <w:pStyle w:val="Header"/>
    </w:pPr>
  </w:p>
</w:hdr>
</file>

<file path=word/header2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416B764B" w14:textId="77777777">
    <w:pPr>
      <w:pStyle w:val="Header"/>
    </w:pPr>
  </w:p>
</w:hdr>
</file>

<file path=word/header2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pPr>
      <w:pStyle w:val=""/>
    </w:pPr>
    <w:r>
      <w:t xml:space="preserve"> </w:t>
    </w:r>
  </w:p>
</w:hdr>
</file>

<file path=word/header2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05F3F5E5" w14:textId="77777777">
    <w:pPr>
      <w:pStyle w:val="Header"/>
    </w:pPr>
  </w:p>
</w:hdr>
</file>

<file path=word/header21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78A93D35" w14:textId="77777777">
    <w:pPr>
      <w:pStyle w:val="Header"/>
    </w:pPr>
  </w:p>
</w:hdr>
</file>

<file path=word/header2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pPr>
      <w:pStyle w:val=""/>
    </w:pPr>
    <w:r>
      <w:t xml:space="preserve"> </w:t>
    </w:r>
  </w:p>
</w:hdr>
</file>

<file path=word/header21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7BAC98EC" w14:textId="77777777">
    <w:pPr>
      <w:pStyle w:val="Header"/>
    </w:pPr>
  </w:p>
</w:hdr>
</file>

<file path=word/header22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6DA3C1F4" w14:textId="77777777">
    <w:pPr>
      <w:pStyle w:val="Header"/>
    </w:pPr>
  </w:p>
</w:hdr>
</file>

<file path=word/header22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pPr>
      <w:pStyle w:val=""/>
    </w:pPr>
    <w:r>
      <w:t xml:space="preserve"> </w:t>
    </w:r>
  </w:p>
</w:hdr>
</file>

<file path=word/header22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6CE29065" w14:textId="77777777">
    <w:pPr>
      <w:pStyle w:val="Header"/>
    </w:pPr>
  </w:p>
</w:hdr>
</file>

<file path=word/header22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6EE32EBA" w14:textId="77777777">
    <w:pPr>
      <w:pStyle w:val="Header"/>
    </w:pPr>
  </w:p>
</w:hdr>
</file>

<file path=word/header22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pPr>
      <w:pStyle w:val=""/>
    </w:pPr>
    <w:r>
      <w:t xml:space="preserve"> </w:t>
    </w:r>
  </w:p>
</w:hdr>
</file>

<file path=word/header22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700E667A" w14:textId="77777777">
    <w:pPr>
      <w:pStyle w:val="Header"/>
    </w:pPr>
  </w:p>
</w:hdr>
</file>

<file path=word/header22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689A1827" w14:textId="77777777">
    <w:pPr>
      <w:pStyle w:val="Header"/>
    </w:pPr>
  </w:p>
</w:hdr>
</file>

<file path=word/header22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pPr>
      <w:pStyle w:val=""/>
    </w:pPr>
    <w:r>
      <w:t xml:space="preserve"> </w:t>
    </w:r>
  </w:p>
</w:hdr>
</file>

<file path=word/header22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32A1E67A" w14:textId="77777777">
    <w:pPr>
      <w:pStyle w:val="Header"/>
    </w:pPr>
  </w:p>
</w:hdr>
</file>

<file path=word/header22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00F6E8C4" w14:textId="77777777">
    <w:pPr>
      <w:pStyle w:val="Header"/>
    </w:pPr>
  </w:p>
</w:hdr>
</file>

<file path=word/header23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pPr>
      <w:pStyle w:val=""/>
    </w:pPr>
    <w:r>
      <w:t xml:space="preserve"> </w:t>
    </w:r>
  </w:p>
</w:hdr>
</file>

<file path=word/header23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03ED2259" w14:textId="77777777">
    <w:pPr>
      <w:pStyle w:val="Header"/>
    </w:pPr>
  </w:p>
</w:hdr>
</file>

<file path=word/header23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79280D34" w14:textId="77777777">
    <w:pPr>
      <w:pStyle w:val="Header"/>
    </w:pPr>
  </w:p>
</w:hdr>
</file>

<file path=word/header23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pPr>
      <w:pStyle w:val=""/>
    </w:pPr>
    <w:r>
      <w:t xml:space="preserve"> </w:t>
    </w:r>
  </w:p>
</w:hdr>
</file>

<file path=word/header23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23285495" w14:textId="77777777">
    <w:pPr>
      <w:pStyle w:val="Header"/>
    </w:pPr>
  </w:p>
</w:hdr>
</file>

<file path=word/header23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08F13164" w14:textId="77777777">
    <w:pPr>
      <w:pStyle w:val="Header"/>
    </w:pPr>
  </w:p>
</w:hdr>
</file>

<file path=word/header23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pPr>
      <w:pStyle w:val=""/>
    </w:pPr>
    <w:r>
      <w:t xml:space="preserve"> </w:t>
    </w:r>
  </w:p>
</w:hdr>
</file>

<file path=word/header23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260C1BA4" w14:textId="77777777">
    <w:pPr>
      <w:pStyle w:val="Header"/>
    </w:pPr>
  </w:p>
</w:hdr>
</file>

<file path=word/header23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0070A084" w14:textId="77777777">
    <w:pPr>
      <w:pStyle w:val="Header"/>
    </w:pPr>
  </w:p>
</w:hdr>
</file>

<file path=word/header23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pPr>
      <w:pStyle w:val=""/>
    </w:pPr>
    <w:r>
      <w:t xml:space="preserve"> </w:t>
    </w:r>
  </w:p>
</w:hdr>
</file>

<file path=word/header24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2B735923" w14:textId="77777777">
    <w:pPr>
      <w:pStyle w:val="Header"/>
    </w:pPr>
  </w:p>
</w:hdr>
</file>

<file path=word/header24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71001F13" w14:textId="77777777">
    <w:pPr>
      <w:pStyle w:val="Header"/>
    </w:pPr>
  </w:p>
</w:hdr>
</file>

<file path=word/header24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pPr>
      <w:pStyle w:val=""/>
    </w:pPr>
    <w:r>
      <w:t xml:space="preserve"> </w:t>
    </w:r>
  </w:p>
</w:hdr>
</file>

<file path=word/header24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0DAAD7BC" w14:textId="77777777">
    <w:pPr>
      <w:pStyle w:val="Header"/>
    </w:pPr>
  </w:p>
</w:hdr>
</file>

<file path=word/header24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412BF7E2" w14:textId="77777777">
    <w:pPr>
      <w:pStyle w:val="Header"/>
    </w:pPr>
  </w:p>
</w:hdr>
</file>

<file path=word/header24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pPr>
      <w:pStyle w:val=""/>
    </w:pPr>
    <w:r>
      <w:t xml:space="preserve"> </w:t>
    </w:r>
  </w:p>
</w:hdr>
</file>

<file path=word/header24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338037F2" w14:textId="77777777">
    <w:pPr>
      <w:pStyle w:val="Header"/>
    </w:pPr>
  </w:p>
</w:hdr>
</file>

<file path=word/header24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23E18D1B" w14:textId="77777777">
    <w:pPr>
      <w:pStyle w:val="Header"/>
    </w:pPr>
  </w:p>
</w:hdr>
</file>

<file path=word/header24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pPr>
      <w:pStyle w:val=""/>
    </w:pPr>
    <w:r>
      <w:t xml:space="preserve"> </w:t>
    </w:r>
  </w:p>
</w:hdr>
</file>

<file path=word/header24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722AA31B" w14:textId="77777777">
    <w:pPr>
      <w:pStyle w:val="Header"/>
    </w:pPr>
  </w:p>
</w:hdr>
</file>

<file path=word/header25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76BCF69C" w14:textId="77777777">
    <w:pPr>
      <w:pStyle w:val="Header"/>
    </w:pPr>
  </w:p>
</w:hdr>
</file>

<file path=word/header25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pPr>
      <w:pStyle w:val=""/>
    </w:pPr>
    <w:r>
      <w:t xml:space="preserve"> </w:t>
    </w:r>
  </w:p>
</w:hdr>
</file>

<file path=word/header25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6EE42F90" w14:textId="77777777">
    <w:pPr>
      <w:pStyle w:val="Header"/>
    </w:pPr>
  </w:p>
</w:hdr>
</file>

<file path=word/header25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3833E5B9" w14:textId="77777777">
    <w:pPr>
      <w:pStyle w:val="Header"/>
    </w:pPr>
  </w:p>
</w:hdr>
</file>

<file path=word/header25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pPr>
      <w:pStyle w:val=""/>
    </w:pPr>
    <w:r>
      <w:t xml:space="preserve"> </w:t>
    </w:r>
  </w:p>
</w:hdr>
</file>

<file path=word/header25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6A0E4276" w14:textId="77777777">
    <w:pPr>
      <w:pStyle w:val="Header"/>
    </w:pPr>
  </w:p>
</w:hdr>
</file>

<file path=word/header25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2D45F466" w14:textId="77777777">
    <w:pPr>
      <w:pStyle w:val="Header"/>
    </w:pPr>
  </w:p>
</w:hdr>
</file>

<file path=word/header25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pPr>
      <w:pStyle w:val=""/>
    </w:pPr>
    <w:r>
      <w:t xml:space="preserve"> </w:t>
    </w:r>
  </w:p>
</w:hdr>
</file>

<file path=word/header25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556D532C" w14:textId="77777777">
    <w:pPr>
      <w:pStyle w:val="Header"/>
    </w:pPr>
  </w:p>
</w:hdr>
</file>

<file path=word/header25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04FD9A40" w14:textId="77777777">
    <w:pPr>
      <w:pStyle w:val="Header"/>
    </w:pPr>
  </w:p>
</w:hdr>
</file>

<file path=word/header26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pPr>
      <w:pStyle w:val=""/>
    </w:pPr>
    <w:r>
      <w:t xml:space="preserve"> </w:t>
    </w:r>
  </w:p>
</w:hdr>
</file>

<file path=word/header26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6267E6CF" w14:textId="77777777">
    <w:pPr>
      <w:pStyle w:val="Header"/>
    </w:pPr>
  </w:p>
</w:hdr>
</file>

<file path=word/header26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485B7AA8" w14:textId="77777777">
    <w:pPr>
      <w:pStyle w:val="Header"/>
    </w:pPr>
  </w:p>
</w:hdr>
</file>

<file path=word/header26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pPr>
      <w:pStyle w:val=""/>
    </w:pPr>
    <w:r>
      <w:t xml:space="preserve"> </w:t>
    </w:r>
  </w:p>
</w:hdr>
</file>

<file path=word/header26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38B391C2" w14:textId="77777777">
    <w:pPr>
      <w:pStyle w:val="Header"/>
    </w:pPr>
  </w:p>
</w:hdr>
</file>

<file path=word/header26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749ECCB9" w14:textId="77777777">
    <w:pPr>
      <w:pStyle w:val="Header"/>
    </w:pPr>
  </w:p>
</w:hdr>
</file>

<file path=word/header26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pPr>
      <w:pStyle w:val=""/>
    </w:pPr>
    <w:r>
      <w:t xml:space="preserve"> </w:t>
    </w:r>
  </w:p>
</w:hdr>
</file>

<file path=word/header26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7D840002" w14:textId="77777777">
    <w:pPr>
      <w:pStyle w:val="Header"/>
    </w:pPr>
  </w:p>
</w:hdr>
</file>

<file path=word/header26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003E60B0" w14:textId="77777777">
    <w:pPr>
      <w:pStyle w:val="Header"/>
    </w:pPr>
  </w:p>
</w:hdr>
</file>

<file path=word/header27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4E379620" w14:textId="77777777">
    <w:pPr>
      <w:pStyle w:val="Header"/>
    </w:pPr>
  </w:p>
</w:hdr>
</file>

<file path=word/header27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6A5B0A45" w14:textId="77777777">
    <w:pPr>
      <w:pStyle w:val="Header"/>
    </w:pPr>
  </w:p>
</w:hdr>
</file>

<file path=word/header27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541D35" w:rsidR="00C630F5" w:rsidP="00541D35" w:rsidRDefault="00C630F5" w14:paraId="32B0368A" w14:textId="77777777">
    <w:pPr>
      <w:pStyle w:val="Header"/>
    </w:pPr>
  </w:p>
</w:hdr>
</file>

<file path=word/header27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8C7A9F" w:rsidRDefault="008C7A9F" w14:paraId="4BFC1CF9" w14:textId="77777777">
    <w:pPr>
      <w:pStyle w:val="Header"/>
    </w:pPr>
  </w:p>
</w:hdr>
</file>

<file path=word/header27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8C7A9F" w:rsidRDefault="008D39CC" w14:paraId="4BFC1D09" w14:textId="77777777">
    <w:pPr>
      <w:pStyle w:val="HeaderCouncil"/>
    </w:pPr>
    <w:r>
      <w:t> </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xmlns:w15="http://schemas.microsoft.com/office/word/2012/wordml" w:abstractNumId="0" w15:restartNumberingAfterBreak="0">
    <w:nsid w:val="06495604"/>
    <w:multiLevelType w:val="multilevel"/>
    <w:tmpl w:val="9F60CF46"/>
    <w:name w:val="Points"/>
    <w:lvl w:ilvl="0">
      <w:start w:val="1"/>
      <w:numFmt w:val="decimal"/>
      <w:lvlRestart w:val="0"/>
      <w:pStyle w:val="Point123"/>
      <w:lvlText w:val="%1."/>
      <w:lvlJc w:val="left"/>
      <w:pPr>
        <w:tabs>
          <w:tab w:val="num" w:pos="567"/>
        </w:tabs>
        <w:ind w:left="567" w:hanging="567"/>
      </w:pPr>
    </w:lvl>
    <w:lvl w:ilvl="1">
      <w:start w:val="1"/>
      <w:numFmt w:val="lowerLetter"/>
      <w:pStyle w:val="Pointabc"/>
      <w:lvlText w:val="%2)"/>
      <w:lvlJc w:val="left"/>
      <w:pPr>
        <w:tabs>
          <w:tab w:val="num" w:pos="567"/>
        </w:tabs>
        <w:ind w:left="567" w:hanging="567"/>
      </w:pPr>
    </w:lvl>
    <w:lvl w:ilvl="2">
      <w:start w:val="1"/>
      <w:numFmt w:val="decimal"/>
      <w:pStyle w:val="Point1231"/>
      <w:lvlText w:val="%3."/>
      <w:lvlJc w:val="left"/>
      <w:pPr>
        <w:tabs>
          <w:tab w:val="num" w:pos="1134"/>
        </w:tabs>
        <w:ind w:left="1134" w:hanging="567"/>
      </w:pPr>
    </w:lvl>
    <w:lvl w:ilvl="3">
      <w:start w:val="1"/>
      <w:numFmt w:val="lowerLetter"/>
      <w:pStyle w:val="Pointabc1"/>
      <w:lvlText w:val="%4)"/>
      <w:lvlJc w:val="left"/>
      <w:pPr>
        <w:tabs>
          <w:tab w:val="num" w:pos="1134"/>
        </w:tabs>
        <w:ind w:left="1134" w:hanging="567"/>
      </w:pPr>
    </w:lvl>
    <w:lvl w:ilvl="4">
      <w:start w:val="1"/>
      <w:numFmt w:val="decimal"/>
      <w:pStyle w:val="Point1232"/>
      <w:lvlText w:val="%5."/>
      <w:lvlJc w:val="left"/>
      <w:pPr>
        <w:tabs>
          <w:tab w:val="num" w:pos="1701"/>
        </w:tabs>
        <w:ind w:left="1701" w:hanging="567"/>
      </w:pPr>
    </w:lvl>
    <w:lvl w:ilvl="5">
      <w:start w:val="1"/>
      <w:numFmt w:val="lowerLetter"/>
      <w:pStyle w:val="Pointabc2"/>
      <w:lvlText w:val="%6)"/>
      <w:lvlJc w:val="left"/>
      <w:pPr>
        <w:tabs>
          <w:tab w:val="num" w:pos="1701"/>
        </w:tabs>
        <w:ind w:left="1701" w:hanging="567"/>
      </w:pPr>
    </w:lvl>
    <w:lvl w:ilvl="6">
      <w:start w:val="1"/>
      <w:numFmt w:val="decimal"/>
      <w:pStyle w:val="Point1233"/>
      <w:lvlText w:val="%7."/>
      <w:lvlJc w:val="left"/>
      <w:pPr>
        <w:tabs>
          <w:tab w:val="num" w:pos="2268"/>
        </w:tabs>
        <w:ind w:left="2268" w:hanging="567"/>
      </w:pPr>
    </w:lvl>
    <w:lvl w:ilvl="7">
      <w:start w:val="1"/>
      <w:numFmt w:val="lowerLetter"/>
      <w:pStyle w:val="Pointabc3"/>
      <w:lvlText w:val="%8)"/>
      <w:lvlJc w:val="left"/>
      <w:pPr>
        <w:tabs>
          <w:tab w:val="num" w:pos="2268"/>
        </w:tabs>
        <w:ind w:left="2268" w:hanging="567"/>
      </w:pPr>
    </w:lvl>
    <w:lvl w:ilvl="8">
      <w:start w:val="1"/>
      <w:numFmt w:val="lowerLetter"/>
      <w:pStyle w:val="Pointabc4"/>
      <w:lvlText w:val="%9)"/>
      <w:lvlJc w:val="left"/>
      <w:pPr>
        <w:tabs>
          <w:tab w:val="num" w:pos="2835"/>
        </w:tabs>
        <w:ind w:left="2835" w:hanging="567"/>
      </w:pPr>
    </w:lvl>
  </w:abstractNum>
  <w:abstractNum xmlns:w15="http://schemas.microsoft.com/office/word/2012/wordml" w:abstractNumId="1" w15:restartNumberingAfterBreak="0">
    <w:nsid w:val="26596D70"/>
    <w:multiLevelType w:val="multilevel"/>
    <w:tmpl w:val="0ABAD01C"/>
    <w:name w:val="Points roman"/>
    <w:lvl w:ilvl="0">
      <w:start w:val="1"/>
      <w:numFmt w:val="lowerRoman"/>
      <w:lvlRestart w:val="0"/>
      <w:pStyle w:val="Pointivx"/>
      <w:lvlText w:val="%1)"/>
      <w:lvlJc w:val="left"/>
      <w:pPr>
        <w:tabs>
          <w:tab w:val="num" w:pos="567"/>
        </w:tabs>
        <w:ind w:left="567" w:hanging="567"/>
      </w:pPr>
    </w:lvl>
    <w:lvl w:ilvl="1">
      <w:start w:val="1"/>
      <w:numFmt w:val="lowerRoman"/>
      <w:pStyle w:val="Pointivx1"/>
      <w:lvlText w:val="%2)"/>
      <w:lvlJc w:val="left"/>
      <w:pPr>
        <w:tabs>
          <w:tab w:val="num" w:pos="1134"/>
        </w:tabs>
        <w:ind w:left="1134" w:hanging="567"/>
      </w:pPr>
    </w:lvl>
    <w:lvl w:ilvl="2">
      <w:start w:val="1"/>
      <w:numFmt w:val="lowerRoman"/>
      <w:pStyle w:val="Pointivx2"/>
      <w:lvlText w:val="%3)"/>
      <w:lvlJc w:val="left"/>
      <w:pPr>
        <w:tabs>
          <w:tab w:val="num" w:pos="1701"/>
        </w:tabs>
        <w:ind w:left="1701" w:hanging="567"/>
      </w:pPr>
    </w:lvl>
    <w:lvl w:ilvl="3">
      <w:start w:val="1"/>
      <w:numFmt w:val="lowerRoman"/>
      <w:pStyle w:val="Pointivx3"/>
      <w:lvlText w:val="%4)"/>
      <w:lvlJc w:val="left"/>
      <w:pPr>
        <w:tabs>
          <w:tab w:val="num" w:pos="2268"/>
        </w:tabs>
        <w:ind w:left="2268" w:hanging="567"/>
      </w:pPr>
    </w:lvl>
    <w:lvl w:ilvl="4">
      <w:start w:val="1"/>
      <w:numFmt w:val="lowerRoman"/>
      <w:pStyle w:val="Pointivx4"/>
      <w:lvlText w:val="%5)"/>
      <w:lvlJc w:val="left"/>
      <w:pPr>
        <w:tabs>
          <w:tab w:val="num" w:pos="2835"/>
        </w:tabs>
        <w:ind w:left="2835" w:hanging="567"/>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xmlns:w15="http://schemas.microsoft.com/office/word/2012/wordml" w:abstractNumId="2" w15:restartNumberingAfterBreak="0">
    <w:nsid w:val="44830AE8"/>
    <w:multiLevelType w:val="singleLevel"/>
    <w:tmpl w:val="C694AB9E"/>
    <w:name w:val="Bullet (0)"/>
    <w:lvl w:ilvl="0">
      <w:start w:val="1"/>
      <w:numFmt w:val="bullet"/>
      <w:lvlRestart w:val="0"/>
      <w:pStyle w:val="Bullet"/>
      <w:lvlText w:val=""/>
      <w:lvlJc w:val="left"/>
      <w:pPr>
        <w:tabs>
          <w:tab w:val="num" w:pos="567"/>
        </w:tabs>
        <w:ind w:left="567" w:hanging="567"/>
      </w:pPr>
      <w:rPr>
        <w:rFonts w:hint="default" w:ascii="Symbol" w:hAnsi="Symbol"/>
      </w:rPr>
    </w:lvl>
  </w:abstractNum>
  <w:abstractNum xmlns:w15="http://schemas.microsoft.com/office/word/2012/wordml" w:abstractNumId="3" w15:restartNumberingAfterBreak="0">
    <w:nsid w:val="1FC73EED"/>
    <w:multiLevelType w:val="singleLevel"/>
    <w:tmpl w:val="109A6A02"/>
    <w:name w:val="Bullet (1)"/>
    <w:lvl w:ilvl="0">
      <w:start w:val="1"/>
      <w:numFmt w:val="bullet"/>
      <w:lvlRestart w:val="0"/>
      <w:pStyle w:val="Bullet1"/>
      <w:lvlText w:val=""/>
      <w:lvlJc w:val="left"/>
      <w:pPr>
        <w:tabs>
          <w:tab w:val="num" w:pos="1134"/>
        </w:tabs>
        <w:ind w:left="1134" w:hanging="567"/>
      </w:pPr>
      <w:rPr>
        <w:rFonts w:hint="default" w:ascii="Symbol" w:hAnsi="Symbol"/>
      </w:rPr>
    </w:lvl>
  </w:abstractNum>
  <w:abstractNum xmlns:w15="http://schemas.microsoft.com/office/word/2012/wordml" w:abstractNumId="4" w15:restartNumberingAfterBreak="0">
    <w:nsid w:val="176C37B8"/>
    <w:multiLevelType w:val="singleLevel"/>
    <w:tmpl w:val="E17861E4"/>
    <w:name w:val="Bullet (2)"/>
    <w:lvl w:ilvl="0">
      <w:start w:val="1"/>
      <w:numFmt w:val="bullet"/>
      <w:lvlRestart w:val="0"/>
      <w:pStyle w:val="Bullet2"/>
      <w:lvlText w:val=""/>
      <w:lvlJc w:val="left"/>
      <w:pPr>
        <w:tabs>
          <w:tab w:val="num" w:pos="1701"/>
        </w:tabs>
        <w:ind w:left="1701" w:hanging="567"/>
      </w:pPr>
      <w:rPr>
        <w:rFonts w:hint="default" w:ascii="Symbol" w:hAnsi="Symbol"/>
      </w:rPr>
    </w:lvl>
  </w:abstractNum>
  <w:abstractNum xmlns:w15="http://schemas.microsoft.com/office/word/2012/wordml" w:abstractNumId="5" w15:restartNumberingAfterBreak="0">
    <w:nsid w:val="69123630"/>
    <w:multiLevelType w:val="singleLevel"/>
    <w:tmpl w:val="1BE6CBF4"/>
    <w:name w:val="Bullet (3)"/>
    <w:lvl w:ilvl="0">
      <w:start w:val="1"/>
      <w:numFmt w:val="bullet"/>
      <w:lvlRestart w:val="0"/>
      <w:pStyle w:val="Bullet3"/>
      <w:lvlText w:val=""/>
      <w:lvlJc w:val="left"/>
      <w:pPr>
        <w:tabs>
          <w:tab w:val="num" w:pos="2268"/>
        </w:tabs>
        <w:ind w:left="2268" w:hanging="567"/>
      </w:pPr>
      <w:rPr>
        <w:rFonts w:hint="default" w:ascii="Symbol" w:hAnsi="Symbol"/>
      </w:rPr>
    </w:lvl>
  </w:abstractNum>
  <w:abstractNum xmlns:w15="http://schemas.microsoft.com/office/word/2012/wordml" w:abstractNumId="6" w15:restartNumberingAfterBreak="0">
    <w:nsid w:val="79904CA0"/>
    <w:multiLevelType w:val="singleLevel"/>
    <w:tmpl w:val="54F47DCE"/>
    <w:name w:val="Bullet (4)"/>
    <w:lvl w:ilvl="0">
      <w:start w:val="1"/>
      <w:numFmt w:val="bullet"/>
      <w:lvlRestart w:val="0"/>
      <w:pStyle w:val="Bullet4"/>
      <w:lvlText w:val=""/>
      <w:lvlJc w:val="left"/>
      <w:pPr>
        <w:tabs>
          <w:tab w:val="num" w:pos="2835"/>
        </w:tabs>
        <w:ind w:left="2835" w:hanging="567"/>
      </w:pPr>
      <w:rPr>
        <w:rFonts w:hint="default" w:ascii="Symbol" w:hAnsi="Symbol"/>
      </w:rPr>
    </w:lvl>
  </w:abstractNum>
  <w:abstractNum xmlns:w15="http://schemas.microsoft.com/office/word/2012/wordml" w:abstractNumId="7" w15:restartNumberingAfterBreak="0">
    <w:nsid w:val="6D9D664B"/>
    <w:multiLevelType w:val="singleLevel"/>
    <w:tmpl w:val="11148DA2"/>
    <w:name w:val="Dash 0"/>
    <w:lvl w:ilvl="0">
      <w:start w:val="1"/>
      <w:numFmt w:val="bullet"/>
      <w:lvlRestart w:val="0"/>
      <w:pStyle w:val="Dash"/>
      <w:lvlText w:val="–"/>
      <w:lvlJc w:val="left"/>
      <w:pPr>
        <w:tabs>
          <w:tab w:val="num" w:pos="567"/>
        </w:tabs>
        <w:ind w:left="567" w:hanging="567"/>
      </w:pPr>
    </w:lvl>
  </w:abstractNum>
  <w:abstractNum xmlns:w15="http://schemas.microsoft.com/office/word/2012/wordml" w:abstractNumId="8" w15:restartNumberingAfterBreak="0">
    <w:nsid w:val="066B5A68"/>
    <w:multiLevelType w:val="singleLevel"/>
    <w:tmpl w:val="8B0853B0"/>
    <w:name w:val="Dash 1"/>
    <w:lvl w:ilvl="0">
      <w:start w:val="1"/>
      <w:numFmt w:val="bullet"/>
      <w:lvlRestart w:val="0"/>
      <w:pStyle w:val="Dash1"/>
      <w:lvlText w:val="–"/>
      <w:lvlJc w:val="left"/>
      <w:pPr>
        <w:tabs>
          <w:tab w:val="num" w:pos="1134"/>
        </w:tabs>
        <w:ind w:left="1134" w:hanging="567"/>
      </w:pPr>
    </w:lvl>
  </w:abstractNum>
  <w:abstractNum xmlns:w15="http://schemas.microsoft.com/office/word/2012/wordml" w:abstractNumId="9" w15:restartNumberingAfterBreak="0">
    <w:nsid w:val="6F642730"/>
    <w:multiLevelType w:val="singleLevel"/>
    <w:tmpl w:val="142C218E"/>
    <w:name w:val="Dash 2"/>
    <w:lvl w:ilvl="0">
      <w:start w:val="1"/>
      <w:numFmt w:val="bullet"/>
      <w:lvlRestart w:val="0"/>
      <w:pStyle w:val="Dash2"/>
      <w:lvlText w:val="–"/>
      <w:lvlJc w:val="left"/>
      <w:pPr>
        <w:tabs>
          <w:tab w:val="num" w:pos="1701"/>
        </w:tabs>
        <w:ind w:left="1701" w:hanging="567"/>
      </w:pPr>
    </w:lvl>
  </w:abstractNum>
  <w:abstractNum xmlns:w15="http://schemas.microsoft.com/office/word/2012/wordml" w:abstractNumId="10" w15:restartNumberingAfterBreak="0">
    <w:nsid w:val="5D60669B"/>
    <w:multiLevelType w:val="singleLevel"/>
    <w:tmpl w:val="A97ED7DE"/>
    <w:name w:val="Dash 3"/>
    <w:lvl w:ilvl="0">
      <w:start w:val="1"/>
      <w:numFmt w:val="bullet"/>
      <w:lvlRestart w:val="0"/>
      <w:pStyle w:val="Dash3"/>
      <w:lvlText w:val="–"/>
      <w:lvlJc w:val="left"/>
      <w:pPr>
        <w:tabs>
          <w:tab w:val="num" w:pos="2268"/>
        </w:tabs>
        <w:ind w:left="2268" w:hanging="567"/>
      </w:pPr>
    </w:lvl>
  </w:abstractNum>
  <w:abstractNum xmlns:w15="http://schemas.microsoft.com/office/word/2012/wordml" w:abstractNumId="11" w15:restartNumberingAfterBreak="0">
    <w:nsid w:val="09C20093"/>
    <w:multiLevelType w:val="singleLevel"/>
    <w:tmpl w:val="05F6137C"/>
    <w:name w:val="Dash 4"/>
    <w:lvl w:ilvl="0">
      <w:start w:val="1"/>
      <w:numFmt w:val="bullet"/>
      <w:lvlRestart w:val="0"/>
      <w:pStyle w:val="Dash4"/>
      <w:lvlText w:val="–"/>
      <w:lvlJc w:val="left"/>
      <w:pPr>
        <w:tabs>
          <w:tab w:val="num" w:pos="2835"/>
        </w:tabs>
        <w:ind w:left="2835" w:hanging="567"/>
      </w:pPr>
    </w:lvl>
  </w:abstractNum>
  <w:abstractNum xmlns:w15="http://schemas.microsoft.com/office/word/2012/wordml" w:abstractNumId="12" w15:restartNumberingAfterBreak="0">
    <w:nsid w:val="78250856"/>
    <w:multiLevelType w:val="singleLevel"/>
    <w:tmpl w:val="70ACDB5C"/>
    <w:name w:val="Dash Equal 0"/>
    <w:lvl w:ilvl="0">
      <w:start w:val="1"/>
      <w:numFmt w:val="bullet"/>
      <w:lvlRestart w:val="0"/>
      <w:pStyle w:val="DashEqual"/>
      <w:lvlText w:val="="/>
      <w:lvlJc w:val="left"/>
      <w:pPr>
        <w:tabs>
          <w:tab w:val="num" w:pos="567"/>
        </w:tabs>
        <w:ind w:left="567" w:hanging="567"/>
      </w:pPr>
    </w:lvl>
  </w:abstractNum>
  <w:abstractNum xmlns:w15="http://schemas.microsoft.com/office/word/2012/wordml" w:abstractNumId="13" w15:restartNumberingAfterBreak="0">
    <w:nsid w:val="7ACF3A8A"/>
    <w:multiLevelType w:val="singleLevel"/>
    <w:tmpl w:val="0E484FE6"/>
    <w:name w:val="Dash Equal 1"/>
    <w:lvl w:ilvl="0">
      <w:start w:val="1"/>
      <w:numFmt w:val="bullet"/>
      <w:lvlRestart w:val="0"/>
      <w:pStyle w:val="DashEqual1"/>
      <w:lvlText w:val="="/>
      <w:lvlJc w:val="left"/>
      <w:pPr>
        <w:tabs>
          <w:tab w:val="num" w:pos="1134"/>
        </w:tabs>
        <w:ind w:left="1134" w:hanging="567"/>
      </w:pPr>
    </w:lvl>
  </w:abstractNum>
  <w:abstractNum xmlns:w15="http://schemas.microsoft.com/office/word/2012/wordml" w:abstractNumId="14" w15:restartNumberingAfterBreak="0">
    <w:nsid w:val="57227889"/>
    <w:multiLevelType w:val="singleLevel"/>
    <w:tmpl w:val="B83C732C"/>
    <w:name w:val="Dash Equal 2"/>
    <w:lvl w:ilvl="0">
      <w:start w:val="1"/>
      <w:numFmt w:val="bullet"/>
      <w:lvlRestart w:val="0"/>
      <w:pStyle w:val="DashEqual2"/>
      <w:lvlText w:val="="/>
      <w:lvlJc w:val="left"/>
      <w:pPr>
        <w:tabs>
          <w:tab w:val="num" w:pos="1701"/>
        </w:tabs>
        <w:ind w:left="1701" w:hanging="567"/>
      </w:pPr>
    </w:lvl>
  </w:abstractNum>
  <w:abstractNum xmlns:w15="http://schemas.microsoft.com/office/word/2012/wordml" w:abstractNumId="15" w15:restartNumberingAfterBreak="0">
    <w:nsid w:val="753F4BA1"/>
    <w:multiLevelType w:val="singleLevel"/>
    <w:tmpl w:val="E3B64B50"/>
    <w:name w:val="Dash Equal 3"/>
    <w:lvl w:ilvl="0">
      <w:start w:val="1"/>
      <w:numFmt w:val="bullet"/>
      <w:lvlRestart w:val="0"/>
      <w:pStyle w:val="DashEqual3"/>
      <w:lvlText w:val="="/>
      <w:lvlJc w:val="left"/>
      <w:pPr>
        <w:tabs>
          <w:tab w:val="num" w:pos="2268"/>
        </w:tabs>
        <w:ind w:left="2268" w:hanging="567"/>
      </w:pPr>
    </w:lvl>
  </w:abstractNum>
  <w:abstractNum xmlns:w15="http://schemas.microsoft.com/office/word/2012/wordml" w:abstractNumId="16" w15:restartNumberingAfterBreak="0">
    <w:nsid w:val="6774118E"/>
    <w:multiLevelType w:val="singleLevel"/>
    <w:tmpl w:val="5944F242"/>
    <w:name w:val="Dash Equal 4"/>
    <w:lvl w:ilvl="0">
      <w:start w:val="1"/>
      <w:numFmt w:val="bullet"/>
      <w:lvlRestart w:val="0"/>
      <w:pStyle w:val="DashEqual4"/>
      <w:lvlText w:val="="/>
      <w:lvlJc w:val="left"/>
      <w:pPr>
        <w:tabs>
          <w:tab w:val="num" w:pos="2835"/>
        </w:tabs>
        <w:ind w:left="2835" w:hanging="567"/>
      </w:pPr>
    </w:lvl>
  </w:abstractNum>
  <w:abstractNum xmlns:w15="http://schemas.microsoft.com/office/word/2012/wordml" w:abstractNumId="17" w15:restartNumberingAfterBreak="0">
    <w:nsid w:val="57CF7392"/>
    <w:multiLevelType w:val="multilevel"/>
    <w:tmpl w:val="8F703574"/>
    <w:name w:val="Heading IVX"/>
    <w:lvl w:ilvl="0">
      <w:start w:val="1"/>
      <w:numFmt w:val="upperRoman"/>
      <w:lvlRestart w:val="0"/>
      <w:pStyle w:val="HeadingIVX"/>
      <w:lvlText w:val="%1."/>
      <w:lvlJc w:val="left"/>
      <w:pPr>
        <w:tabs>
          <w:tab w:val="num" w:pos="567"/>
        </w:tabs>
        <w:ind w:left="567" w:hanging="567"/>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xmlns:w15="http://schemas.microsoft.com/office/word/2012/wordml" w:abstractNumId="18" w15:restartNumberingAfterBreak="0">
    <w:nsid w:val="27A94842"/>
    <w:multiLevelType w:val="multilevel"/>
    <w:tmpl w:val="AF12CA62"/>
    <w:name w:val="Heading 123"/>
    <w:lvl w:ilvl="0">
      <w:start w:val="1"/>
      <w:numFmt w:val="decimal"/>
      <w:lvlRestart w:val="0"/>
      <w:pStyle w:val="Heading123"/>
      <w:lvlText w:val="%1."/>
      <w:lvlJc w:val="left"/>
      <w:pPr>
        <w:tabs>
          <w:tab w:val="num" w:pos="567"/>
        </w:tabs>
        <w:ind w:left="567" w:hanging="567"/>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xmlns:w15="http://schemas.microsoft.com/office/word/2012/wordml" w:abstractNumId="19" w15:restartNumberingAfterBreak="0">
    <w:nsid w:val="172B0495"/>
    <w:multiLevelType w:val="multilevel"/>
    <w:tmpl w:val="FED03EAA"/>
    <w:name w:val="Heading ABC"/>
    <w:lvl w:ilvl="0">
      <w:start w:val="1"/>
      <w:numFmt w:val="upperLetter"/>
      <w:lvlRestart w:val="0"/>
      <w:pStyle w:val="HeadingABC"/>
      <w:lvlText w:val="%1."/>
      <w:lvlJc w:val="left"/>
      <w:pPr>
        <w:tabs>
          <w:tab w:val="num" w:pos="567"/>
        </w:tabs>
        <w:ind w:left="567" w:hanging="567"/>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xmlns:w15="http://schemas.microsoft.com/office/word/2012/wordml" w:abstractNumId="20" w15:restartNumberingAfterBreak="0">
    <w:nsid w:val="FFFFFF89"/>
    <w:multiLevelType w:val="singleLevel"/>
    <w:tmpl w:val="D31E9FD2"/>
    <w:lvl w:ilvl="0">
      <w:start w:val="1"/>
      <w:numFmt w:val="bullet"/>
      <w:pStyle w:val="ListBullet"/>
      <w:lvlText w:val=""/>
      <w:lvlJc w:val="left"/>
      <w:pPr>
        <w:tabs>
          <w:tab w:val="num" w:pos="360"/>
        </w:tabs>
        <w:ind w:left="360" w:hanging="360"/>
      </w:pPr>
      <w:rPr>
        <w:rFonts w:hint="default" w:ascii="Symbol" w:hAnsi="Symbol"/>
      </w:rPr>
    </w:lvl>
  </w:abstractNum>
  <w:abstractNum xmlns:w15="http://schemas.microsoft.com/office/word/2012/wordml" w:abstractNumId="21" w15:restartNumberingAfterBreak="0">
    <w:nsid w:val="FFFFFF83"/>
    <w:multiLevelType w:val="singleLevel"/>
    <w:tmpl w:val="B4EC6180"/>
    <w:lvl w:ilvl="0">
      <w:start w:val="1"/>
      <w:numFmt w:val="bullet"/>
      <w:pStyle w:val="ListBullet2"/>
      <w:lvlText w:val=""/>
      <w:lvlJc w:val="left"/>
      <w:pPr>
        <w:tabs>
          <w:tab w:val="num" w:pos="643"/>
        </w:tabs>
        <w:ind w:left="643" w:hanging="360"/>
      </w:pPr>
      <w:rPr>
        <w:rFonts w:hint="default" w:ascii="Symbol" w:hAnsi="Symbol"/>
      </w:rPr>
    </w:lvl>
  </w:abstractNum>
  <w:abstractNum xmlns:w15="http://schemas.microsoft.com/office/word/2012/wordml" w:abstractNumId="22" w15:restartNumberingAfterBreak="0">
    <w:nsid w:val="FFFFFF82"/>
    <w:multiLevelType w:val="singleLevel"/>
    <w:tmpl w:val="BBC045FC"/>
    <w:lvl w:ilvl="0">
      <w:start w:val="1"/>
      <w:numFmt w:val="bullet"/>
      <w:pStyle w:val="ListBullet3"/>
      <w:lvlText w:val=""/>
      <w:lvlJc w:val="left"/>
      <w:pPr>
        <w:tabs>
          <w:tab w:val="num" w:pos="926"/>
        </w:tabs>
        <w:ind w:left="926" w:hanging="360"/>
      </w:pPr>
      <w:rPr>
        <w:rFonts w:hint="default" w:ascii="Symbol" w:hAnsi="Symbol"/>
      </w:rPr>
    </w:lvl>
  </w:abstractNum>
  <w:abstractNum xmlns:w15="http://schemas.microsoft.com/office/word/2012/wordml" w:abstractNumId="23" w15:restartNumberingAfterBreak="0">
    <w:nsid w:val="FFFFFF81"/>
    <w:multiLevelType w:val="singleLevel"/>
    <w:tmpl w:val="71682140"/>
    <w:lvl w:ilvl="0">
      <w:start w:val="1"/>
      <w:numFmt w:val="bullet"/>
      <w:pStyle w:val="ListBullet4"/>
      <w:lvlText w:val=""/>
      <w:lvlJc w:val="left"/>
      <w:pPr>
        <w:tabs>
          <w:tab w:val="num" w:pos="1209"/>
        </w:tabs>
        <w:ind w:left="1209" w:hanging="360"/>
      </w:pPr>
      <w:rPr>
        <w:rFonts w:hint="default" w:ascii="Symbol" w:hAnsi="Symbol"/>
      </w:rPr>
    </w:lvl>
  </w:abstractNum>
  <w:abstractNum xmlns:w15="http://schemas.microsoft.com/office/word/2012/wordml" w:abstractNumId="24" w15:restartNumberingAfterBreak="0">
    <w:nsid w:val="FFFFFF88"/>
    <w:multiLevelType w:val="singleLevel"/>
    <w:tmpl w:val="AD788A4A"/>
    <w:lvl w:ilvl="0">
      <w:start w:val="1"/>
      <w:numFmt w:val="decimal"/>
      <w:pStyle w:val="ListNumber"/>
      <w:lvlText w:val="%1."/>
      <w:lvlJc w:val="left"/>
      <w:pPr>
        <w:tabs>
          <w:tab w:val="num" w:pos="360"/>
        </w:tabs>
        <w:ind w:left="360" w:hanging="360"/>
      </w:pPr>
    </w:lvl>
  </w:abstractNum>
  <w:abstractNum xmlns:w15="http://schemas.microsoft.com/office/word/2012/wordml" w:abstractNumId="25" w15:restartNumberingAfterBreak="0">
    <w:nsid w:val="FFFFFF7F"/>
    <w:multiLevelType w:val="singleLevel"/>
    <w:tmpl w:val="3C20270C"/>
    <w:lvl w:ilvl="0">
      <w:start w:val="1"/>
      <w:numFmt w:val="decimal"/>
      <w:pStyle w:val="ListNumber2"/>
      <w:lvlText w:val="%1."/>
      <w:lvlJc w:val="left"/>
      <w:pPr>
        <w:tabs>
          <w:tab w:val="num" w:pos="643"/>
        </w:tabs>
        <w:ind w:left="643" w:hanging="360"/>
      </w:pPr>
    </w:lvl>
  </w:abstractNum>
  <w:abstractNum xmlns:w15="http://schemas.microsoft.com/office/word/2012/wordml" w:abstractNumId="26" w15:restartNumberingAfterBreak="0">
    <w:nsid w:val="FFFFFF7E"/>
    <w:multiLevelType w:val="singleLevel"/>
    <w:tmpl w:val="55A6272C"/>
    <w:lvl w:ilvl="0">
      <w:start w:val="1"/>
      <w:numFmt w:val="decimal"/>
      <w:pStyle w:val="ListNumber3"/>
      <w:lvlText w:val="%1."/>
      <w:lvlJc w:val="left"/>
      <w:pPr>
        <w:tabs>
          <w:tab w:val="num" w:pos="926"/>
        </w:tabs>
        <w:ind w:left="926" w:hanging="360"/>
      </w:pPr>
    </w:lvl>
  </w:abstractNum>
  <w:abstractNum xmlns:w15="http://schemas.microsoft.com/office/word/2012/wordml" w:abstractNumId="27" w15:restartNumberingAfterBreak="0">
    <w:nsid w:val="FFFFFF7D"/>
    <w:multiLevelType w:val="singleLevel"/>
    <w:tmpl w:val="3E140CA2"/>
    <w:lvl w:ilvl="0">
      <w:start w:val="1"/>
      <w:numFmt w:val="decimal"/>
      <w:pStyle w:val="ListNumber4"/>
      <w:lvlText w:val="%1."/>
      <w:lvlJc w:val="left"/>
      <w:pPr>
        <w:tabs>
          <w:tab w:val="num" w:pos="1209"/>
        </w:tabs>
        <w:ind w:left="1209" w:hanging="360"/>
      </w:pPr>
    </w:lvl>
  </w:abstractNum>
  <w:abstractNum xmlns:w15="http://schemas.microsoft.com/office/word/2012/wordml" w:abstractNumId="28" w15:restartNumberingAfterBreak="0">
    <w:nsid w:val="5CA31A15"/>
    <w:multiLevelType w:val="singleLevel"/>
    <w:tmpl w:val="CB981644"/>
    <w:name w:val="Tiret 0"/>
    <w:lvl w:ilvl="0">
      <w:start w:val="1"/>
      <w:numFmt w:val="bullet"/>
      <w:lvlRestart w:val="0"/>
      <w:pStyle w:val="Tiret0"/>
      <w:lvlText w:val="–"/>
      <w:lvlJc w:val="left"/>
      <w:pPr>
        <w:tabs>
          <w:tab w:val="num" w:pos="850"/>
        </w:tabs>
        <w:ind w:left="850" w:hanging="850"/>
      </w:pPr>
    </w:lvl>
  </w:abstractNum>
  <w:abstractNum xmlns:w15="http://schemas.microsoft.com/office/word/2012/wordml" w:abstractNumId="29" w15:restartNumberingAfterBreak="0">
    <w:nsid w:val="42713452"/>
    <w:multiLevelType w:val="singleLevel"/>
    <w:tmpl w:val="3B8CC7EA"/>
    <w:name w:val="Tiret 1"/>
    <w:lvl w:ilvl="0">
      <w:start w:val="1"/>
      <w:numFmt w:val="bullet"/>
      <w:lvlRestart w:val="0"/>
      <w:pStyle w:val="Tiret1"/>
      <w:lvlText w:val="–"/>
      <w:lvlJc w:val="left"/>
      <w:pPr>
        <w:tabs>
          <w:tab w:val="num" w:pos="1417"/>
        </w:tabs>
        <w:ind w:left="1417" w:hanging="567"/>
      </w:pPr>
    </w:lvl>
  </w:abstractNum>
  <w:abstractNum xmlns:w15="http://schemas.microsoft.com/office/word/2012/wordml" w:abstractNumId="30" w15:restartNumberingAfterBreak="0">
    <w:nsid w:val="67B856F6"/>
    <w:multiLevelType w:val="singleLevel"/>
    <w:tmpl w:val="0AB28E9C"/>
    <w:name w:val="Tiret 2"/>
    <w:lvl w:ilvl="0">
      <w:start w:val="1"/>
      <w:numFmt w:val="bullet"/>
      <w:lvlRestart w:val="0"/>
      <w:pStyle w:val="Tiret2"/>
      <w:lvlText w:val="–"/>
      <w:lvlJc w:val="left"/>
      <w:pPr>
        <w:tabs>
          <w:tab w:val="num" w:pos="1984"/>
        </w:tabs>
        <w:ind w:left="1984" w:hanging="567"/>
      </w:pPr>
    </w:lvl>
  </w:abstractNum>
  <w:abstractNum xmlns:w15="http://schemas.microsoft.com/office/word/2012/wordml" w:abstractNumId="31" w15:restartNumberingAfterBreak="0">
    <w:nsid w:val="2CE9221F"/>
    <w:multiLevelType w:val="singleLevel"/>
    <w:tmpl w:val="9B4AFB48"/>
    <w:name w:val="Tiret 3"/>
    <w:lvl w:ilvl="0">
      <w:start w:val="1"/>
      <w:numFmt w:val="bullet"/>
      <w:lvlRestart w:val="0"/>
      <w:pStyle w:val="Tiret3"/>
      <w:lvlText w:val="–"/>
      <w:lvlJc w:val="left"/>
      <w:pPr>
        <w:tabs>
          <w:tab w:val="num" w:pos="2551"/>
        </w:tabs>
        <w:ind w:left="2551" w:hanging="567"/>
      </w:pPr>
    </w:lvl>
  </w:abstractNum>
  <w:abstractNum xmlns:w15="http://schemas.microsoft.com/office/word/2012/wordml" w:abstractNumId="32" w15:restartNumberingAfterBreak="0">
    <w:nsid w:val="42FC0772"/>
    <w:multiLevelType w:val="singleLevel"/>
    <w:tmpl w:val="4128FCF8"/>
    <w:name w:val="Tiret 4"/>
    <w:lvl w:ilvl="0">
      <w:start w:val="1"/>
      <w:numFmt w:val="bullet"/>
      <w:lvlRestart w:val="0"/>
      <w:pStyle w:val="Tiret4"/>
      <w:lvlText w:val="–"/>
      <w:lvlJc w:val="left"/>
      <w:pPr>
        <w:tabs>
          <w:tab w:val="num" w:pos="3118"/>
        </w:tabs>
        <w:ind w:left="3118" w:hanging="567"/>
      </w:pPr>
    </w:lvl>
  </w:abstractNum>
  <w:abstractNum xmlns:w15="http://schemas.microsoft.com/office/word/2012/wordml" w:abstractNumId="33" w15:restartNumberingAfterBreak="0">
    <w:nsid w:val="22E44180"/>
    <w:multiLevelType w:val="multilevel"/>
    <w:tmpl w:val="DFC88CEC"/>
    <w:name w:val="NumPar"/>
    <w:lvl w:ilvl="0">
      <w:start w:val="1"/>
      <w:numFmt w:val="decimal"/>
      <w:lvlRestart w:val="0"/>
      <w:pStyle w:val="NumPar1"/>
      <w:lvlText w:val="%1."/>
      <w:lvlJc w:val="left"/>
      <w:pPr>
        <w:tabs>
          <w:tab w:val="num" w:pos="850"/>
        </w:tabs>
        <w:ind w:left="850" w:hanging="850"/>
      </w:pPr>
    </w:lvl>
    <w:lvl w:ilvl="1">
      <w:start w:val="1"/>
      <w:numFmt w:val="decimal"/>
      <w:pStyle w:val="NumPar2"/>
      <w:lvlText w:val="%1.%2."/>
      <w:lvlJc w:val="left"/>
      <w:pPr>
        <w:tabs>
          <w:tab w:val="num" w:pos="850"/>
        </w:tabs>
        <w:ind w:left="850" w:hanging="850"/>
      </w:pPr>
    </w:lvl>
    <w:lvl w:ilvl="2">
      <w:start w:val="1"/>
      <w:numFmt w:val="decimal"/>
      <w:pStyle w:val="NumPar3"/>
      <w:lvlText w:val="%1.%2.%3."/>
      <w:lvlJc w:val="left"/>
      <w:pPr>
        <w:tabs>
          <w:tab w:val="num" w:pos="850"/>
        </w:tabs>
        <w:ind w:left="850" w:hanging="850"/>
      </w:pPr>
    </w:lvl>
    <w:lvl w:ilvl="3">
      <w:start w:val="1"/>
      <w:numFmt w:val="decimal"/>
      <w:pStyle w:val="NumPar4"/>
      <w:lvlText w:val="%1.%2.%3.%4."/>
      <w:lvlJc w:val="left"/>
      <w:pPr>
        <w:tabs>
          <w:tab w:val="num" w:pos="850"/>
        </w:tabs>
        <w:ind w:left="850" w:hanging="85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xmlns:w15="http://schemas.microsoft.com/office/word/2012/wordml" w:abstractNumId="34" w15:restartNumberingAfterBreak="0">
    <w:nsid w:val="1B3C78B8"/>
    <w:multiLevelType w:val="multilevel"/>
    <w:tmpl w:val="2ED4F4D0"/>
    <w:name w:val="Point"/>
    <w:lvl w:ilvl="0">
      <w:start w:val="1"/>
      <w:numFmt w:val="decimal"/>
      <w:lvlRestart w:val="0"/>
      <w:lvlText w:val="(%1)"/>
      <w:lvlJc w:val="left"/>
      <w:pPr>
        <w:tabs>
          <w:tab w:val="num" w:pos="850"/>
        </w:tabs>
        <w:ind w:left="850" w:hanging="850"/>
      </w:pPr>
    </w:lvl>
    <w:lvl w:ilvl="1">
      <w:start w:val="1"/>
      <w:numFmt w:val="lowerLetter"/>
      <w:pStyle w:val="Point0letter"/>
      <w:lvlText w:val="(%2)"/>
      <w:lvlJc w:val="left"/>
      <w:pPr>
        <w:tabs>
          <w:tab w:val="num" w:pos="850"/>
        </w:tabs>
        <w:ind w:left="850" w:hanging="850"/>
      </w:pPr>
    </w:lvl>
    <w:lvl w:ilvl="2">
      <w:start w:val="1"/>
      <w:numFmt w:val="decimal"/>
      <w:pStyle w:val="Point1number"/>
      <w:lvlText w:val="(%3)"/>
      <w:lvlJc w:val="left"/>
      <w:pPr>
        <w:tabs>
          <w:tab w:val="num" w:pos="1417"/>
        </w:tabs>
        <w:ind w:left="1417" w:hanging="567"/>
      </w:pPr>
    </w:lvl>
    <w:lvl w:ilvl="3">
      <w:start w:val="1"/>
      <w:numFmt w:val="lowerLetter"/>
      <w:pStyle w:val="Point1letter"/>
      <w:lvlText w:val="(%4)"/>
      <w:lvlJc w:val="left"/>
      <w:pPr>
        <w:tabs>
          <w:tab w:val="num" w:pos="1417"/>
        </w:tabs>
        <w:ind w:left="1417" w:hanging="567"/>
      </w:pPr>
    </w:lvl>
    <w:lvl w:ilvl="4">
      <w:start w:val="1"/>
      <w:numFmt w:val="decimal"/>
      <w:pStyle w:val="Point2number"/>
      <w:lvlText w:val="(%5)"/>
      <w:lvlJc w:val="left"/>
      <w:pPr>
        <w:tabs>
          <w:tab w:val="num" w:pos="1984"/>
        </w:tabs>
        <w:ind w:left="1984" w:hanging="567"/>
      </w:pPr>
    </w:lvl>
    <w:lvl w:ilvl="5">
      <w:start w:val="1"/>
      <w:numFmt w:val="lowerLetter"/>
      <w:pStyle w:val="Point2letter"/>
      <w:lvlText w:val="(%6)"/>
      <w:lvlJc w:val="left"/>
      <w:pPr>
        <w:tabs>
          <w:tab w:val="num" w:pos="1984"/>
        </w:tabs>
        <w:ind w:left="1984" w:hanging="567"/>
      </w:pPr>
    </w:lvl>
    <w:lvl w:ilvl="6">
      <w:start w:val="1"/>
      <w:numFmt w:val="decimal"/>
      <w:pStyle w:val="Point3number"/>
      <w:lvlText w:val="(%7)"/>
      <w:lvlJc w:val="left"/>
      <w:pPr>
        <w:tabs>
          <w:tab w:val="num" w:pos="2551"/>
        </w:tabs>
        <w:ind w:left="2551" w:hanging="567"/>
      </w:pPr>
    </w:lvl>
    <w:lvl w:ilvl="7">
      <w:start w:val="1"/>
      <w:numFmt w:val="lowerLetter"/>
      <w:pStyle w:val="Point3letter"/>
      <w:lvlText w:val="(%8)"/>
      <w:lvlJc w:val="left"/>
      <w:pPr>
        <w:tabs>
          <w:tab w:val="num" w:pos="2551"/>
        </w:tabs>
        <w:ind w:left="2551" w:hanging="567"/>
      </w:pPr>
    </w:lvl>
    <w:lvl w:ilvl="8">
      <w:start w:val="1"/>
      <w:numFmt w:val="lowerLetter"/>
      <w:pStyle w:val="Point4letter"/>
      <w:lvlText w:val="(%9)"/>
      <w:lvlJc w:val="left"/>
      <w:pPr>
        <w:tabs>
          <w:tab w:val="num" w:pos="3118"/>
        </w:tabs>
        <w:ind w:left="3118" w:hanging="567"/>
      </w:pPr>
    </w:lvl>
  </w:abstractNum>
  <w:abstractNum xmlns:w15="http://schemas.microsoft.com/office/word/2012/wordml" w:abstractNumId="35" w15:restartNumberingAfterBreak="0">
    <w:nsid w:val="4552127F"/>
    <w:multiLevelType w:val="singleLevel"/>
    <w:tmpl w:val="057A5296"/>
    <w:name w:val="Bullet 0"/>
    <w:lvl w:ilvl="0">
      <w:start w:val="1"/>
      <w:numFmt w:val="bullet"/>
      <w:lvlRestart w:val="0"/>
      <w:pStyle w:val="Bullet0"/>
      <w:lvlText w:val=""/>
      <w:lvlJc w:val="left"/>
      <w:pPr>
        <w:tabs>
          <w:tab w:val="num" w:pos="850"/>
        </w:tabs>
        <w:ind w:left="850" w:hanging="850"/>
      </w:pPr>
      <w:rPr>
        <w:rFonts w:hint="default" w:ascii="Symbol" w:hAnsi="Symbol"/>
      </w:rPr>
    </w:lvl>
  </w:abstractNum>
  <w:abstractNum xmlns:p16="http://schemas.microsoft.com/office/word/2012/wordml" w:abstractNumId="36" p16:restartNumberingAfterBreak="0">
    <w:nsid w:val="7C646E26"/>
    <w:multiLevelType w:val="hybridMultilevel"/>
    <w:tmpl w:val="0A3A8FC8"/>
    <w:lvl w:ilvl="0" w:tplc="5002CCC6">
      <w:start w:val="1"/>
      <w:numFmt w:val="bullet"/>
      <w:lvlText w:val=""/>
      <w:lvlJc w:val="left"/>
      <w:pPr>
        <w:ind w:left="720" w:hanging="360"/>
      </w:pPr>
      <w:rPr>
        <w:rFonts w:ascii="Symbol" w:hAnsi="Symbol" w:hint="default"/>
        <w:sz w:val="24"/>
        <w:szCs w:val="24"/>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xmlns:p16="http://schemas.microsoft.com/office/word/2012/wordml" w:abstractNumId="37" p16:restartNumberingAfterBreak="0">
    <w:nsid w:val="4AD76898"/>
    <w:multiLevelType w:val="hybridMultilevel"/>
    <w:tmpl w:val="537E5D42"/>
    <w:lvl w:ilvl="0" w:tplc="1809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xmlns:p16="http://schemas.microsoft.com/office/word/2012/wordml" w:abstractNumId="38" p16:restartNumberingAfterBreak="0">
    <w:nsid w:val="219B67DC"/>
    <w:multiLevelType w:val="multilevel"/>
    <w:tmpl w:val="55C8577E"/>
    <w:lvl w:ilvl="0">
      <w:start w:val="1"/>
      <w:numFmt w:val="bullet"/>
      <w:lvlText w:val="●"/>
      <w:lvlJc w:val="left"/>
      <w:pPr>
        <w:ind w:left="720" w:hanging="360"/>
      </w:pPr>
      <w:rPr>
        <w:rFonts w:ascii="Noto Sans Symbols" w:eastAsia="Noto Sans Symbols" w:hAnsi="Noto Sans Symbols" w:cs="Noto Sans Symbols"/>
        <w:sz w:val="24"/>
        <w:szCs w:val="24"/>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xmlns:p16="http://schemas.microsoft.com/office/word/2012/wordml" w:abstractNumId="39" p16:restartNumberingAfterBreak="0">
    <w:nsid w:val="40B7791F"/>
    <w:multiLevelType w:val="multilevel"/>
    <w:tmpl w:val="C598F27E"/>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xmlns:p16="http://schemas.microsoft.com/office/word/2012/wordml" w:abstractNumId="40" p16:restartNumberingAfterBreak="0">
    <w:nsid w:val="2ECE5390"/>
    <w:multiLevelType w:val="hybridMultilevel"/>
    <w:tmpl w:val="5272350E"/>
    <w:lvl w:ilvl="0" w:tplc="E7F67502">
      <w:start w:val="1"/>
      <w:numFmt w:val="bullet"/>
      <w:lvlText w:val=""/>
      <w:lvlJc w:val="left"/>
      <w:pPr>
        <w:ind w:left="720" w:hanging="360"/>
      </w:pPr>
      <w:rPr>
        <w:rFonts w:ascii="Symbol" w:hAnsi="Symbol" w:hint="default"/>
        <w:sz w:val="16"/>
        <w:szCs w:val="16"/>
      </w:rPr>
    </w:lvl>
    <w:lvl w:ilvl="1" w:tplc="E17CDDAA">
      <w:start w:val="1"/>
      <w:numFmt w:val="bullet"/>
      <w:lvlText w:val="o"/>
      <w:lvlJc w:val="left"/>
      <w:pPr>
        <w:ind w:left="1440" w:hanging="360"/>
      </w:pPr>
      <w:rPr>
        <w:rFonts w:ascii="Courier New" w:hAnsi="Courier New" w:hint="default"/>
      </w:rPr>
    </w:lvl>
    <w:lvl w:ilvl="2" w:tplc="49E8BC62">
      <w:start w:val="1"/>
      <w:numFmt w:val="bullet"/>
      <w:lvlText w:val=""/>
      <w:lvlJc w:val="left"/>
      <w:pPr>
        <w:ind w:left="2160" w:hanging="360"/>
      </w:pPr>
      <w:rPr>
        <w:rFonts w:ascii="Wingdings" w:hAnsi="Wingdings" w:hint="default"/>
      </w:rPr>
    </w:lvl>
    <w:lvl w:ilvl="3" w:tplc="7F9ABCC0">
      <w:start w:val="1"/>
      <w:numFmt w:val="bullet"/>
      <w:lvlText w:val=""/>
      <w:lvlJc w:val="left"/>
      <w:pPr>
        <w:ind w:left="2880" w:hanging="360"/>
      </w:pPr>
      <w:rPr>
        <w:rFonts w:ascii="Symbol" w:hAnsi="Symbol" w:hint="default"/>
      </w:rPr>
    </w:lvl>
    <w:lvl w:ilvl="4" w:tplc="AB3CB48C">
      <w:start w:val="1"/>
      <w:numFmt w:val="bullet"/>
      <w:lvlText w:val="o"/>
      <w:lvlJc w:val="left"/>
      <w:pPr>
        <w:ind w:left="3600" w:hanging="360"/>
      </w:pPr>
      <w:rPr>
        <w:rFonts w:ascii="Courier New" w:hAnsi="Courier New" w:hint="default"/>
      </w:rPr>
    </w:lvl>
    <w:lvl w:ilvl="5" w:tplc="ED8A7C2C">
      <w:start w:val="1"/>
      <w:numFmt w:val="bullet"/>
      <w:lvlText w:val=""/>
      <w:lvlJc w:val="left"/>
      <w:pPr>
        <w:ind w:left="4320" w:hanging="360"/>
      </w:pPr>
      <w:rPr>
        <w:rFonts w:ascii="Wingdings" w:hAnsi="Wingdings" w:hint="default"/>
      </w:rPr>
    </w:lvl>
    <w:lvl w:ilvl="6" w:tplc="3D9E2B5C">
      <w:start w:val="1"/>
      <w:numFmt w:val="bullet"/>
      <w:lvlText w:val=""/>
      <w:lvlJc w:val="left"/>
      <w:pPr>
        <w:ind w:left="5040" w:hanging="360"/>
      </w:pPr>
      <w:rPr>
        <w:rFonts w:ascii="Symbol" w:hAnsi="Symbol" w:hint="default"/>
      </w:rPr>
    </w:lvl>
    <w:lvl w:ilvl="7" w:tplc="B0CC366C">
      <w:start w:val="1"/>
      <w:numFmt w:val="bullet"/>
      <w:lvlText w:val="o"/>
      <w:lvlJc w:val="left"/>
      <w:pPr>
        <w:ind w:left="5760" w:hanging="360"/>
      </w:pPr>
      <w:rPr>
        <w:rFonts w:ascii="Courier New" w:hAnsi="Courier New" w:hint="default"/>
      </w:rPr>
    </w:lvl>
    <w:lvl w:ilvl="8" w:tplc="49F6BA96">
      <w:start w:val="1"/>
      <w:numFmt w:val="bullet"/>
      <w:lvlText w:val=""/>
      <w:lvlJc w:val="left"/>
      <w:pPr>
        <w:ind w:left="6480" w:hanging="360"/>
      </w:pPr>
      <w:rPr>
        <w:rFonts w:ascii="Wingdings" w:hAnsi="Wingdings" w:hint="default"/>
      </w:rPr>
    </w:lvl>
  </w:abstractNum>
  <w:abstractNum xmlns:p16="http://schemas.microsoft.com/office/word/2012/wordml" w:abstractNumId="41" p16:restartNumberingAfterBreak="0">
    <w:nsid w:val="3EE34B57"/>
    <w:multiLevelType w:val="hybridMultilevel"/>
    <w:tmpl w:val="3C56098E"/>
    <w:lvl w:ilvl="0" w:tplc="D35E3652">
      <w:start w:val="1"/>
      <w:numFmt w:val="bullet"/>
      <w:lvlText w:val=""/>
      <w:lvlJc w:val="left"/>
      <w:pPr>
        <w:ind w:left="720" w:hanging="360"/>
      </w:pPr>
      <w:rPr>
        <w:rFonts w:ascii="Symbol" w:hAnsi="Symbol" w:hint="default"/>
        <w:sz w:val="24"/>
        <w:szCs w:val="24"/>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xmlns:p16="http://schemas.microsoft.com/office/word/2012/wordml" w:abstractNumId="42" p16:restartNumberingAfterBreak="0">
    <w:nsid w:val="6B0B4C1A"/>
    <w:multiLevelType w:val="multilevel"/>
    <w:tmpl w:val="1C4CDAD8"/>
    <w:lvl w:ilvl="0">
      <w:start w:val="1"/>
      <w:numFmt w:val="bullet"/>
      <w:lvlText w:val=""/>
      <w:lvlJc w:val="left"/>
      <w:pPr>
        <w:ind w:left="720" w:hanging="360"/>
      </w:pPr>
      <w:rPr>
        <w:rFonts w:ascii="Symbol" w:hAnsi="Symbol" w:hint="default"/>
        <w:sz w:val="16"/>
        <w:szCs w:val="16"/>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xmlns:p16="http://schemas.microsoft.com/office/word/2012/wordml" w:abstractNumId="43" p16:restartNumberingAfterBreak="0">
    <w:nsid w:val="733F06B4"/>
    <w:multiLevelType w:val="hybridMultilevel"/>
    <w:tmpl w:val="CF50DCFA"/>
    <w:lvl w:ilvl="0" w:tplc="0B680D42">
      <w:start w:val="1"/>
      <w:numFmt w:val="lowerRoman"/>
      <w:lvlText w:val="(%1)"/>
      <w:lvlJc w:val="left"/>
      <w:pPr>
        <w:ind w:left="720" w:hanging="360"/>
      </w:pPr>
      <w:rPr>
        <w:rFonts w:eastAsia="Times New Roman" w:hint="default"/>
        <w:sz w:val="18"/>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xmlns:p16="http://schemas.microsoft.com/office/word/2012/wordml" w:abstractNumId="44" p16:restartNumberingAfterBreak="0">
    <w:nsid w:val="086E277F"/>
    <w:multiLevelType w:val="hybridMultilevel"/>
    <w:tmpl w:val="FD148F4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xmlns:p16="http://schemas.microsoft.com/office/word/2012/wordml" w:abstractNumId="45" p16:restartNumberingAfterBreak="0">
    <w:nsid w:val="7F18012B"/>
    <w:multiLevelType w:val="hybridMultilevel"/>
    <w:tmpl w:val="64EA0186"/>
    <w:lvl w:ilvl="0" w:tplc="CBFC3D0A">
      <w:start w:val="1"/>
      <w:numFmt w:val="decimal"/>
      <w:lvlText w:val="%1."/>
      <w:lvlJc w:val="left"/>
      <w:pPr>
        <w:ind w:left="720" w:hanging="360"/>
      </w:pPr>
    </w:lvl>
    <w:lvl w:ilvl="1" w:tplc="2B3E6A08">
      <w:start w:val="1"/>
      <w:numFmt w:val="lowerLetter"/>
      <w:lvlText w:val="%2."/>
      <w:lvlJc w:val="left"/>
      <w:pPr>
        <w:ind w:left="1440" w:hanging="360"/>
      </w:pPr>
    </w:lvl>
    <w:lvl w:ilvl="2" w:tplc="12AA4A74">
      <w:start w:val="1"/>
      <w:numFmt w:val="lowerRoman"/>
      <w:lvlText w:val="%3."/>
      <w:lvlJc w:val="right"/>
      <w:pPr>
        <w:ind w:left="2160" w:hanging="180"/>
      </w:pPr>
    </w:lvl>
    <w:lvl w:ilvl="3" w:tplc="CDA6F6C6">
      <w:start w:val="1"/>
      <w:numFmt w:val="decimal"/>
      <w:lvlText w:val="%4."/>
      <w:lvlJc w:val="left"/>
      <w:pPr>
        <w:ind w:left="2880" w:hanging="360"/>
      </w:pPr>
    </w:lvl>
    <w:lvl w:ilvl="4" w:tplc="A4A4B092">
      <w:start w:val="1"/>
      <w:numFmt w:val="lowerLetter"/>
      <w:lvlText w:val="%5."/>
      <w:lvlJc w:val="left"/>
      <w:pPr>
        <w:ind w:left="3600" w:hanging="360"/>
      </w:pPr>
    </w:lvl>
    <w:lvl w:ilvl="5" w:tplc="4AB473E4">
      <w:start w:val="1"/>
      <w:numFmt w:val="lowerRoman"/>
      <w:lvlText w:val="%6."/>
      <w:lvlJc w:val="right"/>
      <w:pPr>
        <w:ind w:left="4320" w:hanging="180"/>
      </w:pPr>
    </w:lvl>
    <w:lvl w:ilvl="6" w:tplc="57408610">
      <w:start w:val="1"/>
      <w:numFmt w:val="decimal"/>
      <w:lvlText w:val="%7."/>
      <w:lvlJc w:val="left"/>
      <w:pPr>
        <w:ind w:left="5040" w:hanging="360"/>
      </w:pPr>
    </w:lvl>
    <w:lvl w:ilvl="7" w:tplc="94006C1A">
      <w:start w:val="1"/>
      <w:numFmt w:val="lowerLetter"/>
      <w:lvlText w:val="%8."/>
      <w:lvlJc w:val="left"/>
      <w:pPr>
        <w:ind w:left="5760" w:hanging="360"/>
      </w:pPr>
    </w:lvl>
    <w:lvl w:ilvl="8" w:tplc="827C5F28">
      <w:start w:val="1"/>
      <w:numFmt w:val="lowerRoman"/>
      <w:lvlText w:val="%9."/>
      <w:lvlJc w:val="right"/>
      <w:pPr>
        <w:ind w:left="6480" w:hanging="180"/>
      </w:pPr>
    </w:lvl>
  </w:abstractNum>
  <w:abstractNum xmlns:p16="http://schemas.microsoft.com/office/word/2012/wordml" w:abstractNumId="46" p16:restartNumberingAfterBreak="0">
    <w:nsid w:val="59215FDB"/>
    <w:multiLevelType w:val="hybridMultilevel"/>
    <w:tmpl w:val="FAD6A38A"/>
    <w:lvl w:ilvl="0" w:tplc="5C12B38A">
      <w:start w:val="1"/>
      <w:numFmt w:val="decimal"/>
      <w:lvlText w:val="%1."/>
      <w:lvlJc w:val="left"/>
      <w:pPr>
        <w:ind w:left="720" w:hanging="360"/>
      </w:pPr>
    </w:lvl>
    <w:lvl w:ilvl="1" w:tplc="6D1AF9AE">
      <w:start w:val="1"/>
      <w:numFmt w:val="lowerLetter"/>
      <w:lvlText w:val="%2."/>
      <w:lvlJc w:val="left"/>
      <w:pPr>
        <w:ind w:left="1440" w:hanging="360"/>
      </w:pPr>
    </w:lvl>
    <w:lvl w:ilvl="2" w:tplc="4B462ADC">
      <w:start w:val="1"/>
      <w:numFmt w:val="lowerRoman"/>
      <w:lvlText w:val="%3."/>
      <w:lvlJc w:val="right"/>
      <w:pPr>
        <w:ind w:left="2160" w:hanging="180"/>
      </w:pPr>
    </w:lvl>
    <w:lvl w:ilvl="3" w:tplc="B9DC9E86">
      <w:start w:val="1"/>
      <w:numFmt w:val="decimal"/>
      <w:lvlText w:val="%4."/>
      <w:lvlJc w:val="left"/>
      <w:pPr>
        <w:ind w:left="2880" w:hanging="360"/>
      </w:pPr>
    </w:lvl>
    <w:lvl w:ilvl="4" w:tplc="EBAA63DA">
      <w:start w:val="1"/>
      <w:numFmt w:val="lowerLetter"/>
      <w:lvlText w:val="%5."/>
      <w:lvlJc w:val="left"/>
      <w:pPr>
        <w:ind w:left="3600" w:hanging="360"/>
      </w:pPr>
    </w:lvl>
    <w:lvl w:ilvl="5" w:tplc="FE9661E4">
      <w:start w:val="1"/>
      <w:numFmt w:val="lowerRoman"/>
      <w:lvlText w:val="%6."/>
      <w:lvlJc w:val="right"/>
      <w:pPr>
        <w:ind w:left="4320" w:hanging="180"/>
      </w:pPr>
    </w:lvl>
    <w:lvl w:ilvl="6" w:tplc="05329FBE">
      <w:start w:val="1"/>
      <w:numFmt w:val="decimal"/>
      <w:lvlText w:val="%7."/>
      <w:lvlJc w:val="left"/>
      <w:pPr>
        <w:ind w:left="5040" w:hanging="360"/>
      </w:pPr>
    </w:lvl>
    <w:lvl w:ilvl="7" w:tplc="B058C48A">
      <w:start w:val="1"/>
      <w:numFmt w:val="lowerLetter"/>
      <w:lvlText w:val="%8."/>
      <w:lvlJc w:val="left"/>
      <w:pPr>
        <w:ind w:left="5760" w:hanging="360"/>
      </w:pPr>
    </w:lvl>
    <w:lvl w:ilvl="8" w:tplc="6FC2EDAC">
      <w:start w:val="1"/>
      <w:numFmt w:val="lowerRoman"/>
      <w:lvlText w:val="%9."/>
      <w:lvlJc w:val="right"/>
      <w:pPr>
        <w:ind w:left="6480" w:hanging="180"/>
      </w:pPr>
    </w:lvl>
  </w:abstractNum>
  <w:abstractNum xmlns:p16="http://schemas.microsoft.com/office/word/2012/wordml" w:abstractNumId="47" p16:restartNumberingAfterBreak="0">
    <w:nsid w:val="2C2D4F88"/>
    <w:multiLevelType w:val="hybridMultilevel"/>
    <w:tmpl w:val="1752E1F4"/>
    <w:lvl w:ilvl="0" w:tplc="DB9A5C5A">
      <w:start w:val="1"/>
      <w:numFmt w:val="bullet"/>
      <w:lvlText w:val=""/>
      <w:lvlJc w:val="left"/>
      <w:pPr>
        <w:ind w:left="720" w:hanging="360"/>
      </w:pPr>
      <w:rPr>
        <w:rFonts w:ascii="Symbol" w:hAnsi="Symbol" w:hint="default"/>
      </w:rPr>
    </w:lvl>
    <w:lvl w:ilvl="1" w:tplc="4E0EDE78">
      <w:start w:val="1"/>
      <w:numFmt w:val="bullet"/>
      <w:lvlText w:val="o"/>
      <w:lvlJc w:val="left"/>
      <w:pPr>
        <w:ind w:left="1440" w:hanging="360"/>
      </w:pPr>
      <w:rPr>
        <w:rFonts w:ascii="Courier New" w:hAnsi="Courier New" w:hint="default"/>
      </w:rPr>
    </w:lvl>
    <w:lvl w:ilvl="2" w:tplc="39C80CB4">
      <w:start w:val="1"/>
      <w:numFmt w:val="bullet"/>
      <w:lvlText w:val=""/>
      <w:lvlJc w:val="left"/>
      <w:pPr>
        <w:ind w:left="2160" w:hanging="360"/>
      </w:pPr>
      <w:rPr>
        <w:rFonts w:ascii="Wingdings" w:hAnsi="Wingdings" w:hint="default"/>
      </w:rPr>
    </w:lvl>
    <w:lvl w:ilvl="3" w:tplc="90EC4780">
      <w:start w:val="1"/>
      <w:numFmt w:val="bullet"/>
      <w:lvlText w:val=""/>
      <w:lvlJc w:val="left"/>
      <w:pPr>
        <w:ind w:left="2880" w:hanging="360"/>
      </w:pPr>
      <w:rPr>
        <w:rFonts w:ascii="Symbol" w:hAnsi="Symbol" w:hint="default"/>
      </w:rPr>
    </w:lvl>
    <w:lvl w:ilvl="4" w:tplc="8A0E9BD2">
      <w:start w:val="1"/>
      <w:numFmt w:val="bullet"/>
      <w:lvlText w:val="o"/>
      <w:lvlJc w:val="left"/>
      <w:pPr>
        <w:ind w:left="3600" w:hanging="360"/>
      </w:pPr>
      <w:rPr>
        <w:rFonts w:ascii="Courier New" w:hAnsi="Courier New" w:hint="default"/>
      </w:rPr>
    </w:lvl>
    <w:lvl w:ilvl="5" w:tplc="59D49EE6">
      <w:start w:val="1"/>
      <w:numFmt w:val="bullet"/>
      <w:lvlText w:val=""/>
      <w:lvlJc w:val="left"/>
      <w:pPr>
        <w:ind w:left="4320" w:hanging="360"/>
      </w:pPr>
      <w:rPr>
        <w:rFonts w:ascii="Wingdings" w:hAnsi="Wingdings" w:hint="default"/>
      </w:rPr>
    </w:lvl>
    <w:lvl w:ilvl="6" w:tplc="4C5A6D88">
      <w:start w:val="1"/>
      <w:numFmt w:val="bullet"/>
      <w:lvlText w:val=""/>
      <w:lvlJc w:val="left"/>
      <w:pPr>
        <w:ind w:left="5040" w:hanging="360"/>
      </w:pPr>
      <w:rPr>
        <w:rFonts w:ascii="Symbol" w:hAnsi="Symbol" w:hint="default"/>
      </w:rPr>
    </w:lvl>
    <w:lvl w:ilvl="7" w:tplc="7D1AB098">
      <w:start w:val="1"/>
      <w:numFmt w:val="bullet"/>
      <w:lvlText w:val="o"/>
      <w:lvlJc w:val="left"/>
      <w:pPr>
        <w:ind w:left="5760" w:hanging="360"/>
      </w:pPr>
      <w:rPr>
        <w:rFonts w:ascii="Courier New" w:hAnsi="Courier New" w:hint="default"/>
      </w:rPr>
    </w:lvl>
    <w:lvl w:ilvl="8" w:tplc="54081E28">
      <w:start w:val="1"/>
      <w:numFmt w:val="bullet"/>
      <w:lvlText w:val=""/>
      <w:lvlJc w:val="left"/>
      <w:pPr>
        <w:ind w:left="6480" w:hanging="360"/>
      </w:pPr>
      <w:rPr>
        <w:rFonts w:ascii="Wingdings" w:hAnsi="Wingdings" w:hint="default"/>
      </w:rPr>
    </w:lvl>
  </w:abstractNum>
  <w:abstractNum xmlns:p16="http://schemas.microsoft.com/office/word/2012/wordml" w:abstractNumId="48" p16:restartNumberingAfterBreak="0">
    <w:nsid w:val="13F00BFD"/>
    <w:multiLevelType w:val="multilevel"/>
    <w:tmpl w:val="40D8125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xmlns:p16="http://schemas.microsoft.com/office/word/2012/wordml" w:abstractNumId="49" p16:restartNumberingAfterBreak="0">
    <w:nsid w:val="7CB04BFE"/>
    <w:multiLevelType w:val="multilevel"/>
    <w:tmpl w:val="1BA4D6BA"/>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xmlns:p16="http://schemas.microsoft.com/office/word/2012/wordml" w:abstractNumId="50" p16:restartNumberingAfterBreak="0">
    <w:nsid w:val="7ABE1AA0"/>
    <w:multiLevelType w:val="hybridMultilevel"/>
    <w:tmpl w:val="B71AD89E"/>
    <w:lvl w:ilvl="0" w:tplc="18090001">
      <w:start w:val="1"/>
      <w:numFmt w:val="bullet"/>
      <w:lvlText w:val=""/>
      <w:lvlJc w:val="left"/>
      <w:pPr>
        <w:ind w:left="720" w:hanging="360"/>
      </w:pPr>
      <w:rPr>
        <w:rFonts w:ascii="Symbol" w:hAnsi="Symbol"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xmlns:p16="http://schemas.microsoft.com/office/word/2012/wordml" w:abstractNumId="51" p16:restartNumberingAfterBreak="0">
    <w:nsid w:val="409A090C"/>
    <w:multiLevelType w:val="multilevel"/>
    <w:tmpl w:val="CE5EA906"/>
    <w:lvl w:ilvl="0">
      <w:start w:val="1"/>
      <w:numFmt w:val="bullet"/>
      <w:lvlText w:val="●"/>
      <w:lvlJc w:val="left"/>
      <w:pPr>
        <w:ind w:left="720" w:hanging="360"/>
      </w:pPr>
      <w:rPr>
        <w:rFonts w:ascii="Noto Sans Symbols" w:eastAsia="Noto Sans Symbols" w:hAnsi="Noto Sans Symbols" w:cs="Noto Sans Symbols"/>
        <w:sz w:val="24"/>
        <w:szCs w:val="24"/>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xmlns:p16="http://schemas.microsoft.com/office/word/2012/wordml" w:abstractNumId="52" p16:restartNumberingAfterBreak="0">
    <w:nsid w:val="6A3A033C"/>
    <w:multiLevelType w:val="hybridMultilevel"/>
    <w:tmpl w:val="9896468C"/>
    <w:lvl w:ilvl="0" w:tplc="18090001">
      <w:start w:val="1"/>
      <w:numFmt w:val="bullet"/>
      <w:lvlText w:val=""/>
      <w:lvlJc w:val="left"/>
      <w:pPr>
        <w:ind w:left="720" w:hanging="360"/>
      </w:pPr>
      <w:rPr>
        <w:rFonts w:ascii="Symbol" w:hAnsi="Symbol"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xmlns:p16="http://schemas.microsoft.com/office/word/2012/wordml" w:abstractNumId="53" p16:restartNumberingAfterBreak="0">
    <w:nsid w:val="45A03C9B"/>
    <w:multiLevelType w:val="hybridMultilevel"/>
    <w:tmpl w:val="221A8812"/>
    <w:lvl w:ilvl="0" w:tplc="BF140532">
      <w:start w:val="1"/>
      <w:numFmt w:val="bullet"/>
      <w:lvlText w:val=""/>
      <w:lvlJc w:val="left"/>
      <w:pPr>
        <w:ind w:left="1440" w:hanging="360"/>
      </w:pPr>
      <w:rPr>
        <w:rFonts w:ascii="Symbol" w:hAnsi="Symbol" w:hint="default"/>
        <w:sz w:val="24"/>
        <w:szCs w:val="24"/>
      </w:rPr>
    </w:lvl>
    <w:lvl w:ilvl="1" w:tplc="04050003" w:tentative="1">
      <w:start w:val="1"/>
      <w:numFmt w:val="bullet"/>
      <w:lvlText w:val="o"/>
      <w:lvlJc w:val="left"/>
      <w:pPr>
        <w:ind w:left="2160" w:hanging="360"/>
      </w:pPr>
      <w:rPr>
        <w:rFonts w:ascii="Courier New" w:hAnsi="Courier New" w:cs="Courier New" w:hint="default"/>
      </w:rPr>
    </w:lvl>
    <w:lvl w:ilvl="2" w:tplc="04050005" w:tentative="1">
      <w:start w:val="1"/>
      <w:numFmt w:val="bullet"/>
      <w:lvlText w:val=""/>
      <w:lvlJc w:val="left"/>
      <w:pPr>
        <w:ind w:left="2880" w:hanging="360"/>
      </w:pPr>
      <w:rPr>
        <w:rFonts w:ascii="Wingdings" w:hAnsi="Wingdings" w:hint="default"/>
      </w:rPr>
    </w:lvl>
    <w:lvl w:ilvl="3" w:tplc="04050001" w:tentative="1">
      <w:start w:val="1"/>
      <w:numFmt w:val="bullet"/>
      <w:lvlText w:val=""/>
      <w:lvlJc w:val="left"/>
      <w:pPr>
        <w:ind w:left="3600" w:hanging="360"/>
      </w:pPr>
      <w:rPr>
        <w:rFonts w:ascii="Symbol" w:hAnsi="Symbol" w:hint="default"/>
      </w:rPr>
    </w:lvl>
    <w:lvl w:ilvl="4" w:tplc="04050003" w:tentative="1">
      <w:start w:val="1"/>
      <w:numFmt w:val="bullet"/>
      <w:lvlText w:val="o"/>
      <w:lvlJc w:val="left"/>
      <w:pPr>
        <w:ind w:left="4320" w:hanging="360"/>
      </w:pPr>
      <w:rPr>
        <w:rFonts w:ascii="Courier New" w:hAnsi="Courier New" w:cs="Courier New" w:hint="default"/>
      </w:rPr>
    </w:lvl>
    <w:lvl w:ilvl="5" w:tplc="04050005" w:tentative="1">
      <w:start w:val="1"/>
      <w:numFmt w:val="bullet"/>
      <w:lvlText w:val=""/>
      <w:lvlJc w:val="left"/>
      <w:pPr>
        <w:ind w:left="5040" w:hanging="360"/>
      </w:pPr>
      <w:rPr>
        <w:rFonts w:ascii="Wingdings" w:hAnsi="Wingdings" w:hint="default"/>
      </w:rPr>
    </w:lvl>
    <w:lvl w:ilvl="6" w:tplc="04050001" w:tentative="1">
      <w:start w:val="1"/>
      <w:numFmt w:val="bullet"/>
      <w:lvlText w:val=""/>
      <w:lvlJc w:val="left"/>
      <w:pPr>
        <w:ind w:left="5760" w:hanging="360"/>
      </w:pPr>
      <w:rPr>
        <w:rFonts w:ascii="Symbol" w:hAnsi="Symbol" w:hint="default"/>
      </w:rPr>
    </w:lvl>
    <w:lvl w:ilvl="7" w:tplc="04050003" w:tentative="1">
      <w:start w:val="1"/>
      <w:numFmt w:val="bullet"/>
      <w:lvlText w:val="o"/>
      <w:lvlJc w:val="left"/>
      <w:pPr>
        <w:ind w:left="6480" w:hanging="360"/>
      </w:pPr>
      <w:rPr>
        <w:rFonts w:ascii="Courier New" w:hAnsi="Courier New" w:cs="Courier New" w:hint="default"/>
      </w:rPr>
    </w:lvl>
    <w:lvl w:ilvl="8" w:tplc="04050005" w:tentative="1">
      <w:start w:val="1"/>
      <w:numFmt w:val="bullet"/>
      <w:lvlText w:val=""/>
      <w:lvlJc w:val="left"/>
      <w:pPr>
        <w:ind w:left="7200" w:hanging="360"/>
      </w:pPr>
      <w:rPr>
        <w:rFonts w:ascii="Wingdings" w:hAnsi="Wingdings" w:hint="default"/>
      </w:rPr>
    </w:lvl>
  </w:abstractNum>
  <w:abstractNum xmlns:p16="http://schemas.microsoft.com/office/word/2012/wordml" w:abstractNumId="54" p16:restartNumberingAfterBreak="0">
    <w:nsid w:val="69D971E6"/>
    <w:multiLevelType w:val="hybridMultilevel"/>
    <w:tmpl w:val="CBA2AAAC"/>
    <w:lvl w:ilvl="0" w:tplc="358CABF6">
      <w:start w:val="1"/>
      <w:numFmt w:val="bullet"/>
      <w:lvlText w:val=""/>
      <w:lvlJc w:val="left"/>
      <w:pPr>
        <w:ind w:left="720" w:hanging="360"/>
      </w:pPr>
      <w:rPr>
        <w:rFonts w:ascii="Symbol" w:hAnsi="Symbol" w:hint="default"/>
        <w:sz w:val="24"/>
        <w:szCs w:val="24"/>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xmlns:p16="http://schemas.microsoft.com/office/word/2012/wordml" w:abstractNumId="55" p16:restartNumberingAfterBreak="0">
    <w:nsid w:val="0CDA4A76"/>
    <w:multiLevelType w:val="hybridMultilevel"/>
    <w:tmpl w:val="9EC09702"/>
    <w:lvl w:ilvl="0" w:tplc="D56649B4">
      <w:start w:val="1"/>
      <w:numFmt w:val="bullet"/>
      <w:lvlText w:val=""/>
      <w:lvlJc w:val="left"/>
      <w:pPr>
        <w:ind w:left="720" w:hanging="360"/>
      </w:pPr>
      <w:rPr>
        <w:rFonts w:ascii="Symbol" w:hAnsi="Symbol" w:hint="default"/>
        <w:sz w:val="24"/>
        <w:szCs w:val="24"/>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xmlns:p16="http://schemas.microsoft.com/office/word/2012/wordml" w:abstractNumId="56" p16:restartNumberingAfterBreak="0">
    <w:nsid w:val="0B475A00"/>
    <w:multiLevelType w:val="multilevel"/>
    <w:tmpl w:val="E720622A"/>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xmlns:p16="http://schemas.microsoft.com/office/word/2012/wordml" w:abstractNumId="57" p16:restartNumberingAfterBreak="0">
    <w:nsid w:val="164347F5"/>
    <w:multiLevelType w:val="hybridMultilevel"/>
    <w:tmpl w:val="FA82FA80"/>
    <w:lvl w:ilvl="0" w:tplc="A28A392A">
      <w:start w:val="1"/>
      <w:numFmt w:val="bullet"/>
      <w:lvlText w:val=""/>
      <w:lvlJc w:val="left"/>
      <w:pPr>
        <w:ind w:left="720" w:hanging="360"/>
      </w:pPr>
      <w:rPr>
        <w:rFonts w:ascii="Symbol" w:hAnsi="Symbol" w:hint="default"/>
        <w:sz w:val="24"/>
        <w:szCs w:val="24"/>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xmlns:p16="http://schemas.microsoft.com/office/word/2012/wordml" w:abstractNumId="58" p16:restartNumberingAfterBreak="0">
    <w:nsid w:val="4D434A1F"/>
    <w:multiLevelType w:val="hybridMultilevel"/>
    <w:tmpl w:val="7B18C08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xmlns:p16="http://schemas.microsoft.com/office/word/2012/wordml" w:abstractNumId="59" p16:restartNumberingAfterBreak="0">
    <w:nsid w:val="648C0B8D"/>
    <w:multiLevelType w:val="multilevel"/>
    <w:tmpl w:val="E9920ED6"/>
    <w:lvl w:ilvl="0">
      <w:start w:val="1"/>
      <w:numFmt w:val="bullet"/>
      <w:lvlText w:val=""/>
      <w:lvlJc w:val="left"/>
      <w:pPr>
        <w:ind w:left="720" w:hanging="360"/>
      </w:pPr>
      <w:rPr>
        <w:rFonts w:ascii="Symbol" w:hAnsi="Symbol" w:hint="default"/>
        <w:sz w:val="16"/>
        <w:szCs w:val="16"/>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xmlns:p16="http://schemas.microsoft.com/office/word/2012/wordml" w:abstractNumId="60" p16:restartNumberingAfterBreak="0">
    <w:nsid w:val="069E0CC2"/>
    <w:multiLevelType w:val="hybridMultilevel"/>
    <w:tmpl w:val="3610636C"/>
    <w:lvl w:ilvl="0" w:tplc="18090001">
      <w:start w:val="1"/>
      <w:numFmt w:val="bullet"/>
      <w:lvlText w:val=""/>
      <w:lvlJc w:val="left"/>
      <w:pPr>
        <w:ind w:left="720" w:hanging="360"/>
      </w:pPr>
      <w:rPr>
        <w:rFonts w:ascii="Symbol" w:hAnsi="Symbol"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xmlns:p16="http://schemas.microsoft.com/office/word/2012/wordml" w:abstractNumId="61" p16:restartNumberingAfterBreak="0">
    <w:nsid w:val="5496D1C4"/>
    <w:multiLevelType w:val="hybridMultilevel"/>
    <w:tmpl w:val="FFFFFFFF"/>
    <w:lvl w:ilvl="0" w:tplc="6234F376">
      <w:start w:val="1"/>
      <w:numFmt w:val="decimal"/>
      <w:lvlText w:val="%1."/>
      <w:lvlJc w:val="left"/>
      <w:pPr>
        <w:ind w:left="720" w:hanging="360"/>
      </w:pPr>
    </w:lvl>
    <w:lvl w:ilvl="1" w:tplc="A0403FE6">
      <w:start w:val="1"/>
      <w:numFmt w:val="lowerLetter"/>
      <w:lvlText w:val="%2."/>
      <w:lvlJc w:val="left"/>
      <w:pPr>
        <w:ind w:left="1440" w:hanging="360"/>
      </w:pPr>
    </w:lvl>
    <w:lvl w:ilvl="2" w:tplc="D6F87788">
      <w:start w:val="1"/>
      <w:numFmt w:val="lowerRoman"/>
      <w:lvlText w:val="%3."/>
      <w:lvlJc w:val="right"/>
      <w:pPr>
        <w:ind w:left="2160" w:hanging="180"/>
      </w:pPr>
    </w:lvl>
    <w:lvl w:ilvl="3" w:tplc="33F6BA42">
      <w:start w:val="1"/>
      <w:numFmt w:val="decimal"/>
      <w:lvlText w:val="%4."/>
      <w:lvlJc w:val="left"/>
      <w:pPr>
        <w:ind w:left="2880" w:hanging="360"/>
      </w:pPr>
    </w:lvl>
    <w:lvl w:ilvl="4" w:tplc="FF169BA8">
      <w:start w:val="1"/>
      <w:numFmt w:val="lowerLetter"/>
      <w:lvlText w:val="%5."/>
      <w:lvlJc w:val="left"/>
      <w:pPr>
        <w:ind w:left="3600" w:hanging="360"/>
      </w:pPr>
    </w:lvl>
    <w:lvl w:ilvl="5" w:tplc="11AE93C6">
      <w:start w:val="1"/>
      <w:numFmt w:val="lowerRoman"/>
      <w:lvlText w:val="%6."/>
      <w:lvlJc w:val="right"/>
      <w:pPr>
        <w:ind w:left="4320" w:hanging="180"/>
      </w:pPr>
    </w:lvl>
    <w:lvl w:ilvl="6" w:tplc="BE3223A8">
      <w:start w:val="1"/>
      <w:numFmt w:val="decimal"/>
      <w:lvlText w:val="%7."/>
      <w:lvlJc w:val="left"/>
      <w:pPr>
        <w:ind w:left="5040" w:hanging="360"/>
      </w:pPr>
    </w:lvl>
    <w:lvl w:ilvl="7" w:tplc="52EC86C2">
      <w:start w:val="1"/>
      <w:numFmt w:val="lowerLetter"/>
      <w:lvlText w:val="%8."/>
      <w:lvlJc w:val="left"/>
      <w:pPr>
        <w:ind w:left="5760" w:hanging="360"/>
      </w:pPr>
    </w:lvl>
    <w:lvl w:ilvl="8" w:tplc="6474392A">
      <w:start w:val="1"/>
      <w:numFmt w:val="lowerRoman"/>
      <w:lvlText w:val="%9."/>
      <w:lvlJc w:val="right"/>
      <w:pPr>
        <w:ind w:left="6480" w:hanging="180"/>
      </w:pPr>
    </w:lvl>
  </w:abstractNum>
  <w:abstractNum xmlns:p16="http://schemas.microsoft.com/office/word/2012/wordml" w:abstractNumId="62" p16:restartNumberingAfterBreak="0">
    <w:nsid w:val="1991396D"/>
    <w:multiLevelType w:val="multilevel"/>
    <w:tmpl w:val="A086D35C"/>
    <w:lvl w:ilvl="0">
      <w:start w:val="1"/>
      <w:numFmt w:val="decimal"/>
      <w:lvlText w:val="%1)"/>
      <w:lvlJc w:val="left"/>
      <w:pPr>
        <w:ind w:left="360" w:hanging="360"/>
      </w:pPr>
      <w:rPr>
        <w:b w:val="0"/>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xmlns:p16="http://schemas.microsoft.com/office/word/2012/wordml" w:abstractNumId="63" p16:restartNumberingAfterBreak="0">
    <w:nsid w:val="61ED061C"/>
    <w:multiLevelType w:val="multilevel"/>
    <w:tmpl w:val="28B058E6"/>
    <w:lvl w:ilvl="0">
      <w:start w:val="1"/>
      <w:numFmt w:val="decimal"/>
      <w:lvlText w:val="%1)"/>
      <w:lvlJc w:val="left"/>
      <w:pPr>
        <w:ind w:left="360" w:hanging="360"/>
      </w:pPr>
      <w:rPr>
        <w:b w:val="0"/>
        <w:lang w:val="en-GB"/>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xmlns:p16="http://schemas.microsoft.com/office/word/2012/wordml" w:abstractNumId="64" p16:restartNumberingAfterBreak="0">
    <w:nsid w:val="13821A03"/>
    <w:multiLevelType w:val="multilevel"/>
    <w:tmpl w:val="0FEAE776"/>
    <w:lvl w:ilvl="0">
      <w:start w:val="1"/>
      <w:numFmt w:val="decimal"/>
      <w:lvlText w:val="%1)"/>
      <w:lvlJc w:val="left"/>
      <w:pPr>
        <w:ind w:left="360" w:hanging="360"/>
      </w:pPr>
      <w:rPr>
        <w:b w:val="0"/>
        <w:lang w:val="en-GB"/>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xmlns:p16="http://schemas.microsoft.com/office/word/2012/wordml" w:abstractNumId="65" p16:restartNumberingAfterBreak="0">
    <w:nsid w:val="310A79F7"/>
    <w:multiLevelType w:val="hybridMultilevel"/>
    <w:tmpl w:val="EFF2ABAA"/>
    <w:lvl w:ilvl="0" w:tplc="1F42A986">
      <w:start w:val="1"/>
      <w:numFmt w:val="bullet"/>
      <w:lvlText w:val=""/>
      <w:lvlJc w:val="left"/>
      <w:pPr>
        <w:ind w:left="720" w:hanging="360"/>
      </w:pPr>
      <w:rPr>
        <w:rFonts w:ascii="Symbol" w:hAnsi="Symbol" w:hint="default"/>
        <w:sz w:val="24"/>
        <w:szCs w:val="24"/>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xmlns:p16="http://schemas.microsoft.com/office/word/2012/wordml" w:abstractNumId="66" p16:restartNumberingAfterBreak="0">
    <w:nsid w:val="089D1748"/>
    <w:multiLevelType w:val="hybridMultilevel"/>
    <w:tmpl w:val="271CCD86"/>
    <w:lvl w:ilvl="0" w:tplc="2FBCC50C">
      <w:start w:val="1"/>
      <w:numFmt w:val="bullet"/>
      <w:lvlText w:val=""/>
      <w:lvlJc w:val="left"/>
      <w:pPr>
        <w:ind w:left="720" w:hanging="360"/>
      </w:pPr>
      <w:rPr>
        <w:rFonts w:ascii="Symbol" w:hAnsi="Symbol" w:hint="default"/>
        <w:sz w:val="16"/>
        <w:szCs w:val="16"/>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xmlns:p16="http://schemas.microsoft.com/office/word/2012/wordml" w:abstractNumId="67" p16:restartNumberingAfterBreak="0">
    <w:nsid w:val="564028C6"/>
    <w:multiLevelType w:val="hybridMultilevel"/>
    <w:tmpl w:val="725E1AAA"/>
    <w:lvl w:ilvl="0" w:tplc="29E21340">
      <w:start w:val="1"/>
      <w:numFmt w:val="bullet"/>
      <w:lvlText w:val=""/>
      <w:lvlJc w:val="left"/>
      <w:pPr>
        <w:ind w:left="720" w:hanging="360"/>
      </w:pPr>
      <w:rPr>
        <w:rFonts w:ascii="Symbol" w:hAnsi="Symbol" w:hint="default"/>
        <w:sz w:val="16"/>
        <w:szCs w:val="16"/>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xmlns:p16="http://schemas.microsoft.com/office/word/2012/wordml" w:abstractNumId="68" p16:restartNumberingAfterBreak="0">
    <w:nsid w:val="4106484C"/>
    <w:multiLevelType w:val="hybridMultilevel"/>
    <w:tmpl w:val="14426AF8"/>
    <w:lvl w:ilvl="0" w:tplc="4372B890">
      <w:start w:val="5"/>
      <w:numFmt w:val="bullet"/>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xmlns:p16="http://schemas.microsoft.com/office/word/2012/wordml" w:abstractNumId="69" p16:restartNumberingAfterBreak="0">
    <w:nsid w:val="6F625F53"/>
    <w:multiLevelType w:val="hybridMultilevel"/>
    <w:tmpl w:val="6DEED732"/>
    <w:lvl w:ilvl="0" w:tplc="04050001">
      <w:start w:val="1"/>
      <w:numFmt w:val="bullet"/>
      <w:lvlText w:val=""/>
      <w:lvlJc w:val="left"/>
      <w:pPr>
        <w:ind w:left="780" w:hanging="360"/>
      </w:pPr>
      <w:rPr>
        <w:rFonts w:ascii="Symbol" w:hAnsi="Symbol" w:hint="default"/>
      </w:rPr>
    </w:lvl>
    <w:lvl w:ilvl="1" w:tplc="04050003" w:tentative="1">
      <w:start w:val="1"/>
      <w:numFmt w:val="bullet"/>
      <w:lvlText w:val="o"/>
      <w:lvlJc w:val="left"/>
      <w:pPr>
        <w:ind w:left="1500" w:hanging="360"/>
      </w:pPr>
      <w:rPr>
        <w:rFonts w:ascii="Courier New" w:hAnsi="Courier New" w:cs="Courier New" w:hint="default"/>
      </w:rPr>
    </w:lvl>
    <w:lvl w:ilvl="2" w:tplc="04050005" w:tentative="1">
      <w:start w:val="1"/>
      <w:numFmt w:val="bullet"/>
      <w:lvlText w:val=""/>
      <w:lvlJc w:val="left"/>
      <w:pPr>
        <w:ind w:left="2220" w:hanging="360"/>
      </w:pPr>
      <w:rPr>
        <w:rFonts w:ascii="Wingdings" w:hAnsi="Wingdings" w:hint="default"/>
      </w:rPr>
    </w:lvl>
    <w:lvl w:ilvl="3" w:tplc="04050001" w:tentative="1">
      <w:start w:val="1"/>
      <w:numFmt w:val="bullet"/>
      <w:lvlText w:val=""/>
      <w:lvlJc w:val="left"/>
      <w:pPr>
        <w:ind w:left="2940" w:hanging="360"/>
      </w:pPr>
      <w:rPr>
        <w:rFonts w:ascii="Symbol" w:hAnsi="Symbol" w:hint="default"/>
      </w:rPr>
    </w:lvl>
    <w:lvl w:ilvl="4" w:tplc="04050003" w:tentative="1">
      <w:start w:val="1"/>
      <w:numFmt w:val="bullet"/>
      <w:lvlText w:val="o"/>
      <w:lvlJc w:val="left"/>
      <w:pPr>
        <w:ind w:left="3660" w:hanging="360"/>
      </w:pPr>
      <w:rPr>
        <w:rFonts w:ascii="Courier New" w:hAnsi="Courier New" w:cs="Courier New" w:hint="default"/>
      </w:rPr>
    </w:lvl>
    <w:lvl w:ilvl="5" w:tplc="04050005" w:tentative="1">
      <w:start w:val="1"/>
      <w:numFmt w:val="bullet"/>
      <w:lvlText w:val=""/>
      <w:lvlJc w:val="left"/>
      <w:pPr>
        <w:ind w:left="4380" w:hanging="360"/>
      </w:pPr>
      <w:rPr>
        <w:rFonts w:ascii="Wingdings" w:hAnsi="Wingdings" w:hint="default"/>
      </w:rPr>
    </w:lvl>
    <w:lvl w:ilvl="6" w:tplc="04050001" w:tentative="1">
      <w:start w:val="1"/>
      <w:numFmt w:val="bullet"/>
      <w:lvlText w:val=""/>
      <w:lvlJc w:val="left"/>
      <w:pPr>
        <w:ind w:left="5100" w:hanging="360"/>
      </w:pPr>
      <w:rPr>
        <w:rFonts w:ascii="Symbol" w:hAnsi="Symbol" w:hint="default"/>
      </w:rPr>
    </w:lvl>
    <w:lvl w:ilvl="7" w:tplc="04050003" w:tentative="1">
      <w:start w:val="1"/>
      <w:numFmt w:val="bullet"/>
      <w:lvlText w:val="o"/>
      <w:lvlJc w:val="left"/>
      <w:pPr>
        <w:ind w:left="5820" w:hanging="360"/>
      </w:pPr>
      <w:rPr>
        <w:rFonts w:ascii="Courier New" w:hAnsi="Courier New" w:cs="Courier New" w:hint="default"/>
      </w:rPr>
    </w:lvl>
    <w:lvl w:ilvl="8" w:tplc="04050005" w:tentative="1">
      <w:start w:val="1"/>
      <w:numFmt w:val="bullet"/>
      <w:lvlText w:val=""/>
      <w:lvlJc w:val="left"/>
      <w:pPr>
        <w:ind w:left="6540" w:hanging="360"/>
      </w:pPr>
      <w:rPr>
        <w:rFonts w:ascii="Wingdings" w:hAnsi="Wingdings" w:hint="default"/>
      </w:rPr>
    </w:lvl>
  </w:abstractNum>
  <w:abstractNum xmlns:p16="http://schemas.microsoft.com/office/word/2012/wordml" w:abstractNumId="70" p16:restartNumberingAfterBreak="0">
    <w:nsid w:val="083E6BED"/>
    <w:multiLevelType w:val="hybridMultilevel"/>
    <w:tmpl w:val="23EED8EE"/>
    <w:lvl w:ilvl="0" w:tplc="8A00CC74">
      <w:start w:val="16"/>
      <w:numFmt w:val="bullet"/>
      <w:lvlText w:val="-"/>
      <w:lvlJc w:val="left"/>
      <w:pPr>
        <w:ind w:left="720" w:hanging="360"/>
      </w:pPr>
      <w:rPr>
        <w:rFonts w:ascii="Times New Roman" w:eastAsia="Times New Roman" w:hAnsi="Times New Roman" w:cs="Times New Roman" w:hint="default"/>
        <w:color w:val="006100"/>
        <w:sz w:val="15"/>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xmlns:p16="http://schemas.microsoft.com/office/word/2012/wordml" w:abstractNumId="71" p16:restartNumberingAfterBreak="0">
    <w:nsid w:val="373078CE"/>
    <w:multiLevelType w:val="hybridMultilevel"/>
    <w:tmpl w:val="B172DF1C"/>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xmlns:p16="http://schemas.microsoft.com/office/word/2012/wordml" w:abstractNumId="72" p16:restartNumberingAfterBreak="0">
    <w:nsid w:val="3D85594C"/>
    <w:multiLevelType w:val="multilevel"/>
    <w:tmpl w:val="18FCDACE"/>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xmlns:p16="http://schemas.microsoft.com/office/word/2012/wordml" w:abstractNumId="73" p16:restartNumberingAfterBreak="0">
    <w:nsid w:val="3A02227A"/>
    <w:multiLevelType w:val="hybridMultilevel"/>
    <w:tmpl w:val="C5B41DBA"/>
    <w:lvl w:ilvl="0" w:tplc="BAA6F1B0">
      <w:start w:val="1"/>
      <w:numFmt w:val="bullet"/>
      <w:lvlText w:val=""/>
      <w:lvlJc w:val="left"/>
      <w:pPr>
        <w:ind w:left="720" w:hanging="360"/>
      </w:pPr>
      <w:rPr>
        <w:rFonts w:ascii="Symbol" w:hAnsi="Symbol" w:hint="default"/>
        <w:sz w:val="16"/>
        <w:szCs w:val="16"/>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xmlns:p16="http://schemas.microsoft.com/office/word/2012/wordml" w:abstractNumId="74" p16:restartNumberingAfterBreak="0">
    <w:nsid w:val="24E40402"/>
    <w:multiLevelType w:val="hybridMultilevel"/>
    <w:tmpl w:val="D2383244"/>
    <w:lvl w:ilvl="0" w:tplc="B35412AA">
      <w:start w:val="1"/>
      <w:numFmt w:val="bullet"/>
      <w:lvlText w:val=""/>
      <w:lvlJc w:val="left"/>
      <w:pPr>
        <w:ind w:left="720" w:hanging="360"/>
      </w:pPr>
      <w:rPr>
        <w:rFonts w:ascii="Symbol" w:hAnsi="Symbol" w:hint="default"/>
        <w:sz w:val="16"/>
        <w:szCs w:val="16"/>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xmlns:p16="http://schemas.microsoft.com/office/word/2012/wordml" w:abstractNumId="75" p16:restartNumberingAfterBreak="0">
    <w:nsid w:val="2D5C5A61"/>
    <w:multiLevelType w:val="hybridMultilevel"/>
    <w:tmpl w:val="57A6031A"/>
    <w:lvl w:ilvl="0" w:tplc="4E685BA8">
      <w:start w:val="1"/>
      <w:numFmt w:val="bullet"/>
      <w:lvlText w:val=""/>
      <w:lvlJc w:val="left"/>
      <w:pPr>
        <w:ind w:left="720" w:hanging="360"/>
      </w:pPr>
      <w:rPr>
        <w:rFonts w:ascii="Symbol" w:hAnsi="Symbol" w:hint="default"/>
        <w:sz w:val="16"/>
        <w:szCs w:val="16"/>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xmlns:p16="http://schemas.microsoft.com/office/word/2012/wordml" w:abstractNumId="76" p16:restartNumberingAfterBreak="0">
    <w:nsid w:val="6E1747B2"/>
    <w:multiLevelType w:val="hybridMultilevel"/>
    <w:tmpl w:val="52E237AA"/>
    <w:lvl w:ilvl="0" w:tplc="FA425BA6">
      <w:start w:val="1"/>
      <w:numFmt w:val="bullet"/>
      <w:lvlText w:val=""/>
      <w:lvlJc w:val="left"/>
      <w:pPr>
        <w:ind w:left="720" w:hanging="360"/>
      </w:pPr>
      <w:rPr>
        <w:rFonts w:ascii="Symbol" w:hAnsi="Symbol" w:hint="default"/>
        <w:sz w:val="16"/>
        <w:szCs w:val="16"/>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xmlns:p16="http://schemas.microsoft.com/office/word/2012/wordml" w:abstractNumId="77" p16:restartNumberingAfterBreak="0">
    <w:nsid w:val="380B317E"/>
    <w:multiLevelType w:val="hybridMultilevel"/>
    <w:tmpl w:val="603A1416"/>
    <w:lvl w:ilvl="0" w:tplc="D49E5996">
      <w:start w:val="1"/>
      <w:numFmt w:val="bullet"/>
      <w:lvlText w:val=""/>
      <w:lvlJc w:val="left"/>
      <w:pPr>
        <w:ind w:left="720" w:hanging="360"/>
      </w:pPr>
      <w:rPr>
        <w:rFonts w:ascii="Symbol" w:hAnsi="Symbol" w:hint="default"/>
        <w:sz w:val="16"/>
        <w:szCs w:val="16"/>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xmlns:p16="http://schemas.microsoft.com/office/word/2012/wordml" w:abstractNumId="78" p16:restartNumberingAfterBreak="0">
    <w:nsid w:val="1EDD5151"/>
    <w:multiLevelType w:val="hybridMultilevel"/>
    <w:tmpl w:val="FFFFFFFF"/>
    <w:lvl w:ilvl="0" w:tplc="73088188">
      <w:start w:val="1"/>
      <w:numFmt w:val="bullet"/>
      <w:lvlText w:val=""/>
      <w:lvlJc w:val="left"/>
      <w:pPr>
        <w:ind w:left="720" w:hanging="360"/>
      </w:pPr>
      <w:rPr>
        <w:rFonts w:ascii="Symbol" w:hAnsi="Symbol" w:hint="default"/>
      </w:rPr>
    </w:lvl>
    <w:lvl w:ilvl="1" w:tplc="9CA2682C">
      <w:start w:val="1"/>
      <w:numFmt w:val="bullet"/>
      <w:lvlText w:val="o"/>
      <w:lvlJc w:val="left"/>
      <w:pPr>
        <w:ind w:left="1440" w:hanging="360"/>
      </w:pPr>
      <w:rPr>
        <w:rFonts w:ascii="Courier New" w:hAnsi="Courier New" w:hint="default"/>
      </w:rPr>
    </w:lvl>
    <w:lvl w:ilvl="2" w:tplc="BACE261C">
      <w:start w:val="1"/>
      <w:numFmt w:val="bullet"/>
      <w:lvlText w:val=""/>
      <w:lvlJc w:val="left"/>
      <w:pPr>
        <w:ind w:left="2160" w:hanging="360"/>
      </w:pPr>
      <w:rPr>
        <w:rFonts w:ascii="Wingdings" w:hAnsi="Wingdings" w:hint="default"/>
      </w:rPr>
    </w:lvl>
    <w:lvl w:ilvl="3" w:tplc="4F223560">
      <w:start w:val="1"/>
      <w:numFmt w:val="bullet"/>
      <w:lvlText w:val=""/>
      <w:lvlJc w:val="left"/>
      <w:pPr>
        <w:ind w:left="2880" w:hanging="360"/>
      </w:pPr>
      <w:rPr>
        <w:rFonts w:ascii="Symbol" w:hAnsi="Symbol" w:hint="default"/>
      </w:rPr>
    </w:lvl>
    <w:lvl w:ilvl="4" w:tplc="197AADD8">
      <w:start w:val="1"/>
      <w:numFmt w:val="bullet"/>
      <w:lvlText w:val="o"/>
      <w:lvlJc w:val="left"/>
      <w:pPr>
        <w:ind w:left="3600" w:hanging="360"/>
      </w:pPr>
      <w:rPr>
        <w:rFonts w:ascii="Courier New" w:hAnsi="Courier New" w:hint="default"/>
      </w:rPr>
    </w:lvl>
    <w:lvl w:ilvl="5" w:tplc="D750D7B4">
      <w:start w:val="1"/>
      <w:numFmt w:val="bullet"/>
      <w:lvlText w:val=""/>
      <w:lvlJc w:val="left"/>
      <w:pPr>
        <w:ind w:left="4320" w:hanging="360"/>
      </w:pPr>
      <w:rPr>
        <w:rFonts w:ascii="Wingdings" w:hAnsi="Wingdings" w:hint="default"/>
      </w:rPr>
    </w:lvl>
    <w:lvl w:ilvl="6" w:tplc="A46AFE8A">
      <w:start w:val="1"/>
      <w:numFmt w:val="bullet"/>
      <w:lvlText w:val=""/>
      <w:lvlJc w:val="left"/>
      <w:pPr>
        <w:ind w:left="5040" w:hanging="360"/>
      </w:pPr>
      <w:rPr>
        <w:rFonts w:ascii="Symbol" w:hAnsi="Symbol" w:hint="default"/>
      </w:rPr>
    </w:lvl>
    <w:lvl w:ilvl="7" w:tplc="7BDAF140">
      <w:start w:val="1"/>
      <w:numFmt w:val="bullet"/>
      <w:lvlText w:val="o"/>
      <w:lvlJc w:val="left"/>
      <w:pPr>
        <w:ind w:left="5760" w:hanging="360"/>
      </w:pPr>
      <w:rPr>
        <w:rFonts w:ascii="Courier New" w:hAnsi="Courier New" w:hint="default"/>
      </w:rPr>
    </w:lvl>
    <w:lvl w:ilvl="8" w:tplc="D3E24386">
      <w:start w:val="1"/>
      <w:numFmt w:val="bullet"/>
      <w:lvlText w:val=""/>
      <w:lvlJc w:val="left"/>
      <w:pPr>
        <w:ind w:left="6480" w:hanging="360"/>
      </w:pPr>
      <w:rPr>
        <w:rFonts w:ascii="Wingdings" w:hAnsi="Wingdings" w:hint="default"/>
      </w:rPr>
    </w:lvl>
  </w:abstractNum>
  <w:abstractNum xmlns:p16="http://schemas.microsoft.com/office/word/2012/wordml" w:abstractNumId="79" p16:restartNumberingAfterBreak="0">
    <w:nsid w:val="5C934CA5"/>
    <w:multiLevelType w:val="hybridMultilevel"/>
    <w:tmpl w:val="860ACD02"/>
    <w:lvl w:ilvl="0" w:tplc="FFFFFFFF">
      <w:start w:val="1"/>
      <w:numFmt w:val="bullet"/>
      <w:lvlText w:val=""/>
      <w:lvlJc w:val="left"/>
      <w:pPr>
        <w:ind w:left="720" w:hanging="360"/>
      </w:pPr>
      <w:rPr>
        <w:rFonts w:ascii="Symbol" w:hAnsi="Symbol" w:hint="default"/>
        <w:sz w:val="16"/>
        <w:szCs w:val="16"/>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xmlns:p16="http://schemas.microsoft.com/office/word/2012/wordml" w:abstractNumId="80" p16:restartNumberingAfterBreak="0">
    <w:nsid w:val="10647ECF"/>
    <w:multiLevelType w:val="hybridMultilevel"/>
    <w:tmpl w:val="83EC65A6"/>
    <w:lvl w:ilvl="0" w:tplc="FEA4A576">
      <w:start w:val="1"/>
      <w:numFmt w:val="bullet"/>
      <w:lvlText w:val=""/>
      <w:lvlJc w:val="left"/>
      <w:pPr>
        <w:ind w:left="720" w:hanging="360"/>
      </w:pPr>
      <w:rPr>
        <w:rFonts w:ascii="Symbol" w:hAnsi="Symbol" w:hint="default"/>
        <w:sz w:val="16"/>
        <w:szCs w:val="16"/>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xmlns:p16="http://schemas.microsoft.com/office/word/2012/wordml" w:abstractNumId="81" p16:restartNumberingAfterBreak="0">
    <w:nsid w:val="150A26C2"/>
    <w:multiLevelType w:val="hybridMultilevel"/>
    <w:tmpl w:val="FFFFFFFF"/>
    <w:lvl w:ilvl="0" w:tplc="516274FC">
      <w:start w:val="1"/>
      <w:numFmt w:val="decimal"/>
      <w:lvlText w:val="%1."/>
      <w:lvlJc w:val="left"/>
      <w:pPr>
        <w:ind w:left="720" w:hanging="360"/>
      </w:pPr>
    </w:lvl>
    <w:lvl w:ilvl="1" w:tplc="844611EA">
      <w:start w:val="1"/>
      <w:numFmt w:val="lowerLetter"/>
      <w:lvlText w:val="%2."/>
      <w:lvlJc w:val="left"/>
      <w:pPr>
        <w:ind w:left="1440" w:hanging="360"/>
      </w:pPr>
    </w:lvl>
    <w:lvl w:ilvl="2" w:tplc="BAB2F316">
      <w:start w:val="1"/>
      <w:numFmt w:val="lowerRoman"/>
      <w:lvlText w:val="%3."/>
      <w:lvlJc w:val="right"/>
      <w:pPr>
        <w:ind w:left="2160" w:hanging="180"/>
      </w:pPr>
    </w:lvl>
    <w:lvl w:ilvl="3" w:tplc="3E5A6758">
      <w:start w:val="1"/>
      <w:numFmt w:val="decimal"/>
      <w:lvlText w:val="%4."/>
      <w:lvlJc w:val="left"/>
      <w:pPr>
        <w:ind w:left="2880" w:hanging="360"/>
      </w:pPr>
    </w:lvl>
    <w:lvl w:ilvl="4" w:tplc="1C066A8A">
      <w:start w:val="1"/>
      <w:numFmt w:val="lowerLetter"/>
      <w:lvlText w:val="%5."/>
      <w:lvlJc w:val="left"/>
      <w:pPr>
        <w:ind w:left="3600" w:hanging="360"/>
      </w:pPr>
    </w:lvl>
    <w:lvl w:ilvl="5" w:tplc="C7827D9A">
      <w:start w:val="1"/>
      <w:numFmt w:val="lowerRoman"/>
      <w:lvlText w:val="%6."/>
      <w:lvlJc w:val="right"/>
      <w:pPr>
        <w:ind w:left="4320" w:hanging="180"/>
      </w:pPr>
    </w:lvl>
    <w:lvl w:ilvl="6" w:tplc="E9AAE1FC">
      <w:start w:val="1"/>
      <w:numFmt w:val="decimal"/>
      <w:lvlText w:val="%7."/>
      <w:lvlJc w:val="left"/>
      <w:pPr>
        <w:ind w:left="5040" w:hanging="360"/>
      </w:pPr>
    </w:lvl>
    <w:lvl w:ilvl="7" w:tplc="0D54AE90">
      <w:start w:val="1"/>
      <w:numFmt w:val="lowerLetter"/>
      <w:lvlText w:val="%8."/>
      <w:lvlJc w:val="left"/>
      <w:pPr>
        <w:ind w:left="5760" w:hanging="360"/>
      </w:pPr>
    </w:lvl>
    <w:lvl w:ilvl="8" w:tplc="755263F8">
      <w:start w:val="1"/>
      <w:numFmt w:val="lowerRoman"/>
      <w:lvlText w:val="%9."/>
      <w:lvlJc w:val="right"/>
      <w:pPr>
        <w:ind w:left="6480" w:hanging="180"/>
      </w:pPr>
    </w:lvl>
  </w:abstractNum>
  <w:abstractNum xmlns:p16="http://schemas.microsoft.com/office/word/2012/wordml" w:abstractNumId="82" p16:restartNumberingAfterBreak="0">
    <w:nsid w:val="01E49E4A"/>
    <w:multiLevelType w:val="hybridMultilevel"/>
    <w:tmpl w:val="FFFFFFFF"/>
    <w:lvl w:ilvl="0" w:tplc="626C27A4">
      <w:start w:val="1"/>
      <w:numFmt w:val="decimal"/>
      <w:lvlText w:val="%1."/>
      <w:lvlJc w:val="left"/>
      <w:pPr>
        <w:ind w:left="720" w:hanging="360"/>
      </w:pPr>
    </w:lvl>
    <w:lvl w:ilvl="1" w:tplc="09763C08">
      <w:start w:val="1"/>
      <w:numFmt w:val="lowerLetter"/>
      <w:lvlText w:val="%2."/>
      <w:lvlJc w:val="left"/>
      <w:pPr>
        <w:ind w:left="1440" w:hanging="360"/>
      </w:pPr>
    </w:lvl>
    <w:lvl w:ilvl="2" w:tplc="8FD45346">
      <w:start w:val="1"/>
      <w:numFmt w:val="lowerRoman"/>
      <w:lvlText w:val="%3."/>
      <w:lvlJc w:val="right"/>
      <w:pPr>
        <w:ind w:left="2160" w:hanging="180"/>
      </w:pPr>
    </w:lvl>
    <w:lvl w:ilvl="3" w:tplc="022CB106">
      <w:start w:val="1"/>
      <w:numFmt w:val="decimal"/>
      <w:lvlText w:val="%4."/>
      <w:lvlJc w:val="left"/>
      <w:pPr>
        <w:ind w:left="2880" w:hanging="360"/>
      </w:pPr>
    </w:lvl>
    <w:lvl w:ilvl="4" w:tplc="E54C32DC">
      <w:start w:val="1"/>
      <w:numFmt w:val="lowerLetter"/>
      <w:lvlText w:val="%5."/>
      <w:lvlJc w:val="left"/>
      <w:pPr>
        <w:ind w:left="3600" w:hanging="360"/>
      </w:pPr>
    </w:lvl>
    <w:lvl w:ilvl="5" w:tplc="6A70E6D0">
      <w:start w:val="1"/>
      <w:numFmt w:val="lowerRoman"/>
      <w:lvlText w:val="%6."/>
      <w:lvlJc w:val="right"/>
      <w:pPr>
        <w:ind w:left="4320" w:hanging="180"/>
      </w:pPr>
    </w:lvl>
    <w:lvl w:ilvl="6" w:tplc="6DFE358A">
      <w:start w:val="1"/>
      <w:numFmt w:val="decimal"/>
      <w:lvlText w:val="%7."/>
      <w:lvlJc w:val="left"/>
      <w:pPr>
        <w:ind w:left="5040" w:hanging="360"/>
      </w:pPr>
    </w:lvl>
    <w:lvl w:ilvl="7" w:tplc="51C66A8A">
      <w:start w:val="1"/>
      <w:numFmt w:val="lowerLetter"/>
      <w:lvlText w:val="%8."/>
      <w:lvlJc w:val="left"/>
      <w:pPr>
        <w:ind w:left="5760" w:hanging="360"/>
      </w:pPr>
    </w:lvl>
    <w:lvl w:ilvl="8" w:tplc="8A44DB18">
      <w:start w:val="1"/>
      <w:numFmt w:val="lowerRoman"/>
      <w:lvlText w:val="%9."/>
      <w:lvlJc w:val="right"/>
      <w:pPr>
        <w:ind w:left="6480" w:hanging="180"/>
      </w:pPr>
    </w:lvl>
  </w:abstractNum>
  <w:abstractNum xmlns:p16="http://schemas.microsoft.com/office/word/2012/wordml" w:abstractNumId="83" p16:restartNumberingAfterBreak="0">
    <w:nsid w:val="1F923B1D"/>
    <w:multiLevelType w:val="hybridMultilevel"/>
    <w:tmpl w:val="FFFFFFFF"/>
    <w:lvl w:ilvl="0" w:tplc="5DBEA212">
      <w:start w:val="1"/>
      <w:numFmt w:val="decimal"/>
      <w:lvlText w:val="%1."/>
      <w:lvlJc w:val="left"/>
      <w:pPr>
        <w:ind w:left="720" w:hanging="360"/>
      </w:pPr>
    </w:lvl>
    <w:lvl w:ilvl="1" w:tplc="31A4AE6A">
      <w:start w:val="1"/>
      <w:numFmt w:val="lowerLetter"/>
      <w:lvlText w:val="%2."/>
      <w:lvlJc w:val="left"/>
      <w:pPr>
        <w:ind w:left="1440" w:hanging="360"/>
      </w:pPr>
    </w:lvl>
    <w:lvl w:ilvl="2" w:tplc="C76ABF64">
      <w:start w:val="1"/>
      <w:numFmt w:val="lowerRoman"/>
      <w:lvlText w:val="%3."/>
      <w:lvlJc w:val="right"/>
      <w:pPr>
        <w:ind w:left="2160" w:hanging="180"/>
      </w:pPr>
    </w:lvl>
    <w:lvl w:ilvl="3" w:tplc="072A4102">
      <w:start w:val="1"/>
      <w:numFmt w:val="decimal"/>
      <w:lvlText w:val="%4."/>
      <w:lvlJc w:val="left"/>
      <w:pPr>
        <w:ind w:left="2880" w:hanging="360"/>
      </w:pPr>
    </w:lvl>
    <w:lvl w:ilvl="4" w:tplc="772E7F44">
      <w:start w:val="1"/>
      <w:numFmt w:val="lowerLetter"/>
      <w:lvlText w:val="%5."/>
      <w:lvlJc w:val="left"/>
      <w:pPr>
        <w:ind w:left="3600" w:hanging="360"/>
      </w:pPr>
    </w:lvl>
    <w:lvl w:ilvl="5" w:tplc="C938F9F8">
      <w:start w:val="1"/>
      <w:numFmt w:val="lowerRoman"/>
      <w:lvlText w:val="%6."/>
      <w:lvlJc w:val="right"/>
      <w:pPr>
        <w:ind w:left="4320" w:hanging="180"/>
      </w:pPr>
    </w:lvl>
    <w:lvl w:ilvl="6" w:tplc="68AC161A">
      <w:start w:val="1"/>
      <w:numFmt w:val="decimal"/>
      <w:lvlText w:val="%7."/>
      <w:lvlJc w:val="left"/>
      <w:pPr>
        <w:ind w:left="5040" w:hanging="360"/>
      </w:pPr>
    </w:lvl>
    <w:lvl w:ilvl="7" w:tplc="26447188">
      <w:start w:val="1"/>
      <w:numFmt w:val="lowerLetter"/>
      <w:lvlText w:val="%8."/>
      <w:lvlJc w:val="left"/>
      <w:pPr>
        <w:ind w:left="5760" w:hanging="360"/>
      </w:pPr>
    </w:lvl>
    <w:lvl w:ilvl="8" w:tplc="C722E034">
      <w:start w:val="1"/>
      <w:numFmt w:val="lowerRoman"/>
      <w:lvlText w:val="%9."/>
      <w:lvlJc w:val="right"/>
      <w:pPr>
        <w:ind w:left="6480" w:hanging="180"/>
      </w:pPr>
    </w:lvl>
  </w:abstractNum>
  <w:abstractNum xmlns:p16="http://schemas.microsoft.com/office/word/2012/wordml" w:abstractNumId="84" p16:restartNumberingAfterBreak="0">
    <w:nsid w:val="12E12773"/>
    <w:multiLevelType w:val="hybridMultilevel"/>
    <w:tmpl w:val="9BDE3512"/>
    <w:lvl w:ilvl="0" w:tplc="6F885748">
      <w:start w:val="1"/>
      <w:numFmt w:val="lowerLetter"/>
      <w:lvlText w:val="%1)"/>
      <w:lvlJc w:val="left"/>
      <w:pPr>
        <w:ind w:left="720" w:hanging="360"/>
      </w:pPr>
    </w:lvl>
    <w:lvl w:ilvl="1" w:tplc="E13414CC">
      <w:start w:val="1"/>
      <w:numFmt w:val="lowerLetter"/>
      <w:lvlText w:val="%2."/>
      <w:lvlJc w:val="left"/>
      <w:pPr>
        <w:ind w:left="1440" w:hanging="360"/>
      </w:pPr>
    </w:lvl>
    <w:lvl w:ilvl="2" w:tplc="5E9AC476">
      <w:start w:val="1"/>
      <w:numFmt w:val="lowerRoman"/>
      <w:lvlText w:val="%3."/>
      <w:lvlJc w:val="right"/>
      <w:pPr>
        <w:ind w:left="2160" w:hanging="180"/>
      </w:pPr>
    </w:lvl>
    <w:lvl w:ilvl="3" w:tplc="81DA314C">
      <w:start w:val="1"/>
      <w:numFmt w:val="decimal"/>
      <w:lvlText w:val="%4."/>
      <w:lvlJc w:val="left"/>
      <w:pPr>
        <w:ind w:left="2880" w:hanging="360"/>
      </w:pPr>
    </w:lvl>
    <w:lvl w:ilvl="4" w:tplc="7CDC7A58">
      <w:start w:val="1"/>
      <w:numFmt w:val="lowerLetter"/>
      <w:lvlText w:val="%5."/>
      <w:lvlJc w:val="left"/>
      <w:pPr>
        <w:ind w:left="3600" w:hanging="360"/>
      </w:pPr>
    </w:lvl>
    <w:lvl w:ilvl="5" w:tplc="28C6BD1E">
      <w:start w:val="1"/>
      <w:numFmt w:val="lowerRoman"/>
      <w:lvlText w:val="%6."/>
      <w:lvlJc w:val="right"/>
      <w:pPr>
        <w:ind w:left="4320" w:hanging="180"/>
      </w:pPr>
    </w:lvl>
    <w:lvl w:ilvl="6" w:tplc="9A3ECC90">
      <w:start w:val="1"/>
      <w:numFmt w:val="decimal"/>
      <w:lvlText w:val="%7."/>
      <w:lvlJc w:val="left"/>
      <w:pPr>
        <w:ind w:left="5040" w:hanging="360"/>
      </w:pPr>
    </w:lvl>
    <w:lvl w:ilvl="7" w:tplc="54DC060C">
      <w:start w:val="1"/>
      <w:numFmt w:val="lowerLetter"/>
      <w:lvlText w:val="%8."/>
      <w:lvlJc w:val="left"/>
      <w:pPr>
        <w:ind w:left="5760" w:hanging="360"/>
      </w:pPr>
    </w:lvl>
    <w:lvl w:ilvl="8" w:tplc="365CD902">
      <w:start w:val="1"/>
      <w:numFmt w:val="lowerRoman"/>
      <w:lvlText w:val="%9."/>
      <w:lvlJc w:val="right"/>
      <w:pPr>
        <w:ind w:left="6480" w:hanging="180"/>
      </w:pPr>
    </w:lvl>
  </w:abstractNum>
  <w:abstractNum xmlns:p16="http://schemas.microsoft.com/office/word/2012/wordml" w:abstractNumId="85" p16:restartNumberingAfterBreak="0">
    <w:nsid w:val="618F851A"/>
    <w:multiLevelType w:val="hybridMultilevel"/>
    <w:tmpl w:val="FFFFFFFF"/>
    <w:lvl w:ilvl="0" w:tplc="BBAC3D22">
      <w:start w:val="1"/>
      <w:numFmt w:val="lowerLetter"/>
      <w:lvlText w:val="%1."/>
      <w:lvlJc w:val="left"/>
      <w:pPr>
        <w:ind w:left="720" w:hanging="360"/>
      </w:pPr>
    </w:lvl>
    <w:lvl w:ilvl="1" w:tplc="B978E83C">
      <w:start w:val="1"/>
      <w:numFmt w:val="lowerLetter"/>
      <w:lvlText w:val="%2."/>
      <w:lvlJc w:val="left"/>
      <w:pPr>
        <w:ind w:left="1440" w:hanging="360"/>
      </w:pPr>
    </w:lvl>
    <w:lvl w:ilvl="2" w:tplc="D52452A2">
      <w:start w:val="1"/>
      <w:numFmt w:val="lowerRoman"/>
      <w:lvlText w:val="%3."/>
      <w:lvlJc w:val="right"/>
      <w:pPr>
        <w:ind w:left="2160" w:hanging="180"/>
      </w:pPr>
    </w:lvl>
    <w:lvl w:ilvl="3" w:tplc="6D32916A">
      <w:start w:val="1"/>
      <w:numFmt w:val="decimal"/>
      <w:lvlText w:val="%4."/>
      <w:lvlJc w:val="left"/>
      <w:pPr>
        <w:ind w:left="2880" w:hanging="360"/>
      </w:pPr>
    </w:lvl>
    <w:lvl w:ilvl="4" w:tplc="0F14E9CC">
      <w:start w:val="1"/>
      <w:numFmt w:val="lowerLetter"/>
      <w:lvlText w:val="%5."/>
      <w:lvlJc w:val="left"/>
      <w:pPr>
        <w:ind w:left="3600" w:hanging="360"/>
      </w:pPr>
    </w:lvl>
    <w:lvl w:ilvl="5" w:tplc="CD8E7BC4">
      <w:start w:val="1"/>
      <w:numFmt w:val="lowerRoman"/>
      <w:lvlText w:val="%6."/>
      <w:lvlJc w:val="right"/>
      <w:pPr>
        <w:ind w:left="4320" w:hanging="180"/>
      </w:pPr>
    </w:lvl>
    <w:lvl w:ilvl="6" w:tplc="7F6A6FB0">
      <w:start w:val="1"/>
      <w:numFmt w:val="decimal"/>
      <w:lvlText w:val="%7."/>
      <w:lvlJc w:val="left"/>
      <w:pPr>
        <w:ind w:left="5040" w:hanging="360"/>
      </w:pPr>
    </w:lvl>
    <w:lvl w:ilvl="7" w:tplc="440029EA">
      <w:start w:val="1"/>
      <w:numFmt w:val="lowerLetter"/>
      <w:lvlText w:val="%8."/>
      <w:lvlJc w:val="left"/>
      <w:pPr>
        <w:ind w:left="5760" w:hanging="360"/>
      </w:pPr>
    </w:lvl>
    <w:lvl w:ilvl="8" w:tplc="68A03744">
      <w:start w:val="1"/>
      <w:numFmt w:val="lowerRoman"/>
      <w:lvlText w:val="%9."/>
      <w:lvlJc w:val="right"/>
      <w:pPr>
        <w:ind w:left="6480" w:hanging="180"/>
      </w:pPr>
    </w:lvl>
  </w:abstractNum>
  <w:abstractNum xmlns:p16="http://schemas.microsoft.com/office/word/2012/wordml" w:abstractNumId="86" p16:restartNumberingAfterBreak="0">
    <w:nsid w:val="5C7C41A4"/>
    <w:multiLevelType w:val="hybridMultilevel"/>
    <w:tmpl w:val="ACAEFDCE"/>
    <w:lvl w:ilvl="0" w:tplc="92A2B4A6">
      <w:start w:val="1"/>
      <w:numFmt w:val="bullet"/>
      <w:lvlText w:val=""/>
      <w:lvlJc w:val="left"/>
      <w:pPr>
        <w:ind w:left="720" w:hanging="360"/>
      </w:pPr>
      <w:rPr>
        <w:rFonts w:ascii="Symbol" w:hAnsi="Symbol" w:hint="default"/>
        <w:sz w:val="24"/>
        <w:szCs w:val="24"/>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xmlns:p16="http://schemas.microsoft.com/office/word/2012/wordml" w:abstractNumId="87" p16:restartNumberingAfterBreak="0">
    <w:nsid w:val="6B45112B"/>
    <w:multiLevelType w:val="hybridMultilevel"/>
    <w:tmpl w:val="80387E72"/>
    <w:lvl w:ilvl="0" w:tplc="FFFFFFFF">
      <w:start w:val="1"/>
      <w:numFmt w:val="lowerRoman"/>
      <w:lvlText w:val="%1."/>
      <w:lvlJc w:val="right"/>
      <w:pPr>
        <w:ind w:left="1230" w:hanging="360"/>
      </w:pPr>
    </w:lvl>
    <w:lvl w:ilvl="1" w:tplc="080C0019" w:tentative="1">
      <w:start w:val="1"/>
      <w:numFmt w:val="lowerLetter"/>
      <w:lvlText w:val="%2."/>
      <w:lvlJc w:val="left"/>
      <w:pPr>
        <w:ind w:left="1950" w:hanging="360"/>
      </w:pPr>
    </w:lvl>
    <w:lvl w:ilvl="2" w:tplc="080C001B" w:tentative="1">
      <w:start w:val="1"/>
      <w:numFmt w:val="lowerRoman"/>
      <w:lvlText w:val="%3."/>
      <w:lvlJc w:val="right"/>
      <w:pPr>
        <w:ind w:left="2670" w:hanging="180"/>
      </w:pPr>
    </w:lvl>
    <w:lvl w:ilvl="3" w:tplc="080C000F" w:tentative="1">
      <w:start w:val="1"/>
      <w:numFmt w:val="decimal"/>
      <w:lvlText w:val="%4."/>
      <w:lvlJc w:val="left"/>
      <w:pPr>
        <w:ind w:left="3390" w:hanging="360"/>
      </w:pPr>
    </w:lvl>
    <w:lvl w:ilvl="4" w:tplc="080C0019" w:tentative="1">
      <w:start w:val="1"/>
      <w:numFmt w:val="lowerLetter"/>
      <w:lvlText w:val="%5."/>
      <w:lvlJc w:val="left"/>
      <w:pPr>
        <w:ind w:left="4110" w:hanging="360"/>
      </w:pPr>
    </w:lvl>
    <w:lvl w:ilvl="5" w:tplc="080C001B" w:tentative="1">
      <w:start w:val="1"/>
      <w:numFmt w:val="lowerRoman"/>
      <w:lvlText w:val="%6."/>
      <w:lvlJc w:val="right"/>
      <w:pPr>
        <w:ind w:left="4830" w:hanging="180"/>
      </w:pPr>
    </w:lvl>
    <w:lvl w:ilvl="6" w:tplc="080C000F" w:tentative="1">
      <w:start w:val="1"/>
      <w:numFmt w:val="decimal"/>
      <w:lvlText w:val="%7."/>
      <w:lvlJc w:val="left"/>
      <w:pPr>
        <w:ind w:left="5550" w:hanging="360"/>
      </w:pPr>
    </w:lvl>
    <w:lvl w:ilvl="7" w:tplc="080C0019" w:tentative="1">
      <w:start w:val="1"/>
      <w:numFmt w:val="lowerLetter"/>
      <w:lvlText w:val="%8."/>
      <w:lvlJc w:val="left"/>
      <w:pPr>
        <w:ind w:left="6270" w:hanging="360"/>
      </w:pPr>
    </w:lvl>
    <w:lvl w:ilvl="8" w:tplc="080C001B" w:tentative="1">
      <w:start w:val="1"/>
      <w:numFmt w:val="lowerRoman"/>
      <w:lvlText w:val="%9."/>
      <w:lvlJc w:val="right"/>
      <w:pPr>
        <w:ind w:left="6990" w:hanging="180"/>
      </w:pPr>
    </w:lvl>
  </w:abstractNum>
  <w:abstractNum xmlns:p16="http://schemas.microsoft.com/office/word/2012/wordml" w:abstractNumId="88" p16:restartNumberingAfterBreak="0">
    <w:nsid w:val="158A138C"/>
    <w:multiLevelType w:val="hybridMultilevel"/>
    <w:tmpl w:val="083403D6"/>
    <w:lvl w:ilvl="0" w:tplc="18090001">
      <w:start w:val="1"/>
      <w:numFmt w:val="bullet"/>
      <w:lvlText w:val=""/>
      <w:lvlJc w:val="left"/>
      <w:pPr>
        <w:ind w:left="1080" w:hanging="360"/>
      </w:pPr>
      <w:rPr>
        <w:rFonts w:ascii="Symbol" w:hAnsi="Symbol" w:hint="default"/>
      </w:rPr>
    </w:lvl>
    <w:lvl w:ilvl="1" w:tplc="18090003" w:tentative="1">
      <w:start w:val="1"/>
      <w:numFmt w:val="bullet"/>
      <w:lvlText w:val="o"/>
      <w:lvlJc w:val="left"/>
      <w:pPr>
        <w:ind w:left="1800" w:hanging="360"/>
      </w:pPr>
      <w:rPr>
        <w:rFonts w:ascii="Courier New" w:hAnsi="Courier New" w:cs="Courier New" w:hint="default"/>
      </w:rPr>
    </w:lvl>
    <w:lvl w:ilvl="2" w:tplc="18090005" w:tentative="1">
      <w:start w:val="1"/>
      <w:numFmt w:val="bullet"/>
      <w:lvlText w:val=""/>
      <w:lvlJc w:val="left"/>
      <w:pPr>
        <w:ind w:left="2520" w:hanging="360"/>
      </w:pPr>
      <w:rPr>
        <w:rFonts w:ascii="Wingdings" w:hAnsi="Wingdings" w:hint="default"/>
      </w:rPr>
    </w:lvl>
    <w:lvl w:ilvl="3" w:tplc="18090001" w:tentative="1">
      <w:start w:val="1"/>
      <w:numFmt w:val="bullet"/>
      <w:lvlText w:val=""/>
      <w:lvlJc w:val="left"/>
      <w:pPr>
        <w:ind w:left="3240" w:hanging="360"/>
      </w:pPr>
      <w:rPr>
        <w:rFonts w:ascii="Symbol" w:hAnsi="Symbol" w:hint="default"/>
      </w:rPr>
    </w:lvl>
    <w:lvl w:ilvl="4" w:tplc="18090003" w:tentative="1">
      <w:start w:val="1"/>
      <w:numFmt w:val="bullet"/>
      <w:lvlText w:val="o"/>
      <w:lvlJc w:val="left"/>
      <w:pPr>
        <w:ind w:left="3960" w:hanging="360"/>
      </w:pPr>
      <w:rPr>
        <w:rFonts w:ascii="Courier New" w:hAnsi="Courier New" w:cs="Courier New" w:hint="default"/>
      </w:rPr>
    </w:lvl>
    <w:lvl w:ilvl="5" w:tplc="18090005" w:tentative="1">
      <w:start w:val="1"/>
      <w:numFmt w:val="bullet"/>
      <w:lvlText w:val=""/>
      <w:lvlJc w:val="left"/>
      <w:pPr>
        <w:ind w:left="4680" w:hanging="360"/>
      </w:pPr>
      <w:rPr>
        <w:rFonts w:ascii="Wingdings" w:hAnsi="Wingdings" w:hint="default"/>
      </w:rPr>
    </w:lvl>
    <w:lvl w:ilvl="6" w:tplc="18090001" w:tentative="1">
      <w:start w:val="1"/>
      <w:numFmt w:val="bullet"/>
      <w:lvlText w:val=""/>
      <w:lvlJc w:val="left"/>
      <w:pPr>
        <w:ind w:left="5400" w:hanging="360"/>
      </w:pPr>
      <w:rPr>
        <w:rFonts w:ascii="Symbol" w:hAnsi="Symbol" w:hint="default"/>
      </w:rPr>
    </w:lvl>
    <w:lvl w:ilvl="7" w:tplc="18090003" w:tentative="1">
      <w:start w:val="1"/>
      <w:numFmt w:val="bullet"/>
      <w:lvlText w:val="o"/>
      <w:lvlJc w:val="left"/>
      <w:pPr>
        <w:ind w:left="6120" w:hanging="360"/>
      </w:pPr>
      <w:rPr>
        <w:rFonts w:ascii="Courier New" w:hAnsi="Courier New" w:cs="Courier New" w:hint="default"/>
      </w:rPr>
    </w:lvl>
    <w:lvl w:ilvl="8" w:tplc="18090005" w:tentative="1">
      <w:start w:val="1"/>
      <w:numFmt w:val="bullet"/>
      <w:lvlText w:val=""/>
      <w:lvlJc w:val="left"/>
      <w:pPr>
        <w:ind w:left="6840" w:hanging="360"/>
      </w:pPr>
      <w:rPr>
        <w:rFonts w:ascii="Wingdings" w:hAnsi="Wingdings" w:hint="default"/>
      </w:rPr>
    </w:lvl>
  </w:abstractNum>
  <w:abstractNum xmlns:p16="http://schemas.microsoft.com/office/word/2012/wordml" w:abstractNumId="89" p16:restartNumberingAfterBreak="0">
    <w:nsid w:val="324D5E75"/>
    <w:multiLevelType w:val="hybridMultilevel"/>
    <w:tmpl w:val="DED6743A"/>
    <w:lvl w:ilvl="0" w:tplc="18090001">
      <w:start w:val="1"/>
      <w:numFmt w:val="bullet"/>
      <w:lvlText w:val=""/>
      <w:lvlJc w:val="left"/>
      <w:pPr>
        <w:ind w:left="720" w:hanging="360"/>
      </w:pPr>
      <w:rPr>
        <w:rFonts w:ascii="Symbol" w:hAnsi="Symbol"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xmlns:p16="http://schemas.microsoft.com/office/word/2012/wordml" w:abstractNumId="90" p16:restartNumberingAfterBreak="0">
    <w:nsid w:val="26B81529"/>
    <w:multiLevelType w:val="multilevel"/>
    <w:tmpl w:val="19B4931A"/>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xmlns:p16="http://schemas.microsoft.com/office/word/2012/wordml" w:abstractNumId="91" p16:restartNumberingAfterBreak="0">
    <w:nsid w:val="31F531EA"/>
    <w:multiLevelType w:val="hybridMultilevel"/>
    <w:tmpl w:val="46E40F34"/>
    <w:lvl w:ilvl="0" w:tplc="95427C5C">
      <w:start w:val="1"/>
      <w:numFmt w:val="bullet"/>
      <w:lvlText w:val=""/>
      <w:lvlJc w:val="left"/>
      <w:pPr>
        <w:ind w:left="720" w:hanging="360"/>
      </w:pPr>
      <w:rPr>
        <w:rFonts w:ascii="Symbol" w:hAnsi="Symbol" w:hint="default"/>
        <w:sz w:val="16"/>
        <w:szCs w:val="16"/>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xmlns:p16="http://schemas.microsoft.com/office/word/2012/wordml" w:abstractNumId="92" p16:restartNumberingAfterBreak="0">
    <w:nsid w:val="74606597"/>
    <w:multiLevelType w:val="hybridMultilevel"/>
    <w:tmpl w:val="F1503F72"/>
    <w:lvl w:ilvl="0" w:tplc="42B8E8C2">
      <w:start w:val="1"/>
      <w:numFmt w:val="bullet"/>
      <w:lvlText w:val=""/>
      <w:lvlJc w:val="left"/>
      <w:pPr>
        <w:ind w:left="720" w:hanging="360"/>
      </w:pPr>
      <w:rPr>
        <w:rFonts w:ascii="Symbol" w:hAnsi="Symbol" w:hint="default"/>
        <w:sz w:val="16"/>
        <w:szCs w:val="16"/>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xmlns:p16="http://schemas.microsoft.com/office/word/2012/wordml" w:abstractNumId="93" p16:restartNumberingAfterBreak="0">
    <w:nsid w:val="15FB003C"/>
    <w:multiLevelType w:val="hybridMultilevel"/>
    <w:tmpl w:val="576885C8"/>
    <w:lvl w:ilvl="0" w:tplc="DC4C000A">
      <w:start w:val="1"/>
      <w:numFmt w:val="bullet"/>
      <w:lvlText w:val=""/>
      <w:lvlJc w:val="left"/>
      <w:pPr>
        <w:ind w:left="720" w:hanging="360"/>
      </w:pPr>
      <w:rPr>
        <w:rFonts w:ascii="Symbol" w:hAnsi="Symbol" w:hint="default"/>
        <w:sz w:val="16"/>
        <w:szCs w:val="16"/>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xmlns:p16="http://schemas.microsoft.com/office/word/2012/wordml" w:abstractNumId="94" p16:restartNumberingAfterBreak="0">
    <w:nsid w:val="22D62238"/>
    <w:multiLevelType w:val="hybridMultilevel"/>
    <w:tmpl w:val="EB8883A0"/>
    <w:lvl w:ilvl="0" w:tplc="1FC2DCB8">
      <w:start w:val="1"/>
      <w:numFmt w:val="bullet"/>
      <w:lvlText w:val=""/>
      <w:lvlJc w:val="left"/>
      <w:pPr>
        <w:ind w:left="720" w:hanging="360"/>
      </w:pPr>
      <w:rPr>
        <w:rFonts w:ascii="Symbol" w:hAnsi="Symbol" w:hint="default"/>
        <w:sz w:val="16"/>
        <w:szCs w:val="16"/>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xmlns:p16="http://schemas.microsoft.com/office/word/2012/wordml" w:abstractNumId="95" p16:restartNumberingAfterBreak="0">
    <w:nsid w:val="0AF91AD9"/>
    <w:multiLevelType w:val="hybridMultilevel"/>
    <w:tmpl w:val="4EEC4C1E"/>
    <w:lvl w:ilvl="0" w:tplc="7FF07966">
      <w:start w:val="1"/>
      <w:numFmt w:val="bullet"/>
      <w:lvlText w:val=""/>
      <w:lvlJc w:val="left"/>
      <w:pPr>
        <w:ind w:left="720" w:hanging="360"/>
      </w:pPr>
      <w:rPr>
        <w:rFonts w:ascii="Symbol" w:hAnsi="Symbol" w:hint="default"/>
        <w:sz w:val="16"/>
        <w:szCs w:val="16"/>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xmlns:p16="http://schemas.microsoft.com/office/word/2012/wordml" w:abstractNumId="96" p16:restartNumberingAfterBreak="0">
    <w:nsid w:val="0BBB2E31"/>
    <w:multiLevelType w:val="multilevel"/>
    <w:tmpl w:val="9C80828A"/>
    <w:lvl w:ilvl="0">
      <w:start w:val="1"/>
      <w:numFmt w:val="bullet"/>
      <w:lvlText w:val="●"/>
      <w:lvlJc w:val="left"/>
      <w:pPr>
        <w:ind w:left="780" w:hanging="360"/>
      </w:pPr>
      <w:rPr>
        <w:rFonts w:ascii="Noto Sans Symbols" w:eastAsia="Noto Sans Symbols" w:hAnsi="Noto Sans Symbols" w:cs="Noto Sans Symbols"/>
      </w:rPr>
    </w:lvl>
    <w:lvl w:ilvl="1">
      <w:start w:val="1"/>
      <w:numFmt w:val="bullet"/>
      <w:lvlText w:val="o"/>
      <w:lvlJc w:val="left"/>
      <w:pPr>
        <w:ind w:left="1500" w:hanging="360"/>
      </w:pPr>
      <w:rPr>
        <w:rFonts w:ascii="Courier New" w:eastAsia="Courier New" w:hAnsi="Courier New" w:cs="Courier New"/>
      </w:rPr>
    </w:lvl>
    <w:lvl w:ilvl="2">
      <w:start w:val="1"/>
      <w:numFmt w:val="bullet"/>
      <w:lvlText w:val="▪"/>
      <w:lvlJc w:val="left"/>
      <w:pPr>
        <w:ind w:left="2220" w:hanging="360"/>
      </w:pPr>
      <w:rPr>
        <w:rFonts w:ascii="Noto Sans Symbols" w:eastAsia="Noto Sans Symbols" w:hAnsi="Noto Sans Symbols" w:cs="Noto Sans Symbols"/>
      </w:rPr>
    </w:lvl>
    <w:lvl w:ilvl="3">
      <w:start w:val="1"/>
      <w:numFmt w:val="bullet"/>
      <w:lvlText w:val="●"/>
      <w:lvlJc w:val="left"/>
      <w:pPr>
        <w:ind w:left="2940" w:hanging="360"/>
      </w:pPr>
      <w:rPr>
        <w:rFonts w:ascii="Noto Sans Symbols" w:eastAsia="Noto Sans Symbols" w:hAnsi="Noto Sans Symbols" w:cs="Noto Sans Symbols"/>
      </w:rPr>
    </w:lvl>
    <w:lvl w:ilvl="4">
      <w:start w:val="1"/>
      <w:numFmt w:val="bullet"/>
      <w:lvlText w:val="o"/>
      <w:lvlJc w:val="left"/>
      <w:pPr>
        <w:ind w:left="3660" w:hanging="360"/>
      </w:pPr>
      <w:rPr>
        <w:rFonts w:ascii="Courier New" w:eastAsia="Courier New" w:hAnsi="Courier New" w:cs="Courier New"/>
      </w:rPr>
    </w:lvl>
    <w:lvl w:ilvl="5">
      <w:start w:val="1"/>
      <w:numFmt w:val="bullet"/>
      <w:lvlText w:val="▪"/>
      <w:lvlJc w:val="left"/>
      <w:pPr>
        <w:ind w:left="4380" w:hanging="360"/>
      </w:pPr>
      <w:rPr>
        <w:rFonts w:ascii="Noto Sans Symbols" w:eastAsia="Noto Sans Symbols" w:hAnsi="Noto Sans Symbols" w:cs="Noto Sans Symbols"/>
      </w:rPr>
    </w:lvl>
    <w:lvl w:ilvl="6">
      <w:start w:val="1"/>
      <w:numFmt w:val="bullet"/>
      <w:lvlText w:val="●"/>
      <w:lvlJc w:val="left"/>
      <w:pPr>
        <w:ind w:left="5100" w:hanging="360"/>
      </w:pPr>
      <w:rPr>
        <w:rFonts w:ascii="Noto Sans Symbols" w:eastAsia="Noto Sans Symbols" w:hAnsi="Noto Sans Symbols" w:cs="Noto Sans Symbols"/>
      </w:rPr>
    </w:lvl>
    <w:lvl w:ilvl="7">
      <w:start w:val="1"/>
      <w:numFmt w:val="bullet"/>
      <w:lvlText w:val="o"/>
      <w:lvlJc w:val="left"/>
      <w:pPr>
        <w:ind w:left="5820" w:hanging="360"/>
      </w:pPr>
      <w:rPr>
        <w:rFonts w:ascii="Courier New" w:eastAsia="Courier New" w:hAnsi="Courier New" w:cs="Courier New"/>
      </w:rPr>
    </w:lvl>
    <w:lvl w:ilvl="8">
      <w:start w:val="1"/>
      <w:numFmt w:val="bullet"/>
      <w:lvlText w:val="▪"/>
      <w:lvlJc w:val="left"/>
      <w:pPr>
        <w:ind w:left="6540" w:hanging="360"/>
      </w:pPr>
      <w:rPr>
        <w:rFonts w:ascii="Noto Sans Symbols" w:eastAsia="Noto Sans Symbols" w:hAnsi="Noto Sans Symbols" w:cs="Noto Sans Symbols"/>
      </w:rPr>
    </w:lvl>
  </w:abstractNum>
  <w:abstractNum xmlns:p16="http://schemas.microsoft.com/office/word/2012/wordml" w:abstractNumId="97" p16:restartNumberingAfterBreak="0">
    <w:nsid w:val="6ED063DF"/>
    <w:multiLevelType w:val="hybridMultilevel"/>
    <w:tmpl w:val="D88ABD3A"/>
    <w:lvl w:ilvl="0" w:tplc="08EED532">
      <w:start w:val="1"/>
      <w:numFmt w:val="bullet"/>
      <w:lvlText w:val=""/>
      <w:lvlJc w:val="left"/>
      <w:pPr>
        <w:ind w:left="720" w:hanging="360"/>
      </w:pPr>
      <w:rPr>
        <w:rFonts w:ascii="Symbol" w:hAnsi="Symbol" w:hint="default"/>
        <w:sz w:val="16"/>
        <w:szCs w:val="16"/>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xmlns:p16="http://schemas.microsoft.com/office/word/2012/wordml" w:abstractNumId="98" p16:restartNumberingAfterBreak="0">
    <w:nsid w:val="7C1AF896"/>
    <w:multiLevelType w:val="hybridMultilevel"/>
    <w:tmpl w:val="FFFFFFFF"/>
    <w:lvl w:ilvl="0" w:tplc="FFFFFFFF">
      <w:start w:val="1"/>
      <w:numFmt w:val="lowerLetter"/>
      <w:lvlText w:val="%1)"/>
      <w:lvlJc w:val="left"/>
      <w:pPr>
        <w:ind w:left="720" w:hanging="360"/>
      </w:pPr>
    </w:lvl>
    <w:lvl w:ilvl="1" w:tplc="C8A889F0">
      <w:start w:val="1"/>
      <w:numFmt w:val="lowerLetter"/>
      <w:lvlText w:val="%2."/>
      <w:lvlJc w:val="left"/>
      <w:pPr>
        <w:ind w:left="1440" w:hanging="360"/>
      </w:pPr>
    </w:lvl>
    <w:lvl w:ilvl="2" w:tplc="399EC8B2">
      <w:start w:val="1"/>
      <w:numFmt w:val="lowerRoman"/>
      <w:lvlText w:val="%3."/>
      <w:lvlJc w:val="right"/>
      <w:pPr>
        <w:ind w:left="2160" w:hanging="180"/>
      </w:pPr>
    </w:lvl>
    <w:lvl w:ilvl="3" w:tplc="DC92581A">
      <w:start w:val="1"/>
      <w:numFmt w:val="decimal"/>
      <w:lvlText w:val="%4."/>
      <w:lvlJc w:val="left"/>
      <w:pPr>
        <w:ind w:left="2880" w:hanging="360"/>
      </w:pPr>
    </w:lvl>
    <w:lvl w:ilvl="4" w:tplc="3482B5BE">
      <w:start w:val="1"/>
      <w:numFmt w:val="lowerLetter"/>
      <w:lvlText w:val="%5."/>
      <w:lvlJc w:val="left"/>
      <w:pPr>
        <w:ind w:left="3600" w:hanging="360"/>
      </w:pPr>
    </w:lvl>
    <w:lvl w:ilvl="5" w:tplc="C9100724">
      <w:start w:val="1"/>
      <w:numFmt w:val="lowerRoman"/>
      <w:lvlText w:val="%6."/>
      <w:lvlJc w:val="right"/>
      <w:pPr>
        <w:ind w:left="4320" w:hanging="180"/>
      </w:pPr>
    </w:lvl>
    <w:lvl w:ilvl="6" w:tplc="52DE718A">
      <w:start w:val="1"/>
      <w:numFmt w:val="decimal"/>
      <w:lvlText w:val="%7."/>
      <w:lvlJc w:val="left"/>
      <w:pPr>
        <w:ind w:left="5040" w:hanging="360"/>
      </w:pPr>
    </w:lvl>
    <w:lvl w:ilvl="7" w:tplc="24066710">
      <w:start w:val="1"/>
      <w:numFmt w:val="lowerLetter"/>
      <w:lvlText w:val="%8."/>
      <w:lvlJc w:val="left"/>
      <w:pPr>
        <w:ind w:left="5760" w:hanging="360"/>
      </w:pPr>
    </w:lvl>
    <w:lvl w:ilvl="8" w:tplc="61D0EC70">
      <w:start w:val="1"/>
      <w:numFmt w:val="lowerRoman"/>
      <w:lvlText w:val="%9."/>
      <w:lvlJc w:val="right"/>
      <w:pPr>
        <w:ind w:left="6480" w:hanging="180"/>
      </w:pPr>
    </w:lvl>
  </w:abstractNum>
  <w:abstractNum xmlns:p16="http://schemas.microsoft.com/office/word/2012/wordml" w:abstractNumId="99" p16:restartNumberingAfterBreak="0">
    <w:nsid w:val="218621C2"/>
    <w:multiLevelType w:val="hybridMultilevel"/>
    <w:tmpl w:val="FFFFFFFF"/>
    <w:lvl w:ilvl="0" w:tplc="FFFFFFFF">
      <w:start w:val="1"/>
      <w:numFmt w:val="lowerRoman"/>
      <w:lvlText w:val="(%1)"/>
      <w:lvlJc w:val="right"/>
      <w:pPr>
        <w:ind w:left="720" w:hanging="360"/>
      </w:pPr>
    </w:lvl>
    <w:lvl w:ilvl="1" w:tplc="2736ABAA">
      <w:start w:val="1"/>
      <w:numFmt w:val="lowerLetter"/>
      <w:lvlText w:val="%2."/>
      <w:lvlJc w:val="left"/>
      <w:pPr>
        <w:ind w:left="1440" w:hanging="360"/>
      </w:pPr>
    </w:lvl>
    <w:lvl w:ilvl="2" w:tplc="0C626916">
      <w:start w:val="1"/>
      <w:numFmt w:val="lowerRoman"/>
      <w:lvlText w:val="%3."/>
      <w:lvlJc w:val="right"/>
      <w:pPr>
        <w:ind w:left="2160" w:hanging="180"/>
      </w:pPr>
    </w:lvl>
    <w:lvl w:ilvl="3" w:tplc="D81894EC">
      <w:start w:val="1"/>
      <w:numFmt w:val="decimal"/>
      <w:lvlText w:val="%4."/>
      <w:lvlJc w:val="left"/>
      <w:pPr>
        <w:ind w:left="2880" w:hanging="360"/>
      </w:pPr>
    </w:lvl>
    <w:lvl w:ilvl="4" w:tplc="BAA87104">
      <w:start w:val="1"/>
      <w:numFmt w:val="lowerLetter"/>
      <w:lvlText w:val="%5."/>
      <w:lvlJc w:val="left"/>
      <w:pPr>
        <w:ind w:left="3600" w:hanging="360"/>
      </w:pPr>
    </w:lvl>
    <w:lvl w:ilvl="5" w:tplc="397A5CD4">
      <w:start w:val="1"/>
      <w:numFmt w:val="lowerRoman"/>
      <w:lvlText w:val="%6."/>
      <w:lvlJc w:val="right"/>
      <w:pPr>
        <w:ind w:left="4320" w:hanging="180"/>
      </w:pPr>
    </w:lvl>
    <w:lvl w:ilvl="6" w:tplc="AF76CB38">
      <w:start w:val="1"/>
      <w:numFmt w:val="decimal"/>
      <w:lvlText w:val="%7."/>
      <w:lvlJc w:val="left"/>
      <w:pPr>
        <w:ind w:left="5040" w:hanging="360"/>
      </w:pPr>
    </w:lvl>
    <w:lvl w:ilvl="7" w:tplc="A7F4D2D4">
      <w:start w:val="1"/>
      <w:numFmt w:val="lowerLetter"/>
      <w:lvlText w:val="%8."/>
      <w:lvlJc w:val="left"/>
      <w:pPr>
        <w:ind w:left="5760" w:hanging="360"/>
      </w:pPr>
    </w:lvl>
    <w:lvl w:ilvl="8" w:tplc="C3D67A64">
      <w:start w:val="1"/>
      <w:numFmt w:val="lowerRoman"/>
      <w:lvlText w:val="%9."/>
      <w:lvlJc w:val="right"/>
      <w:pPr>
        <w:ind w:left="6480" w:hanging="180"/>
      </w:pPr>
    </w:lvl>
  </w:abstractNum>
  <w:abstractNum xmlns:p16="http://schemas.microsoft.com/office/word/2012/wordml" w:abstractNumId="100" p16:restartNumberingAfterBreak="0">
    <w:nsid w:val="6DE23A40"/>
    <w:multiLevelType w:val="hybridMultilevel"/>
    <w:tmpl w:val="1C7869A2"/>
    <w:lvl w:ilvl="0" w:tplc="0B680D42">
      <w:start w:val="1"/>
      <w:numFmt w:val="lowerRoman"/>
      <w:lvlText w:val="(%1)"/>
      <w:lvlJc w:val="left"/>
      <w:pPr>
        <w:ind w:left="1440" w:hanging="720"/>
      </w:pPr>
      <w:rPr>
        <w:rFonts w:eastAsia="Times New Roman" w:hint="default"/>
        <w:sz w:val="18"/>
      </w:rPr>
    </w:lvl>
    <w:lvl w:ilvl="1" w:tplc="18090019" w:tentative="1">
      <w:start w:val="1"/>
      <w:numFmt w:val="lowerLetter"/>
      <w:lvlText w:val="%2."/>
      <w:lvlJc w:val="left"/>
      <w:pPr>
        <w:ind w:left="1800" w:hanging="360"/>
      </w:pPr>
    </w:lvl>
    <w:lvl w:ilvl="2" w:tplc="1809001B" w:tentative="1">
      <w:start w:val="1"/>
      <w:numFmt w:val="lowerRoman"/>
      <w:lvlText w:val="%3."/>
      <w:lvlJc w:val="right"/>
      <w:pPr>
        <w:ind w:left="2520" w:hanging="180"/>
      </w:pPr>
    </w:lvl>
    <w:lvl w:ilvl="3" w:tplc="1809000F" w:tentative="1">
      <w:start w:val="1"/>
      <w:numFmt w:val="decimal"/>
      <w:lvlText w:val="%4."/>
      <w:lvlJc w:val="left"/>
      <w:pPr>
        <w:ind w:left="3240" w:hanging="360"/>
      </w:pPr>
    </w:lvl>
    <w:lvl w:ilvl="4" w:tplc="18090019" w:tentative="1">
      <w:start w:val="1"/>
      <w:numFmt w:val="lowerLetter"/>
      <w:lvlText w:val="%5."/>
      <w:lvlJc w:val="left"/>
      <w:pPr>
        <w:ind w:left="3960" w:hanging="360"/>
      </w:pPr>
    </w:lvl>
    <w:lvl w:ilvl="5" w:tplc="1809001B" w:tentative="1">
      <w:start w:val="1"/>
      <w:numFmt w:val="lowerRoman"/>
      <w:lvlText w:val="%6."/>
      <w:lvlJc w:val="right"/>
      <w:pPr>
        <w:ind w:left="4680" w:hanging="180"/>
      </w:pPr>
    </w:lvl>
    <w:lvl w:ilvl="6" w:tplc="1809000F" w:tentative="1">
      <w:start w:val="1"/>
      <w:numFmt w:val="decimal"/>
      <w:lvlText w:val="%7."/>
      <w:lvlJc w:val="left"/>
      <w:pPr>
        <w:ind w:left="5400" w:hanging="360"/>
      </w:pPr>
    </w:lvl>
    <w:lvl w:ilvl="7" w:tplc="18090019" w:tentative="1">
      <w:start w:val="1"/>
      <w:numFmt w:val="lowerLetter"/>
      <w:lvlText w:val="%8."/>
      <w:lvlJc w:val="left"/>
      <w:pPr>
        <w:ind w:left="6120" w:hanging="360"/>
      </w:pPr>
    </w:lvl>
    <w:lvl w:ilvl="8" w:tplc="1809001B" w:tentative="1">
      <w:start w:val="1"/>
      <w:numFmt w:val="lowerRoman"/>
      <w:lvlText w:val="%9."/>
      <w:lvlJc w:val="right"/>
      <w:pPr>
        <w:ind w:left="6840" w:hanging="180"/>
      </w:pPr>
    </w:lvl>
  </w:abstractNum>
  <w:abstractNum xmlns:p16="http://schemas.microsoft.com/office/word/2012/wordml" w:abstractNumId="101" p16:restartNumberingAfterBreak="0">
    <w:nsid w:val="5E91424F"/>
    <w:multiLevelType w:val="hybridMultilevel"/>
    <w:tmpl w:val="FFFFFFFF"/>
    <w:lvl w:ilvl="0" w:tplc="FFFFFFFF">
      <w:start w:val="1"/>
      <w:numFmt w:val="lowerRoman"/>
      <w:lvlText w:val="(%1)"/>
      <w:lvlJc w:val="right"/>
      <w:pPr>
        <w:ind w:left="720" w:hanging="360"/>
      </w:pPr>
    </w:lvl>
    <w:lvl w:ilvl="1" w:tplc="EE3E544E">
      <w:start w:val="1"/>
      <w:numFmt w:val="lowerLetter"/>
      <w:lvlText w:val="%2."/>
      <w:lvlJc w:val="left"/>
      <w:pPr>
        <w:ind w:left="1440" w:hanging="360"/>
      </w:pPr>
    </w:lvl>
    <w:lvl w:ilvl="2" w:tplc="86BAEF28">
      <w:start w:val="1"/>
      <w:numFmt w:val="lowerRoman"/>
      <w:lvlText w:val="%3."/>
      <w:lvlJc w:val="right"/>
      <w:pPr>
        <w:ind w:left="2160" w:hanging="180"/>
      </w:pPr>
    </w:lvl>
    <w:lvl w:ilvl="3" w:tplc="6BCA881E">
      <w:start w:val="1"/>
      <w:numFmt w:val="decimal"/>
      <w:lvlText w:val="%4."/>
      <w:lvlJc w:val="left"/>
      <w:pPr>
        <w:ind w:left="2880" w:hanging="360"/>
      </w:pPr>
    </w:lvl>
    <w:lvl w:ilvl="4" w:tplc="493CF880">
      <w:start w:val="1"/>
      <w:numFmt w:val="lowerLetter"/>
      <w:lvlText w:val="%5."/>
      <w:lvlJc w:val="left"/>
      <w:pPr>
        <w:ind w:left="3600" w:hanging="360"/>
      </w:pPr>
    </w:lvl>
    <w:lvl w:ilvl="5" w:tplc="C722EE78">
      <w:start w:val="1"/>
      <w:numFmt w:val="lowerRoman"/>
      <w:lvlText w:val="%6."/>
      <w:lvlJc w:val="right"/>
      <w:pPr>
        <w:ind w:left="4320" w:hanging="180"/>
      </w:pPr>
    </w:lvl>
    <w:lvl w:ilvl="6" w:tplc="34203FB2">
      <w:start w:val="1"/>
      <w:numFmt w:val="decimal"/>
      <w:lvlText w:val="%7."/>
      <w:lvlJc w:val="left"/>
      <w:pPr>
        <w:ind w:left="5040" w:hanging="360"/>
      </w:pPr>
    </w:lvl>
    <w:lvl w:ilvl="7" w:tplc="E82EEB18">
      <w:start w:val="1"/>
      <w:numFmt w:val="lowerLetter"/>
      <w:lvlText w:val="%8."/>
      <w:lvlJc w:val="left"/>
      <w:pPr>
        <w:ind w:left="5760" w:hanging="360"/>
      </w:pPr>
    </w:lvl>
    <w:lvl w:ilvl="8" w:tplc="AD60AA16">
      <w:start w:val="1"/>
      <w:numFmt w:val="lowerRoman"/>
      <w:lvlText w:val="%9."/>
      <w:lvlJc w:val="right"/>
      <w:pPr>
        <w:ind w:left="6480" w:hanging="180"/>
      </w:pPr>
    </w:lvl>
  </w:abstractNum>
  <w:abstractNum xmlns:p16="http://schemas.microsoft.com/office/word/2012/wordml" w:abstractNumId="102" p16:restartNumberingAfterBreak="0">
    <w:nsid w:val="45B20F85"/>
    <w:multiLevelType w:val="hybridMultilevel"/>
    <w:tmpl w:val="0018E5FA"/>
    <w:lvl w:ilvl="0" w:tplc="555E7FC6">
      <w:start w:val="1"/>
      <w:numFmt w:val="bullet"/>
      <w:lvlText w:val=""/>
      <w:lvlJc w:val="left"/>
      <w:pPr>
        <w:ind w:left="720" w:hanging="360"/>
      </w:pPr>
      <w:rPr>
        <w:rFonts w:ascii="Symbol" w:hAnsi="Symbol" w:hint="default"/>
        <w:sz w:val="16"/>
        <w:szCs w:val="16"/>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xmlns:p16="http://schemas.microsoft.com/office/word/2012/wordml" w:abstractNumId="103" p16:restartNumberingAfterBreak="0">
    <w:nsid w:val="554D3821"/>
    <w:multiLevelType w:val="hybridMultilevel"/>
    <w:tmpl w:val="FD2E8DE2"/>
    <w:lvl w:ilvl="0" w:tplc="B56A136C">
      <w:start w:val="1"/>
      <w:numFmt w:val="bullet"/>
      <w:lvlText w:val=""/>
      <w:lvlJc w:val="left"/>
      <w:pPr>
        <w:ind w:left="720" w:hanging="360"/>
      </w:pPr>
      <w:rPr>
        <w:rFonts w:ascii="Symbol" w:hAnsi="Symbol" w:hint="default"/>
        <w:sz w:val="24"/>
        <w:szCs w:val="24"/>
      </w:rPr>
    </w:lvl>
    <w:lvl w:ilvl="1" w:tplc="EC32C5DA">
      <w:start w:val="1"/>
      <w:numFmt w:val="bullet"/>
      <w:lvlText w:val="o"/>
      <w:lvlJc w:val="left"/>
      <w:pPr>
        <w:ind w:left="1440" w:hanging="360"/>
      </w:pPr>
      <w:rPr>
        <w:rFonts w:ascii="Courier New" w:hAnsi="Courier New" w:hint="default"/>
      </w:rPr>
    </w:lvl>
    <w:lvl w:ilvl="2" w:tplc="F1DC3502">
      <w:start w:val="1"/>
      <w:numFmt w:val="bullet"/>
      <w:lvlText w:val=""/>
      <w:lvlJc w:val="left"/>
      <w:pPr>
        <w:ind w:left="2160" w:hanging="360"/>
      </w:pPr>
      <w:rPr>
        <w:rFonts w:ascii="Wingdings" w:hAnsi="Wingdings" w:hint="default"/>
      </w:rPr>
    </w:lvl>
    <w:lvl w:ilvl="3" w:tplc="02860F4E">
      <w:start w:val="1"/>
      <w:numFmt w:val="bullet"/>
      <w:lvlText w:val=""/>
      <w:lvlJc w:val="left"/>
      <w:pPr>
        <w:ind w:left="2880" w:hanging="360"/>
      </w:pPr>
      <w:rPr>
        <w:rFonts w:ascii="Symbol" w:hAnsi="Symbol" w:hint="default"/>
      </w:rPr>
    </w:lvl>
    <w:lvl w:ilvl="4" w:tplc="940406F6">
      <w:start w:val="1"/>
      <w:numFmt w:val="bullet"/>
      <w:lvlText w:val="o"/>
      <w:lvlJc w:val="left"/>
      <w:pPr>
        <w:ind w:left="3600" w:hanging="360"/>
      </w:pPr>
      <w:rPr>
        <w:rFonts w:ascii="Courier New" w:hAnsi="Courier New" w:hint="default"/>
      </w:rPr>
    </w:lvl>
    <w:lvl w:ilvl="5" w:tplc="7EBEC34A">
      <w:start w:val="1"/>
      <w:numFmt w:val="bullet"/>
      <w:lvlText w:val=""/>
      <w:lvlJc w:val="left"/>
      <w:pPr>
        <w:ind w:left="4320" w:hanging="360"/>
      </w:pPr>
      <w:rPr>
        <w:rFonts w:ascii="Wingdings" w:hAnsi="Wingdings" w:hint="default"/>
      </w:rPr>
    </w:lvl>
    <w:lvl w:ilvl="6" w:tplc="96EA20BA">
      <w:start w:val="1"/>
      <w:numFmt w:val="bullet"/>
      <w:lvlText w:val=""/>
      <w:lvlJc w:val="left"/>
      <w:pPr>
        <w:ind w:left="5040" w:hanging="360"/>
      </w:pPr>
      <w:rPr>
        <w:rFonts w:ascii="Symbol" w:hAnsi="Symbol" w:hint="default"/>
      </w:rPr>
    </w:lvl>
    <w:lvl w:ilvl="7" w:tplc="F3CA0CC6">
      <w:start w:val="1"/>
      <w:numFmt w:val="bullet"/>
      <w:lvlText w:val="o"/>
      <w:lvlJc w:val="left"/>
      <w:pPr>
        <w:ind w:left="5760" w:hanging="360"/>
      </w:pPr>
      <w:rPr>
        <w:rFonts w:ascii="Courier New" w:hAnsi="Courier New" w:hint="default"/>
      </w:rPr>
    </w:lvl>
    <w:lvl w:ilvl="8" w:tplc="72082F5C">
      <w:start w:val="1"/>
      <w:numFmt w:val="bullet"/>
      <w:lvlText w:val=""/>
      <w:lvlJc w:val="left"/>
      <w:pPr>
        <w:ind w:left="6480" w:hanging="360"/>
      </w:pPr>
      <w:rPr>
        <w:rFonts w:ascii="Wingdings" w:hAnsi="Wingdings" w:hint="default"/>
      </w:rPr>
    </w:lvl>
  </w:abstractNum>
  <w:abstractNum xmlns:p16="http://schemas.microsoft.com/office/word/2012/wordml" w:abstractNumId="104" p16:restartNumberingAfterBreak="0">
    <w:nsid w:val="49A45912"/>
    <w:multiLevelType w:val="hybridMultilevel"/>
    <w:tmpl w:val="8EF48F9C"/>
    <w:lvl w:ilvl="0" w:tplc="18090001">
      <w:start w:val="1"/>
      <w:numFmt w:val="bullet"/>
      <w:lvlText w:val=""/>
      <w:lvlJc w:val="left"/>
      <w:pPr>
        <w:ind w:left="720" w:hanging="360"/>
      </w:pPr>
      <w:rPr>
        <w:rFonts w:ascii="Symbol" w:hAnsi="Symbol"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xmlns:p16="http://schemas.microsoft.com/office/word/2012/wordml" w:abstractNumId="105" p16:restartNumberingAfterBreak="0">
    <w:nsid w:val="0F1558DA"/>
    <w:multiLevelType w:val="hybridMultilevel"/>
    <w:tmpl w:val="7C4AA3F2"/>
    <w:lvl w:ilvl="0" w:tplc="0F4058BE">
      <w:start w:val="1"/>
      <w:numFmt w:val="bullet"/>
      <w:lvlText w:val=""/>
      <w:lvlJc w:val="left"/>
      <w:pPr>
        <w:ind w:left="720" w:hanging="360"/>
      </w:pPr>
      <w:rPr>
        <w:rFonts w:ascii="Symbol" w:hAnsi="Symbol" w:hint="default"/>
        <w:sz w:val="16"/>
        <w:szCs w:val="16"/>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xmlns:p16="http://schemas.microsoft.com/office/word/2012/wordml" w:abstractNumId="106" p16:restartNumberingAfterBreak="0">
    <w:nsid w:val="500BC0ED"/>
    <w:multiLevelType w:val="hybridMultilevel"/>
    <w:tmpl w:val="7E6C556C"/>
    <w:lvl w:ilvl="0" w:tplc="8B3E2FA6">
      <w:start w:val="1"/>
      <w:numFmt w:val="bullet"/>
      <w:lvlText w:val="-"/>
      <w:lvlJc w:val="left"/>
      <w:pPr>
        <w:ind w:left="720" w:hanging="360"/>
      </w:pPr>
      <w:rPr>
        <w:rFonts w:ascii="Calibri" w:hAnsi="Calibri" w:hint="default"/>
      </w:rPr>
    </w:lvl>
    <w:lvl w:ilvl="1" w:tplc="4678C744">
      <w:start w:val="1"/>
      <w:numFmt w:val="bullet"/>
      <w:lvlText w:val="o"/>
      <w:lvlJc w:val="left"/>
      <w:pPr>
        <w:ind w:left="1440" w:hanging="360"/>
      </w:pPr>
      <w:rPr>
        <w:rFonts w:ascii="Courier New" w:hAnsi="Courier New" w:hint="default"/>
      </w:rPr>
    </w:lvl>
    <w:lvl w:ilvl="2" w:tplc="F676D4E2">
      <w:start w:val="1"/>
      <w:numFmt w:val="bullet"/>
      <w:lvlText w:val=""/>
      <w:lvlJc w:val="left"/>
      <w:pPr>
        <w:ind w:left="2160" w:hanging="360"/>
      </w:pPr>
      <w:rPr>
        <w:rFonts w:ascii="Wingdings" w:hAnsi="Wingdings" w:hint="default"/>
      </w:rPr>
    </w:lvl>
    <w:lvl w:ilvl="3" w:tplc="5DE8E092">
      <w:start w:val="1"/>
      <w:numFmt w:val="bullet"/>
      <w:lvlText w:val=""/>
      <w:lvlJc w:val="left"/>
      <w:pPr>
        <w:ind w:left="2880" w:hanging="360"/>
      </w:pPr>
      <w:rPr>
        <w:rFonts w:ascii="Symbol" w:hAnsi="Symbol" w:hint="default"/>
      </w:rPr>
    </w:lvl>
    <w:lvl w:ilvl="4" w:tplc="070E21AE">
      <w:start w:val="1"/>
      <w:numFmt w:val="bullet"/>
      <w:lvlText w:val="o"/>
      <w:lvlJc w:val="left"/>
      <w:pPr>
        <w:ind w:left="3600" w:hanging="360"/>
      </w:pPr>
      <w:rPr>
        <w:rFonts w:ascii="Courier New" w:hAnsi="Courier New" w:hint="default"/>
      </w:rPr>
    </w:lvl>
    <w:lvl w:ilvl="5" w:tplc="6876E762">
      <w:start w:val="1"/>
      <w:numFmt w:val="bullet"/>
      <w:lvlText w:val=""/>
      <w:lvlJc w:val="left"/>
      <w:pPr>
        <w:ind w:left="4320" w:hanging="360"/>
      </w:pPr>
      <w:rPr>
        <w:rFonts w:ascii="Wingdings" w:hAnsi="Wingdings" w:hint="default"/>
      </w:rPr>
    </w:lvl>
    <w:lvl w:ilvl="6" w:tplc="24F4107E">
      <w:start w:val="1"/>
      <w:numFmt w:val="bullet"/>
      <w:lvlText w:val=""/>
      <w:lvlJc w:val="left"/>
      <w:pPr>
        <w:ind w:left="5040" w:hanging="360"/>
      </w:pPr>
      <w:rPr>
        <w:rFonts w:ascii="Symbol" w:hAnsi="Symbol" w:hint="default"/>
      </w:rPr>
    </w:lvl>
    <w:lvl w:ilvl="7" w:tplc="F3023E04">
      <w:start w:val="1"/>
      <w:numFmt w:val="bullet"/>
      <w:lvlText w:val="o"/>
      <w:lvlJc w:val="left"/>
      <w:pPr>
        <w:ind w:left="5760" w:hanging="360"/>
      </w:pPr>
      <w:rPr>
        <w:rFonts w:ascii="Courier New" w:hAnsi="Courier New" w:hint="default"/>
      </w:rPr>
    </w:lvl>
    <w:lvl w:ilvl="8" w:tplc="A8765FB6">
      <w:start w:val="1"/>
      <w:numFmt w:val="bullet"/>
      <w:lvlText w:val=""/>
      <w:lvlJc w:val="left"/>
      <w:pPr>
        <w:ind w:left="6480" w:hanging="360"/>
      </w:pPr>
      <w:rPr>
        <w:rFonts w:ascii="Wingdings" w:hAnsi="Wingdings" w:hint="default"/>
      </w:rPr>
    </w:lvl>
  </w:abstractNum>
  <w:abstractNum xmlns:p16="http://schemas.microsoft.com/office/word/2012/wordml" w:abstractNumId="107" p16:restartNumberingAfterBreak="0">
    <w:nsid w:val="333D0D78"/>
    <w:multiLevelType w:val="hybridMultilevel"/>
    <w:tmpl w:val="BDEA41FA"/>
    <w:lvl w:ilvl="0" w:tplc="749E635C">
      <w:start w:val="1"/>
      <w:numFmt w:val="bullet"/>
      <w:lvlText w:val="-"/>
      <w:lvlJc w:val="left"/>
      <w:pPr>
        <w:ind w:left="720" w:hanging="360"/>
      </w:pPr>
      <w:rPr>
        <w:rFonts w:ascii="Calibri" w:hAnsi="Calibri" w:hint="default"/>
      </w:rPr>
    </w:lvl>
    <w:lvl w:ilvl="1" w:tplc="38440264">
      <w:start w:val="1"/>
      <w:numFmt w:val="bullet"/>
      <w:lvlText w:val="o"/>
      <w:lvlJc w:val="left"/>
      <w:pPr>
        <w:ind w:left="1440" w:hanging="360"/>
      </w:pPr>
      <w:rPr>
        <w:rFonts w:ascii="Courier New" w:hAnsi="Courier New" w:hint="default"/>
      </w:rPr>
    </w:lvl>
    <w:lvl w:ilvl="2" w:tplc="103E9B2A">
      <w:start w:val="1"/>
      <w:numFmt w:val="bullet"/>
      <w:lvlText w:val=""/>
      <w:lvlJc w:val="left"/>
      <w:pPr>
        <w:ind w:left="2160" w:hanging="360"/>
      </w:pPr>
      <w:rPr>
        <w:rFonts w:ascii="Wingdings" w:hAnsi="Wingdings" w:hint="default"/>
      </w:rPr>
    </w:lvl>
    <w:lvl w:ilvl="3" w:tplc="37CE650A">
      <w:start w:val="1"/>
      <w:numFmt w:val="bullet"/>
      <w:lvlText w:val=""/>
      <w:lvlJc w:val="left"/>
      <w:pPr>
        <w:ind w:left="2880" w:hanging="360"/>
      </w:pPr>
      <w:rPr>
        <w:rFonts w:ascii="Symbol" w:hAnsi="Symbol" w:hint="default"/>
      </w:rPr>
    </w:lvl>
    <w:lvl w:ilvl="4" w:tplc="C53ACC30">
      <w:start w:val="1"/>
      <w:numFmt w:val="bullet"/>
      <w:lvlText w:val="o"/>
      <w:lvlJc w:val="left"/>
      <w:pPr>
        <w:ind w:left="3600" w:hanging="360"/>
      </w:pPr>
      <w:rPr>
        <w:rFonts w:ascii="Courier New" w:hAnsi="Courier New" w:hint="default"/>
      </w:rPr>
    </w:lvl>
    <w:lvl w:ilvl="5" w:tplc="C1A20C0E">
      <w:start w:val="1"/>
      <w:numFmt w:val="bullet"/>
      <w:lvlText w:val=""/>
      <w:lvlJc w:val="left"/>
      <w:pPr>
        <w:ind w:left="4320" w:hanging="360"/>
      </w:pPr>
      <w:rPr>
        <w:rFonts w:ascii="Wingdings" w:hAnsi="Wingdings" w:hint="default"/>
      </w:rPr>
    </w:lvl>
    <w:lvl w:ilvl="6" w:tplc="D81438B6">
      <w:start w:val="1"/>
      <w:numFmt w:val="bullet"/>
      <w:lvlText w:val=""/>
      <w:lvlJc w:val="left"/>
      <w:pPr>
        <w:ind w:left="5040" w:hanging="360"/>
      </w:pPr>
      <w:rPr>
        <w:rFonts w:ascii="Symbol" w:hAnsi="Symbol" w:hint="default"/>
      </w:rPr>
    </w:lvl>
    <w:lvl w:ilvl="7" w:tplc="F39AEB90">
      <w:start w:val="1"/>
      <w:numFmt w:val="bullet"/>
      <w:lvlText w:val="o"/>
      <w:lvlJc w:val="left"/>
      <w:pPr>
        <w:ind w:left="5760" w:hanging="360"/>
      </w:pPr>
      <w:rPr>
        <w:rFonts w:ascii="Courier New" w:hAnsi="Courier New" w:hint="default"/>
      </w:rPr>
    </w:lvl>
    <w:lvl w:ilvl="8" w:tplc="8992115A">
      <w:start w:val="1"/>
      <w:numFmt w:val="bullet"/>
      <w:lvlText w:val=""/>
      <w:lvlJc w:val="left"/>
      <w:pPr>
        <w:ind w:left="6480" w:hanging="360"/>
      </w:pPr>
      <w:rPr>
        <w:rFonts w:ascii="Wingdings" w:hAnsi="Wingdings" w:hint="default"/>
      </w:rPr>
    </w:lvl>
  </w:abstractNum>
  <w:abstractNum xmlns:p16="http://schemas.microsoft.com/office/word/2012/wordml" w:abstractNumId="108" p16:restartNumberingAfterBreak="0">
    <w:nsid w:val="551842F8"/>
    <w:multiLevelType w:val="hybridMultilevel"/>
    <w:tmpl w:val="C6900E88"/>
    <w:lvl w:ilvl="0" w:tplc="E67840F6">
      <w:start w:val="1"/>
      <w:numFmt w:val="bullet"/>
      <w:lvlText w:val=""/>
      <w:lvlJc w:val="left"/>
      <w:pPr>
        <w:ind w:left="720" w:hanging="360"/>
      </w:pPr>
      <w:rPr>
        <w:rFonts w:ascii="Symbol" w:hAnsi="Symbol" w:hint="default"/>
        <w:color w:val="006100"/>
        <w:sz w:val="18"/>
        <w:szCs w:val="18"/>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xmlns:p16="http://schemas.microsoft.com/office/word/2012/wordml" w:abstractNumId="109" p16:restartNumberingAfterBreak="0">
    <w:nsid w:val="4D56C284"/>
    <w:multiLevelType w:val="hybridMultilevel"/>
    <w:tmpl w:val="FFFFFFFF"/>
    <w:lvl w:ilvl="0" w:tplc="FFFFFFFF">
      <w:start w:val="1"/>
      <w:numFmt w:val="bullet"/>
      <w:lvlText w:val="-"/>
      <w:lvlJc w:val="left"/>
      <w:pPr>
        <w:ind w:left="720" w:hanging="360"/>
      </w:pPr>
      <w:rPr>
        <w:rFonts w:ascii="Symbol" w:hAnsi="Symbol" w:hint="default"/>
      </w:rPr>
    </w:lvl>
    <w:lvl w:ilvl="1" w:tplc="0F627744">
      <w:start w:val="1"/>
      <w:numFmt w:val="bullet"/>
      <w:lvlText w:val="o"/>
      <w:lvlJc w:val="left"/>
      <w:pPr>
        <w:ind w:left="1440" w:hanging="360"/>
      </w:pPr>
      <w:rPr>
        <w:rFonts w:ascii="Courier New" w:hAnsi="Courier New" w:hint="default"/>
      </w:rPr>
    </w:lvl>
    <w:lvl w:ilvl="2" w:tplc="DF8ED760">
      <w:start w:val="1"/>
      <w:numFmt w:val="bullet"/>
      <w:lvlText w:val=""/>
      <w:lvlJc w:val="left"/>
      <w:pPr>
        <w:ind w:left="2160" w:hanging="360"/>
      </w:pPr>
      <w:rPr>
        <w:rFonts w:ascii="Wingdings" w:hAnsi="Wingdings" w:hint="default"/>
      </w:rPr>
    </w:lvl>
    <w:lvl w:ilvl="3" w:tplc="024803B8">
      <w:start w:val="1"/>
      <w:numFmt w:val="bullet"/>
      <w:lvlText w:val=""/>
      <w:lvlJc w:val="left"/>
      <w:pPr>
        <w:ind w:left="2880" w:hanging="360"/>
      </w:pPr>
      <w:rPr>
        <w:rFonts w:ascii="Symbol" w:hAnsi="Symbol" w:hint="default"/>
      </w:rPr>
    </w:lvl>
    <w:lvl w:ilvl="4" w:tplc="0ADE5EFA">
      <w:start w:val="1"/>
      <w:numFmt w:val="bullet"/>
      <w:lvlText w:val="o"/>
      <w:lvlJc w:val="left"/>
      <w:pPr>
        <w:ind w:left="3600" w:hanging="360"/>
      </w:pPr>
      <w:rPr>
        <w:rFonts w:ascii="Courier New" w:hAnsi="Courier New" w:hint="default"/>
      </w:rPr>
    </w:lvl>
    <w:lvl w:ilvl="5" w:tplc="19DC67A6">
      <w:start w:val="1"/>
      <w:numFmt w:val="bullet"/>
      <w:lvlText w:val=""/>
      <w:lvlJc w:val="left"/>
      <w:pPr>
        <w:ind w:left="4320" w:hanging="360"/>
      </w:pPr>
      <w:rPr>
        <w:rFonts w:ascii="Wingdings" w:hAnsi="Wingdings" w:hint="default"/>
      </w:rPr>
    </w:lvl>
    <w:lvl w:ilvl="6" w:tplc="B50E5BBE">
      <w:start w:val="1"/>
      <w:numFmt w:val="bullet"/>
      <w:lvlText w:val=""/>
      <w:lvlJc w:val="left"/>
      <w:pPr>
        <w:ind w:left="5040" w:hanging="360"/>
      </w:pPr>
      <w:rPr>
        <w:rFonts w:ascii="Symbol" w:hAnsi="Symbol" w:hint="default"/>
      </w:rPr>
    </w:lvl>
    <w:lvl w:ilvl="7" w:tplc="098CA156">
      <w:start w:val="1"/>
      <w:numFmt w:val="bullet"/>
      <w:lvlText w:val="o"/>
      <w:lvlJc w:val="left"/>
      <w:pPr>
        <w:ind w:left="5760" w:hanging="360"/>
      </w:pPr>
      <w:rPr>
        <w:rFonts w:ascii="Courier New" w:hAnsi="Courier New" w:hint="default"/>
      </w:rPr>
    </w:lvl>
    <w:lvl w:ilvl="8" w:tplc="F67C870C">
      <w:start w:val="1"/>
      <w:numFmt w:val="bullet"/>
      <w:lvlText w:val=""/>
      <w:lvlJc w:val="left"/>
      <w:pPr>
        <w:ind w:left="6480" w:hanging="360"/>
      </w:pPr>
      <w:rPr>
        <w:rFonts w:ascii="Wingdings" w:hAnsi="Wingdings" w:hint="default"/>
      </w:rPr>
    </w:lvl>
  </w:abstractNum>
  <w:abstractNum xmlns:p16="http://schemas.microsoft.com/office/word/2012/wordml" w:abstractNumId="110" p16:restartNumberingAfterBreak="0">
    <w:nsid w:val="125E4451"/>
    <w:multiLevelType w:val="hybridMultilevel"/>
    <w:tmpl w:val="2F68EF5C"/>
    <w:lvl w:ilvl="0" w:tplc="18090001">
      <w:start w:val="1"/>
      <w:numFmt w:val="bullet"/>
      <w:lvlText w:val=""/>
      <w:lvlJc w:val="left"/>
      <w:pPr>
        <w:ind w:left="771" w:hanging="360"/>
      </w:pPr>
      <w:rPr>
        <w:rFonts w:ascii="Symbol" w:hAnsi="Symbol" w:hint="default"/>
      </w:rPr>
    </w:lvl>
    <w:lvl w:ilvl="1" w:tplc="18090003" w:tentative="1">
      <w:start w:val="1"/>
      <w:numFmt w:val="bullet"/>
      <w:lvlText w:val="o"/>
      <w:lvlJc w:val="left"/>
      <w:pPr>
        <w:ind w:left="1491" w:hanging="360"/>
      </w:pPr>
      <w:rPr>
        <w:rFonts w:ascii="Courier New" w:hAnsi="Courier New" w:cs="Courier New" w:hint="default"/>
      </w:rPr>
    </w:lvl>
    <w:lvl w:ilvl="2" w:tplc="18090005" w:tentative="1">
      <w:start w:val="1"/>
      <w:numFmt w:val="bullet"/>
      <w:lvlText w:val=""/>
      <w:lvlJc w:val="left"/>
      <w:pPr>
        <w:ind w:left="2211" w:hanging="360"/>
      </w:pPr>
      <w:rPr>
        <w:rFonts w:ascii="Wingdings" w:hAnsi="Wingdings" w:hint="default"/>
      </w:rPr>
    </w:lvl>
    <w:lvl w:ilvl="3" w:tplc="18090001" w:tentative="1">
      <w:start w:val="1"/>
      <w:numFmt w:val="bullet"/>
      <w:lvlText w:val=""/>
      <w:lvlJc w:val="left"/>
      <w:pPr>
        <w:ind w:left="2931" w:hanging="360"/>
      </w:pPr>
      <w:rPr>
        <w:rFonts w:ascii="Symbol" w:hAnsi="Symbol" w:hint="default"/>
      </w:rPr>
    </w:lvl>
    <w:lvl w:ilvl="4" w:tplc="18090003" w:tentative="1">
      <w:start w:val="1"/>
      <w:numFmt w:val="bullet"/>
      <w:lvlText w:val="o"/>
      <w:lvlJc w:val="left"/>
      <w:pPr>
        <w:ind w:left="3651" w:hanging="360"/>
      </w:pPr>
      <w:rPr>
        <w:rFonts w:ascii="Courier New" w:hAnsi="Courier New" w:cs="Courier New" w:hint="default"/>
      </w:rPr>
    </w:lvl>
    <w:lvl w:ilvl="5" w:tplc="18090005" w:tentative="1">
      <w:start w:val="1"/>
      <w:numFmt w:val="bullet"/>
      <w:lvlText w:val=""/>
      <w:lvlJc w:val="left"/>
      <w:pPr>
        <w:ind w:left="4371" w:hanging="360"/>
      </w:pPr>
      <w:rPr>
        <w:rFonts w:ascii="Wingdings" w:hAnsi="Wingdings" w:hint="default"/>
      </w:rPr>
    </w:lvl>
    <w:lvl w:ilvl="6" w:tplc="18090001" w:tentative="1">
      <w:start w:val="1"/>
      <w:numFmt w:val="bullet"/>
      <w:lvlText w:val=""/>
      <w:lvlJc w:val="left"/>
      <w:pPr>
        <w:ind w:left="5091" w:hanging="360"/>
      </w:pPr>
      <w:rPr>
        <w:rFonts w:ascii="Symbol" w:hAnsi="Symbol" w:hint="default"/>
      </w:rPr>
    </w:lvl>
    <w:lvl w:ilvl="7" w:tplc="18090003" w:tentative="1">
      <w:start w:val="1"/>
      <w:numFmt w:val="bullet"/>
      <w:lvlText w:val="o"/>
      <w:lvlJc w:val="left"/>
      <w:pPr>
        <w:ind w:left="5811" w:hanging="360"/>
      </w:pPr>
      <w:rPr>
        <w:rFonts w:ascii="Courier New" w:hAnsi="Courier New" w:cs="Courier New" w:hint="default"/>
      </w:rPr>
    </w:lvl>
    <w:lvl w:ilvl="8" w:tplc="18090005" w:tentative="1">
      <w:start w:val="1"/>
      <w:numFmt w:val="bullet"/>
      <w:lvlText w:val=""/>
      <w:lvlJc w:val="left"/>
      <w:pPr>
        <w:ind w:left="6531" w:hanging="360"/>
      </w:pPr>
      <w:rPr>
        <w:rFonts w:ascii="Wingdings" w:hAnsi="Wingdings" w:hint="default"/>
      </w:rPr>
    </w:lvl>
  </w:abstractNum>
  <w:abstractNum xmlns:p16="http://schemas.microsoft.com/office/word/2012/wordml" w:abstractNumId="111" p16:restartNumberingAfterBreak="0">
    <w:nsid w:val="3B684F80"/>
    <w:multiLevelType w:val="hybridMultilevel"/>
    <w:tmpl w:val="6D5E35EA"/>
    <w:lvl w:ilvl="0" w:tplc="18090017">
      <w:start w:val="1"/>
      <w:numFmt w:val="lowerLetter"/>
      <w:lvlText w:val="%1)"/>
      <w:lvlJc w:val="left"/>
      <w:pPr>
        <w:ind w:left="1069" w:hanging="360"/>
      </w:pPr>
    </w:lvl>
    <w:lvl w:ilvl="1" w:tplc="18090019" w:tentative="1">
      <w:start w:val="1"/>
      <w:numFmt w:val="lowerLetter"/>
      <w:lvlText w:val="%2."/>
      <w:lvlJc w:val="left"/>
      <w:pPr>
        <w:ind w:left="1789" w:hanging="360"/>
      </w:pPr>
    </w:lvl>
    <w:lvl w:ilvl="2" w:tplc="1809001B" w:tentative="1">
      <w:start w:val="1"/>
      <w:numFmt w:val="lowerRoman"/>
      <w:lvlText w:val="%3."/>
      <w:lvlJc w:val="right"/>
      <w:pPr>
        <w:ind w:left="2509" w:hanging="180"/>
      </w:pPr>
    </w:lvl>
    <w:lvl w:ilvl="3" w:tplc="1809000F" w:tentative="1">
      <w:start w:val="1"/>
      <w:numFmt w:val="decimal"/>
      <w:lvlText w:val="%4."/>
      <w:lvlJc w:val="left"/>
      <w:pPr>
        <w:ind w:left="3229" w:hanging="360"/>
      </w:pPr>
    </w:lvl>
    <w:lvl w:ilvl="4" w:tplc="18090019" w:tentative="1">
      <w:start w:val="1"/>
      <w:numFmt w:val="lowerLetter"/>
      <w:lvlText w:val="%5."/>
      <w:lvlJc w:val="left"/>
      <w:pPr>
        <w:ind w:left="3949" w:hanging="360"/>
      </w:pPr>
    </w:lvl>
    <w:lvl w:ilvl="5" w:tplc="1809001B" w:tentative="1">
      <w:start w:val="1"/>
      <w:numFmt w:val="lowerRoman"/>
      <w:lvlText w:val="%6."/>
      <w:lvlJc w:val="right"/>
      <w:pPr>
        <w:ind w:left="4669" w:hanging="180"/>
      </w:pPr>
    </w:lvl>
    <w:lvl w:ilvl="6" w:tplc="1809000F" w:tentative="1">
      <w:start w:val="1"/>
      <w:numFmt w:val="decimal"/>
      <w:lvlText w:val="%7."/>
      <w:lvlJc w:val="left"/>
      <w:pPr>
        <w:ind w:left="5389" w:hanging="360"/>
      </w:pPr>
    </w:lvl>
    <w:lvl w:ilvl="7" w:tplc="18090019" w:tentative="1">
      <w:start w:val="1"/>
      <w:numFmt w:val="lowerLetter"/>
      <w:lvlText w:val="%8."/>
      <w:lvlJc w:val="left"/>
      <w:pPr>
        <w:ind w:left="6109" w:hanging="360"/>
      </w:pPr>
    </w:lvl>
    <w:lvl w:ilvl="8" w:tplc="1809001B" w:tentative="1">
      <w:start w:val="1"/>
      <w:numFmt w:val="lowerRoman"/>
      <w:lvlText w:val="%9."/>
      <w:lvlJc w:val="right"/>
      <w:pPr>
        <w:ind w:left="6829" w:hanging="180"/>
      </w:pPr>
    </w:lvl>
  </w:abstractNum>
  <w:num xmlns:w16cid="http://schemas.microsoft.com/office/word/2016/wordml/cid" w:numId="1" w16cid:durableId="1755589573">
    <w:abstractNumId w:val="0"/>
  </w:num>
  <w:num xmlns:w16cid="http://schemas.microsoft.com/office/word/2016/wordml/cid" w:numId="2" w16cid:durableId="1059204818">
    <w:abstractNumId w:val="1"/>
  </w:num>
  <w:num xmlns:w16cid="http://schemas.microsoft.com/office/word/2016/wordml/cid" w:numId="3" w16cid:durableId="1095132390">
    <w:abstractNumId w:val="2"/>
  </w:num>
  <w:num xmlns:w16cid="http://schemas.microsoft.com/office/word/2016/wordml/cid" w:numId="4" w16cid:durableId="1026560865">
    <w:abstractNumId w:val="3"/>
  </w:num>
  <w:num xmlns:w16cid="http://schemas.microsoft.com/office/word/2016/wordml/cid" w:numId="5" w16cid:durableId="304546926">
    <w:abstractNumId w:val="4"/>
  </w:num>
  <w:num xmlns:w16cid="http://schemas.microsoft.com/office/word/2016/wordml/cid" w:numId="6" w16cid:durableId="256207736">
    <w:abstractNumId w:val="5"/>
  </w:num>
  <w:num xmlns:w16cid="http://schemas.microsoft.com/office/word/2016/wordml/cid" w:numId="7" w16cid:durableId="876433143">
    <w:abstractNumId w:val="6"/>
  </w:num>
  <w:num xmlns:w16cid="http://schemas.microsoft.com/office/word/2016/wordml/cid" w:numId="8" w16cid:durableId="1466007105">
    <w:abstractNumId w:val="7"/>
  </w:num>
  <w:num xmlns:w16cid="http://schemas.microsoft.com/office/word/2016/wordml/cid" w:numId="9" w16cid:durableId="1475875094">
    <w:abstractNumId w:val="8"/>
  </w:num>
  <w:num xmlns:w16cid="http://schemas.microsoft.com/office/word/2016/wordml/cid" w:numId="10" w16cid:durableId="1816027014">
    <w:abstractNumId w:val="9"/>
  </w:num>
  <w:num xmlns:w16cid="http://schemas.microsoft.com/office/word/2016/wordml/cid" w:numId="11" w16cid:durableId="1689023111">
    <w:abstractNumId w:val="10"/>
  </w:num>
  <w:num xmlns:w16cid="http://schemas.microsoft.com/office/word/2016/wordml/cid" w:numId="12" w16cid:durableId="1106273980">
    <w:abstractNumId w:val="11"/>
  </w:num>
  <w:num xmlns:w16cid="http://schemas.microsoft.com/office/word/2016/wordml/cid" w:numId="13" w16cid:durableId="154153400">
    <w:abstractNumId w:val="12"/>
  </w:num>
  <w:num xmlns:w16cid="http://schemas.microsoft.com/office/word/2016/wordml/cid" w:numId="14" w16cid:durableId="366873316">
    <w:abstractNumId w:val="13"/>
  </w:num>
  <w:num xmlns:w16cid="http://schemas.microsoft.com/office/word/2016/wordml/cid" w:numId="15" w16cid:durableId="1037966521">
    <w:abstractNumId w:val="14"/>
  </w:num>
  <w:num xmlns:w16cid="http://schemas.microsoft.com/office/word/2016/wordml/cid" w:numId="16" w16cid:durableId="1971782157">
    <w:abstractNumId w:val="15"/>
  </w:num>
  <w:num xmlns:w16cid="http://schemas.microsoft.com/office/word/2016/wordml/cid" w:numId="17" w16cid:durableId="2094692991">
    <w:abstractNumId w:val="16"/>
  </w:num>
  <w:num xmlns:w16cid="http://schemas.microsoft.com/office/word/2016/wordml/cid" w:numId="18" w16cid:durableId="1277717369">
    <w:abstractNumId w:val="17"/>
  </w:num>
  <w:num xmlns:w16cid="http://schemas.microsoft.com/office/word/2016/wordml/cid" w:numId="19" w16cid:durableId="1342467967">
    <w:abstractNumId w:val="18"/>
  </w:num>
  <w:num xmlns:w16cid="http://schemas.microsoft.com/office/word/2016/wordml/cid" w:numId="20" w16cid:durableId="1023554113">
    <w:abstractNumId w:val="19"/>
  </w:num>
  <w:num xmlns:w16cid="http://schemas.microsoft.com/office/word/2016/wordml/cid" w:numId="21" w16cid:durableId="1981497067">
    <w:abstractNumId w:val="20"/>
  </w:num>
  <w:num xmlns:w16cid="http://schemas.microsoft.com/office/word/2016/wordml/cid" w:numId="22" w16cid:durableId="442310989">
    <w:abstractNumId w:val="21"/>
  </w:num>
  <w:num xmlns:w16cid="http://schemas.microsoft.com/office/word/2016/wordml/cid" w:numId="23" w16cid:durableId="125121350">
    <w:abstractNumId w:val="22"/>
  </w:num>
  <w:num xmlns:w16cid="http://schemas.microsoft.com/office/word/2016/wordml/cid" w:numId="24" w16cid:durableId="554053176">
    <w:abstractNumId w:val="23"/>
  </w:num>
  <w:num xmlns:w16cid="http://schemas.microsoft.com/office/word/2016/wordml/cid" w:numId="25" w16cid:durableId="1075401537">
    <w:abstractNumId w:val="24"/>
  </w:num>
  <w:num xmlns:w16cid="http://schemas.microsoft.com/office/word/2016/wordml/cid" w:numId="26" w16cid:durableId="997074086">
    <w:abstractNumId w:val="25"/>
  </w:num>
  <w:num xmlns:w16cid="http://schemas.microsoft.com/office/word/2016/wordml/cid" w:numId="27" w16cid:durableId="237639874">
    <w:abstractNumId w:val="26"/>
  </w:num>
  <w:num xmlns:w16cid="http://schemas.microsoft.com/office/word/2016/wordml/cid" w:numId="28" w16cid:durableId="1069841619">
    <w:abstractNumId w:val="27"/>
  </w:num>
  <w:num xmlns:w16cid="http://schemas.microsoft.com/office/word/2016/wordml/cid" w:numId="29" w16cid:durableId="198932755">
    <w:abstractNumId w:val="28"/>
  </w:num>
  <w:num xmlns:w16cid="http://schemas.microsoft.com/office/word/2016/wordml/cid" w:numId="30" w16cid:durableId="1825854801">
    <w:abstractNumId w:val="29"/>
  </w:num>
  <w:num xmlns:w16cid="http://schemas.microsoft.com/office/word/2016/wordml/cid" w:numId="31" w16cid:durableId="1259555885">
    <w:abstractNumId w:val="30"/>
  </w:num>
  <w:num xmlns:w16cid="http://schemas.microsoft.com/office/word/2016/wordml/cid" w:numId="32" w16cid:durableId="1437750938">
    <w:abstractNumId w:val="31"/>
  </w:num>
  <w:num xmlns:w16cid="http://schemas.microsoft.com/office/word/2016/wordml/cid" w:numId="33" w16cid:durableId="1183400137">
    <w:abstractNumId w:val="32"/>
  </w:num>
  <w:num xmlns:w16cid="http://schemas.microsoft.com/office/word/2016/wordml/cid" w:numId="34" w16cid:durableId="141654914">
    <w:abstractNumId w:val="3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xmlns:w16cid="http://schemas.microsoft.com/office/word/2016/wordml/cid" w:numId="35" w16cid:durableId="141654914">
    <w:abstractNumId w:val="3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xmlns:w16cid="http://schemas.microsoft.com/office/word/2016/wordml/cid" w:numId="36" w16cid:durableId="141654914">
    <w:abstractNumId w:val="3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xmlns:w16cid="http://schemas.microsoft.com/office/word/2016/wordml/cid" w:numId="37" w16cid:durableId="141654914">
    <w:abstractNumId w:val="3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xmlns:w16cid="http://schemas.microsoft.com/office/word/2016/wordml/cid" w:numId="38" w16cid:durableId="1066075491">
    <w:abstractNumId w:val="34"/>
  </w:num>
  <w:num xmlns:w16cid="http://schemas.microsoft.com/office/word/2016/wordml/cid" w:numId="39" w16cid:durableId="538014593">
    <w:abstractNumId w:val="35"/>
  </w:num>
  <w:num xmlns:p16="http://schemas.microsoft.com/office/word/2016/wordml/cid" w:numId="40" p16:durableId="417530891">
    <w:abstractNumId w:val="36"/>
  </w:num>
  <w:num xmlns:p16="http://schemas.microsoft.com/office/word/2016/wordml/cid" w:numId="41" p16:durableId="1537500234">
    <w:abstractNumId w:val="37"/>
  </w:num>
  <w:num xmlns:p16="http://schemas.microsoft.com/office/word/2016/wordml/cid" w:numId="42" p16:durableId="1800611050">
    <w:abstractNumId w:val="38"/>
  </w:num>
  <w:num xmlns:p16="http://schemas.microsoft.com/office/word/2016/wordml/cid" w:numId="43" p16:durableId="1808206906">
    <w:abstractNumId w:val="39"/>
  </w:num>
  <w:num xmlns:p16="http://schemas.microsoft.com/office/word/2016/wordml/cid" w:numId="44" p16:durableId="1277062972">
    <w:abstractNumId w:val="40"/>
  </w:num>
  <w:num xmlns:p16="http://schemas.microsoft.com/office/word/2016/wordml/cid" w:numId="45" p16:durableId="1947345609">
    <w:abstractNumId w:val="41"/>
  </w:num>
  <w:num xmlns:p16="http://schemas.microsoft.com/office/word/2016/wordml/cid" w:numId="46" p16:durableId="1265456916">
    <w:abstractNumId w:val="42"/>
  </w:num>
  <w:num xmlns:p16="http://schemas.microsoft.com/office/word/2016/wordml/cid" w:numId="47" p16:durableId="2080010407">
    <w:abstractNumId w:val="43"/>
  </w:num>
  <w:num xmlns:p16="http://schemas.microsoft.com/office/word/2016/wordml/cid" w:numId="48" p16:durableId="807893201">
    <w:abstractNumId w:val="44"/>
  </w:num>
  <w:num xmlns:p16="http://schemas.microsoft.com/office/word/2016/wordml/cid" w:numId="49" p16:durableId="382486993">
    <w:abstractNumId w:val="45"/>
  </w:num>
  <w:num xmlns:p16="http://schemas.microsoft.com/office/word/2016/wordml/cid" w:numId="50" p16:durableId="1570076682">
    <w:abstractNumId w:val="46"/>
  </w:num>
  <w:num xmlns:p16="http://schemas.microsoft.com/office/word/2016/wordml/cid" w:numId="51" p16:durableId="947812065">
    <w:abstractNumId w:val="47"/>
  </w:num>
  <w:num xmlns:p16="http://schemas.microsoft.com/office/word/2016/wordml/cid" w:numId="52" p16:durableId="1761297413">
    <w:abstractNumId w:val="48"/>
  </w:num>
  <w:num xmlns:p16="http://schemas.microsoft.com/office/word/2016/wordml/cid" w:numId="53" p16:durableId="2020740846">
    <w:abstractNumId w:val="49"/>
  </w:num>
  <w:num xmlns:p16="http://schemas.microsoft.com/office/word/2016/wordml/cid" w:numId="54" p16:durableId="1498231478">
    <w:abstractNumId w:val="50"/>
  </w:num>
  <w:num xmlns:p16="http://schemas.microsoft.com/office/word/2016/wordml/cid" w:numId="55" p16:durableId="680931786">
    <w:abstractNumId w:val="51"/>
  </w:num>
  <w:num xmlns:p16="http://schemas.microsoft.com/office/word/2016/wordml/cid" w:numId="56" p16:durableId="419839162">
    <w:abstractNumId w:val="52"/>
  </w:num>
  <w:num xmlns:p16="http://schemas.microsoft.com/office/word/2016/wordml/cid" w:numId="57" p16:durableId="1889947056">
    <w:abstractNumId w:val="53"/>
  </w:num>
  <w:num xmlns:p16="http://schemas.microsoft.com/office/word/2016/wordml/cid" w:numId="58" p16:durableId="1670907683">
    <w:abstractNumId w:val="54"/>
  </w:num>
  <w:num xmlns:p16="http://schemas.microsoft.com/office/word/2016/wordml/cid" w:numId="59" p16:durableId="1647127544">
    <w:abstractNumId w:val="55"/>
  </w:num>
  <w:num xmlns:p16="http://schemas.microsoft.com/office/word/2016/wordml/cid" w:numId="60" p16:durableId="1896579005">
    <w:abstractNumId w:val="56"/>
  </w:num>
  <w:num xmlns:p16="http://schemas.microsoft.com/office/word/2016/wordml/cid" w:numId="61" p16:durableId="356079420">
    <w:abstractNumId w:val="57"/>
  </w:num>
  <w:num xmlns:p16="http://schemas.microsoft.com/office/word/2016/wordml/cid" w:numId="62" p16:durableId="905578442">
    <w:abstractNumId w:val="58"/>
  </w:num>
  <w:num xmlns:p16="http://schemas.microsoft.com/office/word/2016/wordml/cid" w:numId="63" p16:durableId="1204177175">
    <w:abstractNumId w:val="59"/>
  </w:num>
  <w:num xmlns:p16="http://schemas.microsoft.com/office/word/2016/wordml/cid" w:numId="64" p16:durableId="686371017">
    <w:abstractNumId w:val="60"/>
  </w:num>
  <w:num xmlns:p16="http://schemas.microsoft.com/office/word/2016/wordml/cid" w:numId="65" p16:durableId="799957667">
    <w:abstractNumId w:val="61"/>
  </w:num>
  <w:num xmlns:p16="http://schemas.microsoft.com/office/word/2016/wordml/cid" w:numId="66" p16:durableId="663751403">
    <w:abstractNumId w:val="62"/>
  </w:num>
  <w:num xmlns:p16="http://schemas.microsoft.com/office/word/2016/wordml/cid" w:numId="67" p16:durableId="963317308">
    <w:abstractNumId w:val="63"/>
  </w:num>
  <w:num xmlns:p16="http://schemas.microsoft.com/office/word/2016/wordml/cid" w:numId="68" p16:durableId="41756362">
    <w:abstractNumId w:val="64"/>
  </w:num>
  <w:num xmlns:p16="http://schemas.microsoft.com/office/word/2016/wordml/cid" w:numId="69" p16:durableId="767699996">
    <w:abstractNumId w:val="65"/>
  </w:num>
  <w:num xmlns:p16="http://schemas.microsoft.com/office/word/2016/wordml/cid" w:numId="70" p16:durableId="26685487">
    <w:abstractNumId w:val="66"/>
  </w:num>
  <w:num xmlns:p16="http://schemas.microsoft.com/office/word/2016/wordml/cid" w:numId="71" p16:durableId="1590699609">
    <w:abstractNumId w:val="67"/>
  </w:num>
  <w:num xmlns:p16="http://schemas.microsoft.com/office/word/2016/wordml/cid" w:numId="72" p16:durableId="679039986">
    <w:abstractNumId w:val="68"/>
  </w:num>
  <w:num xmlns:p16="http://schemas.microsoft.com/office/word/2016/wordml/cid" w:numId="73" p16:durableId="1816337688">
    <w:abstractNumId w:val="69"/>
  </w:num>
  <w:num xmlns:p16="http://schemas.microsoft.com/office/word/2016/wordml/cid" w:numId="74" p16:durableId="2063357334">
    <w:abstractNumId w:val="70"/>
  </w:num>
  <w:num xmlns:p16="http://schemas.microsoft.com/office/word/2016/wordml/cid" w:numId="75" p16:durableId="1253080093">
    <w:abstractNumId w:val="71"/>
  </w:num>
  <w:num xmlns:p16="http://schemas.microsoft.com/office/word/2016/wordml/cid" w:numId="76" p16:durableId="40593509">
    <w:abstractNumId w:val="72"/>
  </w:num>
  <w:num xmlns:p16="http://schemas.microsoft.com/office/word/2016/wordml/cid" w:numId="77" p16:durableId="640160208">
    <w:abstractNumId w:val="73"/>
  </w:num>
  <w:num xmlns:p16="http://schemas.microsoft.com/office/word/2016/wordml/cid" w:numId="78" p16:durableId="56558261">
    <w:abstractNumId w:val="74"/>
  </w:num>
  <w:num xmlns:p16="http://schemas.microsoft.com/office/word/2016/wordml/cid" w:numId="79" p16:durableId="1995602241">
    <w:abstractNumId w:val="75"/>
  </w:num>
  <w:num xmlns:p16="http://schemas.microsoft.com/office/word/2016/wordml/cid" w:numId="80" p16:durableId="1960139401">
    <w:abstractNumId w:val="76"/>
  </w:num>
  <w:num xmlns:p16="http://schemas.microsoft.com/office/word/2016/wordml/cid" w:numId="81" p16:durableId="1843743207">
    <w:abstractNumId w:val="77"/>
  </w:num>
  <w:num xmlns:p16="http://schemas.microsoft.com/office/word/2016/wordml/cid" w:numId="82" p16:durableId="1445231058">
    <w:abstractNumId w:val="78"/>
  </w:num>
  <w:num xmlns:p16="http://schemas.microsoft.com/office/word/2016/wordml/cid" w:numId="83" p16:durableId="682514408">
    <w:abstractNumId w:val="79"/>
  </w:num>
  <w:num xmlns:p16="http://schemas.microsoft.com/office/word/2016/wordml/cid" w:numId="84" p16:durableId="1086802100">
    <w:abstractNumId w:val="80"/>
  </w:num>
  <w:num xmlns:p16="http://schemas.microsoft.com/office/word/2016/wordml/cid" w:numId="85" p16:durableId="1154374164">
    <w:abstractNumId w:val="81"/>
  </w:num>
  <w:num xmlns:p16="http://schemas.microsoft.com/office/word/2016/wordml/cid" w:numId="86" p16:durableId="444153077">
    <w:abstractNumId w:val="82"/>
  </w:num>
  <w:num xmlns:p16="http://schemas.microsoft.com/office/word/2016/wordml/cid" w:numId="87" p16:durableId="780997919">
    <w:abstractNumId w:val="83"/>
  </w:num>
  <w:num xmlns:p16="http://schemas.microsoft.com/office/word/2016/wordml/cid" w:numId="88" p16:durableId="60179918">
    <w:abstractNumId w:val="84"/>
  </w:num>
  <w:num xmlns:p16="http://schemas.microsoft.com/office/word/2016/wordml/cid" w:numId="89" p16:durableId="1271399798">
    <w:abstractNumId w:val="85"/>
  </w:num>
  <w:num xmlns:p16="http://schemas.microsoft.com/office/word/2016/wordml/cid" w:numId="90" p16:durableId="1222520505">
    <w:abstractNumId w:val="86"/>
  </w:num>
  <w:num xmlns:p16="http://schemas.microsoft.com/office/word/2016/wordml/cid" w:numId="91" p16:durableId="977998497">
    <w:abstractNumId w:val="87"/>
  </w:num>
  <w:num xmlns:p16="http://schemas.microsoft.com/office/word/2016/wordml/cid" w:numId="92" p16:durableId="1260483744">
    <w:abstractNumId w:val="88"/>
  </w:num>
  <w:num xmlns:p16="http://schemas.microsoft.com/office/word/2016/wordml/cid" w:numId="93" p16:durableId="696124741">
    <w:abstractNumId w:val="89"/>
  </w:num>
  <w:num xmlns:p16="http://schemas.microsoft.com/office/word/2016/wordml/cid" w:numId="94" p16:durableId="82266875">
    <w:abstractNumId w:val="90"/>
  </w:num>
  <w:num xmlns:p16="http://schemas.microsoft.com/office/word/2016/wordml/cid" w:numId="95" p16:durableId="120225353">
    <w:abstractNumId w:val="91"/>
  </w:num>
  <w:num xmlns:p16="http://schemas.microsoft.com/office/word/2016/wordml/cid" w:numId="96" p16:durableId="786511992">
    <w:abstractNumId w:val="92"/>
  </w:num>
  <w:num xmlns:p16="http://schemas.microsoft.com/office/word/2016/wordml/cid" w:numId="97" p16:durableId="1426926202">
    <w:abstractNumId w:val="93"/>
  </w:num>
  <w:num xmlns:p16="http://schemas.microsoft.com/office/word/2016/wordml/cid" w:numId="98" p16:durableId="2130120808">
    <w:abstractNumId w:val="94"/>
  </w:num>
  <w:num xmlns:p16="http://schemas.microsoft.com/office/word/2016/wordml/cid" w:numId="99" p16:durableId="1656183163">
    <w:abstractNumId w:val="95"/>
  </w:num>
  <w:num xmlns:p16="http://schemas.microsoft.com/office/word/2016/wordml/cid" w:numId="100" p16:durableId="793446327">
    <w:abstractNumId w:val="96"/>
  </w:num>
  <w:num xmlns:p16="http://schemas.microsoft.com/office/word/2016/wordml/cid" w:numId="101" p16:durableId="872767471">
    <w:abstractNumId w:val="97"/>
  </w:num>
  <w:num xmlns:p16="http://schemas.microsoft.com/office/word/2016/wordml/cid" w:numId="102" p16:durableId="1708988129">
    <w:abstractNumId w:val="98"/>
  </w:num>
  <w:num xmlns:p16="http://schemas.microsoft.com/office/word/2016/wordml/cid" w:numId="103" p16:durableId="804275391">
    <w:abstractNumId w:val="99"/>
  </w:num>
  <w:num xmlns:p16="http://schemas.microsoft.com/office/word/2016/wordml/cid" w:numId="104" p16:durableId="1480800445">
    <w:abstractNumId w:val="100"/>
  </w:num>
  <w:num xmlns:p16="http://schemas.microsoft.com/office/word/2016/wordml/cid" w:numId="105" p16:durableId="2109156637">
    <w:abstractNumId w:val="101"/>
  </w:num>
  <w:num xmlns:p16="http://schemas.microsoft.com/office/word/2016/wordml/cid" w:numId="106" p16:durableId="972708858">
    <w:abstractNumId w:val="102"/>
  </w:num>
  <w:num xmlns:p16="http://schemas.microsoft.com/office/word/2016/wordml/cid" w:numId="107" p16:durableId="2106339334">
    <w:abstractNumId w:val="103"/>
  </w:num>
  <w:num xmlns:p16="http://schemas.microsoft.com/office/word/2016/wordml/cid" w:numId="108" p16:durableId="166293297">
    <w:abstractNumId w:val="104"/>
  </w:num>
  <w:num xmlns:p16="http://schemas.microsoft.com/office/word/2016/wordml/cid" w:numId="109" p16:durableId="1244338155">
    <w:abstractNumId w:val="105"/>
  </w:num>
  <w:num xmlns:p16="http://schemas.microsoft.com/office/word/2016/wordml/cid" w:numId="110" p16:durableId="467554135">
    <w:abstractNumId w:val="106"/>
  </w:num>
  <w:num xmlns:p16="http://schemas.microsoft.com/office/word/2016/wordml/cid" w:numId="111" p16:durableId="1194928045">
    <w:abstractNumId w:val="107"/>
  </w:num>
  <w:num xmlns:p16="http://schemas.microsoft.com/office/word/2016/wordml/cid" w:numId="112" p16:durableId="843085640">
    <w:abstractNumId w:val="108"/>
  </w:num>
  <w:num xmlns:p16="http://schemas.microsoft.com/office/word/2016/wordml/cid" w:numId="113" p16:durableId="688530401">
    <w:abstractNumId w:val="109"/>
  </w:num>
  <w:num xmlns:p16="http://schemas.microsoft.com/office/word/2016/wordml/cid" w:numId="114" p16:durableId="1811240171">
    <w:abstractNumId w:val="110"/>
  </w:num>
  <w:num xmlns:p16="http://schemas.microsoft.com/office/word/2016/wordml/cid" w:numId="115" p16:durableId="2105110925">
    <w:abstractNumId w:val="111"/>
  </w:num>
  <w:num xmlns:p16="http://schemas.microsoft.com/office/word/2016/wordml/cid" w:numId="116" p16:durableId="631791251">
    <w:abstractNumId w:val="33"/>
  </w:num>
  <w:num xmlns:p16="http://schemas.microsoft.com/office/word/2016/wordml/cid" w:numId="117" p16:durableId="1561596369">
    <w:abstractNumId w:val="3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65"/>
  <w:defaultTabStop w:val="720"/>
  <w:characterSpacingControl w:val="doNotCompress"/>
  <w:footnotePr>
    <w:footnote w:id="-1"/>
    <w:footnote w:id="0"/>
  </w:footnotePr>
  <w:endnotePr>
    <w:endnote w:id="0"/>
    <w:endnote w:id="1"/>
  </w:endnotePr>
  <w:docVars>
    <w:docVar w:name="DW_DocType" w:val=""/>
    <w:docVar w:name="DW_ProcessingType" w:val=""/>
    <w:docVar w:name="Council" w:val="true"/>
    <w:docVar w:name="DocuWriteMetaData" w:val="&lt;metadataset docuwriteversion=&quot;4.12.1&quot; technicalblockguid=&quot;5568692986073102431&quot;&gt;&#13;&#10;  &lt;metadata key=&quot;md_DocumentLanguages&quot;&gt;&#13;&#10;    &lt;basicdatatypelist&gt;&#13;&#10;      &lt;language key=&quot;EN&quot; text=&quot;EN&quot; /&gt;&#13;&#10;    &lt;/basicdatatypelist&gt;&#13;&#10;  &lt;/metadata&gt;&#13;&#10;  &lt;metadata key=&quot;md_OriginalLanguages&quot;&gt;&#13;&#10;    &lt;basicdatatypelist&gt;&#13;&#10;      &lt;language key=&quot;EN&quot; text=&quot;EN&quot; /&gt;&#13;&#10;    &lt;/basicdatatypelist&gt;&#13;&#10;  &lt;/metadata&gt;&#13;&#10;  &lt;metadata key=&quot;md_UniqueHeading&quot;&gt;&#13;&#10;    &lt;basicdatatype&gt;&#13;&#10;      &lt;heading key=&quot;uh_36&quot; text=&quot;NOTE&quot; /&gt;&#13;&#10;    &lt;/basicdatatype&gt;&#13;&#10;  &lt;/metadata&gt;&#13;&#10;  &lt;metadata key=&quot;md_HeadingText&quot;&gt;&#13;&#10;    &lt;headingtext text=&quot;NOTE&quot;&gt;&#13;&#10;      &lt;formattedtext&gt;&#13;&#10;        &lt;xaml text=&quot;NOTE&quot;&gt;&amp;lt;FlowDocument xmlns=&quot;http://schemas.microsoft.com/winfx/2006/xaml/presentation&quot;&amp;gt;&amp;lt;Paragraph&amp;gt;NOTE&amp;lt;/Paragraph&amp;gt;&amp;lt;/FlowDocument&amp;gt;&lt;/xaml&gt;&#13;&#10;      &lt;/formattedtext&gt;&#13;&#10;    &lt;/headingtext&gt;&#13;&#10;  &lt;/metadata&gt;&#13;&#10;  &lt;metadata key=&quot;md_CustomFootnote&quot;&gt;&#13;&#10;    &lt;text&gt;&lt;/text&gt;&#13;&#10;  &lt;/metadata&gt;&#13;&#10;  &lt;metadata key=&quot;md_DocumentGroup&quot;&gt;&#13;&#10;    &lt;basicdatatype&gt;&#13;&#10;      &lt;document_group key=&quot;dg_07&quot; text=&quot;Note&quot; /&gt;&#13;&#10;    &lt;/basicdatatype&gt;&#13;&#10;  &lt;/metadata&gt;&#13;&#10;  &lt;metadata key=&quot;md_DocumentType&quot;&gt;&#13;&#10;    &lt;basicdatatype&gt;&#13;&#10;      &lt;doc_type key=&quot;dt_ST&quot; text=&quot;ST&quot; /&gt;&#13;&#10;    &lt;/basicdatatype&gt;&#13;&#10;  &lt;/metadata&gt;&#13;&#10;  &lt;metadata key=&quot;md_InstitutionalFramework&quot;&gt;&#13;&#10;    &lt;basicdatatype&gt;&#13;&#10;      &lt;framework key=&quot;if_01&quot; text=&quot;Council of the European Union&quot; institution=&quot;instfr_institution&quot; acronym=&quot;instfr_acronym&quot; /&gt;&#13;&#10;    &lt;/basicdatatype&gt;&#13;&#10;  &lt;/metadata&gt;&#13;&#10;  &lt;metadata key=&quot;md_DraftNote&quot; /&gt;&#13;&#10;  &lt;metadata key=&quot;md_DGName&quot; /&gt;&#13;&#10;  &lt;metadata key=&quot;md_ContributingService&quot; /&gt;&#13;&#10;  &lt;metadata key=&quot;md_DocumentLocation&quot;&gt;&#13;&#10;    &lt;basicdatatype&gt;&#13;&#10;      &lt;location key=&quot;loc_01&quot; text=&quot;Brussels&quot; /&gt;&#13;&#10;    &lt;/basicdatatype&gt;&#13;&#10;  &lt;/metadata&gt;&#13;&#10;  &lt;metadata key=&quot;md_DocumentDate&quot;&gt;&#13;&#10;    &lt;text&gt;2025-07-02&lt;/text&gt;&#13;&#10;  &lt;/metadata&gt;&#13;&#10;  &lt;metadata key=&quot;md_Prefix&quot;&gt;&#13;&#10;    &lt;text&gt;&lt;/text&gt;&#13;&#10;  &lt;/metadata&gt;&#13;&#10;  &lt;metadata key=&quot;md_DocumentNumber&quot;&gt;&#13;&#10;    &lt;text&gt;10509&lt;/text&gt;&#13;&#10;  &lt;/metadata&gt;&#13;&#10;  &lt;metadata key=&quot;md_YearDocumentNumber&quot;&gt;&#13;&#10;    &lt;text&gt;2025&lt;/text&gt;&#13;&#10;  &lt;/metadata&gt;&#13;&#10;  &lt;metadata key=&quot;md_Suffixes&quot;&gt;&#13;&#10;    &lt;text&gt;ADD 1 REV 1&lt;/text&gt;&#13;&#10;  &lt;/metadata&gt;&#13;&#10;  &lt;metadata key=&quot;md_SuffixLanguagesInvolved&quot;&gt;&#13;&#10;    &lt;text&gt;&lt;/text&gt;&#13;&#10;  &lt;/metadata&gt;&#13;&#10;  &lt;metadata key=&quot;md_FirstRevNumber&quot;&gt;&#13;&#10;    &lt;text&gt;&lt;/text&gt;&#13;&#10;  &lt;/metadata&gt;&#13;&#10;  &lt;metadata key=&quot;md_Distribution&quot;&gt;&#13;&#10;    &lt;basicdatatype&gt;&#13;&#10;      &lt;distribution key=&quot;dis_01&quot; text=&quot;PUBLIC&quot; /&gt;&#13;&#10;    &lt;/basicdatatype&gt;&#13;&#10;  &lt;/metadata&gt;&#13;&#10;  &lt;metadata key=&quot;md_SubjectCodes&quot;&gt;&#13;&#10;    &lt;textlist&gt;&#13;&#10;      &lt;text&gt;ECOFIN 836&lt;/text&gt;&#13;&#10;      &lt;text&gt;UEM 327&lt;/text&gt;&#13;&#10;      &lt;text&gt;FIN 717&lt;/text&gt;&#13;&#10;    &lt;/textlist&gt;&#13;&#10;  &lt;/metadata&gt;&#13;&#10;  &lt;metadata key=&quot;md_ThirdPartyDistributionMarkers&quot;&gt;&#13;&#10;    &lt;textlist&gt;&#13;&#10;      &lt;text&gt;ECB&lt;/text&gt;&#13;&#10;      &lt;text&gt;EIB&lt;/text&gt;&#13;&#10;    &lt;/textlist&gt;&#13;&#10;  &lt;/metadata&gt;&#13;&#10;  &lt;metadata key=&quot;md_Contact&quot;&gt;&#13;&#10;    &lt;text&gt;&lt;/text&gt;&#13;&#10;  &lt;/metadata&gt;&#13;&#10;  &lt;metadata key=&quot;md_ContactPhoneFax&quot;&gt;&#13;&#10;    &lt;text&gt;&lt;/text&gt;&#13;&#10;  &lt;/metadata&gt;&#13;&#10;  &lt;metadata key=&quot;md_MeetingVenue&quot; /&gt;&#13;&#10;  &lt;metadata key=&quot;md_ProvisionalVersion&quot;&gt;&#13;&#10;    &lt;text&gt;&lt;/text&gt;&#13;&#10;  &lt;/metadata&gt;&#13;&#10;  &lt;metadata key=&quot;md_PresidentInformation&quot; /&gt;&#13;&#10;  &lt;metadata key=&quot;md_MeetingNumber&quot;&gt;&#13;&#10;    &lt;text&gt;&lt;/text&gt;&#13;&#10;  &lt;/metadata&gt;&#13;&#10;  &lt;metadata key=&quot;md_CouncilConfiguration&quot; /&gt;&#13;&#10;  &lt;metadata key=&quot;md_CouncilIssue&quot; /&gt;&#13;&#10;  &lt;metadata key=&quot;md_PhoneNumber&quot;&gt;&#13;&#10;    &lt;text&gt;&lt;/text&gt;&#13;&#10;  &lt;/metadata&gt;&#13;&#10;  &lt;metadata key=&quot;md_TypeOfHeading&quot;&gt;&#13;&#10;    &lt;basicdatatype&gt;&#13;&#10;      &lt;typeofheading key=&quot;typeofhead_06&quot; text=&quot;Other&quot; /&gt;&#13;&#10;    &lt;/basicdatatype&gt;&#13;&#10;  &lt;/metadata&gt;&#13;&#10;  &lt;metadata key=&quot;md_ReplyName&quot; /&gt;&#13;&#10;  &lt;metadata key=&quot;md_EPQuestionsData&quot; /&gt;&#13;&#10;  &lt;metadata key=&quot;md_Deadline&quot; /&gt;&#13;&#10;  &lt;metadata key=&quot;md_InterinstitutionalFiles&quot;&gt;&#13;&#10;    &lt;textlist&gt;&#13;&#10;      &lt;text&gt;2005/0170 (NLE)&lt;/text&gt;&#13;&#10;    &lt;/textlist&gt;&#13;&#10;  &lt;/metadata&gt;&#13;&#10;  &lt;metadata key=&quot;md_AdditionalReferences&quot;&gt;&#13;&#10;    &lt;textlist&gt;&#13;&#10;      &lt;text&gt;&lt;/text&gt;&#13;&#10;    &lt;/textlist&gt;&#13;&#10;  &lt;/metadata&gt;&#13;&#10;  &lt;metadata key=&quot;md_LEXNumber&quot;&gt;&#13;&#10;    &lt;text&gt;&lt;/text&gt;&#13;&#10;  &lt;/metadata&gt;&#13;&#10;  &lt;metadata key=&quot;md_SousEmbargo&quot;&gt;&#13;&#10;    &lt;text&gt;&lt;/text&gt;&#13;&#10;  &lt;/metadata&gt;&#13;&#10;  &lt;metadata key=&quot;md_DraftVersion&quot;&gt;&#13;&#10;    &lt;text&gt;&lt;/text&gt;&#13;&#10;  &lt;/metadata&gt;&#13;&#10;  &lt;metadata key=&quot;md_Originator&quot;&gt;&#13;&#10;    &lt;basicdatatype&gt;&#13;&#10;      &lt;originator key=&quot;or_09&quot; text=&quot;General Secretariat of the Council&quot; /&gt;&#13;&#10;    &lt;/basicdatatype&gt;&#13;&#10;  &lt;/metadata&gt;&#13;&#10;  &lt;metadata key=&quot;md_Recipient&quot;&gt;&#13;&#10;    &lt;basicdatatype&gt;&#13;&#10;      &lt;recipient key=&quot;re_07&quot; text=&quot;Delegations&quot; /&gt;&#13;&#10;    &lt;/basicdatatype&gt;&#13;&#10;  &lt;/metadata&gt;&#13;&#10;  &lt;metadata key=&quot;md_DateOfReceipt&quot;&gt;&#13;&#10;    &lt;text&gt;&lt;/text&gt;&#13;&#10;  &lt;/metadata&gt;&#13;&#10;  &lt;metadata key=&quot;md_FreeDate&quot;&gt;&#13;&#10;    &lt;textlist /&gt;&#13;&#10;  &lt;/metadata&gt;&#13;&#10;  &lt;metadata key=&quot;md_PrecedingDocuments&quot;&gt;&#13;&#10;    &lt;textlist /&gt;&#13;&#10;  &lt;/metadata&gt;&#13;&#10;  &lt;metadata key=&quot;md_CommissionDocuments&quot;&gt;&#13;&#10;    &lt;textlist&gt;&#13;&#10;      &lt;text&gt;&lt;/text&gt;&#13;&#10;    &lt;/textlist&gt;&#13;&#10;  &lt;/metadata&gt;&#13;&#10;  &lt;metadata key=&quot;md_DocForDWNDCL&quot; /&gt;&#13;&#10;  &lt;metadata key=&quot;md_Distribution_NewClassification&quot; /&gt;&#13;&#10;  &lt;metadata key=&quot;md_DWNDCLAuthorization&quot; /&gt;&#13;&#10;  &lt;metadata key=&quot;md_DateOfAuthorization&quot; /&gt;&#13;&#10;  &lt;metadata key=&quot;md_MeetingLocation&quot;&gt;&#13;&#10;    &lt;basicdatatype&gt;&#13;&#10;      &lt;location key=&quot;&quot; /&gt;&#13;&#10;    &lt;/basicdatatype&gt;&#13;&#10;  &lt;/metadata&gt;&#13;&#10;  &lt;metadata key=&quot;md_MeetingDate&quot;&gt;&#13;&#10;    &lt;textlist /&gt;&#13;&#10;  &lt;/metadata&gt;&#13;&#10;  &lt;metadata key=&quot;md_DateFormatOr&quot;&gt;&#13;&#10;    &lt;text&gt;&lt;/text&gt;&#13;&#10;  &lt;/metadata&gt;&#13;&#10;  &lt;metadata key=&quot;md_MeetingInformation&quot; /&gt;&#13;&#10;  &lt;metadata key=&quot;md_Item&quot; /&gt;&#13;&#10;  &lt;metadata key=&quot;md_SubjectPrefix&quot; /&gt;&#13;&#10;  &lt;metadata key=&quot;md_Subject&quot;&gt;&#13;&#10;    &lt;xaml text=&quot;ANNEX to the COUNCIL IMPLEMENTING DECISION amending the Implementing Decision of 8 September 2021 on the approval of the assessment of the recovery and resilience plan for Czechia&quot;&gt;&amp;lt;FlowDocument xmlns=&quot;http://schemas.microsoft.com/winfx/2006/xaml/presentation&quot;&amp;gt;&amp;lt;Paragraph&amp;gt;ANNEX to the COUNCIL IMPLEMENTING DECISION amending the Implementing Decision of 8 September 2021 on the approval of the assessment of the recovery and resilience plan for Czechia&amp;lt;/Paragraph&amp;gt;&amp;lt;/FlowDocument&amp;gt;&lt;/xaml&gt;&#13;&#10;  &lt;/metadata&gt;&#13;&#10;  &lt;metadata key=&quot;md_SubjectFootnote&quot;&gt;&#13;&#10;    &lt;text&gt;&lt;/text&gt;&#13;&#10;  &lt;/metadata&gt;&#13;&#10;  &lt;metadata key=&quot;md_DG&quot;&gt;&#13;&#10;    &lt;text&gt;ECOFIN 1A&lt;/text&gt;&#13;&#10;  &lt;/metadata&gt;&#13;&#10;  &lt;metadata key=&quot;md_Initials&quot;&gt;&#13;&#10;    &lt;text&gt;&lt;/text&gt;&#13;&#10;  &lt;/metadata&gt;&#13;&#10;  &lt;metadata key=&quot;md_SensitivityLabel&quot;&gt;&#13;&#10;    &lt;basicdatatype&gt;&#13;&#10;      &lt;sensitivity_label key=&quot;senslabel_01&quot; text=&quot;PUBLIC&quot; labelid=&quot;af60b174-6478-47f9-866e-33f097bb6603&quot; siteid=&quot;03ad1c97-0a4d-4e82-8f93-27291a6a0767&quot; isdefault=&quot;false&quot; /&gt;&#13;&#10;    &lt;/basicdatatype&gt;&#13;&#10;  &lt;/metadata&gt;&#13;&#10;  &lt;metadata key=&quot;md_RectifProcedureType&quot; /&gt;&#13;&#10;  &lt;metadata key=&quot;md_RectifLanguagesBase&quot; /&gt;&#13;&#10;  &lt;metadata key=&quot;md_RectifLanguagesConcerned&quot; /&gt;&#13;&#10;  &lt;metadata key=&quot;md_RectifIsLangSpec&quot; /&gt;&#13;&#10;  &lt;metadata key=&quot;md_RectifLangSpecValue&quot; /&gt;&#13;&#10;  &lt;metadata key=&quot;md_RectifNumberOfMistakes&quot; /&gt;&#13;&#10;  &lt;metadata key=&quot;md_RectifHasRemarks&quot; /&gt;&#13;&#10;  &lt;metadata key=&quot;md_RectifUseDocRef&quot; /&gt;&#13;&#10;  &lt;metadata key=&quot;md_RectifDocRefNumber&quot; /&gt;&#13;&#10;  &lt;metadata key=&quot;md_RectifDocRefDate&quot; /&gt;&#13;&#10;  &lt;metadata key=&quot;md_RectifUseOJRef&quot; /&gt;&#13;&#10;  &lt;metadata key=&quot;md_RectifOJRefType&quot; /&gt;&#13;&#10;  &lt;metadata key=&quot;md_RectifOJLRefNumber&quot; /&gt;&#13;&#10;  &lt;metadata key=&quot;md_RectifOJCRefNumber&quot; /&gt;&#13;&#10;  &lt;metadata key=&quot;md_RectifOJLRefDate&quot; /&gt;&#13;&#10;  &lt;metadata key=&quot;md_RectifOJCRefDate&quot; /&gt;&#13;&#10;  &lt;metadata key=&quot;md_RectifOJLRefPage&quot; /&gt;&#13;&#10;  &lt;metadata key=&quot;md_RectifOJCRefPage&quot; /&gt;&#13;&#10;  &lt;metadata key=&quot;md_RectifUseOJCorRef&quot; /&gt;&#13;&#10;  &lt;metadata key=&quot;md_RectifOJCorRefNumber&quot; /&gt;&#13;&#10;  &lt;metadata key=&quot;md_RectifOJCorRefDate&quot; /&gt;&#13;&#10;  &lt;metadata key=&quot;md_RectifOJCorRefPage&quot; /&gt;&#13;&#10;  &lt;metadata key=&quot;md_RectifTimeLimit&quot; /&gt;&#13;&#10;  &lt;metadata key=&quot;md_RectifCodecision&quot; /&gt;&#13;&#10;  &lt;metadata key=&quot;md_RectifCorrectionNewLang&quot; /&gt;&#13;&#10;  &lt;metadata key=&quot;md_RectifAgreement&quot; /&gt;&#13;&#10;  &lt;metadata key=&quot;md_RectifSignature&quot; /&gt;&#13;&#10;  &lt;metadata key=&quot;md_RectifLastMergeDate&quot; /&gt;&#13;&#10;  &lt;metadata key=&quot;md_Rectif_Source1_UniqueHeading&quot; /&gt;&#13;&#10;  &lt;metadata key=&quot;md_Rectif_Source1_DocumentType&quot; /&gt;&#13;&#10;  &lt;metadata key=&quot;md_Rectif_Source1_DocumentNumber&quot; /&gt;&#13;&#10;  &lt;metadata key=&quot;md_Rectif_Source1_YearDocumentNumber&quot; /&gt;&#13;&#10;  &lt;metadata key=&quot;md_Rectif_Source1_Suffixes&quot; /&gt;&#13;&#10;  &lt;metadata key=&quot;md_Rectif_Source2_UniqueHeading&quot; /&gt;&#13;&#10;  &lt;metadata key=&quot;md_Rectif_Source2_DocumentType&quot; /&gt;&#13;&#10;  &lt;metadata key=&quot;md_Rectif_Source2_DocumentNumber&quot; /&gt;&#13;&#10;  &lt;metadata key=&quot;md_Rectif_Source2_YearDocumentNumber&quot; /&gt;&#13;&#10;  &lt;metadata key=&quot;md_Rectif_Source2_Suffixes&quot; /&gt;&#13;&#10;  &lt;metadata key=&quot;md_CoverPageDocWithCouncilFooter&quot;&gt;&#13;&#10;    &lt;text&gt;&lt;/text&gt;&#13;&#10;  &lt;/metadata&gt;&#13;&#10;  &lt;metadata key=&quot;md_SourceDocLanguage&quot; /&gt;&#13;&#10;  &lt;metadata key=&quot;md_SourceDocType&quot; /&gt;&#13;&#10;  &lt;metadata key=&quot;md_SourceDocTitle&quot; /&gt;&#13;&#10;  &lt;metadata key=&quot;md_SourceDocIsCECDoc&quot;&gt;&#13;&#10;    &lt;text&gt;&lt;/text&gt;&#13;&#10;  &lt;/metadata&gt;&#13;&#10;  &lt;metadata key=&quot;md_NB1&quot; /&gt;&#13;&#10;  &lt;metadata key=&quot;md_NB2&quot; /&gt;&#13;&#10;  &lt;metadata key=&quot;md_NB3&quot; /&gt;&#13;&#10;  &lt;metadata key=&quot;md_NB4&quot; /&gt;&#13;&#10;  &lt;metadata key=&quot;md_NB5&quot; /&gt;&#13;&#10;  &lt;metadata key=&quot;md_CustomNB&quot; /&gt;&#13;&#10;  &lt;metadata key=&quot;md_Meetings&quot;&gt;&#13;&#10;    &lt;meetings /&gt;&#13;&#10;  &lt;/metadata&gt;&#13;&#10;  &lt;metadata key=&quot;md_VisualRepresentation&quot;&gt;&#13;&#10;    &lt;basicdatatype&gt;&#13;&#10;      &lt;visualrepresentation key=&quot;visrep_02&quot; text=&quot;New visual identity&quot; /&gt;&#13;&#10;    &lt;/basicdatatype&gt;&#13;&#10;  &lt;/metadata&gt;&#13;&#10;  &lt;metadata key=&quot;md_LetterData&quot; /&gt;&#13;&#10;  &lt;metadata key=&quot;md_InstFrSubWordmark&quot;&gt;&#13;&#10;    &lt;xaml text=&quot;&quot;&gt;&amp;lt;FlowDocument xmlns=&quot;http://schemas.microsoft.com/winfx/2006/xaml/presentation&quot;&amp;gt;&amp;lt;Paragraph&amp;gt;&amp;lt;/Paragraph&amp;gt;&amp;lt;/FlowDocument&amp;gt;&lt;/xaml&gt;&#13;&#10;  &lt;/metadata&gt;&#13;&#10;  &lt;metadata key=&quot;md_WorkflowLinkStatus&quot; /&gt;&#13;&#10;  &lt;metadata key=&quot;md_eAgendaLinkStatus&quot; /&gt;&#13;&#10;  &lt;metadata key=&quot;md_Caveat&quot; /&gt;&#13;&#10;  &lt;metadata key=&quot;md_TechnicalKey&quot; /&gt;&#13;&#10;&lt;/metadataset&gt;"/>
    <w:docVar w:name="DW_AutoOpen" w:val="True"/>
  </w:docVars>
  <w:rsids>
    <w:rsidRoot w:val="00A86151"/>
    <w:rsid w:val="00052D7C"/>
    <w:rsid w:val="00144FF1"/>
    <w:rsid w:val="001C16E9"/>
    <w:rsid w:val="003558E4"/>
    <w:rsid w:val="003B3627"/>
    <w:rsid w:val="003C184A"/>
    <w:rsid w:val="00443A64"/>
    <w:rsid w:val="0054146C"/>
    <w:rsid w:val="00546796"/>
    <w:rsid w:val="007F499B"/>
    <w:rsid w:val="00854E58"/>
    <w:rsid w:val="00894139"/>
    <w:rsid w:val="00A43C50"/>
    <w:rsid w:val="00A86151"/>
    <w:rsid w:val="00D3039B"/>
    <w:rsid w:val="00D93DFA"/>
  </w:rsids>
  <m:mathPr>
    <m:mathFont m:val="Cambria Math"/>
    <m:brkBin m:val="before"/>
    <m:brkBinSub m:val="--"/>
    <m:smallFrac m:val="0"/>
    <m:dispDef/>
    <m:lMargin m:val="0"/>
    <m:rMargin m:val="0"/>
    <m:defJc m:val="centerGroup"/>
    <m:wrapIndent m:val="1440"/>
    <m:intLim m:val="subSup"/>
    <m:naryLim m:val="undOvr"/>
  </m:mathPr>
  <w:themeFontLang w:val="en-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06B075C0-6990-4042-BE74-F3D5390DE68A}"/>
  <w:compat>
    <w:doNotExpandShiftReturn/>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attachedTemplate r:id="rId1"/>
</w:settings>
</file>

<file path=word/styles.xml><?xml version="1.0" encoding="utf-8"?>
<w:styles xmlns:w="http://schemas.openxmlformats.org/wordprocessingml/2006/main">
  <w:docDefaults>
    <w:rPrDefault>
      <w:rPr>
        <w:rFonts w:asciiTheme="minorHAnsi" w:hAnsiTheme="minorHAnsi" w:eastAsia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uiPriority="0"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pPr>
      <w:spacing w:before="120" w:after="120" w:line="360" w:lineRule="auto"/>
    </w:pPr>
    <w:rPr>
      <w:rFonts w:ascii="Times New Roman" w:hAnsi="Times New Roman" w:cs="Times New Roman"/>
      <w:sz w:val="24"/>
      <w:lang w:val="en-GB"/>
    </w:rPr>
  </w:style>
  <w:style w:type="paragraph" w:styleId="Heading1">
    <w:name w:val="heading 1"/>
    <w:basedOn w:val="Normal"/>
    <w:next w:val="Normal"/>
    <w:link w:val="Heading1Char"/>
    <w:uiPriority w:val="9"/>
    <w:qFormat/>
    <w:rsid w:val="00A86151"/>
    <w:pPr>
      <w:keepNext/>
      <w:keepLines/>
      <w:spacing w:before="360" w:after="80" w:line="259" w:lineRule="auto"/>
      <w:outlineLvl w:val="0"/>
    </w:pPr>
    <w:rPr>
      <w:rFonts w:asciiTheme="majorHAnsi" w:hAnsiTheme="majorHAnsi" w:eastAsiaTheme="majorEastAsia" w:cstheme="majorBidi"/>
      <w:color w:val="365F91" w:themeColor="accent1" w:themeShade="BF"/>
      <w:kern w:val="2"/>
      <w:sz w:val="40"/>
      <w:szCs w:val="40"/>
      <w:lang/>
    </w:rPr>
  </w:style>
  <w:style w:type="paragraph" w:styleId="Heading2">
    <w:name w:val="heading 2"/>
    <w:basedOn w:val="Normal"/>
    <w:next w:val="Normal"/>
    <w:link w:val="Heading2Char"/>
    <w:uiPriority w:val="9"/>
    <w:semiHidden/>
    <w:unhideWhenUsed/>
    <w:qFormat/>
    <w:rsid w:val="00A86151"/>
    <w:pPr>
      <w:keepNext/>
      <w:keepLines/>
      <w:spacing w:before="160" w:after="80" w:line="259" w:lineRule="auto"/>
      <w:outlineLvl w:val="1"/>
    </w:pPr>
    <w:rPr>
      <w:rFonts w:asciiTheme="majorHAnsi" w:hAnsiTheme="majorHAnsi" w:eastAsiaTheme="majorEastAsia" w:cstheme="majorBidi"/>
      <w:color w:val="365F91" w:themeColor="accent1" w:themeShade="BF"/>
      <w:kern w:val="2"/>
      <w:sz w:val="32"/>
      <w:szCs w:val="32"/>
      <w:lang/>
    </w:rPr>
  </w:style>
  <w:style w:type="paragraph" w:styleId="Heading3">
    <w:name w:val="heading 3"/>
    <w:basedOn w:val="Normal"/>
    <w:next w:val="Normal"/>
    <w:link w:val="Heading3Char"/>
    <w:uiPriority w:val="9"/>
    <w:semiHidden/>
    <w:unhideWhenUsed/>
    <w:qFormat/>
    <w:rsid w:val="00A86151"/>
    <w:pPr>
      <w:keepNext/>
      <w:keepLines/>
      <w:spacing w:before="160" w:after="80" w:line="259" w:lineRule="auto"/>
      <w:outlineLvl w:val="2"/>
    </w:pPr>
    <w:rPr>
      <w:rFonts w:asciiTheme="minorHAnsi" w:hAnsiTheme="minorHAnsi" w:eastAsiaTheme="majorEastAsia" w:cstheme="majorBidi"/>
      <w:color w:val="365F91" w:themeColor="accent1" w:themeShade="BF"/>
      <w:kern w:val="2"/>
      <w:sz w:val="28"/>
      <w:szCs w:val="28"/>
      <w:lang/>
    </w:rPr>
  </w:style>
  <w:style w:type="paragraph" w:styleId="Heading4">
    <w:name w:val="heading 4"/>
    <w:basedOn w:val="Normal"/>
    <w:next w:val="Normal"/>
    <w:link w:val="Heading4Char"/>
    <w:uiPriority w:val="9"/>
    <w:semiHidden/>
    <w:unhideWhenUsed/>
    <w:qFormat/>
    <w:rsid w:val="00A86151"/>
    <w:pPr>
      <w:keepNext/>
      <w:keepLines/>
      <w:spacing w:before="80" w:after="40" w:line="259" w:lineRule="auto"/>
      <w:outlineLvl w:val="3"/>
    </w:pPr>
    <w:rPr>
      <w:rFonts w:asciiTheme="minorHAnsi" w:hAnsiTheme="minorHAnsi" w:eastAsiaTheme="majorEastAsia" w:cstheme="majorBidi"/>
      <w:i/>
      <w:iCs/>
      <w:color w:val="365F91" w:themeColor="accent1" w:themeShade="BF"/>
      <w:kern w:val="2"/>
      <w:sz w:val="22"/>
      <w:lang/>
    </w:rPr>
  </w:style>
  <w:style w:type="paragraph" w:styleId="Heading5">
    <w:name w:val="heading 5"/>
    <w:basedOn w:val="Normal"/>
    <w:next w:val="Normal"/>
    <w:link w:val="Heading5Char"/>
    <w:unhideWhenUsed/>
    <w:qFormat/>
    <w:rsid w:val="00A86151"/>
    <w:pPr>
      <w:keepNext/>
      <w:keepLines/>
      <w:spacing w:before="80" w:after="40" w:line="259" w:lineRule="auto"/>
      <w:outlineLvl w:val="4"/>
    </w:pPr>
    <w:rPr>
      <w:rFonts w:asciiTheme="minorHAnsi" w:hAnsiTheme="minorHAnsi" w:eastAsiaTheme="majorEastAsia" w:cstheme="majorBidi"/>
      <w:color w:val="365F91" w:themeColor="accent1" w:themeShade="BF"/>
      <w:kern w:val="2"/>
      <w:sz w:val="22"/>
      <w:lang/>
    </w:rPr>
  </w:style>
  <w:style w:type="paragraph" w:styleId="Heading6">
    <w:name w:val="heading 6"/>
    <w:basedOn w:val="Normal"/>
    <w:next w:val="Normal"/>
    <w:link w:val="Heading6Char"/>
    <w:unhideWhenUsed/>
    <w:qFormat/>
    <w:rsid w:val="00A86151"/>
    <w:pPr>
      <w:keepNext/>
      <w:keepLines/>
      <w:spacing w:before="40" w:line="259" w:lineRule="auto"/>
      <w:outlineLvl w:val="5"/>
    </w:pPr>
    <w:rPr>
      <w:rFonts w:asciiTheme="minorHAnsi" w:hAnsiTheme="minorHAnsi" w:eastAsiaTheme="majorEastAsia" w:cstheme="majorBidi"/>
      <w:i/>
      <w:iCs/>
      <w:color w:val="595959" w:themeColor="text1" w:themeTint="A6"/>
      <w:kern w:val="2"/>
      <w:sz w:val="22"/>
      <w:lang/>
    </w:rPr>
  </w:style>
  <w:style w:type="paragraph" w:styleId="Heading7">
    <w:name w:val="heading 7"/>
    <w:basedOn w:val="Normal"/>
    <w:next w:val="Normal"/>
    <w:link w:val="Heading7Char"/>
    <w:uiPriority w:val="9"/>
    <w:semiHidden/>
    <w:unhideWhenUsed/>
    <w:qFormat/>
    <w:rsid w:val="00A86151"/>
    <w:pPr>
      <w:keepNext/>
      <w:keepLines/>
      <w:spacing w:before="40" w:line="259" w:lineRule="auto"/>
      <w:outlineLvl w:val="6"/>
    </w:pPr>
    <w:rPr>
      <w:rFonts w:asciiTheme="minorHAnsi" w:hAnsiTheme="minorHAnsi" w:eastAsiaTheme="majorEastAsia" w:cstheme="majorBidi"/>
      <w:color w:val="595959" w:themeColor="text1" w:themeTint="A6"/>
      <w:kern w:val="2"/>
      <w:sz w:val="22"/>
      <w:lang/>
    </w:rPr>
  </w:style>
  <w:style w:type="paragraph" w:styleId="Heading8">
    <w:name w:val="heading 8"/>
    <w:basedOn w:val="Normal"/>
    <w:next w:val="Normal"/>
    <w:link w:val="Heading8Char"/>
    <w:uiPriority w:val="9"/>
    <w:semiHidden/>
    <w:unhideWhenUsed/>
    <w:qFormat/>
    <w:rsid w:val="00A86151"/>
    <w:pPr>
      <w:keepNext/>
      <w:keepLines/>
      <w:spacing w:line="259" w:lineRule="auto"/>
      <w:outlineLvl w:val="7"/>
    </w:pPr>
    <w:rPr>
      <w:rFonts w:asciiTheme="minorHAnsi" w:hAnsiTheme="minorHAnsi" w:eastAsiaTheme="majorEastAsia" w:cstheme="majorBidi"/>
      <w:i/>
      <w:iCs/>
      <w:color w:val="272727" w:themeColor="text1" w:themeTint="D8"/>
      <w:kern w:val="2"/>
      <w:sz w:val="22"/>
      <w:lang/>
    </w:rPr>
  </w:style>
  <w:style w:type="paragraph" w:styleId="Heading9">
    <w:name w:val="heading 9"/>
    <w:basedOn w:val="Normal"/>
    <w:next w:val="Normal"/>
    <w:link w:val="Heading9Char"/>
    <w:uiPriority w:val="9"/>
    <w:semiHidden/>
    <w:unhideWhenUsed/>
    <w:qFormat/>
    <w:rsid w:val="00A86151"/>
    <w:pPr>
      <w:keepNext/>
      <w:keepLines/>
      <w:spacing w:line="259" w:lineRule="auto"/>
      <w:outlineLvl w:val="8"/>
    </w:pPr>
    <w:rPr>
      <w:rFonts w:asciiTheme="minorHAnsi" w:hAnsiTheme="minorHAnsi" w:eastAsiaTheme="majorEastAsia" w:cstheme="majorBidi"/>
      <w:color w:val="272727" w:themeColor="text1" w:themeTint="D8"/>
      <w:kern w:val="2"/>
      <w:sz w:val="22"/>
      <w:lang/>
    </w:rPr>
  </w:style>
  <w:style w:type="character" w:styleId="DefaultParagraphFont" w:default="1">
    <w:name w:val="Default Paragraph Font"/>
    <w:uiPriority w:val="1"/>
    <w:unhideWhenUsed/>
  </w:style>
  <w:style w:type="table" w:styleId="TableNormal" w:default="1">
    <w:name w:val="Normal Table"/>
    <w:uiPriority w:val="99"/>
    <w:semiHidden/>
    <w:unhideWhenUsed/>
    <w:tblPr>
      <w:tblInd w:w="0" w:type="dxa"/>
      <w:tblCellMar>
        <w:top w:w="0" w:type="dxa"/>
        <w:left w:w="108" w:type="dxa"/>
        <w:bottom w:w="0" w:type="dxa"/>
        <w:right w:w="108" w:type="dxa"/>
      </w:tblCellMar>
    </w:tblPr>
  </w:style>
  <w:style w:type="numbering" w:styleId="NoList" w:default="1">
    <w:name w:val="No List"/>
    <w:uiPriority w:val="99"/>
    <w:semiHidden/>
    <w:unhideWhenUsed/>
  </w:style>
  <w:style w:type="character" w:styleId="Heading1Char" w:customStyle="1">
    <w:name w:val="Heading 1 Char"/>
    <w:basedOn w:val="DefaultParagraphFont"/>
    <w:link w:val="Heading1"/>
    <w:uiPriority w:val="9"/>
    <w:rsid w:val="00A86151"/>
    <w:rPr>
      <w:rFonts w:asciiTheme="majorHAnsi" w:hAnsiTheme="majorHAnsi" w:eastAsiaTheme="majorEastAsia" w:cstheme="majorBidi"/>
      <w:color w:val="365F91" w:themeColor="accent1" w:themeShade="BF"/>
      <w:sz w:val="40"/>
      <w:szCs w:val="40"/>
    </w:rPr>
  </w:style>
  <w:style w:type="character" w:styleId="Heading2Char" w:customStyle="1">
    <w:name w:val="Heading 2 Char"/>
    <w:basedOn w:val="DefaultParagraphFont"/>
    <w:link w:val="Heading2"/>
    <w:uiPriority w:val="9"/>
    <w:semiHidden/>
    <w:rsid w:val="00A86151"/>
    <w:rPr>
      <w:rFonts w:asciiTheme="majorHAnsi" w:hAnsiTheme="majorHAnsi" w:eastAsiaTheme="majorEastAsia" w:cstheme="majorBidi"/>
      <w:color w:val="365F91" w:themeColor="accent1" w:themeShade="BF"/>
      <w:sz w:val="32"/>
      <w:szCs w:val="32"/>
    </w:rPr>
  </w:style>
  <w:style w:type="character" w:styleId="Heading3Char" w:customStyle="1">
    <w:name w:val="Heading 3 Char"/>
    <w:basedOn w:val="DefaultParagraphFont"/>
    <w:link w:val="Heading3"/>
    <w:uiPriority w:val="9"/>
    <w:semiHidden/>
    <w:rsid w:val="00A86151"/>
    <w:rPr>
      <w:rFonts w:eastAsiaTheme="majorEastAsia" w:cstheme="majorBidi"/>
      <w:color w:val="365F91" w:themeColor="accent1" w:themeShade="BF"/>
      <w:sz w:val="28"/>
      <w:szCs w:val="28"/>
    </w:rPr>
  </w:style>
  <w:style w:type="character" w:styleId="Heading4Char" w:customStyle="1">
    <w:name w:val="Heading 4 Char"/>
    <w:basedOn w:val="DefaultParagraphFont"/>
    <w:link w:val="Heading4"/>
    <w:uiPriority w:val="9"/>
    <w:semiHidden/>
    <w:rsid w:val="00A86151"/>
    <w:rPr>
      <w:rFonts w:eastAsiaTheme="majorEastAsia" w:cstheme="majorBidi"/>
      <w:i/>
      <w:iCs/>
      <w:color w:val="365F91" w:themeColor="accent1" w:themeShade="BF"/>
    </w:rPr>
  </w:style>
  <w:style w:type="character" w:styleId="Heading5Char" w:customStyle="1">
    <w:name w:val="Heading 5 Char"/>
    <w:basedOn w:val="DefaultParagraphFont"/>
    <w:link w:val="Heading5"/>
    <w:rsid w:val="00A86151"/>
    <w:rPr>
      <w:rFonts w:eastAsiaTheme="majorEastAsia" w:cstheme="majorBidi"/>
      <w:color w:val="365F91" w:themeColor="accent1" w:themeShade="BF"/>
    </w:rPr>
  </w:style>
  <w:style w:type="character" w:styleId="Heading6Char" w:customStyle="1">
    <w:name w:val="Heading 6 Char"/>
    <w:basedOn w:val="DefaultParagraphFont"/>
    <w:link w:val="Heading6"/>
    <w:rsid w:val="00A86151"/>
    <w:rPr>
      <w:rFonts w:eastAsiaTheme="majorEastAsia" w:cstheme="majorBidi"/>
      <w:i/>
      <w:iCs/>
      <w:color w:val="595959" w:themeColor="text1" w:themeTint="A6"/>
    </w:rPr>
  </w:style>
  <w:style w:type="character" w:styleId="Heading7Char" w:customStyle="1">
    <w:name w:val="Heading 7 Char"/>
    <w:basedOn w:val="DefaultParagraphFont"/>
    <w:link w:val="Heading7"/>
    <w:uiPriority w:val="9"/>
    <w:semiHidden/>
    <w:rsid w:val="00A86151"/>
    <w:rPr>
      <w:rFonts w:eastAsiaTheme="majorEastAsia" w:cstheme="majorBidi"/>
      <w:color w:val="595959" w:themeColor="text1" w:themeTint="A6"/>
    </w:rPr>
  </w:style>
  <w:style w:type="character" w:styleId="Heading8Char" w:customStyle="1">
    <w:name w:val="Heading 8 Char"/>
    <w:basedOn w:val="DefaultParagraphFont"/>
    <w:link w:val="Heading8"/>
    <w:uiPriority w:val="9"/>
    <w:semiHidden/>
    <w:rsid w:val="00A86151"/>
    <w:rPr>
      <w:rFonts w:eastAsiaTheme="majorEastAsia" w:cstheme="majorBidi"/>
      <w:i/>
      <w:iCs/>
      <w:color w:val="272727" w:themeColor="text1" w:themeTint="D8"/>
    </w:rPr>
  </w:style>
  <w:style w:type="character" w:styleId="Heading9Char" w:customStyle="1">
    <w:name w:val="Heading 9 Char"/>
    <w:basedOn w:val="DefaultParagraphFont"/>
    <w:link w:val="Heading9"/>
    <w:uiPriority w:val="9"/>
    <w:semiHidden/>
    <w:rsid w:val="00A86151"/>
    <w:rPr>
      <w:rFonts w:eastAsiaTheme="majorEastAsia" w:cstheme="majorBidi"/>
      <w:color w:val="272727" w:themeColor="text1" w:themeTint="D8"/>
    </w:rPr>
  </w:style>
  <w:style w:type="paragraph" w:styleId="Title">
    <w:name w:val="Title"/>
    <w:basedOn w:val="Normal"/>
    <w:next w:val="Normal"/>
    <w:link w:val="TitleChar"/>
    <w:qFormat/>
    <w:rsid w:val="00A86151"/>
    <w:pPr>
      <w:spacing w:after="80"/>
      <w:contextualSpacing/>
    </w:pPr>
    <w:rPr>
      <w:rFonts w:asciiTheme="majorHAnsi" w:hAnsiTheme="majorHAnsi" w:eastAsiaTheme="majorEastAsia" w:cstheme="majorBidi"/>
      <w:spacing w:val="-10"/>
      <w:kern w:val="28"/>
      <w:sz w:val="56"/>
      <w:szCs w:val="56"/>
      <w:lang/>
    </w:rPr>
  </w:style>
  <w:style w:type="character" w:styleId="TitleChar" w:customStyle="1">
    <w:name w:val="Title Char"/>
    <w:basedOn w:val="DefaultParagraphFont"/>
    <w:link w:val="Title"/>
    <w:rsid w:val="00A86151"/>
    <w:rPr>
      <w:rFonts w:asciiTheme="majorHAnsi" w:hAnsiTheme="majorHAnsi" w:eastAsiaTheme="majorEastAsia" w:cstheme="majorBidi"/>
      <w:spacing w:val="-10"/>
      <w:kern w:val="28"/>
      <w:sz w:val="56"/>
      <w:szCs w:val="56"/>
    </w:rPr>
  </w:style>
  <w:style w:type="paragraph" w:styleId="Subtitle">
    <w:name w:val="Subtitle"/>
    <w:basedOn w:val="Normal"/>
    <w:next w:val="Normal"/>
    <w:link w:val="SubtitleChar"/>
    <w:qFormat/>
    <w:rsid w:val="00A86151"/>
    <w:pPr>
      <w:numPr>
        <w:ilvl w:val="1"/>
      </w:numPr>
      <w:spacing w:after="160" w:line="259" w:lineRule="auto"/>
    </w:pPr>
    <w:rPr>
      <w:rFonts w:asciiTheme="minorHAnsi" w:hAnsiTheme="minorHAnsi" w:eastAsiaTheme="majorEastAsia" w:cstheme="majorBidi"/>
      <w:color w:val="595959" w:themeColor="text1" w:themeTint="A6"/>
      <w:spacing w:val="15"/>
      <w:kern w:val="2"/>
      <w:sz w:val="28"/>
      <w:szCs w:val="28"/>
      <w:lang/>
    </w:rPr>
  </w:style>
  <w:style w:type="character" w:styleId="SubtitleChar" w:customStyle="1">
    <w:name w:val="Subtitle Char"/>
    <w:basedOn w:val="DefaultParagraphFont"/>
    <w:link w:val="Subtitle"/>
    <w:rsid w:val="00A86151"/>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A86151"/>
    <w:pPr>
      <w:spacing w:before="160" w:after="160" w:line="259" w:lineRule="auto"/>
      <w:jc w:val="center"/>
    </w:pPr>
    <w:rPr>
      <w:rFonts w:asciiTheme="minorHAnsi" w:hAnsiTheme="minorHAnsi" w:cstheme="minorBidi"/>
      <w:i/>
      <w:iCs/>
      <w:color w:val="404040" w:themeColor="text1" w:themeTint="BF"/>
      <w:kern w:val="2"/>
      <w:sz w:val="22"/>
      <w:lang/>
    </w:rPr>
  </w:style>
  <w:style w:type="character" w:styleId="QuoteChar" w:customStyle="1">
    <w:name w:val="Quote Char"/>
    <w:basedOn w:val="DefaultParagraphFont"/>
    <w:link w:val="Quote"/>
    <w:uiPriority w:val="29"/>
    <w:rsid w:val="00A86151"/>
    <w:rPr>
      <w:i/>
      <w:iCs/>
      <w:color w:val="404040" w:themeColor="text1" w:themeTint="BF"/>
    </w:rPr>
  </w:style>
  <w:style w:type="paragraph" w:styleId="ListParagraph">
    <w:name w:val="List Paragraph"/>
    <w:aliases w:val="numbered list,2,OBC Bullet,Normal 1,Task Body,Viñetas (Inicio Parrafo),Paragrafo elenco,3 Txt tabla,Zerrenda-paragrafoa,Fiche List Paragraph,Dot pt,F5 List Paragraph,List Paragraph1,No Spacing1,List Paragraph Char Char Char,tabulky"/>
    <w:basedOn w:val="Normal"/>
    <w:link w:val="ListParagraphChar"/>
    <w:uiPriority w:val="34"/>
    <w:qFormat/>
    <w:rsid w:val="00A86151"/>
    <w:pPr>
      <w:spacing w:after="160" w:line="259" w:lineRule="auto"/>
      <w:ind w:left="720"/>
      <w:contextualSpacing/>
    </w:pPr>
    <w:rPr>
      <w:rFonts w:asciiTheme="minorHAnsi" w:hAnsiTheme="minorHAnsi" w:cstheme="minorBidi"/>
      <w:kern w:val="2"/>
      <w:sz w:val="22"/>
      <w:lang/>
    </w:rPr>
  </w:style>
  <w:style w:type="character" w:styleId="IntenseEmphasis">
    <w:name w:val="Intense Emphasis"/>
    <w:basedOn w:val="DefaultParagraphFont"/>
    <w:uiPriority w:val="21"/>
    <w:qFormat/>
    <w:rsid w:val="00A86151"/>
    <w:rPr>
      <w:i/>
      <w:iCs/>
      <w:color w:val="365F91" w:themeColor="accent1" w:themeShade="BF"/>
    </w:rPr>
  </w:style>
  <w:style w:type="paragraph" w:styleId="IntenseQuote">
    <w:name w:val="Intense Quote"/>
    <w:basedOn w:val="Normal"/>
    <w:next w:val="Normal"/>
    <w:link w:val="IntenseQuoteChar"/>
    <w:uiPriority w:val="30"/>
    <w:qFormat/>
    <w:rsid w:val="00A86151"/>
    <w:pPr>
      <w:pBdr>
        <w:top w:val="single" w:color="365F91" w:themeColor="accent1" w:themeShade="BF" w:sz="4" w:space="10"/>
        <w:bottom w:val="single" w:color="365F91" w:themeColor="accent1" w:themeShade="BF" w:sz="4" w:space="10"/>
      </w:pBdr>
      <w:spacing w:before="360" w:after="360" w:line="259" w:lineRule="auto"/>
      <w:ind w:left="864" w:right="864"/>
      <w:jc w:val="center"/>
    </w:pPr>
    <w:rPr>
      <w:rFonts w:asciiTheme="minorHAnsi" w:hAnsiTheme="minorHAnsi" w:cstheme="minorBidi"/>
      <w:i/>
      <w:iCs/>
      <w:color w:val="365F91" w:themeColor="accent1" w:themeShade="BF"/>
      <w:kern w:val="2"/>
      <w:sz w:val="22"/>
      <w:lang/>
    </w:rPr>
  </w:style>
  <w:style w:type="character" w:styleId="IntenseQuoteChar" w:customStyle="1">
    <w:name w:val="Intense Quote Char"/>
    <w:basedOn w:val="DefaultParagraphFont"/>
    <w:link w:val="IntenseQuote"/>
    <w:uiPriority w:val="30"/>
    <w:rsid w:val="00A86151"/>
    <w:rPr>
      <w:i/>
      <w:iCs/>
      <w:color w:val="365F91" w:themeColor="accent1" w:themeShade="BF"/>
    </w:rPr>
  </w:style>
  <w:style w:type="character" w:styleId="IntenseReference">
    <w:name w:val="Intense Reference"/>
    <w:basedOn w:val="DefaultParagraphFont"/>
    <w:uiPriority w:val="32"/>
    <w:qFormat/>
    <w:rsid w:val="00A86151"/>
    <w:rPr>
      <w:b/>
      <w:bCs/>
      <w:smallCaps/>
      <w:color w:val="365F91" w:themeColor="accent1" w:themeShade="BF"/>
      <w:spacing w:val="5"/>
    </w:rPr>
  </w:style>
  <w:style w:type="paragraph" w:styleId="TechnicalBlockBase" w:customStyle="1">
    <w:name w:val="TechnicalBlockBase"/>
    <w:link w:val="TechnicalBlockBaseChar"/>
    <w:rsid w:val="00894139"/>
    <w:pPr>
      <w:widowControl w:val="0"/>
      <w:spacing w:before="140" w:after="140" w:line="185" w:lineRule="auto"/>
      <w:ind w:left="260" w:right="260"/>
    </w:pPr>
    <w:rPr>
      <w:rFonts w:ascii="Arial New Roman" w:hAnsi="Arial New Roman" w:eastAsia="Times New Roman" w:cs="Arial"/>
      <w:b/>
      <w:i/>
      <w:dstrike/>
      <w:color w:val="606060"/>
      <w:w w:val="98"/>
      <w:sz w:val="10"/>
      <w:szCs w:val="20"/>
      <w:u w:val="words" w:color="606060"/>
      <w:lang w:val="en-GB" w:eastAsia="fr-BE"/>
    </w:rPr>
  </w:style>
  <w:style w:type="character" w:styleId="TechnicalBlockBaseChar" w:customStyle="1">
    <w:name w:val="TechnicalBlockBase Char"/>
    <w:basedOn w:val="EntInstitChar"/>
    <w:link w:val="TechnicalBlockBase"/>
    <w:rsid w:val="00894139"/>
    <w:rPr>
      <w:rFonts w:ascii="Arial New Roman" w:hAnsi="Arial New Roman" w:eastAsia="Times New Roman" w:cs="Arial"/>
      <w:b/>
      <w:i/>
      <w:dstrike/>
      <w:color w:val="606060"/>
      <w:w w:val="98"/>
      <w:kern w:val="0"/>
      <w:sz w:val="10"/>
      <w:szCs w:val="20"/>
      <w:u w:val="words" w:color="606060"/>
      <w:lang w:val="en-GB" w:eastAsia="fr-BE"/>
    </w:rPr>
  </w:style>
  <w:style w:type="paragraph" w:styleId="TBEntRefer" w:customStyle="1">
    <w:name w:val="TBEntRefer"/>
    <w:basedOn w:val="TechnicalBlockBase"/>
    <w:link w:val="EntReferChar"/>
    <w:rsid w:val="00894139"/>
    <w:pPr>
      <w:spacing w:before="0" w:after="0" w:line="240" w:lineRule="auto"/>
      <w:ind w:left="0" w:right="0"/>
    </w:pPr>
    <w:rPr>
      <w:rFonts w:ascii="Arial" w:hAnsi="Arial"/>
      <w:i w:val="0"/>
      <w:dstrike w:val="0"/>
      <w:color w:val="auto"/>
      <w:w w:val="100"/>
      <w:sz w:val="23"/>
      <w:u w:val="none"/>
    </w:rPr>
  </w:style>
  <w:style w:type="character" w:styleId="EntReferChar" w:customStyle="1">
    <w:name w:val="EntRefer Char"/>
    <w:basedOn w:val="DefaultParagraphFont"/>
    <w:link w:val="TBEntRefer"/>
    <w:rsid w:val="00A43C50"/>
    <w:rPr>
      <w:rFonts w:ascii="Arial" w:hAnsi="Arial" w:eastAsia="Times New Roman" w:cs="Arial"/>
      <w:b/>
      <w:kern w:val="0"/>
      <w:sz w:val="23"/>
      <w:szCs w:val="20"/>
      <w:u w:color="606060"/>
      <w:lang w:val="en-GB" w:eastAsia="fr-BE"/>
    </w:rPr>
  </w:style>
  <w:style w:type="paragraph" w:styleId="TBDistrbMarkers" w:customStyle="1">
    <w:name w:val="TBDistrbMarkers"/>
    <w:basedOn w:val="TBEntRefer"/>
    <w:qFormat/>
    <w:rsid w:val="00894139"/>
    <w:pPr>
      <w:tabs>
        <w:tab w:val="left" w:pos="2262"/>
      </w:tabs>
    </w:pPr>
    <w:rPr>
      <w:i/>
      <w:iCs/>
      <w:szCs w:val="23"/>
    </w:rPr>
  </w:style>
  <w:style w:type="paragraph" w:styleId="TBEntACP" w:customStyle="1">
    <w:name w:val="TBEntACP"/>
    <w:basedOn w:val="TechnicalBlockBase"/>
    <w:rsid w:val="00A43C50"/>
    <w:pPr>
      <w:widowControl/>
      <w:spacing w:before="0" w:after="0" w:line="360" w:lineRule="auto"/>
      <w:ind w:left="0" w:right="0"/>
      <w:jc w:val="center"/>
    </w:pPr>
    <w:rPr>
      <w:rFonts w:ascii="Arial" w:hAnsi="Arial"/>
      <w:bCs/>
      <w:i w:val="0"/>
      <w:dstrike w:val="0"/>
      <w:color w:val="auto"/>
      <w:spacing w:val="40"/>
      <w:w w:val="100"/>
      <w:sz w:val="28"/>
      <w:szCs w:val="28"/>
      <w:u w:val="none"/>
    </w:rPr>
  </w:style>
  <w:style w:type="paragraph" w:styleId="TBEntInstitACP" w:customStyle="1">
    <w:name w:val="TBEntInstitACP"/>
    <w:basedOn w:val="TechnicalBlockBase"/>
    <w:rsid w:val="00A43C50"/>
    <w:pPr>
      <w:widowControl/>
      <w:spacing w:before="0" w:after="0" w:line="240" w:lineRule="auto"/>
      <w:ind w:left="0" w:right="0"/>
      <w:jc w:val="center"/>
    </w:pPr>
    <w:rPr>
      <w:rFonts w:ascii="Arial" w:hAnsi="Arial"/>
      <w:bCs/>
      <w:i w:val="0"/>
      <w:dstrike w:val="0"/>
      <w:color w:val="auto"/>
      <w:w w:val="100"/>
      <w:sz w:val="23"/>
      <w:szCs w:val="23"/>
      <w:u w:val="none"/>
    </w:rPr>
  </w:style>
  <w:style w:type="paragraph" w:styleId="TBSousEmbargo" w:customStyle="1">
    <w:name w:val="TBSousEmbargo"/>
    <w:basedOn w:val="TechnicalBlockBase"/>
    <w:qFormat/>
    <w:rsid w:val="00894139"/>
    <w:pPr>
      <w:spacing w:before="360" w:after="360" w:line="240" w:lineRule="auto"/>
      <w:ind w:left="0" w:right="0"/>
      <w:jc w:val="center"/>
    </w:pPr>
    <w:rPr>
      <w:rFonts w:ascii="Arial" w:hAnsi="Arial"/>
      <w:i w:val="0"/>
      <w:dstrike w:val="0"/>
      <w:color w:val="auto"/>
      <w:w w:val="100"/>
      <w:sz w:val="23"/>
      <w:szCs w:val="23"/>
      <w:u w:val="double"/>
    </w:rPr>
  </w:style>
  <w:style w:type="paragraph" w:styleId="TBEntInstit" w:customStyle="1">
    <w:name w:val="TBEntInstit"/>
    <w:basedOn w:val="TechnicalBlockBase"/>
    <w:link w:val="EntInstitChar"/>
    <w:rsid w:val="00894139"/>
    <w:pPr>
      <w:spacing w:before="0" w:after="60" w:line="240" w:lineRule="auto"/>
      <w:ind w:left="0" w:right="0"/>
      <w:jc w:val="right"/>
    </w:pPr>
    <w:rPr>
      <w:rFonts w:ascii="Arial" w:hAnsi="Arial"/>
      <w:i w:val="0"/>
      <w:dstrike w:val="0"/>
      <w:color w:val="auto"/>
      <w:w w:val="100"/>
      <w:sz w:val="23"/>
      <w:u w:val="none"/>
    </w:rPr>
  </w:style>
  <w:style w:type="paragraph" w:styleId="TBEntReferNew" w:customStyle="1">
    <w:name w:val="TBEntReferNew"/>
    <w:basedOn w:val="TechnicalBlockBase"/>
    <w:rsid w:val="00894139"/>
    <w:pPr>
      <w:widowControl/>
      <w:spacing w:before="0" w:after="0" w:line="240" w:lineRule="auto"/>
      <w:ind w:left="0" w:right="0"/>
      <w:jc w:val="center"/>
    </w:pPr>
    <w:rPr>
      <w:rFonts w:ascii="Arial" w:hAnsi="Arial"/>
      <w:bCs/>
      <w:i w:val="0"/>
      <w:dstrike w:val="0"/>
      <w:color w:val="auto"/>
      <w:w w:val="100"/>
      <w:sz w:val="24"/>
      <w:szCs w:val="24"/>
      <w:u w:val="none"/>
      <w:lang w:eastAsia="en-US"/>
    </w:rPr>
  </w:style>
  <w:style w:type="paragraph" w:styleId="TBInstitution" w:customStyle="1">
    <w:name w:val="TBInstitution"/>
    <w:basedOn w:val="TechnicalBlockBase"/>
    <w:rsid w:val="00894139"/>
    <w:pPr>
      <w:spacing w:before="0" w:after="28" w:line="204" w:lineRule="auto"/>
      <w:ind w:left="0" w:right="0"/>
    </w:pPr>
    <w:rPr>
      <w:rFonts w:ascii="Arial" w:hAnsi="Arial"/>
      <w:i w:val="0"/>
      <w:dstrike w:val="0"/>
      <w:color w:val="626262"/>
      <w:spacing w:val="4"/>
      <w:w w:val="100"/>
      <w:sz w:val="24"/>
      <w:szCs w:val="23"/>
      <w:u w:val="none"/>
    </w:rPr>
  </w:style>
  <w:style w:type="paragraph" w:styleId="TBNormalTechnicalBlock" w:customStyle="1">
    <w:name w:val="TBNormalTechnicalBlock"/>
    <w:basedOn w:val="TechnicalBlockBase"/>
    <w:rsid w:val="00894139"/>
    <w:pPr>
      <w:spacing w:before="0" w:after="0" w:line="216" w:lineRule="auto"/>
      <w:ind w:left="0" w:right="0"/>
      <w:contextualSpacing/>
    </w:pPr>
    <w:rPr>
      <w:rFonts w:ascii="Arial" w:hAnsi="Arial"/>
      <w:i w:val="0"/>
      <w:dstrike w:val="0"/>
      <w:color w:val="auto"/>
      <w:w w:val="100"/>
      <w:sz w:val="23"/>
      <w:szCs w:val="23"/>
      <w:u w:val="none"/>
    </w:rPr>
  </w:style>
  <w:style w:type="paragraph" w:styleId="TBInstitutionSubwordmark" w:customStyle="1">
    <w:name w:val="TBInstitutionSubwordmark"/>
    <w:basedOn w:val="TechnicalBlockBase"/>
    <w:rsid w:val="00894139"/>
    <w:pPr>
      <w:spacing w:before="0" w:after="0" w:line="204" w:lineRule="auto"/>
      <w:ind w:left="0" w:right="0"/>
    </w:pPr>
    <w:rPr>
      <w:rFonts w:ascii="Arial" w:hAnsi="Arial"/>
      <w:b w:val="0"/>
      <w:i w:val="0"/>
      <w:dstrike w:val="0"/>
      <w:color w:val="626262"/>
      <w:spacing w:val="4"/>
      <w:w w:val="100"/>
      <w:sz w:val="24"/>
      <w:u w:val="none"/>
    </w:rPr>
  </w:style>
  <w:style w:type="character" w:styleId="EntInstitChar" w:customStyle="1">
    <w:name w:val="EntInstit Char"/>
    <w:basedOn w:val="DefaultParagraphFont"/>
    <w:link w:val="TBEntInstit"/>
    <w:rsid w:val="00894139"/>
    <w:rPr>
      <w:rFonts w:ascii="Arial" w:hAnsi="Arial" w:eastAsia="Times New Roman" w:cs="Arial"/>
      <w:b/>
      <w:kern w:val="0"/>
      <w:sz w:val="23"/>
      <w:szCs w:val="20"/>
      <w:u w:color="606060"/>
      <w:lang w:val="en-GB" w:eastAsia="fr-BE"/>
    </w:rPr>
  </w:style>
  <w:style w:type="paragraph" w:styleId="TBSubjectTable" w:customStyle="1">
    <w:name w:val="TBSubjectTable"/>
    <w:basedOn w:val="TechnicalBlockBase"/>
    <w:rsid w:val="002D3C08"/>
    <w:pPr>
      <w:widowControl/>
      <w:spacing w:before="40" w:after="40" w:line="240" w:lineRule="auto"/>
      <w:ind w:left="0" w:right="0"/>
    </w:pPr>
    <w:rPr>
      <w:rFonts w:ascii="Arial" w:hAnsi="Arial"/>
      <w:b w:val="0"/>
      <w:i w:val="0"/>
      <w:dstrike w:val="0"/>
      <w:color w:val="auto"/>
      <w:w w:val="100"/>
      <w:sz w:val="23"/>
      <w:u w:val="none"/>
    </w:rPr>
  </w:style>
  <w:style w:type="paragraph" w:styleId="TBDocumentGroup" w:customStyle="1">
    <w:name w:val="TBDocumentGroup"/>
    <w:basedOn w:val="TechnicalBlockBase"/>
    <w:rsid w:val="002D3C08"/>
    <w:pPr>
      <w:widowControl/>
      <w:spacing w:before="560" w:after="480" w:line="240" w:lineRule="auto"/>
      <w:ind w:left="0" w:right="0"/>
      <w:jc w:val="center"/>
    </w:pPr>
    <w:rPr>
      <w:rFonts w:ascii="Arial" w:hAnsi="Arial"/>
      <w:i w:val="0"/>
      <w:caps/>
      <w:dstrike w:val="0"/>
      <w:color w:val="auto"/>
      <w:w w:val="100"/>
      <w:sz w:val="23"/>
      <w:u w:val="single"/>
    </w:rPr>
  </w:style>
  <w:style w:type="paragraph" w:styleId="TBHeadingTable" w:customStyle="1">
    <w:name w:val="TBHeadingTable"/>
    <w:basedOn w:val="TechnicalBlockBase"/>
    <w:rsid w:val="002D3C08"/>
    <w:pPr>
      <w:widowControl/>
      <w:spacing w:before="240" w:after="40" w:line="240" w:lineRule="auto"/>
      <w:ind w:left="0" w:right="0"/>
    </w:pPr>
    <w:rPr>
      <w:rFonts w:ascii="Arial" w:hAnsi="Arial"/>
      <w:i w:val="0"/>
      <w:dstrike w:val="0"/>
      <w:color w:val="auto"/>
      <w:w w:val="100"/>
      <w:sz w:val="23"/>
      <w:u w:val="none"/>
    </w:rPr>
  </w:style>
  <w:style w:type="paragraph" w:styleId="TBSubjectBold" w:customStyle="1">
    <w:name w:val="TBSubjectBold"/>
    <w:basedOn w:val="TechnicalBlockBase"/>
    <w:rsid w:val="002D3C08"/>
    <w:pPr>
      <w:widowControl/>
      <w:spacing w:before="160" w:after="0" w:line="360" w:lineRule="auto"/>
      <w:ind w:left="0" w:right="0"/>
      <w:jc w:val="center"/>
    </w:pPr>
    <w:rPr>
      <w:rFonts w:ascii="Arial" w:hAnsi="Arial"/>
      <w:i w:val="0"/>
      <w:dstrike w:val="0"/>
      <w:color w:val="auto"/>
      <w:w w:val="100"/>
      <w:sz w:val="23"/>
      <w:u w:val="none"/>
    </w:rPr>
  </w:style>
  <w:style w:type="paragraph" w:styleId="TBSubjectText" w:customStyle="1">
    <w:name w:val="TBSubjectText"/>
    <w:basedOn w:val="TechnicalBlockBase"/>
    <w:qFormat/>
    <w:rsid w:val="002D3C08"/>
    <w:pPr>
      <w:widowControl/>
      <w:spacing w:before="40" w:after="40" w:line="240" w:lineRule="auto"/>
      <w:ind w:left="0" w:right="0"/>
    </w:pPr>
    <w:rPr>
      <w:rFonts w:ascii="Arial" w:hAnsi="Arial"/>
      <w:b w:val="0"/>
      <w:i w:val="0"/>
      <w:dstrike w:val="0"/>
      <w:color w:val="auto"/>
      <w:w w:val="100"/>
      <w:sz w:val="23"/>
      <w:u w:val="none"/>
    </w:rPr>
  </w:style>
  <w:style w:type="paragraph" w:styleId="HeaderCouncilLarge" w:customStyle="1">
    <w:name w:val="Header Council Large"/>
    <w:basedOn w:val="Normal"/>
    <w:link w:val="HeaderCouncilLargeChar"/>
    <w:unhideWhenUsed/>
    <w:pPr>
      <w:spacing w:before="0" w:after="440"/>
    </w:pPr>
    <w:rPr>
      <w:sz w:val="2"/>
      <w:rFonts w:ascii="Times New Roman" w:hAnsi="Times New Roman"/>
    </w:rPr>
  </w:style>
  <w:style w:type="paragraph" w:styleId="FooterText" w:customStyle="1">
    <w:name w:val="Footer Text"/>
    <w:basedOn w:val="Normal"/>
    <w:unhideWhenUsed/>
    <w:pPr>
      <w:spacing w:before="0" w:after="0" w:line="240" w:lineRule="auto"/>
    </w:pPr>
    <w:rPr>
      <w:rFonts w:ascii="Times New Roman" w:hAnsi="Times New Roman"/>
      <w:sz w:val="24"/>
    </w:rPr>
  </w:style>
  <w:style w:type="paragraph" w:styleId="Header">
    <w:name w:val="header"/>
    <w:basedOn w:val="Normal"/>
    <w:link w:val="HeaderChar"/>
    <w:uiPriority w:val="99"/>
    <w:unhideWhenUsed/>
    <w:rsid w:val="00B5488B"/>
    <w:pPr>
      <w:tabs>
        <w:tab w:val="right" w:pos="9638"/>
      </w:tabs>
    </w:pPr>
  </w:style>
  <w:style w:type="character" w:styleId="HeaderChar" w:customStyle="1">
    <w:name w:val="Header Char"/>
    <w:basedOn w:val="DefaultParagraphFont"/>
    <w:link w:val="Header"/>
    <w:uiPriority w:val="99"/>
    <w:rsid w:val="00B5488B"/>
    <w:rPr>
      <w:rFonts w:ascii="Times New Roman" w:hAnsi="Times New Roman" w:cs="Times New Roman"/>
      <w:sz w:val="24"/>
      <w:shd w:val="clear" w:color="auto" w:fill="auto"/>
      <w:lang w:val="en-GB"/>
    </w:rPr>
  </w:style>
  <w:style w:type="paragraph" w:styleId="Footer">
    <w:name w:val="footer"/>
    <w:basedOn w:val="Normal"/>
    <w:link w:val="FooterChar"/>
    <w:uiPriority w:val="99"/>
    <w:unhideWhenUsed/>
    <w:rsid w:val="00B5488B"/>
    <w:pPr>
      <w:tabs>
        <w:tab w:val="center" w:pos="4819"/>
        <w:tab w:val="center" w:pos="7370"/>
        <w:tab w:val="right" w:pos="9638"/>
      </w:tabs>
      <w:spacing w:before="0" w:after="0" w:line="240" w:lineRule="auto"/>
    </w:pPr>
  </w:style>
  <w:style w:type="character" w:styleId="FooterChar" w:customStyle="1">
    <w:name w:val="Footer Char"/>
    <w:basedOn w:val="DefaultParagraphFont"/>
    <w:link w:val="Footer"/>
    <w:uiPriority w:val="99"/>
    <w:rsid w:val="00B5488B"/>
    <w:rPr>
      <w:rFonts w:ascii="Times New Roman" w:hAnsi="Times New Roman" w:cs="Times New Roman"/>
      <w:sz w:val="24"/>
      <w:shd w:val="clear" w:color="auto" w:fill="auto"/>
      <w:lang w:val="en-GB"/>
    </w:rPr>
  </w:style>
  <w:style w:type="paragraph" w:styleId="FootnoteText">
    <w:name w:val="footnote text"/>
    <w:basedOn w:val="Normal"/>
    <w:link w:val="FootnoteTextChar"/>
    <w:uiPriority w:val="99"/>
    <w:unhideWhenUsed/>
    <w:rsid w:val="009C6417"/>
    <w:pPr>
      <w:spacing w:before="0" w:after="0" w:line="240" w:lineRule="auto"/>
      <w:ind w:left="720" w:hanging="720"/>
    </w:pPr>
    <w:rPr>
      <w:szCs w:val="20"/>
    </w:rPr>
  </w:style>
  <w:style w:type="character" w:styleId="FootnoteTextChar" w:customStyle="1">
    <w:name w:val="Footnote Text Char"/>
    <w:basedOn w:val="DefaultParagraphFont"/>
    <w:link w:val="FootnoteText"/>
    <w:uiPriority w:val="99"/>
    <w:rsid w:val="009C6417"/>
    <w:rPr>
      <w:rFonts w:ascii="Times New Roman" w:hAnsi="Times New Roman" w:cs="Times New Roman"/>
      <w:sz w:val="24"/>
      <w:szCs w:val="20"/>
      <w:shd w:val="clear" w:color="auto" w:fill="auto"/>
      <w:lang w:val="en-GB"/>
    </w:rPr>
  </w:style>
  <w:style w:type="paragraph" w:styleId="NormalCentered" w:customStyle="1">
    <w:name w:val="Normal Centered"/>
    <w:basedOn w:val="Normal"/>
    <w:rsid w:val="009C6417"/>
    <w:pPr>
      <w:spacing w:before="200"/>
      <w:jc w:val="center"/>
    </w:pPr>
  </w:style>
  <w:style w:type="paragraph" w:styleId="NormalRight" w:customStyle="1">
    <w:name w:val="Normal Right"/>
    <w:basedOn w:val="Normal"/>
    <w:rsid w:val="009C6417"/>
    <w:pPr>
      <w:spacing w:before="200"/>
      <w:jc w:val="right"/>
    </w:pPr>
  </w:style>
  <w:style w:type="paragraph" w:styleId="NormalJustified" w:customStyle="1">
    <w:name w:val="Normal Justified"/>
    <w:basedOn w:val="Normal"/>
    <w:rsid w:val="009C6417"/>
    <w:pPr>
      <w:spacing w:before="200"/>
      <w:jc w:val="both"/>
    </w:pPr>
  </w:style>
  <w:style w:type="paragraph" w:styleId="HeaderLandscape" w:customStyle="1">
    <w:name w:val="HeaderLandscape"/>
    <w:basedOn w:val="Normal"/>
    <w:rsid w:val="009C6417"/>
    <w:pPr>
      <w:tabs>
        <w:tab w:val="right" w:pos="14570"/>
      </w:tabs>
    </w:pPr>
  </w:style>
  <w:style w:type="paragraph" w:styleId="FooterLandscape" w:customStyle="1">
    <w:name w:val="FooterLandscape"/>
    <w:basedOn w:val="Normal"/>
    <w:rsid w:val="009C6417"/>
    <w:pPr>
      <w:tabs>
        <w:tab w:val="center" w:pos="7285"/>
        <w:tab w:val="center" w:pos="10930"/>
        <w:tab w:val="right" w:pos="14570"/>
      </w:tabs>
      <w:spacing w:before="0" w:after="0" w:line="240" w:lineRule="auto"/>
    </w:pPr>
  </w:style>
  <w:style w:type="character" w:styleId="FootnoteReference">
    <w:name w:val="footnote reference"/>
    <w:basedOn w:val="DefaultParagraphFont"/>
    <w:uiPriority w:val="99"/>
    <w:unhideWhenUsed/>
    <w:rsid w:val="009C6417"/>
    <w:rPr>
      <w:b/>
      <w:shd w:val="clear" w:color="auto" w:fill="auto"/>
      <w:vertAlign w:val="superscript"/>
    </w:rPr>
  </w:style>
  <w:style w:type="paragraph" w:styleId="HeaderCouncil" w:customStyle="1">
    <w:name w:val="Header Council"/>
    <w:basedOn w:val="Normal"/>
    <w:link w:val="HeaderCouncilChar"/>
    <w:rsid w:val="009C6417"/>
    <w:pPr>
      <w:spacing w:before="0" w:after="0" w:line="240" w:lineRule="auto"/>
    </w:pPr>
    <w:rPr>
      <w:sz w:val="2"/>
      <w:rFonts w:ascii="Times New Roman" w:hAnsi="Times New Roman"/>
    </w:rPr>
  </w:style>
  <w:style w:type="paragraph" w:styleId="FooterCouncil" w:customStyle="1">
    <w:name w:val="Footer Council"/>
    <w:basedOn w:val="Normal"/>
    <w:link w:val="FooterCouncilChar"/>
    <w:rsid w:val="009C6417"/>
    <w:pPr>
      <w:spacing w:before="0" w:after="0" w:line="240" w:lineRule="auto"/>
    </w:pPr>
    <w:rPr>
      <w:sz w:val="2"/>
      <w:rFonts w:ascii="Times New Roman" w:hAnsi="Times New Roman"/>
    </w:rPr>
  </w:style>
  <w:style w:type="paragraph" w:styleId="TechnicalBlock" w:customStyle="1">
    <w:name w:val="Technical Block"/>
    <w:basedOn w:val="Normal"/>
    <w:next w:val="Normal"/>
    <w:rsid w:val="009C6417"/>
    <w:pPr>
      <w:spacing w:before="0" w:after="240" w:line="240" w:lineRule="auto"/>
      <w:jc w:val="center"/>
    </w:pPr>
  </w:style>
  <w:style w:type="paragraph" w:styleId="FinalLine" w:customStyle="1">
    <w:name w:val="Final Line"/>
    <w:basedOn w:val="Normal"/>
    <w:next w:val="Normal"/>
    <w:rsid w:val="009C6417"/>
    <w:pPr>
      <w:pBdr>
        <w:bottom w:val="single" w:color="000000" w:sz="4" w:space="0"/>
      </w:pBdr>
      <w:spacing w:before="360"/>
      <w:ind w:left="3400" w:right="3400"/>
      <w:jc w:val="center"/>
    </w:pPr>
    <w:rPr>
      <w:b/>
    </w:rPr>
  </w:style>
  <w:style w:type="paragraph" w:styleId="FinalLineLandscape" w:customStyle="1">
    <w:name w:val="Final Line (Landscape)"/>
    <w:basedOn w:val="Normal"/>
    <w:next w:val="Normal"/>
    <w:rsid w:val="009C6417"/>
    <w:pPr>
      <w:pBdr>
        <w:bottom w:val="single" w:color="000000" w:sz="4" w:space="0"/>
      </w:pBdr>
      <w:spacing w:before="360"/>
      <w:ind w:left="5868" w:right="5868"/>
      <w:jc w:val="center"/>
    </w:pPr>
    <w:rPr>
      <w:b/>
    </w:rPr>
  </w:style>
  <w:style w:type="paragraph" w:styleId="Text1" w:customStyle="1">
    <w:name w:val="Text 1"/>
    <w:basedOn w:val="Normal"/>
    <w:rsid w:val="009C6417"/>
    <w:pPr>
      <w:ind w:left="567"/>
    </w:pPr>
  </w:style>
  <w:style w:type="paragraph" w:styleId="Text2" w:customStyle="1">
    <w:name w:val="Text 2"/>
    <w:basedOn w:val="Normal"/>
    <w:rsid w:val="009C6417"/>
    <w:pPr>
      <w:ind w:left="1134"/>
    </w:pPr>
  </w:style>
  <w:style w:type="paragraph" w:styleId="Text3" w:customStyle="1">
    <w:name w:val="Text 3"/>
    <w:basedOn w:val="Normal"/>
    <w:rsid w:val="009C6417"/>
    <w:pPr>
      <w:ind w:left="1701"/>
    </w:pPr>
  </w:style>
  <w:style w:type="paragraph" w:styleId="Text4" w:customStyle="1">
    <w:name w:val="Text 4"/>
    <w:basedOn w:val="Normal"/>
    <w:rsid w:val="009C6417"/>
    <w:pPr>
      <w:ind w:left="2268"/>
    </w:pPr>
  </w:style>
  <w:style w:type="paragraph" w:styleId="Text5" w:customStyle="1">
    <w:name w:val="Text 5"/>
    <w:basedOn w:val="Normal"/>
    <w:rsid w:val="009C6417"/>
    <w:pPr>
      <w:ind w:left="2835"/>
    </w:pPr>
  </w:style>
  <w:style w:type="paragraph" w:styleId="Text6" w:customStyle="1">
    <w:name w:val="Text 6"/>
    <w:basedOn w:val="Normal"/>
    <w:rsid w:val="009C6417"/>
    <w:pPr>
      <w:ind w:left="3402"/>
    </w:pPr>
  </w:style>
  <w:style w:type="paragraph" w:styleId="PointManual" w:customStyle="1">
    <w:name w:val="Point Manual"/>
    <w:basedOn w:val="Normal"/>
    <w:rsid w:val="009C6417"/>
    <w:pPr>
      <w:ind w:left="567" w:hanging="567"/>
    </w:pPr>
  </w:style>
  <w:style w:type="paragraph" w:styleId="PointManual1" w:customStyle="1">
    <w:name w:val="Point Manual (1)"/>
    <w:basedOn w:val="Normal"/>
    <w:rsid w:val="009C6417"/>
    <w:pPr>
      <w:ind w:left="1134" w:hanging="567"/>
    </w:pPr>
  </w:style>
  <w:style w:type="paragraph" w:styleId="PointManual2" w:customStyle="1">
    <w:name w:val="Point Manual (2)"/>
    <w:basedOn w:val="Normal"/>
    <w:rsid w:val="009C6417"/>
    <w:pPr>
      <w:ind w:left="1701" w:hanging="567"/>
    </w:pPr>
  </w:style>
  <w:style w:type="paragraph" w:styleId="PointManual3" w:customStyle="1">
    <w:name w:val="Point Manual (3)"/>
    <w:basedOn w:val="Normal"/>
    <w:rsid w:val="009C6417"/>
    <w:pPr>
      <w:ind w:left="2268" w:hanging="567"/>
    </w:pPr>
  </w:style>
  <w:style w:type="paragraph" w:styleId="PointManual4" w:customStyle="1">
    <w:name w:val="Point Manual (4)"/>
    <w:basedOn w:val="Normal"/>
    <w:rsid w:val="009C6417"/>
    <w:pPr>
      <w:ind w:left="2835" w:hanging="567"/>
    </w:pPr>
  </w:style>
  <w:style w:type="paragraph" w:styleId="PointDoubleManual" w:customStyle="1">
    <w:name w:val="Point Double Manual"/>
    <w:basedOn w:val="Normal"/>
    <w:rsid w:val="009C6417"/>
    <w:pPr>
      <w:tabs>
        <w:tab w:val="left" w:pos="567"/>
      </w:tabs>
      <w:ind w:left="1134" w:hanging="1134"/>
    </w:pPr>
  </w:style>
  <w:style w:type="paragraph" w:styleId="PointDoubleManual1" w:customStyle="1">
    <w:name w:val="Point Double Manual (1)"/>
    <w:basedOn w:val="Normal"/>
    <w:rsid w:val="009C6417"/>
    <w:pPr>
      <w:tabs>
        <w:tab w:val="left" w:pos="1134"/>
      </w:tabs>
      <w:ind w:left="1701" w:hanging="1134"/>
    </w:pPr>
  </w:style>
  <w:style w:type="paragraph" w:styleId="PointDoubleManual2" w:customStyle="1">
    <w:name w:val="Point Double Manual (2)"/>
    <w:basedOn w:val="Normal"/>
    <w:rsid w:val="009C6417"/>
    <w:pPr>
      <w:tabs>
        <w:tab w:val="left" w:pos="1701"/>
      </w:tabs>
      <w:ind w:left="2268" w:hanging="1134"/>
    </w:pPr>
  </w:style>
  <w:style w:type="paragraph" w:styleId="PointDoubleManual3" w:customStyle="1">
    <w:name w:val="Point Double Manual (3)"/>
    <w:basedOn w:val="Normal"/>
    <w:rsid w:val="009C6417"/>
    <w:pPr>
      <w:tabs>
        <w:tab w:val="left" w:pos="2268"/>
      </w:tabs>
      <w:ind w:left="2835" w:hanging="1134"/>
    </w:pPr>
  </w:style>
  <w:style w:type="paragraph" w:styleId="PointDoubleManual4" w:customStyle="1">
    <w:name w:val="Point Double Manual (4)"/>
    <w:basedOn w:val="Normal"/>
    <w:rsid w:val="009C6417"/>
    <w:pPr>
      <w:tabs>
        <w:tab w:val="left" w:pos="2835"/>
      </w:tabs>
      <w:ind w:left="3402" w:hanging="1134"/>
    </w:pPr>
  </w:style>
  <w:style w:type="paragraph" w:styleId="Pointabc" w:customStyle="1">
    <w:name w:val="Point abc"/>
    <w:basedOn w:val="Normal"/>
    <w:rsid w:val="009C6417"/>
    <w:pPr>
      <w:numPr>
        <w:ilvl w:val="1"/>
        <w:numId w:val="1"/>
      </w:numPr>
    </w:pPr>
  </w:style>
  <w:style w:type="paragraph" w:styleId="Pointabc1" w:customStyle="1">
    <w:name w:val="Point abc (1)"/>
    <w:basedOn w:val="Normal"/>
    <w:rsid w:val="009C6417"/>
    <w:pPr>
      <w:numPr>
        <w:ilvl w:val="3"/>
        <w:numId w:val="1"/>
      </w:numPr>
    </w:pPr>
  </w:style>
  <w:style w:type="paragraph" w:styleId="Pointabc2" w:customStyle="1">
    <w:name w:val="Point abc (2)"/>
    <w:basedOn w:val="Normal"/>
    <w:rsid w:val="009C6417"/>
    <w:pPr>
      <w:numPr>
        <w:ilvl w:val="5"/>
        <w:numId w:val="1"/>
      </w:numPr>
    </w:pPr>
  </w:style>
  <w:style w:type="paragraph" w:styleId="Pointabc3" w:customStyle="1">
    <w:name w:val="Point abc (3)"/>
    <w:basedOn w:val="Normal"/>
    <w:rsid w:val="009C6417"/>
    <w:pPr>
      <w:numPr>
        <w:ilvl w:val="7"/>
        <w:numId w:val="1"/>
      </w:numPr>
    </w:pPr>
  </w:style>
  <w:style w:type="paragraph" w:styleId="Pointabc4" w:customStyle="1">
    <w:name w:val="Point abc (4)"/>
    <w:basedOn w:val="Normal"/>
    <w:rsid w:val="009C6417"/>
    <w:pPr>
      <w:numPr>
        <w:ilvl w:val="8"/>
        <w:numId w:val="1"/>
      </w:numPr>
    </w:pPr>
  </w:style>
  <w:style w:type="paragraph" w:styleId="Point123" w:customStyle="1">
    <w:name w:val="Point 123"/>
    <w:basedOn w:val="Normal"/>
    <w:rsid w:val="009C6417"/>
    <w:pPr>
      <w:numPr>
        <w:numId w:val="1"/>
      </w:numPr>
    </w:pPr>
  </w:style>
  <w:style w:type="paragraph" w:styleId="Point1231" w:customStyle="1">
    <w:name w:val="Point 123 (1)"/>
    <w:basedOn w:val="Normal"/>
    <w:rsid w:val="009C6417"/>
    <w:pPr>
      <w:numPr>
        <w:ilvl w:val="2"/>
        <w:numId w:val="1"/>
      </w:numPr>
    </w:pPr>
  </w:style>
  <w:style w:type="paragraph" w:styleId="Point1232" w:customStyle="1">
    <w:name w:val="Point 123 (2)"/>
    <w:basedOn w:val="Normal"/>
    <w:rsid w:val="009C6417"/>
    <w:pPr>
      <w:numPr>
        <w:ilvl w:val="4"/>
        <w:numId w:val="1"/>
      </w:numPr>
    </w:pPr>
  </w:style>
  <w:style w:type="paragraph" w:styleId="Point1233" w:customStyle="1">
    <w:name w:val="Point 123 (3)"/>
    <w:basedOn w:val="Normal"/>
    <w:rsid w:val="009C6417"/>
    <w:pPr>
      <w:numPr>
        <w:ilvl w:val="6"/>
        <w:numId w:val="1"/>
      </w:numPr>
    </w:pPr>
  </w:style>
  <w:style w:type="paragraph" w:styleId="Pointivx" w:customStyle="1">
    <w:name w:val="Point ivx"/>
    <w:basedOn w:val="Normal"/>
    <w:rsid w:val="009C6417"/>
    <w:pPr>
      <w:numPr>
        <w:numId w:val="2"/>
      </w:numPr>
    </w:pPr>
  </w:style>
  <w:style w:type="paragraph" w:styleId="Pointivx1" w:customStyle="1">
    <w:name w:val="Point ivx (1)"/>
    <w:basedOn w:val="Normal"/>
    <w:rsid w:val="009C6417"/>
    <w:pPr>
      <w:numPr>
        <w:ilvl w:val="1"/>
        <w:numId w:val="2"/>
      </w:numPr>
    </w:pPr>
  </w:style>
  <w:style w:type="paragraph" w:styleId="Pointivx2" w:customStyle="1">
    <w:name w:val="Point ivx (2)"/>
    <w:basedOn w:val="Normal"/>
    <w:rsid w:val="009C6417"/>
    <w:pPr>
      <w:numPr>
        <w:ilvl w:val="2"/>
        <w:numId w:val="2"/>
      </w:numPr>
    </w:pPr>
  </w:style>
  <w:style w:type="paragraph" w:styleId="Pointivx3" w:customStyle="1">
    <w:name w:val="Point ivx (3)"/>
    <w:basedOn w:val="Normal"/>
    <w:rsid w:val="009C6417"/>
    <w:pPr>
      <w:numPr>
        <w:ilvl w:val="3"/>
        <w:numId w:val="2"/>
      </w:numPr>
    </w:pPr>
  </w:style>
  <w:style w:type="paragraph" w:styleId="Pointivx4" w:customStyle="1">
    <w:name w:val="Point ivx (4)"/>
    <w:basedOn w:val="Normal"/>
    <w:rsid w:val="009C6417"/>
    <w:pPr>
      <w:numPr>
        <w:ilvl w:val="4"/>
        <w:numId w:val="2"/>
      </w:numPr>
    </w:pPr>
  </w:style>
  <w:style w:type="paragraph" w:styleId="Bullet" w:customStyle="1">
    <w:name w:val="Bullet"/>
    <w:basedOn w:val="Normal"/>
    <w:rsid w:val="009C6417"/>
    <w:pPr>
      <w:numPr>
        <w:numId w:val="3"/>
      </w:numPr>
    </w:pPr>
  </w:style>
  <w:style w:type="paragraph" w:styleId="Bullet1" w:customStyle="1">
    <w:name w:val="Bullet 1"/>
    <w:basedOn w:val="Normal"/>
    <w:rsid w:val="009C6417"/>
    <w:pPr>
      <w:numPr>
        <w:numId w:val="4"/>
      </w:numPr>
    </w:pPr>
  </w:style>
  <w:style w:type="paragraph" w:styleId="Bullet2" w:customStyle="1">
    <w:name w:val="Bullet 2"/>
    <w:basedOn w:val="Normal"/>
    <w:rsid w:val="009C6417"/>
    <w:pPr>
      <w:numPr>
        <w:numId w:val="5"/>
      </w:numPr>
    </w:pPr>
  </w:style>
  <w:style w:type="paragraph" w:styleId="Bullet3" w:customStyle="1">
    <w:name w:val="Bullet 3"/>
    <w:basedOn w:val="Normal"/>
    <w:rsid w:val="009C6417"/>
    <w:pPr>
      <w:numPr>
        <w:numId w:val="6"/>
      </w:numPr>
    </w:pPr>
  </w:style>
  <w:style w:type="paragraph" w:styleId="Bullet4" w:customStyle="1">
    <w:name w:val="Bullet 4"/>
    <w:basedOn w:val="Normal"/>
    <w:rsid w:val="009C6417"/>
    <w:pPr>
      <w:numPr>
        <w:numId w:val="7"/>
      </w:numPr>
    </w:pPr>
  </w:style>
  <w:style w:type="paragraph" w:styleId="Dash" w:customStyle="1">
    <w:name w:val="Dash"/>
    <w:basedOn w:val="Normal"/>
    <w:rsid w:val="009C6417"/>
    <w:pPr>
      <w:numPr>
        <w:numId w:val="8"/>
      </w:numPr>
    </w:pPr>
  </w:style>
  <w:style w:type="paragraph" w:styleId="Dash1" w:customStyle="1">
    <w:name w:val="Dash 1"/>
    <w:basedOn w:val="Normal"/>
    <w:rsid w:val="009C6417"/>
    <w:pPr>
      <w:numPr>
        <w:numId w:val="9"/>
      </w:numPr>
    </w:pPr>
  </w:style>
  <w:style w:type="paragraph" w:styleId="Dash2" w:customStyle="1">
    <w:name w:val="Dash 2"/>
    <w:basedOn w:val="Normal"/>
    <w:rsid w:val="009C6417"/>
    <w:pPr>
      <w:numPr>
        <w:numId w:val="10"/>
      </w:numPr>
    </w:pPr>
  </w:style>
  <w:style w:type="paragraph" w:styleId="Dash3" w:customStyle="1">
    <w:name w:val="Dash 3"/>
    <w:basedOn w:val="Normal"/>
    <w:rsid w:val="009C6417"/>
    <w:pPr>
      <w:numPr>
        <w:numId w:val="11"/>
      </w:numPr>
    </w:pPr>
  </w:style>
  <w:style w:type="paragraph" w:styleId="Dash4" w:customStyle="1">
    <w:name w:val="Dash 4"/>
    <w:basedOn w:val="Normal"/>
    <w:rsid w:val="009C6417"/>
    <w:pPr>
      <w:numPr>
        <w:numId w:val="12"/>
      </w:numPr>
    </w:pPr>
  </w:style>
  <w:style w:type="paragraph" w:styleId="DashEqual" w:customStyle="1">
    <w:name w:val="Dash Equal"/>
    <w:basedOn w:val="Dash"/>
    <w:rsid w:val="009C6417"/>
    <w:pPr>
      <w:numPr>
        <w:numId w:val="13"/>
      </w:numPr>
    </w:pPr>
  </w:style>
  <w:style w:type="paragraph" w:styleId="DashEqual1" w:customStyle="1">
    <w:name w:val="Dash Equal 1"/>
    <w:basedOn w:val="Dash1"/>
    <w:rsid w:val="009C6417"/>
    <w:pPr>
      <w:numPr>
        <w:numId w:val="14"/>
      </w:numPr>
    </w:pPr>
  </w:style>
  <w:style w:type="paragraph" w:styleId="DashEqual2" w:customStyle="1">
    <w:name w:val="Dash Equal 2"/>
    <w:basedOn w:val="Dash2"/>
    <w:rsid w:val="009C6417"/>
    <w:pPr>
      <w:numPr>
        <w:numId w:val="15"/>
      </w:numPr>
    </w:pPr>
  </w:style>
  <w:style w:type="paragraph" w:styleId="DashEqual3" w:customStyle="1">
    <w:name w:val="Dash Equal 3"/>
    <w:basedOn w:val="Dash3"/>
    <w:rsid w:val="009C6417"/>
    <w:pPr>
      <w:numPr>
        <w:numId w:val="16"/>
      </w:numPr>
    </w:pPr>
  </w:style>
  <w:style w:type="paragraph" w:styleId="DashEqual4" w:customStyle="1">
    <w:name w:val="Dash Equal 4"/>
    <w:basedOn w:val="Dash4"/>
    <w:rsid w:val="009C6417"/>
    <w:pPr>
      <w:numPr>
        <w:numId w:val="17"/>
      </w:numPr>
    </w:pPr>
  </w:style>
  <w:style w:type="character" w:styleId="Marker" w:customStyle="1">
    <w:name w:val="Marker"/>
    <w:basedOn w:val="DefaultParagraphFont"/>
    <w:rsid w:val="009C6417"/>
    <w:rPr>
      <w:color w:val="0000FF"/>
      <w:shd w:val="clear" w:color="auto" w:fill="auto"/>
    </w:rPr>
  </w:style>
  <w:style w:type="character" w:styleId="Marker1" w:customStyle="1">
    <w:name w:val="Marker1"/>
    <w:basedOn w:val="DefaultParagraphFont"/>
    <w:rsid w:val="009C6417"/>
    <w:rPr>
      <w:color w:val="008000"/>
      <w:shd w:val="clear" w:color="auto" w:fill="auto"/>
    </w:rPr>
  </w:style>
  <w:style w:type="paragraph" w:styleId="HeadingLeft" w:customStyle="1">
    <w:name w:val="Heading Left"/>
    <w:basedOn w:val="Normal"/>
    <w:next w:val="Normal"/>
    <w:rsid w:val="009C6417"/>
    <w:pPr>
      <w:spacing w:before="360"/>
      <w:outlineLvl w:val="0"/>
    </w:pPr>
    <w:rPr>
      <w:b/>
      <w:caps/>
      <w:u w:val="single"/>
    </w:rPr>
  </w:style>
  <w:style w:type="paragraph" w:styleId="HeadingIVX" w:customStyle="1">
    <w:name w:val="Heading IVX"/>
    <w:basedOn w:val="HeadingLeft"/>
    <w:next w:val="Normal"/>
    <w:rsid w:val="009C6417"/>
    <w:pPr>
      <w:numPr>
        <w:numId w:val="18"/>
      </w:numPr>
    </w:pPr>
  </w:style>
  <w:style w:type="paragraph" w:styleId="Heading123" w:customStyle="1">
    <w:name w:val="Heading 123"/>
    <w:basedOn w:val="HeadingLeft"/>
    <w:next w:val="Normal"/>
    <w:rsid w:val="009C6417"/>
    <w:pPr>
      <w:numPr>
        <w:numId w:val="19"/>
      </w:numPr>
    </w:pPr>
  </w:style>
  <w:style w:type="paragraph" w:styleId="HeadingABC" w:customStyle="1">
    <w:name w:val="Heading ABC"/>
    <w:basedOn w:val="HeadingLeft"/>
    <w:next w:val="Normal"/>
    <w:rsid w:val="009C6417"/>
    <w:pPr>
      <w:numPr>
        <w:numId w:val="20"/>
      </w:numPr>
    </w:pPr>
  </w:style>
  <w:style w:type="paragraph" w:styleId="HeadingCentered" w:customStyle="1">
    <w:name w:val="Heading Centered"/>
    <w:basedOn w:val="HeadingLeft"/>
    <w:next w:val="Normal"/>
    <w:rsid w:val="009C6417"/>
    <w:pPr>
      <w:jc w:val="center"/>
    </w:pPr>
  </w:style>
  <w:style w:type="paragraph" w:styleId="Jardin" w:customStyle="1">
    <w:name w:val="Jardin"/>
    <w:basedOn w:val="Normal"/>
    <w:rsid w:val="009C6417"/>
    <w:pPr>
      <w:spacing w:before="200" w:after="0" w:line="240" w:lineRule="auto"/>
      <w:jc w:val="center"/>
    </w:pPr>
  </w:style>
  <w:style w:type="paragraph" w:styleId="Amendment" w:customStyle="1">
    <w:name w:val="Amendment"/>
    <w:basedOn w:val="Normal"/>
    <w:next w:val="Normal"/>
    <w:rsid w:val="009C6417"/>
    <w:rPr>
      <w:i/>
      <w:u w:val="single"/>
    </w:rPr>
  </w:style>
  <w:style w:type="paragraph" w:styleId="AmendmentList" w:customStyle="1">
    <w:name w:val="Amendment List"/>
    <w:basedOn w:val="Normal"/>
    <w:rsid w:val="009C6417"/>
    <w:pPr>
      <w:ind w:left="2268" w:hanging="2268"/>
    </w:pPr>
  </w:style>
  <w:style w:type="paragraph" w:styleId="ReplyRE" w:customStyle="1">
    <w:name w:val="Reply RE"/>
    <w:basedOn w:val="Normal"/>
    <w:next w:val="Normal"/>
    <w:rsid w:val="009C6417"/>
    <w:pPr>
      <w:spacing w:after="480" w:line="240" w:lineRule="auto"/>
      <w:contextualSpacing/>
    </w:pPr>
  </w:style>
  <w:style w:type="paragraph" w:styleId="ReplyBold" w:customStyle="1">
    <w:name w:val="Reply Bold"/>
    <w:basedOn w:val="ReplyRE"/>
    <w:next w:val="Normal"/>
    <w:rsid w:val="009C6417"/>
    <w:rPr>
      <w:b/>
    </w:rPr>
  </w:style>
  <w:style w:type="paragraph" w:styleId="Annex" w:customStyle="1">
    <w:name w:val="Annex"/>
    <w:basedOn w:val="Normal"/>
    <w:next w:val="Normal"/>
    <w:rsid w:val="009C6417"/>
    <w:pPr>
      <w:jc w:val="right"/>
    </w:pPr>
    <w:rPr>
      <w:b/>
      <w:u w:val="single"/>
    </w:rPr>
  </w:style>
  <w:style w:type="paragraph" w:styleId="Sign" w:customStyle="1">
    <w:name w:val="Sign"/>
    <w:basedOn w:val="Normal"/>
    <w:rsid w:val="009C6417"/>
    <w:pPr>
      <w:tabs>
        <w:tab w:val="center" w:pos="7087"/>
      </w:tabs>
      <w:contextualSpacing/>
    </w:pPr>
  </w:style>
  <w:style w:type="paragraph" w:styleId="NotDeclassified" w:customStyle="1">
    <w:name w:val="Not Declassified"/>
    <w:basedOn w:val="Normal"/>
    <w:next w:val="Normal"/>
    <w:rsid w:val="009C6417"/>
    <w:rPr>
      <w:b/>
      <w:shd w:val="clear" w:color="auto" w:fill="CCCCCC"/>
    </w:rPr>
  </w:style>
  <w:style w:type="character" w:styleId="NotDeclassifiedCharacter" w:customStyle="1">
    <w:name w:val="Not Declassified Character"/>
    <w:basedOn w:val="DefaultParagraphFont"/>
    <w:rsid w:val="009C6417"/>
    <w:rPr>
      <w:rFonts w:ascii="Times New Roman" w:hAnsi="Times New Roman" w:cs="Times New Roman"/>
      <w:b/>
      <w:sz w:val="24"/>
      <w:shd w:val="clear" w:color="auto" w:fill="CCCCCC"/>
    </w:rPr>
  </w:style>
  <w:style w:type="paragraph" w:styleId="NormalCompact" w:customStyle="1">
    <w:name w:val="Normal Compact"/>
    <w:basedOn w:val="Normal"/>
    <w:next w:val="Normal"/>
    <w:rsid w:val="009C6417"/>
    <w:pPr>
      <w:spacing w:line="240" w:lineRule="auto"/>
    </w:pPr>
  </w:style>
  <w:style w:type="paragraph" w:styleId="EndnoteText">
    <w:name w:val="endnote text"/>
    <w:basedOn w:val="Normal"/>
    <w:link w:val="EndnoteTextChar"/>
    <w:uiPriority w:val="99"/>
    <w:semiHidden/>
    <w:unhideWhenUsed/>
    <w:rsid w:val="001B675E"/>
    <w:pPr>
      <w:spacing w:before="0" w:after="0" w:line="240" w:lineRule="auto"/>
    </w:pPr>
    <w:rPr>
      <w:sz w:val="20"/>
      <w:szCs w:val="20"/>
    </w:rPr>
  </w:style>
  <w:style w:type="character" w:styleId="EndnoteTextChar" w:customStyle="1">
    <w:name w:val="Endnote Text Char"/>
    <w:basedOn w:val="DefaultParagraphFont"/>
    <w:link w:val="EndnoteText"/>
    <w:uiPriority w:val="99"/>
    <w:semiHidden/>
    <w:rsid w:val="001B675E"/>
    <w:rPr>
      <w:rFonts w:ascii="Times New Roman" w:hAnsi="Times New Roman" w:cs="Times New Roman"/>
      <w:sz w:val="20"/>
      <w:szCs w:val="20"/>
      <w:lang w:val="en-GB"/>
    </w:rPr>
  </w:style>
  <w:style w:type="character" w:styleId="EndnoteReference">
    <w:name w:val="endnote reference"/>
    <w:basedOn w:val="DefaultParagraphFont"/>
    <w:uiPriority w:val="99"/>
    <w:semiHidden/>
    <w:unhideWhenUsed/>
    <w:rsid w:val="001B675E"/>
    <w:rPr>
      <w:vertAlign w:val="superscript"/>
    </w:rPr>
  </w:style>
  <w:style w:type="paragraph" w:styleId="pj" w:customStyle="1">
    <w:name w:val="p.j."/>
    <w:basedOn w:val="Normal"/>
    <w:uiPriority w:val="99"/>
    <w:unhideWhenUsed/>
    <w:rsid w:val="00C630F5"/>
    <w:pPr>
      <w:spacing w:before="1200"/>
      <w:ind w:left="1440" w:hanging="1440"/>
    </w:pPr>
    <w:rPr>
      <w:rFonts w:eastAsia="Calibri"/>
    </w:rPr>
  </w:style>
  <w:style w:type="paragraph" w:styleId="EntLogo" w:customStyle="1">
    <w:name w:val="EntLogo"/>
    <w:basedOn w:val="Normal"/>
    <w:rsid w:val="00C630F5"/>
    <w:pPr>
      <w:tabs>
        <w:tab w:val="right" w:pos="9639"/>
      </w:tabs>
      <w:spacing w:before="0" w:after="0"/>
    </w:pPr>
    <w:rPr>
      <w:rFonts w:eastAsia="Calibri"/>
      <w:b/>
    </w:rPr>
  </w:style>
  <w:style w:type="paragraph" w:styleId="EntEmet" w:customStyle="1">
    <w:name w:val="EntEmet"/>
    <w:basedOn w:val="Normal"/>
    <w:rsid w:val="00C630F5"/>
    <w:pPr>
      <w:spacing w:before="40" w:after="0" w:line="240" w:lineRule="auto"/>
    </w:pPr>
    <w:rPr>
      <w:rFonts w:eastAsia="Calibri"/>
    </w:rPr>
  </w:style>
  <w:style w:type="paragraph" w:styleId="EntInstit" w:customStyle="1">
    <w:name w:val="EntInstit"/>
    <w:basedOn w:val="Normal"/>
    <w:rsid w:val="00C630F5"/>
    <w:pPr>
      <w:spacing w:before="0" w:after="0" w:line="240" w:lineRule="auto"/>
      <w:jc w:val="right"/>
    </w:pPr>
    <w:rPr>
      <w:rFonts w:eastAsia="Calibri"/>
      <w:b/>
    </w:rPr>
  </w:style>
  <w:style w:type="paragraph" w:styleId="EntRefer" w:customStyle="1">
    <w:name w:val="EntRefer"/>
    <w:basedOn w:val="Normal"/>
    <w:rsid w:val="00C630F5"/>
    <w:pPr>
      <w:spacing w:before="0" w:after="0" w:line="240" w:lineRule="auto"/>
    </w:pPr>
    <w:rPr>
      <w:rFonts w:eastAsia="Calibri"/>
      <w:b/>
    </w:rPr>
  </w:style>
  <w:style w:type="paragraph" w:styleId="Genredudocument" w:customStyle="1">
    <w:name w:val="Genre du document"/>
    <w:basedOn w:val="EntRefer"/>
    <w:next w:val="EntRefer"/>
    <w:rsid w:val="00C630F5"/>
    <w:pPr>
      <w:spacing w:before="240"/>
    </w:pPr>
  </w:style>
  <w:style w:type="paragraph" w:styleId="Languagesconcerned" w:customStyle="1">
    <w:name w:val="Languages concerned"/>
    <w:basedOn w:val="Normal"/>
    <w:next w:val="Procedureapplicable"/>
    <w:rsid w:val="00C630F5"/>
    <w:pPr>
      <w:spacing w:before="240"/>
    </w:pPr>
    <w:rPr>
      <w:rFonts w:eastAsia="Calibri"/>
    </w:rPr>
  </w:style>
  <w:style w:type="paragraph" w:styleId="Procedureapplicable" w:customStyle="1">
    <w:name w:val="Procedure applicable"/>
    <w:basedOn w:val="Normal"/>
    <w:next w:val="Proceduretype"/>
    <w:rsid w:val="00C630F5"/>
    <w:pPr>
      <w:spacing w:before="240"/>
    </w:pPr>
    <w:rPr>
      <w:rFonts w:eastAsia="Calibri"/>
    </w:rPr>
  </w:style>
  <w:style w:type="paragraph" w:styleId="Proceduretype" w:customStyle="1">
    <w:name w:val="Procedure type"/>
    <w:basedOn w:val="Normal"/>
    <w:next w:val="Normal"/>
    <w:rsid w:val="00C630F5"/>
    <w:pPr>
      <w:spacing w:before="240" w:after="0"/>
    </w:pPr>
    <w:rPr>
      <w:rFonts w:eastAsia="Calibri"/>
    </w:rPr>
  </w:style>
  <w:style w:type="paragraph" w:styleId="Agreement" w:customStyle="1">
    <w:name w:val="Agreement"/>
    <w:basedOn w:val="Normal"/>
    <w:next w:val="Normal"/>
    <w:rsid w:val="00C630F5"/>
    <w:pPr>
      <w:spacing w:before="0"/>
    </w:pPr>
    <w:rPr>
      <w:rFonts w:eastAsia="Calibri"/>
    </w:rPr>
  </w:style>
  <w:style w:type="paragraph" w:styleId="Timelimit" w:customStyle="1">
    <w:name w:val="Time limit"/>
    <w:basedOn w:val="Normal"/>
    <w:next w:val="Normal"/>
    <w:rsid w:val="00C630F5"/>
    <w:pPr>
      <w:spacing w:before="240"/>
    </w:pPr>
    <w:rPr>
      <w:rFonts w:eastAsia="Calibri"/>
    </w:rPr>
  </w:style>
  <w:style w:type="paragraph" w:styleId="Remarks" w:customStyle="1">
    <w:name w:val="Remarks"/>
    <w:basedOn w:val="Normal"/>
    <w:rsid w:val="00C630F5"/>
    <w:pPr>
      <w:spacing w:before="240"/>
    </w:pPr>
    <w:rPr>
      <w:rFonts w:eastAsia="Calibri"/>
    </w:rPr>
  </w:style>
  <w:style w:type="paragraph" w:styleId="Correctionnewlanguages" w:customStyle="1">
    <w:name w:val="Correction new languages"/>
    <w:basedOn w:val="Normal"/>
    <w:next w:val="Normal"/>
    <w:rsid w:val="00C630F5"/>
    <w:pPr>
      <w:spacing w:before="240"/>
    </w:pPr>
    <w:rPr>
      <w:rFonts w:eastAsia="Calibri"/>
    </w:rPr>
  </w:style>
  <w:style w:type="paragraph" w:styleId="Anyobservations" w:customStyle="1">
    <w:name w:val="Any observations"/>
    <w:basedOn w:val="Normal"/>
    <w:next w:val="Normal"/>
    <w:rsid w:val="00C630F5"/>
    <w:pPr>
      <w:spacing w:before="240"/>
    </w:pPr>
    <w:rPr>
      <w:rFonts w:eastAsia="Calibri"/>
      <w:b/>
    </w:rPr>
  </w:style>
  <w:style w:type="paragraph" w:styleId="Annextitle" w:customStyle="1">
    <w:name w:val="Annex title"/>
    <w:basedOn w:val="Normal"/>
    <w:next w:val="Corrigendumtitle"/>
    <w:rsid w:val="00C630F5"/>
    <w:pPr>
      <w:spacing w:before="0" w:after="0"/>
      <w:jc w:val="right"/>
    </w:pPr>
    <w:rPr>
      <w:rFonts w:eastAsia="Calibri"/>
      <w:b/>
      <w:u w:val="single"/>
    </w:rPr>
  </w:style>
  <w:style w:type="paragraph" w:styleId="Corrigendumtitle" w:customStyle="1">
    <w:name w:val="Corrigendum title"/>
    <w:basedOn w:val="Normal"/>
    <w:next w:val="Corrigendumto"/>
    <w:rsid w:val="00C630F5"/>
    <w:pPr>
      <w:spacing w:before="240"/>
      <w:jc w:val="center"/>
    </w:pPr>
    <w:rPr>
      <w:rFonts w:eastAsia="Calibri"/>
      <w:b/>
    </w:rPr>
  </w:style>
  <w:style w:type="paragraph" w:styleId="Corrigendumto" w:customStyle="1">
    <w:name w:val="Corrigendum to"/>
    <w:basedOn w:val="Normal"/>
    <w:next w:val="Referencedocument"/>
    <w:rsid w:val="00C630F5"/>
    <w:pPr>
      <w:spacing w:after="240"/>
      <w:jc w:val="center"/>
    </w:pPr>
    <w:rPr>
      <w:rFonts w:eastAsia="Calibri"/>
      <w:b/>
    </w:rPr>
  </w:style>
  <w:style w:type="paragraph" w:styleId="Referencedocument" w:customStyle="1">
    <w:name w:val="Reference document"/>
    <w:basedOn w:val="Normal"/>
    <w:rsid w:val="00C630F5"/>
    <w:pPr>
      <w:spacing w:before="0" w:after="0"/>
      <w:jc w:val="center"/>
    </w:pPr>
    <w:rPr>
      <w:rFonts w:eastAsia="Calibri"/>
    </w:rPr>
  </w:style>
  <w:style w:type="paragraph" w:styleId="Correctionpage" w:customStyle="1">
    <w:name w:val="Correction page"/>
    <w:basedOn w:val="Normal"/>
    <w:next w:val="Correctionfortitle"/>
    <w:rsid w:val="00C630F5"/>
    <w:pPr>
      <w:keepNext/>
      <w:spacing w:before="240"/>
    </w:pPr>
    <w:rPr>
      <w:rFonts w:eastAsia="Calibri"/>
    </w:rPr>
  </w:style>
  <w:style w:type="paragraph" w:styleId="Correctionfortitle" w:customStyle="1">
    <w:name w:val="Correction for title"/>
    <w:basedOn w:val="Normal"/>
    <w:next w:val="Correctionfortext"/>
    <w:rsid w:val="00C630F5"/>
    <w:pPr>
      <w:keepNext/>
      <w:spacing w:after="240"/>
    </w:pPr>
    <w:rPr>
      <w:rFonts w:eastAsia="Calibri"/>
      <w:i/>
    </w:rPr>
  </w:style>
  <w:style w:type="paragraph" w:styleId="Correctionfortext" w:customStyle="1">
    <w:name w:val="Correction for text"/>
    <w:basedOn w:val="Normal"/>
    <w:rsid w:val="00C630F5"/>
    <w:pPr>
      <w:spacing w:before="0" w:after="0"/>
    </w:pPr>
    <w:rPr>
      <w:rFonts w:eastAsia="Calibri"/>
    </w:rPr>
  </w:style>
  <w:style w:type="paragraph" w:styleId="Correctionreadtitle" w:customStyle="1">
    <w:name w:val="Correction read title"/>
    <w:basedOn w:val="Normal"/>
    <w:next w:val="Correctionreadtext"/>
    <w:rsid w:val="00C630F5"/>
    <w:pPr>
      <w:keepNext/>
      <w:spacing w:after="240"/>
    </w:pPr>
    <w:rPr>
      <w:rFonts w:eastAsia="Calibri"/>
      <w:i/>
    </w:rPr>
  </w:style>
  <w:style w:type="paragraph" w:styleId="Correctionreadtext" w:customStyle="1">
    <w:name w:val="Correction read text"/>
    <w:basedOn w:val="Normal"/>
    <w:rsid w:val="00C630F5"/>
    <w:pPr>
      <w:spacing w:before="0" w:after="0"/>
    </w:pPr>
    <w:rPr>
      <w:rFonts w:eastAsia="Calibri"/>
    </w:rPr>
  </w:style>
  <w:style w:type="paragraph" w:styleId="Phraseofsignature" w:customStyle="1">
    <w:name w:val="Phrase of signature"/>
    <w:basedOn w:val="Normal"/>
    <w:next w:val="Correctionpage"/>
    <w:rsid w:val="00C630F5"/>
    <w:pPr>
      <w:spacing w:before="240"/>
    </w:pPr>
    <w:rPr>
      <w:rFonts w:eastAsia="Calibri"/>
    </w:rPr>
  </w:style>
  <w:style w:type="character" w:styleId="HeaderCouncilLargeChar" w:customStyle="1">
    <w:name w:val="Header Council Large Char"/>
    <w:basedOn w:val="DefaultParagraphFont"/>
    <w:link w:val="HeaderCouncilLarge"/>
    <w:rsid w:val="00C630F5"/>
    <w:rPr>
      <w:rFonts w:ascii="Times New Roman" w:hAnsi="Times New Roman" w:cs="Times New Roman"/>
      <w:sz w:val="2"/>
      <w:lang w:val="en-GB"/>
    </w:rPr>
  </w:style>
  <w:style w:type="character" w:styleId="PlaceholderText">
    <w:name w:val="Placeholder Text"/>
    <w:basedOn w:val="DefaultParagraphFont"/>
    <w:uiPriority w:val="99"/>
    <w:semiHidden/>
    <w:rsid w:val="00C630F5"/>
    <w:rPr>
      <w:color w:val="808080"/>
    </w:rPr>
  </w:style>
  <w:style w:type="character" w:styleId="CommentReference">
    <w:name w:val="annotation reference"/>
    <w:uiPriority w:val="99"/>
    <w:unhideWhenUsed/>
    <w:rsid w:val="00C630F5"/>
    <w:rPr>
      <w:sz w:val="16"/>
      <w:szCs w:val="16"/>
    </w:rPr>
  </w:style>
  <w:style w:type="paragraph" w:styleId="CommentText">
    <w:name w:val="annotation text"/>
    <w:basedOn w:val="Normal"/>
    <w:link w:val="CommentTextChar"/>
    <w:uiPriority w:val="99"/>
    <w:unhideWhenUsed/>
    <w:rsid w:val="00C630F5"/>
    <w:pPr>
      <w:spacing w:line="240" w:lineRule="auto"/>
      <w:jc w:val="both"/>
    </w:pPr>
    <w:rPr>
      <w:rFonts w:eastAsia="Calibri"/>
      <w:sz w:val="20"/>
      <w:szCs w:val="20"/>
    </w:rPr>
  </w:style>
  <w:style w:type="character" w:styleId="CommentTextChar" w:customStyle="1">
    <w:name w:val="Comment Text Char"/>
    <w:basedOn w:val="DefaultParagraphFont"/>
    <w:link w:val="CommentText"/>
    <w:uiPriority w:val="99"/>
    <w:rsid w:val="00C630F5"/>
    <w:rPr>
      <w:rFonts w:ascii="Times New Roman" w:hAnsi="Times New Roman" w:eastAsia="Calibri" w:cs="Times New Roman"/>
      <w:sz w:val="20"/>
      <w:szCs w:val="20"/>
      <w:lang w:val="en-GB"/>
    </w:rPr>
  </w:style>
  <w:style w:type="character" w:styleId="ListParagraphChar" w:customStyle="1">
    <w:name w:val="List Paragraph Char"/>
    <w:aliases w:val="numbered list Char,2 Char,OBC Bullet Char,Normal 1 Char,Task Body Char,Viñetas (Inicio Parrafo) Char,Paragrafo elenco Char,3 Txt tabla Char,Zerrenda-paragrafoa Char,Fiche List Paragraph Char,Dot pt Char,F5 List Paragraph Char"/>
    <w:link w:val="ListParagraph"/>
    <w:uiPriority w:val="34"/>
    <w:qFormat/>
    <w:locked/>
    <w:rsid w:val="00C630F5"/>
    <w:rPr>
      <w:kern w:val="2"/>
      <w:lang/>
    </w:rPr>
  </w:style>
  <w:style w:type="paragraph" w:styleId="BalloonText">
    <w:name w:val="Balloon Text"/>
    <w:basedOn w:val="Normal"/>
    <w:link w:val="BalloonTextChar"/>
    <w:uiPriority w:val="99"/>
    <w:semiHidden/>
    <w:unhideWhenUsed/>
    <w:rsid w:val="00C630F5"/>
    <w:pPr>
      <w:spacing w:after="0" w:line="240" w:lineRule="auto"/>
      <w:jc w:val="both"/>
    </w:pPr>
    <w:rPr>
      <w:rFonts w:ascii="Segoe UI" w:hAnsi="Segoe UI" w:eastAsia="Calibri" w:cs="Segoe UI"/>
      <w:sz w:val="18"/>
      <w:szCs w:val="18"/>
    </w:rPr>
  </w:style>
  <w:style w:type="character" w:styleId="BalloonTextChar" w:customStyle="1">
    <w:name w:val="Balloon Text Char"/>
    <w:basedOn w:val="DefaultParagraphFont"/>
    <w:link w:val="BalloonText"/>
    <w:uiPriority w:val="99"/>
    <w:semiHidden/>
    <w:rsid w:val="00C630F5"/>
    <w:rPr>
      <w:rFonts w:ascii="Segoe UI" w:hAnsi="Segoe UI" w:eastAsia="Calibri" w:cs="Segoe UI"/>
      <w:sz w:val="18"/>
      <w:szCs w:val="18"/>
      <w:lang w:val="en-GB"/>
    </w:rPr>
  </w:style>
  <w:style w:type="paragraph" w:styleId="ListBullet">
    <w:name w:val="List Bullet"/>
    <w:basedOn w:val="Normal"/>
    <w:uiPriority w:val="99"/>
    <w:semiHidden/>
    <w:unhideWhenUsed/>
    <w:rsid w:val="00C630F5"/>
    <w:pPr>
      <w:numPr>
        <w:numId w:val="21"/>
      </w:numPr>
      <w:spacing w:line="240" w:lineRule="auto"/>
      <w:contextualSpacing/>
      <w:jc w:val="both"/>
    </w:pPr>
    <w:rPr>
      <w:rFonts w:eastAsia="Calibri"/>
    </w:rPr>
  </w:style>
  <w:style w:type="paragraph" w:styleId="ListBullet2">
    <w:name w:val="List Bullet 2"/>
    <w:basedOn w:val="Normal"/>
    <w:uiPriority w:val="99"/>
    <w:semiHidden/>
    <w:unhideWhenUsed/>
    <w:rsid w:val="00C630F5"/>
    <w:pPr>
      <w:numPr>
        <w:numId w:val="22"/>
      </w:numPr>
      <w:spacing w:line="240" w:lineRule="auto"/>
      <w:contextualSpacing/>
      <w:jc w:val="both"/>
    </w:pPr>
    <w:rPr>
      <w:rFonts w:eastAsia="Calibri"/>
    </w:rPr>
  </w:style>
  <w:style w:type="paragraph" w:styleId="ListBullet3">
    <w:name w:val="List Bullet 3"/>
    <w:basedOn w:val="Normal"/>
    <w:uiPriority w:val="99"/>
    <w:semiHidden/>
    <w:unhideWhenUsed/>
    <w:rsid w:val="00C630F5"/>
    <w:pPr>
      <w:numPr>
        <w:numId w:val="23"/>
      </w:numPr>
      <w:spacing w:line="240" w:lineRule="auto"/>
      <w:contextualSpacing/>
      <w:jc w:val="both"/>
    </w:pPr>
    <w:rPr>
      <w:rFonts w:eastAsia="Calibri"/>
    </w:rPr>
  </w:style>
  <w:style w:type="paragraph" w:styleId="ListBullet4">
    <w:name w:val="List Bullet 4"/>
    <w:basedOn w:val="Normal"/>
    <w:uiPriority w:val="99"/>
    <w:semiHidden/>
    <w:unhideWhenUsed/>
    <w:rsid w:val="00C630F5"/>
    <w:pPr>
      <w:numPr>
        <w:numId w:val="24"/>
      </w:numPr>
      <w:spacing w:line="240" w:lineRule="auto"/>
      <w:contextualSpacing/>
      <w:jc w:val="both"/>
    </w:pPr>
    <w:rPr>
      <w:rFonts w:eastAsia="Calibri"/>
    </w:rPr>
  </w:style>
  <w:style w:type="paragraph" w:styleId="CommentSubject">
    <w:name w:val="annotation subject"/>
    <w:basedOn w:val="CommentText"/>
    <w:next w:val="CommentText"/>
    <w:link w:val="CommentSubjectChar"/>
    <w:uiPriority w:val="99"/>
    <w:semiHidden/>
    <w:unhideWhenUsed/>
    <w:rsid w:val="00C630F5"/>
    <w:rPr>
      <w:b/>
      <w:bCs/>
    </w:rPr>
  </w:style>
  <w:style w:type="character" w:styleId="CommentSubjectChar" w:customStyle="1">
    <w:name w:val="Comment Subject Char"/>
    <w:basedOn w:val="CommentTextChar"/>
    <w:link w:val="CommentSubject"/>
    <w:uiPriority w:val="99"/>
    <w:semiHidden/>
    <w:rsid w:val="00C630F5"/>
    <w:rPr>
      <w:rFonts w:ascii="Times New Roman" w:hAnsi="Times New Roman" w:eastAsia="Calibri" w:cs="Times New Roman"/>
      <w:b/>
      <w:bCs/>
      <w:sz w:val="20"/>
      <w:szCs w:val="20"/>
      <w:lang w:val="en-GB"/>
    </w:rPr>
  </w:style>
  <w:style w:type="paragraph" w:styleId="Revision">
    <w:name w:val="Revision"/>
    <w:hidden/>
    <w:uiPriority w:val="99"/>
    <w:semiHidden/>
    <w:rsid w:val="00C630F5"/>
    <w:pPr>
      <w:spacing w:after="0" w:line="240" w:lineRule="auto"/>
    </w:pPr>
    <w:rPr>
      <w:rFonts w:ascii="Times New Roman" w:hAnsi="Times New Roman" w:eastAsia="Calibri" w:cs="Times New Roman"/>
      <w:sz w:val="24"/>
      <w:lang w:val="en-GB"/>
    </w:rPr>
  </w:style>
  <w:style w:type="paragraph" w:styleId="Caption">
    <w:name w:val="caption"/>
    <w:basedOn w:val="Normal"/>
    <w:next w:val="Normal"/>
    <w:uiPriority w:val="35"/>
    <w:semiHidden/>
    <w:unhideWhenUsed/>
    <w:qFormat/>
    <w:rsid w:val="00C630F5"/>
    <w:pPr>
      <w:spacing w:line="240" w:lineRule="auto"/>
      <w:jc w:val="both"/>
    </w:pPr>
    <w:rPr>
      <w:rFonts w:eastAsia="Calibri"/>
      <w:i/>
      <w:iCs/>
      <w:color w:val="1F497D"/>
      <w:sz w:val="18"/>
      <w:szCs w:val="18"/>
    </w:rPr>
  </w:style>
  <w:style w:type="paragraph" w:styleId="TableofFigures">
    <w:name w:val="table of figures"/>
    <w:basedOn w:val="Normal"/>
    <w:next w:val="Normal"/>
    <w:uiPriority w:val="99"/>
    <w:semiHidden/>
    <w:unhideWhenUsed/>
    <w:rsid w:val="00C630F5"/>
    <w:pPr>
      <w:spacing w:after="0" w:line="240" w:lineRule="auto"/>
      <w:jc w:val="both"/>
    </w:pPr>
    <w:rPr>
      <w:rFonts w:eastAsia="Calibri"/>
    </w:rPr>
  </w:style>
  <w:style w:type="paragraph" w:styleId="ListNumber">
    <w:name w:val="List Number"/>
    <w:basedOn w:val="Normal"/>
    <w:uiPriority w:val="99"/>
    <w:semiHidden/>
    <w:unhideWhenUsed/>
    <w:rsid w:val="00C630F5"/>
    <w:pPr>
      <w:numPr>
        <w:numId w:val="25"/>
      </w:numPr>
      <w:spacing w:line="240" w:lineRule="auto"/>
      <w:contextualSpacing/>
      <w:jc w:val="both"/>
    </w:pPr>
    <w:rPr>
      <w:rFonts w:eastAsia="Calibri"/>
    </w:rPr>
  </w:style>
  <w:style w:type="paragraph" w:styleId="ListNumber2">
    <w:name w:val="List Number 2"/>
    <w:basedOn w:val="Normal"/>
    <w:uiPriority w:val="99"/>
    <w:semiHidden/>
    <w:unhideWhenUsed/>
    <w:rsid w:val="00C630F5"/>
    <w:pPr>
      <w:numPr>
        <w:numId w:val="26"/>
      </w:numPr>
      <w:spacing w:line="240" w:lineRule="auto"/>
      <w:contextualSpacing/>
      <w:jc w:val="both"/>
    </w:pPr>
    <w:rPr>
      <w:rFonts w:eastAsia="Calibri"/>
    </w:rPr>
  </w:style>
  <w:style w:type="paragraph" w:styleId="ListNumber3">
    <w:name w:val="List Number 3"/>
    <w:basedOn w:val="Normal"/>
    <w:uiPriority w:val="99"/>
    <w:semiHidden/>
    <w:unhideWhenUsed/>
    <w:rsid w:val="00C630F5"/>
    <w:pPr>
      <w:numPr>
        <w:numId w:val="27"/>
      </w:numPr>
      <w:spacing w:line="240" w:lineRule="auto"/>
      <w:contextualSpacing/>
      <w:jc w:val="both"/>
    </w:pPr>
    <w:rPr>
      <w:rFonts w:eastAsia="Calibri"/>
    </w:rPr>
  </w:style>
  <w:style w:type="paragraph" w:styleId="ListNumber4">
    <w:name w:val="List Number 4"/>
    <w:basedOn w:val="Normal"/>
    <w:uiPriority w:val="99"/>
    <w:semiHidden/>
    <w:unhideWhenUsed/>
    <w:rsid w:val="00C630F5"/>
    <w:pPr>
      <w:numPr>
        <w:numId w:val="28"/>
      </w:numPr>
      <w:spacing w:line="240" w:lineRule="auto"/>
      <w:contextualSpacing/>
      <w:jc w:val="both"/>
    </w:pPr>
    <w:rPr>
      <w:rFonts w:eastAsia="Calibri"/>
    </w:rPr>
  </w:style>
  <w:style w:type="character" w:styleId="Hyperlink">
    <w:name w:val="Hyperlink"/>
    <w:uiPriority w:val="99"/>
    <w:unhideWhenUsed/>
    <w:rsid w:val="00C630F5"/>
    <w:rPr>
      <w:color w:val="0000FF"/>
      <w:u w:val="single"/>
    </w:rPr>
  </w:style>
  <w:style w:type="paragraph" w:styleId="TOCHeading">
    <w:name w:val="TOC Heading"/>
    <w:basedOn w:val="Normal"/>
    <w:next w:val="Normal"/>
    <w:uiPriority w:val="39"/>
    <w:semiHidden/>
    <w:unhideWhenUsed/>
    <w:qFormat/>
    <w:rsid w:val="00C630F5"/>
    <w:pPr>
      <w:spacing w:after="240" w:line="240" w:lineRule="auto"/>
      <w:jc w:val="center"/>
    </w:pPr>
    <w:rPr>
      <w:rFonts w:eastAsia="Calibri"/>
      <w:b/>
      <w:sz w:val="28"/>
    </w:rPr>
  </w:style>
  <w:style w:type="paragraph" w:styleId="TOC1">
    <w:name w:val="toc 1"/>
    <w:basedOn w:val="Normal"/>
    <w:next w:val="Normal"/>
    <w:uiPriority w:val="39"/>
    <w:semiHidden/>
    <w:unhideWhenUsed/>
    <w:rsid w:val="00C630F5"/>
    <w:pPr>
      <w:tabs>
        <w:tab w:val="right" w:leader="dot" w:pos="9071"/>
      </w:tabs>
      <w:spacing w:before="60" w:line="240" w:lineRule="auto"/>
      <w:ind w:left="850" w:hanging="850"/>
    </w:pPr>
    <w:rPr>
      <w:rFonts w:eastAsia="Calibri"/>
    </w:rPr>
  </w:style>
  <w:style w:type="paragraph" w:styleId="TOC2">
    <w:name w:val="toc 2"/>
    <w:basedOn w:val="Normal"/>
    <w:next w:val="Normal"/>
    <w:uiPriority w:val="39"/>
    <w:semiHidden/>
    <w:unhideWhenUsed/>
    <w:rsid w:val="00C630F5"/>
    <w:pPr>
      <w:tabs>
        <w:tab w:val="right" w:leader="dot" w:pos="9071"/>
      </w:tabs>
      <w:spacing w:before="60" w:line="240" w:lineRule="auto"/>
      <w:ind w:left="850" w:hanging="850"/>
    </w:pPr>
    <w:rPr>
      <w:rFonts w:eastAsia="Calibri"/>
    </w:rPr>
  </w:style>
  <w:style w:type="paragraph" w:styleId="TOC3">
    <w:name w:val="toc 3"/>
    <w:basedOn w:val="Normal"/>
    <w:next w:val="Normal"/>
    <w:uiPriority w:val="39"/>
    <w:semiHidden/>
    <w:unhideWhenUsed/>
    <w:rsid w:val="00C630F5"/>
    <w:pPr>
      <w:tabs>
        <w:tab w:val="right" w:leader="dot" w:pos="9071"/>
      </w:tabs>
      <w:spacing w:before="60" w:line="240" w:lineRule="auto"/>
      <w:ind w:left="850" w:hanging="850"/>
    </w:pPr>
    <w:rPr>
      <w:rFonts w:eastAsia="Calibri"/>
    </w:rPr>
  </w:style>
  <w:style w:type="paragraph" w:styleId="TOC4">
    <w:name w:val="toc 4"/>
    <w:basedOn w:val="Normal"/>
    <w:next w:val="Normal"/>
    <w:uiPriority w:val="39"/>
    <w:semiHidden/>
    <w:unhideWhenUsed/>
    <w:rsid w:val="00C630F5"/>
    <w:pPr>
      <w:tabs>
        <w:tab w:val="right" w:leader="dot" w:pos="9071"/>
      </w:tabs>
      <w:spacing w:before="60" w:line="240" w:lineRule="auto"/>
      <w:ind w:left="850" w:hanging="850"/>
    </w:pPr>
    <w:rPr>
      <w:rFonts w:eastAsia="Calibri"/>
    </w:rPr>
  </w:style>
  <w:style w:type="paragraph" w:styleId="TOC5">
    <w:name w:val="toc 5"/>
    <w:basedOn w:val="Normal"/>
    <w:next w:val="Normal"/>
    <w:uiPriority w:val="39"/>
    <w:semiHidden/>
    <w:unhideWhenUsed/>
    <w:rsid w:val="00C630F5"/>
    <w:pPr>
      <w:tabs>
        <w:tab w:val="right" w:leader="dot" w:pos="9071"/>
      </w:tabs>
      <w:spacing w:before="300" w:line="240" w:lineRule="auto"/>
    </w:pPr>
    <w:rPr>
      <w:rFonts w:eastAsia="Calibri"/>
    </w:rPr>
  </w:style>
  <w:style w:type="paragraph" w:styleId="TOC6">
    <w:name w:val="toc 6"/>
    <w:basedOn w:val="Normal"/>
    <w:next w:val="Normal"/>
    <w:uiPriority w:val="39"/>
    <w:semiHidden/>
    <w:unhideWhenUsed/>
    <w:rsid w:val="00C630F5"/>
    <w:pPr>
      <w:tabs>
        <w:tab w:val="right" w:leader="dot" w:pos="9071"/>
      </w:tabs>
      <w:spacing w:before="240" w:line="240" w:lineRule="auto"/>
    </w:pPr>
    <w:rPr>
      <w:rFonts w:eastAsia="Calibri"/>
    </w:rPr>
  </w:style>
  <w:style w:type="paragraph" w:styleId="TOC7">
    <w:name w:val="toc 7"/>
    <w:basedOn w:val="Normal"/>
    <w:next w:val="Normal"/>
    <w:uiPriority w:val="39"/>
    <w:semiHidden/>
    <w:unhideWhenUsed/>
    <w:rsid w:val="00C630F5"/>
    <w:pPr>
      <w:tabs>
        <w:tab w:val="right" w:leader="dot" w:pos="9071"/>
      </w:tabs>
      <w:spacing w:before="180" w:line="240" w:lineRule="auto"/>
    </w:pPr>
    <w:rPr>
      <w:rFonts w:eastAsia="Calibri"/>
    </w:rPr>
  </w:style>
  <w:style w:type="paragraph" w:styleId="TOC8">
    <w:name w:val="toc 8"/>
    <w:basedOn w:val="Normal"/>
    <w:next w:val="Normal"/>
    <w:uiPriority w:val="39"/>
    <w:semiHidden/>
    <w:unhideWhenUsed/>
    <w:rsid w:val="00C630F5"/>
    <w:pPr>
      <w:tabs>
        <w:tab w:val="right" w:leader="dot" w:pos="9071"/>
      </w:tabs>
      <w:spacing w:line="240" w:lineRule="auto"/>
    </w:pPr>
    <w:rPr>
      <w:rFonts w:eastAsia="Calibri"/>
    </w:rPr>
  </w:style>
  <w:style w:type="paragraph" w:styleId="TOC9">
    <w:name w:val="toc 9"/>
    <w:basedOn w:val="Normal"/>
    <w:next w:val="Normal"/>
    <w:uiPriority w:val="39"/>
    <w:semiHidden/>
    <w:unhideWhenUsed/>
    <w:rsid w:val="00C630F5"/>
    <w:pPr>
      <w:tabs>
        <w:tab w:val="right" w:leader="dot" w:pos="9071"/>
      </w:tabs>
      <w:spacing w:line="240" w:lineRule="auto"/>
      <w:jc w:val="both"/>
    </w:pPr>
    <w:rPr>
      <w:rFonts w:eastAsia="Calibri"/>
    </w:rPr>
  </w:style>
  <w:style w:type="paragraph" w:styleId="HeaderSensitivity" w:customStyle="1">
    <w:name w:val="Header Sensitivity"/>
    <w:basedOn w:val="Normal"/>
    <w:rsid w:val="00C630F5"/>
    <w:pPr>
      <w:pBdr>
        <w:top w:val="single" w:color="auto" w:sz="4" w:space="1"/>
        <w:left w:val="single" w:color="auto" w:sz="4" w:space="4"/>
        <w:bottom w:val="single" w:color="auto" w:sz="4" w:space="1"/>
        <w:right w:val="single" w:color="auto" w:sz="4" w:space="4"/>
      </w:pBdr>
      <w:spacing w:before="0" w:line="240" w:lineRule="auto"/>
      <w:ind w:left="113" w:right="113"/>
      <w:jc w:val="center"/>
    </w:pPr>
    <w:rPr>
      <w:rFonts w:eastAsia="Calibri"/>
      <w:b/>
      <w:sz w:val="32"/>
    </w:rPr>
  </w:style>
  <w:style w:type="paragraph" w:styleId="HeaderSensitivityRight" w:customStyle="1">
    <w:name w:val="Header Sensitivity Right"/>
    <w:basedOn w:val="Normal"/>
    <w:rsid w:val="00C630F5"/>
    <w:pPr>
      <w:spacing w:before="0" w:line="240" w:lineRule="auto"/>
      <w:jc w:val="right"/>
    </w:pPr>
    <w:rPr>
      <w:rFonts w:eastAsia="Calibri"/>
      <w:sz w:val="28"/>
    </w:rPr>
  </w:style>
  <w:style w:type="paragraph" w:styleId="FooterSensitivity" w:customStyle="1">
    <w:name w:val="Footer Sensitivity"/>
    <w:basedOn w:val="Normal"/>
    <w:rsid w:val="00C630F5"/>
    <w:pPr>
      <w:pBdr>
        <w:top w:val="single" w:color="auto" w:sz="4" w:space="1"/>
        <w:left w:val="single" w:color="auto" w:sz="4" w:space="4"/>
        <w:bottom w:val="single" w:color="auto" w:sz="4" w:space="1"/>
        <w:right w:val="single" w:color="auto" w:sz="4" w:space="4"/>
      </w:pBdr>
      <w:spacing w:before="360" w:after="0" w:line="240" w:lineRule="auto"/>
      <w:ind w:left="113" w:right="113"/>
      <w:jc w:val="center"/>
    </w:pPr>
    <w:rPr>
      <w:rFonts w:eastAsia="Calibri"/>
      <w:b/>
      <w:sz w:val="32"/>
    </w:rPr>
  </w:style>
  <w:style w:type="paragraph" w:styleId="NormalLeft" w:customStyle="1">
    <w:name w:val="Normal Left"/>
    <w:basedOn w:val="Normal"/>
    <w:rsid w:val="00C630F5"/>
    <w:pPr>
      <w:spacing w:line="240" w:lineRule="auto"/>
    </w:pPr>
    <w:rPr>
      <w:rFonts w:eastAsia="Calibri"/>
    </w:rPr>
  </w:style>
  <w:style w:type="paragraph" w:styleId="QuotedText" w:customStyle="1">
    <w:name w:val="Quoted Text"/>
    <w:basedOn w:val="Normal"/>
    <w:rsid w:val="00C630F5"/>
    <w:pPr>
      <w:spacing w:line="240" w:lineRule="auto"/>
      <w:ind w:left="1417"/>
      <w:jc w:val="both"/>
    </w:pPr>
    <w:rPr>
      <w:rFonts w:eastAsia="Calibri"/>
    </w:rPr>
  </w:style>
  <w:style w:type="paragraph" w:styleId="Point0" w:customStyle="1">
    <w:name w:val="Point 0"/>
    <w:basedOn w:val="Normal"/>
    <w:rsid w:val="00C630F5"/>
    <w:pPr>
      <w:spacing w:line="240" w:lineRule="auto"/>
      <w:ind w:left="850" w:hanging="850"/>
      <w:jc w:val="both"/>
    </w:pPr>
    <w:rPr>
      <w:rFonts w:eastAsia="Calibri"/>
    </w:rPr>
  </w:style>
  <w:style w:type="paragraph" w:styleId="Point1" w:customStyle="1">
    <w:name w:val="Point 1"/>
    <w:basedOn w:val="Normal"/>
    <w:rsid w:val="00C630F5"/>
    <w:pPr>
      <w:spacing w:line="240" w:lineRule="auto"/>
      <w:ind w:left="1417" w:hanging="567"/>
      <w:jc w:val="both"/>
    </w:pPr>
    <w:rPr>
      <w:rFonts w:eastAsia="Calibri"/>
    </w:rPr>
  </w:style>
  <w:style w:type="paragraph" w:styleId="Point2" w:customStyle="1">
    <w:name w:val="Point 2"/>
    <w:basedOn w:val="Normal"/>
    <w:rsid w:val="00C630F5"/>
    <w:pPr>
      <w:spacing w:line="240" w:lineRule="auto"/>
      <w:ind w:left="1984" w:hanging="567"/>
      <w:jc w:val="both"/>
    </w:pPr>
    <w:rPr>
      <w:rFonts w:eastAsia="Calibri"/>
    </w:rPr>
  </w:style>
  <w:style w:type="paragraph" w:styleId="Point3" w:customStyle="1">
    <w:name w:val="Point 3"/>
    <w:basedOn w:val="Normal"/>
    <w:rsid w:val="00C630F5"/>
    <w:pPr>
      <w:spacing w:line="240" w:lineRule="auto"/>
      <w:ind w:left="2551" w:hanging="567"/>
      <w:jc w:val="both"/>
    </w:pPr>
    <w:rPr>
      <w:rFonts w:eastAsia="Calibri"/>
    </w:rPr>
  </w:style>
  <w:style w:type="paragraph" w:styleId="Point4" w:customStyle="1">
    <w:name w:val="Point 4"/>
    <w:basedOn w:val="Normal"/>
    <w:rsid w:val="00C630F5"/>
    <w:pPr>
      <w:spacing w:line="240" w:lineRule="auto"/>
      <w:ind w:left="3118" w:hanging="567"/>
      <w:jc w:val="both"/>
    </w:pPr>
    <w:rPr>
      <w:rFonts w:eastAsia="Calibri"/>
    </w:rPr>
  </w:style>
  <w:style w:type="paragraph" w:styleId="Tiret0" w:customStyle="1">
    <w:name w:val="Tiret 0"/>
    <w:basedOn w:val="Point0"/>
    <w:rsid w:val="00C630F5"/>
    <w:pPr>
      <w:numPr>
        <w:numId w:val="29"/>
      </w:numPr>
    </w:pPr>
  </w:style>
  <w:style w:type="paragraph" w:styleId="Tiret1" w:customStyle="1">
    <w:name w:val="Tiret 1"/>
    <w:basedOn w:val="Point1"/>
    <w:rsid w:val="00C630F5"/>
    <w:pPr>
      <w:numPr>
        <w:numId w:val="30"/>
      </w:numPr>
      <w:tabs>
        <w:tab w:val="clear" w:pos="1417"/>
      </w:tabs>
    </w:pPr>
  </w:style>
  <w:style w:type="paragraph" w:styleId="Tiret2" w:customStyle="1">
    <w:name w:val="Tiret 2"/>
    <w:basedOn w:val="Point2"/>
    <w:rsid w:val="00C630F5"/>
    <w:pPr>
      <w:numPr>
        <w:numId w:val="31"/>
      </w:numPr>
      <w:tabs>
        <w:tab w:val="clear" w:pos="1984"/>
      </w:tabs>
    </w:pPr>
  </w:style>
  <w:style w:type="paragraph" w:styleId="Tiret3" w:customStyle="1">
    <w:name w:val="Tiret 3"/>
    <w:basedOn w:val="Point3"/>
    <w:rsid w:val="00C630F5"/>
    <w:pPr>
      <w:numPr>
        <w:numId w:val="32"/>
      </w:numPr>
      <w:tabs>
        <w:tab w:val="clear" w:pos="2551"/>
      </w:tabs>
    </w:pPr>
  </w:style>
  <w:style w:type="paragraph" w:styleId="Tiret4" w:customStyle="1">
    <w:name w:val="Tiret 4"/>
    <w:basedOn w:val="Point4"/>
    <w:rsid w:val="00C630F5"/>
    <w:pPr>
      <w:numPr>
        <w:numId w:val="33"/>
      </w:numPr>
    </w:pPr>
  </w:style>
  <w:style w:type="paragraph" w:styleId="PointDouble0" w:customStyle="1">
    <w:name w:val="PointDouble 0"/>
    <w:basedOn w:val="Normal"/>
    <w:rsid w:val="00C630F5"/>
    <w:pPr>
      <w:tabs>
        <w:tab w:val="left" w:pos="850"/>
      </w:tabs>
      <w:spacing w:line="240" w:lineRule="auto"/>
      <w:ind w:left="1417" w:hanging="1417"/>
      <w:jc w:val="both"/>
    </w:pPr>
    <w:rPr>
      <w:rFonts w:eastAsia="Calibri"/>
    </w:rPr>
  </w:style>
  <w:style w:type="paragraph" w:styleId="PointDouble1" w:customStyle="1">
    <w:name w:val="PointDouble 1"/>
    <w:basedOn w:val="Normal"/>
    <w:rsid w:val="00C630F5"/>
    <w:pPr>
      <w:tabs>
        <w:tab w:val="left" w:pos="1417"/>
      </w:tabs>
      <w:spacing w:line="240" w:lineRule="auto"/>
      <w:ind w:left="1984" w:hanging="1134"/>
      <w:jc w:val="both"/>
    </w:pPr>
    <w:rPr>
      <w:rFonts w:eastAsia="Calibri"/>
    </w:rPr>
  </w:style>
  <w:style w:type="paragraph" w:styleId="PointDouble2" w:customStyle="1">
    <w:name w:val="PointDouble 2"/>
    <w:basedOn w:val="Normal"/>
    <w:rsid w:val="00C630F5"/>
    <w:pPr>
      <w:tabs>
        <w:tab w:val="left" w:pos="1984"/>
      </w:tabs>
      <w:spacing w:line="240" w:lineRule="auto"/>
      <w:ind w:left="2551" w:hanging="1134"/>
      <w:jc w:val="both"/>
    </w:pPr>
    <w:rPr>
      <w:rFonts w:eastAsia="Calibri"/>
    </w:rPr>
  </w:style>
  <w:style w:type="paragraph" w:styleId="PointDouble3" w:customStyle="1">
    <w:name w:val="PointDouble 3"/>
    <w:basedOn w:val="Normal"/>
    <w:rsid w:val="00C630F5"/>
    <w:pPr>
      <w:tabs>
        <w:tab w:val="left" w:pos="2551"/>
      </w:tabs>
      <w:spacing w:line="240" w:lineRule="auto"/>
      <w:ind w:left="3118" w:hanging="1134"/>
      <w:jc w:val="both"/>
    </w:pPr>
    <w:rPr>
      <w:rFonts w:eastAsia="Calibri"/>
    </w:rPr>
  </w:style>
  <w:style w:type="paragraph" w:styleId="PointDouble4" w:customStyle="1">
    <w:name w:val="PointDouble 4"/>
    <w:basedOn w:val="Normal"/>
    <w:rsid w:val="00C630F5"/>
    <w:pPr>
      <w:tabs>
        <w:tab w:val="left" w:pos="3118"/>
      </w:tabs>
      <w:spacing w:line="240" w:lineRule="auto"/>
      <w:ind w:left="3685" w:hanging="1134"/>
      <w:jc w:val="both"/>
    </w:pPr>
    <w:rPr>
      <w:rFonts w:eastAsia="Calibri"/>
    </w:rPr>
  </w:style>
  <w:style w:type="paragraph" w:styleId="PointTriple0" w:customStyle="1">
    <w:name w:val="PointTriple 0"/>
    <w:basedOn w:val="Normal"/>
    <w:rsid w:val="00C630F5"/>
    <w:pPr>
      <w:tabs>
        <w:tab w:val="left" w:pos="850"/>
        <w:tab w:val="left" w:pos="1417"/>
      </w:tabs>
      <w:spacing w:line="240" w:lineRule="auto"/>
      <w:ind w:left="1984" w:hanging="1984"/>
      <w:jc w:val="both"/>
    </w:pPr>
    <w:rPr>
      <w:rFonts w:eastAsia="Calibri"/>
    </w:rPr>
  </w:style>
  <w:style w:type="paragraph" w:styleId="PointTriple1" w:customStyle="1">
    <w:name w:val="PointTriple 1"/>
    <w:basedOn w:val="Normal"/>
    <w:rsid w:val="00C630F5"/>
    <w:pPr>
      <w:tabs>
        <w:tab w:val="left" w:pos="1417"/>
        <w:tab w:val="left" w:pos="1984"/>
      </w:tabs>
      <w:spacing w:line="240" w:lineRule="auto"/>
      <w:ind w:left="2551" w:hanging="1701"/>
      <w:jc w:val="both"/>
    </w:pPr>
    <w:rPr>
      <w:rFonts w:eastAsia="Calibri"/>
    </w:rPr>
  </w:style>
  <w:style w:type="paragraph" w:styleId="PointTriple2" w:customStyle="1">
    <w:name w:val="PointTriple 2"/>
    <w:basedOn w:val="Normal"/>
    <w:rsid w:val="00C630F5"/>
    <w:pPr>
      <w:tabs>
        <w:tab w:val="left" w:pos="1984"/>
        <w:tab w:val="left" w:pos="2551"/>
      </w:tabs>
      <w:spacing w:line="240" w:lineRule="auto"/>
      <w:ind w:left="3118" w:hanging="1701"/>
      <w:jc w:val="both"/>
    </w:pPr>
    <w:rPr>
      <w:rFonts w:eastAsia="Calibri"/>
    </w:rPr>
  </w:style>
  <w:style w:type="paragraph" w:styleId="PointTriple3" w:customStyle="1">
    <w:name w:val="PointTriple 3"/>
    <w:basedOn w:val="Normal"/>
    <w:rsid w:val="00C630F5"/>
    <w:pPr>
      <w:tabs>
        <w:tab w:val="left" w:pos="2551"/>
        <w:tab w:val="left" w:pos="3118"/>
      </w:tabs>
      <w:spacing w:line="240" w:lineRule="auto"/>
      <w:ind w:left="3685" w:hanging="1701"/>
      <w:jc w:val="both"/>
    </w:pPr>
    <w:rPr>
      <w:rFonts w:eastAsia="Calibri"/>
    </w:rPr>
  </w:style>
  <w:style w:type="paragraph" w:styleId="PointTriple4" w:customStyle="1">
    <w:name w:val="PointTriple 4"/>
    <w:basedOn w:val="Normal"/>
    <w:rsid w:val="00C630F5"/>
    <w:pPr>
      <w:tabs>
        <w:tab w:val="left" w:pos="3118"/>
        <w:tab w:val="left" w:pos="3685"/>
      </w:tabs>
      <w:spacing w:line="240" w:lineRule="auto"/>
      <w:ind w:left="4252" w:hanging="1701"/>
      <w:jc w:val="both"/>
    </w:pPr>
    <w:rPr>
      <w:rFonts w:eastAsia="Calibri"/>
    </w:rPr>
  </w:style>
  <w:style w:type="paragraph" w:styleId="NumPar1" w:customStyle="1">
    <w:name w:val="NumPar 1"/>
    <w:basedOn w:val="Normal"/>
    <w:next w:val="Text1"/>
    <w:rsid w:val="00C630F5"/>
    <w:pPr>
      <w:numPr>
        <w:numId w:val="34"/>
      </w:numPr>
      <w:spacing w:line="240" w:lineRule="auto"/>
      <w:jc w:val="both"/>
    </w:pPr>
    <w:rPr>
      <w:rFonts w:eastAsia="Calibri"/>
    </w:rPr>
  </w:style>
  <w:style w:type="paragraph" w:styleId="NumPar2" w:customStyle="1">
    <w:name w:val="NumPar 2"/>
    <w:basedOn w:val="Normal"/>
    <w:next w:val="Text1"/>
    <w:rsid w:val="00C630F5"/>
    <w:pPr>
      <w:numPr>
        <w:ilvl w:val="1"/>
        <w:numId w:val="35"/>
      </w:numPr>
      <w:spacing w:line="240" w:lineRule="auto"/>
      <w:jc w:val="both"/>
    </w:pPr>
    <w:rPr>
      <w:rFonts w:eastAsia="Calibri"/>
    </w:rPr>
  </w:style>
  <w:style w:type="paragraph" w:styleId="NumPar3" w:customStyle="1">
    <w:name w:val="NumPar 3"/>
    <w:basedOn w:val="Normal"/>
    <w:next w:val="Text1"/>
    <w:rsid w:val="00C630F5"/>
    <w:pPr>
      <w:numPr>
        <w:ilvl w:val="2"/>
        <w:numId w:val="36"/>
      </w:numPr>
      <w:spacing w:line="240" w:lineRule="auto"/>
      <w:jc w:val="both"/>
    </w:pPr>
    <w:rPr>
      <w:rFonts w:eastAsia="Calibri"/>
    </w:rPr>
  </w:style>
  <w:style w:type="paragraph" w:styleId="NumPar4" w:customStyle="1">
    <w:name w:val="NumPar 4"/>
    <w:basedOn w:val="Normal"/>
    <w:next w:val="Text1"/>
    <w:rsid w:val="00C630F5"/>
    <w:pPr>
      <w:numPr>
        <w:ilvl w:val="3"/>
        <w:numId w:val="37"/>
      </w:numPr>
      <w:spacing w:line="240" w:lineRule="auto"/>
      <w:jc w:val="both"/>
    </w:pPr>
    <w:rPr>
      <w:rFonts w:eastAsia="Calibri"/>
    </w:rPr>
  </w:style>
  <w:style w:type="paragraph" w:styleId="ManualNumPar1" w:customStyle="1">
    <w:name w:val="Manual NumPar 1"/>
    <w:basedOn w:val="Normal"/>
    <w:next w:val="Text1"/>
    <w:rsid w:val="00C630F5"/>
    <w:pPr>
      <w:spacing w:line="240" w:lineRule="auto"/>
      <w:ind w:left="850" w:hanging="850"/>
      <w:jc w:val="both"/>
    </w:pPr>
    <w:rPr>
      <w:rFonts w:eastAsia="Calibri"/>
    </w:rPr>
  </w:style>
  <w:style w:type="paragraph" w:styleId="ManualNumPar2" w:customStyle="1">
    <w:name w:val="Manual NumPar 2"/>
    <w:basedOn w:val="Normal"/>
    <w:next w:val="Text1"/>
    <w:rsid w:val="00C630F5"/>
    <w:pPr>
      <w:spacing w:line="240" w:lineRule="auto"/>
      <w:ind w:left="850" w:hanging="850"/>
      <w:jc w:val="both"/>
    </w:pPr>
    <w:rPr>
      <w:rFonts w:eastAsia="Calibri"/>
    </w:rPr>
  </w:style>
  <w:style w:type="paragraph" w:styleId="ManualNumPar3" w:customStyle="1">
    <w:name w:val="Manual NumPar 3"/>
    <w:basedOn w:val="Normal"/>
    <w:next w:val="Text1"/>
    <w:rsid w:val="00C630F5"/>
    <w:pPr>
      <w:spacing w:line="240" w:lineRule="auto"/>
      <w:ind w:left="850" w:hanging="850"/>
      <w:jc w:val="both"/>
    </w:pPr>
    <w:rPr>
      <w:rFonts w:eastAsia="Calibri"/>
    </w:rPr>
  </w:style>
  <w:style w:type="paragraph" w:styleId="ManualNumPar4" w:customStyle="1">
    <w:name w:val="Manual NumPar 4"/>
    <w:basedOn w:val="Normal"/>
    <w:next w:val="Text1"/>
    <w:rsid w:val="00C630F5"/>
    <w:pPr>
      <w:spacing w:line="240" w:lineRule="auto"/>
      <w:ind w:left="850" w:hanging="850"/>
      <w:jc w:val="both"/>
    </w:pPr>
    <w:rPr>
      <w:rFonts w:eastAsia="Calibri"/>
    </w:rPr>
  </w:style>
  <w:style w:type="paragraph" w:styleId="QuotedNumPar" w:customStyle="1">
    <w:name w:val="Quoted NumPar"/>
    <w:basedOn w:val="Normal"/>
    <w:rsid w:val="00C630F5"/>
    <w:pPr>
      <w:spacing w:line="240" w:lineRule="auto"/>
      <w:ind w:left="1417" w:hanging="567"/>
      <w:jc w:val="both"/>
    </w:pPr>
    <w:rPr>
      <w:rFonts w:eastAsia="Calibri"/>
    </w:rPr>
  </w:style>
  <w:style w:type="paragraph" w:styleId="ManualHeading1" w:customStyle="1">
    <w:name w:val="Manual Heading 1"/>
    <w:basedOn w:val="Normal"/>
    <w:next w:val="Text1"/>
    <w:rsid w:val="00C630F5"/>
    <w:pPr>
      <w:keepNext/>
      <w:tabs>
        <w:tab w:val="left" w:pos="850"/>
      </w:tabs>
      <w:spacing w:before="360" w:line="240" w:lineRule="auto"/>
      <w:ind w:left="850" w:hanging="850"/>
      <w:jc w:val="both"/>
      <w:outlineLvl w:val="0"/>
    </w:pPr>
    <w:rPr>
      <w:rFonts w:eastAsia="Calibri"/>
      <w:b/>
      <w:smallCaps/>
    </w:rPr>
  </w:style>
  <w:style w:type="paragraph" w:styleId="ManualHeading2" w:customStyle="1">
    <w:name w:val="Manual Heading 2"/>
    <w:basedOn w:val="Normal"/>
    <w:next w:val="Text1"/>
    <w:rsid w:val="00C630F5"/>
    <w:pPr>
      <w:keepNext/>
      <w:tabs>
        <w:tab w:val="left" w:pos="850"/>
      </w:tabs>
      <w:spacing w:line="240" w:lineRule="auto"/>
      <w:ind w:left="850" w:hanging="850"/>
      <w:jc w:val="both"/>
      <w:outlineLvl w:val="1"/>
    </w:pPr>
    <w:rPr>
      <w:rFonts w:eastAsia="Calibri"/>
      <w:b/>
    </w:rPr>
  </w:style>
  <w:style w:type="paragraph" w:styleId="ManualHeading3" w:customStyle="1">
    <w:name w:val="Manual Heading 3"/>
    <w:basedOn w:val="Normal"/>
    <w:next w:val="Text1"/>
    <w:rsid w:val="00C630F5"/>
    <w:pPr>
      <w:keepNext/>
      <w:tabs>
        <w:tab w:val="left" w:pos="850"/>
      </w:tabs>
      <w:spacing w:line="240" w:lineRule="auto"/>
      <w:ind w:left="850" w:hanging="850"/>
      <w:jc w:val="both"/>
      <w:outlineLvl w:val="2"/>
    </w:pPr>
    <w:rPr>
      <w:rFonts w:eastAsia="Calibri"/>
      <w:i/>
    </w:rPr>
  </w:style>
  <w:style w:type="paragraph" w:styleId="ManualHeading4" w:customStyle="1">
    <w:name w:val="Manual Heading 4"/>
    <w:basedOn w:val="Normal"/>
    <w:next w:val="Text1"/>
    <w:rsid w:val="00C630F5"/>
    <w:pPr>
      <w:keepNext/>
      <w:tabs>
        <w:tab w:val="left" w:pos="850"/>
      </w:tabs>
      <w:spacing w:line="240" w:lineRule="auto"/>
      <w:ind w:left="850" w:hanging="850"/>
      <w:jc w:val="both"/>
      <w:outlineLvl w:val="3"/>
    </w:pPr>
    <w:rPr>
      <w:rFonts w:eastAsia="Calibri"/>
    </w:rPr>
  </w:style>
  <w:style w:type="paragraph" w:styleId="ChapterTitle" w:customStyle="1">
    <w:name w:val="ChapterTitle"/>
    <w:basedOn w:val="Normal"/>
    <w:next w:val="Normal"/>
    <w:rsid w:val="00C630F5"/>
    <w:pPr>
      <w:keepNext/>
      <w:spacing w:after="360" w:line="240" w:lineRule="auto"/>
      <w:jc w:val="center"/>
    </w:pPr>
    <w:rPr>
      <w:rFonts w:eastAsia="Calibri"/>
      <w:b/>
      <w:sz w:val="32"/>
    </w:rPr>
  </w:style>
  <w:style w:type="paragraph" w:styleId="PartTitle" w:customStyle="1">
    <w:name w:val="PartTitle"/>
    <w:basedOn w:val="Normal"/>
    <w:next w:val="ChapterTitle"/>
    <w:rsid w:val="00C630F5"/>
    <w:pPr>
      <w:keepNext/>
      <w:pageBreakBefore/>
      <w:spacing w:after="360" w:line="240" w:lineRule="auto"/>
      <w:jc w:val="center"/>
    </w:pPr>
    <w:rPr>
      <w:rFonts w:eastAsia="Calibri"/>
      <w:b/>
      <w:sz w:val="36"/>
    </w:rPr>
  </w:style>
  <w:style w:type="paragraph" w:styleId="SectionTitle" w:customStyle="1">
    <w:name w:val="SectionTitle"/>
    <w:basedOn w:val="Normal"/>
    <w:next w:val="Heading1"/>
    <w:rsid w:val="00C630F5"/>
    <w:pPr>
      <w:keepNext/>
      <w:spacing w:after="360" w:line="240" w:lineRule="auto"/>
      <w:jc w:val="center"/>
    </w:pPr>
    <w:rPr>
      <w:rFonts w:eastAsia="Calibri"/>
      <w:b/>
      <w:smallCaps/>
      <w:sz w:val="28"/>
    </w:rPr>
  </w:style>
  <w:style w:type="paragraph" w:styleId="TableTitle" w:customStyle="1">
    <w:name w:val="Table Title"/>
    <w:basedOn w:val="Normal"/>
    <w:next w:val="Normal"/>
    <w:rsid w:val="00C630F5"/>
    <w:pPr>
      <w:spacing w:line="240" w:lineRule="auto"/>
      <w:jc w:val="center"/>
    </w:pPr>
    <w:rPr>
      <w:rFonts w:eastAsia="Calibri"/>
      <w:b/>
    </w:rPr>
  </w:style>
  <w:style w:type="character" w:styleId="Marker2" w:customStyle="1">
    <w:name w:val="Marker2"/>
    <w:rsid w:val="00C630F5"/>
    <w:rPr>
      <w:color w:val="FF0000"/>
      <w:shd w:val="clear" w:color="auto" w:fill="auto"/>
    </w:rPr>
  </w:style>
  <w:style w:type="paragraph" w:styleId="Point0number" w:customStyle="1">
    <w:name w:val="Point 0 (number)"/>
    <w:basedOn w:val="Normal"/>
    <w:rsid w:val="00C630F5"/>
    <w:pPr>
      <w:tabs>
        <w:tab w:val="num" w:pos="850"/>
      </w:tabs>
      <w:spacing w:line="240" w:lineRule="auto"/>
      <w:ind w:left="850" w:hanging="850"/>
      <w:jc w:val="both"/>
    </w:pPr>
    <w:rPr>
      <w:rFonts w:eastAsia="Calibri"/>
    </w:rPr>
  </w:style>
  <w:style w:type="paragraph" w:styleId="Point1number" w:customStyle="1">
    <w:name w:val="Point 1 (number)"/>
    <w:basedOn w:val="Normal"/>
    <w:rsid w:val="00C630F5"/>
    <w:pPr>
      <w:numPr>
        <w:ilvl w:val="2"/>
        <w:numId w:val="38"/>
      </w:numPr>
      <w:spacing w:line="240" w:lineRule="auto"/>
      <w:jc w:val="both"/>
    </w:pPr>
    <w:rPr>
      <w:rFonts w:eastAsia="Calibri"/>
    </w:rPr>
  </w:style>
  <w:style w:type="paragraph" w:styleId="Point2number" w:customStyle="1">
    <w:name w:val="Point 2 (number)"/>
    <w:basedOn w:val="Normal"/>
    <w:rsid w:val="00C630F5"/>
    <w:pPr>
      <w:numPr>
        <w:ilvl w:val="4"/>
        <w:numId w:val="38"/>
      </w:numPr>
      <w:spacing w:line="240" w:lineRule="auto"/>
      <w:jc w:val="both"/>
    </w:pPr>
    <w:rPr>
      <w:rFonts w:eastAsia="Calibri"/>
    </w:rPr>
  </w:style>
  <w:style w:type="paragraph" w:styleId="Point3number" w:customStyle="1">
    <w:name w:val="Point 3 (number)"/>
    <w:basedOn w:val="Normal"/>
    <w:rsid w:val="00C630F5"/>
    <w:pPr>
      <w:numPr>
        <w:ilvl w:val="6"/>
        <w:numId w:val="38"/>
      </w:numPr>
      <w:spacing w:line="240" w:lineRule="auto"/>
      <w:jc w:val="both"/>
    </w:pPr>
    <w:rPr>
      <w:rFonts w:eastAsia="Calibri"/>
    </w:rPr>
  </w:style>
  <w:style w:type="paragraph" w:styleId="Point0letter" w:customStyle="1">
    <w:name w:val="Point 0 (letter)"/>
    <w:basedOn w:val="Normal"/>
    <w:rsid w:val="00C630F5"/>
    <w:pPr>
      <w:numPr>
        <w:ilvl w:val="1"/>
        <w:numId w:val="38"/>
      </w:numPr>
      <w:spacing w:line="240" w:lineRule="auto"/>
      <w:jc w:val="both"/>
    </w:pPr>
    <w:rPr>
      <w:rFonts w:eastAsia="Calibri"/>
    </w:rPr>
  </w:style>
  <w:style w:type="paragraph" w:styleId="Point1letter" w:customStyle="1">
    <w:name w:val="Point 1 (letter)"/>
    <w:basedOn w:val="Normal"/>
    <w:rsid w:val="00C630F5"/>
    <w:pPr>
      <w:numPr>
        <w:ilvl w:val="3"/>
        <w:numId w:val="38"/>
      </w:numPr>
      <w:spacing w:line="240" w:lineRule="auto"/>
      <w:jc w:val="both"/>
    </w:pPr>
    <w:rPr>
      <w:rFonts w:eastAsia="Calibri"/>
    </w:rPr>
  </w:style>
  <w:style w:type="paragraph" w:styleId="Point2letter" w:customStyle="1">
    <w:name w:val="Point 2 (letter)"/>
    <w:basedOn w:val="Normal"/>
    <w:rsid w:val="00C630F5"/>
    <w:pPr>
      <w:numPr>
        <w:ilvl w:val="5"/>
        <w:numId w:val="38"/>
      </w:numPr>
      <w:spacing w:line="240" w:lineRule="auto"/>
      <w:jc w:val="both"/>
    </w:pPr>
    <w:rPr>
      <w:rFonts w:eastAsia="Calibri"/>
    </w:rPr>
  </w:style>
  <w:style w:type="paragraph" w:styleId="Point3letter" w:customStyle="1">
    <w:name w:val="Point 3 (letter)"/>
    <w:basedOn w:val="Normal"/>
    <w:rsid w:val="00C630F5"/>
    <w:pPr>
      <w:numPr>
        <w:ilvl w:val="7"/>
        <w:numId w:val="38"/>
      </w:numPr>
      <w:spacing w:line="240" w:lineRule="auto"/>
      <w:jc w:val="both"/>
    </w:pPr>
    <w:rPr>
      <w:rFonts w:eastAsia="Calibri"/>
    </w:rPr>
  </w:style>
  <w:style w:type="paragraph" w:styleId="Point4letter" w:customStyle="1">
    <w:name w:val="Point 4 (letter)"/>
    <w:basedOn w:val="Normal"/>
    <w:rsid w:val="00C630F5"/>
    <w:pPr>
      <w:numPr>
        <w:ilvl w:val="8"/>
        <w:numId w:val="38"/>
      </w:numPr>
      <w:spacing w:line="240" w:lineRule="auto"/>
      <w:jc w:val="both"/>
    </w:pPr>
    <w:rPr>
      <w:rFonts w:eastAsia="Calibri"/>
    </w:rPr>
  </w:style>
  <w:style w:type="paragraph" w:styleId="Bullet0" w:customStyle="1">
    <w:name w:val="Bullet 0"/>
    <w:basedOn w:val="Normal"/>
    <w:rsid w:val="00C630F5"/>
    <w:pPr>
      <w:numPr>
        <w:numId w:val="39"/>
      </w:numPr>
      <w:spacing w:line="240" w:lineRule="auto"/>
      <w:jc w:val="both"/>
    </w:pPr>
    <w:rPr>
      <w:rFonts w:eastAsia="Calibri"/>
    </w:rPr>
  </w:style>
  <w:style w:type="paragraph" w:styleId="Langue" w:customStyle="1">
    <w:name w:val="Langue"/>
    <w:basedOn w:val="Normal"/>
    <w:next w:val="Rfrenceinterne"/>
    <w:rsid w:val="00C630F5"/>
    <w:pPr>
      <w:framePr w:wrap="around" w:hAnchor="text" w:vAnchor="page" w:xAlign="center" w:y="14741"/>
      <w:spacing w:after="600" w:line="240" w:lineRule="auto"/>
      <w:jc w:val="center"/>
    </w:pPr>
    <w:rPr>
      <w:rFonts w:eastAsia="Calibri"/>
      <w:b/>
      <w:caps/>
    </w:rPr>
  </w:style>
  <w:style w:type="paragraph" w:styleId="Nomdelinstitution" w:customStyle="1">
    <w:name w:val="Nom de l'institution"/>
    <w:basedOn w:val="Normal"/>
    <w:next w:val="Emission"/>
    <w:rsid w:val="00C630F5"/>
    <w:pPr>
      <w:spacing w:after="0" w:line="240" w:lineRule="auto"/>
    </w:pPr>
    <w:rPr>
      <w:rFonts w:ascii="Arial" w:hAnsi="Arial" w:eastAsia="Calibri" w:cs="Arial"/>
    </w:rPr>
  </w:style>
  <w:style w:type="paragraph" w:styleId="Emission" w:customStyle="1">
    <w:name w:val="Emission"/>
    <w:basedOn w:val="Normal"/>
    <w:next w:val="Rfrenceinstitutionnelle"/>
    <w:rsid w:val="00C630F5"/>
    <w:pPr>
      <w:spacing w:after="0" w:line="240" w:lineRule="auto"/>
      <w:ind w:left="5103"/>
    </w:pPr>
    <w:rPr>
      <w:rFonts w:eastAsia="Calibri"/>
    </w:rPr>
  </w:style>
  <w:style w:type="paragraph" w:styleId="Rfrenceinstitutionnelle" w:customStyle="1">
    <w:name w:val="Référence institutionnelle"/>
    <w:basedOn w:val="Normal"/>
    <w:next w:val="Confidentialit"/>
    <w:rsid w:val="00C630F5"/>
    <w:pPr>
      <w:spacing w:after="240" w:line="240" w:lineRule="auto"/>
      <w:ind w:left="5103"/>
    </w:pPr>
    <w:rPr>
      <w:rFonts w:eastAsia="Calibri"/>
    </w:rPr>
  </w:style>
  <w:style w:type="paragraph" w:styleId="Pagedecouverture" w:customStyle="1">
    <w:name w:val="Page de couverture"/>
    <w:basedOn w:val="Normal"/>
    <w:next w:val="Normal"/>
    <w:rsid w:val="00C630F5"/>
    <w:pPr>
      <w:spacing w:after="0" w:line="240" w:lineRule="auto"/>
      <w:jc w:val="both"/>
    </w:pPr>
    <w:rPr>
      <w:rFonts w:eastAsia="Calibri"/>
    </w:rPr>
  </w:style>
  <w:style w:type="paragraph" w:styleId="Declassification" w:customStyle="1">
    <w:name w:val="Declassification"/>
    <w:basedOn w:val="Normal"/>
    <w:next w:val="Normal"/>
    <w:rsid w:val="00C630F5"/>
    <w:pPr>
      <w:spacing w:after="0" w:line="240" w:lineRule="auto"/>
      <w:jc w:val="both"/>
    </w:pPr>
    <w:rPr>
      <w:rFonts w:eastAsia="Calibri"/>
    </w:rPr>
  </w:style>
  <w:style w:type="paragraph" w:styleId="Disclaimer" w:customStyle="1">
    <w:name w:val="Disclaimer"/>
    <w:basedOn w:val="Normal"/>
    <w:rsid w:val="00C630F5"/>
    <w:pPr>
      <w:framePr w:w="8220" w:wrap="notBeside" w:hAnchor="margin" w:xAlign="center" w:y="10401"/>
      <w:pBdr>
        <w:top w:val="single" w:color="auto" w:sz="6" w:space="4"/>
        <w:left w:val="single" w:color="auto" w:sz="6" w:space="7"/>
        <w:bottom w:val="single" w:color="auto" w:sz="6" w:space="4"/>
        <w:right w:val="single" w:color="auto" w:sz="6" w:space="7"/>
      </w:pBdr>
      <w:shd w:val="clear" w:color="FFFFFF" w:fill="auto"/>
      <w:spacing w:line="240" w:lineRule="auto"/>
      <w:jc w:val="both"/>
    </w:pPr>
    <w:rPr>
      <w:rFonts w:eastAsia="Calibri"/>
    </w:rPr>
  </w:style>
  <w:style w:type="paragraph" w:styleId="SecurityMarking" w:customStyle="1">
    <w:name w:val="SecurityMarking"/>
    <w:basedOn w:val="Normal"/>
    <w:rsid w:val="00C630F5"/>
    <w:pPr>
      <w:spacing w:before="0" w:after="0" w:line="276" w:lineRule="auto"/>
      <w:ind w:left="5103"/>
    </w:pPr>
    <w:rPr>
      <w:sz w:val="28"/>
    </w:rPr>
  </w:style>
  <w:style w:type="paragraph" w:styleId="DateMarking" w:customStyle="1">
    <w:name w:val="DateMarking"/>
    <w:basedOn w:val="Normal"/>
    <w:rsid w:val="00C630F5"/>
    <w:pPr>
      <w:spacing w:before="0" w:after="0" w:line="276" w:lineRule="auto"/>
      <w:ind w:left="5103"/>
    </w:pPr>
    <w:rPr>
      <w:i/>
      <w:sz w:val="28"/>
    </w:rPr>
  </w:style>
  <w:style w:type="paragraph" w:styleId="ReleasableTo" w:customStyle="1">
    <w:name w:val="ReleasableTo"/>
    <w:basedOn w:val="Normal"/>
    <w:rsid w:val="00C630F5"/>
    <w:pPr>
      <w:spacing w:before="0" w:after="0" w:line="276" w:lineRule="auto"/>
      <w:ind w:left="5103"/>
    </w:pPr>
    <w:rPr>
      <w:i/>
      <w:sz w:val="28"/>
    </w:rPr>
  </w:style>
  <w:style w:type="paragraph" w:styleId="Annexetitreexpos" w:customStyle="1">
    <w:name w:val="Annexe titre (exposé)"/>
    <w:basedOn w:val="Normal"/>
    <w:next w:val="Normal"/>
    <w:rsid w:val="00C630F5"/>
    <w:pPr>
      <w:spacing w:line="240" w:lineRule="auto"/>
      <w:jc w:val="center"/>
    </w:pPr>
    <w:rPr>
      <w:rFonts w:eastAsia="Calibri"/>
      <w:b/>
      <w:u w:val="single"/>
    </w:rPr>
  </w:style>
  <w:style w:type="paragraph" w:styleId="Annexetitre" w:customStyle="1">
    <w:name w:val="Annexe titre"/>
    <w:basedOn w:val="Normal"/>
    <w:next w:val="Normal"/>
    <w:rsid w:val="00C630F5"/>
    <w:pPr>
      <w:spacing w:line="240" w:lineRule="auto"/>
      <w:jc w:val="center"/>
    </w:pPr>
    <w:rPr>
      <w:rFonts w:eastAsia="Calibri"/>
      <w:b/>
      <w:u w:val="single"/>
    </w:rPr>
  </w:style>
  <w:style w:type="paragraph" w:styleId="Annexetitrefichefinancire" w:customStyle="1">
    <w:name w:val="Annexe titre (fiche financière)"/>
    <w:basedOn w:val="Normal"/>
    <w:next w:val="Normal"/>
    <w:rsid w:val="00C630F5"/>
    <w:pPr>
      <w:spacing w:line="240" w:lineRule="auto"/>
      <w:jc w:val="center"/>
    </w:pPr>
    <w:rPr>
      <w:rFonts w:eastAsia="Calibri"/>
      <w:b/>
      <w:u w:val="single"/>
    </w:rPr>
  </w:style>
  <w:style w:type="paragraph" w:styleId="Applicationdirecte" w:customStyle="1">
    <w:name w:val="Application directe"/>
    <w:basedOn w:val="Normal"/>
    <w:next w:val="Fait"/>
    <w:rsid w:val="00C630F5"/>
    <w:pPr>
      <w:spacing w:before="480" w:line="240" w:lineRule="auto"/>
      <w:jc w:val="both"/>
    </w:pPr>
    <w:rPr>
      <w:rFonts w:eastAsia="Calibri"/>
    </w:rPr>
  </w:style>
  <w:style w:type="paragraph" w:styleId="Avertissementtitre" w:customStyle="1">
    <w:name w:val="Avertissement titre"/>
    <w:basedOn w:val="Normal"/>
    <w:next w:val="Normal"/>
    <w:rsid w:val="00C630F5"/>
    <w:pPr>
      <w:keepNext/>
      <w:spacing w:before="480" w:line="240" w:lineRule="auto"/>
      <w:jc w:val="both"/>
    </w:pPr>
    <w:rPr>
      <w:rFonts w:eastAsia="Calibri"/>
      <w:u w:val="single"/>
    </w:rPr>
  </w:style>
  <w:style w:type="paragraph" w:styleId="Confidence" w:customStyle="1">
    <w:name w:val="Confidence"/>
    <w:basedOn w:val="Normal"/>
    <w:next w:val="Normal"/>
    <w:rsid w:val="00C630F5"/>
    <w:pPr>
      <w:spacing w:before="360" w:line="240" w:lineRule="auto"/>
      <w:jc w:val="center"/>
    </w:pPr>
    <w:rPr>
      <w:rFonts w:eastAsia="Calibri"/>
    </w:rPr>
  </w:style>
  <w:style w:type="paragraph" w:styleId="Confidentialit" w:customStyle="1">
    <w:name w:val="Confidentialité"/>
    <w:basedOn w:val="Normal"/>
    <w:next w:val="TypedudocumentPagedecouverture"/>
    <w:rsid w:val="00C630F5"/>
    <w:pPr>
      <w:spacing w:before="240" w:after="240" w:line="240" w:lineRule="auto"/>
      <w:ind w:left="5103"/>
    </w:pPr>
    <w:rPr>
      <w:rFonts w:eastAsia="Calibri"/>
      <w:i/>
      <w:sz w:val="32"/>
    </w:rPr>
  </w:style>
  <w:style w:type="paragraph" w:styleId="Considrant" w:customStyle="1">
    <w:name w:val="Considérant"/>
    <w:basedOn w:val="Normal"/>
    <w:rsid w:val="00C630F5"/>
    <w:pPr>
      <w:tabs>
        <w:tab w:val="num" w:pos="709"/>
      </w:tabs>
      <w:spacing w:line="240" w:lineRule="auto"/>
      <w:ind w:left="709" w:hanging="709"/>
      <w:jc w:val="both"/>
    </w:pPr>
    <w:rPr>
      <w:rFonts w:eastAsia="Calibri"/>
    </w:rPr>
  </w:style>
  <w:style w:type="paragraph" w:styleId="Corrigendum" w:customStyle="1">
    <w:name w:val="Corrigendum"/>
    <w:basedOn w:val="Normal"/>
    <w:next w:val="Normal"/>
    <w:rsid w:val="00C630F5"/>
    <w:pPr>
      <w:spacing w:after="240" w:line="240" w:lineRule="auto"/>
    </w:pPr>
    <w:rPr>
      <w:rFonts w:eastAsia="Calibri"/>
    </w:rPr>
  </w:style>
  <w:style w:type="paragraph" w:styleId="Datedadoption" w:customStyle="1">
    <w:name w:val="Date d'adoption"/>
    <w:basedOn w:val="Normal"/>
    <w:next w:val="IntrtEEE"/>
    <w:rsid w:val="00C630F5"/>
    <w:pPr>
      <w:spacing w:before="360" w:after="0" w:line="240" w:lineRule="auto"/>
      <w:jc w:val="center"/>
    </w:pPr>
    <w:rPr>
      <w:rFonts w:eastAsia="Calibri"/>
      <w:b/>
    </w:rPr>
  </w:style>
  <w:style w:type="paragraph" w:styleId="Exposdesmotifstitre" w:customStyle="1">
    <w:name w:val="Exposé des motifs titre"/>
    <w:basedOn w:val="Normal"/>
    <w:next w:val="Normal"/>
    <w:rsid w:val="00C630F5"/>
    <w:pPr>
      <w:spacing w:line="240" w:lineRule="auto"/>
      <w:jc w:val="center"/>
    </w:pPr>
    <w:rPr>
      <w:rFonts w:eastAsia="Calibri"/>
      <w:b/>
      <w:u w:val="single"/>
    </w:rPr>
  </w:style>
  <w:style w:type="paragraph" w:styleId="Fait" w:customStyle="1">
    <w:name w:val="Fait à"/>
    <w:basedOn w:val="Normal"/>
    <w:next w:val="Institutionquisigne"/>
    <w:rsid w:val="00C630F5"/>
    <w:pPr>
      <w:keepNext/>
      <w:spacing w:after="0" w:line="240" w:lineRule="auto"/>
      <w:jc w:val="both"/>
    </w:pPr>
    <w:rPr>
      <w:rFonts w:eastAsia="Calibri"/>
    </w:rPr>
  </w:style>
  <w:style w:type="paragraph" w:styleId="Formuledadoption" w:customStyle="1">
    <w:name w:val="Formule d'adoption"/>
    <w:basedOn w:val="Normal"/>
    <w:next w:val="Titrearticle"/>
    <w:rsid w:val="00C630F5"/>
    <w:pPr>
      <w:keepNext/>
      <w:spacing w:line="240" w:lineRule="auto"/>
      <w:jc w:val="both"/>
    </w:pPr>
    <w:rPr>
      <w:rFonts w:eastAsia="Calibri"/>
    </w:rPr>
  </w:style>
  <w:style w:type="paragraph" w:styleId="Institutionquiagit" w:customStyle="1">
    <w:name w:val="Institution qui agit"/>
    <w:basedOn w:val="Normal"/>
    <w:next w:val="Normal"/>
    <w:rsid w:val="00C630F5"/>
    <w:pPr>
      <w:keepNext/>
      <w:spacing w:before="600" w:line="240" w:lineRule="auto"/>
      <w:jc w:val="both"/>
    </w:pPr>
    <w:rPr>
      <w:rFonts w:eastAsia="Calibri"/>
    </w:rPr>
  </w:style>
  <w:style w:type="paragraph" w:styleId="Institutionquisigne" w:customStyle="1">
    <w:name w:val="Institution qui signe"/>
    <w:basedOn w:val="Normal"/>
    <w:next w:val="Personnequisigne"/>
    <w:rsid w:val="00C630F5"/>
    <w:pPr>
      <w:keepNext/>
      <w:tabs>
        <w:tab w:val="left" w:pos="4252"/>
      </w:tabs>
      <w:spacing w:before="720" w:after="0" w:line="240" w:lineRule="auto"/>
      <w:jc w:val="both"/>
    </w:pPr>
    <w:rPr>
      <w:rFonts w:eastAsia="Calibri"/>
      <w:i/>
    </w:rPr>
  </w:style>
  <w:style w:type="paragraph" w:styleId="ManualConsidrant" w:customStyle="1">
    <w:name w:val="Manual Considérant"/>
    <w:basedOn w:val="Normal"/>
    <w:rsid w:val="00C630F5"/>
    <w:pPr>
      <w:spacing w:line="240" w:lineRule="auto"/>
      <w:ind w:left="709" w:hanging="709"/>
      <w:jc w:val="both"/>
    </w:pPr>
    <w:rPr>
      <w:rFonts w:eastAsia="Calibri"/>
    </w:rPr>
  </w:style>
  <w:style w:type="paragraph" w:styleId="Personnequisigne" w:customStyle="1">
    <w:name w:val="Personne qui signe"/>
    <w:basedOn w:val="Normal"/>
    <w:next w:val="Institutionquisigne"/>
    <w:rsid w:val="00C630F5"/>
    <w:pPr>
      <w:tabs>
        <w:tab w:val="left" w:pos="4252"/>
      </w:tabs>
      <w:spacing w:after="0" w:line="240" w:lineRule="auto"/>
    </w:pPr>
    <w:rPr>
      <w:rFonts w:eastAsia="Calibri"/>
      <w:i/>
    </w:rPr>
  </w:style>
  <w:style w:type="paragraph" w:styleId="Rfrenceinterinstitutionnelle" w:customStyle="1">
    <w:name w:val="Référence interinstitutionnelle"/>
    <w:basedOn w:val="Normal"/>
    <w:next w:val="Statut"/>
    <w:rsid w:val="00C630F5"/>
    <w:pPr>
      <w:spacing w:after="0" w:line="240" w:lineRule="auto"/>
      <w:ind w:left="5103"/>
    </w:pPr>
    <w:rPr>
      <w:rFonts w:eastAsia="Calibri"/>
    </w:rPr>
  </w:style>
  <w:style w:type="paragraph" w:styleId="Rfrenceinterne" w:customStyle="1">
    <w:name w:val="Référence interne"/>
    <w:basedOn w:val="Normal"/>
    <w:next w:val="Rfrenceinterinstitutionnelle"/>
    <w:rsid w:val="00C630F5"/>
    <w:pPr>
      <w:spacing w:after="0" w:line="240" w:lineRule="auto"/>
      <w:ind w:left="5103"/>
    </w:pPr>
    <w:rPr>
      <w:rFonts w:eastAsia="Calibri"/>
    </w:rPr>
  </w:style>
  <w:style w:type="paragraph" w:styleId="Statut" w:customStyle="1">
    <w:name w:val="Statut"/>
    <w:basedOn w:val="Normal"/>
    <w:next w:val="Typedudocument"/>
    <w:rsid w:val="00C630F5"/>
    <w:pPr>
      <w:spacing w:after="240" w:line="240" w:lineRule="auto"/>
      <w:jc w:val="center"/>
    </w:pPr>
    <w:rPr>
      <w:rFonts w:eastAsia="Calibri"/>
    </w:rPr>
  </w:style>
  <w:style w:type="paragraph" w:styleId="Titrearticle" w:customStyle="1">
    <w:name w:val="Titre article"/>
    <w:basedOn w:val="Normal"/>
    <w:next w:val="Normal"/>
    <w:rsid w:val="00C630F5"/>
    <w:pPr>
      <w:keepNext/>
      <w:spacing w:before="360" w:line="240" w:lineRule="auto"/>
      <w:jc w:val="center"/>
    </w:pPr>
    <w:rPr>
      <w:rFonts w:eastAsia="Calibri"/>
      <w:i/>
    </w:rPr>
  </w:style>
  <w:style w:type="paragraph" w:styleId="Typedudocument" w:customStyle="1">
    <w:name w:val="Type du document"/>
    <w:basedOn w:val="Normal"/>
    <w:next w:val="Accompagnant"/>
    <w:rsid w:val="00C630F5"/>
    <w:pPr>
      <w:spacing w:before="360" w:after="180" w:line="240" w:lineRule="auto"/>
      <w:jc w:val="center"/>
    </w:pPr>
    <w:rPr>
      <w:rFonts w:eastAsia="Calibri"/>
      <w:b/>
    </w:rPr>
  </w:style>
  <w:style w:type="character" w:styleId="Added" w:customStyle="1">
    <w:name w:val="Added"/>
    <w:rsid w:val="00C630F5"/>
    <w:rPr>
      <w:b/>
      <w:u w:val="single"/>
      <w:shd w:val="clear" w:color="auto" w:fill="auto"/>
    </w:rPr>
  </w:style>
  <w:style w:type="character" w:styleId="Deleted" w:customStyle="1">
    <w:name w:val="Deleted"/>
    <w:rsid w:val="00C630F5"/>
    <w:rPr>
      <w:strike/>
      <w:dstrike w:val="0"/>
      <w:shd w:val="clear" w:color="auto" w:fill="auto"/>
    </w:rPr>
  </w:style>
  <w:style w:type="paragraph" w:styleId="Address" w:customStyle="1">
    <w:name w:val="Address"/>
    <w:basedOn w:val="Normal"/>
    <w:next w:val="Normal"/>
    <w:rsid w:val="00C630F5"/>
    <w:pPr>
      <w:keepLines/>
      <w:ind w:left="3402"/>
    </w:pPr>
    <w:rPr>
      <w:rFonts w:eastAsia="Calibri"/>
    </w:rPr>
  </w:style>
  <w:style w:type="paragraph" w:styleId="Objetexterne" w:customStyle="1">
    <w:name w:val="Objet externe"/>
    <w:basedOn w:val="Normal"/>
    <w:next w:val="Normal"/>
    <w:rsid w:val="00C630F5"/>
    <w:pPr>
      <w:spacing w:line="240" w:lineRule="auto"/>
      <w:jc w:val="both"/>
    </w:pPr>
    <w:rPr>
      <w:rFonts w:eastAsia="Calibri"/>
      <w:i/>
      <w:caps/>
    </w:rPr>
  </w:style>
  <w:style w:type="paragraph" w:styleId="Supertitre" w:customStyle="1">
    <w:name w:val="Supertitre"/>
    <w:basedOn w:val="Normal"/>
    <w:next w:val="Normal"/>
    <w:rsid w:val="00C630F5"/>
    <w:pPr>
      <w:spacing w:after="600" w:line="240" w:lineRule="auto"/>
      <w:jc w:val="center"/>
    </w:pPr>
    <w:rPr>
      <w:rFonts w:eastAsia="Calibri"/>
      <w:b/>
    </w:rPr>
  </w:style>
  <w:style w:type="paragraph" w:styleId="Languesfaisantfoi" w:customStyle="1">
    <w:name w:val="Langues faisant foi"/>
    <w:basedOn w:val="Normal"/>
    <w:next w:val="Normal"/>
    <w:rsid w:val="00C630F5"/>
    <w:pPr>
      <w:spacing w:before="360" w:after="0" w:line="240" w:lineRule="auto"/>
      <w:jc w:val="center"/>
    </w:pPr>
    <w:rPr>
      <w:rFonts w:eastAsia="Calibri"/>
    </w:rPr>
  </w:style>
  <w:style w:type="paragraph" w:styleId="Rfrencecroise" w:customStyle="1">
    <w:name w:val="Référence croisée"/>
    <w:basedOn w:val="Normal"/>
    <w:rsid w:val="00C630F5"/>
    <w:pPr>
      <w:spacing w:after="0" w:line="240" w:lineRule="auto"/>
      <w:jc w:val="center"/>
    </w:pPr>
    <w:rPr>
      <w:rFonts w:eastAsia="Calibri"/>
    </w:rPr>
  </w:style>
  <w:style w:type="paragraph" w:styleId="Fichefinanciretitre" w:customStyle="1">
    <w:name w:val="Fiche financière titre"/>
    <w:basedOn w:val="Normal"/>
    <w:next w:val="Normal"/>
    <w:rsid w:val="00C630F5"/>
    <w:pPr>
      <w:spacing w:line="240" w:lineRule="auto"/>
      <w:jc w:val="center"/>
    </w:pPr>
    <w:rPr>
      <w:rFonts w:eastAsia="Calibri"/>
      <w:b/>
      <w:u w:val="single"/>
    </w:rPr>
  </w:style>
  <w:style w:type="paragraph" w:styleId="DatedadoptionPagedecouverture" w:customStyle="1">
    <w:name w:val="Date d'adoption (Page de couverture)"/>
    <w:basedOn w:val="Datedadoption"/>
    <w:next w:val="IntrtEEEPagedecouverture"/>
    <w:rsid w:val="00C630F5"/>
  </w:style>
  <w:style w:type="paragraph" w:styleId="RfrenceinterinstitutionnellePagedecouverture" w:customStyle="1">
    <w:name w:val="Référence interinstitutionnelle (Page de couverture)"/>
    <w:basedOn w:val="Rfrenceinterinstitutionnelle"/>
    <w:next w:val="Confidentialit"/>
    <w:rsid w:val="00C630F5"/>
  </w:style>
  <w:style w:type="paragraph" w:styleId="StatutPagedecouverture" w:customStyle="1">
    <w:name w:val="Statut (Page de couverture)"/>
    <w:basedOn w:val="Statut"/>
    <w:next w:val="TypedudocumentPagedecouverture"/>
    <w:rsid w:val="00C630F5"/>
  </w:style>
  <w:style w:type="paragraph" w:styleId="TypedudocumentPagedecouverture" w:customStyle="1">
    <w:name w:val="Type du document (Page de couverture)"/>
    <w:basedOn w:val="Typedudocument"/>
    <w:next w:val="AccompagnantPagedecouverture"/>
    <w:rsid w:val="00C630F5"/>
  </w:style>
  <w:style w:type="paragraph" w:styleId="Volume" w:customStyle="1">
    <w:name w:val="Volume"/>
    <w:basedOn w:val="Normal"/>
    <w:next w:val="Confidentialit"/>
    <w:rsid w:val="00C630F5"/>
    <w:pPr>
      <w:spacing w:after="240" w:line="240" w:lineRule="auto"/>
      <w:ind w:left="5103"/>
    </w:pPr>
    <w:rPr>
      <w:rFonts w:eastAsia="Calibri"/>
    </w:rPr>
  </w:style>
  <w:style w:type="paragraph" w:styleId="IntrtEEE" w:customStyle="1">
    <w:name w:val="Intérêt EEE"/>
    <w:basedOn w:val="Languesfaisantfoi"/>
    <w:next w:val="Normal"/>
    <w:rsid w:val="00C630F5"/>
    <w:pPr>
      <w:spacing w:after="240"/>
    </w:pPr>
  </w:style>
  <w:style w:type="paragraph" w:styleId="Accompagnant" w:customStyle="1">
    <w:name w:val="Accompagnant"/>
    <w:basedOn w:val="Normal"/>
    <w:next w:val="Typeacteprincipal"/>
    <w:rsid w:val="00C630F5"/>
    <w:pPr>
      <w:spacing w:before="180" w:after="240" w:line="240" w:lineRule="auto"/>
      <w:jc w:val="center"/>
    </w:pPr>
    <w:rPr>
      <w:rFonts w:eastAsia="Calibri"/>
      <w:b/>
    </w:rPr>
  </w:style>
  <w:style w:type="paragraph" w:styleId="Typeacteprincipal" w:customStyle="1">
    <w:name w:val="Type acte principal"/>
    <w:basedOn w:val="Normal"/>
    <w:next w:val="Objetacteprincipal"/>
    <w:rsid w:val="00C630F5"/>
    <w:pPr>
      <w:spacing w:after="240" w:line="240" w:lineRule="auto"/>
      <w:jc w:val="center"/>
    </w:pPr>
    <w:rPr>
      <w:rFonts w:eastAsia="Calibri"/>
      <w:b/>
    </w:rPr>
  </w:style>
  <w:style w:type="paragraph" w:styleId="Objetacteprincipal" w:customStyle="1">
    <w:name w:val="Objet acte principal"/>
    <w:basedOn w:val="Normal"/>
    <w:next w:val="Titrearticle"/>
    <w:rsid w:val="00C630F5"/>
    <w:pPr>
      <w:spacing w:after="360" w:line="240" w:lineRule="auto"/>
      <w:jc w:val="center"/>
    </w:pPr>
    <w:rPr>
      <w:rFonts w:eastAsia="Calibri"/>
      <w:b/>
    </w:rPr>
  </w:style>
  <w:style w:type="paragraph" w:styleId="IntrtEEEPagedecouverture" w:customStyle="1">
    <w:name w:val="Intérêt EEE (Page de couverture)"/>
    <w:basedOn w:val="IntrtEEE"/>
    <w:next w:val="Rfrencecroise"/>
    <w:rsid w:val="00C630F5"/>
  </w:style>
  <w:style w:type="paragraph" w:styleId="AccompagnantPagedecouverture" w:customStyle="1">
    <w:name w:val="Accompagnant (Page de couverture)"/>
    <w:basedOn w:val="Accompagnant"/>
    <w:next w:val="TypeacteprincipalPagedecouverture"/>
    <w:rsid w:val="00C630F5"/>
  </w:style>
  <w:style w:type="paragraph" w:styleId="TypeacteprincipalPagedecouverture" w:customStyle="1">
    <w:name w:val="Type acte principal (Page de couverture)"/>
    <w:basedOn w:val="Typeacteprincipal"/>
    <w:next w:val="ObjetacteprincipalPagedecouverture"/>
    <w:rsid w:val="00C630F5"/>
  </w:style>
  <w:style w:type="paragraph" w:styleId="ObjetacteprincipalPagedecouverture" w:customStyle="1">
    <w:name w:val="Objet acte principal (Page de couverture)"/>
    <w:basedOn w:val="Objetacteprincipal"/>
    <w:next w:val="Rfrencecroise"/>
    <w:rsid w:val="00C630F5"/>
  </w:style>
  <w:style w:type="paragraph" w:styleId="LanguesfaisantfoiPagedecouverture" w:customStyle="1">
    <w:name w:val="Langues faisant foi (Page de couverture)"/>
    <w:basedOn w:val="Normal"/>
    <w:next w:val="Normal"/>
    <w:rsid w:val="00C630F5"/>
    <w:pPr>
      <w:spacing w:before="360" w:after="0" w:line="240" w:lineRule="auto"/>
      <w:jc w:val="center"/>
    </w:pPr>
    <w:rPr>
      <w:rFonts w:eastAsia="Calibri"/>
    </w:rPr>
  </w:style>
  <w:style w:type="character" w:styleId="FollowedHyperlink">
    <w:name w:val="FollowedHyperlink"/>
    <w:uiPriority w:val="99"/>
    <w:semiHidden/>
    <w:unhideWhenUsed/>
    <w:rsid w:val="00C630F5"/>
    <w:rPr>
      <w:color w:val="954F72"/>
      <w:u w:val="single"/>
    </w:rPr>
  </w:style>
  <w:style w:type="paragraph" w:styleId="msonormal0" w:customStyle="1">
    <w:name w:val="msonormal"/>
    <w:basedOn w:val="Normal"/>
    <w:rsid w:val="00C630F5"/>
    <w:pPr>
      <w:spacing w:before="100" w:beforeAutospacing="1" w:after="100" w:afterAutospacing="1" w:line="240" w:lineRule="auto"/>
    </w:pPr>
    <w:rPr>
      <w:rFonts w:eastAsia="Times New Roman"/>
      <w:szCs w:val="24"/>
      <w:lang w:val="en-US"/>
    </w:rPr>
  </w:style>
  <w:style w:type="paragraph" w:styleId="xl68" w:customStyle="1">
    <w:name w:val="xl68"/>
    <w:basedOn w:val="Normal"/>
    <w:rsid w:val="00C630F5"/>
    <w:pPr>
      <w:pBdr>
        <w:top w:val="single" w:color="auto" w:sz="4" w:space="0"/>
        <w:left w:val="single" w:color="auto" w:sz="4" w:space="0"/>
        <w:bottom w:val="single" w:color="auto" w:sz="4" w:space="0"/>
        <w:right w:val="single" w:color="auto" w:sz="4" w:space="0"/>
      </w:pBdr>
      <w:shd w:val="clear" w:color="B4C7E7" w:fill="BDD7EE"/>
      <w:spacing w:before="100" w:beforeAutospacing="1" w:after="100" w:afterAutospacing="1" w:line="240" w:lineRule="auto"/>
      <w:textAlignment w:val="center"/>
    </w:pPr>
    <w:rPr>
      <w:rFonts w:eastAsia="Times New Roman"/>
      <w:b/>
      <w:bCs/>
      <w:szCs w:val="24"/>
      <w:lang w:val="en-US"/>
    </w:rPr>
  </w:style>
  <w:style w:type="paragraph" w:styleId="xl69" w:customStyle="1">
    <w:name w:val="xl69"/>
    <w:basedOn w:val="Normal"/>
    <w:rsid w:val="00C630F5"/>
    <w:pPr>
      <w:spacing w:before="100" w:beforeAutospacing="1" w:after="100" w:afterAutospacing="1" w:line="240" w:lineRule="auto"/>
    </w:pPr>
    <w:rPr>
      <w:rFonts w:eastAsia="Times New Roman"/>
      <w:color w:val="000000"/>
      <w:szCs w:val="24"/>
      <w:lang w:val="en-US"/>
    </w:rPr>
  </w:style>
  <w:style w:type="paragraph" w:styleId="xl70" w:customStyle="1">
    <w:name w:val="xl70"/>
    <w:basedOn w:val="Normal"/>
    <w:rsid w:val="00C630F5"/>
    <w:pPr>
      <w:pBdr>
        <w:top w:val="single" w:color="auto" w:sz="4" w:space="0"/>
        <w:left w:val="single" w:color="auto" w:sz="4" w:space="0"/>
        <w:bottom w:val="single" w:color="auto" w:sz="4" w:space="0"/>
        <w:right w:val="single" w:color="auto" w:sz="4" w:space="0"/>
      </w:pBdr>
      <w:shd w:val="clear" w:color="B4C7E7" w:fill="BDD7EE"/>
      <w:spacing w:before="100" w:beforeAutospacing="1" w:after="100" w:afterAutospacing="1" w:line="240" w:lineRule="auto"/>
      <w:jc w:val="center"/>
      <w:textAlignment w:val="center"/>
    </w:pPr>
    <w:rPr>
      <w:rFonts w:eastAsia="Times New Roman"/>
      <w:b/>
      <w:bCs/>
      <w:szCs w:val="24"/>
      <w:lang w:val="en-US"/>
    </w:rPr>
  </w:style>
  <w:style w:type="paragraph" w:styleId="xl71" w:customStyle="1">
    <w:name w:val="xl71"/>
    <w:basedOn w:val="Normal"/>
    <w:rsid w:val="00C630F5"/>
    <w:pPr>
      <w:pBdr>
        <w:top w:val="single" w:color="auto" w:sz="4" w:space="0"/>
        <w:left w:val="single" w:color="auto" w:sz="4" w:space="0"/>
        <w:bottom w:val="single" w:color="auto" w:sz="4" w:space="0"/>
        <w:right w:val="single" w:color="auto" w:sz="4" w:space="0"/>
      </w:pBdr>
      <w:shd w:val="clear" w:color="B4C7E7" w:fill="BDD7EE"/>
      <w:spacing w:before="100" w:beforeAutospacing="1" w:after="100" w:afterAutospacing="1" w:line="240" w:lineRule="auto"/>
      <w:jc w:val="center"/>
      <w:textAlignment w:val="center"/>
    </w:pPr>
    <w:rPr>
      <w:rFonts w:eastAsia="Times New Roman"/>
      <w:b/>
      <w:bCs/>
      <w:szCs w:val="24"/>
      <w:lang w:val="en-US"/>
    </w:rPr>
  </w:style>
  <w:style w:type="paragraph" w:styleId="xl72" w:customStyle="1">
    <w:name w:val="xl72"/>
    <w:basedOn w:val="Normal"/>
    <w:rsid w:val="00C630F5"/>
    <w:pPr>
      <w:pBdr>
        <w:top w:val="single" w:color="auto" w:sz="4" w:space="0"/>
        <w:left w:val="single" w:color="auto" w:sz="4" w:space="0"/>
        <w:right w:val="single" w:color="auto" w:sz="4" w:space="0"/>
      </w:pBdr>
      <w:shd w:val="clear" w:color="B4C7E7" w:fill="BDD7EE"/>
      <w:spacing w:before="100" w:beforeAutospacing="1" w:after="100" w:afterAutospacing="1" w:line="240" w:lineRule="auto"/>
      <w:jc w:val="center"/>
      <w:textAlignment w:val="center"/>
    </w:pPr>
    <w:rPr>
      <w:rFonts w:eastAsia="Times New Roman"/>
      <w:b/>
      <w:bCs/>
      <w:szCs w:val="24"/>
      <w:lang w:val="en-US"/>
    </w:rPr>
  </w:style>
  <w:style w:type="paragraph" w:styleId="xl73" w:customStyle="1">
    <w:name w:val="xl73"/>
    <w:basedOn w:val="Normal"/>
    <w:rsid w:val="00C630F5"/>
    <w:pPr>
      <w:pBdr>
        <w:top w:val="single" w:color="auto" w:sz="4" w:space="0"/>
        <w:right w:val="single" w:color="auto" w:sz="4" w:space="0"/>
      </w:pBdr>
      <w:shd w:val="clear" w:color="B4C7E7" w:fill="BDD7EE"/>
      <w:spacing w:before="100" w:beforeAutospacing="1" w:after="100" w:afterAutospacing="1" w:line="240" w:lineRule="auto"/>
      <w:jc w:val="center"/>
      <w:textAlignment w:val="center"/>
    </w:pPr>
    <w:rPr>
      <w:rFonts w:eastAsia="Times New Roman"/>
      <w:b/>
      <w:bCs/>
      <w:szCs w:val="24"/>
      <w:lang w:val="en-US"/>
    </w:rPr>
  </w:style>
  <w:style w:type="paragraph" w:styleId="xl74" w:customStyle="1">
    <w:name w:val="xl74"/>
    <w:basedOn w:val="Normal"/>
    <w:rsid w:val="00C630F5"/>
    <w:pPr>
      <w:pBdr>
        <w:top w:val="single" w:color="auto" w:sz="4" w:space="0"/>
        <w:left w:val="single" w:color="auto" w:sz="4" w:space="0"/>
        <w:bottom w:val="single" w:color="auto" w:sz="4" w:space="0"/>
        <w:right w:val="single" w:color="auto" w:sz="4" w:space="0"/>
      </w:pBdr>
      <w:shd w:val="clear" w:color="CCFFCC" w:fill="C6EFCE"/>
      <w:spacing w:before="100" w:beforeAutospacing="1" w:after="100" w:afterAutospacing="1" w:line="240" w:lineRule="auto"/>
    </w:pPr>
    <w:rPr>
      <w:rFonts w:eastAsia="Times New Roman"/>
      <w:color w:val="006100"/>
      <w:szCs w:val="24"/>
      <w:lang w:val="en-US"/>
    </w:rPr>
  </w:style>
  <w:style w:type="paragraph" w:styleId="xl75" w:customStyle="1">
    <w:name w:val="xl75"/>
    <w:basedOn w:val="Normal"/>
    <w:rsid w:val="00C630F5"/>
    <w:pPr>
      <w:pBdr>
        <w:top w:val="single" w:color="auto" w:sz="4" w:space="0"/>
        <w:left w:val="single" w:color="auto" w:sz="4" w:space="0"/>
        <w:bottom w:val="single" w:color="auto" w:sz="4" w:space="0"/>
      </w:pBdr>
      <w:shd w:val="clear" w:color="B4C7E7" w:fill="BDD7EE"/>
      <w:spacing w:before="100" w:beforeAutospacing="1" w:after="100" w:afterAutospacing="1" w:line="240" w:lineRule="auto"/>
      <w:jc w:val="center"/>
      <w:textAlignment w:val="center"/>
    </w:pPr>
    <w:rPr>
      <w:rFonts w:eastAsia="Times New Roman"/>
      <w:b/>
      <w:bCs/>
      <w:szCs w:val="24"/>
      <w:lang w:val="en-US"/>
    </w:rPr>
  </w:style>
  <w:style w:type="paragraph" w:styleId="xl76" w:customStyle="1">
    <w:name w:val="xl76"/>
    <w:basedOn w:val="Normal"/>
    <w:rsid w:val="00C630F5"/>
    <w:pPr>
      <w:pBdr>
        <w:top w:val="single" w:color="auto" w:sz="4" w:space="0"/>
        <w:bottom w:val="single" w:color="auto" w:sz="4" w:space="0"/>
      </w:pBdr>
      <w:shd w:val="clear" w:color="B4C7E7" w:fill="BDD7EE"/>
      <w:spacing w:before="100" w:beforeAutospacing="1" w:after="100" w:afterAutospacing="1" w:line="240" w:lineRule="auto"/>
      <w:jc w:val="center"/>
      <w:textAlignment w:val="center"/>
    </w:pPr>
    <w:rPr>
      <w:rFonts w:eastAsia="Times New Roman"/>
      <w:b/>
      <w:bCs/>
      <w:szCs w:val="24"/>
      <w:lang w:val="en-US"/>
    </w:rPr>
  </w:style>
  <w:style w:type="paragraph" w:styleId="xl77" w:customStyle="1">
    <w:name w:val="xl77"/>
    <w:basedOn w:val="Normal"/>
    <w:rsid w:val="00C630F5"/>
    <w:pPr>
      <w:pBdr>
        <w:top w:val="single" w:color="auto" w:sz="4" w:space="0"/>
        <w:bottom w:val="single" w:color="auto" w:sz="4" w:space="0"/>
        <w:right w:val="single" w:color="auto" w:sz="4" w:space="0"/>
      </w:pBdr>
      <w:shd w:val="clear" w:color="B4C7E7" w:fill="BDD7EE"/>
      <w:spacing w:before="100" w:beforeAutospacing="1" w:after="100" w:afterAutospacing="1" w:line="240" w:lineRule="auto"/>
      <w:jc w:val="center"/>
      <w:textAlignment w:val="center"/>
    </w:pPr>
    <w:rPr>
      <w:rFonts w:eastAsia="Times New Roman"/>
      <w:b/>
      <w:bCs/>
      <w:szCs w:val="24"/>
      <w:lang w:val="en-US"/>
    </w:rPr>
  </w:style>
  <w:style w:type="paragraph" w:styleId="xl78" w:customStyle="1">
    <w:name w:val="xl78"/>
    <w:basedOn w:val="Normal"/>
    <w:rsid w:val="00C630F5"/>
    <w:pPr>
      <w:spacing w:before="100" w:beforeAutospacing="1" w:after="100" w:afterAutospacing="1" w:line="240" w:lineRule="auto"/>
    </w:pPr>
    <w:rPr>
      <w:rFonts w:eastAsia="Times New Roman"/>
      <w:color w:val="000000"/>
      <w:szCs w:val="24"/>
      <w:lang w:val="en-US"/>
    </w:rPr>
  </w:style>
  <w:style w:type="paragraph" w:styleId="xl79" w:customStyle="1">
    <w:name w:val="xl79"/>
    <w:basedOn w:val="Normal"/>
    <w:rsid w:val="00C630F5"/>
    <w:pPr>
      <w:pBdr>
        <w:left w:val="single" w:color="auto" w:sz="4" w:space="0"/>
        <w:bottom w:val="single" w:color="auto" w:sz="4" w:space="0"/>
        <w:right w:val="single" w:color="auto" w:sz="4" w:space="0"/>
      </w:pBdr>
      <w:shd w:val="clear" w:color="CCFFCC" w:fill="C6EFCE"/>
      <w:spacing w:before="100" w:beforeAutospacing="1" w:after="100" w:afterAutospacing="1" w:line="240" w:lineRule="auto"/>
      <w:jc w:val="center"/>
    </w:pPr>
    <w:rPr>
      <w:rFonts w:eastAsia="Times New Roman"/>
      <w:color w:val="006100"/>
      <w:szCs w:val="24"/>
      <w:lang w:val="en-US"/>
    </w:rPr>
  </w:style>
  <w:style w:type="paragraph" w:styleId="xl80" w:customStyle="1">
    <w:name w:val="xl80"/>
    <w:basedOn w:val="Normal"/>
    <w:rsid w:val="00C630F5"/>
    <w:pPr>
      <w:pBdr>
        <w:left w:val="single" w:color="auto" w:sz="4" w:space="0"/>
        <w:bottom w:val="single" w:color="auto" w:sz="4" w:space="0"/>
        <w:right w:val="single" w:color="auto" w:sz="4" w:space="0"/>
      </w:pBdr>
      <w:shd w:val="clear" w:color="CCFFCC" w:fill="C6EFCE"/>
      <w:spacing w:before="100" w:beforeAutospacing="1" w:after="100" w:afterAutospacing="1" w:line="240" w:lineRule="auto"/>
    </w:pPr>
    <w:rPr>
      <w:rFonts w:eastAsia="Times New Roman"/>
      <w:color w:val="006100"/>
      <w:szCs w:val="24"/>
      <w:lang w:val="en-US"/>
    </w:rPr>
  </w:style>
  <w:style w:type="paragraph" w:styleId="xl81" w:customStyle="1">
    <w:name w:val="xl81"/>
    <w:basedOn w:val="Normal"/>
    <w:rsid w:val="00C630F5"/>
    <w:pPr>
      <w:pBdr>
        <w:top w:val="single" w:color="auto" w:sz="4" w:space="0"/>
        <w:left w:val="single" w:color="auto" w:sz="4" w:space="0"/>
        <w:bottom w:val="single" w:color="auto" w:sz="4" w:space="0"/>
        <w:right w:val="single" w:color="auto" w:sz="4" w:space="0"/>
      </w:pBdr>
      <w:shd w:val="clear" w:color="CCFFCC" w:fill="C6EFCE"/>
      <w:spacing w:before="100" w:beforeAutospacing="1" w:after="100" w:afterAutospacing="1" w:line="240" w:lineRule="auto"/>
    </w:pPr>
    <w:rPr>
      <w:rFonts w:eastAsia="Times New Roman"/>
      <w:color w:val="006100"/>
      <w:szCs w:val="24"/>
      <w:lang w:val="en-US"/>
    </w:rPr>
  </w:style>
  <w:style w:type="paragraph" w:styleId="xl82" w:customStyle="1">
    <w:name w:val="xl82"/>
    <w:basedOn w:val="Normal"/>
    <w:rsid w:val="00C630F5"/>
    <w:pPr>
      <w:pBdr>
        <w:left w:val="single" w:color="auto" w:sz="4" w:space="0"/>
        <w:bottom w:val="single" w:color="auto" w:sz="4" w:space="0"/>
        <w:right w:val="single" w:color="auto" w:sz="4" w:space="0"/>
      </w:pBdr>
      <w:shd w:val="clear" w:color="CCFFCC" w:fill="C6EFCE"/>
      <w:spacing w:before="100" w:beforeAutospacing="1" w:after="100" w:afterAutospacing="1" w:line="240" w:lineRule="auto"/>
      <w:textAlignment w:val="top"/>
    </w:pPr>
    <w:rPr>
      <w:rFonts w:eastAsia="Times New Roman"/>
      <w:color w:val="006100"/>
      <w:szCs w:val="24"/>
      <w:lang w:val="en-US"/>
    </w:rPr>
  </w:style>
  <w:style w:type="paragraph" w:styleId="xl83" w:customStyle="1">
    <w:name w:val="xl83"/>
    <w:basedOn w:val="Normal"/>
    <w:rsid w:val="00C630F5"/>
    <w:pPr>
      <w:pBdr>
        <w:top w:val="single" w:color="auto" w:sz="4" w:space="0"/>
        <w:left w:val="single" w:color="auto" w:sz="4" w:space="0"/>
        <w:bottom w:val="single" w:color="auto" w:sz="4" w:space="0"/>
        <w:right w:val="single" w:color="auto" w:sz="4" w:space="0"/>
      </w:pBdr>
      <w:shd w:val="clear" w:color="CCFFCC" w:fill="C6EFCE"/>
      <w:spacing w:before="100" w:beforeAutospacing="1" w:after="100" w:afterAutospacing="1" w:line="240" w:lineRule="auto"/>
      <w:jc w:val="center"/>
    </w:pPr>
    <w:rPr>
      <w:rFonts w:eastAsia="Times New Roman"/>
      <w:color w:val="006100"/>
      <w:szCs w:val="24"/>
      <w:lang w:val="en-US"/>
    </w:rPr>
  </w:style>
  <w:style w:type="paragraph" w:styleId="xl84" w:customStyle="1">
    <w:name w:val="xl84"/>
    <w:basedOn w:val="Normal"/>
    <w:rsid w:val="00C630F5"/>
    <w:pPr>
      <w:pBdr>
        <w:top w:val="single" w:color="auto" w:sz="4" w:space="0"/>
        <w:left w:val="single" w:color="auto" w:sz="4" w:space="0"/>
        <w:right w:val="single" w:color="auto" w:sz="4" w:space="0"/>
      </w:pBdr>
      <w:shd w:val="clear" w:color="CCFFCC" w:fill="C6EFCE"/>
      <w:spacing w:before="100" w:beforeAutospacing="1" w:after="100" w:afterAutospacing="1" w:line="240" w:lineRule="auto"/>
      <w:textAlignment w:val="top"/>
    </w:pPr>
    <w:rPr>
      <w:rFonts w:eastAsia="Times New Roman"/>
      <w:color w:val="006100"/>
      <w:szCs w:val="24"/>
      <w:lang w:val="en-US"/>
    </w:rPr>
  </w:style>
  <w:style w:type="paragraph" w:styleId="xl85" w:customStyle="1">
    <w:name w:val="xl85"/>
    <w:basedOn w:val="Normal"/>
    <w:rsid w:val="00C630F5"/>
    <w:pPr>
      <w:pBdr>
        <w:top w:val="single" w:color="auto" w:sz="4" w:space="0"/>
        <w:left w:val="single" w:color="auto" w:sz="4" w:space="0"/>
        <w:bottom w:val="single" w:color="auto" w:sz="4" w:space="0"/>
        <w:right w:val="single" w:color="auto" w:sz="4" w:space="0"/>
      </w:pBdr>
      <w:shd w:val="clear" w:color="CCFFCC" w:fill="C6EFCE"/>
      <w:spacing w:before="100" w:beforeAutospacing="1" w:after="100" w:afterAutospacing="1" w:line="240" w:lineRule="auto"/>
      <w:textAlignment w:val="top"/>
    </w:pPr>
    <w:rPr>
      <w:rFonts w:eastAsia="Times New Roman"/>
      <w:color w:val="006100"/>
      <w:szCs w:val="24"/>
      <w:lang w:val="en-US"/>
    </w:rPr>
  </w:style>
  <w:style w:type="paragraph" w:styleId="xl86" w:customStyle="1">
    <w:name w:val="xl86"/>
    <w:basedOn w:val="Normal"/>
    <w:rsid w:val="00C630F5"/>
    <w:pPr>
      <w:spacing w:before="100" w:beforeAutospacing="1" w:after="100" w:afterAutospacing="1" w:line="240" w:lineRule="auto"/>
      <w:jc w:val="center"/>
    </w:pPr>
    <w:rPr>
      <w:rFonts w:eastAsia="Times New Roman"/>
      <w:color w:val="000000"/>
      <w:szCs w:val="24"/>
      <w:lang w:val="en-US"/>
    </w:rPr>
  </w:style>
  <w:style w:type="paragraph" w:styleId="xl87" w:customStyle="1">
    <w:name w:val="xl87"/>
    <w:basedOn w:val="Normal"/>
    <w:rsid w:val="00C630F5"/>
    <w:pPr>
      <w:pBdr>
        <w:top w:val="single" w:color="auto" w:sz="4" w:space="0"/>
        <w:bottom w:val="single" w:color="auto" w:sz="4" w:space="0"/>
        <w:right w:val="single" w:color="auto" w:sz="4" w:space="0"/>
      </w:pBdr>
      <w:shd w:val="clear" w:color="B4C7E7" w:fill="BDD7EE"/>
      <w:spacing w:before="100" w:beforeAutospacing="1" w:after="100" w:afterAutospacing="1" w:line="240" w:lineRule="auto"/>
      <w:textAlignment w:val="center"/>
    </w:pPr>
    <w:rPr>
      <w:rFonts w:eastAsia="Times New Roman"/>
      <w:b/>
      <w:bCs/>
      <w:szCs w:val="24"/>
      <w:lang w:val="en-US"/>
    </w:rPr>
  </w:style>
  <w:style w:type="paragraph" w:styleId="xl88" w:customStyle="1">
    <w:name w:val="xl88"/>
    <w:basedOn w:val="Normal"/>
    <w:rsid w:val="00C630F5"/>
    <w:pPr>
      <w:spacing w:before="100" w:beforeAutospacing="1" w:after="100" w:afterAutospacing="1" w:line="240" w:lineRule="auto"/>
      <w:jc w:val="center"/>
    </w:pPr>
    <w:rPr>
      <w:rFonts w:eastAsia="Times New Roman"/>
      <w:color w:val="000000"/>
      <w:szCs w:val="24"/>
      <w:lang w:val="en-US"/>
    </w:rPr>
  </w:style>
  <w:style w:type="character" w:styleId="normaltextrun" w:customStyle="1">
    <w:name w:val="normaltextrun"/>
    <w:basedOn w:val="DefaultParagraphFont"/>
    <w:rsid w:val="00C630F5"/>
  </w:style>
  <w:style w:type="paragraph" w:styleId="paragraph" w:customStyle="1">
    <w:name w:val="paragraph"/>
    <w:basedOn w:val="Normal"/>
    <w:rsid w:val="00C630F5"/>
    <w:pPr>
      <w:spacing w:before="100" w:beforeAutospacing="1" w:after="100" w:afterAutospacing="1" w:line="240" w:lineRule="auto"/>
    </w:pPr>
    <w:rPr>
      <w:rFonts w:eastAsia="Times New Roman"/>
      <w:szCs w:val="24"/>
      <w:lang w:eastAsia="en-GB"/>
    </w:rPr>
  </w:style>
  <w:style w:type="character" w:styleId="eop" w:customStyle="1">
    <w:name w:val="eop"/>
    <w:basedOn w:val="DefaultParagraphFont"/>
    <w:rsid w:val="00C630F5"/>
  </w:style>
  <w:style w:type="character" w:styleId="tabchar" w:customStyle="1">
    <w:name w:val="tabchar"/>
    <w:basedOn w:val="DefaultParagraphFont"/>
    <w:rsid w:val="00C630F5"/>
  </w:style>
  <w:style w:type="paragraph" w:styleId="NormalWeb">
    <w:name w:val="Normal (Web)"/>
    <w:basedOn w:val="Normal"/>
    <w:uiPriority w:val="99"/>
    <w:unhideWhenUsed/>
    <w:rsid w:val="00C630F5"/>
    <w:pPr>
      <w:spacing w:line="240" w:lineRule="auto"/>
      <w:jc w:val="both"/>
    </w:pPr>
    <w:rPr>
      <w:rFonts w:eastAsia="Calibri"/>
      <w:szCs w:val="24"/>
    </w:rPr>
  </w:style>
  <w:style w:type="paragraph" w:styleId="HTMLPreformatted">
    <w:name w:val="HTML Preformatted"/>
    <w:basedOn w:val="Normal"/>
    <w:link w:val="HTMLPreformattedChar"/>
    <w:uiPriority w:val="99"/>
    <w:semiHidden/>
    <w:unhideWhenUsed/>
    <w:rsid w:val="00C630F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hAnsi="Courier New" w:eastAsia="Times New Roman" w:cs="Courier New"/>
      <w:sz w:val="20"/>
      <w:szCs w:val="20"/>
      <w:lang w:val="sk-SK" w:eastAsia="sk-SK"/>
    </w:rPr>
  </w:style>
  <w:style w:type="character" w:styleId="HTMLPreformattedChar" w:customStyle="1">
    <w:name w:val="HTML Preformatted Char"/>
    <w:basedOn w:val="DefaultParagraphFont"/>
    <w:link w:val="HTMLPreformatted"/>
    <w:uiPriority w:val="99"/>
    <w:semiHidden/>
    <w:rsid w:val="00C630F5"/>
    <w:rPr>
      <w:rFonts w:ascii="Courier New" w:hAnsi="Courier New" w:eastAsia="Times New Roman" w:cs="Courier New"/>
      <w:sz w:val="20"/>
      <w:szCs w:val="20"/>
      <w:lang w:val="sk-SK" w:eastAsia="sk-SK"/>
    </w:rPr>
  </w:style>
  <w:style w:type="table" w:styleId="TableGrid">
    <w:name w:val="Table Grid"/>
    <w:aliases w:val="SGS Table Basic 1,CV table"/>
    <w:basedOn w:val="TableNormal"/>
    <w:uiPriority w:val="39"/>
    <w:rsid w:val="00C630F5"/>
    <w:pPr>
      <w:spacing w:after="0" w:line="240" w:lineRule="auto"/>
    </w:pPr>
    <w:rPr>
      <w:rFonts w:ascii="Calibri" w:hAnsi="Calibri" w:eastAsia="Calibri" w:cs="Times New Roman"/>
      <w:sz w:val="20"/>
      <w:szCs w:val="20"/>
      <w:lang w:val="cs-CZ" w:eastAsia="cs-CZ"/>
    </w:rPr>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
  </w:style>
  <w:style w:type="paragraph" w:styleId="FooterCoverPage" w:customStyle="1">
    <w:name w:val="Footer Cover Page"/>
    <w:basedOn w:val="Normal"/>
    <w:link w:val="FooterCoverPageChar"/>
    <w:rsid w:val="00C630F5"/>
    <w:pPr>
      <w:keepNext/>
      <w:tabs>
        <w:tab w:val="center" w:pos="4535"/>
        <w:tab w:val="right" w:pos="9071"/>
        <w:tab w:val="right" w:pos="9921"/>
      </w:tabs>
      <w:spacing w:before="360" w:after="0" w:line="240" w:lineRule="auto"/>
      <w:ind w:left="-850" w:right="-850"/>
      <w:outlineLvl w:val="0"/>
    </w:pPr>
    <w:rPr>
      <w:rFonts w:eastAsia="Calibri"/>
    </w:rPr>
  </w:style>
  <w:style w:type="character" w:styleId="FooterCoverPageChar" w:customStyle="1">
    <w:name w:val="Footer Cover Page Char"/>
    <w:link w:val="FooterCoverPage"/>
    <w:rsid w:val="00C630F5"/>
    <w:rPr>
      <w:rFonts w:ascii="Times New Roman" w:hAnsi="Times New Roman" w:eastAsia="Calibri" w:cs="Times New Roman"/>
      <w:sz w:val="24"/>
      <w:lang w:val="en-GB"/>
    </w:rPr>
  </w:style>
  <w:style w:type="paragraph" w:styleId="HeaderCoverPage" w:customStyle="1">
    <w:name w:val="Header Cover Page"/>
    <w:basedOn w:val="Normal"/>
    <w:link w:val="HeaderCoverPageChar"/>
    <w:rsid w:val="00C630F5"/>
    <w:pPr>
      <w:keepNext/>
      <w:tabs>
        <w:tab w:val="center" w:pos="4535"/>
        <w:tab w:val="right" w:pos="9071"/>
      </w:tabs>
      <w:spacing w:before="0" w:line="240" w:lineRule="auto"/>
      <w:jc w:val="both"/>
      <w:outlineLvl w:val="0"/>
    </w:pPr>
    <w:rPr>
      <w:rFonts w:eastAsia="Calibri"/>
    </w:rPr>
  </w:style>
  <w:style w:type="character" w:styleId="HeaderCoverPageChar" w:customStyle="1">
    <w:name w:val="Header Cover Page Char"/>
    <w:link w:val="HeaderCoverPage"/>
    <w:rsid w:val="00C630F5"/>
    <w:rPr>
      <w:rFonts w:ascii="Times New Roman" w:hAnsi="Times New Roman" w:eastAsia="Calibri" w:cs="Times New Roman"/>
      <w:sz w:val="24"/>
      <w:lang w:val="en-GB"/>
    </w:rPr>
  </w:style>
  <w:style w:type="paragraph" w:styleId="K-TextInfo" w:customStyle="1">
    <w:name w:val="K-Text_Info"/>
    <w:basedOn w:val="Normal"/>
    <w:link w:val="K-TextInfoChar"/>
    <w:qFormat/>
    <w:rsid w:val="00C630F5"/>
    <w:pPr>
      <w:autoSpaceDE w:val="0"/>
      <w:autoSpaceDN w:val="0"/>
      <w:adjustRightInd w:val="0"/>
      <w:spacing w:line="240" w:lineRule="auto"/>
      <w:jc w:val="both"/>
    </w:pPr>
    <w:rPr>
      <w:rFonts w:eastAsia="Calibri"/>
      <w:i/>
      <w:iCs/>
      <w:color w:val="548DD4"/>
      <w:sz w:val="23"/>
      <w:szCs w:val="23"/>
      <w:lang w:val="en"/>
    </w:rPr>
  </w:style>
  <w:style w:type="character" w:styleId="K-TextInfoChar" w:customStyle="1">
    <w:name w:val="K-Text_Info Char"/>
    <w:link w:val="K-TextInfo"/>
    <w:rsid w:val="00C630F5"/>
    <w:rPr>
      <w:rFonts w:ascii="Times New Roman" w:hAnsi="Times New Roman" w:eastAsia="Calibri" w:cs="Times New Roman"/>
      <w:i/>
      <w:iCs/>
      <w:color w:val="548DD4"/>
      <w:sz w:val="23"/>
      <w:szCs w:val="23"/>
      <w:lang w:val="en"/>
    </w:rPr>
  </w:style>
  <w:style w:type="table" w:styleId="1" w:customStyle="1">
    <w:name w:val="1"/>
    <w:basedOn w:val="TableNormal"/>
    <w:rsid w:val="00C630F5"/>
    <w:pPr>
      <w:spacing w:before="120" w:after="0" w:line="240" w:lineRule="auto"/>
      <w:jc w:val="both"/>
    </w:pPr>
    <w:rPr>
      <w:rFonts w:ascii="Times New Roman" w:hAnsi="Times New Roman" w:eastAsia="Times New Roman" w:cs="Times New Roman"/>
      <w:sz w:val="24"/>
      <w:szCs w:val="24"/>
      <w:lang w:val="cs-CZ" w:eastAsia="cs-CZ"/>
    </w:rPr>
    <w:tblPr>
      <w:tblStyleRowBandSize w:val="1"/>
      <w:tblStyleColBandSize w:val="1"/>
      <w:tblCellMar>
        <w:left w:w="115" w:type="dxa"/>
        <w:right w:w="115" w:type="dxa"/>
      </w:tblCellMar>
    </w:tblPr>
  </w:style>
  <w:style w:type="character" w:styleId="Emphasis">
    <w:name w:val="Emphasis"/>
    <w:uiPriority w:val="20"/>
    <w:qFormat/>
    <w:rsid w:val="00C630F5"/>
    <w:rPr>
      <w:i/>
      <w:iCs/>
    </w:rPr>
  </w:style>
  <w:style w:type="character" w:styleId="scxw43392095" w:customStyle="1">
    <w:name w:val="scxw43392095"/>
    <w:rsid w:val="00C630F5"/>
  </w:style>
  <w:style w:type="paragraph" w:styleId="EntText" w:customStyle="1">
    <w:name w:val="EntText"/>
    <w:basedOn w:val="Normal"/>
    <w:rsid w:val="00C630F5"/>
  </w:style>
  <w:style w:type="paragraph" w:styleId="Lignefinal" w:customStyle="1">
    <w:name w:val="Ligne final"/>
    <w:basedOn w:val="Normal"/>
    <w:next w:val="Normal"/>
    <w:rsid w:val="00C630F5"/>
    <w:pPr>
      <w:pBdr>
        <w:bottom w:val="single" w:color="000000" w:sz="4" w:space="0"/>
      </w:pBdr>
      <w:spacing w:before="360"/>
      <w:ind w:left="3400" w:right="3400"/>
      <w:jc w:val="center"/>
    </w:pPr>
    <w:rPr>
      <w:b/>
    </w:rPr>
  </w:style>
  <w:style w:type="paragraph" w:styleId="nbbordered" w:customStyle="1">
    <w:name w:val="nb bordered"/>
    <w:basedOn w:val="Normal"/>
    <w:link w:val="nbborderedChar"/>
    <w:rsid w:val="00C630F5"/>
    <w:pPr>
      <w:pBdr>
        <w:top w:val="single" w:color="auto" w:sz="4" w:space="1"/>
        <w:left w:val="single" w:color="auto" w:sz="4" w:space="4"/>
        <w:bottom w:val="single" w:color="auto" w:sz="4" w:space="1"/>
        <w:right w:val="single" w:color="auto" w:sz="4" w:space="4"/>
        <w:between w:val="single" w:color="auto" w:sz="4" w:space="0"/>
      </w:pBdr>
      <w:spacing w:after="160" w:line="240" w:lineRule="auto"/>
      <w:ind w:left="480" w:hanging="480"/>
    </w:pPr>
    <w:rPr>
      <w:rFonts w:eastAsia="Calibri"/>
      <w:b/>
    </w:rPr>
  </w:style>
  <w:style w:type="character" w:styleId="nbborderedChar" w:customStyle="1">
    <w:name w:val="nb bordered Char"/>
    <w:basedOn w:val="DefaultParagraphFont"/>
    <w:link w:val="nbbordered"/>
    <w:rsid w:val="00C630F5"/>
    <w:rPr>
      <w:rFonts w:ascii="Times New Roman" w:hAnsi="Times New Roman" w:eastAsia="Calibri" w:cs="Times New Roman"/>
      <w:b/>
      <w:sz w:val="24"/>
      <w:lang w:val="en-GB"/>
    </w:rPr>
  </w:style>
  <w:style w:type="character" w:styleId="HeaderCouncilChar" w:customStyle="1">
    <w:name w:val="Header Council Char"/>
    <w:basedOn w:val="DefaultParagraphFont"/>
    <w:link w:val="HeaderCouncil"/>
    <w:rsid w:val="00C630F5"/>
    <w:rPr>
      <w:rFonts w:ascii="Times New Roman" w:hAnsi="Times New Roman" w:cs="Times New Roman"/>
      <w:sz w:val="2"/>
      <w:lang w:val="en-GB"/>
    </w:rPr>
  </w:style>
  <w:style w:type="character" w:styleId="FooterCouncilChar" w:customStyle="1">
    <w:name w:val="Footer Council Char"/>
    <w:basedOn w:val="DefaultParagraphFont"/>
    <w:link w:val="FooterCouncil"/>
    <w:rsid w:val="00C630F5"/>
    <w:rPr>
      <w:rFonts w:ascii="Times New Roman" w:hAnsi="Times New Roman" w:cs="Times New Roman"/>
      <w:sz w:val="2"/>
      <w:lang w:val="en-GB"/>
    </w:rPr>
  </w:style>
  <w:style w:type="character" w:styleId="Mention1" w:customStyle="1">
    <w:name w:val="Mention1"/>
    <w:basedOn w:val="DefaultParagraphFont"/>
    <w:uiPriority w:val="99"/>
    <w:unhideWhenUsed/>
    <w:rsid w:val="00C630F5"/>
    <w:rPr>
      <w:color w:val="2B579A"/>
      <w:shd w:val="clear" w:color="auto" w:fill="E6E6E6"/>
    </w:rPr>
  </w:style>
  <w:style w:type="paragraph" w:styleId="K-Text" w:customStyle="1">
    <w:name w:val="K-Text"/>
    <w:basedOn w:val="Normal"/>
    <w:link w:val="K-TextChar"/>
    <w:uiPriority w:val="1"/>
    <w:qFormat/>
    <w:rsid w:val="00C630F5"/>
    <w:pPr>
      <w:jc w:val="both"/>
    </w:pPr>
    <w:rPr>
      <w:rFonts w:eastAsiaTheme="minorEastAsia"/>
      <w:sz w:val="23"/>
      <w:szCs w:val="23"/>
    </w:rPr>
  </w:style>
  <w:style w:type="character" w:styleId="K-TextChar" w:customStyle="1">
    <w:name w:val="K-Text Char"/>
    <w:basedOn w:val="DefaultParagraphFont"/>
    <w:link w:val="K-Text"/>
    <w:uiPriority w:val="1"/>
    <w:rsid w:val="00C630F5"/>
    <w:rPr>
      <w:rFonts w:ascii="Times New Roman" w:hAnsi="Times New Roman" w:cs="Times New Roman" w:eastAsiaTheme="minorEastAsia"/>
      <w:sz w:val="23"/>
      <w:szCs w:val="23"/>
      <w:lang w:val="en-GB"/>
    </w:rPr>
  </w:style>
  <w:style w:type="paragraph" w:styleId="TableParagraph" w:customStyle="1">
    <w:name w:val="Table Paragraph"/>
    <w:basedOn w:val="Normal"/>
    <w:uiPriority w:val="1"/>
    <w:qFormat/>
    <w:rsid w:val="00C630F5"/>
    <w:pPr>
      <w:widowControl w:val="0"/>
      <w:spacing w:after="0"/>
    </w:pPr>
    <w:rPr>
      <w:rFonts w:eastAsia="Times New Roman"/>
      <w:lang w:eastAsia="en-GB" w:bidi="en-GB"/>
    </w:rPr>
  </w:style>
  <w:style w:type="paragraph" w:styleId="P68B1DB1-K-TextInfo20" w:customStyle="1">
    <w:name w:val="P68B1DB1-K-TextInfo20"/>
    <w:basedOn w:val="Normal"/>
    <w:uiPriority w:val="1"/>
    <w:rsid w:val="00C630F5"/>
    <w:pPr>
      <w:jc w:val="both"/>
    </w:pPr>
    <w:rPr>
      <w:rFonts w:asciiTheme="minorHAnsi" w:hAnsiTheme="minorHAnsi" w:eastAsiaTheme="minorEastAsia" w:cstheme="minorBidi"/>
      <w:color w:val="000000" w:themeColor="text1"/>
      <w:sz w:val="22"/>
    </w:rPr>
  </w:style>
  <w:style w:type="paragraph" w:styleId="P68B1DB1-Normln5" w:customStyle="1">
    <w:name w:val="P68B1DB1-Normln5"/>
    <w:basedOn w:val="Normal"/>
    <w:uiPriority w:val="1"/>
    <w:rsid w:val="00C630F5"/>
    <w:pPr>
      <w:spacing w:after="160"/>
    </w:pPr>
    <w:rPr>
      <w:rFonts w:asciiTheme="minorHAnsi" w:hAnsiTheme="minorHAnsi" w:eastAsiaTheme="minorEastAsia" w:cstheme="minorBidi"/>
    </w:rPr>
  </w:style>
  <w:style w:type="paragraph" w:styleId="P68B1DB1-Normln35" w:customStyle="1">
    <w:name w:val="P68B1DB1-Normln35"/>
    <w:basedOn w:val="Normal"/>
    <w:uiPriority w:val="1"/>
    <w:rsid w:val="00C630F5"/>
    <w:pPr>
      <w:spacing w:after="160"/>
    </w:pPr>
    <w:rPr>
      <w:rFonts w:eastAsia="Calibri" w:asciiTheme="minorHAnsi" w:hAnsiTheme="minorHAnsi" w:cstheme="minorBidi"/>
    </w:rPr>
  </w:style>
  <w:style w:type="character" w:styleId="Mention20" w:customStyle="1">
    <w:name w:val="Mention20"/>
    <w:basedOn w:val="DefaultParagraphFont"/>
    <w:uiPriority w:val="99"/>
    <w:unhideWhenUsed/>
    <w:rsid w:val="00C630F5"/>
    <w:rPr>
      <w:color w:val="2B579A"/>
      <w:shd w:val="clear" w:color="auto" w:fill="E1DFDD"/>
    </w:rPr>
  </w:style>
  <w:style w:type="character" w:styleId="Mention2" w:customStyle="1">
    <w:name w:val="Mention2"/>
    <w:basedOn w:val="DefaultParagraphFont"/>
    <w:uiPriority w:val="99"/>
    <w:unhideWhenUsed/>
    <w:rsid w:val="00C630F5"/>
    <w:rPr>
      <w:color w:val="2B579A"/>
      <w:shd w:val="clear" w:color="auto" w:fill="E1DFDD"/>
    </w:rPr>
  </w:style>
  <w:style w:type="character" w:styleId="Mention200" w:customStyle="1">
    <w:name w:val="Mention200"/>
    <w:basedOn w:val="DefaultParagraphFont"/>
    <w:uiPriority w:val="99"/>
    <w:unhideWhenUsed/>
    <w:rsid w:val="00C630F5"/>
    <w:rPr>
      <w:color w:val="2B579A"/>
      <w:shd w:val="clear" w:color="auto" w:fill="E1DFDD"/>
    </w:rPr>
  </w:style>
  <w:style w:type="character" w:styleId="Mention3" w:customStyle="1">
    <w:name w:val="Mention3"/>
    <w:basedOn w:val="DefaultParagraphFont"/>
    <w:uiPriority w:val="99"/>
    <w:unhideWhenUsed/>
    <w:rsid w:val="00C630F5"/>
    <w:rPr>
      <w:color w:val="2B579A"/>
      <w:shd w:val="clear" w:color="auto" w:fill="E6E6E6"/>
    </w:rPr>
  </w:style>
  <w:style w:type="paragraph" w:styleId="P68B1DB1-Normal6" w:customStyle="1">
    <w:name w:val="P68B1DB1-Normal6"/>
    <w:basedOn w:val="Normal"/>
    <w:uiPriority w:val="1"/>
    <w:rsid w:val="00C630F5"/>
    <w:rPr>
      <w:rFonts w:ascii="Calibri" w:hAnsi="Calibri" w:eastAsia="Calibri" w:cs="Calibri"/>
      <w:lang w:val="fr-BE"/>
    </w:rPr>
  </w:style>
  <w:style w:type="paragraph" w:styleId="P68B1DB1-Normln3" w:customStyle="1">
    <w:name w:val="P68B1DB1-Normln3"/>
    <w:basedOn w:val="Normal"/>
    <w:uiPriority w:val="1"/>
    <w:rsid w:val="00C630F5"/>
    <w:rPr>
      <w:rFonts w:ascii="Calibri" w:hAnsi="Calibri" w:eastAsia="Roboto Condensed" w:cs="Calibri"/>
      <w:lang w:val="fr-BE"/>
    </w:rPr>
  </w:style>
  <w:style w:type="paragraph" w:styleId="P68B1DB1-Normln32" w:customStyle="1">
    <w:name w:val="P68B1DB1-Normln32"/>
    <w:basedOn w:val="Normal"/>
    <w:uiPriority w:val="1"/>
    <w:rsid w:val="00C630F5"/>
    <w:rPr>
      <w:rFonts w:ascii="Calibri Light" w:hAnsi="Calibri Light" w:eastAsia="Calibri Light" w:cs="Calibri Light"/>
      <w:lang w:val="fr-BE"/>
    </w:rPr>
  </w:style>
  <w:style w:type="character" w:styleId="Mention4" w:customStyle="1">
    <w:name w:val="Mention4"/>
    <w:basedOn w:val="DefaultParagraphFont"/>
    <w:uiPriority w:val="99"/>
    <w:unhideWhenUsed/>
    <w:rsid w:val="00C630F5"/>
    <w:rPr>
      <w:color w:val="2B579A"/>
      <w:shd w:val="clear" w:color="auto" w:fill="E1DFDD"/>
    </w:rPr>
  </w:style>
  <w:style w:type="character" w:styleId="Mention40" w:customStyle="1">
    <w:name w:val="Mention40"/>
    <w:basedOn w:val="DefaultParagraphFont"/>
    <w:uiPriority w:val="99"/>
    <w:unhideWhenUsed/>
    <w:rsid w:val="00C630F5"/>
    <w:rPr>
      <w:color w:val="2B579A"/>
      <w:shd w:val="clear" w:color="auto" w:fill="E1DFDD"/>
    </w:rPr>
  </w:style>
  <w:style w:type="character" w:styleId="UnresolvedMention1" w:customStyle="1">
    <w:name w:val="Unresolved Mention1"/>
    <w:basedOn w:val="DefaultParagraphFont"/>
    <w:uiPriority w:val="99"/>
    <w:unhideWhenUsed/>
    <w:rsid w:val="00C630F5"/>
    <w:rPr>
      <w:color w:val="605E5C"/>
      <w:shd w:val="clear" w:color="auto" w:fill="E1DFDD"/>
    </w:rPr>
  </w:style>
  <w:style w:type="paragraph" w:styleId="NoSpacing">
    <w:name w:val="No Spacing"/>
    <w:uiPriority w:val="1"/>
    <w:qFormat/>
    <w:rsid w:val="00C630F5"/>
    <w:pPr>
      <w:spacing w:after="0" w:line="240" w:lineRule="auto"/>
    </w:pPr>
    <w:rPr>
      <w:rFonts w:ascii="Times New Roman" w:hAnsi="Times New Roman" w:eastAsia="Calibri" w:cs="Times New Roman"/>
      <w:sz w:val="24"/>
      <w:lang w:val="en-GB"/>
    </w:rPr>
  </w:style>
  <w:style w:type="paragraph" w:styleId="pf0" w:customStyle="1">
    <w:name w:val="pf0"/>
    <w:basedOn w:val="Normal"/>
    <w:rsid w:val="00C630F5"/>
    <w:pPr>
      <w:spacing w:before="100" w:beforeAutospacing="1" w:after="100" w:afterAutospacing="1" w:line="240" w:lineRule="auto"/>
    </w:pPr>
    <w:rPr>
      <w:rFonts w:eastAsia="Times New Roman"/>
      <w:szCs w:val="24"/>
      <w:lang w:val="en-IE" w:eastAsia="en-IE"/>
    </w:rPr>
  </w:style>
  <w:style w:type="character" w:styleId="cf01" w:customStyle="1">
    <w:name w:val="cf01"/>
    <w:basedOn w:val="DefaultParagraphFont"/>
    <w:rsid w:val="00C630F5"/>
    <w:rPr>
      <w:rFonts w:hint="default" w:ascii="Segoe UI" w:hAnsi="Segoe UI" w:cs="Segoe UI"/>
      <w:sz w:val="18"/>
      <w:szCs w:val="18"/>
    </w:rPr>
  </w:style>
  <w:style w:type="character" w:styleId="cf21" w:customStyle="1">
    <w:name w:val="cf21"/>
    <w:basedOn w:val="DefaultParagraphFont"/>
    <w:rsid w:val="00C630F5"/>
    <w:rPr>
      <w:rFonts w:hint="default" w:ascii="Segoe UI" w:hAnsi="Segoe UI" w:cs="Segoe UI"/>
      <w:sz w:val="18"/>
      <w:szCs w:val="18"/>
    </w:rPr>
  </w:style>
  <w:style w:type="character" w:styleId="Mention400" w:customStyle="1">
    <w:name w:val="Mention400"/>
    <w:basedOn w:val="DefaultParagraphFont"/>
    <w:uiPriority w:val="99"/>
    <w:unhideWhenUsed/>
    <w:rsid w:val="00C630F5"/>
    <w:rPr>
      <w:color w:val="2B579A"/>
      <w:shd w:val="clear" w:color="auto" w:fill="E1DFDD"/>
    </w:rPr>
  </w:style>
  <w:style w:type="character" w:styleId="Mention4000" w:customStyle="1">
    <w:name w:val="Mention4000"/>
    <w:basedOn w:val="DefaultParagraphFont"/>
    <w:uiPriority w:val="99"/>
    <w:unhideWhenUsed/>
    <w:rsid w:val="00C630F5"/>
    <w:rPr>
      <w:color w:val="2B579A"/>
      <w:shd w:val="clear" w:color="auto" w:fill="E1DFDD"/>
    </w:rPr>
  </w:style>
  <w:style w:type="character" w:styleId="Mention40000" w:customStyle="1">
    <w:name w:val="Mention40000"/>
    <w:basedOn w:val="DefaultParagraphFont"/>
    <w:uiPriority w:val="99"/>
    <w:unhideWhenUsed/>
    <w:rsid w:val="00C630F5"/>
    <w:rPr>
      <w:color w:val="2B579A"/>
      <w:shd w:val="clear" w:color="auto" w:fill="E1DFDD"/>
    </w:rPr>
  </w:style>
  <w:style w:type="paragraph" w:styleId="LegalNumPar" w:customStyle="1">
    <w:name w:val="LegalNumPar"/>
    <w:basedOn w:val="Normal"/>
    <w:rsid w:val="00C630F5"/>
    <w:pPr>
      <w:spacing w:before="0" w:after="160" w:line="259" w:lineRule="auto"/>
      <w:ind w:left="476" w:hanging="476"/>
    </w:pPr>
    <w:rPr>
      <w:rFonts w:asciiTheme="minorHAnsi" w:hAnsiTheme="minorHAnsi" w:cstheme="minorBidi"/>
      <w:sz w:val="22"/>
      <w:lang w:val="en-US"/>
    </w:rPr>
  </w:style>
  <w:style w:type="paragraph" w:styleId="LegalNumPar2" w:customStyle="1">
    <w:name w:val="LegalNumPar2"/>
    <w:basedOn w:val="Normal"/>
    <w:rsid w:val="00C630F5"/>
    <w:pPr>
      <w:spacing w:before="0" w:after="160" w:line="259" w:lineRule="auto"/>
      <w:ind w:left="953" w:hanging="477"/>
    </w:pPr>
    <w:rPr>
      <w:rFonts w:asciiTheme="minorHAnsi" w:hAnsiTheme="minorHAnsi" w:cstheme="minorBidi"/>
      <w:sz w:val="22"/>
      <w:lang w:val="en-US"/>
    </w:rPr>
  </w:style>
  <w:style w:type="paragraph" w:styleId="LegalNumPar3" w:customStyle="1">
    <w:name w:val="LegalNumPar3"/>
    <w:basedOn w:val="Normal"/>
    <w:rsid w:val="00C630F5"/>
    <w:pPr>
      <w:spacing w:before="0" w:after="160" w:line="259" w:lineRule="auto"/>
      <w:ind w:left="1429" w:hanging="476"/>
    </w:pPr>
    <w:rPr>
      <w:rFonts w:asciiTheme="minorHAnsi" w:hAnsiTheme="minorHAnsi" w:cstheme="minorBidi"/>
      <w:sz w:val="22"/>
      <w:lang w:val="en-US"/>
    </w:rPr>
  </w:style>
  <w:style w:type="character" w:styleId="Mention400000" w:customStyle="1">
    <w:name w:val="Mention400000"/>
    <w:basedOn w:val="DefaultParagraphFont"/>
    <w:uiPriority w:val="99"/>
    <w:unhideWhenUsed/>
    <w:rsid w:val="00C630F5"/>
    <w:rPr>
      <w:color w:val="2B579A"/>
      <w:shd w:val="clear" w:color="auto" w:fill="E1DFDD"/>
    </w:rPr>
  </w:style>
  <w:style w:type="character" w:styleId="Mention5" w:customStyle="1">
    <w:name w:val="Mention5"/>
    <w:basedOn w:val="DefaultParagraphFont"/>
    <w:uiPriority w:val="99"/>
    <w:unhideWhenUsed/>
    <w:rsid w:val="00C630F5"/>
    <w:rPr>
      <w:color w:val="2B579A"/>
      <w:shd w:val="clear" w:color="auto" w:fill="E6E6E6"/>
    </w:rPr>
  </w:style>
  <w:style w:type="character" w:styleId="Mention6" w:customStyle="1">
    <w:name w:val="Mention6"/>
    <w:basedOn w:val="DefaultParagraphFont"/>
    <w:uiPriority w:val="99"/>
    <w:unhideWhenUsed/>
    <w:rsid w:val="00C630F5"/>
    <w:rPr>
      <w:color w:val="2B579A"/>
      <w:shd w:val="clear" w:color="auto" w:fill="E1DFDD"/>
    </w:rPr>
  </w:style>
  <w:style w:type="character" w:styleId="Mention7" w:customStyle="1">
    <w:name w:val="Mention7"/>
    <w:basedOn w:val="DefaultParagraphFont"/>
    <w:uiPriority w:val="99"/>
    <w:unhideWhenUsed/>
    <w:rsid w:val="00C630F5"/>
    <w:rPr>
      <w:color w:val="2B579A"/>
      <w:shd w:val="clear" w:color="auto" w:fill="E1DFDD"/>
    </w:rPr>
  </w:style>
  <w:style w:type="character" w:styleId="Mention8" w:customStyle="1">
    <w:name w:val="Mention8"/>
    <w:basedOn w:val="DefaultParagraphFont"/>
    <w:uiPriority w:val="99"/>
    <w:unhideWhenUsed/>
    <w:rsid w:val="00C630F5"/>
    <w:rPr>
      <w:color w:val="2B579A"/>
      <w:shd w:val="clear" w:color="auto" w:fill="E1DFDD"/>
    </w:rPr>
  </w:style>
  <w:style w:type="character" w:styleId="UnresolvedMention2" w:customStyle="1">
    <w:name w:val="Unresolved Mention2"/>
    <w:basedOn w:val="DefaultParagraphFont"/>
    <w:uiPriority w:val="99"/>
    <w:semiHidden/>
    <w:unhideWhenUsed/>
    <w:rsid w:val="00C630F5"/>
    <w:rPr>
      <w:color w:val="605E5C"/>
      <w:shd w:val="clear" w:color="auto" w:fill="E1DFDD"/>
    </w:rPr>
  </w:style>
  <w:style w:type="character" w:styleId="Mention9" w:customStyle="1">
    <w:name w:val="Mention9"/>
    <w:basedOn w:val="DefaultParagraphFont"/>
    <w:uiPriority w:val="99"/>
    <w:unhideWhenUsed/>
    <w:rsid w:val="00C630F5"/>
    <w:rPr>
      <w:color w:val="2B579A"/>
      <w:shd w:val="clear" w:color="auto" w:fill="E1DFDD"/>
    </w:rPr>
  </w:style>
  <w:style w:type="character" w:styleId="Mention10" w:customStyle="1">
    <w:name w:val="Mention10"/>
    <w:basedOn w:val="DefaultParagraphFont"/>
    <w:uiPriority w:val="99"/>
    <w:unhideWhenUsed/>
    <w:rsid w:val="00C630F5"/>
    <w:rPr>
      <w:color w:val="2B579A"/>
      <w:shd w:val="clear" w:color="auto" w:fill="E1DFDD"/>
    </w:rPr>
  </w:style>
  <w:style w:type="character" w:styleId="Mention11" w:customStyle="1">
    <w:name w:val="Mention11"/>
    <w:basedOn w:val="DefaultParagraphFont"/>
    <w:uiPriority w:val="99"/>
    <w:unhideWhenUsed/>
    <w:rsid w:val="00C630F5"/>
    <w:rPr>
      <w:color w:val="2B579A"/>
      <w:shd w:val="clear" w:color="auto" w:fill="E1DFDD"/>
    </w:rPr>
  </w:style>
  <w:style w:type="character" w:styleId="Mention110" w:customStyle="1">
    <w:name w:val="Mention110"/>
    <w:basedOn w:val="DefaultParagraphFont"/>
    <w:uiPriority w:val="99"/>
    <w:unhideWhenUsed/>
    <w:rsid w:val="00C630F5"/>
    <w:rPr>
      <w:color w:val="2B579A"/>
      <w:shd w:val="clear" w:color="auto" w:fill="E1DFDD"/>
    </w:rPr>
  </w:style>
  <w:style w:type="character" w:styleId="Mention12" w:customStyle="1">
    <w:name w:val="Mention12"/>
    <w:basedOn w:val="DefaultParagraphFont"/>
    <w:uiPriority w:val="99"/>
    <w:unhideWhenUsed/>
    <w:rsid w:val="00C630F5"/>
    <w:rPr>
      <w:color w:val="2B579A"/>
      <w:shd w:val="clear" w:color="auto" w:fill="E6E6E6"/>
    </w:rPr>
  </w:style>
  <w:style w:type="paragraph" w:styleId="Default" w:customStyle="1">
    <w:name w:val="Default"/>
    <w:basedOn w:val="Normal"/>
    <w:rsid w:val="00C630F5"/>
    <w:pPr>
      <w:spacing w:after="0"/>
    </w:pPr>
    <w:rPr>
      <w:rFonts w:asciiTheme="minorHAnsi" w:hAnsiTheme="minorHAnsi" w:eastAsiaTheme="minorEastAsia" w:cstheme="minorBidi"/>
      <w:color w:val="000000" w:themeColor="text1"/>
    </w:rPr>
  </w:style>
  <w:style w:type="character" w:styleId="Mention13" w:customStyle="1">
    <w:name w:val="Mention13"/>
    <w:basedOn w:val="DefaultParagraphFont"/>
    <w:uiPriority w:val="99"/>
    <w:unhideWhenUsed/>
    <w:rsid w:val="00C630F5"/>
    <w:rPr>
      <w:color w:val="2B579A"/>
      <w:shd w:val="clear" w:color="auto" w:fill="E1DFDD"/>
    </w:rPr>
  </w:style>
  <w:style w:type="character" w:styleId="Mention14" w:customStyle="1">
    <w:name w:val="Mention14"/>
    <w:basedOn w:val="DefaultParagraphFont"/>
    <w:uiPriority w:val="99"/>
    <w:unhideWhenUsed/>
    <w:rsid w:val="00C630F5"/>
    <w:rPr>
      <w:color w:val="2B579A"/>
      <w:shd w:val="clear" w:color="auto" w:fill="E1DFDD"/>
    </w:rPr>
  </w:style>
  <w:style w:type="character" w:styleId="fui-text" w:customStyle="1">
    <w:name w:val="fui-text"/>
    <w:basedOn w:val="DefaultParagraphFont"/>
    <w:rsid w:val="00C630F5"/>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4c948e5b535f4f16" Type="http://schemas.openxmlformats.org/officeDocument/2006/relationships/footer" Target="/word/footer156.xml"/><Relationship Id="R20dc00af4a7e44d2" Type="http://schemas.openxmlformats.org/officeDocument/2006/relationships/fontTable" Target="/word/fontTable.xml"/><Relationship Id="Rd92ddf61c1674f7e" Type="http://schemas.openxmlformats.org/officeDocument/2006/relationships/footer" Target="/word/footer23.xml"/><Relationship Id="Rd5d81c8f8cc14884" Type="http://schemas.openxmlformats.org/officeDocument/2006/relationships/header" Target="/word/header164.xml"/><Relationship Id="R85575f392dfa426c" Type="http://schemas.openxmlformats.org/officeDocument/2006/relationships/header" Target="/word/header122.xml"/><Relationship Id="Rf7566c6f9e164803" Type="http://schemas.openxmlformats.org/officeDocument/2006/relationships/footer" Target="/word/footer265.xml"/><Relationship Id="R3ebce77e2f574fa9" Type="http://schemas.openxmlformats.org/officeDocument/2006/relationships/header" Target="/word/header40.xml"/><Relationship Id="R32c61f4353d04806" Type="http://schemas.openxmlformats.org/officeDocument/2006/relationships/footer" Target="/word/footer63.xml"/><Relationship Id="R50349b12e32146ac" Type="http://schemas.openxmlformats.org/officeDocument/2006/relationships/footer" Target="/word/footer135.xml"/><Relationship Id="R13283915e6d84ebb" Type="http://schemas.openxmlformats.org/officeDocument/2006/relationships/footer" Target="/word/footer177.xml"/><Relationship Id="R43c90fb1518c489a" Type="http://schemas.openxmlformats.org/officeDocument/2006/relationships/footer" Target="/word/footer196.xml"/><Relationship Id="Rd959afde79f14aa0" Type="http://schemas.openxmlformats.org/officeDocument/2006/relationships/footer" Target="/word/footer233.xml"/><Relationship Id="R06fd36ecbfc54a08" Type="http://schemas.openxmlformats.org/officeDocument/2006/relationships/footer" Target="/word/footer20.xml"/><Relationship Id="Rb0389627953641db" Type="http://schemas.openxmlformats.org/officeDocument/2006/relationships/header" Target="/word/header250.xml"/><Relationship Id="Recda2a3bec1e4ac5" Type="http://schemas.openxmlformats.org/officeDocument/2006/relationships/header" Target="/word/header264.xml"/><Relationship Id="Rc3208937002e4c08" Type="http://schemas.openxmlformats.org/officeDocument/2006/relationships/footer" Target="/word/footer44.xml"/><Relationship Id="R82d0a567f4f44f0a" Type="http://schemas.openxmlformats.org/officeDocument/2006/relationships/footer" Target="/word/footer59.xml"/><Relationship Id="R526c624f67f24615" Type="http://schemas.openxmlformats.org/officeDocument/2006/relationships/footer" Target="/word/footer198.xml"/><Relationship Id="R0957b807012c45f1" Type="http://schemas.openxmlformats.org/officeDocument/2006/relationships/header" Target="/word/header121.xml"/><Relationship Id="R6e94d5ef34b24b10" Type="http://schemas.openxmlformats.org/officeDocument/2006/relationships/header" Target="/word/header132.xml"/><Relationship Id="Rde9da9e5f86e4d96" Type="http://schemas.openxmlformats.org/officeDocument/2006/relationships/header" Target="/word/header189.xml"/><Relationship Id="R50534e621d72413f" Type="http://schemas.openxmlformats.org/officeDocument/2006/relationships/footer" Target="/word/footer217.xml"/><Relationship Id="R0f205d844483464d" Type="http://schemas.openxmlformats.org/officeDocument/2006/relationships/footer" Target="/word/footer40.xml"/><Relationship Id="R6e38e72e82f14b41" Type="http://schemas.openxmlformats.org/officeDocument/2006/relationships/header" Target="/word/header57.xml"/><Relationship Id="R3a60cae380674320" Type="http://schemas.openxmlformats.org/officeDocument/2006/relationships/footer" Target="/word/footer107.xml"/><Relationship Id="R8d60cae7e4a64981" Type="http://schemas.openxmlformats.org/officeDocument/2006/relationships/header" Target="/word/header147.xml"/><Relationship Id="Ree203d5d2fa34cab" Type="http://schemas.openxmlformats.org/officeDocument/2006/relationships/footer" Target="/word/footer167.xml"/><Relationship Id="Rbfed8f04d8f042b2" Type="http://schemas.openxmlformats.org/officeDocument/2006/relationships/footer" Target="/word/footer174.xml"/><Relationship Id="R288492c46a6a4728" Type="http://schemas.openxmlformats.org/officeDocument/2006/relationships/header" Target="/word/header212.xml"/><Relationship Id="Rabcc7ced52ff443e" Type="http://schemas.openxmlformats.org/officeDocument/2006/relationships/footer" Target="/word/footer61.xml"/><Relationship Id="R9d24b50127374804" Type="http://schemas.openxmlformats.org/officeDocument/2006/relationships/header" Target="/word/header97.xml"/><Relationship Id="R4bef0b7afc354029" Type="http://schemas.openxmlformats.org/officeDocument/2006/relationships/footer" Target="/word/footer113.xml"/><Relationship Id="R6a94a0e230e04d9f" Type="http://schemas.openxmlformats.org/officeDocument/2006/relationships/header" Target="/word/header150.xml"/><Relationship Id="R09140870aa4e46fd" Type="http://schemas.openxmlformats.org/officeDocument/2006/relationships/header" Target="/word/header135.xml"/><Relationship Id="Rcb6bfae00642498b" Type="http://schemas.openxmlformats.org/officeDocument/2006/relationships/header" Target="/word/header248.xml"/><Relationship Id="Re3be011872e3498f" Type="http://schemas.openxmlformats.org/officeDocument/2006/relationships/styles" Target="/word/styles.xml"/><Relationship Id="R52cbd7e1e39a454d" Type="http://schemas.openxmlformats.org/officeDocument/2006/relationships/header" Target="/word/header47.xml"/><Relationship Id="R91ed2c1e586347bf" Type="http://schemas.openxmlformats.org/officeDocument/2006/relationships/footer" Target="/word/footer130.xml"/><Relationship Id="R9fbdfec61bde4088" Type="http://schemas.openxmlformats.org/officeDocument/2006/relationships/header" Target="/word/header198.xml"/><Relationship Id="Rbaa8a4b21dbd4a56" Type="http://schemas.openxmlformats.org/officeDocument/2006/relationships/footer" Target="/word/footer205.xml"/><Relationship Id="R12aed974ceeb40ad" Type="http://schemas.openxmlformats.org/officeDocument/2006/relationships/header" Target="/word/header254.xml"/><Relationship Id="R79cf64caa99449d5" Type="http://schemas.openxmlformats.org/officeDocument/2006/relationships/footer" Target="/word/footer146.xml"/><Relationship Id="R1bc045eb136046cd" Type="http://schemas.openxmlformats.org/officeDocument/2006/relationships/header" Target="/word/header207.xml"/><Relationship Id="R2e383f21258d4d3f" Type="http://schemas.openxmlformats.org/officeDocument/2006/relationships/footer" Target="/word/footer256.xml"/><Relationship Id="R68f8c98466ee4e38" Type="http://schemas.openxmlformats.org/officeDocument/2006/relationships/footer" Target="/word/footer259.xml"/><Relationship Id="R7cb36756d23943f9" Type="http://schemas.openxmlformats.org/officeDocument/2006/relationships/footer" Target="/word/footer28.xml"/><Relationship Id="R4792e198525d49f7" Type="http://schemas.openxmlformats.org/officeDocument/2006/relationships/header" Target="/word/header175.xml"/><Relationship Id="Rb1888aac4cfd4f81" Type="http://schemas.openxmlformats.org/officeDocument/2006/relationships/footer" Target="/word/footer88.xml"/><Relationship Id="Rb82b229f9d164c8c" Type="http://schemas.openxmlformats.org/officeDocument/2006/relationships/footer" Target="/word/footer104.xml"/><Relationship Id="R771e73ebb1c04bd9" Type="http://schemas.openxmlformats.org/officeDocument/2006/relationships/footer" Target="/word/footer142.xml"/><Relationship Id="R625cf01ea3394af7" Type="http://schemas.openxmlformats.org/officeDocument/2006/relationships/header" Target="/word/header246.xml"/><Relationship Id="Rc424e682ca094440" Type="http://schemas.openxmlformats.org/officeDocument/2006/relationships/header" Target="/word/header45.xml"/><Relationship Id="Rd243644f924848f2" Type="http://schemas.openxmlformats.org/officeDocument/2006/relationships/footer" Target="/word/footer76.xml"/><Relationship Id="R3177931e98f64387" Type="http://schemas.openxmlformats.org/officeDocument/2006/relationships/header" Target="/word/header90.xml"/><Relationship Id="Re37fb757aca64d1f" Type="http://schemas.openxmlformats.org/officeDocument/2006/relationships/footer" Target="/word/footer139.xml"/><Relationship Id="Rd7f292a70477406e" Type="http://schemas.openxmlformats.org/officeDocument/2006/relationships/header" Target="/word/header232.xml"/><Relationship Id="Rb60cff25607c449e" Type="http://schemas.openxmlformats.org/officeDocument/2006/relationships/footer" Target="/word/footer53.xml"/><Relationship Id="Ra1eaf4e50db54967" Type="http://schemas.openxmlformats.org/officeDocument/2006/relationships/footer" Target="/word/footer83.xml"/><Relationship Id="R6030f30beb04412c" Type="http://schemas.openxmlformats.org/officeDocument/2006/relationships/footer" Target="/word/footer99.xml"/><Relationship Id="Rc13d8c46ad274171" Type="http://schemas.openxmlformats.org/officeDocument/2006/relationships/footer" Target="/word/footer103.xml"/><Relationship Id="R8e0c7322b91b4c28" Type="http://schemas.openxmlformats.org/officeDocument/2006/relationships/footer" Target="/word/footer234.xml"/><Relationship Id="Rb822045011c84074" Type="http://schemas.openxmlformats.org/officeDocument/2006/relationships/header" Target="/word/header28.xml"/><Relationship Id="Re923aff2e6514a46" Type="http://schemas.openxmlformats.org/officeDocument/2006/relationships/header" Target="/word/header112.xml"/><Relationship Id="R055560fbc07848bc" Type="http://schemas.openxmlformats.org/officeDocument/2006/relationships/header" Target="/word/header124.xml"/><Relationship Id="Rd982d050481643d7" Type="http://schemas.openxmlformats.org/officeDocument/2006/relationships/footer" Target="/word/footer260.xml"/><Relationship Id="R9a24016f208e47b0" Type="http://schemas.openxmlformats.org/officeDocument/2006/relationships/footer" Target="/word/footer273.xml"/><Relationship Id="R48ca0aecfca641a4" Type="http://schemas.openxmlformats.org/officeDocument/2006/relationships/footer" Target="/word/footer56.xml"/><Relationship Id="R5cc9166d79854dd8" Type="http://schemas.openxmlformats.org/officeDocument/2006/relationships/footer" Target="/word/footer89.xml"/><Relationship Id="R3f50585f0d4e4057" Type="http://schemas.openxmlformats.org/officeDocument/2006/relationships/header" Target="/word/header106.xml"/><Relationship Id="Refef7926ec4a491b" Type="http://schemas.openxmlformats.org/officeDocument/2006/relationships/header" Target="/word/header247.xml"/><Relationship Id="R019e1644f4094f7e" Type="http://schemas.openxmlformats.org/officeDocument/2006/relationships/header" Target="/word/header261.xml"/><Relationship Id="R8ac7d6286e9d4ce8" Type="http://schemas.openxmlformats.org/officeDocument/2006/relationships/header" Target="/word/header10.xml"/><Relationship Id="Rb1887aa9a93c4568" Type="http://schemas.openxmlformats.org/officeDocument/2006/relationships/footer" Target="/word/footer136.xml"/><Relationship Id="Rb0d69a95fcc64ec2" Type="http://schemas.openxmlformats.org/officeDocument/2006/relationships/header" Target="/word/header162.xml"/><Relationship Id="R9c09025662214098" Type="http://schemas.openxmlformats.org/officeDocument/2006/relationships/footer" Target="/word/footer175.xml"/><Relationship Id="Reee822ea52044f79" Type="http://schemas.openxmlformats.org/officeDocument/2006/relationships/footer" Target="/word/footer212.xml"/><Relationship Id="R34e5e9547a4a432e" Type="http://schemas.openxmlformats.org/officeDocument/2006/relationships/header" Target="/word/header29.xml"/><Relationship Id="R05681f1d0d7d4784" Type="http://schemas.openxmlformats.org/officeDocument/2006/relationships/header" Target="/word/header138.xml"/><Relationship Id="Rc7383e9a5b3b4ae0" Type="http://schemas.openxmlformats.org/officeDocument/2006/relationships/footer" Target="/word/footer262.xml"/><Relationship Id="Rdb98a7c245dc48ff" Type="http://schemas.openxmlformats.org/officeDocument/2006/relationships/image" Target="/media/image.bin"/><Relationship Id="Rcb37d2a5f78e47c9" Type="http://schemas.openxmlformats.org/officeDocument/2006/relationships/footer" Target="/word/footer24.xml"/><Relationship Id="R6761eefbc8f74227" Type="http://schemas.openxmlformats.org/officeDocument/2006/relationships/footer" Target="/word/footer186.xml"/><Relationship Id="R195ae0a581064b46" Type="http://schemas.openxmlformats.org/officeDocument/2006/relationships/footer" Target="/word/footer250.xml"/><Relationship Id="R12ce1beec40e46ff" Type="http://schemas.openxmlformats.org/officeDocument/2006/relationships/footer" Target="/word/footer32.xml"/><Relationship Id="Re78e5a890c8148d4" Type="http://schemas.openxmlformats.org/officeDocument/2006/relationships/footer" Target="/word/footer195.xml"/><Relationship Id="R27323f0acd104d76" Type="http://schemas.openxmlformats.org/officeDocument/2006/relationships/header" Target="/word/header197.xml"/><Relationship Id="R852fd4b765654915" Type="http://schemas.openxmlformats.org/officeDocument/2006/relationships/footer" Target="/word/footer208.xml"/><Relationship Id="R30bb2fc312f24a37" Type="http://schemas.openxmlformats.org/officeDocument/2006/relationships/footer" Target="/word/footer210.xml"/><Relationship Id="R777a46666b2f40eb" Type="http://schemas.openxmlformats.org/officeDocument/2006/relationships/header" Target="/word/header245.xml"/><Relationship Id="R6cf18555a2434b46" Type="http://schemas.openxmlformats.org/officeDocument/2006/relationships/header" Target="/word/header203.xml"/><Relationship Id="R2954f113156d4f8a" Type="http://schemas.openxmlformats.org/officeDocument/2006/relationships/footer" Target="/word/footer235.xml"/><Relationship Id="R321f1f0157e64d80" Type="http://schemas.openxmlformats.org/officeDocument/2006/relationships/footer" Target="/word/footer270.xml"/><Relationship Id="R96441360025449d2" Type="http://schemas.openxmlformats.org/officeDocument/2006/relationships/header" Target="/word/header23.xml"/><Relationship Id="Rb8a9080ada054468" Type="http://schemas.openxmlformats.org/officeDocument/2006/relationships/footer" Target="/word/footer31.xml"/><Relationship Id="Reaa46dc2737c4c65" Type="http://schemas.openxmlformats.org/officeDocument/2006/relationships/header" Target="/word/header96.xml"/><Relationship Id="Rff4b9edfc12d40e0" Type="http://schemas.openxmlformats.org/officeDocument/2006/relationships/footer" Target="/word/footer188.xml"/><Relationship Id="Rc9e133126ae34e64" Type="http://schemas.openxmlformats.org/officeDocument/2006/relationships/footer" Target="/word/footer26.xml"/><Relationship Id="Rd6223cb2992b4c20" Type="http://schemas.openxmlformats.org/officeDocument/2006/relationships/footer" Target="/word/footer29.xml"/><Relationship Id="Recccceeab5c3442b" Type="http://schemas.openxmlformats.org/officeDocument/2006/relationships/footer" Target="/word/footer91.xml"/><Relationship Id="R6d187ee8045b4fc0" Type="http://schemas.openxmlformats.org/officeDocument/2006/relationships/header" Target="/word/header130.xml"/><Relationship Id="R990bad3348b54a1b" Type="http://schemas.openxmlformats.org/officeDocument/2006/relationships/header" Target="/word/header219.xml"/><Relationship Id="Rd0291b21d98c4e48" Type="http://schemas.openxmlformats.org/officeDocument/2006/relationships/footer" Target="/word/footer220.xml"/><Relationship Id="Ra3f529fa388c4ebc" Type="http://schemas.openxmlformats.org/officeDocument/2006/relationships/footer" Target="/word/footer243.xml"/><Relationship Id="Rfed4dc7358304a60" Type="http://schemas.openxmlformats.org/officeDocument/2006/relationships/header" Target="/word/header1.xml"/><Relationship Id="R126d7159d4bd4381" Type="http://schemas.openxmlformats.org/officeDocument/2006/relationships/footer" Target="/word/footer68.xml"/><Relationship Id="R5ada24da4db941bd" Type="http://schemas.openxmlformats.org/officeDocument/2006/relationships/footer" Target="/word/footer74.xml"/><Relationship Id="R67af1c9418264491" Type="http://schemas.openxmlformats.org/officeDocument/2006/relationships/header" Target="/word/header77.xml"/><Relationship Id="R326fe0a1242b42a0" Type="http://schemas.openxmlformats.org/officeDocument/2006/relationships/footer" Target="/word/footer160.xml"/><Relationship Id="R68eac5e68c684623" Type="http://schemas.openxmlformats.org/officeDocument/2006/relationships/header" Target="/word/header18.xml"/><Relationship Id="Rc4ff8ee3ce824680" Type="http://schemas.openxmlformats.org/officeDocument/2006/relationships/footer" Target="/word/footer84.xml"/><Relationship Id="R225c1ad441234e73" Type="http://schemas.openxmlformats.org/officeDocument/2006/relationships/footer" Target="/word/footer111.xml"/><Relationship Id="R5b783abcefde4a42" Type="http://schemas.openxmlformats.org/officeDocument/2006/relationships/header" Target="/word/header171.xml"/><Relationship Id="Rf33a91101fd34138" Type="http://schemas.openxmlformats.org/officeDocument/2006/relationships/header" Target="/word/header187.xml"/><Relationship Id="Rbaeec903eb734d8f" Type="http://schemas.openxmlformats.org/officeDocument/2006/relationships/header" Target="/word/header195.xml"/><Relationship Id="R64da0fabcfe0494d" Type="http://schemas.openxmlformats.org/officeDocument/2006/relationships/header" Target="/word/header220.xml"/><Relationship Id="R74dc47b02ebd46aa" Type="http://schemas.openxmlformats.org/officeDocument/2006/relationships/footer" Target="/word/footer25.xml"/><Relationship Id="R7d96d10a4c084f3b" Type="http://schemas.openxmlformats.org/officeDocument/2006/relationships/footer" Target="/word/footer57.xml"/><Relationship Id="R7192a31631d14d76" Type="http://schemas.openxmlformats.org/officeDocument/2006/relationships/header" Target="/word/header224.xml"/><Relationship Id="R1a3c26009757415f" Type="http://schemas.openxmlformats.org/officeDocument/2006/relationships/footer" Target="/word/footer244.xml"/><Relationship Id="Rfd609004bbce4a68" Type="http://schemas.openxmlformats.org/officeDocument/2006/relationships/footer" Target="/word/footer269.xml"/><Relationship Id="R63da8b5b67e84656" Type="http://schemas.openxmlformats.org/officeDocument/2006/relationships/footer" Target="/word/footer276.xml"/><Relationship Id="R097c367f2ae544da" Type="http://schemas.openxmlformats.org/officeDocument/2006/relationships/header" Target="/word/header110.xml"/><Relationship Id="Rf8c74b08d17b4a7c" Type="http://schemas.openxmlformats.org/officeDocument/2006/relationships/header" Target="/word/header172.xml"/><Relationship Id="R68c28d9eae0c4729" Type="http://schemas.openxmlformats.org/officeDocument/2006/relationships/header" Target="/word/header217.xml"/><Relationship Id="R023e9f9cb7e24de8" Type="http://schemas.openxmlformats.org/officeDocument/2006/relationships/header" Target="/word/header37.xml"/><Relationship Id="R8f240baf19f24e7a" Type="http://schemas.openxmlformats.org/officeDocument/2006/relationships/header" Target="/word/header113.xml"/><Relationship Id="R562b4d90167b43da" Type="http://schemas.openxmlformats.org/officeDocument/2006/relationships/footer" Target="/word/footer176.xml"/><Relationship Id="Rd61dec8cea2d41dd" Type="http://schemas.openxmlformats.org/officeDocument/2006/relationships/footer" Target="/word/footer183.xml"/><Relationship Id="R4d03bb617c724689" Type="http://schemas.openxmlformats.org/officeDocument/2006/relationships/header" Target="/word/header228.xml"/><Relationship Id="R79d5bcd23c1e40a1" Type="http://schemas.openxmlformats.org/officeDocument/2006/relationships/footer" Target="/word/footer228.xml"/><Relationship Id="Rab7f5bd37e5344b3" Type="http://schemas.openxmlformats.org/officeDocument/2006/relationships/header" Target="/word/header2.xml"/><Relationship Id="R73160132b40b4f31" Type="http://schemas.openxmlformats.org/officeDocument/2006/relationships/footer" Target="/word/footer66.xml"/><Relationship Id="R7a9cfc12c27c4104" Type="http://schemas.openxmlformats.org/officeDocument/2006/relationships/header" Target="/word/header84.xml"/><Relationship Id="R07520e3f9967453c" Type="http://schemas.openxmlformats.org/officeDocument/2006/relationships/footer" Target="/word/footer18.xml"/><Relationship Id="Rd1d18b696b4c4d09" Type="http://schemas.openxmlformats.org/officeDocument/2006/relationships/footer" Target="/word/footer128.xml"/><Relationship Id="Rb93bcd2682bf4cb4" Type="http://schemas.openxmlformats.org/officeDocument/2006/relationships/footer" Target="/word/footer168.xml"/><Relationship Id="R17375892c4ec43aa" Type="http://schemas.openxmlformats.org/officeDocument/2006/relationships/header" Target="/word/header194.xml"/><Relationship Id="Rfb9b33028c134dd9" Type="http://schemas.openxmlformats.org/officeDocument/2006/relationships/header" Target="/word/header209.xml"/><Relationship Id="R571b0056f19e4d73" Type="http://schemas.openxmlformats.org/officeDocument/2006/relationships/header" Target="/word/header54.xml"/><Relationship Id="R605a25b2ab7b4f3e" Type="http://schemas.openxmlformats.org/officeDocument/2006/relationships/footer" Target="/word/footer102.xml"/><Relationship Id="Rc025838474b94dee" Type="http://schemas.openxmlformats.org/officeDocument/2006/relationships/footer" Target="/word/footer118.xml"/><Relationship Id="Rf90d477f9b024d59" Type="http://schemas.openxmlformats.org/officeDocument/2006/relationships/header" Target="/word/header11.xml"/><Relationship Id="R6015abbb5c324f6d" Type="http://schemas.openxmlformats.org/officeDocument/2006/relationships/footer" Target="/word/footer95.xml"/><Relationship Id="R6069797cb75f4dd5" Type="http://schemas.openxmlformats.org/officeDocument/2006/relationships/footer" Target="/word/footer126.xml"/><Relationship Id="R31f295a9c56c44f6" Type="http://schemas.openxmlformats.org/officeDocument/2006/relationships/footer" Target="/word/footer218.xml"/><Relationship Id="R42a427d6e34c4b88" Type="http://schemas.openxmlformats.org/officeDocument/2006/relationships/header" Target="/word/header225.xml"/><Relationship Id="R2c4c313828be43fa" Type="http://schemas.openxmlformats.org/officeDocument/2006/relationships/footer" Target="/word/footer51.xml"/><Relationship Id="R401d7302444f4dbc" Type="http://schemas.openxmlformats.org/officeDocument/2006/relationships/header" Target="/word/header66.xml"/><Relationship Id="Rd3843393f03b49ab" Type="http://schemas.openxmlformats.org/officeDocument/2006/relationships/footer" Target="/word/footer81.xml"/><Relationship Id="Rda90995abbab4b32" Type="http://schemas.openxmlformats.org/officeDocument/2006/relationships/header" Target="/word/header93.xml"/><Relationship Id="Rd9badb0c14b942e6" Type="http://schemas.openxmlformats.org/officeDocument/2006/relationships/footer" Target="/word/footer97.xml"/><Relationship Id="Rf373585178254ea3" Type="http://schemas.openxmlformats.org/officeDocument/2006/relationships/header" Target="/word/header102.xml"/><Relationship Id="Rdf0f01ba34474fcb" Type="http://schemas.openxmlformats.org/officeDocument/2006/relationships/footer" Target="/word/footer108.xml"/><Relationship Id="R76fb1e07f7324229" Type="http://schemas.openxmlformats.org/officeDocument/2006/relationships/header" Target="/word/header41.xml"/><Relationship Id="Rdf24515b1ed546fa" Type="http://schemas.openxmlformats.org/officeDocument/2006/relationships/header" Target="/word/header78.xml"/><Relationship Id="R4dbd6fd1d57d4818" Type="http://schemas.openxmlformats.org/officeDocument/2006/relationships/header" Target="/word/header159.xml"/><Relationship Id="Rf464a61baf484f9b" Type="http://schemas.openxmlformats.org/officeDocument/2006/relationships/footer" Target="/word/footer179.xml"/><Relationship Id="R0fa214e868114731" Type="http://schemas.openxmlformats.org/officeDocument/2006/relationships/header" Target="/word/header269.xml"/><Relationship Id="R63cc199473004887" Type="http://schemas.openxmlformats.org/officeDocument/2006/relationships/header" Target="/word/header16.xml"/><Relationship Id="Ra91ff8d1ed2d4fc0" Type="http://schemas.openxmlformats.org/officeDocument/2006/relationships/header" Target="/word/header64.xml"/><Relationship Id="Rf3c99bd0ecf44c2a" Type="http://schemas.openxmlformats.org/officeDocument/2006/relationships/footer" Target="/word/footer78.xml"/><Relationship Id="R9453ae3a7fdc43b7" Type="http://schemas.openxmlformats.org/officeDocument/2006/relationships/header" Target="/word/header214.xml"/><Relationship Id="R791ee4528b38455e" Type="http://schemas.openxmlformats.org/officeDocument/2006/relationships/footer" Target="/word/footer214.xml"/><Relationship Id="R2545efd3f6574a2a" Type="http://schemas.openxmlformats.org/officeDocument/2006/relationships/footer" Target="/word/footer264.xml"/><Relationship Id="Rf130b56ea7384a04" Type="http://schemas.openxmlformats.org/officeDocument/2006/relationships/footer" Target="/word/footer266.xml"/><Relationship Id="R53f36192964b4e84" Type="http://schemas.openxmlformats.org/officeDocument/2006/relationships/footer" Target="/word/footer225.xml"/><Relationship Id="Rc3860eb2381d4fa7" Type="http://schemas.openxmlformats.org/officeDocument/2006/relationships/header" Target="/word/header103.xml"/><Relationship Id="R6e3d8262e5874533" Type="http://schemas.openxmlformats.org/officeDocument/2006/relationships/footer" Target="/word/footer161.xml"/><Relationship Id="R4ab33eda148e412b" Type="http://schemas.openxmlformats.org/officeDocument/2006/relationships/header" Target="/word/header169.xml"/><Relationship Id="Rd1e1961f5edc451b" Type="http://schemas.openxmlformats.org/officeDocument/2006/relationships/footer" Target="/word/footer47.xml"/><Relationship Id="Rfe5d7879f1fb496d" Type="http://schemas.openxmlformats.org/officeDocument/2006/relationships/header" Target="/word/header101.xml"/><Relationship Id="R19341e20cee74973" Type="http://schemas.openxmlformats.org/officeDocument/2006/relationships/header" Target="/word/header139.xml"/><Relationship Id="R197895c08af04859" Type="http://schemas.openxmlformats.org/officeDocument/2006/relationships/header" Target="/word/header244.xml"/><Relationship Id="R8217ba0af8fa42ec" Type="http://schemas.openxmlformats.org/officeDocument/2006/relationships/header" Target="/word/header42.xml"/><Relationship Id="R15aca9525018464c" Type="http://schemas.openxmlformats.org/officeDocument/2006/relationships/header" Target="/word/header183.xml"/><Relationship Id="R6a92096ac97042bb" Type="http://schemas.openxmlformats.org/officeDocument/2006/relationships/footer" Target="/word/footer251.xml"/><Relationship Id="R8d0cd612d6cc4588" Type="http://schemas.openxmlformats.org/officeDocument/2006/relationships/glossaryDocument" Target="/word/glossary/document.xml"/><Relationship Id="Re21f61fa66b14a6b" Type="http://schemas.openxmlformats.org/officeDocument/2006/relationships/footer" Target="/word/footer62.xml"/><Relationship Id="Rfead220c176446b6" Type="http://schemas.openxmlformats.org/officeDocument/2006/relationships/footer" Target="/word/footer79.xml"/><Relationship Id="R96d0b84906ed4143" Type="http://schemas.openxmlformats.org/officeDocument/2006/relationships/footer" Target="/word/footer211.xml"/><Relationship Id="Rc905db5d074d4dc8" Type="http://schemas.openxmlformats.org/officeDocument/2006/relationships/header" Target="/word/header222.xml"/><Relationship Id="R4b0c85e2bfc04ac5" Type="http://schemas.openxmlformats.org/officeDocument/2006/relationships/footer" Target="/word/footer229.xml"/><Relationship Id="R8857a681d62843f6" Type="http://schemas.openxmlformats.org/officeDocument/2006/relationships/footer" Target="/word/footer255.xml"/><Relationship Id="Ra60b1086cb4e4a36" Type="http://schemas.openxmlformats.org/officeDocument/2006/relationships/footer" Target="/word/footer5.xml"/><Relationship Id="Rec6b113cd2c34268" Type="http://schemas.openxmlformats.org/officeDocument/2006/relationships/footer" Target="/word/footer246.xml"/><Relationship Id="R2d35a66353d04d60" Type="http://schemas.openxmlformats.org/officeDocument/2006/relationships/header" Target="/word/header253.xml"/><Relationship Id="R0a9d045ff08448bc" Type="http://schemas.openxmlformats.org/officeDocument/2006/relationships/header" Target="/word/header91.xml"/><Relationship Id="R1dc51dd00a7b4a21" Type="http://schemas.openxmlformats.org/officeDocument/2006/relationships/header" Target="/word/header114.xml"/><Relationship Id="R03af25961741438c" Type="http://schemas.openxmlformats.org/officeDocument/2006/relationships/footer" Target="/word/footer114.xml"/><Relationship Id="R2f3de8bcf2a84876" Type="http://schemas.openxmlformats.org/officeDocument/2006/relationships/header" Target="/word/header131.xml"/><Relationship Id="Rb6292a6b96d74e9b" Type="http://schemas.openxmlformats.org/officeDocument/2006/relationships/header" Target="/word/header152.xml"/><Relationship Id="Rd25ee4c4381d42a0" Type="http://schemas.openxmlformats.org/officeDocument/2006/relationships/header" Target="/word/header155.xml"/><Relationship Id="R153aedbcfe394a47" Type="http://schemas.openxmlformats.org/officeDocument/2006/relationships/header" Target="/word/header234.xml"/><Relationship Id="R21b687a9984f4aca" Type="http://schemas.openxmlformats.org/officeDocument/2006/relationships/header" Target="/word/header235.xml"/><Relationship Id="Re40cef81b59d4273" Type="http://schemas.openxmlformats.org/officeDocument/2006/relationships/footer" Target="/word/footer236.xml"/><Relationship Id="R2adf1489ff804077" Type="http://schemas.openxmlformats.org/officeDocument/2006/relationships/header" Target="/word/header104.xml"/><Relationship Id="R301832e58d4844eb" Type="http://schemas.openxmlformats.org/officeDocument/2006/relationships/footer" Target="/word/footer4.xml"/><Relationship Id="Rdc3be6824e2e402f" Type="http://schemas.openxmlformats.org/officeDocument/2006/relationships/footer" Target="/word/footer17.xml"/><Relationship Id="R47aab052ee1e4bf4" Type="http://schemas.openxmlformats.org/officeDocument/2006/relationships/footer" Target="/word/footer85.xml"/><Relationship Id="Rc330cb003aa040ea" Type="http://schemas.openxmlformats.org/officeDocument/2006/relationships/header" Target="/word/header180.xml"/><Relationship Id="Rc9eb217cb4c244fb" Type="http://schemas.openxmlformats.org/officeDocument/2006/relationships/header" Target="/word/header184.xml"/><Relationship Id="Rc8757db8bc2f45eb" Type="http://schemas.openxmlformats.org/officeDocument/2006/relationships/footer" Target="/word/footer237.xml"/><Relationship Id="R45fe5a5cc80d4328" Type="http://schemas.openxmlformats.org/officeDocument/2006/relationships/header" Target="/word/header251.xml"/><Relationship Id="Rf76b07fc0dc4434e" Type="http://schemas.openxmlformats.org/officeDocument/2006/relationships/footer" Target="/word/footer141.xml"/><Relationship Id="R101031334ab0437f" Type="http://schemas.openxmlformats.org/officeDocument/2006/relationships/footer" Target="/word/footer185.xml"/><Relationship Id="rId2" Type="http://schemas.openxmlformats.org/officeDocument/2006/relationships/customXml" Target="../customXml/item2.xml"/><Relationship Id="R49d4dc0180024c2a" Type="http://schemas.openxmlformats.org/officeDocument/2006/relationships/header" Target="/word/header141.xml"/><Relationship Id="Rfe9e1f57e8af4023" Type="http://schemas.openxmlformats.org/officeDocument/2006/relationships/footer" Target="/word/footer194.xml"/><Relationship Id="Ra788c828b7524d4a" Type="http://schemas.openxmlformats.org/officeDocument/2006/relationships/theme" Target="/word/theme/theme1.xml"/><Relationship Id="R3c19996c7d3f484d" Type="http://schemas.openxmlformats.org/officeDocument/2006/relationships/header" Target="/word/header43.xml"/><Relationship Id="R22aef20050dc44e0" Type="http://schemas.openxmlformats.org/officeDocument/2006/relationships/footer" Target="/word/footer105.xml"/><Relationship Id="R368813d9bb694cc7" Type="http://schemas.openxmlformats.org/officeDocument/2006/relationships/header" Target="/word/header190.xml"/><Relationship Id="R5336dfc1e5544998" Type="http://schemas.openxmlformats.org/officeDocument/2006/relationships/footer" Target="/word/footer203.xml"/><Relationship Id="R86e7dd310fb3452a" Type="http://schemas.openxmlformats.org/officeDocument/2006/relationships/header" Target="/word/header221.xml"/><Relationship Id="Rfdc69071b9b946a9" Type="http://schemas.openxmlformats.org/officeDocument/2006/relationships/header" Target="/word/header233.xml"/><Relationship Id="Rc83bfd11392243a8" Type="http://schemas.openxmlformats.org/officeDocument/2006/relationships/footer" Target="/word/footer19.xml"/><Relationship Id="R9080b70d34f040a9" Type="http://schemas.openxmlformats.org/officeDocument/2006/relationships/footer" Target="/word/footer253.xml"/><Relationship Id="R6fc28c473b7c49ea" Type="http://schemas.openxmlformats.org/officeDocument/2006/relationships/header" Target="/word/header266.xml"/><Relationship Id="R15156ccbee7a406d" Type="http://schemas.openxmlformats.org/officeDocument/2006/relationships/footer" Target="/word/footer90.xml"/><Relationship Id="Rf8fd8072b3c64451" Type="http://schemas.openxmlformats.org/officeDocument/2006/relationships/footer" Target="/word/footer162.xml"/><Relationship Id="R83d0ad1bc66d421c" Type="http://schemas.openxmlformats.org/officeDocument/2006/relationships/footer" Target="/word/footer231.xml"/><Relationship Id="Radc750e9a3c5443b" Type="http://schemas.openxmlformats.org/officeDocument/2006/relationships/header" Target="/word/header7.xml"/><Relationship Id="R137b1232461e4963" Type="http://schemas.openxmlformats.org/officeDocument/2006/relationships/footer" Target="/word/footer8.xml"/><Relationship Id="R2cd0961a355b4598" Type="http://schemas.openxmlformats.org/officeDocument/2006/relationships/footer" Target="/word/footer9.xml"/><Relationship Id="Ra04e3bfcedb848ca" Type="http://schemas.openxmlformats.org/officeDocument/2006/relationships/header" Target="/word/header65.xml"/><Relationship Id="R636a5152157949ed" Type="http://schemas.openxmlformats.org/officeDocument/2006/relationships/footer" Target="/word/footer93.xml"/><Relationship Id="Rdbe920d138df40a2" Type="http://schemas.openxmlformats.org/officeDocument/2006/relationships/footer" Target="/word/footer101.xml"/><Relationship Id="R9e532c868dee4b39" Type="http://schemas.openxmlformats.org/officeDocument/2006/relationships/header" Target="/word/header116.xml"/><Relationship Id="Re24c48ae67e54e8d" Type="http://schemas.openxmlformats.org/officeDocument/2006/relationships/footer" Target="/word/footer124.xml"/><Relationship Id="Ra261d79696654e84" Type="http://schemas.openxmlformats.org/officeDocument/2006/relationships/footer" Target="/word/footer171.xml"/><Relationship Id="Rafd5eb3830a94e70" Type="http://schemas.openxmlformats.org/officeDocument/2006/relationships/header" Target="/word/header229.xml"/><Relationship Id="R70c87f7fd2f548e2" Type="http://schemas.openxmlformats.org/officeDocument/2006/relationships/footer" Target="/word/footer1.xml"/><Relationship Id="Rf180a7cba5f64f7a" Type="http://schemas.openxmlformats.org/officeDocument/2006/relationships/footer" Target="/word/footer27.xml"/><Relationship Id="R3358c5dd687a4bae" Type="http://schemas.openxmlformats.org/officeDocument/2006/relationships/header" Target="/word/header44.xml"/><Relationship Id="R8528e236a86d4222" Type="http://schemas.openxmlformats.org/officeDocument/2006/relationships/header" Target="/word/header86.xml"/><Relationship Id="Rfdfb5339a9f9473e" Type="http://schemas.openxmlformats.org/officeDocument/2006/relationships/footer" Target="/word/footer98.xml"/><Relationship Id="R83a09eb0f9934da9" Type="http://schemas.openxmlformats.org/officeDocument/2006/relationships/header" Target="/word/header126.xml"/><Relationship Id="R01e726c124f74795" Type="http://schemas.openxmlformats.org/officeDocument/2006/relationships/footer" Target="/word/footer39.xml"/><Relationship Id="Rbba6f67cb42c4185" Type="http://schemas.openxmlformats.org/officeDocument/2006/relationships/header" Target="/word/header237.xml"/><Relationship Id="R4603f1c02bef4c5a" Type="http://schemas.openxmlformats.org/officeDocument/2006/relationships/footer" Target="/word/footer35.xml"/><Relationship Id="Rf2c4cd09885947f4" Type="http://schemas.openxmlformats.org/officeDocument/2006/relationships/header" Target="/word/header174.xml"/><Relationship Id="Rf282b691331e489d" Type="http://schemas.openxmlformats.org/officeDocument/2006/relationships/header" Target="/word/header185.xml"/><Relationship Id="Rffe8ebb91df44f73" Type="http://schemas.openxmlformats.org/officeDocument/2006/relationships/header" Target="/word/header265.xml"/><Relationship Id="R5fc571f348eb4c2c" Type="http://schemas.openxmlformats.org/officeDocument/2006/relationships/endnotes" Target="/word/endnotes.xml"/><Relationship Id="R1e3420f165404218" Type="http://schemas.openxmlformats.org/officeDocument/2006/relationships/footer" Target="/word/footer33.xml"/><Relationship Id="R7032e33fcd514b21" Type="http://schemas.openxmlformats.org/officeDocument/2006/relationships/footer" Target="/word/footer182.xml"/><Relationship Id="Rcf9f1f8363114e8e" Type="http://schemas.openxmlformats.org/officeDocument/2006/relationships/footer" Target="/word/footer197.xml"/><Relationship Id="R78e25a29a95c4a9e" Type="http://schemas.openxmlformats.org/officeDocument/2006/relationships/footer" Target="/word/footer239.xml"/><Relationship Id="R822c07148c0a4f77" Type="http://schemas.openxmlformats.org/officeDocument/2006/relationships/footer" Target="/word/footer11.xml"/><Relationship Id="Redda3dfe12ca43fd" Type="http://schemas.openxmlformats.org/officeDocument/2006/relationships/header" Target="/word/header74.xml"/><Relationship Id="R47a74aeca44e4546" Type="http://schemas.openxmlformats.org/officeDocument/2006/relationships/header" Target="/word/header119.xml"/><Relationship Id="Rec20733b0dec4fc2" Type="http://schemas.openxmlformats.org/officeDocument/2006/relationships/header" Target="/word/header154.xml"/><Relationship Id="R57adb540323c424d" Type="http://schemas.openxmlformats.org/officeDocument/2006/relationships/footer" Target="/word/footer172.xml"/><Relationship Id="R160615dbac0a4735" Type="http://schemas.openxmlformats.org/officeDocument/2006/relationships/header" Target="/word/header27.xml"/><Relationship Id="R9a4d4d175717460f" Type="http://schemas.openxmlformats.org/officeDocument/2006/relationships/footer" Target="/word/footer153.xml"/><Relationship Id="R049423e9fd3c4474" Type="http://schemas.openxmlformats.org/officeDocument/2006/relationships/footer" Target="/word/footer48.xml"/><Relationship Id="R8b76f78d86ca4bf4" Type="http://schemas.openxmlformats.org/officeDocument/2006/relationships/footer" Target="/word/footer117.xml"/><Relationship Id="Ra0c79dd98061474b" Type="http://schemas.openxmlformats.org/officeDocument/2006/relationships/footer" Target="/word/footer121.xml"/><Relationship Id="R4c1fe85e5f784d3e" Type="http://schemas.openxmlformats.org/officeDocument/2006/relationships/footer" Target="/word/footer149.xml"/><Relationship Id="R4b26f60cae6e4fd4" Type="http://schemas.openxmlformats.org/officeDocument/2006/relationships/footer" Target="/word/footer151.xml"/><Relationship Id="R8cd64737cf31418b" Type="http://schemas.openxmlformats.org/officeDocument/2006/relationships/header" Target="/word/header165.xml"/><Relationship Id="R149f04a5f4d64879" Type="http://schemas.openxmlformats.org/officeDocument/2006/relationships/header" Target="/word/header167.xml"/><Relationship Id="R35f70bdaf6964a50" Type="http://schemas.openxmlformats.org/officeDocument/2006/relationships/header" Target="/word/header191.xml"/><Relationship Id="R2b6de65a3d42447a" Type="http://schemas.openxmlformats.org/officeDocument/2006/relationships/footer" Target="/word/footer215.xml"/><Relationship Id="Raf91ec7ad1124b0f" Type="http://schemas.openxmlformats.org/officeDocument/2006/relationships/footer" Target="/word/footer22.xml"/><Relationship Id="Rfc239dee900e4388" Type="http://schemas.openxmlformats.org/officeDocument/2006/relationships/header" Target="/word/header35.xml"/><Relationship Id="R2e91121a538440e4" Type="http://schemas.openxmlformats.org/officeDocument/2006/relationships/footer" Target="/word/footer80.xml"/><Relationship Id="Rd91f8a8decbb46fd" Type="http://schemas.openxmlformats.org/officeDocument/2006/relationships/header" Target="/word/header133.xml"/><Relationship Id="R7d0484ea0c4f4907" Type="http://schemas.openxmlformats.org/officeDocument/2006/relationships/footer" Target="/word/footer189.xml"/><Relationship Id="R071f8223a3604868" Type="http://schemas.openxmlformats.org/officeDocument/2006/relationships/footer" Target="/word/footer38.xml"/><Relationship Id="Rf37d89e80e2f4497" Type="http://schemas.openxmlformats.org/officeDocument/2006/relationships/footer" Target="/word/footer54.xml"/><Relationship Id="R7b4fc8a00ee44404" Type="http://schemas.openxmlformats.org/officeDocument/2006/relationships/header" Target="/word/header60.xml"/><Relationship Id="R08a062c9075c4f45" Type="http://schemas.openxmlformats.org/officeDocument/2006/relationships/header" Target="/word/header143.xml"/><Relationship Id="Rb7452aa807d04a3b" Type="http://schemas.openxmlformats.org/officeDocument/2006/relationships/header" Target="/word/header205.xml"/><Relationship Id="R72a683dff8f847cc" Type="http://schemas.openxmlformats.org/officeDocument/2006/relationships/header" Target="/word/header206.xml"/><Relationship Id="R7166afd06a9b4c18" Type="http://schemas.openxmlformats.org/officeDocument/2006/relationships/header" Target="/word/header272.xml"/><Relationship Id="Rb1f48b4aff6f442a" Type="http://schemas.openxmlformats.org/officeDocument/2006/relationships/header" Target="/word/header82.xml"/><Relationship Id="R3f753e2b14cd4270" Type="http://schemas.openxmlformats.org/officeDocument/2006/relationships/footer" Target="/word/footer6.xml"/><Relationship Id="R811f30cbb96040b1" Type="http://schemas.openxmlformats.org/officeDocument/2006/relationships/footer" Target="/word/footer41.xml"/><Relationship Id="R19d3f22b062a409e" Type="http://schemas.openxmlformats.org/officeDocument/2006/relationships/header" Target="/word/header46.xml"/><Relationship Id="R4595ebb53a1e4ab9" Type="http://schemas.openxmlformats.org/officeDocument/2006/relationships/footer" Target="/word/footer159.xml"/><Relationship Id="R791edd2a925b4fe7" Type="http://schemas.openxmlformats.org/officeDocument/2006/relationships/footer" Target="/word/footer191.xml"/><Relationship Id="R8271a520d889400e" Type="http://schemas.openxmlformats.org/officeDocument/2006/relationships/footer" Target="/word/footer202.xml"/><Relationship Id="Reca96a578c0443b8" Type="http://schemas.openxmlformats.org/officeDocument/2006/relationships/header" Target="/word/header216.xml"/><Relationship Id="R25944879749d49b4" Type="http://schemas.openxmlformats.org/officeDocument/2006/relationships/footer" Target="/word/footer219.xml"/><Relationship Id="Rec434cac7adb4465" Type="http://schemas.openxmlformats.org/officeDocument/2006/relationships/header" Target="/word/header243.xml"/><Relationship Id="Rc40ae9cf76304046" Type="http://schemas.openxmlformats.org/officeDocument/2006/relationships/header" Target="/word/header256.xml"/><Relationship Id="R9d4d9a5395a64ee3" Type="http://schemas.openxmlformats.org/officeDocument/2006/relationships/footer" Target="/word/footer169.xml"/><Relationship Id="R4c0d5ce07e314b95" Type="http://schemas.openxmlformats.org/officeDocument/2006/relationships/footer" Target="/word/footer190.xml"/><Relationship Id="R1da513d50a474503" Type="http://schemas.openxmlformats.org/officeDocument/2006/relationships/footer" Target="/word/footer132.xml"/><Relationship Id="R67aee3996cba4540" Type="http://schemas.openxmlformats.org/officeDocument/2006/relationships/header" Target="/word/header140.xml"/><Relationship Id="Reb36d003863b41d5" Type="http://schemas.openxmlformats.org/officeDocument/2006/relationships/footer" Target="/word/footer163.xml"/><Relationship Id="Ree47a15e820944e8" Type="http://schemas.openxmlformats.org/officeDocument/2006/relationships/header" Target="/word/header201.xml"/><Relationship Id="R0f4b1e214902460a" Type="http://schemas.openxmlformats.org/officeDocument/2006/relationships/header" Target="/word/header276.xml"/><Relationship Id="R3ca1ec9471a945b0" Type="http://schemas.openxmlformats.org/officeDocument/2006/relationships/header" Target="/word/header24.xml"/><Relationship Id="R82895bb6ac2648f5" Type="http://schemas.openxmlformats.org/officeDocument/2006/relationships/header" Target="/word/header71.xml"/><Relationship Id="Rb6352b314cd34619" Type="http://schemas.openxmlformats.org/officeDocument/2006/relationships/footer" Target="/word/footer92.xml"/><Relationship Id="Re3eed08e98b14615" Type="http://schemas.openxmlformats.org/officeDocument/2006/relationships/header" Target="/word/header118.xml"/><Relationship Id="Re7b0820ba48f459e" Type="http://schemas.openxmlformats.org/officeDocument/2006/relationships/footer" Target="/word/footer207.xml"/><Relationship Id="R115a4b26a0f94892" Type="http://schemas.openxmlformats.org/officeDocument/2006/relationships/header" Target="/word/header226.xml"/><Relationship Id="R5f23165a01a6414b" Type="http://schemas.openxmlformats.org/officeDocument/2006/relationships/header" Target="/word/header241.xml"/><Relationship Id="R0399cc30f08d45d4" Type="http://schemas.openxmlformats.org/officeDocument/2006/relationships/header" Target="/word/header49.xml"/><Relationship Id="R3e96d57eee0847c9" Type="http://schemas.openxmlformats.org/officeDocument/2006/relationships/header" Target="/word/header108.xml"/><Relationship Id="R3cfa4665da8c4fdc" Type="http://schemas.openxmlformats.org/officeDocument/2006/relationships/header" Target="/word/header125.xml"/><Relationship Id="R94128a25276c44ae" Type="http://schemas.openxmlformats.org/officeDocument/2006/relationships/header" Target="/word/header129.xml"/><Relationship Id="Re408b84e776543ec" Type="http://schemas.openxmlformats.org/officeDocument/2006/relationships/header" Target="/word/header270.xml"/><Relationship Id="R76a5bfd26bb94b4d" Type="http://schemas.openxmlformats.org/officeDocument/2006/relationships/header" Target="/word/header20.xml"/><Relationship Id="Raa04b7f9631d4f6f" Type="http://schemas.openxmlformats.org/officeDocument/2006/relationships/footer" Target="/word/footer42.xml"/><Relationship Id="Rb573a57731804d2a" Type="http://schemas.openxmlformats.org/officeDocument/2006/relationships/footer" Target="/word/footer70.xml"/><Relationship Id="Rbbbfea94065645dc" Type="http://schemas.openxmlformats.org/officeDocument/2006/relationships/footer" Target="/word/footer119.xml"/><Relationship Id="Rbdb252ed18864568" Type="http://schemas.openxmlformats.org/officeDocument/2006/relationships/header" Target="/word/header146.xml"/><Relationship Id="R75349d69057641e5" Type="http://schemas.openxmlformats.org/officeDocument/2006/relationships/footer" Target="/word/footer157.xml"/><Relationship Id="R828cbae16c714433" Type="http://schemas.openxmlformats.org/officeDocument/2006/relationships/header" Target="/word/header240.xml"/><Relationship Id="R6e56f28306254ca9" Type="http://schemas.openxmlformats.org/officeDocument/2006/relationships/header" Target="/word/header196.xml"/><Relationship Id="Rf024cf529f584697" Type="http://schemas.openxmlformats.org/officeDocument/2006/relationships/footer" Target="/word/footer249.xml"/><Relationship Id="R74f8f95e49ad4793" Type="http://schemas.openxmlformats.org/officeDocument/2006/relationships/header" Target="/word/header275.xml"/><Relationship Id="R92c8ac49e4f14a38" Type="http://schemas.openxmlformats.org/officeDocument/2006/relationships/footer" Target="/word/footer275.xml"/><Relationship Id="R858b5c5ef1cd4215" Type="http://schemas.openxmlformats.org/officeDocument/2006/relationships/header" Target="/word/header32.xml"/><Relationship Id="R8aad15423b324ebe" Type="http://schemas.openxmlformats.org/officeDocument/2006/relationships/header" Target="/word/header120.xml"/><Relationship Id="Re753cf51b4b447d0" Type="http://schemas.openxmlformats.org/officeDocument/2006/relationships/footer" Target="/word/footer267.xml"/><Relationship Id="R9cddd7b98cd845d0" Type="http://schemas.openxmlformats.org/officeDocument/2006/relationships/footer" Target="/word/footer112.xml"/><Relationship Id="R874b168140fc4d4c" Type="http://schemas.openxmlformats.org/officeDocument/2006/relationships/footer" Target="/word/footer148.xml"/><Relationship Id="Rebd493ad58bc41e4" Type="http://schemas.openxmlformats.org/officeDocument/2006/relationships/footer" Target="/word/footer2.xml"/><Relationship Id="Ra0d70e8be04d4afb" Type="http://schemas.openxmlformats.org/officeDocument/2006/relationships/header" Target="/word/header85.xml"/><Relationship Id="R73d6781e553f41cb" Type="http://schemas.openxmlformats.org/officeDocument/2006/relationships/footer" Target="/word/footer184.xml"/><Relationship Id="Rc4d7ece4342e40d1" Type="http://schemas.openxmlformats.org/officeDocument/2006/relationships/footer" Target="/word/footer248.xml"/><Relationship Id="R269f2b9dcf1e44b2" Type="http://schemas.openxmlformats.org/officeDocument/2006/relationships/footnotes" Target="/word/footnotes.xml"/><Relationship Id="R57f5d7e65705436f" Type="http://schemas.openxmlformats.org/officeDocument/2006/relationships/header" Target="/word/header14.xml"/><Relationship Id="R9065ea9e11f84599" Type="http://schemas.openxmlformats.org/officeDocument/2006/relationships/footer" Target="/word/footer144.xml"/><Relationship Id="R4b24336bd0894fa7" Type="http://schemas.openxmlformats.org/officeDocument/2006/relationships/header" Target="/word/header30.xml"/><Relationship Id="Rcff86fe348f84a97" Type="http://schemas.openxmlformats.org/officeDocument/2006/relationships/header" Target="/word/header69.xml"/><Relationship Id="R9551b79385cb4f31" Type="http://schemas.openxmlformats.org/officeDocument/2006/relationships/header" Target="/word/header134.xml"/><Relationship Id="Re914a6a7728e47fb" Type="http://schemas.openxmlformats.org/officeDocument/2006/relationships/header" Target="/word/header157.xml"/><Relationship Id="Re4e67dfb292841e2" Type="http://schemas.openxmlformats.org/officeDocument/2006/relationships/footer" Target="/word/footer192.xml"/><Relationship Id="R66e38157dbc64c5c" Type="http://schemas.openxmlformats.org/officeDocument/2006/relationships/header" Target="/word/header258.xml"/><Relationship Id="R82ef5c173d9c4d36" Type="http://schemas.openxmlformats.org/officeDocument/2006/relationships/header" Target="/word/header267.xml"/><Relationship Id="Rd18d6b1dcfdc44cf" Type="http://schemas.openxmlformats.org/officeDocument/2006/relationships/footer" Target="/word/footer21.xml"/><Relationship Id="Rfbce055731ce4f6b" Type="http://schemas.openxmlformats.org/officeDocument/2006/relationships/header" Target="/word/header48.xml"/><Relationship Id="R93146dc3e9b34892" Type="http://schemas.openxmlformats.org/officeDocument/2006/relationships/header" Target="/word/header55.xml"/><Relationship Id="Rcaa2b7a82ab6400e" Type="http://schemas.openxmlformats.org/officeDocument/2006/relationships/header" Target="/word/header92.xml"/><Relationship Id="R73704e3cbfc3457c" Type="http://schemas.openxmlformats.org/officeDocument/2006/relationships/footer" Target="/word/footer134.xml"/><Relationship Id="R5bc054f78ebd42dc" Type="http://schemas.openxmlformats.org/officeDocument/2006/relationships/footer" Target="/word/footer143.xml"/><Relationship Id="R7c642b26f5154be2" Type="http://schemas.openxmlformats.org/officeDocument/2006/relationships/header" Target="/word/header182.xml"/><Relationship Id="Ra5032af3159a4b67" Type="http://schemas.openxmlformats.org/officeDocument/2006/relationships/header" Target="/word/header236.xml"/><Relationship Id="R781ded3abda44063" Type="http://schemas.openxmlformats.org/officeDocument/2006/relationships/footer" Target="/word/footer65.xml"/><Relationship Id="Rcaeaf9c60a3a4fdd" Type="http://schemas.openxmlformats.org/officeDocument/2006/relationships/header" Target="/word/header100.xml"/><Relationship Id="Rad1e4ee5a7094b9a" Type="http://schemas.openxmlformats.org/officeDocument/2006/relationships/footer" Target="/word/footer272.xml"/><Relationship Id="R6a59553fe4584508" Type="http://schemas.openxmlformats.org/officeDocument/2006/relationships/footer" Target="/word/footer43.xml"/><Relationship Id="R18602a04de5f4c9c" Type="http://schemas.openxmlformats.org/officeDocument/2006/relationships/header" Target="/word/header98.xml"/><Relationship Id="R0fb5fcaee7534d18" Type="http://schemas.openxmlformats.org/officeDocument/2006/relationships/footer" Target="/word/footer123.xml"/><Relationship Id="R3bff80aa1acb4279" Type="http://schemas.openxmlformats.org/officeDocument/2006/relationships/header" Target="/word/header160.xml"/><Relationship Id="Reab6ec73b0514e94" Type="http://schemas.openxmlformats.org/officeDocument/2006/relationships/header" Target="/word/header163.xml"/><Relationship Id="R4cd5b2fdca114b8a" Type="http://schemas.openxmlformats.org/officeDocument/2006/relationships/footer" Target="/word/footer131.xml"/><Relationship Id="R036d7b761a0840d7" Type="http://schemas.openxmlformats.org/officeDocument/2006/relationships/header" Target="/word/header259.xml"/><Relationship Id="Re082a6cfb1a447c4" Type="http://schemas.openxmlformats.org/officeDocument/2006/relationships/header" Target="/word/header53.xml"/><Relationship Id="R29c08d99556544f7" Type="http://schemas.openxmlformats.org/officeDocument/2006/relationships/footer" Target="/word/footer69.xml"/><Relationship Id="R1d1ae49b049940b4" Type="http://schemas.openxmlformats.org/officeDocument/2006/relationships/footer" Target="/word/footer122.xml"/><Relationship Id="R58fe6d3ac2ca46d9" Type="http://schemas.openxmlformats.org/officeDocument/2006/relationships/header" Target="/word/header210.xml"/><Relationship Id="R793c1df6e7a64810" Type="http://schemas.openxmlformats.org/officeDocument/2006/relationships/header" Target="/word/header242.xml"/><Relationship Id="R56bc60a0821c4872" Type="http://schemas.openxmlformats.org/officeDocument/2006/relationships/footer" Target="/word/footer247.xml"/><Relationship Id="R318eb2befa184593" Type="http://schemas.openxmlformats.org/officeDocument/2006/relationships/header" Target="/word/header21.xml"/><Relationship Id="R68735ee32a3b477e" Type="http://schemas.openxmlformats.org/officeDocument/2006/relationships/footer" Target="/word/footer60.xml"/><Relationship Id="R9d6a8510dcb040eb" Type="http://schemas.openxmlformats.org/officeDocument/2006/relationships/header" Target="/word/header148.xml"/><Relationship Id="R1a4db2fb9bdb44b7" Type="http://schemas.openxmlformats.org/officeDocument/2006/relationships/footer" Target="/word/footer170.xml"/><Relationship Id="R036df0f522f14068" Type="http://schemas.openxmlformats.org/officeDocument/2006/relationships/header" Target="/word/header188.xml"/><Relationship Id="Rb735f9d23ed64f8c" Type="http://schemas.openxmlformats.org/officeDocument/2006/relationships/header" Target="/word/header257.xml"/><Relationship Id="R13583f7853b84ecf" Type="http://schemas.openxmlformats.org/officeDocument/2006/relationships/footer" Target="/word/footer36.xml"/><Relationship Id="R3cc1b838e10d4de7" Type="http://schemas.openxmlformats.org/officeDocument/2006/relationships/header" Target="/word/header255.xml"/><Relationship Id="R252790b4ac7542bd" Type="http://schemas.openxmlformats.org/officeDocument/2006/relationships/header" Target="/word/header123.xml"/><Relationship Id="R78a0902875ca41ab" Type="http://schemas.openxmlformats.org/officeDocument/2006/relationships/footer" Target="/word/footer127.xml"/><Relationship Id="R54212ef113224f2e" Type="http://schemas.openxmlformats.org/officeDocument/2006/relationships/footer" Target="/word/footer50.xml"/><Relationship Id="R20811dd9b66043fe" Type="http://schemas.openxmlformats.org/officeDocument/2006/relationships/footer" Target="/word/footer120.xml"/><Relationship Id="R82b41aad5f2b4d3e" Type="http://schemas.openxmlformats.org/officeDocument/2006/relationships/header" Target="/word/header161.xml"/><Relationship Id="R0d24bb55bcb14d93" Type="http://schemas.openxmlformats.org/officeDocument/2006/relationships/footer" Target="/word/footer187.xml"/><Relationship Id="Ra700dc833fdd4216" Type="http://schemas.openxmlformats.org/officeDocument/2006/relationships/footer" Target="/word/footer226.xml"/><Relationship Id="R780a9b33bf8a401e" Type="http://schemas.openxmlformats.org/officeDocument/2006/relationships/header" Target="/word/header8.xml"/><Relationship Id="Rf68dc7e73b2542fa" Type="http://schemas.openxmlformats.org/officeDocument/2006/relationships/footer" Target="/word/footer72.xml"/><Relationship Id="Rcae6b6c086ea41dd" Type="http://schemas.openxmlformats.org/officeDocument/2006/relationships/footer" Target="/word/footer147.xml"/><Relationship Id="Rccd12e9663064d31" Type="http://schemas.openxmlformats.org/officeDocument/2006/relationships/numbering" Target="/word/numbering.xml"/><Relationship Id="R2cb3fd3601ce4e10" Type="http://schemas.openxmlformats.org/officeDocument/2006/relationships/header" Target="/word/header17.xml"/><Relationship Id="Ra1426cf564154919" Type="http://schemas.openxmlformats.org/officeDocument/2006/relationships/footer" Target="/word/footer158.xml"/><Relationship Id="R3cd7c8508a1b4659" Type="http://schemas.openxmlformats.org/officeDocument/2006/relationships/header" Target="/word/header72.xml"/><Relationship Id="Ra354b5f9c9574905" Type="http://schemas.openxmlformats.org/officeDocument/2006/relationships/footer" Target="/word/footer96.xml"/><Relationship Id="R4c20948126d244ef" Type="http://schemas.openxmlformats.org/officeDocument/2006/relationships/header" Target="/word/header178.xml"/><Relationship Id="R59cd1d17f4b4421e" Type="http://schemas.openxmlformats.org/officeDocument/2006/relationships/footer" Target="/word/footer201.xml"/><Relationship Id="Re5592647b18a4edf" Type="http://schemas.openxmlformats.org/officeDocument/2006/relationships/header" Target="/word/header34.xml"/><Relationship Id="R37aabe0570ee47bb" Type="http://schemas.openxmlformats.org/officeDocument/2006/relationships/header" Target="/word/header67.xml"/><Relationship Id="R9679854c3cbd46c2" Type="http://schemas.openxmlformats.org/officeDocument/2006/relationships/header" Target="/word/header80.xml"/><Relationship Id="R377236e9692542af" Type="http://schemas.openxmlformats.org/officeDocument/2006/relationships/footer" Target="/word/footer200.xml"/><Relationship Id="R195d1c31985942af" Type="http://schemas.openxmlformats.org/officeDocument/2006/relationships/header" Target="/word/header22.xml"/><Relationship Id="R457d2350d03343ea" Type="http://schemas.openxmlformats.org/officeDocument/2006/relationships/header" Target="/word/header107.xml"/><Relationship Id="Rf8a0d773a0c04478" Type="http://schemas.openxmlformats.org/officeDocument/2006/relationships/header" Target="/word/header149.xml"/><Relationship Id="Rd85e5382598046ca" Type="http://schemas.openxmlformats.org/officeDocument/2006/relationships/header" Target="/word/header192.xml"/><Relationship Id="Reaa9d0785d23402c" Type="http://schemas.openxmlformats.org/officeDocument/2006/relationships/footer" Target="/word/footer7.xml"/><Relationship Id="Rbb002a00fc2945b3" Type="http://schemas.openxmlformats.org/officeDocument/2006/relationships/header" Target="/word/header38.xml"/><Relationship Id="Ra099707c4b4445a0" Type="http://schemas.openxmlformats.org/officeDocument/2006/relationships/header" Target="/word/header39.xml"/><Relationship Id="R5140986496a64fd2" Type="http://schemas.openxmlformats.org/officeDocument/2006/relationships/header" Target="/word/header145.xml"/><Relationship Id="R5f67928ac98b45b3" Type="http://schemas.openxmlformats.org/officeDocument/2006/relationships/footer" Target="/word/footer58.xml"/><Relationship Id="Rd718cad506454c9a" Type="http://schemas.openxmlformats.org/officeDocument/2006/relationships/footer" Target="/word/footer152.xml"/><Relationship Id="R95630e05783c45dc" Type="http://schemas.openxmlformats.org/officeDocument/2006/relationships/header" Target="/word/header213.xml"/><Relationship Id="R5924321694fb4ef8" Type="http://schemas.openxmlformats.org/officeDocument/2006/relationships/footer" Target="/word/footer232.xml"/><Relationship Id="R2775d54e74334d22" Type="http://schemas.openxmlformats.org/officeDocument/2006/relationships/footer" Target="/word/footer258.xml"/><Relationship Id="R30dc438f14194622" Type="http://schemas.openxmlformats.org/officeDocument/2006/relationships/footer" Target="/word/footer71.xml"/><Relationship Id="R51cd5471f1fb4634" Type="http://schemas.openxmlformats.org/officeDocument/2006/relationships/header" Target="/word/header117.xml"/><Relationship Id="Rc96d7bcdb01643e8" Type="http://schemas.openxmlformats.org/officeDocument/2006/relationships/header" Target="/word/header177.xml"/><Relationship Id="R3f0f3d88a6dd4bd0" Type="http://schemas.openxmlformats.org/officeDocument/2006/relationships/footer" Target="/word/footer252.xml"/><Relationship Id="Rd722ef09f17d4fdd" Type="http://schemas.openxmlformats.org/officeDocument/2006/relationships/header" Target="/word/header273.xml"/><Relationship Id="R91cbe77f78d74d31" Type="http://schemas.openxmlformats.org/officeDocument/2006/relationships/footer" Target="/word/footer14.xml"/><Relationship Id="R9c976f5aeac84e26" Type="http://schemas.openxmlformats.org/officeDocument/2006/relationships/header" Target="/word/header68.xml"/><Relationship Id="R463efba0a6364d6e" Type="http://schemas.openxmlformats.org/officeDocument/2006/relationships/footer" Target="/word/footer165.xml"/><Relationship Id="Rf75bd15509d840e9" Type="http://schemas.openxmlformats.org/officeDocument/2006/relationships/footer" Target="/word/footer46.xml"/><Relationship Id="R7bbf98bcf8354f83" Type="http://schemas.openxmlformats.org/officeDocument/2006/relationships/footer" Target="/word/footer67.xml"/><Relationship Id="R7b6490b26e254ba1" Type="http://schemas.openxmlformats.org/officeDocument/2006/relationships/footer" Target="/word/footer227.xml"/><Relationship Id="R88a58cb6bfeb4b15" Type="http://schemas.openxmlformats.org/officeDocument/2006/relationships/footer" Target="/word/footer242.xml"/><Relationship Id="Racdce6ae454f493a" Type="http://schemas.openxmlformats.org/officeDocument/2006/relationships/header" Target="/word/header263.xml"/><Relationship Id="R8d06bf5469e647d8" Type="http://schemas.openxmlformats.org/officeDocument/2006/relationships/footer" Target="/word/footer3.xml"/><Relationship Id="R172fe733518d4930" Type="http://schemas.openxmlformats.org/officeDocument/2006/relationships/header" Target="/word/header61.xml"/><Relationship Id="Rbd00f2448954461b" Type="http://schemas.openxmlformats.org/officeDocument/2006/relationships/footer" Target="/word/footer77.xml"/><Relationship Id="Rec491296585d40b5" Type="http://schemas.openxmlformats.org/officeDocument/2006/relationships/header" Target="/word/header59.xml"/><Relationship Id="R0fe630bb33de4f8a" Type="http://schemas.openxmlformats.org/officeDocument/2006/relationships/header" Target="/word/header168.xml"/><Relationship Id="Rf75259ca84e946b3" Type="http://schemas.openxmlformats.org/officeDocument/2006/relationships/footer" Target="/word/footer209.xml"/><Relationship Id="Rc54bb1c56b3241e2" Type="http://schemas.openxmlformats.org/officeDocument/2006/relationships/header" Target="/word/header227.xml"/><Relationship Id="Rded3c2edd08a4ac9" Type="http://schemas.openxmlformats.org/officeDocument/2006/relationships/header" Target="/word/header79.xml"/><Relationship Id="R4f338ab174ff4f58" Type="http://schemas.openxmlformats.org/officeDocument/2006/relationships/header" Target="/word/header95.xml"/><Relationship Id="R681151bfde234af7" Type="http://schemas.openxmlformats.org/officeDocument/2006/relationships/header" Target="/word/header128.xml"/><Relationship Id="R7b98c3c39baf48ba" Type="http://schemas.openxmlformats.org/officeDocument/2006/relationships/header" Target="/word/header158.xml"/><Relationship Id="R1eb98222e83445d6" Type="http://schemas.openxmlformats.org/officeDocument/2006/relationships/header" Target="/word/header173.xml"/><Relationship Id="Rdd761c133d064f04" Type="http://schemas.openxmlformats.org/officeDocument/2006/relationships/footer" Target="/word/footer263.xml"/><Relationship Id="R756cbe9ebd7740f5" Type="http://schemas.openxmlformats.org/officeDocument/2006/relationships/header" Target="/word/header33.xml"/><Relationship Id="Rb63f2eda0fe14f8d" Type="http://schemas.openxmlformats.org/officeDocument/2006/relationships/header" Target="/word/header58.xml"/><Relationship Id="Rba40406d63004a01" Type="http://schemas.openxmlformats.org/officeDocument/2006/relationships/header" Target="/word/header231.xml"/><Relationship Id="R21d054c24be941b1" Type="http://schemas.openxmlformats.org/officeDocument/2006/relationships/footer" Target="/word/footer37.xml"/><Relationship Id="Rfb646266069f4d9d" Type="http://schemas.openxmlformats.org/officeDocument/2006/relationships/header" Target="/word/header62.xml"/><Relationship Id="R86c5b69a0a1c4143" Type="http://schemas.openxmlformats.org/officeDocument/2006/relationships/header" Target="/word/header142.xml"/><Relationship Id="R2d3d9fbe030049ba" Type="http://schemas.openxmlformats.org/officeDocument/2006/relationships/footer" Target="/word/footer164.xml"/><Relationship Id="R38f4a867016b49a2" Type="http://schemas.openxmlformats.org/officeDocument/2006/relationships/header" Target="/word/header83.xml"/><Relationship Id="R4a830d83f4f345f6" Type="http://schemas.openxmlformats.org/officeDocument/2006/relationships/header" Target="/word/header87.xml"/><Relationship Id="R08641bc5f7d54ead" Type="http://schemas.openxmlformats.org/officeDocument/2006/relationships/header" Target="/word/header186.xml"/><Relationship Id="Rd6c29e015c0540d9" Type="http://schemas.openxmlformats.org/officeDocument/2006/relationships/footer" Target="/word/footer106.xml"/><Relationship Id="R9f4c26d5adf448f9" Type="http://schemas.openxmlformats.org/officeDocument/2006/relationships/header" Target="/word/header215.xml"/><Relationship Id="R7058ff3f90af4d78" Type="http://schemas.openxmlformats.org/officeDocument/2006/relationships/header" Target="/word/header19.xml"/><Relationship Id="R1cd9a98c188a4225" Type="http://schemas.openxmlformats.org/officeDocument/2006/relationships/header" Target="/word/header81.xml"/><Relationship Id="R39399edf4b3e4cc0" Type="http://schemas.openxmlformats.org/officeDocument/2006/relationships/header" Target="/word/header99.xml"/><Relationship Id="R9da532a083194848" Type="http://schemas.openxmlformats.org/officeDocument/2006/relationships/footer" Target="/word/footer137.xml"/><Relationship Id="Re64fd9f793924aa5" Type="http://schemas.openxmlformats.org/officeDocument/2006/relationships/header" Target="/word/header144.xml"/><Relationship Id="R114bd45c8fc04fce" Type="http://schemas.openxmlformats.org/officeDocument/2006/relationships/header" Target="/word/header238.xml"/><Relationship Id="Re89a3a2eeed0489f" Type="http://schemas.openxmlformats.org/officeDocument/2006/relationships/header" Target="/word/header156.xml"/><Relationship Id="Rc54dc70d8d8b4dcd" Type="http://schemas.openxmlformats.org/officeDocument/2006/relationships/header" Target="/word/header252.xml"/><Relationship Id="rId1" Type="http://schemas.openxmlformats.org/officeDocument/2006/relationships/customXml" Target="../customXml/item1.xml"/><Relationship Id="Rff55e914ed1147b0" Type="http://schemas.openxmlformats.org/officeDocument/2006/relationships/header" Target="/word/header15.xml"/><Relationship Id="Rbb814403707b4365" Type="http://schemas.openxmlformats.org/officeDocument/2006/relationships/footer" Target="/word/footer30.xml"/><Relationship Id="R97cd13efd1d9457c" Type="http://schemas.openxmlformats.org/officeDocument/2006/relationships/footer" Target="/word/footer140.xml"/><Relationship Id="R4176e4d1af8a42d4" Type="http://schemas.openxmlformats.org/officeDocument/2006/relationships/footer" Target="/word/footer193.xml"/><Relationship Id="Re4658d4ec9b5423c" Type="http://schemas.openxmlformats.org/officeDocument/2006/relationships/footer" Target="/word/footer15.xml"/><Relationship Id="R126d36a7fdae4c6d" Type="http://schemas.openxmlformats.org/officeDocument/2006/relationships/footer" Target="/word/footer64.xml"/><Relationship Id="R1fa556e04b254834" Type="http://schemas.openxmlformats.org/officeDocument/2006/relationships/footer" Target="/word/footer110.xml"/><Relationship Id="Rcb48fed14d2f49ff" Type="http://schemas.openxmlformats.org/officeDocument/2006/relationships/footer" Target="/word/footer178.xml"/><Relationship Id="R8d59971fc0ff4e63" Type="http://schemas.openxmlformats.org/officeDocument/2006/relationships/header" Target="/word/header88.xml"/><Relationship Id="R4685af0f5dad452a" Type="http://schemas.openxmlformats.org/officeDocument/2006/relationships/header" Target="/word/header193.xml"/><Relationship Id="R309e7dee2e1b4c6c" Type="http://schemas.openxmlformats.org/officeDocument/2006/relationships/header" Target="/word/header249.xml"/><Relationship Id="R32a185a4332f4a25" Type="http://schemas.openxmlformats.org/officeDocument/2006/relationships/footer" Target="/word/footer34.xml"/><Relationship Id="R569230080a154145" Type="http://schemas.openxmlformats.org/officeDocument/2006/relationships/header" Target="/word/header115.xml"/><Relationship Id="R8e2d3d8466274ca6" Type="http://schemas.openxmlformats.org/officeDocument/2006/relationships/footer" Target="/word/footer129.xml"/><Relationship Id="R77af4a2f82b64aac" Type="http://schemas.openxmlformats.org/officeDocument/2006/relationships/footer" Target="/word/footer133.xml"/><Relationship Id="Rb786870a0a9d41b0" Type="http://schemas.openxmlformats.org/officeDocument/2006/relationships/header" Target="/word/header137.xml"/><Relationship Id="R5e8fdb6c3b494a21" Type="http://schemas.openxmlformats.org/officeDocument/2006/relationships/footer" Target="/word/footer12.xml"/><Relationship Id="R9256b1da5ecc47a0" Type="http://schemas.openxmlformats.org/officeDocument/2006/relationships/header" Target="/word/header56.xml"/><Relationship Id="R5a21a89a452643a8" Type="http://schemas.openxmlformats.org/officeDocument/2006/relationships/footer" Target="/word/footer125.xml"/><Relationship Id="R97d2362cabf84f87" Type="http://schemas.openxmlformats.org/officeDocument/2006/relationships/footer" Target="/word/footer145.xml"/><Relationship Id="R1c935339bf04415b" Type="http://schemas.openxmlformats.org/officeDocument/2006/relationships/footer" Target="/word/footer224.xml"/><Relationship Id="Ra34eb4ab1f5245e7" Type="http://schemas.openxmlformats.org/officeDocument/2006/relationships/header" Target="/word/header262.xml"/><Relationship Id="Re28304e58e6c4196" Type="http://schemas.openxmlformats.org/officeDocument/2006/relationships/footer" Target="/word/footer55.xml"/><Relationship Id="Rd0944768fa32461e" Type="http://schemas.openxmlformats.org/officeDocument/2006/relationships/footer" Target="/word/footer138.xml"/><Relationship Id="R36b5a02b1a694b96" Type="http://schemas.openxmlformats.org/officeDocument/2006/relationships/header" Target="/word/header151.xml"/><Relationship Id="R917f0dc2974e4d1b" Type="http://schemas.openxmlformats.org/officeDocument/2006/relationships/header" Target="/word/header153.xml"/><Relationship Id="R7694e9989e8c467a" Type="http://schemas.openxmlformats.org/officeDocument/2006/relationships/header" Target="/word/header181.xml"/><Relationship Id="R3c1cc448b9794a7e" Type="http://schemas.openxmlformats.org/officeDocument/2006/relationships/header" Target="/word/header239.xml"/><Relationship Id="R4056cc42cad1424c" Type="http://schemas.openxmlformats.org/officeDocument/2006/relationships/header" Target="/word/header12.xml"/><Relationship Id="Rdccaed7e41cc4669" Type="http://schemas.openxmlformats.org/officeDocument/2006/relationships/footer" Target="/word/footer75.xml"/><Relationship Id="Rf162b0e9f1ad4e9c" Type="http://schemas.openxmlformats.org/officeDocument/2006/relationships/footer" Target="/word/footer155.xml"/><Relationship Id="R08d1290bac7f4bfa" Type="http://schemas.openxmlformats.org/officeDocument/2006/relationships/header" Target="/word/header9.xml"/><Relationship Id="Rfb5d056dc5d643b8" Type="http://schemas.openxmlformats.org/officeDocument/2006/relationships/header" Target="/word/header25.xml"/><Relationship Id="Rb9e294ee6a6244f5" Type="http://schemas.openxmlformats.org/officeDocument/2006/relationships/footer" Target="/word/footer257.xml"/><Relationship Id="Rc36d6f90a28d487d" Type="http://schemas.openxmlformats.org/officeDocument/2006/relationships/header" Target="/word/header6.xml"/><Relationship Id="R16215afdfff84466" Type="http://schemas.openxmlformats.org/officeDocument/2006/relationships/footer" Target="/word/footer16.xml"/><Relationship Id="R8f31322ab94e47cd" Type="http://schemas.openxmlformats.org/officeDocument/2006/relationships/footer" Target="/word/footer116.xml"/><Relationship Id="R4fc810e4bf44495d" Type="http://schemas.openxmlformats.org/officeDocument/2006/relationships/footer" Target="/word/footer45.xml"/><Relationship Id="Rb566ffc3c19f4a0c" Type="http://schemas.openxmlformats.org/officeDocument/2006/relationships/footer" Target="/word/footer221.xml"/><Relationship Id="R8219391a9f124ea3" Type="http://schemas.openxmlformats.org/officeDocument/2006/relationships/footer" Target="/word/footer222.xml"/><Relationship Id="R813d1661bf6b4850" Type="http://schemas.openxmlformats.org/officeDocument/2006/relationships/footer" Target="/word/footer230.xml"/><Relationship Id="R53d5a702bc47478f" Type="http://schemas.openxmlformats.org/officeDocument/2006/relationships/header" Target="/word/header50.xml"/><Relationship Id="R43b01ba662df42ac" Type="http://schemas.openxmlformats.org/officeDocument/2006/relationships/footer" Target="/word/footer154.xml"/><Relationship Id="R46e29e25bc0a41b6" Type="http://schemas.openxmlformats.org/officeDocument/2006/relationships/header" Target="/word/header223.xml"/><Relationship Id="Rbfdb5d4aa1fc441a" Type="http://schemas.openxmlformats.org/officeDocument/2006/relationships/header" Target="/word/header76.xml"/><Relationship Id="Rb252e94eb4764da1" Type="http://schemas.openxmlformats.org/officeDocument/2006/relationships/footer" Target="/word/footer86.xml"/><Relationship Id="R79757891e0504972" Type="http://schemas.openxmlformats.org/officeDocument/2006/relationships/header" Target="/word/header127.xml"/><Relationship Id="R5a1096bb26f94b7b" Type="http://schemas.openxmlformats.org/officeDocument/2006/relationships/footer" Target="/word/footer150.xml"/><Relationship Id="Rb322c13da3994234" Type="http://schemas.openxmlformats.org/officeDocument/2006/relationships/footer" Target="/word/footer204.xml"/><Relationship Id="Rc5626e3ac36444a8" Type="http://schemas.openxmlformats.org/officeDocument/2006/relationships/footer" Target="/word/footer206.xml"/><Relationship Id="Rc81895ddb038444b" Type="http://schemas.openxmlformats.org/officeDocument/2006/relationships/footer" Target="/word/footer240.xml"/><Relationship Id="R5c20523a11af49fd" Type="http://schemas.openxmlformats.org/officeDocument/2006/relationships/header" Target="/word/header3.xml"/><Relationship Id="R7b5c6c3084a14160" Type="http://schemas.openxmlformats.org/officeDocument/2006/relationships/header" Target="/word/header36.xml"/><Relationship Id="Rb787492cf0df48c6" Type="http://schemas.openxmlformats.org/officeDocument/2006/relationships/header" Target="/word/header89.xml"/><Relationship Id="R119f9ed091994c98" Type="http://schemas.openxmlformats.org/officeDocument/2006/relationships/header" Target="/word/header176.xml"/><Relationship Id="R11c844f1eb07464a" Type="http://schemas.openxmlformats.org/officeDocument/2006/relationships/header" Target="/word/header200.xml"/><Relationship Id="R21834c54b79142e7" Type="http://schemas.openxmlformats.org/officeDocument/2006/relationships/footer" Target="/word/footer241.xml"/><Relationship Id="rId3" Type="http://schemas.openxmlformats.org/officeDocument/2006/relationships/customXml" Target="../customXml/item3.xml"/><Relationship Id="Rfaadf8b4a17d493d" Type="http://schemas.openxmlformats.org/officeDocument/2006/relationships/webSettings" Target="/word/webSettings.xml"/><Relationship Id="Rab7f836da6bc4964" Type="http://schemas.openxmlformats.org/officeDocument/2006/relationships/footer" Target="/word/footer10.xml"/><Relationship Id="R03d04f681b9d4bae" Type="http://schemas.openxmlformats.org/officeDocument/2006/relationships/header" Target="/word/header31.xml"/><Relationship Id="R2314899c9f95496b" Type="http://schemas.openxmlformats.org/officeDocument/2006/relationships/header" Target="/word/header111.xml"/><Relationship Id="Rfd3859429c9444b5" Type="http://schemas.openxmlformats.org/officeDocument/2006/relationships/header" Target="/word/header211.xml"/><Relationship Id="Rb4771b1a66f447ed" Type="http://schemas.openxmlformats.org/officeDocument/2006/relationships/settings" Target="/word/settings.xml"/><Relationship Id="Rd0a94af0552d4452" Type="http://schemas.openxmlformats.org/officeDocument/2006/relationships/footer" Target="/word/footer245.xml"/><Relationship Id="Rb39d4b797c2546fd" Type="http://schemas.openxmlformats.org/officeDocument/2006/relationships/header" Target="/word/header63.xml"/><Relationship Id="Ra044f5c43ca842eb" Type="http://schemas.openxmlformats.org/officeDocument/2006/relationships/header" Target="/word/header218.xml"/><Relationship Id="R671ca45b023b4ad8" Type="http://schemas.openxmlformats.org/officeDocument/2006/relationships/header" Target="/word/header5.xml"/><Relationship Id="R57df632a09e54433" Type="http://schemas.openxmlformats.org/officeDocument/2006/relationships/footer" Target="/word/footer82.xml"/><Relationship Id="R4b6dca4aecdb460a" Type="http://schemas.openxmlformats.org/officeDocument/2006/relationships/header" Target="/word/header105.xml"/><Relationship Id="R2b65d805e3014134" Type="http://schemas.openxmlformats.org/officeDocument/2006/relationships/footer" Target="/word/footer216.xml"/><Relationship Id="R1b1752c64c714652" Type="http://schemas.openxmlformats.org/officeDocument/2006/relationships/header" Target="/word/header230.xml"/><Relationship Id="R57004649a8f2441b" Type="http://schemas.openxmlformats.org/officeDocument/2006/relationships/header" Target="/word/header260.xml"/><Relationship Id="Ref994a29ff6e4bb8" Type="http://schemas.openxmlformats.org/officeDocument/2006/relationships/header" Target="/word/header26.xml"/><Relationship Id="R82cccf45bcd74298" Type="http://schemas.openxmlformats.org/officeDocument/2006/relationships/header" Target="/word/header170.xml"/><Relationship Id="Rc2644d74ab6e4108" Type="http://schemas.openxmlformats.org/officeDocument/2006/relationships/header" Target="/word/header70.xml"/><Relationship Id="R3269a5dc5955472e" Type="http://schemas.openxmlformats.org/officeDocument/2006/relationships/header" Target="/word/header75.xml"/><Relationship Id="R6225e6cda8d84dda" Type="http://schemas.openxmlformats.org/officeDocument/2006/relationships/footer" Target="/word/footer173.xml"/><Relationship Id="Re70c299cc05f461e" Type="http://schemas.openxmlformats.org/officeDocument/2006/relationships/footer" Target="/word/footer181.xml"/><Relationship Id="Rcd2d2de538b54f64" Type="http://schemas.openxmlformats.org/officeDocument/2006/relationships/footer" Target="/word/footer49.xml"/><Relationship Id="Rc81c8cad9a3644d3" Type="http://schemas.openxmlformats.org/officeDocument/2006/relationships/footer" Target="/word/footer100.xml"/><Relationship Id="R35d48b91c2fc47ae" Type="http://schemas.openxmlformats.org/officeDocument/2006/relationships/footer" Target="/word/footer213.xml"/><Relationship Id="R4681e875ecb440ac" Type="http://schemas.openxmlformats.org/officeDocument/2006/relationships/header" Target="/word/header204.xml"/><Relationship Id="R5be4edddef62435c" Type="http://schemas.openxmlformats.org/officeDocument/2006/relationships/footer" Target="/word/footer223.xml"/><Relationship Id="R24af81c2d40b4373" Type="http://schemas.openxmlformats.org/officeDocument/2006/relationships/header" Target="/word/header4.xml"/><Relationship Id="Ref951629846d4ac7" Type="http://schemas.openxmlformats.org/officeDocument/2006/relationships/header" Target="/word/header51.xml"/><Relationship Id="R5e74778fe16d4da5" Type="http://schemas.openxmlformats.org/officeDocument/2006/relationships/header" Target="/word/header136.xml"/><Relationship Id="R985e43251ad245a3" Type="http://schemas.openxmlformats.org/officeDocument/2006/relationships/footer" Target="/word/footer254.xml"/><Relationship Id="R6c93e4ffce6f4785" Type="http://schemas.openxmlformats.org/officeDocument/2006/relationships/header" Target="/word/header202.xml"/><Relationship Id="R5d9834b848bf4ad1" Type="http://schemas.openxmlformats.org/officeDocument/2006/relationships/footer" Target="/word/footer261.xml"/><Relationship Id="Rd663f3ba63fe4f2f" Type="http://schemas.openxmlformats.org/officeDocument/2006/relationships/footer" Target="/word/footer87.xml"/><Relationship Id="Rc965907c5d7d444c" Type="http://schemas.openxmlformats.org/officeDocument/2006/relationships/footer" Target="/word/footer115.xml"/><Relationship Id="Rb27ee3de36ef4d76" Type="http://schemas.openxmlformats.org/officeDocument/2006/relationships/header" Target="/word/header179.xml"/><Relationship Id="Ra5cda3629e88456c" Type="http://schemas.openxmlformats.org/officeDocument/2006/relationships/footer" Target="/word/footer180.xml"/><Relationship Id="R6f6f81c24ca44092" Type="http://schemas.openxmlformats.org/officeDocument/2006/relationships/header" Target="/word/header208.xml"/><Relationship Id="Rcadf16538bd94d54" Type="http://schemas.openxmlformats.org/officeDocument/2006/relationships/footer" Target="/word/footer238.xml"/></Relationships>
</file>

<file path=word/_rels/settings.xml.rels>&#65279;<?xml version="1.0" encoding="utf-8"?><Relationships xmlns="http://schemas.openxmlformats.org/package/2006/relationships"><Relationship Type="http://schemas.openxmlformats.org/officeDocument/2006/relationships/attachedTemplate" Target="C:\Users\Public\Documents\Templates\DocuWrite\DW_COUNCIL.dotm" TargetMode="External" Id="rId1" /></Relationships>
</file>

<file path=word/glossary/_rels/document.xml.rels>&#65279;<?xml version="1.0" encoding="utf-8"?><Relationships xmlns="http://schemas.openxmlformats.org/package/2006/relationships"><Relationship Type="http://schemas.openxmlformats.org/officeDocument/2006/relationships/styles" Target="/word/glossary/styles2.xml" Id="Ra945d3968c0c4e60" /><Relationship Type="http://schemas.openxmlformats.org/officeDocument/2006/relationships/fontTable" Target="/word/glossary/fontTable2.xml" Id="Rb911d03bdaa14a6d" /><Relationship Type="http://schemas.openxmlformats.org/officeDocument/2006/relationships/settings" Target="/word/glossary/settings2.xml" Id="R26397645f3254307" /><Relationship Type="http://schemas.openxmlformats.org/officeDocument/2006/relationships/webSettings" Target="/word/glossary/webSettings2.xml" Id="R62f5690c1bb24856" /></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Parts>
    <w:docPart>
      <w:docPartPr>
        <p6:name xmlns:p6="http://schemas.openxmlformats.org/wordprocessingml/2006/main" p6:val="31D171189C114B72B562FE2E692AC3DA"/>
        <w:category>
          <p7:name xmlns:p7="http://schemas.openxmlformats.org/wordprocessingml/2006/main" p7:val="General"/>
          <p7:gallery xmlns:p7="http://schemas.openxmlformats.org/wordprocessingml/2006/main" p7:val="placeholder"/>
        </w:category>
        <w:types>
          <p7:type xmlns:p7="http://schemas.openxmlformats.org/wordprocessingml/2006/main" p7:val="bbPlcHdr"/>
        </w:types>
        <w:behaviors>
          <p7:behavior xmlns:p7="http://schemas.openxmlformats.org/wordprocessingml/2006/main" p7:val="content"/>
        </w:behaviors>
        <p6:guid xmlns:p6="http://schemas.openxmlformats.org/wordprocessingml/2006/main" p6:val="{F28BDE26-43B9-473F-8394-4AB5BF480ADA}"/>
      </w:docPartPr>
      <w:docPartBody>
        <p6:p xmlns:p6="http://schemas.openxmlformats.org/wordprocessingml/2006/main" p6:rsidR="00BE3D84" p6:rsidRDefault="00204F40" p6:rsidP="00204F40">
          <p6:pPr>
            <p6:pStyle p6:val="31D171189C114B72B562FE2E692AC3DA"/>
          </p6:pPr>
          <p6:r p6:rsidRPr="0026074B">
            <p6:rPr>
              <p6:rStyle p6:val="PlaceholderText"/>
            </p6:rPr>
            <p6:t>Click or tap here to enter text.</p6:t>
          </p6:r>
        </p6:p>
      </w:docPartBody>
    </w:docPart>
    <w:docPart>
      <w:docPartPr>
        <p6:name xmlns:p6="http://schemas.openxmlformats.org/wordprocessingml/2006/main" p6:val="FAFF4D83BC0D420D80432E832230CD77"/>
        <w:category>
          <p7:name xmlns:p7="http://schemas.openxmlformats.org/wordprocessingml/2006/main" p7:val="General"/>
          <p7:gallery xmlns:p7="http://schemas.openxmlformats.org/wordprocessingml/2006/main" p7:val="placeholder"/>
        </w:category>
        <w:types>
          <p7:type xmlns:p7="http://schemas.openxmlformats.org/wordprocessingml/2006/main" p7:val="bbPlcHdr"/>
        </w:types>
        <w:behaviors>
          <p7:behavior xmlns:p7="http://schemas.openxmlformats.org/wordprocessingml/2006/main" p7:val="content"/>
        </w:behaviors>
        <p6:guid xmlns:p6="http://schemas.openxmlformats.org/wordprocessingml/2006/main" p6:val="{7296A7BE-3F3F-4B4A-8360-0BDFED9182F0}"/>
      </w:docPartPr>
      <w:docPartBody>
        <p6:p xmlns:p6="http://schemas.openxmlformats.org/wordprocessingml/2006/main" p6:rsidR="00BE3D84" p6:rsidRDefault="00204F40" p6:rsidP="00204F40">
          <p6:pPr>
            <p6:pStyle p6:val="FAFF4D83BC0D420D80432E832230CD77"/>
          </p6:pPr>
          <p6:r p6:rsidRPr="0026074B">
            <p6:rPr>
              <p6:rStyle p6:val="PlaceholderText"/>
            </p6:rPr>
            <p6:t>Click or tap here to enter text.</p6:t>
          </p6:r>
        </p6:p>
      </w:docPartBody>
    </w:docPart>
    <w:docPart>
      <w:docPartPr>
        <p6:name xmlns:p6="http://schemas.openxmlformats.org/wordprocessingml/2006/main" p6:val="AD34A4746DF24748901240EC2DF08255"/>
        <w:category>
          <p7:name xmlns:p7="http://schemas.openxmlformats.org/wordprocessingml/2006/main" p7:val="General"/>
          <p7:gallery xmlns:p7="http://schemas.openxmlformats.org/wordprocessingml/2006/main" p7:val="placeholder"/>
        </w:category>
        <w:types>
          <p7:type xmlns:p7="http://schemas.openxmlformats.org/wordprocessingml/2006/main" p7:val="bbPlcHdr"/>
        </w:types>
        <w:behaviors>
          <p7:behavior xmlns:p7="http://schemas.openxmlformats.org/wordprocessingml/2006/main" p7:val="content"/>
        </w:behaviors>
        <p6:guid xmlns:p6="http://schemas.openxmlformats.org/wordprocessingml/2006/main" p6:val="{3551B962-AB48-4C58-8DCE-2B07ADAAE12B}"/>
      </w:docPartPr>
      <w:docPartBody>
        <p6:p xmlns:p6="http://schemas.openxmlformats.org/wordprocessingml/2006/main" p6:rsidR="00BE3D84" p6:rsidRDefault="00204F40" p6:rsidP="00204F40">
          <p6:pPr>
            <p6:pStyle p6:val="AD34A4746DF24748901240EC2DF08255"/>
          </p6:pPr>
          <p6:r p6:rsidRPr="0026074B">
            <p6:rPr>
              <p6:rStyle p6:val="PlaceholderText"/>
            </p6:rPr>
            <p6:t>Click or tap here to enter text.</p6:t>
          </p6:r>
        </p6:p>
      </w:docPartBody>
    </w:docPart>
    <w:docPart>
      <w:docPartPr>
        <p6:name xmlns:p6="http://schemas.openxmlformats.org/wordprocessingml/2006/main" p6:val="E529135A90A84228BBA2B8420EBE77CD"/>
        <w:category>
          <p7:name xmlns:p7="http://schemas.openxmlformats.org/wordprocessingml/2006/main" p7:val="General"/>
          <p7:gallery xmlns:p7="http://schemas.openxmlformats.org/wordprocessingml/2006/main" p7:val="placeholder"/>
        </w:category>
        <w:types>
          <p7:type xmlns:p7="http://schemas.openxmlformats.org/wordprocessingml/2006/main" p7:val="bbPlcHdr"/>
        </w:types>
        <w:behaviors>
          <p7:behavior xmlns:p7="http://schemas.openxmlformats.org/wordprocessingml/2006/main" p7:val="content"/>
        </w:behaviors>
        <p6:guid xmlns:p6="http://schemas.openxmlformats.org/wordprocessingml/2006/main" p6:val="{A01227D4-3889-443F-A6CA-BD512688161C}"/>
      </w:docPartPr>
      <w:docPartBody>
        <p6:p xmlns:p6="http://schemas.openxmlformats.org/wordprocessingml/2006/main" p6:rsidR="00BE3D84" p6:rsidRDefault="00204F40" p6:rsidP="00204F40">
          <p6:pPr>
            <p6:pStyle p6:val="E529135A90A84228BBA2B8420EBE77CD"/>
          </p6:pPr>
          <p6:r>
            <p6:rPr>
              <p6:rStyle p6:val="PlaceholderText"/>
            </p6:rPr>
            <p6:t>Click or tap here to enter text.</p6:t>
          </p6:r>
        </p6:p>
      </w:docPartBody>
    </w:docPart>
    <w:docPart>
      <w:docPartPr>
        <p6:name xmlns:p6="http://schemas.openxmlformats.org/wordprocessingml/2006/main" p6:val="726225DD8F0B4803B0F16376880E9602"/>
        <w:category>
          <p7:name xmlns:p7="http://schemas.openxmlformats.org/wordprocessingml/2006/main" p7:val="General"/>
          <p7:gallery xmlns:p7="http://schemas.openxmlformats.org/wordprocessingml/2006/main" p7:val="placeholder"/>
        </w:category>
        <w:types>
          <p7:type xmlns:p7="http://schemas.openxmlformats.org/wordprocessingml/2006/main" p7:val="bbPlcHdr"/>
        </w:types>
        <w:behaviors>
          <p7:behavior xmlns:p7="http://schemas.openxmlformats.org/wordprocessingml/2006/main" p7:val="content"/>
        </w:behaviors>
        <p6:guid xmlns:p6="http://schemas.openxmlformats.org/wordprocessingml/2006/main" p6:val="{10D21317-BD13-4C81-B948-61955DED0283}"/>
      </w:docPartPr>
      <w:docPartBody>
        <p6:p xmlns:p6="http://schemas.openxmlformats.org/wordprocessingml/2006/main" p6:rsidR="00BE3D84" p6:rsidRDefault="00204F40" p6:rsidP="00204F40">
          <p6:pPr>
            <p6:pStyle p6:val="726225DD8F0B4803B0F16376880E9602"/>
          </p6:pPr>
          <p6:r>
            <p6:rPr>
              <p6:rStyle p6:val="PlaceholderText"/>
            </p6:rPr>
            <p6:t>Click or tap here to enter text.</p6:t>
          </p6:r>
        </p6:p>
      </w:docPartBody>
    </w:docPart>
    <w:docPart>
      <w:docPartPr>
        <p6:name xmlns:p6="http://schemas.openxmlformats.org/wordprocessingml/2006/main" p6:val="75CDEDA639364A179BD59B6F4A3E160F"/>
        <w:category>
          <p7:name xmlns:p7="http://schemas.openxmlformats.org/wordprocessingml/2006/main" p7:val="General"/>
          <p7:gallery xmlns:p7="http://schemas.openxmlformats.org/wordprocessingml/2006/main" p7:val="placeholder"/>
        </w:category>
        <w:types>
          <p7:type xmlns:p7="http://schemas.openxmlformats.org/wordprocessingml/2006/main" p7:val="bbPlcHdr"/>
        </w:types>
        <w:behaviors>
          <p7:behavior xmlns:p7="http://schemas.openxmlformats.org/wordprocessingml/2006/main" p7:val="content"/>
        </w:behaviors>
        <p6:guid xmlns:p6="http://schemas.openxmlformats.org/wordprocessingml/2006/main" p6:val="{366B2578-F5D2-4E0B-8EC7-E492F588B0DD}"/>
      </w:docPartPr>
      <w:docPartBody>
        <p6:p xmlns:p6="http://schemas.openxmlformats.org/wordprocessingml/2006/main" p6:rsidR="00BE3D84" p6:rsidRDefault="00204F40" p6:rsidP="00204F40">
          <p6:pPr>
            <p6:pStyle p6:val="75CDEDA639364A179BD59B6F4A3E160F"/>
          </p6:pPr>
          <p6:r p6:rsidRPr="0026074B">
            <p6:rPr>
              <p6:rStyle p6:val="PlaceholderText"/>
            </p6:rPr>
            <p6:t>Click or tap here to enter text.</p6:t>
          </p6:r>
        </p6:p>
      </w:docPartBody>
    </w:docPart>
    <w:docPart>
      <w:docPartPr>
        <p6:name xmlns:p6="http://schemas.openxmlformats.org/wordprocessingml/2006/main" p6:val="A9B9F296C1744C32A726DC3F343ACBD2"/>
        <w:category>
          <p7:name xmlns:p7="http://schemas.openxmlformats.org/wordprocessingml/2006/main" p7:val="General"/>
          <p7:gallery xmlns:p7="http://schemas.openxmlformats.org/wordprocessingml/2006/main" p7:val="placeholder"/>
        </w:category>
        <w:types>
          <p7:type xmlns:p7="http://schemas.openxmlformats.org/wordprocessingml/2006/main" p7:val="bbPlcHdr"/>
        </w:types>
        <w:behaviors>
          <p7:behavior xmlns:p7="http://schemas.openxmlformats.org/wordprocessingml/2006/main" p7:val="content"/>
        </w:behaviors>
        <p6:guid xmlns:p6="http://schemas.openxmlformats.org/wordprocessingml/2006/main" p6:val="{83FF3CC8-0F93-4476-89FA-A49083CD26D7}"/>
      </w:docPartPr>
      <w:docPartBody>
        <p6:p xmlns:p6="http://schemas.openxmlformats.org/wordprocessingml/2006/main" p6:rsidR="00C62DE3" p6:rsidRDefault="003A5677" p6:rsidP="003A5677">
          <p6:pPr>
            <p6:pStyle p6:val="A9B9F296C1744C32A726DC3F343ACBD2"/>
          </p6:pPr>
          <p6:r p6:rsidRPr="00D73826">
            <p6:rPr>
              <p6:rStyle p6:val="PlaceholderText"/>
            </p6:rPr>
            <p6:t>Click or tap here to enter text.</p6:t>
          </p6:r>
        </p6:p>
      </w:docPartBody>
    </w:docPart>
    <w:docPart>
      <w:docPartPr>
        <p6:name xmlns:p6="http://schemas.openxmlformats.org/wordprocessingml/2006/main" p6:val="31D171189C114B72B562FE2E692AC3DA"/>
        <w:category>
          <p7:name xmlns:p7="http://schemas.openxmlformats.org/wordprocessingml/2006/main" p7:val="General"/>
          <p7:gallery xmlns:p7="http://schemas.openxmlformats.org/wordprocessingml/2006/main" p7:val="placeholder"/>
        </w:category>
        <w:types>
          <p7:type xmlns:p7="http://schemas.openxmlformats.org/wordprocessingml/2006/main" p7:val="bbPlcHdr"/>
        </w:types>
        <w:behaviors>
          <p7:behavior xmlns:p7="http://schemas.openxmlformats.org/wordprocessingml/2006/main" p7:val="content"/>
        </w:behaviors>
        <p6:guid xmlns:p6="http://schemas.openxmlformats.org/wordprocessingml/2006/main" p6:val="{F28BDE26-43B9-473F-8394-4AB5BF480ADA}"/>
      </w:docPartPr>
      <w:docPartBody>
        <p6:p xmlns:p6="http://schemas.openxmlformats.org/wordprocessingml/2006/main" p6:rsidR="00BE3D84" p6:rsidRDefault="00204F40" p6:rsidP="00204F40">
          <p6:pPr>
            <p6:pStyle p6:val="31D171189C114B72B562FE2E692AC3DA"/>
          </p6:pPr>
          <p6:r p6:rsidRPr="0026074B">
            <p6:rPr>
              <p6:rStyle p6:val="PlaceholderText"/>
            </p6:rPr>
            <p6:t>Click or tap here to enter text.</p6:t>
          </p6:r>
        </p6:p>
      </w:docPartBody>
    </w:docPart>
    <w:docPart>
      <w:docPartPr>
        <p6:name xmlns:p6="http://schemas.openxmlformats.org/wordprocessingml/2006/main" p6:val="FAFF4D83BC0D420D80432E832230CD77"/>
        <w:category>
          <p7:name xmlns:p7="http://schemas.openxmlformats.org/wordprocessingml/2006/main" p7:val="General"/>
          <p7:gallery xmlns:p7="http://schemas.openxmlformats.org/wordprocessingml/2006/main" p7:val="placeholder"/>
        </w:category>
        <w:types>
          <p7:type xmlns:p7="http://schemas.openxmlformats.org/wordprocessingml/2006/main" p7:val="bbPlcHdr"/>
        </w:types>
        <w:behaviors>
          <p7:behavior xmlns:p7="http://schemas.openxmlformats.org/wordprocessingml/2006/main" p7:val="content"/>
        </w:behaviors>
        <p6:guid xmlns:p6="http://schemas.openxmlformats.org/wordprocessingml/2006/main" p6:val="{7296A7BE-3F3F-4B4A-8360-0BDFED9182F0}"/>
      </w:docPartPr>
      <w:docPartBody>
        <p6:p xmlns:p6="http://schemas.openxmlformats.org/wordprocessingml/2006/main" p6:rsidR="00BE3D84" p6:rsidRDefault="00204F40" p6:rsidP="00204F40">
          <p6:pPr>
            <p6:pStyle p6:val="FAFF4D83BC0D420D80432E832230CD77"/>
          </p6:pPr>
          <p6:r p6:rsidRPr="0026074B">
            <p6:rPr>
              <p6:rStyle p6:val="PlaceholderText"/>
            </p6:rPr>
            <p6:t>Click or tap here to enter text.</p6:t>
          </p6:r>
        </p6:p>
      </w:docPartBody>
    </w:docPart>
    <w:docPart>
      <w:docPartPr>
        <p6:name xmlns:p6="http://schemas.openxmlformats.org/wordprocessingml/2006/main" p6:val="AD34A4746DF24748901240EC2DF08255"/>
        <w:category>
          <p7:name xmlns:p7="http://schemas.openxmlformats.org/wordprocessingml/2006/main" p7:val="General"/>
          <p7:gallery xmlns:p7="http://schemas.openxmlformats.org/wordprocessingml/2006/main" p7:val="placeholder"/>
        </w:category>
        <w:types>
          <p7:type xmlns:p7="http://schemas.openxmlformats.org/wordprocessingml/2006/main" p7:val="bbPlcHdr"/>
        </w:types>
        <w:behaviors>
          <p7:behavior xmlns:p7="http://schemas.openxmlformats.org/wordprocessingml/2006/main" p7:val="content"/>
        </w:behaviors>
        <p6:guid xmlns:p6="http://schemas.openxmlformats.org/wordprocessingml/2006/main" p6:val="{3551B962-AB48-4C58-8DCE-2B07ADAAE12B}"/>
      </w:docPartPr>
      <w:docPartBody>
        <p6:p xmlns:p6="http://schemas.openxmlformats.org/wordprocessingml/2006/main" p6:rsidR="00BE3D84" p6:rsidRDefault="00204F40" p6:rsidP="00204F40">
          <p6:pPr>
            <p6:pStyle p6:val="AD34A4746DF24748901240EC2DF08255"/>
          </p6:pPr>
          <p6:r p6:rsidRPr="0026074B">
            <p6:rPr>
              <p6:rStyle p6:val="PlaceholderText"/>
            </p6:rPr>
            <p6:t>Click or tap here to enter text.</p6:t>
          </p6:r>
        </p6:p>
      </w:docPartBody>
    </w:docPart>
    <w:docPart>
      <w:docPartPr>
        <p6:name xmlns:p6="http://schemas.openxmlformats.org/wordprocessingml/2006/main" p6:val="E529135A90A84228BBA2B8420EBE77CD"/>
        <w:category>
          <p7:name xmlns:p7="http://schemas.openxmlformats.org/wordprocessingml/2006/main" p7:val="General"/>
          <p7:gallery xmlns:p7="http://schemas.openxmlformats.org/wordprocessingml/2006/main" p7:val="placeholder"/>
        </w:category>
        <w:types>
          <p7:type xmlns:p7="http://schemas.openxmlformats.org/wordprocessingml/2006/main" p7:val="bbPlcHdr"/>
        </w:types>
        <w:behaviors>
          <p7:behavior xmlns:p7="http://schemas.openxmlformats.org/wordprocessingml/2006/main" p7:val="content"/>
        </w:behaviors>
        <p6:guid xmlns:p6="http://schemas.openxmlformats.org/wordprocessingml/2006/main" p6:val="{A01227D4-3889-443F-A6CA-BD512688161C}"/>
      </w:docPartPr>
      <w:docPartBody>
        <p6:p xmlns:p6="http://schemas.openxmlformats.org/wordprocessingml/2006/main" p6:rsidR="00BE3D84" p6:rsidRDefault="00204F40" p6:rsidP="00204F40">
          <p6:pPr>
            <p6:pStyle p6:val="E529135A90A84228BBA2B8420EBE77CD"/>
          </p6:pPr>
          <p6:r>
            <p6:rPr>
              <p6:rStyle p6:val="PlaceholderText"/>
            </p6:rPr>
            <p6:t>Click or tap here to enter text.</p6:t>
          </p6:r>
        </p6:p>
      </w:docPartBody>
    </w:docPart>
    <w:docPart>
      <w:docPartPr>
        <p6:name xmlns:p6="http://schemas.openxmlformats.org/wordprocessingml/2006/main" p6:val="726225DD8F0B4803B0F16376880E9602"/>
        <w:category>
          <p7:name xmlns:p7="http://schemas.openxmlformats.org/wordprocessingml/2006/main" p7:val="General"/>
          <p7:gallery xmlns:p7="http://schemas.openxmlformats.org/wordprocessingml/2006/main" p7:val="placeholder"/>
        </w:category>
        <w:types>
          <p7:type xmlns:p7="http://schemas.openxmlformats.org/wordprocessingml/2006/main" p7:val="bbPlcHdr"/>
        </w:types>
        <w:behaviors>
          <p7:behavior xmlns:p7="http://schemas.openxmlformats.org/wordprocessingml/2006/main" p7:val="content"/>
        </w:behaviors>
        <p6:guid xmlns:p6="http://schemas.openxmlformats.org/wordprocessingml/2006/main" p6:val="{10D21317-BD13-4C81-B948-61955DED0283}"/>
      </w:docPartPr>
      <w:docPartBody>
        <p6:p xmlns:p6="http://schemas.openxmlformats.org/wordprocessingml/2006/main" p6:rsidR="00BE3D84" p6:rsidRDefault="00204F40" p6:rsidP="00204F40">
          <p6:pPr>
            <p6:pStyle p6:val="726225DD8F0B4803B0F16376880E9602"/>
          </p6:pPr>
          <p6:r>
            <p6:rPr>
              <p6:rStyle p6:val="PlaceholderText"/>
            </p6:rPr>
            <p6:t>Click or tap here to enter text.</p6:t>
          </p6:r>
        </p6:p>
      </w:docPartBody>
    </w:docPart>
    <w:docPart>
      <w:docPartPr>
        <p6:name xmlns:p6="http://schemas.openxmlformats.org/wordprocessingml/2006/main" p6:val="75CDEDA639364A179BD59B6F4A3E160F"/>
        <w:category>
          <p7:name xmlns:p7="http://schemas.openxmlformats.org/wordprocessingml/2006/main" p7:val="General"/>
          <p7:gallery xmlns:p7="http://schemas.openxmlformats.org/wordprocessingml/2006/main" p7:val="placeholder"/>
        </w:category>
        <w:types>
          <p7:type xmlns:p7="http://schemas.openxmlformats.org/wordprocessingml/2006/main" p7:val="bbPlcHdr"/>
        </w:types>
        <w:behaviors>
          <p7:behavior xmlns:p7="http://schemas.openxmlformats.org/wordprocessingml/2006/main" p7:val="content"/>
        </w:behaviors>
        <p6:guid xmlns:p6="http://schemas.openxmlformats.org/wordprocessingml/2006/main" p6:val="{366B2578-F5D2-4E0B-8EC7-E492F588B0DD}"/>
      </w:docPartPr>
      <w:docPartBody>
        <p6:p xmlns:p6="http://schemas.openxmlformats.org/wordprocessingml/2006/main" p6:rsidR="00BE3D84" p6:rsidRDefault="00204F40" p6:rsidP="00204F40">
          <p6:pPr>
            <p6:pStyle p6:val="75CDEDA639364A179BD59B6F4A3E160F"/>
          </p6:pPr>
          <p6:r p6:rsidRPr="0026074B">
            <p6:rPr>
              <p6:rStyle p6:val="PlaceholderText"/>
            </p6:rPr>
            <p6:t>Click or tap here to enter text.</p6:t>
          </p6:r>
        </p6:p>
      </w:docPartBody>
    </w:docPart>
    <w:docPart>
      <w:docPartPr>
        <p6:name xmlns:p6="http://schemas.openxmlformats.org/wordprocessingml/2006/main" p6:val="A9B9F296C1744C32A726DC3F343ACBD2"/>
        <w:category>
          <p7:name xmlns:p7="http://schemas.openxmlformats.org/wordprocessingml/2006/main" p7:val="General"/>
          <p7:gallery xmlns:p7="http://schemas.openxmlformats.org/wordprocessingml/2006/main" p7:val="placeholder"/>
        </w:category>
        <w:types>
          <p7:type xmlns:p7="http://schemas.openxmlformats.org/wordprocessingml/2006/main" p7:val="bbPlcHdr"/>
        </w:types>
        <w:behaviors>
          <p7:behavior xmlns:p7="http://schemas.openxmlformats.org/wordprocessingml/2006/main" p7:val="content"/>
        </w:behaviors>
        <p6:guid xmlns:p6="http://schemas.openxmlformats.org/wordprocessingml/2006/main" p6:val="{83FF3CC8-0F93-4476-89FA-A49083CD26D7}"/>
      </w:docPartPr>
      <w:docPartBody>
        <p6:p xmlns:p6="http://schemas.openxmlformats.org/wordprocessingml/2006/main" p6:rsidR="00C62DE3" p6:rsidRDefault="003A5677" p6:rsidP="003A5677">
          <p6:pPr>
            <p6:pStyle p6:val="A9B9F296C1744C32A726DC3F343ACBD2"/>
          </p6:pPr>
          <p6:r p6:rsidRPr="00D73826">
            <p6:rPr>
              <p6:rStyle p6:val="PlaceholderText"/>
            </p6:rPr>
            <p6:t>Click or tap here to enter text.</p6:t>
          </p6:r>
        </p6:p>
      </w:docPartBody>
    </w:docPart>
    <w:docPart>
      <w:docPartPr>
        <p6:name xmlns:p6="http://schemas.openxmlformats.org/wordprocessingml/2006/main" p6:val="31D171189C114B72B562FE2E692AC3DA"/>
        <w:category>
          <p7:name xmlns:p7="http://schemas.openxmlformats.org/wordprocessingml/2006/main" p7:val="General"/>
          <p7:gallery xmlns:p7="http://schemas.openxmlformats.org/wordprocessingml/2006/main" p7:val="placeholder"/>
        </w:category>
        <w:types>
          <p7:type xmlns:p7="http://schemas.openxmlformats.org/wordprocessingml/2006/main" p7:val="bbPlcHdr"/>
        </w:types>
        <w:behaviors>
          <p7:behavior xmlns:p7="http://schemas.openxmlformats.org/wordprocessingml/2006/main" p7:val="content"/>
        </w:behaviors>
        <p6:guid xmlns:p6="http://schemas.openxmlformats.org/wordprocessingml/2006/main" p6:val="{F28BDE26-43B9-473F-8394-4AB5BF480ADA}"/>
      </w:docPartPr>
      <w:docPartBody>
        <p6:p xmlns:p6="http://schemas.openxmlformats.org/wordprocessingml/2006/main" p6:rsidR="00BE3D84" p6:rsidRDefault="00204F40" p6:rsidP="00204F40">
          <p6:pPr>
            <p6:pStyle p6:val="31D171189C114B72B562FE2E692AC3DA"/>
          </p6:pPr>
          <p6:r p6:rsidRPr="0026074B">
            <p6:rPr>
              <p6:rStyle p6:val="PlaceholderText"/>
            </p6:rPr>
            <p6:t>Click or tap here to enter text.</p6:t>
          </p6:r>
        </p6:p>
      </w:docPartBody>
    </w:docPart>
    <w:docPart>
      <w:docPartPr>
        <p6:name xmlns:p6="http://schemas.openxmlformats.org/wordprocessingml/2006/main" p6:val="FAFF4D83BC0D420D80432E832230CD77"/>
        <w:category>
          <p7:name xmlns:p7="http://schemas.openxmlformats.org/wordprocessingml/2006/main" p7:val="General"/>
          <p7:gallery xmlns:p7="http://schemas.openxmlformats.org/wordprocessingml/2006/main" p7:val="placeholder"/>
        </w:category>
        <w:types>
          <p7:type xmlns:p7="http://schemas.openxmlformats.org/wordprocessingml/2006/main" p7:val="bbPlcHdr"/>
        </w:types>
        <w:behaviors>
          <p7:behavior xmlns:p7="http://schemas.openxmlformats.org/wordprocessingml/2006/main" p7:val="content"/>
        </w:behaviors>
        <p6:guid xmlns:p6="http://schemas.openxmlformats.org/wordprocessingml/2006/main" p6:val="{7296A7BE-3F3F-4B4A-8360-0BDFED9182F0}"/>
      </w:docPartPr>
      <w:docPartBody>
        <p6:p xmlns:p6="http://schemas.openxmlformats.org/wordprocessingml/2006/main" p6:rsidR="00BE3D84" p6:rsidRDefault="00204F40" p6:rsidP="00204F40">
          <p6:pPr>
            <p6:pStyle p6:val="FAFF4D83BC0D420D80432E832230CD77"/>
          </p6:pPr>
          <p6:r p6:rsidRPr="0026074B">
            <p6:rPr>
              <p6:rStyle p6:val="PlaceholderText"/>
            </p6:rPr>
            <p6:t>Click or tap here to enter text.</p6:t>
          </p6:r>
        </p6:p>
      </w:docPartBody>
    </w:docPart>
    <w:docPart>
      <w:docPartPr>
        <p6:name xmlns:p6="http://schemas.openxmlformats.org/wordprocessingml/2006/main" p6:val="AD34A4746DF24748901240EC2DF08255"/>
        <w:category>
          <p7:name xmlns:p7="http://schemas.openxmlformats.org/wordprocessingml/2006/main" p7:val="General"/>
          <p7:gallery xmlns:p7="http://schemas.openxmlformats.org/wordprocessingml/2006/main" p7:val="placeholder"/>
        </w:category>
        <w:types>
          <p7:type xmlns:p7="http://schemas.openxmlformats.org/wordprocessingml/2006/main" p7:val="bbPlcHdr"/>
        </w:types>
        <w:behaviors>
          <p7:behavior xmlns:p7="http://schemas.openxmlformats.org/wordprocessingml/2006/main" p7:val="content"/>
        </w:behaviors>
        <p6:guid xmlns:p6="http://schemas.openxmlformats.org/wordprocessingml/2006/main" p6:val="{3551B962-AB48-4C58-8DCE-2B07ADAAE12B}"/>
      </w:docPartPr>
      <w:docPartBody>
        <p6:p xmlns:p6="http://schemas.openxmlformats.org/wordprocessingml/2006/main" p6:rsidR="00BE3D84" p6:rsidRDefault="00204F40" p6:rsidP="00204F40">
          <p6:pPr>
            <p6:pStyle p6:val="AD34A4746DF24748901240EC2DF08255"/>
          </p6:pPr>
          <p6:r p6:rsidRPr="0026074B">
            <p6:rPr>
              <p6:rStyle p6:val="PlaceholderText"/>
            </p6:rPr>
            <p6:t>Click or tap here to enter text.</p6:t>
          </p6:r>
        </p6:p>
      </w:docPartBody>
    </w:docPart>
    <w:docPart>
      <w:docPartPr>
        <p6:name xmlns:p6="http://schemas.openxmlformats.org/wordprocessingml/2006/main" p6:val="E529135A90A84228BBA2B8420EBE77CD"/>
        <w:category>
          <p7:name xmlns:p7="http://schemas.openxmlformats.org/wordprocessingml/2006/main" p7:val="General"/>
          <p7:gallery xmlns:p7="http://schemas.openxmlformats.org/wordprocessingml/2006/main" p7:val="placeholder"/>
        </w:category>
        <w:types>
          <p7:type xmlns:p7="http://schemas.openxmlformats.org/wordprocessingml/2006/main" p7:val="bbPlcHdr"/>
        </w:types>
        <w:behaviors>
          <p7:behavior xmlns:p7="http://schemas.openxmlformats.org/wordprocessingml/2006/main" p7:val="content"/>
        </w:behaviors>
        <p6:guid xmlns:p6="http://schemas.openxmlformats.org/wordprocessingml/2006/main" p6:val="{A01227D4-3889-443F-A6CA-BD512688161C}"/>
      </w:docPartPr>
      <w:docPartBody>
        <p6:p xmlns:p6="http://schemas.openxmlformats.org/wordprocessingml/2006/main" p6:rsidR="00BE3D84" p6:rsidRDefault="00204F40" p6:rsidP="00204F40">
          <p6:pPr>
            <p6:pStyle p6:val="E529135A90A84228BBA2B8420EBE77CD"/>
          </p6:pPr>
          <p6:r>
            <p6:rPr>
              <p6:rStyle p6:val="PlaceholderText"/>
            </p6:rPr>
            <p6:t>Click or tap here to enter text.</p6:t>
          </p6:r>
        </p6:p>
      </w:docPartBody>
    </w:docPart>
    <w:docPart>
      <w:docPartPr>
        <p6:name xmlns:p6="http://schemas.openxmlformats.org/wordprocessingml/2006/main" p6:val="726225DD8F0B4803B0F16376880E9602"/>
        <w:category>
          <p7:name xmlns:p7="http://schemas.openxmlformats.org/wordprocessingml/2006/main" p7:val="General"/>
          <p7:gallery xmlns:p7="http://schemas.openxmlformats.org/wordprocessingml/2006/main" p7:val="placeholder"/>
        </w:category>
        <w:types>
          <p7:type xmlns:p7="http://schemas.openxmlformats.org/wordprocessingml/2006/main" p7:val="bbPlcHdr"/>
        </w:types>
        <w:behaviors>
          <p7:behavior xmlns:p7="http://schemas.openxmlformats.org/wordprocessingml/2006/main" p7:val="content"/>
        </w:behaviors>
        <p6:guid xmlns:p6="http://schemas.openxmlformats.org/wordprocessingml/2006/main" p6:val="{10D21317-BD13-4C81-B948-61955DED0283}"/>
      </w:docPartPr>
      <w:docPartBody>
        <p6:p xmlns:p6="http://schemas.openxmlformats.org/wordprocessingml/2006/main" p6:rsidR="00BE3D84" p6:rsidRDefault="00204F40" p6:rsidP="00204F40">
          <p6:pPr>
            <p6:pStyle p6:val="726225DD8F0B4803B0F16376880E9602"/>
          </p6:pPr>
          <p6:r>
            <p6:rPr>
              <p6:rStyle p6:val="PlaceholderText"/>
            </p6:rPr>
            <p6:t>Click or tap here to enter text.</p6:t>
          </p6:r>
        </p6:p>
      </w:docPartBody>
    </w:docPart>
    <w:docPart>
      <w:docPartPr>
        <p6:name xmlns:p6="http://schemas.openxmlformats.org/wordprocessingml/2006/main" p6:val="75CDEDA639364A179BD59B6F4A3E160F"/>
        <w:category>
          <p7:name xmlns:p7="http://schemas.openxmlformats.org/wordprocessingml/2006/main" p7:val="General"/>
          <p7:gallery xmlns:p7="http://schemas.openxmlformats.org/wordprocessingml/2006/main" p7:val="placeholder"/>
        </w:category>
        <w:types>
          <p7:type xmlns:p7="http://schemas.openxmlformats.org/wordprocessingml/2006/main" p7:val="bbPlcHdr"/>
        </w:types>
        <w:behaviors>
          <p7:behavior xmlns:p7="http://schemas.openxmlformats.org/wordprocessingml/2006/main" p7:val="content"/>
        </w:behaviors>
        <p6:guid xmlns:p6="http://schemas.openxmlformats.org/wordprocessingml/2006/main" p6:val="{366B2578-F5D2-4E0B-8EC7-E492F588B0DD}"/>
      </w:docPartPr>
      <w:docPartBody>
        <p6:p xmlns:p6="http://schemas.openxmlformats.org/wordprocessingml/2006/main" p6:rsidR="00BE3D84" p6:rsidRDefault="00204F40" p6:rsidP="00204F40">
          <p6:pPr>
            <p6:pStyle p6:val="75CDEDA639364A179BD59B6F4A3E160F"/>
          </p6:pPr>
          <p6:r p6:rsidRPr="0026074B">
            <p6:rPr>
              <p6:rStyle p6:val="PlaceholderText"/>
            </p6:rPr>
            <p6:t>Click or tap here to enter text.</p6:t>
          </p6:r>
        </p6:p>
      </w:docPartBody>
    </w:docPart>
    <w:docPart>
      <w:docPartPr>
        <p6:name xmlns:p6="http://schemas.openxmlformats.org/wordprocessingml/2006/main" p6:val="A9B9F296C1744C32A726DC3F343ACBD2"/>
        <w:category>
          <p7:name xmlns:p7="http://schemas.openxmlformats.org/wordprocessingml/2006/main" p7:val="General"/>
          <p7:gallery xmlns:p7="http://schemas.openxmlformats.org/wordprocessingml/2006/main" p7:val="placeholder"/>
        </w:category>
        <w:types>
          <p7:type xmlns:p7="http://schemas.openxmlformats.org/wordprocessingml/2006/main" p7:val="bbPlcHdr"/>
        </w:types>
        <w:behaviors>
          <p7:behavior xmlns:p7="http://schemas.openxmlformats.org/wordprocessingml/2006/main" p7:val="content"/>
        </w:behaviors>
        <p6:guid xmlns:p6="http://schemas.openxmlformats.org/wordprocessingml/2006/main" p6:val="{83FF3CC8-0F93-4476-89FA-A49083CD26D7}"/>
      </w:docPartPr>
      <w:docPartBody>
        <p6:p xmlns:p6="http://schemas.openxmlformats.org/wordprocessingml/2006/main" p6:rsidR="00C62DE3" p6:rsidRDefault="003A5677" p6:rsidP="003A5677">
          <p6:pPr>
            <p6:pStyle p6:val="A9B9F296C1744C32A726DC3F343ACBD2"/>
          </p6:pPr>
          <p6:r p6:rsidRPr="00D73826">
            <p6:rPr>
              <p6:rStyle p6:val="PlaceholderText"/>
            </p6:rPr>
            <p6:t>Click or tap here to enter text.</p6:t>
          </p6:r>
        </p6:p>
      </w:docPartBody>
    </w:docPart>
    <w:docPart>
      <w:docPartPr>
        <p6:name xmlns:p6="http://schemas.openxmlformats.org/wordprocessingml/2006/main" p6:val="31D171189C114B72B562FE2E692AC3DA"/>
        <w:category>
          <p7:name xmlns:p7="http://schemas.openxmlformats.org/wordprocessingml/2006/main" p7:val="General"/>
          <p7:gallery xmlns:p7="http://schemas.openxmlformats.org/wordprocessingml/2006/main" p7:val="placeholder"/>
        </w:category>
        <w:types>
          <p7:type xmlns:p7="http://schemas.openxmlformats.org/wordprocessingml/2006/main" p7:val="bbPlcHdr"/>
        </w:types>
        <w:behaviors>
          <p7:behavior xmlns:p7="http://schemas.openxmlformats.org/wordprocessingml/2006/main" p7:val="content"/>
        </w:behaviors>
        <p6:guid xmlns:p6="http://schemas.openxmlformats.org/wordprocessingml/2006/main" p6:val="{F28BDE26-43B9-473F-8394-4AB5BF480ADA}"/>
      </w:docPartPr>
      <w:docPartBody>
        <p6:p xmlns:p6="http://schemas.openxmlformats.org/wordprocessingml/2006/main" p6:rsidR="00BE3D84" p6:rsidRDefault="00204F40" p6:rsidP="00204F40">
          <p6:pPr>
            <p6:pStyle p6:val="31D171189C114B72B562FE2E692AC3DA"/>
          </p6:pPr>
          <p6:r p6:rsidRPr="0026074B">
            <p6:rPr>
              <p6:rStyle p6:val="PlaceholderText"/>
            </p6:rPr>
            <p6:t>Click or tap here to enter text.</p6:t>
          </p6:r>
        </p6:p>
      </w:docPartBody>
    </w:docPart>
    <w:docPart>
      <w:docPartPr>
        <p6:name xmlns:p6="http://schemas.openxmlformats.org/wordprocessingml/2006/main" p6:val="FAFF4D83BC0D420D80432E832230CD77"/>
        <w:category>
          <p7:name xmlns:p7="http://schemas.openxmlformats.org/wordprocessingml/2006/main" p7:val="General"/>
          <p7:gallery xmlns:p7="http://schemas.openxmlformats.org/wordprocessingml/2006/main" p7:val="placeholder"/>
        </w:category>
        <w:types>
          <p7:type xmlns:p7="http://schemas.openxmlformats.org/wordprocessingml/2006/main" p7:val="bbPlcHdr"/>
        </w:types>
        <w:behaviors>
          <p7:behavior xmlns:p7="http://schemas.openxmlformats.org/wordprocessingml/2006/main" p7:val="content"/>
        </w:behaviors>
        <p6:guid xmlns:p6="http://schemas.openxmlformats.org/wordprocessingml/2006/main" p6:val="{7296A7BE-3F3F-4B4A-8360-0BDFED9182F0}"/>
      </w:docPartPr>
      <w:docPartBody>
        <p6:p xmlns:p6="http://schemas.openxmlformats.org/wordprocessingml/2006/main" p6:rsidR="00BE3D84" p6:rsidRDefault="00204F40" p6:rsidP="00204F40">
          <p6:pPr>
            <p6:pStyle p6:val="FAFF4D83BC0D420D80432E832230CD77"/>
          </p6:pPr>
          <p6:r p6:rsidRPr="0026074B">
            <p6:rPr>
              <p6:rStyle p6:val="PlaceholderText"/>
            </p6:rPr>
            <p6:t>Click or tap here to enter text.</p6:t>
          </p6:r>
        </p6:p>
      </w:docPartBody>
    </w:docPart>
    <w:docPart>
      <w:docPartPr>
        <p6:name xmlns:p6="http://schemas.openxmlformats.org/wordprocessingml/2006/main" p6:val="AD34A4746DF24748901240EC2DF08255"/>
        <w:category>
          <p7:name xmlns:p7="http://schemas.openxmlformats.org/wordprocessingml/2006/main" p7:val="General"/>
          <p7:gallery xmlns:p7="http://schemas.openxmlformats.org/wordprocessingml/2006/main" p7:val="placeholder"/>
        </w:category>
        <w:types>
          <p7:type xmlns:p7="http://schemas.openxmlformats.org/wordprocessingml/2006/main" p7:val="bbPlcHdr"/>
        </w:types>
        <w:behaviors>
          <p7:behavior xmlns:p7="http://schemas.openxmlformats.org/wordprocessingml/2006/main" p7:val="content"/>
        </w:behaviors>
        <p6:guid xmlns:p6="http://schemas.openxmlformats.org/wordprocessingml/2006/main" p6:val="{3551B962-AB48-4C58-8DCE-2B07ADAAE12B}"/>
      </w:docPartPr>
      <w:docPartBody>
        <p6:p xmlns:p6="http://schemas.openxmlformats.org/wordprocessingml/2006/main" p6:rsidR="00BE3D84" p6:rsidRDefault="00204F40" p6:rsidP="00204F40">
          <p6:pPr>
            <p6:pStyle p6:val="AD34A4746DF24748901240EC2DF08255"/>
          </p6:pPr>
          <p6:r p6:rsidRPr="0026074B">
            <p6:rPr>
              <p6:rStyle p6:val="PlaceholderText"/>
            </p6:rPr>
            <p6:t>Click or tap here to enter text.</p6:t>
          </p6:r>
        </p6:p>
      </w:docPartBody>
    </w:docPart>
    <w:docPart>
      <w:docPartPr>
        <p6:name xmlns:p6="http://schemas.openxmlformats.org/wordprocessingml/2006/main" p6:val="E529135A90A84228BBA2B8420EBE77CD"/>
        <w:category>
          <p7:name xmlns:p7="http://schemas.openxmlformats.org/wordprocessingml/2006/main" p7:val="General"/>
          <p7:gallery xmlns:p7="http://schemas.openxmlformats.org/wordprocessingml/2006/main" p7:val="placeholder"/>
        </w:category>
        <w:types>
          <p7:type xmlns:p7="http://schemas.openxmlformats.org/wordprocessingml/2006/main" p7:val="bbPlcHdr"/>
        </w:types>
        <w:behaviors>
          <p7:behavior xmlns:p7="http://schemas.openxmlformats.org/wordprocessingml/2006/main" p7:val="content"/>
        </w:behaviors>
        <p6:guid xmlns:p6="http://schemas.openxmlformats.org/wordprocessingml/2006/main" p6:val="{A01227D4-3889-443F-A6CA-BD512688161C}"/>
      </w:docPartPr>
      <w:docPartBody>
        <p6:p xmlns:p6="http://schemas.openxmlformats.org/wordprocessingml/2006/main" p6:rsidR="00BE3D84" p6:rsidRDefault="00204F40" p6:rsidP="00204F40">
          <p6:pPr>
            <p6:pStyle p6:val="E529135A90A84228BBA2B8420EBE77CD"/>
          </p6:pPr>
          <p6:r>
            <p6:rPr>
              <p6:rStyle p6:val="PlaceholderText"/>
            </p6:rPr>
            <p6:t>Click or tap here to enter text.</p6:t>
          </p6:r>
        </p6:p>
      </w:docPartBody>
    </w:docPart>
    <w:docPart>
      <w:docPartPr>
        <p6:name xmlns:p6="http://schemas.openxmlformats.org/wordprocessingml/2006/main" p6:val="726225DD8F0B4803B0F16376880E9602"/>
        <w:category>
          <p7:name xmlns:p7="http://schemas.openxmlformats.org/wordprocessingml/2006/main" p7:val="General"/>
          <p7:gallery xmlns:p7="http://schemas.openxmlformats.org/wordprocessingml/2006/main" p7:val="placeholder"/>
        </w:category>
        <w:types>
          <p7:type xmlns:p7="http://schemas.openxmlformats.org/wordprocessingml/2006/main" p7:val="bbPlcHdr"/>
        </w:types>
        <w:behaviors>
          <p7:behavior xmlns:p7="http://schemas.openxmlformats.org/wordprocessingml/2006/main" p7:val="content"/>
        </w:behaviors>
        <p6:guid xmlns:p6="http://schemas.openxmlformats.org/wordprocessingml/2006/main" p6:val="{10D21317-BD13-4C81-B948-61955DED0283}"/>
      </w:docPartPr>
      <w:docPartBody>
        <p6:p xmlns:p6="http://schemas.openxmlformats.org/wordprocessingml/2006/main" p6:rsidR="00BE3D84" p6:rsidRDefault="00204F40" p6:rsidP="00204F40">
          <p6:pPr>
            <p6:pStyle p6:val="726225DD8F0B4803B0F16376880E9602"/>
          </p6:pPr>
          <p6:r>
            <p6:rPr>
              <p6:rStyle p6:val="PlaceholderText"/>
            </p6:rPr>
            <p6:t>Click or tap here to enter text.</p6:t>
          </p6:r>
        </p6:p>
      </w:docPartBody>
    </w:docPart>
    <w:docPart>
      <w:docPartPr>
        <p6:name xmlns:p6="http://schemas.openxmlformats.org/wordprocessingml/2006/main" p6:val="75CDEDA639364A179BD59B6F4A3E160F"/>
        <w:category>
          <p7:name xmlns:p7="http://schemas.openxmlformats.org/wordprocessingml/2006/main" p7:val="General"/>
          <p7:gallery xmlns:p7="http://schemas.openxmlformats.org/wordprocessingml/2006/main" p7:val="placeholder"/>
        </w:category>
        <w:types>
          <p7:type xmlns:p7="http://schemas.openxmlformats.org/wordprocessingml/2006/main" p7:val="bbPlcHdr"/>
        </w:types>
        <w:behaviors>
          <p7:behavior xmlns:p7="http://schemas.openxmlformats.org/wordprocessingml/2006/main" p7:val="content"/>
        </w:behaviors>
        <p6:guid xmlns:p6="http://schemas.openxmlformats.org/wordprocessingml/2006/main" p6:val="{366B2578-F5D2-4E0B-8EC7-E492F588B0DD}"/>
      </w:docPartPr>
      <w:docPartBody>
        <p6:p xmlns:p6="http://schemas.openxmlformats.org/wordprocessingml/2006/main" p6:rsidR="00BE3D84" p6:rsidRDefault="00204F40" p6:rsidP="00204F40">
          <p6:pPr>
            <p6:pStyle p6:val="75CDEDA639364A179BD59B6F4A3E160F"/>
          </p6:pPr>
          <p6:r p6:rsidRPr="0026074B">
            <p6:rPr>
              <p6:rStyle p6:val="PlaceholderText"/>
            </p6:rPr>
            <p6:t>Click or tap here to enter text.</p6:t>
          </p6:r>
        </p6:p>
      </w:docPartBody>
    </w:docPart>
    <w:docPart>
      <w:docPartPr>
        <p6:name xmlns:p6="http://schemas.openxmlformats.org/wordprocessingml/2006/main" p6:val="A9B9F296C1744C32A726DC3F343ACBD2"/>
        <w:category>
          <p7:name xmlns:p7="http://schemas.openxmlformats.org/wordprocessingml/2006/main" p7:val="General"/>
          <p7:gallery xmlns:p7="http://schemas.openxmlformats.org/wordprocessingml/2006/main" p7:val="placeholder"/>
        </w:category>
        <w:types>
          <p7:type xmlns:p7="http://schemas.openxmlformats.org/wordprocessingml/2006/main" p7:val="bbPlcHdr"/>
        </w:types>
        <w:behaviors>
          <p7:behavior xmlns:p7="http://schemas.openxmlformats.org/wordprocessingml/2006/main" p7:val="content"/>
        </w:behaviors>
        <p6:guid xmlns:p6="http://schemas.openxmlformats.org/wordprocessingml/2006/main" p6:val="{83FF3CC8-0F93-4476-89FA-A49083CD26D7}"/>
      </w:docPartPr>
      <w:docPartBody>
        <p6:p xmlns:p6="http://schemas.openxmlformats.org/wordprocessingml/2006/main" p6:rsidR="00C62DE3" p6:rsidRDefault="003A5677" p6:rsidP="003A5677">
          <p6:pPr>
            <p6:pStyle p6:val="A9B9F296C1744C32A726DC3F343ACBD2"/>
          </p6:pPr>
          <p6:r p6:rsidRPr="00D73826">
            <p6:rPr>
              <p6:rStyle p6:val="PlaceholderText"/>
            </p6:rPr>
            <p6:t>Click or tap here to enter text.</p6:t>
          </p6:r>
        </p6:p>
      </w:docPartBody>
    </w:docPart>
    <w:docPart>
      <w:docPartPr>
        <p6:name xmlns:p6="http://schemas.openxmlformats.org/wordprocessingml/2006/main" p6:val="31D171189C114B72B562FE2E692AC3DA"/>
        <w:category>
          <p7:name xmlns:p7="http://schemas.openxmlformats.org/wordprocessingml/2006/main" p7:val="General"/>
          <p7:gallery xmlns:p7="http://schemas.openxmlformats.org/wordprocessingml/2006/main" p7:val="placeholder"/>
        </w:category>
        <w:types>
          <p7:type xmlns:p7="http://schemas.openxmlformats.org/wordprocessingml/2006/main" p7:val="bbPlcHdr"/>
        </w:types>
        <w:behaviors>
          <p7:behavior xmlns:p7="http://schemas.openxmlformats.org/wordprocessingml/2006/main" p7:val="content"/>
        </w:behaviors>
        <p6:guid xmlns:p6="http://schemas.openxmlformats.org/wordprocessingml/2006/main" p6:val="{F28BDE26-43B9-473F-8394-4AB5BF480ADA}"/>
      </w:docPartPr>
      <w:docPartBody>
        <p6:p xmlns:p6="http://schemas.openxmlformats.org/wordprocessingml/2006/main" p6:rsidR="00BE3D84" p6:rsidRDefault="00204F40" p6:rsidP="00204F40">
          <p6:pPr>
            <p6:pStyle p6:val="31D171189C114B72B562FE2E692AC3DA"/>
          </p6:pPr>
          <p6:r p6:rsidRPr="0026074B">
            <p6:rPr>
              <p6:rStyle p6:val="PlaceholderText"/>
            </p6:rPr>
            <p6:t>Click or tap here to enter text.</p6:t>
          </p6:r>
        </p6:p>
      </w:docPartBody>
    </w:docPart>
    <w:docPart>
      <w:docPartPr>
        <p6:name xmlns:p6="http://schemas.openxmlformats.org/wordprocessingml/2006/main" p6:val="FAFF4D83BC0D420D80432E832230CD77"/>
        <w:category>
          <p7:name xmlns:p7="http://schemas.openxmlformats.org/wordprocessingml/2006/main" p7:val="General"/>
          <p7:gallery xmlns:p7="http://schemas.openxmlformats.org/wordprocessingml/2006/main" p7:val="placeholder"/>
        </w:category>
        <w:types>
          <p7:type xmlns:p7="http://schemas.openxmlformats.org/wordprocessingml/2006/main" p7:val="bbPlcHdr"/>
        </w:types>
        <w:behaviors>
          <p7:behavior xmlns:p7="http://schemas.openxmlformats.org/wordprocessingml/2006/main" p7:val="content"/>
        </w:behaviors>
        <p6:guid xmlns:p6="http://schemas.openxmlformats.org/wordprocessingml/2006/main" p6:val="{7296A7BE-3F3F-4B4A-8360-0BDFED9182F0}"/>
      </w:docPartPr>
      <w:docPartBody>
        <p6:p xmlns:p6="http://schemas.openxmlformats.org/wordprocessingml/2006/main" p6:rsidR="00BE3D84" p6:rsidRDefault="00204F40" p6:rsidP="00204F40">
          <p6:pPr>
            <p6:pStyle p6:val="FAFF4D83BC0D420D80432E832230CD77"/>
          </p6:pPr>
          <p6:r p6:rsidRPr="0026074B">
            <p6:rPr>
              <p6:rStyle p6:val="PlaceholderText"/>
            </p6:rPr>
            <p6:t>Click or tap here to enter text.</p6:t>
          </p6:r>
        </p6:p>
      </w:docPartBody>
    </w:docPart>
    <w:docPart>
      <w:docPartPr>
        <p6:name xmlns:p6="http://schemas.openxmlformats.org/wordprocessingml/2006/main" p6:val="AD34A4746DF24748901240EC2DF08255"/>
        <w:category>
          <p7:name xmlns:p7="http://schemas.openxmlformats.org/wordprocessingml/2006/main" p7:val="General"/>
          <p7:gallery xmlns:p7="http://schemas.openxmlformats.org/wordprocessingml/2006/main" p7:val="placeholder"/>
        </w:category>
        <w:types>
          <p7:type xmlns:p7="http://schemas.openxmlformats.org/wordprocessingml/2006/main" p7:val="bbPlcHdr"/>
        </w:types>
        <w:behaviors>
          <p7:behavior xmlns:p7="http://schemas.openxmlformats.org/wordprocessingml/2006/main" p7:val="content"/>
        </w:behaviors>
        <p6:guid xmlns:p6="http://schemas.openxmlformats.org/wordprocessingml/2006/main" p6:val="{3551B962-AB48-4C58-8DCE-2B07ADAAE12B}"/>
      </w:docPartPr>
      <w:docPartBody>
        <p6:p xmlns:p6="http://schemas.openxmlformats.org/wordprocessingml/2006/main" p6:rsidR="00BE3D84" p6:rsidRDefault="00204F40" p6:rsidP="00204F40">
          <p6:pPr>
            <p6:pStyle p6:val="AD34A4746DF24748901240EC2DF08255"/>
          </p6:pPr>
          <p6:r p6:rsidRPr="0026074B">
            <p6:rPr>
              <p6:rStyle p6:val="PlaceholderText"/>
            </p6:rPr>
            <p6:t>Click or tap here to enter text.</p6:t>
          </p6:r>
        </p6:p>
      </w:docPartBody>
    </w:docPart>
    <w:docPart>
      <w:docPartPr>
        <p6:name xmlns:p6="http://schemas.openxmlformats.org/wordprocessingml/2006/main" p6:val="E529135A90A84228BBA2B8420EBE77CD"/>
        <w:category>
          <p7:name xmlns:p7="http://schemas.openxmlformats.org/wordprocessingml/2006/main" p7:val="General"/>
          <p7:gallery xmlns:p7="http://schemas.openxmlformats.org/wordprocessingml/2006/main" p7:val="placeholder"/>
        </w:category>
        <w:types>
          <p7:type xmlns:p7="http://schemas.openxmlformats.org/wordprocessingml/2006/main" p7:val="bbPlcHdr"/>
        </w:types>
        <w:behaviors>
          <p7:behavior xmlns:p7="http://schemas.openxmlformats.org/wordprocessingml/2006/main" p7:val="content"/>
        </w:behaviors>
        <p6:guid xmlns:p6="http://schemas.openxmlformats.org/wordprocessingml/2006/main" p6:val="{A01227D4-3889-443F-A6CA-BD512688161C}"/>
      </w:docPartPr>
      <w:docPartBody>
        <p6:p xmlns:p6="http://schemas.openxmlformats.org/wordprocessingml/2006/main" p6:rsidR="00BE3D84" p6:rsidRDefault="00204F40" p6:rsidP="00204F40">
          <p6:pPr>
            <p6:pStyle p6:val="E529135A90A84228BBA2B8420EBE77CD"/>
          </p6:pPr>
          <p6:r>
            <p6:rPr>
              <p6:rStyle p6:val="PlaceholderText"/>
            </p6:rPr>
            <p6:t>Click or tap here to enter text.</p6:t>
          </p6:r>
        </p6:p>
      </w:docPartBody>
    </w:docPart>
    <w:docPart>
      <w:docPartPr>
        <p6:name xmlns:p6="http://schemas.openxmlformats.org/wordprocessingml/2006/main" p6:val="726225DD8F0B4803B0F16376880E9602"/>
        <w:category>
          <p7:name xmlns:p7="http://schemas.openxmlformats.org/wordprocessingml/2006/main" p7:val="General"/>
          <p7:gallery xmlns:p7="http://schemas.openxmlformats.org/wordprocessingml/2006/main" p7:val="placeholder"/>
        </w:category>
        <w:types>
          <p7:type xmlns:p7="http://schemas.openxmlformats.org/wordprocessingml/2006/main" p7:val="bbPlcHdr"/>
        </w:types>
        <w:behaviors>
          <p7:behavior xmlns:p7="http://schemas.openxmlformats.org/wordprocessingml/2006/main" p7:val="content"/>
        </w:behaviors>
        <p6:guid xmlns:p6="http://schemas.openxmlformats.org/wordprocessingml/2006/main" p6:val="{10D21317-BD13-4C81-B948-61955DED0283}"/>
      </w:docPartPr>
      <w:docPartBody>
        <p6:p xmlns:p6="http://schemas.openxmlformats.org/wordprocessingml/2006/main" p6:rsidR="00BE3D84" p6:rsidRDefault="00204F40" p6:rsidP="00204F40">
          <p6:pPr>
            <p6:pStyle p6:val="726225DD8F0B4803B0F16376880E9602"/>
          </p6:pPr>
          <p6:r>
            <p6:rPr>
              <p6:rStyle p6:val="PlaceholderText"/>
            </p6:rPr>
            <p6:t>Click or tap here to enter text.</p6:t>
          </p6:r>
        </p6:p>
      </w:docPartBody>
    </w:docPart>
    <w:docPart>
      <w:docPartPr>
        <p6:name xmlns:p6="http://schemas.openxmlformats.org/wordprocessingml/2006/main" p6:val="75CDEDA639364A179BD59B6F4A3E160F"/>
        <w:category>
          <p7:name xmlns:p7="http://schemas.openxmlformats.org/wordprocessingml/2006/main" p7:val="General"/>
          <p7:gallery xmlns:p7="http://schemas.openxmlformats.org/wordprocessingml/2006/main" p7:val="placeholder"/>
        </w:category>
        <w:types>
          <p7:type xmlns:p7="http://schemas.openxmlformats.org/wordprocessingml/2006/main" p7:val="bbPlcHdr"/>
        </w:types>
        <w:behaviors>
          <p7:behavior xmlns:p7="http://schemas.openxmlformats.org/wordprocessingml/2006/main" p7:val="content"/>
        </w:behaviors>
        <p6:guid xmlns:p6="http://schemas.openxmlformats.org/wordprocessingml/2006/main" p6:val="{366B2578-F5D2-4E0B-8EC7-E492F588B0DD}"/>
      </w:docPartPr>
      <w:docPartBody>
        <p6:p xmlns:p6="http://schemas.openxmlformats.org/wordprocessingml/2006/main" p6:rsidR="00BE3D84" p6:rsidRDefault="00204F40" p6:rsidP="00204F40">
          <p6:pPr>
            <p6:pStyle p6:val="75CDEDA639364A179BD59B6F4A3E160F"/>
          </p6:pPr>
          <p6:r p6:rsidRPr="0026074B">
            <p6:rPr>
              <p6:rStyle p6:val="PlaceholderText"/>
            </p6:rPr>
            <p6:t>Click or tap here to enter text.</p6:t>
          </p6:r>
        </p6:p>
      </w:docPartBody>
    </w:docPart>
    <w:docPart>
      <w:docPartPr>
        <p6:name xmlns:p6="http://schemas.openxmlformats.org/wordprocessingml/2006/main" p6:val="A9B9F296C1744C32A726DC3F343ACBD2"/>
        <w:category>
          <p7:name xmlns:p7="http://schemas.openxmlformats.org/wordprocessingml/2006/main" p7:val="General"/>
          <p7:gallery xmlns:p7="http://schemas.openxmlformats.org/wordprocessingml/2006/main" p7:val="placeholder"/>
        </w:category>
        <w:types>
          <p7:type xmlns:p7="http://schemas.openxmlformats.org/wordprocessingml/2006/main" p7:val="bbPlcHdr"/>
        </w:types>
        <w:behaviors>
          <p7:behavior xmlns:p7="http://schemas.openxmlformats.org/wordprocessingml/2006/main" p7:val="content"/>
        </w:behaviors>
        <p6:guid xmlns:p6="http://schemas.openxmlformats.org/wordprocessingml/2006/main" p6:val="{83FF3CC8-0F93-4476-89FA-A49083CD26D7}"/>
      </w:docPartPr>
      <w:docPartBody>
        <p6:p xmlns:p6="http://schemas.openxmlformats.org/wordprocessingml/2006/main" p6:rsidR="00C62DE3" p6:rsidRDefault="003A5677" p6:rsidP="003A5677">
          <p6:pPr>
            <p6:pStyle p6:val="A9B9F296C1744C32A726DC3F343ACBD2"/>
          </p6:pPr>
          <p6:r p6:rsidRPr="00D73826">
            <p6:rPr>
              <p6:rStyle p6:val="PlaceholderText"/>
            </p6:rPr>
            <p6:t>Click or tap here to enter text.</p6:t>
          </p6:r>
        </p6:p>
      </w:docPartBody>
    </w:docPart>
    <w:docPart>
      <w:docPartPr>
        <p6:name xmlns:p6="http://schemas.openxmlformats.org/wordprocessingml/2006/main" p6:val="31D171189C114B72B562FE2E692AC3DA"/>
        <w:category>
          <p7:name xmlns:p7="http://schemas.openxmlformats.org/wordprocessingml/2006/main" p7:val="General"/>
          <p7:gallery xmlns:p7="http://schemas.openxmlformats.org/wordprocessingml/2006/main" p7:val="placeholder"/>
        </w:category>
        <w:types>
          <p7:type xmlns:p7="http://schemas.openxmlformats.org/wordprocessingml/2006/main" p7:val="bbPlcHdr"/>
        </w:types>
        <w:behaviors>
          <p7:behavior xmlns:p7="http://schemas.openxmlformats.org/wordprocessingml/2006/main" p7:val="content"/>
        </w:behaviors>
        <p6:guid xmlns:p6="http://schemas.openxmlformats.org/wordprocessingml/2006/main" p6:val="{F28BDE26-43B9-473F-8394-4AB5BF480ADA}"/>
      </w:docPartPr>
      <w:docPartBody>
        <p6:p xmlns:p6="http://schemas.openxmlformats.org/wordprocessingml/2006/main" p6:rsidR="00BE3D84" p6:rsidRDefault="00204F40" p6:rsidP="00204F40">
          <p6:pPr>
            <p6:pStyle p6:val="31D171189C114B72B562FE2E692AC3DA"/>
          </p6:pPr>
          <p6:r p6:rsidRPr="0026074B">
            <p6:rPr>
              <p6:rStyle p6:val="PlaceholderText"/>
            </p6:rPr>
            <p6:t>Click or tap here to enter text.</p6:t>
          </p6:r>
        </p6:p>
      </w:docPartBody>
    </w:docPart>
    <w:docPart>
      <w:docPartPr>
        <p6:name xmlns:p6="http://schemas.openxmlformats.org/wordprocessingml/2006/main" p6:val="FAFF4D83BC0D420D80432E832230CD77"/>
        <w:category>
          <p7:name xmlns:p7="http://schemas.openxmlformats.org/wordprocessingml/2006/main" p7:val="General"/>
          <p7:gallery xmlns:p7="http://schemas.openxmlformats.org/wordprocessingml/2006/main" p7:val="placeholder"/>
        </w:category>
        <w:types>
          <p7:type xmlns:p7="http://schemas.openxmlformats.org/wordprocessingml/2006/main" p7:val="bbPlcHdr"/>
        </w:types>
        <w:behaviors>
          <p7:behavior xmlns:p7="http://schemas.openxmlformats.org/wordprocessingml/2006/main" p7:val="content"/>
        </w:behaviors>
        <p6:guid xmlns:p6="http://schemas.openxmlformats.org/wordprocessingml/2006/main" p6:val="{7296A7BE-3F3F-4B4A-8360-0BDFED9182F0}"/>
      </w:docPartPr>
      <w:docPartBody>
        <p6:p xmlns:p6="http://schemas.openxmlformats.org/wordprocessingml/2006/main" p6:rsidR="00BE3D84" p6:rsidRDefault="00204F40" p6:rsidP="00204F40">
          <p6:pPr>
            <p6:pStyle p6:val="FAFF4D83BC0D420D80432E832230CD77"/>
          </p6:pPr>
          <p6:r p6:rsidRPr="0026074B">
            <p6:rPr>
              <p6:rStyle p6:val="PlaceholderText"/>
            </p6:rPr>
            <p6:t>Click or tap here to enter text.</p6:t>
          </p6:r>
        </p6:p>
      </w:docPartBody>
    </w:docPart>
    <w:docPart>
      <w:docPartPr>
        <p6:name xmlns:p6="http://schemas.openxmlformats.org/wordprocessingml/2006/main" p6:val="AD34A4746DF24748901240EC2DF08255"/>
        <w:category>
          <p7:name xmlns:p7="http://schemas.openxmlformats.org/wordprocessingml/2006/main" p7:val="General"/>
          <p7:gallery xmlns:p7="http://schemas.openxmlformats.org/wordprocessingml/2006/main" p7:val="placeholder"/>
        </w:category>
        <w:types>
          <p7:type xmlns:p7="http://schemas.openxmlformats.org/wordprocessingml/2006/main" p7:val="bbPlcHdr"/>
        </w:types>
        <w:behaviors>
          <p7:behavior xmlns:p7="http://schemas.openxmlformats.org/wordprocessingml/2006/main" p7:val="content"/>
        </w:behaviors>
        <p6:guid xmlns:p6="http://schemas.openxmlformats.org/wordprocessingml/2006/main" p6:val="{3551B962-AB48-4C58-8DCE-2B07ADAAE12B}"/>
      </w:docPartPr>
      <w:docPartBody>
        <p6:p xmlns:p6="http://schemas.openxmlformats.org/wordprocessingml/2006/main" p6:rsidR="00BE3D84" p6:rsidRDefault="00204F40" p6:rsidP="00204F40">
          <p6:pPr>
            <p6:pStyle p6:val="AD34A4746DF24748901240EC2DF08255"/>
          </p6:pPr>
          <p6:r p6:rsidRPr="0026074B">
            <p6:rPr>
              <p6:rStyle p6:val="PlaceholderText"/>
            </p6:rPr>
            <p6:t>Click or tap here to enter text.</p6:t>
          </p6:r>
        </p6:p>
      </w:docPartBody>
    </w:docPart>
    <w:docPart>
      <w:docPartPr>
        <p6:name xmlns:p6="http://schemas.openxmlformats.org/wordprocessingml/2006/main" p6:val="E529135A90A84228BBA2B8420EBE77CD"/>
        <w:category>
          <p7:name xmlns:p7="http://schemas.openxmlformats.org/wordprocessingml/2006/main" p7:val="General"/>
          <p7:gallery xmlns:p7="http://schemas.openxmlformats.org/wordprocessingml/2006/main" p7:val="placeholder"/>
        </w:category>
        <w:types>
          <p7:type xmlns:p7="http://schemas.openxmlformats.org/wordprocessingml/2006/main" p7:val="bbPlcHdr"/>
        </w:types>
        <w:behaviors>
          <p7:behavior xmlns:p7="http://schemas.openxmlformats.org/wordprocessingml/2006/main" p7:val="content"/>
        </w:behaviors>
        <p6:guid xmlns:p6="http://schemas.openxmlformats.org/wordprocessingml/2006/main" p6:val="{A01227D4-3889-443F-A6CA-BD512688161C}"/>
      </w:docPartPr>
      <w:docPartBody>
        <p6:p xmlns:p6="http://schemas.openxmlformats.org/wordprocessingml/2006/main" p6:rsidR="00BE3D84" p6:rsidRDefault="00204F40" p6:rsidP="00204F40">
          <p6:pPr>
            <p6:pStyle p6:val="E529135A90A84228BBA2B8420EBE77CD"/>
          </p6:pPr>
          <p6:r>
            <p6:rPr>
              <p6:rStyle p6:val="PlaceholderText"/>
            </p6:rPr>
            <p6:t>Click or tap here to enter text.</p6:t>
          </p6:r>
        </p6:p>
      </w:docPartBody>
    </w:docPart>
    <w:docPart>
      <w:docPartPr>
        <p6:name xmlns:p6="http://schemas.openxmlformats.org/wordprocessingml/2006/main" p6:val="726225DD8F0B4803B0F16376880E9602"/>
        <w:category>
          <p7:name xmlns:p7="http://schemas.openxmlformats.org/wordprocessingml/2006/main" p7:val="General"/>
          <p7:gallery xmlns:p7="http://schemas.openxmlformats.org/wordprocessingml/2006/main" p7:val="placeholder"/>
        </w:category>
        <w:types>
          <p7:type xmlns:p7="http://schemas.openxmlformats.org/wordprocessingml/2006/main" p7:val="bbPlcHdr"/>
        </w:types>
        <w:behaviors>
          <p7:behavior xmlns:p7="http://schemas.openxmlformats.org/wordprocessingml/2006/main" p7:val="content"/>
        </w:behaviors>
        <p6:guid xmlns:p6="http://schemas.openxmlformats.org/wordprocessingml/2006/main" p6:val="{10D21317-BD13-4C81-B948-61955DED0283}"/>
      </w:docPartPr>
      <w:docPartBody>
        <p6:p xmlns:p6="http://schemas.openxmlformats.org/wordprocessingml/2006/main" p6:rsidR="00BE3D84" p6:rsidRDefault="00204F40" p6:rsidP="00204F40">
          <p6:pPr>
            <p6:pStyle p6:val="726225DD8F0B4803B0F16376880E9602"/>
          </p6:pPr>
          <p6:r>
            <p6:rPr>
              <p6:rStyle p6:val="PlaceholderText"/>
            </p6:rPr>
            <p6:t>Click or tap here to enter text.</p6:t>
          </p6:r>
        </p6:p>
      </w:docPartBody>
    </w:docPart>
    <w:docPart>
      <w:docPartPr>
        <p6:name xmlns:p6="http://schemas.openxmlformats.org/wordprocessingml/2006/main" p6:val="75CDEDA639364A179BD59B6F4A3E160F"/>
        <w:category>
          <p7:name xmlns:p7="http://schemas.openxmlformats.org/wordprocessingml/2006/main" p7:val="General"/>
          <p7:gallery xmlns:p7="http://schemas.openxmlformats.org/wordprocessingml/2006/main" p7:val="placeholder"/>
        </w:category>
        <w:types>
          <p7:type xmlns:p7="http://schemas.openxmlformats.org/wordprocessingml/2006/main" p7:val="bbPlcHdr"/>
        </w:types>
        <w:behaviors>
          <p7:behavior xmlns:p7="http://schemas.openxmlformats.org/wordprocessingml/2006/main" p7:val="content"/>
        </w:behaviors>
        <p6:guid xmlns:p6="http://schemas.openxmlformats.org/wordprocessingml/2006/main" p6:val="{366B2578-F5D2-4E0B-8EC7-E492F588B0DD}"/>
      </w:docPartPr>
      <w:docPartBody>
        <p6:p xmlns:p6="http://schemas.openxmlformats.org/wordprocessingml/2006/main" p6:rsidR="00BE3D84" p6:rsidRDefault="00204F40" p6:rsidP="00204F40">
          <p6:pPr>
            <p6:pStyle p6:val="75CDEDA639364A179BD59B6F4A3E160F"/>
          </p6:pPr>
          <p6:r p6:rsidRPr="0026074B">
            <p6:rPr>
              <p6:rStyle p6:val="PlaceholderText"/>
            </p6:rPr>
            <p6:t>Click or tap here to enter text.</p6:t>
          </p6:r>
        </p6:p>
      </w:docPartBody>
    </w:docPart>
    <w:docPart>
      <w:docPartPr>
        <p6:name xmlns:p6="http://schemas.openxmlformats.org/wordprocessingml/2006/main" p6:val="A9B9F296C1744C32A726DC3F343ACBD2"/>
        <w:category>
          <p7:name xmlns:p7="http://schemas.openxmlformats.org/wordprocessingml/2006/main" p7:val="General"/>
          <p7:gallery xmlns:p7="http://schemas.openxmlformats.org/wordprocessingml/2006/main" p7:val="placeholder"/>
        </w:category>
        <w:types>
          <p7:type xmlns:p7="http://schemas.openxmlformats.org/wordprocessingml/2006/main" p7:val="bbPlcHdr"/>
        </w:types>
        <w:behaviors>
          <p7:behavior xmlns:p7="http://schemas.openxmlformats.org/wordprocessingml/2006/main" p7:val="content"/>
        </w:behaviors>
        <p6:guid xmlns:p6="http://schemas.openxmlformats.org/wordprocessingml/2006/main" p6:val="{83FF3CC8-0F93-4476-89FA-A49083CD26D7}"/>
      </w:docPartPr>
      <w:docPartBody>
        <p6:p xmlns:p6="http://schemas.openxmlformats.org/wordprocessingml/2006/main" p6:rsidR="00C62DE3" p6:rsidRDefault="003A5677" p6:rsidP="003A5677">
          <p6:pPr>
            <p6:pStyle p6:val="A9B9F296C1744C32A726DC3F343ACBD2"/>
          </p6:pPr>
          <p6:r p6:rsidRPr="00D73826">
            <p6:rPr>
              <p6:rStyle p6:val="PlaceholderText"/>
            </p6:rPr>
            <p6:t>Click or tap here to enter text.</p6:t>
          </p6:r>
        </p6:p>
      </w:docPartBody>
    </w:docPart>
    <w:docPart>
      <w:docPartPr>
        <p6:name xmlns:p6="http://schemas.openxmlformats.org/wordprocessingml/2006/main" p6:val="31D171189C114B72B562FE2E692AC3DA"/>
        <w:category>
          <p7:name xmlns:p7="http://schemas.openxmlformats.org/wordprocessingml/2006/main" p7:val="General"/>
          <p7:gallery xmlns:p7="http://schemas.openxmlformats.org/wordprocessingml/2006/main" p7:val="placeholder"/>
        </w:category>
        <w:types>
          <p7:type xmlns:p7="http://schemas.openxmlformats.org/wordprocessingml/2006/main" p7:val="bbPlcHdr"/>
        </w:types>
        <w:behaviors>
          <p7:behavior xmlns:p7="http://schemas.openxmlformats.org/wordprocessingml/2006/main" p7:val="content"/>
        </w:behaviors>
        <p6:guid xmlns:p6="http://schemas.openxmlformats.org/wordprocessingml/2006/main" p6:val="{F28BDE26-43B9-473F-8394-4AB5BF480ADA}"/>
      </w:docPartPr>
      <w:docPartBody>
        <p6:p xmlns:p6="http://schemas.openxmlformats.org/wordprocessingml/2006/main" p6:rsidR="00BE3D84" p6:rsidRDefault="00204F40" p6:rsidP="00204F40">
          <p6:pPr>
            <p6:pStyle p6:val="31D171189C114B72B562FE2E692AC3DA"/>
          </p6:pPr>
          <p6:r p6:rsidRPr="0026074B">
            <p6:rPr>
              <p6:rStyle p6:val="PlaceholderText"/>
            </p6:rPr>
            <p6:t>Click or tap here to enter text.</p6:t>
          </p6:r>
        </p6:p>
      </w:docPartBody>
    </w:docPart>
    <w:docPart>
      <w:docPartPr>
        <p6:name xmlns:p6="http://schemas.openxmlformats.org/wordprocessingml/2006/main" p6:val="FAFF4D83BC0D420D80432E832230CD77"/>
        <w:category>
          <p7:name xmlns:p7="http://schemas.openxmlformats.org/wordprocessingml/2006/main" p7:val="General"/>
          <p7:gallery xmlns:p7="http://schemas.openxmlformats.org/wordprocessingml/2006/main" p7:val="placeholder"/>
        </w:category>
        <w:types>
          <p7:type xmlns:p7="http://schemas.openxmlformats.org/wordprocessingml/2006/main" p7:val="bbPlcHdr"/>
        </w:types>
        <w:behaviors>
          <p7:behavior xmlns:p7="http://schemas.openxmlformats.org/wordprocessingml/2006/main" p7:val="content"/>
        </w:behaviors>
        <p6:guid xmlns:p6="http://schemas.openxmlformats.org/wordprocessingml/2006/main" p6:val="{7296A7BE-3F3F-4B4A-8360-0BDFED9182F0}"/>
      </w:docPartPr>
      <w:docPartBody>
        <p6:p xmlns:p6="http://schemas.openxmlformats.org/wordprocessingml/2006/main" p6:rsidR="00BE3D84" p6:rsidRDefault="00204F40" p6:rsidP="00204F40">
          <p6:pPr>
            <p6:pStyle p6:val="FAFF4D83BC0D420D80432E832230CD77"/>
          </p6:pPr>
          <p6:r p6:rsidRPr="0026074B">
            <p6:rPr>
              <p6:rStyle p6:val="PlaceholderText"/>
            </p6:rPr>
            <p6:t>Click or tap here to enter text.</p6:t>
          </p6:r>
        </p6:p>
      </w:docPartBody>
    </w:docPart>
    <w:docPart>
      <w:docPartPr>
        <p6:name xmlns:p6="http://schemas.openxmlformats.org/wordprocessingml/2006/main" p6:val="AD34A4746DF24748901240EC2DF08255"/>
        <w:category>
          <p7:name xmlns:p7="http://schemas.openxmlformats.org/wordprocessingml/2006/main" p7:val="General"/>
          <p7:gallery xmlns:p7="http://schemas.openxmlformats.org/wordprocessingml/2006/main" p7:val="placeholder"/>
        </w:category>
        <w:types>
          <p7:type xmlns:p7="http://schemas.openxmlformats.org/wordprocessingml/2006/main" p7:val="bbPlcHdr"/>
        </w:types>
        <w:behaviors>
          <p7:behavior xmlns:p7="http://schemas.openxmlformats.org/wordprocessingml/2006/main" p7:val="content"/>
        </w:behaviors>
        <p6:guid xmlns:p6="http://schemas.openxmlformats.org/wordprocessingml/2006/main" p6:val="{3551B962-AB48-4C58-8DCE-2B07ADAAE12B}"/>
      </w:docPartPr>
      <w:docPartBody>
        <p6:p xmlns:p6="http://schemas.openxmlformats.org/wordprocessingml/2006/main" p6:rsidR="00BE3D84" p6:rsidRDefault="00204F40" p6:rsidP="00204F40">
          <p6:pPr>
            <p6:pStyle p6:val="AD34A4746DF24748901240EC2DF08255"/>
          </p6:pPr>
          <p6:r p6:rsidRPr="0026074B">
            <p6:rPr>
              <p6:rStyle p6:val="PlaceholderText"/>
            </p6:rPr>
            <p6:t>Click or tap here to enter text.</p6:t>
          </p6:r>
        </p6:p>
      </w:docPartBody>
    </w:docPart>
    <w:docPart>
      <w:docPartPr>
        <p6:name xmlns:p6="http://schemas.openxmlformats.org/wordprocessingml/2006/main" p6:val="E529135A90A84228BBA2B8420EBE77CD"/>
        <w:category>
          <p7:name xmlns:p7="http://schemas.openxmlformats.org/wordprocessingml/2006/main" p7:val="General"/>
          <p7:gallery xmlns:p7="http://schemas.openxmlformats.org/wordprocessingml/2006/main" p7:val="placeholder"/>
        </w:category>
        <w:types>
          <p7:type xmlns:p7="http://schemas.openxmlformats.org/wordprocessingml/2006/main" p7:val="bbPlcHdr"/>
        </w:types>
        <w:behaviors>
          <p7:behavior xmlns:p7="http://schemas.openxmlformats.org/wordprocessingml/2006/main" p7:val="content"/>
        </w:behaviors>
        <p6:guid xmlns:p6="http://schemas.openxmlformats.org/wordprocessingml/2006/main" p6:val="{A01227D4-3889-443F-A6CA-BD512688161C}"/>
      </w:docPartPr>
      <w:docPartBody>
        <p6:p xmlns:p6="http://schemas.openxmlformats.org/wordprocessingml/2006/main" p6:rsidR="00BE3D84" p6:rsidRDefault="00204F40" p6:rsidP="00204F40">
          <p6:pPr>
            <p6:pStyle p6:val="E529135A90A84228BBA2B8420EBE77CD"/>
          </p6:pPr>
          <p6:r>
            <p6:rPr>
              <p6:rStyle p6:val="PlaceholderText"/>
            </p6:rPr>
            <p6:t>Click or tap here to enter text.</p6:t>
          </p6:r>
        </p6:p>
      </w:docPartBody>
    </w:docPart>
    <w:docPart>
      <w:docPartPr>
        <p6:name xmlns:p6="http://schemas.openxmlformats.org/wordprocessingml/2006/main" p6:val="726225DD8F0B4803B0F16376880E9602"/>
        <w:category>
          <p7:name xmlns:p7="http://schemas.openxmlformats.org/wordprocessingml/2006/main" p7:val="General"/>
          <p7:gallery xmlns:p7="http://schemas.openxmlformats.org/wordprocessingml/2006/main" p7:val="placeholder"/>
        </w:category>
        <w:types>
          <p7:type xmlns:p7="http://schemas.openxmlformats.org/wordprocessingml/2006/main" p7:val="bbPlcHdr"/>
        </w:types>
        <w:behaviors>
          <p7:behavior xmlns:p7="http://schemas.openxmlformats.org/wordprocessingml/2006/main" p7:val="content"/>
        </w:behaviors>
        <p6:guid xmlns:p6="http://schemas.openxmlformats.org/wordprocessingml/2006/main" p6:val="{10D21317-BD13-4C81-B948-61955DED0283}"/>
      </w:docPartPr>
      <w:docPartBody>
        <p6:p xmlns:p6="http://schemas.openxmlformats.org/wordprocessingml/2006/main" p6:rsidR="00BE3D84" p6:rsidRDefault="00204F40" p6:rsidP="00204F40">
          <p6:pPr>
            <p6:pStyle p6:val="726225DD8F0B4803B0F16376880E9602"/>
          </p6:pPr>
          <p6:r>
            <p6:rPr>
              <p6:rStyle p6:val="PlaceholderText"/>
            </p6:rPr>
            <p6:t>Click or tap here to enter text.</p6:t>
          </p6:r>
        </p6:p>
      </w:docPartBody>
    </w:docPart>
    <w:docPart>
      <w:docPartPr>
        <p6:name xmlns:p6="http://schemas.openxmlformats.org/wordprocessingml/2006/main" p6:val="75CDEDA639364A179BD59B6F4A3E160F"/>
        <w:category>
          <p7:name xmlns:p7="http://schemas.openxmlformats.org/wordprocessingml/2006/main" p7:val="General"/>
          <p7:gallery xmlns:p7="http://schemas.openxmlformats.org/wordprocessingml/2006/main" p7:val="placeholder"/>
        </w:category>
        <w:types>
          <p7:type xmlns:p7="http://schemas.openxmlformats.org/wordprocessingml/2006/main" p7:val="bbPlcHdr"/>
        </w:types>
        <w:behaviors>
          <p7:behavior xmlns:p7="http://schemas.openxmlformats.org/wordprocessingml/2006/main" p7:val="content"/>
        </w:behaviors>
        <p6:guid xmlns:p6="http://schemas.openxmlformats.org/wordprocessingml/2006/main" p6:val="{366B2578-F5D2-4E0B-8EC7-E492F588B0DD}"/>
      </w:docPartPr>
      <w:docPartBody>
        <p6:p xmlns:p6="http://schemas.openxmlformats.org/wordprocessingml/2006/main" p6:rsidR="00BE3D84" p6:rsidRDefault="00204F40" p6:rsidP="00204F40">
          <p6:pPr>
            <p6:pStyle p6:val="75CDEDA639364A179BD59B6F4A3E160F"/>
          </p6:pPr>
          <p6:r p6:rsidRPr="0026074B">
            <p6:rPr>
              <p6:rStyle p6:val="PlaceholderText"/>
            </p6:rPr>
            <p6:t>Click or tap here to enter text.</p6:t>
          </p6:r>
        </p6:p>
      </w:docPartBody>
    </w:docPart>
    <w:docPart>
      <w:docPartPr>
        <p6:name xmlns:p6="http://schemas.openxmlformats.org/wordprocessingml/2006/main" p6:val="A9B9F296C1744C32A726DC3F343ACBD2"/>
        <w:category>
          <p7:name xmlns:p7="http://schemas.openxmlformats.org/wordprocessingml/2006/main" p7:val="General"/>
          <p7:gallery xmlns:p7="http://schemas.openxmlformats.org/wordprocessingml/2006/main" p7:val="placeholder"/>
        </w:category>
        <w:types>
          <p7:type xmlns:p7="http://schemas.openxmlformats.org/wordprocessingml/2006/main" p7:val="bbPlcHdr"/>
        </w:types>
        <w:behaviors>
          <p7:behavior xmlns:p7="http://schemas.openxmlformats.org/wordprocessingml/2006/main" p7:val="content"/>
        </w:behaviors>
        <p6:guid xmlns:p6="http://schemas.openxmlformats.org/wordprocessingml/2006/main" p6:val="{83FF3CC8-0F93-4476-89FA-A49083CD26D7}"/>
      </w:docPartPr>
      <w:docPartBody>
        <p6:p xmlns:p6="http://schemas.openxmlformats.org/wordprocessingml/2006/main" p6:rsidR="00C62DE3" p6:rsidRDefault="003A5677" p6:rsidP="003A5677">
          <p6:pPr>
            <p6:pStyle p6:val="A9B9F296C1744C32A726DC3F343ACBD2"/>
          </p6:pPr>
          <p6:r p6:rsidRPr="00D73826">
            <p6:rPr>
              <p6:rStyle p6:val="PlaceholderText"/>
            </p6:rPr>
            <p6:t>Click or tap here to enter text.</p6:t>
          </p6:r>
        </p6:p>
      </w:docPartBody>
    </w:docPart>
  </w:docParts>
</w:glossaryDocument>
</file>

<file path=word/glossary/fontTable2.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ptos">
    <w:altName w:val="Calibri"/>
    <w:panose1 w:val="00000000000000000000"/>
    <w:charset w:val="00"/>
    <w:family w:val="roman"/>
    <w:notTrueType/>
    <w:pitch w:val="default"/>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Aptos Display">
    <w:panose1 w:val="00000000000000000000"/>
    <w:charset w:val="00"/>
    <w:family w:val="roman"/>
    <w:notTrueType/>
    <w:pitch w:val="default"/>
  </w:font>
  <w:font w:name="Arial New Roman">
    <w:altName w:val="Arial"/>
    <w:panose1 w:val="00000000000000000000"/>
    <w:charset w:val="00"/>
    <w:family w:val="roman"/>
    <w:notTrueType/>
    <w:pitch w:val="default"/>
  </w:font>
</w:fonts>
</file>

<file path=word/glossary/settings2.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view w:val="normal"/>
  <w:revisionView w:markup="0"/>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06283"/>
    <w:rsid w:val="00052D7C"/>
    <w:rsid w:val="001C16E9"/>
    <w:rsid w:val="00204F40"/>
    <w:rsid w:val="003C184A"/>
    <w:rsid w:val="00854E58"/>
    <w:rsid w:val="00AE26B2"/>
    <w:rsid w:val="00BE3D84"/>
    <w:rsid w:val="00F06283"/>
    <w:rsid w:val="00F7397D"/>
    <w:rsid w:val="00FB40E5"/>
    <w:rsid w:val="00FD4605"/>
  </w:rsids>
  <m:mathPr>
    <m:mathFont m:val="Cambria Math"/>
    <m:brkBin m:val="before"/>
    <m:brkBinSub m:val="--"/>
    <m:smallFrac m:val="0"/>
    <m:dispDef/>
    <m:lMargin m:val="0"/>
    <m:rMargin m:val="0"/>
    <m:defJc m:val="centerGroup"/>
    <m:wrapIndent m:val="1440"/>
    <m:intLim m:val="subSup"/>
    <m:naryLim m:val="undOvr"/>
  </m:mathPr>
  <w:themeFontLang w:val="en-DE"/>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2.xml><?xml version="1.0" encoding="utf-8"?>
<w:styles xmlns:w="http://schemas.openxmlformats.org/wordprocessingml/2006/main">
  <w:docDefaults>
    <w:rPrDefault>
      <w:rPr>
        <w:rFonts w:asciiTheme="minorHAnsi" w:eastAsiaTheme="minorEastAsia" w:hAnsiTheme="minorHAnsi" w:cstheme="minorBidi"/>
        <w:kern w:val="2"/>
        <w:sz w:val="24"/>
        <w:szCs w:val="24"/>
        <w:lang w:val="en-DE" w:eastAsia="en-DE" w:bidi="ar-SA"/>
        <ligatures xmlns:p5="http://schemas.microsoft.com/office/word/2010/wordml" xmlns="http://schemas.microsoft.com/office/word/2010/wordml" p5: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204F40"/>
  </w:style>
  <w:style w:type="paragraph" w:customStyle="1" w:styleId="31D171189C114B72B562FE2E692AC3DA">
    <w:name w:val="31D171189C114B72B562FE2E692AC3DA"/>
    <w:rsid w:val="00204F40"/>
  </w:style>
  <w:style w:type="paragraph" w:customStyle="1" w:styleId="FAFF4D83BC0D420D80432E832230CD77">
    <w:name w:val="FAFF4D83BC0D420D80432E832230CD77"/>
    <w:rsid w:val="00204F40"/>
  </w:style>
  <w:style w:type="paragraph" w:customStyle="1" w:styleId="AD34A4746DF24748901240EC2DF08255">
    <w:name w:val="AD34A4746DF24748901240EC2DF08255"/>
    <w:rsid w:val="00204F40"/>
  </w:style>
  <w:style w:type="paragraph" w:customStyle="1" w:styleId="E529135A90A84228BBA2B8420EBE77CD">
    <w:name w:val="E529135A90A84228BBA2B8420EBE77CD"/>
    <w:rsid w:val="00204F40"/>
  </w:style>
  <w:style w:type="paragraph" w:customStyle="1" w:styleId="726225DD8F0B4803B0F16376880E9602">
    <w:name w:val="726225DD8F0B4803B0F16376880E9602"/>
    <w:rsid w:val="00204F40"/>
  </w:style>
  <w:style w:type="paragraph" w:customStyle="1" w:styleId="75CDEDA639364A179BD59B6F4A3E160F">
    <w:name w:val="75CDEDA639364A179BD59B6F4A3E160F"/>
    <w:rsid w:val="00204F40"/>
  </w:style>
  <w:style w:type="paragraph" w:customStyle="1" w:styleId="A9B9F296C1744C32A726DC3F343ACBD2">
    <w:name w:val="A9B9F296C1744C32A726DC3F343ACBD2"/>
    <w:rsid w:val="003A5677"/>
  </w:style>
</w:styles>
</file>

<file path=word/glossary/webSettings2.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412F228AFA198A44976C8F36F479FC26" ma:contentTypeVersion="0" ma:contentTypeDescription="Create a new document." ma:contentTypeScope="" ma:versionID="33bb23dd211d3680c518c76d07c044bc">
  <xsd:schema xmlns:xsd="http://www.w3.org/2001/XMLSchema" xmlns:xs="http://www.w3.org/2001/XMLSchema" xmlns:p="http://schemas.microsoft.com/office/2006/metadata/properties" targetNamespace="http://schemas.microsoft.com/office/2006/metadata/properties" ma:root="true" ma:fieldsID="6ff03dde4259c08ff71d8d05c94e2e99">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FF77E860-0EA1-48E8-9A51-C117CB67121B}"/>
</file>

<file path=customXml/itemProps2.xml><?xml version="1.0" encoding="utf-8"?>
<ds:datastoreItem xmlns:ds="http://schemas.openxmlformats.org/officeDocument/2006/customXml" ds:itemID="{358EE8D6-9F9F-4FB7-96D0-C4E8DD366F1B}"/>
</file>

<file path=customXml/itemProps3.xml><?xml version="1.0" encoding="utf-8"?>
<ds:datastoreItem xmlns:ds="http://schemas.openxmlformats.org/officeDocument/2006/customXml" ds:itemID="{AFC0C8B5-F0FD-4C8A-81A4-0C8B1A6BE858}"/>
</file>

<file path=docProps/app.xml><?xml version="1.0" encoding="utf-8"?>
<ap:Properties xmlns:vt="http://schemas.openxmlformats.org/officeDocument/2006/docPropsVTypes" xmlns:ap="http://schemas.openxmlformats.org/officeDocument/2006/extended-properties">
  <ap:Template>DW_COUNCIL.dotm</ap:Template>
  <ap:TotalTime>13</ap:TotalTime>
  <ap:Pages>1</ap:Pages>
  <ap:Words>57</ap:Words>
  <ap:Characters>329</ap:Characters>
  <ap:Application>Microsoft Office Word</ap:Application>
  <ap:DocSecurity>0</ap:DocSecurity>
  <ap:Lines>2</ap:Lines>
  <ap:Paragraphs>1</ap:Paragraphs>
  <ap:ScaleCrop>false</ap:ScaleCrop>
  <ap:Company/>
  <ap:LinksUpToDate>false</ap:LinksUpToDate>
  <ap:CharactersWithSpaces>385</ap:CharactersWithSpaces>
  <ap:SharedDoc>false</ap:SharedDoc>
  <ap:HyperlinksChanged>false</ap:HyperlinksChanged>
  <ap:AppVersion>16.0000</ap:AppVersion>
</ap: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Ildiko%20PALINKAS</dc:creator>
  <cp:keywords/>
  <dc:description/>
  <cp:lastModifiedBy>Ildiko%20PALINKAS</cp:lastModifiedBy>
  <cp:revision>6</cp:revision>
  <dcterms:created xsi:type="dcterms:W3CDTF">2025-01-29T14:25:00Z</dcterms:created>
  <dcterms:modified xsi:type="dcterms:W3CDTF">2025-01-29T21:13:00Z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af60b174-6478-47f9-866e-33f097bb6603_Enabled">
    <vt:lpwstr>true</vt:lpwstr>
  </property>
  <property fmtid="{D5CDD505-2E9C-101B-9397-08002B2CF9AE}" pid="3" name="MSIP_Label_af60b174-6478-47f9-866e-33f097bb6603_SetDate">
    <vt:lpwstr>2025-07-02T11:31:00Z</vt:lpwstr>
  </property>
  <property fmtid="{D5CDD505-2E9C-101B-9397-08002B2CF9AE}" pid="4" name="MSIP_Label_af60b174-6478-47f9-866e-33f097bb6603_Method">
    <vt:lpwstr>Privileged</vt:lpwstr>
  </property>
  <property fmtid="{D5CDD505-2E9C-101B-9397-08002B2CF9AE}" pid="5" name="MSIP_Label_af60b174-6478-47f9-866e-33f097bb6603_Name">
    <vt:lpwstr>GSCEU - PUBLIC Label</vt:lpwstr>
  </property>
  <property fmtid="{D5CDD505-2E9C-101B-9397-08002B2CF9AE}" pid="6" name="MSIP_Label_af60b174-6478-47f9-866e-33f097bb6603_SiteId">
    <vt:lpwstr>03ad1c97-0a4d-4e82-8f93-27291a6a0767</vt:lpwstr>
  </property>
  <property fmtid="{D5CDD505-2E9C-101B-9397-08002B2CF9AE}" pid="7" name="MSIP_Label_af60b174-6478-47f9-866e-33f097bb6603_ActionId">
    <vt:lpwstr>084F11E1-6C8D-4405-B782-C0714F842605</vt:lpwstr>
  </property>
  <property fmtid="{D5CDD505-2E9C-101B-9397-08002B2CF9AE}" pid="8" name="MSIP_Label_af60b174-6478-47f9-866e-33f097bb6603_ContentBits">
    <vt:lpwstr>0</vt:lpwstr>
  </property>
  <property fmtid="{D5CDD505-2E9C-101B-9397-08002B2CF9AE}" pid="9" name="Last edited using">
    <vt:lpwstr>DocuWrite Toolbox 1.26.6 (CoverpageUpdate)</vt:lpwstr>
  </property>
  <property fmtid="{D5CDD505-2E9C-101B-9397-08002B2CF9AE}" pid="10" name="ContentTypeId">
    <vt:lpwstr>0x010100412F228AFA198A44976C8F36F479FC26</vt:lpwstr>
  </property>
</Properties>
</file>